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317E" w14:textId="730A132C" w:rsidR="00A469E0" w:rsidRPr="00BA6CDE" w:rsidRDefault="00BA6CDE" w:rsidP="00BA6CDE">
      <w:pPr>
        <w:jc w:val="center"/>
        <w:rPr>
          <w:b/>
          <w:bCs/>
        </w:rPr>
      </w:pPr>
      <w:r w:rsidRPr="00BA6CDE">
        <w:rPr>
          <w:b/>
          <w:bCs/>
        </w:rPr>
        <w:t>SZOMBATHELY MEGYEI JOGÚ VÁROS ÖNKORMÁNYZATÁNAK</w:t>
      </w:r>
    </w:p>
    <w:p w14:paraId="648E69E8" w14:textId="0A598758" w:rsidR="00BA6CDE" w:rsidRPr="00BA6CDE" w:rsidRDefault="00BA6CDE" w:rsidP="00BA6CDE">
      <w:pPr>
        <w:jc w:val="center"/>
        <w:rPr>
          <w:b/>
          <w:bCs/>
        </w:rPr>
      </w:pPr>
      <w:r w:rsidRPr="00BA6CDE">
        <w:rPr>
          <w:b/>
          <w:bCs/>
        </w:rPr>
        <w:t>SZABÁLYZATA A TELEPÜLÉSRENDEZÉSI SZERZŐDÉSEK MEGKÖTÉSÉRŐL</w:t>
      </w:r>
    </w:p>
    <w:p w14:paraId="27A9F065" w14:textId="2797A888" w:rsidR="00BA6CDE" w:rsidRDefault="00BA6CDE"/>
    <w:p w14:paraId="00292E6B" w14:textId="77777777" w:rsidR="00A02CF4" w:rsidRDefault="00A02CF4"/>
    <w:p w14:paraId="437FAF8A" w14:textId="5B7387E6" w:rsidR="00BA6CDE" w:rsidRDefault="00BA6CDE" w:rsidP="00BA6CDE">
      <w:pPr>
        <w:jc w:val="both"/>
      </w:pPr>
      <w:r>
        <w:t xml:space="preserve">Szombathely Megyei Jogú Város Közgyűlése az épített környezet alakításáról és védelméről szóló 1997. évi LXXVIII. törvény (a továbbiakban: </w:t>
      </w:r>
      <w:proofErr w:type="spellStart"/>
      <w:r>
        <w:t>Étv</w:t>
      </w:r>
      <w:proofErr w:type="spellEnd"/>
      <w:r>
        <w:t>.) 30/A. §-</w:t>
      </w:r>
      <w:proofErr w:type="spellStart"/>
      <w:r>
        <w:t>ában</w:t>
      </w:r>
      <w:proofErr w:type="spellEnd"/>
      <w:r>
        <w:t xml:space="preserve"> szabályozott településrendezési szerződés megkötésének szabályairól az alábbi szabályzatot alkotja:</w:t>
      </w:r>
    </w:p>
    <w:p w14:paraId="7A317CAF" w14:textId="46E67D83" w:rsidR="00BA6CDE" w:rsidRDefault="00BA6CDE"/>
    <w:p w14:paraId="1369DEBD" w14:textId="77777777" w:rsidR="00A02CF4" w:rsidRDefault="00A02CF4"/>
    <w:p w14:paraId="2EB1EAAE" w14:textId="5CA8229A" w:rsidR="00D80D6C" w:rsidRDefault="00BA6CDE" w:rsidP="00D80D6C">
      <w:pPr>
        <w:pStyle w:val="Listaszerbekezds"/>
        <w:numPr>
          <w:ilvl w:val="0"/>
          <w:numId w:val="1"/>
        </w:numPr>
        <w:jc w:val="both"/>
      </w:pPr>
      <w:r>
        <w:t>Szombathely Megyei Jogú Város Önkormányzat</w:t>
      </w:r>
      <w:r w:rsidR="0048645E">
        <w:t>a</w:t>
      </w:r>
      <w:r>
        <w:t xml:space="preserve"> (a továbbiakban: Önkormányzat) </w:t>
      </w:r>
      <w:r w:rsidR="004B6E86">
        <w:t xml:space="preserve">írásbeli </w:t>
      </w:r>
      <w:r w:rsidR="00CF472C">
        <w:t>kezdeményezésére</w:t>
      </w:r>
      <w:r>
        <w:t xml:space="preserve"> településrendezési szerződést</w:t>
      </w:r>
      <w:r w:rsidR="007A7801">
        <w:t xml:space="preserve"> kell</w:t>
      </w:r>
      <w:r>
        <w:t xml:space="preserve"> kötni</w:t>
      </w:r>
      <w:r w:rsidR="00D80D6C">
        <w:t>, amennyiben a településfejlesztési cél megvalósítására kizárólag településrendezési eszköz módosítását követően kerülhet sor, és az Önkormányzat döntése alapján a fejlesztés nagyságrendje, helyzete, településszerkezetre gyakorolt hatása vagy az érintett ingatlan felértékelődése indokolttá teszi.</w:t>
      </w:r>
    </w:p>
    <w:p w14:paraId="3AA8BE22" w14:textId="77777777" w:rsidR="00D80D6C" w:rsidRDefault="00D80D6C" w:rsidP="00D80D6C">
      <w:pPr>
        <w:pStyle w:val="Listaszerbekezds"/>
        <w:ind w:left="1065"/>
        <w:jc w:val="both"/>
      </w:pPr>
    </w:p>
    <w:p w14:paraId="2283D9F8" w14:textId="7ABE5DC2" w:rsidR="00D80D6C" w:rsidRDefault="00D80D6C" w:rsidP="00D80D6C">
      <w:pPr>
        <w:pStyle w:val="Listaszerbekezds"/>
        <w:numPr>
          <w:ilvl w:val="0"/>
          <w:numId w:val="1"/>
        </w:numPr>
        <w:jc w:val="both"/>
      </w:pPr>
      <w:r>
        <w:t>Az Önkormányzat Közgyűlése a település</w:t>
      </w:r>
      <w:r w:rsidR="007D3FAA">
        <w:t>rendezési</w:t>
      </w:r>
      <w:r>
        <w:t xml:space="preserve"> szerződés megkötésére vonatkozó döntését a településfejlesztési döntéssel együtt hozza meg. </w:t>
      </w:r>
    </w:p>
    <w:p w14:paraId="7340FC74" w14:textId="77777777" w:rsidR="00D80D6C" w:rsidRDefault="00D80D6C" w:rsidP="00D80D6C">
      <w:pPr>
        <w:jc w:val="both"/>
      </w:pPr>
    </w:p>
    <w:p w14:paraId="36254F13" w14:textId="7EAC1A65" w:rsidR="00D80D6C" w:rsidRDefault="007D3FAA" w:rsidP="00D80D6C">
      <w:pPr>
        <w:pStyle w:val="Listaszerbekezds"/>
        <w:numPr>
          <w:ilvl w:val="0"/>
          <w:numId w:val="1"/>
        </w:numPr>
        <w:jc w:val="both"/>
      </w:pPr>
      <w:r>
        <w:t>A településrendezési szerződést az Önkormányzat Közgyűlése hagyja jóvá.</w:t>
      </w:r>
      <w:r w:rsidR="00D80D6C">
        <w:tab/>
      </w:r>
    </w:p>
    <w:p w14:paraId="412CA304" w14:textId="29ACE3C0" w:rsidR="002E0ACF" w:rsidRDefault="00A02CF4" w:rsidP="002E0ACF">
      <w:pPr>
        <w:pStyle w:val="Listaszerbekezds"/>
        <w:numPr>
          <w:ilvl w:val="0"/>
          <w:numId w:val="1"/>
        </w:numPr>
        <w:jc w:val="both"/>
      </w:pPr>
      <w:r>
        <w:t xml:space="preserve">A településrendezési szerződés megkötését megelőzően a cél megvalósítója köteles telepítési tanulmánytervet, valamint </w:t>
      </w:r>
      <w:r w:rsidR="00622563">
        <w:t xml:space="preserve">szükség esetén </w:t>
      </w:r>
      <w:r>
        <w:t>közterület kialakítási tervet készíteni, és benyújtani az Önkormányzathoz. A közterület kialakítási terv a fejlesztési területre készítendő olyan műszaki dokumentáció, amely a rendezési tervben kiszabályozott közterület műszaki</w:t>
      </w:r>
      <w:r w:rsidR="007D3FAA">
        <w:t xml:space="preserve"> </w:t>
      </w:r>
      <w:r>
        <w:t>infrastruktúra rendszerének kialakítását</w:t>
      </w:r>
      <w:r w:rsidR="007D3FAA">
        <w:t>, különösen a város közlekedési hálózatára</w:t>
      </w:r>
      <w:r w:rsidR="00CF1103">
        <w:t xml:space="preserve"> (</w:t>
      </w:r>
      <w:r w:rsidR="00F36E14">
        <w:t xml:space="preserve">ideértve a </w:t>
      </w:r>
      <w:r w:rsidR="00CF1103">
        <w:t>közösségi közlekedés</w:t>
      </w:r>
      <w:r w:rsidR="00F36E14">
        <w:t>t is</w:t>
      </w:r>
      <w:r w:rsidR="00CF1103">
        <w:t>)</w:t>
      </w:r>
      <w:r w:rsidR="002B1F66">
        <w:t xml:space="preserve"> </w:t>
      </w:r>
      <w:r w:rsidR="007D3FAA">
        <w:t>gyakorolt hatását</w:t>
      </w:r>
      <w:r w:rsidR="002B1F66">
        <w:t>, valamint a fejlesztéshez kapcsolódóan kialakításra kerülő zöldterületeket</w:t>
      </w:r>
      <w:r>
        <w:t xml:space="preserve"> mutatja be.</w:t>
      </w:r>
    </w:p>
    <w:p w14:paraId="2DD13581" w14:textId="77777777" w:rsidR="002E0ACF" w:rsidRDefault="002E0ACF" w:rsidP="002E0ACF">
      <w:pPr>
        <w:pStyle w:val="Listaszerbekezds"/>
        <w:ind w:left="1065"/>
        <w:jc w:val="both"/>
      </w:pPr>
    </w:p>
    <w:p w14:paraId="2E69EE89" w14:textId="707E3995" w:rsidR="00830C28" w:rsidRDefault="00AA7E53" w:rsidP="00830C28">
      <w:pPr>
        <w:pStyle w:val="Listaszerbekezds"/>
        <w:numPr>
          <w:ilvl w:val="0"/>
          <w:numId w:val="1"/>
        </w:numPr>
        <w:jc w:val="both"/>
      </w:pPr>
      <w:r>
        <w:t xml:space="preserve">Az Önkormányzat Közgyűlése a települési tanulmánytervet és a közterület kialakítási tervet az annak hiánytalan benyújtásától számított 30 napon belül </w:t>
      </w:r>
      <w:r w:rsidR="002E0ACF">
        <w:t xml:space="preserve">tárgyalja meg, és azzal egyidejűleg dönt </w:t>
      </w:r>
      <w:r>
        <w:t>a településrendezési szerződés</w:t>
      </w:r>
      <w:r w:rsidR="002E0ACF">
        <w:t xml:space="preserve"> megkötéséről</w:t>
      </w:r>
      <w:r w:rsidR="00702247">
        <w:t>, az Önkormányzat részére nyújtott biztosítékokról</w:t>
      </w:r>
      <w:r w:rsidR="00741FB8">
        <w:t>, a településrendezési eszköz módosításának támogatásáról</w:t>
      </w:r>
      <w:r w:rsidR="002E0ACF">
        <w:t xml:space="preserve"> vagy </w:t>
      </w:r>
      <w:r w:rsidR="00741FB8">
        <w:t xml:space="preserve">a </w:t>
      </w:r>
      <w:r w:rsidR="002E0ACF">
        <w:t xml:space="preserve">településrendezési eszköz módosítására vonatkozó kérelem elutasításáról. </w:t>
      </w:r>
    </w:p>
    <w:p w14:paraId="260D9C9A" w14:textId="77777777" w:rsidR="001204D0" w:rsidRDefault="001204D0" w:rsidP="001204D0">
      <w:pPr>
        <w:pStyle w:val="Listaszerbekezds"/>
      </w:pPr>
    </w:p>
    <w:p w14:paraId="6C4ECCA4" w14:textId="3A43D32C" w:rsidR="001204D0" w:rsidRDefault="001204D0" w:rsidP="00830C28">
      <w:pPr>
        <w:pStyle w:val="Listaszerbekezds"/>
        <w:numPr>
          <w:ilvl w:val="0"/>
          <w:numId w:val="1"/>
        </w:numPr>
        <w:jc w:val="both"/>
      </w:pPr>
      <w:r>
        <w:t xml:space="preserve">A településrendezési szerződést az Önkormányzat az </w:t>
      </w:r>
      <w:proofErr w:type="spellStart"/>
      <w:r>
        <w:t>Étv</w:t>
      </w:r>
      <w:proofErr w:type="spellEnd"/>
      <w:r>
        <w:t xml:space="preserve">. 30/A.§ (1) bekezdés szerinti személyekkel kötheti meg. </w:t>
      </w:r>
      <w:r w:rsidR="000D1DD3">
        <w:t>Nem köthető szerződés olyan személlyel, aki településfejlesztési szerződésben korábban vállalt kötelezettségének nem tett eleget</w:t>
      </w:r>
      <w:r w:rsidR="00AE041B">
        <w:t>.</w:t>
      </w:r>
    </w:p>
    <w:p w14:paraId="30F0DCDB" w14:textId="77777777" w:rsidR="00830C28" w:rsidRDefault="00830C28" w:rsidP="00830C28">
      <w:pPr>
        <w:pStyle w:val="Listaszerbekezds"/>
      </w:pPr>
    </w:p>
    <w:p w14:paraId="5CE36C88" w14:textId="500B8011" w:rsidR="00AA7E53" w:rsidRDefault="00AA7E53" w:rsidP="00830C28">
      <w:pPr>
        <w:pStyle w:val="Listaszerbekezds"/>
        <w:numPr>
          <w:ilvl w:val="0"/>
          <w:numId w:val="1"/>
        </w:numPr>
        <w:jc w:val="both"/>
      </w:pPr>
      <w:r>
        <w:t>A településrendezési szerződésnek tartalmaznia kell:</w:t>
      </w:r>
    </w:p>
    <w:p w14:paraId="643CF06E" w14:textId="77777777" w:rsidR="001204D0" w:rsidRDefault="001204D0" w:rsidP="001204D0">
      <w:pPr>
        <w:jc w:val="both"/>
      </w:pPr>
    </w:p>
    <w:p w14:paraId="4DFED597" w14:textId="7E731A36" w:rsidR="00AA7E53" w:rsidRDefault="00AA7E53" w:rsidP="00987907">
      <w:pPr>
        <w:pStyle w:val="Listaszerbekezds"/>
        <w:numPr>
          <w:ilvl w:val="0"/>
          <w:numId w:val="2"/>
        </w:numPr>
        <w:ind w:left="1560" w:hanging="426"/>
        <w:jc w:val="both"/>
      </w:pPr>
      <w:r>
        <w:t xml:space="preserve">a cél megvalósítójának kötelezettségvállalását arra vonatkozóan, hogy </w:t>
      </w:r>
      <w:r w:rsidR="001B5F23">
        <w:t>a településfejlesztési célt megvalósítja, és viseli ennek</w:t>
      </w:r>
      <w:r w:rsidR="00C31124">
        <w:t xml:space="preserve">, valamint a településrendezési eszköz módosításának </w:t>
      </w:r>
      <w:r w:rsidR="001B5F23">
        <w:t>költségeit,</w:t>
      </w:r>
    </w:p>
    <w:p w14:paraId="1DC78549" w14:textId="77777777" w:rsidR="008D431A" w:rsidRDefault="00227339" w:rsidP="00987907">
      <w:pPr>
        <w:pStyle w:val="Listaszerbekezds"/>
        <w:numPr>
          <w:ilvl w:val="0"/>
          <w:numId w:val="2"/>
        </w:numPr>
        <w:ind w:left="1560" w:hanging="426"/>
        <w:jc w:val="both"/>
      </w:pPr>
      <w:r>
        <w:t>a településfejlesztési cél megvalósításának tervezett határidejét,</w:t>
      </w:r>
    </w:p>
    <w:p w14:paraId="28A52839" w14:textId="3BFA1C11" w:rsidR="001B5F23" w:rsidRDefault="006F5159" w:rsidP="00987907">
      <w:pPr>
        <w:pStyle w:val="Listaszerbekezds"/>
        <w:numPr>
          <w:ilvl w:val="0"/>
          <w:numId w:val="2"/>
        </w:numPr>
        <w:ind w:left="1560" w:hanging="426"/>
        <w:jc w:val="both"/>
      </w:pPr>
      <w:r>
        <w:lastRenderedPageBreak/>
        <w:t>kötelezettségvállalást arra nézve,</w:t>
      </w:r>
      <w:r w:rsidR="001B5F23" w:rsidRPr="001B5F23">
        <w:t xml:space="preserve"> hogy az utat és a hozzá kapcsolódó közműveket</w:t>
      </w:r>
      <w:r>
        <w:t xml:space="preserve"> (ideértve a fejlesztéssel érintett terület kiszolgálását biztosító</w:t>
      </w:r>
      <w:r w:rsidR="00712544">
        <w:t>, a szerződésben részletezett</w:t>
      </w:r>
      <w:r>
        <w:t xml:space="preserve"> infrastruktúrát)</w:t>
      </w:r>
      <w:r w:rsidR="001B5F23" w:rsidRPr="001B5F23">
        <w:t xml:space="preserve"> a terület előkészítése során, az építkezések megkezdése előtt, a kopóréteg kivételével </w:t>
      </w:r>
      <w:r>
        <w:t xml:space="preserve">a kötelezett </w:t>
      </w:r>
      <w:r w:rsidR="001B5F23" w:rsidRPr="001B5F23">
        <w:t>megépíti és forgalomba helyezi</w:t>
      </w:r>
      <w:r w:rsidR="001B5F23">
        <w:t>,</w:t>
      </w:r>
      <w:r w:rsidR="001B5F23" w:rsidRPr="001B5F23">
        <w:t xml:space="preserve"> </w:t>
      </w:r>
      <w:r w:rsidR="001B5F23">
        <w:t>a</w:t>
      </w:r>
      <w:r w:rsidR="001B5F23" w:rsidRPr="001B5F23">
        <w:t xml:space="preserve"> kopóréteget</w:t>
      </w:r>
      <w:r w:rsidR="001B5F23">
        <w:t xml:space="preserve"> pedig </w:t>
      </w:r>
      <w:r w:rsidR="001B5F23" w:rsidRPr="001B5F23">
        <w:t>az</w:t>
      </w:r>
      <w:r w:rsidR="001B5F23">
        <w:t xml:space="preserve"> </w:t>
      </w:r>
      <w:r w:rsidR="001B5F23" w:rsidRPr="001B5F23">
        <w:t>ingatlanok 90 %-án megépült épületek használatbavételét követően építi meg</w:t>
      </w:r>
      <w:r>
        <w:t>,</w:t>
      </w:r>
    </w:p>
    <w:p w14:paraId="71E798D3" w14:textId="718A4A2F" w:rsidR="006F5159" w:rsidRDefault="009E66E6" w:rsidP="00987907">
      <w:pPr>
        <w:pStyle w:val="Listaszerbekezds"/>
        <w:numPr>
          <w:ilvl w:val="0"/>
          <w:numId w:val="2"/>
        </w:numPr>
        <w:ind w:left="1560" w:hanging="426"/>
        <w:jc w:val="both"/>
      </w:pPr>
      <w:r>
        <w:t xml:space="preserve">a cél megvalósítójának kötelezettségvállalása, hogy az </w:t>
      </w:r>
      <w:r w:rsidRPr="009E66E6">
        <w:t>által</w:t>
      </w:r>
      <w:r>
        <w:t>a</w:t>
      </w:r>
      <w:r w:rsidRPr="009E66E6">
        <w:t xml:space="preserve"> létrehozott közterületeket, közműveket, valamint egyéb műtárgyakat külön megállapodás alapján térítésmentesen az önkormányzat, vagy az illetékes közmű üzemeltető tulajdonába adja</w:t>
      </w:r>
      <w:r w:rsidR="00241CDC">
        <w:t>,</w:t>
      </w:r>
      <w:r w:rsidRPr="009E66E6">
        <w:t xml:space="preserve"> </w:t>
      </w:r>
      <w:r w:rsidR="00241CDC">
        <w:t>a</w:t>
      </w:r>
      <w:r w:rsidRPr="009E66E6">
        <w:t xml:space="preserve"> felmerülő közte</w:t>
      </w:r>
      <w:r w:rsidR="00241CDC">
        <w:t>rhek viselése mellett,</w:t>
      </w:r>
    </w:p>
    <w:p w14:paraId="077B57D1" w14:textId="5CCA5288" w:rsidR="001B5F23" w:rsidRDefault="00221C9A" w:rsidP="00987907">
      <w:pPr>
        <w:ind w:left="1560" w:hanging="426"/>
        <w:jc w:val="both"/>
      </w:pPr>
      <w:r>
        <w:t>e</w:t>
      </w:r>
      <w:r w:rsidR="001B5F23" w:rsidRPr="002C3F81">
        <w:t>)</w:t>
      </w:r>
      <w:r w:rsidR="001B5F23" w:rsidRPr="002C3F81">
        <w:tab/>
      </w:r>
      <w:r w:rsidR="002C3F81" w:rsidRPr="002C3F81">
        <w:t xml:space="preserve">a településrendezési szerződés </w:t>
      </w:r>
      <w:r w:rsidR="002C3F81">
        <w:t xml:space="preserve">megszegéséhez kapcsolódó jogkövetkezményeket, önkormányzati garanciákat. </w:t>
      </w:r>
    </w:p>
    <w:p w14:paraId="2027E36E" w14:textId="354CA4DD" w:rsidR="001B5F23" w:rsidRDefault="001B5F23" w:rsidP="001B5F23">
      <w:pPr>
        <w:jc w:val="both"/>
      </w:pPr>
    </w:p>
    <w:p w14:paraId="585D8B13" w14:textId="6058CAB6" w:rsidR="001B5F23" w:rsidRDefault="002F5B3E" w:rsidP="002271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  <w:r>
        <w:t>8</w:t>
      </w:r>
      <w:r w:rsidR="001B5F23">
        <w:t>.</w:t>
      </w:r>
      <w:r w:rsidR="001B5F23">
        <w:tab/>
        <w:t xml:space="preserve">A </w:t>
      </w:r>
      <w:r w:rsidR="009E66E6">
        <w:t>településrendezési szerződést közjegyzői okiratba kell foglalni</w:t>
      </w:r>
      <w:r w:rsidR="00241CDC">
        <w:t xml:space="preserve">. </w:t>
      </w:r>
      <w:r w:rsidR="00241CDC" w:rsidRPr="00241CDC">
        <w:t xml:space="preserve">A megkötött </w:t>
      </w:r>
      <w:r w:rsidR="00241CDC">
        <w:t>szerződés</w:t>
      </w:r>
      <w:r w:rsidR="00241CDC" w:rsidRPr="00241CDC">
        <w:t xml:space="preserve"> szövegét az Önkormányzat honlapján </w:t>
      </w:r>
      <w:r w:rsidR="00241CDC">
        <w:t>közzé</w:t>
      </w:r>
      <w:r w:rsidR="00241CDC" w:rsidRPr="00241CDC">
        <w:t xml:space="preserve"> kell tenni</w:t>
      </w:r>
      <w:r w:rsidR="00241CDC">
        <w:t>.</w:t>
      </w:r>
      <w:r w:rsidR="00241CDC" w:rsidRPr="00241CDC">
        <w:t xml:space="preserve"> </w:t>
      </w:r>
      <w:r w:rsidR="00241CDC">
        <w:t>A</w:t>
      </w:r>
      <w:r w:rsidR="00241CDC" w:rsidRPr="00241CDC">
        <w:t xml:space="preserve"> </w:t>
      </w:r>
      <w:r w:rsidR="00241CDC">
        <w:t>cél megvalósítója</w:t>
      </w:r>
      <w:r w:rsidR="00FF102D">
        <w:t xml:space="preserve"> vagy az ingatlan tulajdonosa</w:t>
      </w:r>
      <w:r w:rsidR="00241CDC" w:rsidRPr="00241CDC">
        <w:t xml:space="preserve"> a </w:t>
      </w:r>
      <w:r w:rsidR="00241CDC">
        <w:t>szerződés</w:t>
      </w:r>
      <w:r w:rsidR="00241CDC" w:rsidRPr="00241CDC">
        <w:t xml:space="preserve"> minden lényeges tartalmi elemét </w:t>
      </w:r>
      <w:r w:rsidR="00241CDC">
        <w:t>tartalmazó</w:t>
      </w:r>
      <w:r w:rsidR="00571500">
        <w:t>, közérthető formában megfogalmazott</w:t>
      </w:r>
      <w:r w:rsidR="00241CDC">
        <w:t xml:space="preserve"> összefoglalót köteles </w:t>
      </w:r>
      <w:r w:rsidR="00241CDC" w:rsidRPr="00241CDC">
        <w:t xml:space="preserve">az általa értékesített valamennyi </w:t>
      </w:r>
      <w:r w:rsidR="008C49A7">
        <w:t xml:space="preserve">a településrendezési szerződéssel érintett </w:t>
      </w:r>
      <w:r w:rsidR="00241CDC" w:rsidRPr="00241CDC">
        <w:t>ingatlan adás-vételi szerződésé</w:t>
      </w:r>
      <w:r w:rsidR="00241CDC">
        <w:t>be beépíteni</w:t>
      </w:r>
      <w:r w:rsidR="00571500">
        <w:t>.</w:t>
      </w:r>
    </w:p>
    <w:p w14:paraId="102999FA" w14:textId="2704C478" w:rsidR="002271C1" w:rsidRDefault="002271C1" w:rsidP="0024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</w:pPr>
    </w:p>
    <w:p w14:paraId="7CF1EF5B" w14:textId="7C0473E7" w:rsidR="002271C1" w:rsidRDefault="002F5B3E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  <w:r>
        <w:t>9</w:t>
      </w:r>
      <w:r w:rsidR="002271C1">
        <w:t>.</w:t>
      </w:r>
      <w:r w:rsidR="002271C1">
        <w:tab/>
        <w:t xml:space="preserve">A jegyző a megkötött szerződés alapján a településrendezési kötelezettség tényének ingatlan-nyilvántartási feljegyeztetését kezdeményezi, az </w:t>
      </w:r>
      <w:proofErr w:type="spellStart"/>
      <w:r w:rsidR="002271C1">
        <w:t>Étv</w:t>
      </w:r>
      <w:proofErr w:type="spellEnd"/>
      <w:r w:rsidR="002271C1">
        <w:t>. 30/A. § (5) bekezdésében</w:t>
      </w:r>
      <w:r w:rsidR="00930E7C">
        <w:t xml:space="preserve"> foglaltaknak megfelelően.</w:t>
      </w:r>
    </w:p>
    <w:p w14:paraId="7F21466B" w14:textId="3A976AF0" w:rsidR="00930E7C" w:rsidRDefault="00930E7C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</w:p>
    <w:p w14:paraId="5DEE3A99" w14:textId="40A7E09F" w:rsidR="00930E7C" w:rsidRDefault="002F5B3E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  <w:r>
        <w:t>10</w:t>
      </w:r>
      <w:r w:rsidR="00930E7C">
        <w:t>.</w:t>
      </w:r>
      <w:r w:rsidR="00930E7C">
        <w:tab/>
        <w:t>Jelen szabályzat az aláírását követő napon lép hatályba.</w:t>
      </w:r>
    </w:p>
    <w:p w14:paraId="5CC39586" w14:textId="6D7D9289" w:rsidR="00930E7C" w:rsidRDefault="00930E7C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</w:p>
    <w:p w14:paraId="056B8BFB" w14:textId="77777777" w:rsidR="008A0F66" w:rsidRDefault="008A0F66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</w:p>
    <w:p w14:paraId="42D90680" w14:textId="1ADB37B1" w:rsidR="00930E7C" w:rsidRDefault="00930E7C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</w:p>
    <w:p w14:paraId="66F436F3" w14:textId="137DCED8" w:rsidR="00930E7C" w:rsidRDefault="00930E7C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  <w:r>
        <w:t>Szombathely, 2020. …………………….</w:t>
      </w:r>
    </w:p>
    <w:p w14:paraId="5C74E2D9" w14:textId="2953597A" w:rsidR="00930E7C" w:rsidRDefault="00930E7C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</w:p>
    <w:p w14:paraId="7D9C676C" w14:textId="74388CB9" w:rsidR="00CD2D5E" w:rsidRDefault="00CD2D5E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</w:p>
    <w:p w14:paraId="387B8407" w14:textId="77777777" w:rsidR="00CD2D5E" w:rsidRDefault="00CD2D5E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</w:p>
    <w:p w14:paraId="39B63351" w14:textId="1DDB858A" w:rsidR="00930E7C" w:rsidRDefault="00930E7C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</w:p>
    <w:tbl>
      <w:tblPr>
        <w:tblStyle w:val="Rcsostblzat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44"/>
      </w:tblGrid>
      <w:tr w:rsidR="00930E7C" w14:paraId="2B1F9863" w14:textId="77777777" w:rsidTr="00CD2D5E">
        <w:tc>
          <w:tcPr>
            <w:tcW w:w="4531" w:type="dxa"/>
          </w:tcPr>
          <w:p w14:paraId="05F141B5" w14:textId="0AD00B21" w:rsidR="00930E7C" w:rsidRPr="00CD2D5E" w:rsidRDefault="00930E7C" w:rsidP="00CD2D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9072"/>
              </w:tabs>
              <w:jc w:val="center"/>
              <w:rPr>
                <w:b/>
                <w:bCs/>
              </w:rPr>
            </w:pPr>
            <w:r w:rsidRPr="00CD2D5E">
              <w:rPr>
                <w:b/>
                <w:bCs/>
              </w:rPr>
              <w:t xml:space="preserve">/: Dr. </w:t>
            </w:r>
            <w:proofErr w:type="spellStart"/>
            <w:r w:rsidRPr="00CD2D5E">
              <w:rPr>
                <w:b/>
                <w:bCs/>
              </w:rPr>
              <w:t>Nemény</w:t>
            </w:r>
            <w:proofErr w:type="spellEnd"/>
            <w:r w:rsidRPr="00CD2D5E">
              <w:rPr>
                <w:b/>
                <w:bCs/>
              </w:rPr>
              <w:t xml:space="preserve"> András :/</w:t>
            </w:r>
          </w:p>
        </w:tc>
        <w:tc>
          <w:tcPr>
            <w:tcW w:w="4531" w:type="dxa"/>
          </w:tcPr>
          <w:p w14:paraId="13728331" w14:textId="70467A6D" w:rsidR="00930E7C" w:rsidRPr="00CD2D5E" w:rsidRDefault="00930E7C" w:rsidP="00CD2D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9072"/>
              </w:tabs>
              <w:jc w:val="center"/>
              <w:rPr>
                <w:b/>
                <w:bCs/>
              </w:rPr>
            </w:pPr>
            <w:r w:rsidRPr="00CD2D5E">
              <w:rPr>
                <w:b/>
                <w:bCs/>
              </w:rPr>
              <w:t>/: Dr. Károlyi Ákos :/</w:t>
            </w:r>
          </w:p>
        </w:tc>
      </w:tr>
      <w:tr w:rsidR="00930E7C" w14:paraId="45BE844C" w14:textId="77777777" w:rsidTr="00CD2D5E">
        <w:tc>
          <w:tcPr>
            <w:tcW w:w="4531" w:type="dxa"/>
          </w:tcPr>
          <w:p w14:paraId="7625E088" w14:textId="7DF94174" w:rsidR="00930E7C" w:rsidRPr="00CD2D5E" w:rsidRDefault="00930E7C" w:rsidP="00CD2D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9072"/>
              </w:tabs>
              <w:jc w:val="center"/>
              <w:rPr>
                <w:b/>
                <w:bCs/>
              </w:rPr>
            </w:pPr>
            <w:r w:rsidRPr="00CD2D5E">
              <w:rPr>
                <w:b/>
                <w:bCs/>
              </w:rPr>
              <w:t>polgármester</w:t>
            </w:r>
          </w:p>
        </w:tc>
        <w:tc>
          <w:tcPr>
            <w:tcW w:w="4531" w:type="dxa"/>
          </w:tcPr>
          <w:p w14:paraId="2623C80E" w14:textId="4ADBF095" w:rsidR="00930E7C" w:rsidRPr="00CD2D5E" w:rsidRDefault="00930E7C" w:rsidP="00CD2D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9072"/>
              </w:tabs>
              <w:jc w:val="center"/>
              <w:rPr>
                <w:b/>
                <w:bCs/>
              </w:rPr>
            </w:pPr>
            <w:r w:rsidRPr="00CD2D5E">
              <w:rPr>
                <w:b/>
                <w:bCs/>
              </w:rPr>
              <w:t>jegyző</w:t>
            </w:r>
          </w:p>
        </w:tc>
      </w:tr>
    </w:tbl>
    <w:p w14:paraId="099ED42E" w14:textId="72A95280" w:rsidR="00930E7C" w:rsidRDefault="00930E7C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</w:p>
    <w:p w14:paraId="64CEF88D" w14:textId="73222365" w:rsidR="00930E7C" w:rsidRDefault="00930E7C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jc w:val="both"/>
      </w:pPr>
    </w:p>
    <w:p w14:paraId="36249A1B" w14:textId="3538D4BA" w:rsidR="00930E7C" w:rsidRDefault="00930E7C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</w:pPr>
    </w:p>
    <w:p w14:paraId="6045B205" w14:textId="5C7880D6" w:rsidR="00930E7C" w:rsidRPr="00930E7C" w:rsidRDefault="00930E7C" w:rsidP="0093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before="1000"/>
        <w:ind w:left="703" w:hanging="703"/>
        <w:jc w:val="both"/>
        <w:rPr>
          <w:u w:val="single"/>
        </w:rPr>
      </w:pPr>
      <w:r w:rsidRPr="00930E7C">
        <w:rPr>
          <w:u w:val="single"/>
        </w:rPr>
        <w:t>Záradék:</w:t>
      </w:r>
    </w:p>
    <w:p w14:paraId="15F379E5" w14:textId="280D1CF5" w:rsidR="00930E7C" w:rsidRDefault="00930E7C" w:rsidP="00930E7C">
      <w:pPr>
        <w:tabs>
          <w:tab w:val="left" w:pos="284"/>
          <w:tab w:val="left" w:pos="426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</w:pPr>
      <w:r>
        <w:t>Jelen szabályzatot Szombathely Megyei Jogú Város Közgyűlése …/2020. (</w:t>
      </w:r>
      <w:r w:rsidR="00AC6C28">
        <w:t>IX.24.</w:t>
      </w:r>
      <w:r>
        <w:t>) Kgy. számú határozatával jóváhagyta.</w:t>
      </w:r>
    </w:p>
    <w:sectPr w:rsidR="00930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E17B2" w14:textId="77777777" w:rsidR="002A3FF0" w:rsidRDefault="002A3FF0" w:rsidP="00BA6CDE">
      <w:r>
        <w:separator/>
      </w:r>
    </w:p>
  </w:endnote>
  <w:endnote w:type="continuationSeparator" w:id="0">
    <w:p w14:paraId="3017A865" w14:textId="77777777" w:rsidR="002A3FF0" w:rsidRDefault="002A3FF0" w:rsidP="00BA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6CF0E" w14:textId="77777777" w:rsidR="003A0963" w:rsidRDefault="003A096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9621508"/>
      <w:docPartObj>
        <w:docPartGallery w:val="Page Numbers (Bottom of Page)"/>
        <w:docPartUnique/>
      </w:docPartObj>
    </w:sdtPr>
    <w:sdtEndPr/>
    <w:sdtContent>
      <w:p w14:paraId="238E4C3F" w14:textId="6A252C81" w:rsidR="00227339" w:rsidRDefault="0022733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E32CE" w14:textId="77777777" w:rsidR="00227339" w:rsidRDefault="0022733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EE79E" w14:textId="77777777" w:rsidR="003A0963" w:rsidRDefault="003A09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281F4" w14:textId="77777777" w:rsidR="002A3FF0" w:rsidRDefault="002A3FF0" w:rsidP="00BA6CDE">
      <w:r>
        <w:separator/>
      </w:r>
    </w:p>
  </w:footnote>
  <w:footnote w:type="continuationSeparator" w:id="0">
    <w:p w14:paraId="71D25F36" w14:textId="77777777" w:rsidR="002A3FF0" w:rsidRDefault="002A3FF0" w:rsidP="00BA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D099F" w14:textId="77777777" w:rsidR="003A0963" w:rsidRDefault="003A096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56E22" w14:textId="69893535" w:rsidR="003A0963" w:rsidRDefault="003A0963" w:rsidP="003A0963">
    <w:pPr>
      <w:pStyle w:val="lfej"/>
      <w:numPr>
        <w:ilvl w:val="0"/>
        <w:numId w:val="3"/>
      </w:numPr>
      <w:jc w:val="right"/>
    </w:pPr>
    <w:r>
      <w:t>sz. melléklet</w:t>
    </w:r>
  </w:p>
  <w:p w14:paraId="466B9FEA" w14:textId="77777777" w:rsidR="003A0963" w:rsidRDefault="003A096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AB771" w14:textId="77777777" w:rsidR="003A0963" w:rsidRDefault="003A09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606AF"/>
    <w:multiLevelType w:val="hybridMultilevel"/>
    <w:tmpl w:val="DC927628"/>
    <w:lvl w:ilvl="0" w:tplc="3F3076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02D12"/>
    <w:multiLevelType w:val="hybridMultilevel"/>
    <w:tmpl w:val="08F64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C3A1E"/>
    <w:multiLevelType w:val="hybridMultilevel"/>
    <w:tmpl w:val="3C58544E"/>
    <w:lvl w:ilvl="0" w:tplc="046AB30A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DE"/>
    <w:rsid w:val="000B2737"/>
    <w:rsid w:val="000D1DD3"/>
    <w:rsid w:val="001204D0"/>
    <w:rsid w:val="001B5F23"/>
    <w:rsid w:val="00221C9A"/>
    <w:rsid w:val="002271C1"/>
    <w:rsid w:val="00227339"/>
    <w:rsid w:val="00241CDC"/>
    <w:rsid w:val="0029534E"/>
    <w:rsid w:val="002A3FF0"/>
    <w:rsid w:val="002B1F66"/>
    <w:rsid w:val="002C3F81"/>
    <w:rsid w:val="002E0ACF"/>
    <w:rsid w:val="002F5B3E"/>
    <w:rsid w:val="003A0963"/>
    <w:rsid w:val="0048645E"/>
    <w:rsid w:val="004A2C13"/>
    <w:rsid w:val="004B6E86"/>
    <w:rsid w:val="00557F71"/>
    <w:rsid w:val="00571500"/>
    <w:rsid w:val="00622563"/>
    <w:rsid w:val="006708C0"/>
    <w:rsid w:val="006F5159"/>
    <w:rsid w:val="00702247"/>
    <w:rsid w:val="00712544"/>
    <w:rsid w:val="00741FB8"/>
    <w:rsid w:val="00764BF0"/>
    <w:rsid w:val="007A7801"/>
    <w:rsid w:val="007D3FAA"/>
    <w:rsid w:val="00830C28"/>
    <w:rsid w:val="00891B23"/>
    <w:rsid w:val="008A0F66"/>
    <w:rsid w:val="008C49A7"/>
    <w:rsid w:val="008D431A"/>
    <w:rsid w:val="00930E7C"/>
    <w:rsid w:val="00954E80"/>
    <w:rsid w:val="00987907"/>
    <w:rsid w:val="009E66E6"/>
    <w:rsid w:val="00A02CF4"/>
    <w:rsid w:val="00A469E0"/>
    <w:rsid w:val="00AA7E53"/>
    <w:rsid w:val="00AC6C28"/>
    <w:rsid w:val="00AE041B"/>
    <w:rsid w:val="00BA6CDE"/>
    <w:rsid w:val="00C31124"/>
    <w:rsid w:val="00CD2D5E"/>
    <w:rsid w:val="00CF1103"/>
    <w:rsid w:val="00CF472C"/>
    <w:rsid w:val="00D530AB"/>
    <w:rsid w:val="00D80D6C"/>
    <w:rsid w:val="00E56B36"/>
    <w:rsid w:val="00EF25C7"/>
    <w:rsid w:val="00F36E14"/>
    <w:rsid w:val="00F83185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9BAC"/>
  <w15:chartTrackingRefBased/>
  <w15:docId w15:val="{7E4D06F5-B3F0-4D0C-8C0C-A09D25CB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2737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6C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6CDE"/>
  </w:style>
  <w:style w:type="paragraph" w:styleId="llb">
    <w:name w:val="footer"/>
    <w:basedOn w:val="Norml"/>
    <w:link w:val="llbChar"/>
    <w:uiPriority w:val="99"/>
    <w:unhideWhenUsed/>
    <w:rsid w:val="00BA6C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6CDE"/>
  </w:style>
  <w:style w:type="table" w:styleId="Rcsostblzat">
    <w:name w:val="Table Grid"/>
    <w:basedOn w:val="Normltblzat"/>
    <w:uiPriority w:val="39"/>
    <w:rsid w:val="0093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8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59845-C6BF-4A3A-AAE0-6F158F43BB59}"/>
</file>

<file path=customXml/itemProps2.xml><?xml version="1.0" encoding="utf-8"?>
<ds:datastoreItem xmlns:ds="http://schemas.openxmlformats.org/officeDocument/2006/customXml" ds:itemID="{69E27602-B42E-4C5D-81A7-919B5F4EDD9A}"/>
</file>

<file path=customXml/itemProps3.xml><?xml version="1.0" encoding="utf-8"?>
<ds:datastoreItem xmlns:ds="http://schemas.openxmlformats.org/officeDocument/2006/customXml" ds:itemID="{5408279E-73BD-411F-AA86-94BE5033E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Lakézi Gábor</cp:lastModifiedBy>
  <cp:revision>45</cp:revision>
  <cp:lastPrinted>2020-08-19T08:32:00Z</cp:lastPrinted>
  <dcterms:created xsi:type="dcterms:W3CDTF">2020-08-19T11:24:00Z</dcterms:created>
  <dcterms:modified xsi:type="dcterms:W3CDTF">2020-09-09T07:49:00Z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