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5D56" w14:textId="77777777" w:rsidR="00640768" w:rsidRDefault="00640768" w:rsidP="0064076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7BF88B3" w14:textId="18A30FDD" w:rsidR="00640768" w:rsidRPr="00502D3A" w:rsidRDefault="00640768" w:rsidP="0064076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502D3A">
        <w:rPr>
          <w:rFonts w:ascii="Arial" w:hAnsi="Arial" w:cs="Arial"/>
          <w:b/>
          <w:u w:val="single"/>
        </w:rPr>
        <w:t>E L Ő T E R J E S Z T É S</w:t>
      </w:r>
    </w:p>
    <w:p w14:paraId="09EC2401" w14:textId="77777777" w:rsidR="00640768" w:rsidRDefault="00640768" w:rsidP="0064076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2E0046" w14:textId="77777777" w:rsidR="00640768" w:rsidRPr="00502D3A" w:rsidRDefault="00640768" w:rsidP="0064076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56CD42F6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 Megyei Jogú Város Önkormányzata Közgyűlésének</w:t>
      </w:r>
    </w:p>
    <w:p w14:paraId="1B8EC6CA" w14:textId="77777777" w:rsidR="00640768" w:rsidRPr="00502D3A" w:rsidRDefault="00640768" w:rsidP="00640768">
      <w:pPr>
        <w:jc w:val="center"/>
        <w:rPr>
          <w:rFonts w:ascii="Arial" w:hAnsi="Arial" w:cs="Arial"/>
          <w:b/>
          <w:bCs/>
        </w:rPr>
      </w:pPr>
      <w:r w:rsidRPr="00502D3A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20</w:t>
      </w:r>
      <w:r w:rsidRPr="00502D3A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június</w:t>
      </w:r>
      <w:r w:rsidRPr="00502D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havi rendes</w:t>
      </w:r>
      <w:r w:rsidRPr="00502D3A">
        <w:rPr>
          <w:rFonts w:ascii="Arial" w:hAnsi="Arial" w:cs="Arial"/>
          <w:b/>
        </w:rPr>
        <w:t xml:space="preserve"> ülésére</w:t>
      </w:r>
      <w:r w:rsidRPr="00502D3A">
        <w:rPr>
          <w:rFonts w:ascii="Arial" w:hAnsi="Arial" w:cs="Arial"/>
          <w:b/>
          <w:bCs/>
        </w:rPr>
        <w:t xml:space="preserve"> </w:t>
      </w:r>
    </w:p>
    <w:p w14:paraId="4F6CEAAE" w14:textId="77777777" w:rsidR="00640768" w:rsidRPr="00502D3A" w:rsidRDefault="00640768" w:rsidP="00640768">
      <w:pPr>
        <w:jc w:val="center"/>
        <w:rPr>
          <w:rFonts w:ascii="Arial" w:hAnsi="Arial" w:cs="Arial"/>
          <w:b/>
          <w:bCs/>
        </w:rPr>
      </w:pPr>
    </w:p>
    <w:p w14:paraId="2073F100" w14:textId="77777777" w:rsidR="00640768" w:rsidRPr="00502D3A" w:rsidRDefault="00640768" w:rsidP="00640768">
      <w:pPr>
        <w:jc w:val="center"/>
        <w:rPr>
          <w:rFonts w:ascii="Arial" w:hAnsi="Arial" w:cs="Arial"/>
          <w:b/>
          <w:bCs/>
        </w:rPr>
      </w:pPr>
      <w:r w:rsidRPr="00502D3A">
        <w:rPr>
          <w:rFonts w:ascii="Arial" w:hAnsi="Arial" w:cs="Arial"/>
          <w:b/>
          <w:bCs/>
        </w:rPr>
        <w:t>Javaslat Szombathely Megyei Jogú Város Önkormányzata 201</w:t>
      </w:r>
      <w:r>
        <w:rPr>
          <w:rFonts w:ascii="Arial" w:hAnsi="Arial" w:cs="Arial"/>
          <w:b/>
          <w:bCs/>
        </w:rPr>
        <w:t>9</w:t>
      </w:r>
      <w:r w:rsidRPr="00502D3A">
        <w:rPr>
          <w:rFonts w:ascii="Arial" w:hAnsi="Arial" w:cs="Arial"/>
          <w:b/>
          <w:bCs/>
        </w:rPr>
        <w:t xml:space="preserve">. évi </w:t>
      </w:r>
    </w:p>
    <w:p w14:paraId="1AF15409" w14:textId="77777777" w:rsidR="00640768" w:rsidRPr="00502D3A" w:rsidRDefault="00640768" w:rsidP="00640768">
      <w:pPr>
        <w:jc w:val="center"/>
        <w:rPr>
          <w:rFonts w:ascii="Arial" w:hAnsi="Arial" w:cs="Arial"/>
          <w:b/>
          <w:bCs/>
        </w:rPr>
      </w:pPr>
      <w:r w:rsidRPr="00502D3A">
        <w:rPr>
          <w:rFonts w:ascii="Arial" w:hAnsi="Arial" w:cs="Arial"/>
          <w:b/>
          <w:bCs/>
        </w:rPr>
        <w:t>maradvány elszámolásának jóváhagyására</w:t>
      </w:r>
    </w:p>
    <w:p w14:paraId="3731983D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04AA3421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109E92E9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2E769B9C" w14:textId="77777777" w:rsidR="00640768" w:rsidRPr="00502D3A" w:rsidRDefault="00640768" w:rsidP="00640768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502D3A">
        <w:rPr>
          <w:rFonts w:ascii="Arial" w:hAnsi="Arial" w:cs="Arial"/>
        </w:rPr>
        <w:t xml:space="preserve"> államháztartásról szóló 2011. évi CXCV. törvényben, a végrehajtására kiadott 368/2011.(XII.31) kormányrendeletben, valamint az államháztartás számviteléről szóló 4/2013.(I.11) kormányrendeletben foglaltak szerint elkészítettük a 201</w:t>
      </w:r>
      <w:r>
        <w:rPr>
          <w:rFonts w:ascii="Arial" w:hAnsi="Arial" w:cs="Arial"/>
        </w:rPr>
        <w:t>9</w:t>
      </w:r>
      <w:r w:rsidRPr="00502D3A">
        <w:rPr>
          <w:rFonts w:ascii="Arial" w:hAnsi="Arial" w:cs="Arial"/>
        </w:rPr>
        <w:t xml:space="preserve">. év maradvány elszámolását. </w:t>
      </w:r>
    </w:p>
    <w:p w14:paraId="173C7489" w14:textId="08932615" w:rsidR="00640768" w:rsidRPr="00502D3A" w:rsidRDefault="00640768" w:rsidP="00640768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 xml:space="preserve">Szombathely Megyei Jogú Város Önkormányzatának intézményekkel összesített maradvány kimutatását az I. sz. melléklet tartalmazza. A maradvány kimutatás az alaptevékenység és a vállalkozási tevékenység bevételeit és kiadásait tartalmazza, továbbá bemutatja a kötelezettségvállalással terhelt maradványt, a szabad maradványt és a vállalkozási maradványt terhelő befizetési kötelezettséget. </w:t>
      </w:r>
      <w:r w:rsidR="005D3402">
        <w:rPr>
          <w:rFonts w:ascii="Arial" w:hAnsi="Arial" w:cs="Arial"/>
        </w:rPr>
        <w:t>Az önkormányzat és intézményei vállalkozási tevékenységet nem végeznek.</w:t>
      </w:r>
    </w:p>
    <w:p w14:paraId="054F5C7A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1CF84BDC" w14:textId="77777777" w:rsidR="006C2FB6" w:rsidRPr="00FB3C14" w:rsidRDefault="006C2FB6" w:rsidP="006C2FB6">
      <w:pPr>
        <w:jc w:val="center"/>
        <w:rPr>
          <w:rFonts w:ascii="Arial" w:hAnsi="Arial" w:cs="Arial"/>
          <w:b/>
          <w:bCs/>
        </w:rPr>
      </w:pPr>
      <w:r w:rsidRPr="00FB3C14">
        <w:rPr>
          <w:rFonts w:ascii="Arial" w:hAnsi="Arial" w:cs="Arial"/>
          <w:b/>
          <w:bCs/>
        </w:rPr>
        <w:t>I.</w:t>
      </w:r>
    </w:p>
    <w:p w14:paraId="7C83049F" w14:textId="77777777" w:rsidR="006C2FB6" w:rsidRPr="00FB3C14" w:rsidRDefault="006C2FB6" w:rsidP="006C2FB6">
      <w:pPr>
        <w:pStyle w:val="Cmsor1"/>
        <w:jc w:val="center"/>
        <w:rPr>
          <w:rFonts w:ascii="Arial" w:hAnsi="Arial" w:cs="Arial"/>
          <w:sz w:val="24"/>
          <w:szCs w:val="24"/>
        </w:rPr>
      </w:pPr>
      <w:r w:rsidRPr="00FB3C14">
        <w:rPr>
          <w:rFonts w:ascii="Arial" w:hAnsi="Arial" w:cs="Arial"/>
          <w:sz w:val="24"/>
          <w:szCs w:val="24"/>
        </w:rPr>
        <w:t>Költségvetési intézmények maradvány elszámolása</w:t>
      </w:r>
    </w:p>
    <w:p w14:paraId="49552F76" w14:textId="77777777" w:rsidR="006C2FB6" w:rsidRPr="00FB3C14" w:rsidRDefault="006C2FB6" w:rsidP="006C2FB6">
      <w:pPr>
        <w:rPr>
          <w:rFonts w:ascii="Arial" w:hAnsi="Arial" w:cs="Arial"/>
        </w:rPr>
      </w:pPr>
    </w:p>
    <w:p w14:paraId="640AAAB1" w14:textId="77777777" w:rsidR="006C2FB6" w:rsidRPr="00FB3C14" w:rsidRDefault="006C2FB6" w:rsidP="006C2FB6">
      <w:pPr>
        <w:jc w:val="both"/>
        <w:rPr>
          <w:rFonts w:ascii="Arial" w:hAnsi="Arial" w:cs="Arial"/>
          <w:bCs/>
        </w:rPr>
      </w:pPr>
      <w:r w:rsidRPr="00FB3C14">
        <w:rPr>
          <w:rFonts w:ascii="Arial" w:hAnsi="Arial" w:cs="Arial"/>
          <w:bCs/>
        </w:rPr>
        <w:t>A Közgazdasági és Adó Osztály végrehajtotta az önkormányzat által fenntartott intézmények</w:t>
      </w:r>
      <w:r w:rsidRPr="00FB3C14">
        <w:rPr>
          <w:rFonts w:ascii="Arial" w:hAnsi="Arial" w:cs="Arial"/>
          <w:bCs/>
          <w:noProof/>
        </w:rPr>
        <w:t xml:space="preserve"> 201</w:t>
      </w:r>
      <w:r>
        <w:rPr>
          <w:rFonts w:ascii="Arial" w:hAnsi="Arial" w:cs="Arial"/>
          <w:bCs/>
          <w:noProof/>
        </w:rPr>
        <w:t>9</w:t>
      </w:r>
      <w:r w:rsidRPr="00FB3C14">
        <w:rPr>
          <w:rFonts w:ascii="Arial" w:hAnsi="Arial" w:cs="Arial"/>
          <w:bCs/>
          <w:noProof/>
        </w:rPr>
        <w:t>. évi maradványának felülvizsgálatát.</w:t>
      </w:r>
    </w:p>
    <w:p w14:paraId="08432690" w14:textId="77777777" w:rsidR="006C2FB6" w:rsidRPr="00FB3C14" w:rsidRDefault="006C2FB6" w:rsidP="006C2FB6">
      <w:pPr>
        <w:pStyle w:val="Szvegtrzs3"/>
        <w:rPr>
          <w:color w:val="auto"/>
        </w:rPr>
      </w:pPr>
      <w:r w:rsidRPr="00FB3C14">
        <w:rPr>
          <w:color w:val="auto"/>
        </w:rPr>
        <w:t xml:space="preserve">A vizsgálat során felmérésre és értékelésre került az intézmények maradványa, a kötelezettségvállalással terhelt maradványok összegének megállapítása, továbbá javaslat tételre került sor az intézményeknél feladatokkal nem terhelt maradványok elvonására.  </w:t>
      </w:r>
    </w:p>
    <w:p w14:paraId="132B291F" w14:textId="77777777" w:rsidR="006C2FB6" w:rsidRPr="00FB3C14" w:rsidRDefault="006C2FB6" w:rsidP="006C2FB6">
      <w:pPr>
        <w:pStyle w:val="Szvegtrzs2"/>
        <w:jc w:val="left"/>
        <w:rPr>
          <w:rFonts w:cs="Arial"/>
          <w:u w:val="single"/>
        </w:rPr>
      </w:pPr>
    </w:p>
    <w:p w14:paraId="79D556AF" w14:textId="77777777" w:rsidR="006C2FB6" w:rsidRPr="008E11A2" w:rsidRDefault="006C2FB6" w:rsidP="006C2FB6">
      <w:pPr>
        <w:pStyle w:val="Szvegtrzs3"/>
        <w:rPr>
          <w:color w:val="auto"/>
        </w:rPr>
      </w:pPr>
      <w:r w:rsidRPr="00FB3C14">
        <w:rPr>
          <w:color w:val="auto"/>
        </w:rPr>
        <w:lastRenderedPageBreak/>
        <w:t>Az előterjesztés II.sz. melléklete intézményenként részletesen tartalmazza a 201</w:t>
      </w:r>
      <w:r>
        <w:rPr>
          <w:color w:val="auto"/>
        </w:rPr>
        <w:t>9</w:t>
      </w:r>
      <w:r w:rsidRPr="00FB3C14">
        <w:rPr>
          <w:color w:val="auto"/>
        </w:rPr>
        <w:t xml:space="preserve">. évi beszámoló 07. űrlap szerint megállapított maradvány összegét, mely </w:t>
      </w:r>
      <w:r w:rsidRPr="008E11A2">
        <w:rPr>
          <w:color w:val="auto"/>
        </w:rPr>
        <w:t xml:space="preserve">386.244 </w:t>
      </w:r>
      <w:proofErr w:type="spellStart"/>
      <w:r w:rsidRPr="008E11A2">
        <w:rPr>
          <w:color w:val="auto"/>
        </w:rPr>
        <w:t>eFt</w:t>
      </w:r>
      <w:proofErr w:type="spellEnd"/>
      <w:r w:rsidRPr="008E11A2">
        <w:rPr>
          <w:color w:val="auto"/>
        </w:rPr>
        <w:t xml:space="preserve">. Az intézmények részére 2019. évben kiutalatlan irányító szervi támogatás összege 886.143 </w:t>
      </w:r>
      <w:proofErr w:type="spellStart"/>
      <w:r w:rsidRPr="008E11A2">
        <w:rPr>
          <w:color w:val="auto"/>
        </w:rPr>
        <w:t>eFt</w:t>
      </w:r>
      <w:proofErr w:type="spellEnd"/>
      <w:r w:rsidRPr="008E11A2">
        <w:rPr>
          <w:color w:val="auto"/>
        </w:rPr>
        <w:t xml:space="preserve">. </w:t>
      </w:r>
    </w:p>
    <w:p w14:paraId="086B8245" w14:textId="77777777" w:rsidR="006C2FB6" w:rsidRPr="008E11A2" w:rsidRDefault="006C2FB6" w:rsidP="006C2FB6">
      <w:pPr>
        <w:pStyle w:val="Szvegtrzs3"/>
        <w:rPr>
          <w:color w:val="auto"/>
        </w:rPr>
      </w:pPr>
      <w:r w:rsidRPr="008E11A2">
        <w:rPr>
          <w:color w:val="auto"/>
        </w:rPr>
        <w:t xml:space="preserve">A fenti két forrás biztosít fedezetet a 2019. évi kötelezettségvállalással terhelt (904.067 </w:t>
      </w:r>
      <w:proofErr w:type="spellStart"/>
      <w:r w:rsidRPr="008E11A2">
        <w:rPr>
          <w:color w:val="auto"/>
        </w:rPr>
        <w:t>eFt</w:t>
      </w:r>
      <w:proofErr w:type="spellEnd"/>
      <w:r w:rsidRPr="008E11A2">
        <w:rPr>
          <w:color w:val="auto"/>
        </w:rPr>
        <w:t xml:space="preserve">) és a szabad, de visszaengedélyezésre kerülő maradványok (282.062 </w:t>
      </w:r>
      <w:proofErr w:type="spellStart"/>
      <w:r w:rsidRPr="008E11A2">
        <w:rPr>
          <w:color w:val="auto"/>
        </w:rPr>
        <w:t>eFt</w:t>
      </w:r>
      <w:proofErr w:type="spellEnd"/>
      <w:r w:rsidRPr="008E11A2">
        <w:rPr>
          <w:color w:val="auto"/>
        </w:rPr>
        <w:t>), összegeire.</w:t>
      </w:r>
    </w:p>
    <w:p w14:paraId="1F714CF0" w14:textId="77777777" w:rsidR="006C2FB6" w:rsidRPr="00FB3C14" w:rsidRDefault="006C2FB6" w:rsidP="006C2FB6">
      <w:pPr>
        <w:pStyle w:val="Szvegtrzs3"/>
        <w:rPr>
          <w:color w:val="auto"/>
        </w:rPr>
      </w:pPr>
      <w:r w:rsidRPr="008E11A2">
        <w:rPr>
          <w:color w:val="auto"/>
        </w:rPr>
        <w:t xml:space="preserve">A C.) pontban </w:t>
      </w:r>
      <w:proofErr w:type="spellStart"/>
      <w:r w:rsidRPr="008E11A2">
        <w:rPr>
          <w:color w:val="auto"/>
        </w:rPr>
        <w:t>bemutatottak</w:t>
      </w:r>
      <w:proofErr w:type="spellEnd"/>
      <w:r w:rsidRPr="008E11A2">
        <w:rPr>
          <w:color w:val="auto"/>
        </w:rPr>
        <w:t xml:space="preserve"> szerint a különbözetet elvonásra javasoljuk 86.258 </w:t>
      </w:r>
      <w:proofErr w:type="spellStart"/>
      <w:r w:rsidRPr="008E11A2">
        <w:rPr>
          <w:color w:val="auto"/>
        </w:rPr>
        <w:t>eFt</w:t>
      </w:r>
      <w:proofErr w:type="spellEnd"/>
      <w:r w:rsidRPr="00FB3C14">
        <w:rPr>
          <w:color w:val="auto"/>
        </w:rPr>
        <w:t xml:space="preserve"> összegben.  </w:t>
      </w:r>
    </w:p>
    <w:p w14:paraId="58A14BAF" w14:textId="77777777" w:rsidR="006C2FB6" w:rsidRPr="00FB3C14" w:rsidRDefault="006C2FB6" w:rsidP="006C2FB6">
      <w:pPr>
        <w:pStyle w:val="Szvegtrzs3"/>
        <w:rPr>
          <w:color w:val="auto"/>
        </w:rPr>
      </w:pPr>
    </w:p>
    <w:p w14:paraId="3EE150C4" w14:textId="77777777" w:rsidR="006C2FB6" w:rsidRPr="00FB3C14" w:rsidRDefault="006C2FB6" w:rsidP="006C2FB6">
      <w:pPr>
        <w:pStyle w:val="Szvegtrzs3"/>
        <w:numPr>
          <w:ilvl w:val="0"/>
          <w:numId w:val="5"/>
        </w:numPr>
        <w:rPr>
          <w:b/>
          <w:color w:val="auto"/>
          <w:u w:val="single"/>
        </w:rPr>
      </w:pPr>
      <w:r w:rsidRPr="00FB3C14">
        <w:rPr>
          <w:b/>
          <w:color w:val="auto"/>
          <w:u w:val="single"/>
        </w:rPr>
        <w:t>Kötelezettségvállalással terhelt maradvány</w:t>
      </w:r>
    </w:p>
    <w:p w14:paraId="64E44106" w14:textId="77777777" w:rsidR="006C2FB6" w:rsidRPr="00FB3C14" w:rsidRDefault="006C2FB6" w:rsidP="006C2FB6">
      <w:pPr>
        <w:pStyle w:val="Szvegtrzs3"/>
        <w:rPr>
          <w:color w:val="auto"/>
        </w:rPr>
      </w:pPr>
    </w:p>
    <w:p w14:paraId="239F6A82" w14:textId="77777777" w:rsidR="006C2FB6" w:rsidRPr="00FB3C14" w:rsidRDefault="006C2FB6" w:rsidP="006C2FB6">
      <w:pPr>
        <w:pStyle w:val="Szvegtrzs3"/>
        <w:rPr>
          <w:color w:val="auto"/>
        </w:rPr>
      </w:pPr>
      <w:r w:rsidRPr="00FB3C14">
        <w:rPr>
          <w:color w:val="auto"/>
        </w:rPr>
        <w:t>A személyi jellegű kifizetések következő évre áthúzódó kötelezettségeit a hóközi és a céllal adott, egyéb kifizetések képezték.</w:t>
      </w:r>
    </w:p>
    <w:p w14:paraId="35C5C336" w14:textId="77777777" w:rsidR="006C2FB6" w:rsidRPr="00FB3C14" w:rsidRDefault="006C2FB6" w:rsidP="006C2FB6">
      <w:pPr>
        <w:pStyle w:val="Szvegtrzs3"/>
        <w:rPr>
          <w:color w:val="auto"/>
        </w:rPr>
      </w:pPr>
      <w:r w:rsidRPr="00FB3C14">
        <w:rPr>
          <w:color w:val="auto"/>
        </w:rPr>
        <w:t xml:space="preserve">A dologi jellegű kötelezettségek a maradványt terhelő szállítói tartozásokat, visszaigazolt megrendeléseket és céllal kapott, pályázati pénzeszközöket tartalmazzák. </w:t>
      </w:r>
    </w:p>
    <w:p w14:paraId="7EDEBB1E" w14:textId="77777777" w:rsidR="006C2FB6" w:rsidRPr="00FB3C14" w:rsidRDefault="006C2FB6" w:rsidP="006C2FB6">
      <w:pPr>
        <w:pStyle w:val="Szvegtrzs3"/>
        <w:rPr>
          <w:color w:val="auto"/>
        </w:rPr>
      </w:pPr>
    </w:p>
    <w:p w14:paraId="41BD5932" w14:textId="77777777" w:rsidR="006C2FB6" w:rsidRPr="00FB3C14" w:rsidRDefault="006C2FB6" w:rsidP="006C2FB6">
      <w:pPr>
        <w:pStyle w:val="Szvegtrzs3"/>
        <w:numPr>
          <w:ilvl w:val="0"/>
          <w:numId w:val="5"/>
        </w:numPr>
        <w:rPr>
          <w:b/>
          <w:color w:val="auto"/>
          <w:u w:val="single"/>
        </w:rPr>
      </w:pPr>
      <w:r w:rsidRPr="00FB3C14">
        <w:rPr>
          <w:b/>
          <w:color w:val="auto"/>
          <w:u w:val="single"/>
        </w:rPr>
        <w:t>Szabad, de visszaengedélyezésre kerülő maradványok</w:t>
      </w:r>
    </w:p>
    <w:p w14:paraId="1813B134" w14:textId="77777777" w:rsidR="006C2FB6" w:rsidRPr="00FB3C14" w:rsidRDefault="006C2FB6" w:rsidP="006C2FB6">
      <w:pPr>
        <w:pStyle w:val="Szvegtrzs3"/>
        <w:rPr>
          <w:color w:val="auto"/>
        </w:rPr>
      </w:pPr>
    </w:p>
    <w:p w14:paraId="4681C9CB" w14:textId="77777777" w:rsidR="006C2FB6" w:rsidRPr="00FB3C14" w:rsidRDefault="006C2FB6" w:rsidP="006C2FB6">
      <w:pPr>
        <w:pStyle w:val="Szvegtrzs3"/>
        <w:numPr>
          <w:ilvl w:val="0"/>
          <w:numId w:val="4"/>
        </w:numPr>
        <w:rPr>
          <w:color w:val="auto"/>
        </w:rPr>
      </w:pPr>
      <w:r w:rsidRPr="00FB3C14">
        <w:rPr>
          <w:color w:val="auto"/>
        </w:rPr>
        <w:t xml:space="preserve">Az </w:t>
      </w:r>
      <w:r w:rsidRPr="00FB3C14">
        <w:rPr>
          <w:b/>
          <w:i/>
          <w:color w:val="auto"/>
        </w:rPr>
        <w:t>Óvodáknak</w:t>
      </w:r>
      <w:r w:rsidRPr="00FB3C14">
        <w:rPr>
          <w:color w:val="auto"/>
        </w:rPr>
        <w:t xml:space="preserve"> összesen </w:t>
      </w:r>
      <w:r>
        <w:rPr>
          <w:color w:val="auto"/>
        </w:rPr>
        <w:t>84</w:t>
      </w:r>
      <w:r w:rsidRPr="00FB3C14">
        <w:rPr>
          <w:color w:val="auto"/>
        </w:rPr>
        <w:t>.</w:t>
      </w:r>
      <w:r>
        <w:rPr>
          <w:color w:val="auto"/>
        </w:rPr>
        <w:t>357</w:t>
      </w:r>
      <w:r w:rsidRPr="00FB3C14">
        <w:rPr>
          <w:color w:val="auto"/>
        </w:rPr>
        <w:t xml:space="preserve"> </w:t>
      </w:r>
      <w:proofErr w:type="spellStart"/>
      <w:r w:rsidRPr="00FB3C14">
        <w:rPr>
          <w:color w:val="auto"/>
        </w:rPr>
        <w:t>eFt</w:t>
      </w:r>
      <w:proofErr w:type="spellEnd"/>
      <w:r w:rsidRPr="00FB3C14">
        <w:rPr>
          <w:color w:val="auto"/>
        </w:rPr>
        <w:t xml:space="preserve"> összegben javasoljuk a szabad maradványok visszaengedélyezését, melyek a következő tételekből tevődnek össze: </w:t>
      </w:r>
    </w:p>
    <w:p w14:paraId="7C274988" w14:textId="77777777" w:rsidR="006C2FB6" w:rsidRPr="00FB3C14" w:rsidRDefault="006C2FB6" w:rsidP="006C2FB6">
      <w:pPr>
        <w:pStyle w:val="Szvegtrzs3"/>
        <w:numPr>
          <w:ilvl w:val="0"/>
          <w:numId w:val="6"/>
        </w:numPr>
        <w:rPr>
          <w:color w:val="auto"/>
        </w:rPr>
      </w:pPr>
      <w:r w:rsidRPr="00FB3C14">
        <w:rPr>
          <w:color w:val="auto"/>
        </w:rPr>
        <w:t xml:space="preserve">A 479/2012. (XI.29.) Kgy.sz. határozattal elfogadott, az óvodákban biztosított egyéb szolgáltatásokhoz kapcsolódó (idegen nyelvoktatás, zeneovi, korcsolyaoktatás, úszásoktatás, gyermektánc, gyermektorna) maradványok összegei. </w:t>
      </w:r>
    </w:p>
    <w:p w14:paraId="0A3CEFFA" w14:textId="77777777" w:rsidR="006C2FB6" w:rsidRPr="00FB3C14" w:rsidRDefault="006C2FB6" w:rsidP="006C2FB6">
      <w:pPr>
        <w:pStyle w:val="Szvegtrzs3"/>
        <w:numPr>
          <w:ilvl w:val="0"/>
          <w:numId w:val="6"/>
        </w:numPr>
        <w:rPr>
          <w:color w:val="auto"/>
        </w:rPr>
      </w:pPr>
      <w:r w:rsidRPr="00FB3C14">
        <w:rPr>
          <w:color w:val="auto"/>
        </w:rPr>
        <w:t xml:space="preserve">Közgyűlési és bizottsági határozatok alapján konkrét célra, feladatokra biztosított pénzeszközök maradványai úgy, mint felújítási tételek, eszközbeszerzések. </w:t>
      </w:r>
    </w:p>
    <w:p w14:paraId="5ECF102D" w14:textId="77777777" w:rsidR="006C2FB6" w:rsidRPr="00FB3C14" w:rsidRDefault="006C2FB6" w:rsidP="006C2FB6">
      <w:pPr>
        <w:pStyle w:val="Szvegtrzs3"/>
        <w:numPr>
          <w:ilvl w:val="0"/>
          <w:numId w:val="4"/>
        </w:numPr>
        <w:rPr>
          <w:color w:val="auto"/>
        </w:rPr>
      </w:pPr>
      <w:r w:rsidRPr="00FB3C14">
        <w:rPr>
          <w:color w:val="auto"/>
        </w:rPr>
        <w:t xml:space="preserve">A </w:t>
      </w:r>
      <w:r w:rsidRPr="00FB3C14">
        <w:rPr>
          <w:b/>
          <w:i/>
          <w:color w:val="auto"/>
        </w:rPr>
        <w:t>Szombathelyi Köznevelési GAMESZ</w:t>
      </w:r>
      <w:r w:rsidRPr="00FB3C14">
        <w:rPr>
          <w:color w:val="auto"/>
        </w:rPr>
        <w:t xml:space="preserve"> számára összesen </w:t>
      </w:r>
      <w:r>
        <w:rPr>
          <w:color w:val="auto"/>
        </w:rPr>
        <w:t>101.395</w:t>
      </w:r>
      <w:r w:rsidRPr="00FB3C14">
        <w:rPr>
          <w:color w:val="auto"/>
        </w:rPr>
        <w:t xml:space="preserve"> </w:t>
      </w:r>
      <w:proofErr w:type="spellStart"/>
      <w:r w:rsidRPr="00FB3C14">
        <w:rPr>
          <w:color w:val="auto"/>
        </w:rPr>
        <w:t>eFt</w:t>
      </w:r>
      <w:proofErr w:type="spellEnd"/>
      <w:r w:rsidRPr="00FB3C14">
        <w:rPr>
          <w:color w:val="auto"/>
        </w:rPr>
        <w:t xml:space="preserve"> összegben javasoljuk a szabad maradványok visszaengedélyezését, az alábbi tételek tekintetében: </w:t>
      </w:r>
    </w:p>
    <w:p w14:paraId="48AC7DB1" w14:textId="77777777" w:rsidR="006C2FB6" w:rsidRPr="00FB3C14" w:rsidRDefault="006C2FB6" w:rsidP="006C2FB6">
      <w:pPr>
        <w:pStyle w:val="Szvegtrzs3"/>
        <w:numPr>
          <w:ilvl w:val="0"/>
          <w:numId w:val="6"/>
        </w:numPr>
        <w:rPr>
          <w:color w:val="auto"/>
        </w:rPr>
      </w:pPr>
      <w:r w:rsidRPr="00FB3C14">
        <w:rPr>
          <w:color w:val="auto"/>
        </w:rPr>
        <w:t>Bizottsági határozatok alapján konkrét célra, feladatokra biztosított pénzeszközök maradványai: pedagógus továbbképzés maradványa, sajátos nevelési igényű tanulók oktatási maradványa, óvodapedagógiai napok kiadásai,</w:t>
      </w:r>
      <w:r>
        <w:rPr>
          <w:color w:val="auto"/>
        </w:rPr>
        <w:t xml:space="preserve"> kalandváros és műjégpálya igénybevételéhez kapcsolódó kiadások</w:t>
      </w:r>
      <w:r w:rsidRPr="00FB3C14">
        <w:rPr>
          <w:color w:val="auto"/>
        </w:rPr>
        <w:t>, óvodai angol oktatócsomag, óvodai udvari játékok karbantartása, vezetők találkozój</w:t>
      </w:r>
      <w:r>
        <w:rPr>
          <w:color w:val="auto"/>
        </w:rPr>
        <w:t>ának költségei</w:t>
      </w:r>
      <w:r w:rsidRPr="00FB3C14">
        <w:rPr>
          <w:color w:val="auto"/>
        </w:rPr>
        <w:t xml:space="preserve">, KDG labor  szállítási kiadásai, Közoktatási Szakértők Országos Egyesületének szombathelyi csoportja által szervezett szakmai fórumok, konferenciák kiadásai, óvodavezetők munkaközösségének kiadásai maradvány összesen </w:t>
      </w:r>
      <w:r>
        <w:rPr>
          <w:color w:val="auto"/>
        </w:rPr>
        <w:t xml:space="preserve">30.537 </w:t>
      </w:r>
      <w:proofErr w:type="spellStart"/>
      <w:r w:rsidRPr="00FB3C14">
        <w:rPr>
          <w:color w:val="auto"/>
        </w:rPr>
        <w:t>eFt</w:t>
      </w:r>
      <w:proofErr w:type="spellEnd"/>
      <w:r w:rsidRPr="00FB3C14">
        <w:rPr>
          <w:color w:val="auto"/>
        </w:rPr>
        <w:t xml:space="preserve">. </w:t>
      </w:r>
      <w:r>
        <w:rPr>
          <w:color w:val="auto"/>
        </w:rPr>
        <w:t xml:space="preserve">A Pipitér </w:t>
      </w:r>
      <w:r w:rsidRPr="00FB3C14">
        <w:rPr>
          <w:color w:val="auto"/>
        </w:rPr>
        <w:t xml:space="preserve">Óvoda </w:t>
      </w:r>
      <w:r>
        <w:rPr>
          <w:color w:val="auto"/>
        </w:rPr>
        <w:t xml:space="preserve">villamoshálózat </w:t>
      </w:r>
      <w:r w:rsidRPr="00FB3C14">
        <w:rPr>
          <w:color w:val="auto"/>
        </w:rPr>
        <w:t>felújításával kapcsolatos kiadások maradvány</w:t>
      </w:r>
      <w:r>
        <w:rPr>
          <w:color w:val="auto"/>
        </w:rPr>
        <w:t>a</w:t>
      </w:r>
      <w:r w:rsidRPr="00FB3C14">
        <w:rPr>
          <w:color w:val="auto"/>
        </w:rPr>
        <w:t xml:space="preserve"> </w:t>
      </w:r>
      <w:r>
        <w:rPr>
          <w:color w:val="auto"/>
        </w:rPr>
        <w:t xml:space="preserve">11.984 </w:t>
      </w:r>
      <w:r w:rsidRPr="00FB3C14">
        <w:rPr>
          <w:color w:val="auto"/>
        </w:rPr>
        <w:t xml:space="preserve"> </w:t>
      </w:r>
      <w:proofErr w:type="spellStart"/>
      <w:r w:rsidRPr="00FB3C14">
        <w:rPr>
          <w:color w:val="auto"/>
        </w:rPr>
        <w:t>eFt</w:t>
      </w:r>
      <w:proofErr w:type="spellEnd"/>
      <w:r w:rsidRPr="00FB3C14">
        <w:rPr>
          <w:color w:val="auto"/>
        </w:rPr>
        <w:t xml:space="preserve">, </w:t>
      </w:r>
      <w:r>
        <w:rPr>
          <w:color w:val="auto"/>
        </w:rPr>
        <w:t xml:space="preserve">az Aréna Óvoda kerítés építésének kiadásai, energia teljesítmény bővítése, villanyszerelési munkák költségei  43.141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 xml:space="preserve">, a Benczúr Óvoda összekötőjárda építésének, radiátorvédő készítésének, felszerelésének kiadásai 2.466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 xml:space="preserve">, új kapu létesítésének kiadásai 300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 xml:space="preserve">, a </w:t>
      </w:r>
      <w:r w:rsidRPr="00FB3C14">
        <w:rPr>
          <w:color w:val="auto"/>
        </w:rPr>
        <w:t xml:space="preserve">Margaréta ivókút </w:t>
      </w:r>
      <w:r>
        <w:rPr>
          <w:color w:val="auto"/>
        </w:rPr>
        <w:t xml:space="preserve">létesítése 470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>, a</w:t>
      </w:r>
      <w:r w:rsidRPr="00FB3C14">
        <w:rPr>
          <w:color w:val="auto"/>
        </w:rPr>
        <w:t xml:space="preserve"> Maros Óvoda teraszok árnyékolás</w:t>
      </w:r>
      <w:r>
        <w:rPr>
          <w:color w:val="auto"/>
        </w:rPr>
        <w:t>ának kiadásai</w:t>
      </w:r>
      <w:r w:rsidRPr="00FB3C14">
        <w:rPr>
          <w:color w:val="auto"/>
        </w:rPr>
        <w:t xml:space="preserve"> 295 </w:t>
      </w:r>
      <w:proofErr w:type="spellStart"/>
      <w:r w:rsidRPr="00FB3C14">
        <w:rPr>
          <w:color w:val="auto"/>
        </w:rPr>
        <w:t>eFt</w:t>
      </w:r>
      <w:proofErr w:type="spellEnd"/>
      <w:r w:rsidRPr="00FB3C14">
        <w:rPr>
          <w:color w:val="auto"/>
        </w:rPr>
        <w:t xml:space="preserve">, </w:t>
      </w:r>
      <w:r>
        <w:rPr>
          <w:color w:val="auto"/>
        </w:rPr>
        <w:t xml:space="preserve">a </w:t>
      </w:r>
      <w:r w:rsidRPr="00FB3C14">
        <w:rPr>
          <w:color w:val="auto"/>
        </w:rPr>
        <w:t>Gazdag Erzsi Óvoda kerítés felújítás</w:t>
      </w:r>
      <w:r>
        <w:rPr>
          <w:color w:val="auto"/>
        </w:rPr>
        <w:t xml:space="preserve">ának költségei </w:t>
      </w:r>
      <w:r w:rsidRPr="00FB3C14">
        <w:rPr>
          <w:color w:val="auto"/>
        </w:rPr>
        <w:t xml:space="preserve"> 5.796 </w:t>
      </w:r>
      <w:proofErr w:type="spellStart"/>
      <w:r w:rsidRPr="00FB3C14">
        <w:rPr>
          <w:color w:val="auto"/>
        </w:rPr>
        <w:t>eFt</w:t>
      </w:r>
      <w:proofErr w:type="spellEnd"/>
      <w:r>
        <w:rPr>
          <w:color w:val="auto"/>
        </w:rPr>
        <w:t xml:space="preserve">, a  </w:t>
      </w:r>
      <w:proofErr w:type="spellStart"/>
      <w:r>
        <w:rPr>
          <w:color w:val="auto"/>
        </w:rPr>
        <w:t>Donászy</w:t>
      </w:r>
      <w:proofErr w:type="spellEnd"/>
      <w:r>
        <w:rPr>
          <w:color w:val="auto"/>
        </w:rPr>
        <w:t xml:space="preserve"> Óvoda kerítés felújításának kiadásai 5.681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 xml:space="preserve">, ovi-foci térkő építésének kiadásai 181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 xml:space="preserve">, okoskocka vásárlásának beszerzése 865 </w:t>
      </w:r>
      <w:proofErr w:type="spellStart"/>
      <w:r>
        <w:rPr>
          <w:color w:val="auto"/>
        </w:rPr>
        <w:t>eFt</w:t>
      </w:r>
      <w:proofErr w:type="spellEnd"/>
      <w:r>
        <w:rPr>
          <w:color w:val="auto"/>
        </w:rPr>
        <w:t xml:space="preserve"> visszaengedélyezett maradványt jelent.</w:t>
      </w:r>
    </w:p>
    <w:p w14:paraId="1C5EC5FF" w14:textId="69DF3331" w:rsidR="006C2FB6" w:rsidRPr="00821EC4" w:rsidRDefault="006C2FB6" w:rsidP="006C2FB6">
      <w:pPr>
        <w:pStyle w:val="Szvegtrzs"/>
        <w:numPr>
          <w:ilvl w:val="0"/>
          <w:numId w:val="4"/>
        </w:numPr>
      </w:pPr>
      <w:r w:rsidRPr="00FB3C14">
        <w:t xml:space="preserve">A </w:t>
      </w:r>
      <w:r w:rsidRPr="00821EC4">
        <w:rPr>
          <w:b/>
          <w:i/>
        </w:rPr>
        <w:t>Városi Vásárcsarnok</w:t>
      </w:r>
      <w:r w:rsidRPr="00FB3C14">
        <w:t xml:space="preserve"> szabad maradvány összegének visszaengedélyezése </w:t>
      </w:r>
      <w:r>
        <w:t>14.909</w:t>
      </w:r>
      <w:r w:rsidRPr="00FB3C14">
        <w:t xml:space="preserve"> </w:t>
      </w:r>
      <w:proofErr w:type="spellStart"/>
      <w:r w:rsidRPr="00FB3C14">
        <w:t>eFt</w:t>
      </w:r>
      <w:proofErr w:type="spellEnd"/>
      <w:r>
        <w:t>, mely</w:t>
      </w:r>
      <w:r w:rsidRPr="00FB3C14">
        <w:t xml:space="preserve"> az épület várható felújításával összefüggő többlet kiadásaira képez tartalékot.</w:t>
      </w:r>
    </w:p>
    <w:p w14:paraId="24CA0B28" w14:textId="123EEDB2" w:rsidR="006C2FB6" w:rsidRDefault="006C2FB6" w:rsidP="006C2FB6">
      <w:pPr>
        <w:pStyle w:val="Szvegtrzs3"/>
        <w:rPr>
          <w:color w:val="auto"/>
        </w:rPr>
      </w:pPr>
    </w:p>
    <w:p w14:paraId="13317326" w14:textId="6B1B3618" w:rsidR="00CB36C6" w:rsidRDefault="00CB36C6" w:rsidP="006C2FB6">
      <w:pPr>
        <w:pStyle w:val="Szvegtrzs3"/>
        <w:rPr>
          <w:color w:val="auto"/>
        </w:rPr>
      </w:pPr>
    </w:p>
    <w:p w14:paraId="0DF726E4" w14:textId="77777777" w:rsidR="00CB36C6" w:rsidRPr="00FB3C14" w:rsidRDefault="00CB36C6" w:rsidP="006C2FB6">
      <w:pPr>
        <w:pStyle w:val="Szvegtrzs3"/>
        <w:rPr>
          <w:color w:val="auto"/>
        </w:rPr>
      </w:pPr>
    </w:p>
    <w:p w14:paraId="761AB68C" w14:textId="77777777" w:rsidR="006C2FB6" w:rsidRPr="00FB3C14" w:rsidRDefault="006C2FB6" w:rsidP="006C2FB6">
      <w:pPr>
        <w:pStyle w:val="Szvegtrzs3"/>
        <w:numPr>
          <w:ilvl w:val="0"/>
          <w:numId w:val="5"/>
        </w:numPr>
        <w:rPr>
          <w:b/>
          <w:color w:val="auto"/>
          <w:u w:val="single"/>
        </w:rPr>
      </w:pPr>
      <w:r w:rsidRPr="00FB3C14">
        <w:rPr>
          <w:b/>
          <w:color w:val="auto"/>
          <w:u w:val="single"/>
        </w:rPr>
        <w:lastRenderedPageBreak/>
        <w:t>Maradvány elvonás</w:t>
      </w:r>
    </w:p>
    <w:p w14:paraId="79DA21D3" w14:textId="77777777" w:rsidR="006C2FB6" w:rsidRPr="00FB3C14" w:rsidRDefault="006C2FB6" w:rsidP="006C2FB6">
      <w:pPr>
        <w:pStyle w:val="Szvegtrzs3"/>
      </w:pPr>
    </w:p>
    <w:p w14:paraId="40509D5B" w14:textId="77777777" w:rsidR="006C2FB6" w:rsidRPr="00FB3C14" w:rsidRDefault="006C2FB6" w:rsidP="006C2FB6">
      <w:pPr>
        <w:pStyle w:val="Szvegtrzs3"/>
        <w:rPr>
          <w:color w:val="auto"/>
        </w:rPr>
      </w:pPr>
      <w:r>
        <w:rPr>
          <w:color w:val="auto"/>
        </w:rPr>
        <w:t xml:space="preserve">     </w:t>
      </w:r>
      <w:r w:rsidRPr="00FB3C14">
        <w:rPr>
          <w:color w:val="auto"/>
        </w:rPr>
        <w:t xml:space="preserve">Elvonás jogcímeinek </w:t>
      </w:r>
      <w:r w:rsidRPr="00FB3C14">
        <w:rPr>
          <w:b/>
          <w:i/>
          <w:color w:val="auto"/>
          <w:u w:val="single"/>
        </w:rPr>
        <w:t>kiemelt nagyságrendű tételei</w:t>
      </w:r>
      <w:r w:rsidRPr="00FB3C14">
        <w:rPr>
          <w:color w:val="auto"/>
        </w:rPr>
        <w:t xml:space="preserve"> az alábbiak:</w:t>
      </w:r>
    </w:p>
    <w:p w14:paraId="6FB16FB7" w14:textId="77777777" w:rsidR="006C2FB6" w:rsidRPr="00FB3C14" w:rsidRDefault="006C2FB6" w:rsidP="006C2FB6">
      <w:pPr>
        <w:pStyle w:val="Szvegtrzs"/>
        <w:ind w:left="723"/>
        <w:rPr>
          <w:i/>
        </w:rPr>
      </w:pPr>
    </w:p>
    <w:p w14:paraId="0517C083" w14:textId="77777777" w:rsidR="006C2FB6" w:rsidRPr="00FB3C14" w:rsidRDefault="006C2FB6" w:rsidP="006C2FB6">
      <w:pPr>
        <w:pStyle w:val="Szvegtrzs"/>
        <w:numPr>
          <w:ilvl w:val="0"/>
          <w:numId w:val="7"/>
        </w:numPr>
        <w:ind w:left="1080"/>
      </w:pPr>
      <w:r w:rsidRPr="00FB3C14">
        <w:t xml:space="preserve">Az </w:t>
      </w:r>
      <w:r w:rsidRPr="004C6CEC">
        <w:rPr>
          <w:b/>
          <w:i/>
        </w:rPr>
        <w:t>Óvodáknál</w:t>
      </w:r>
      <w:r w:rsidRPr="00FB3C14">
        <w:t xml:space="preserve"> betervezett, de felhasználásra nem kerü</w:t>
      </w:r>
      <w:r>
        <w:t xml:space="preserve">lt felmentési időre jutó bérek összegei, </w:t>
      </w:r>
      <w:r w:rsidRPr="00FB3C14">
        <w:t xml:space="preserve">fel nem használt jubileumi jutalom maradványa, közlekedési költségtérítés maradványa és az ehhez kapcsolódó járulékok maradványa összesen </w:t>
      </w:r>
      <w:r>
        <w:t>34</w:t>
      </w:r>
      <w:r w:rsidRPr="00FB3C14">
        <w:t>.</w:t>
      </w:r>
      <w:r>
        <w:t>370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 xml:space="preserve"> összegben. </w:t>
      </w:r>
    </w:p>
    <w:p w14:paraId="7B410CF8" w14:textId="77777777" w:rsidR="006C2FB6" w:rsidRPr="00FB3C14" w:rsidRDefault="006C2FB6" w:rsidP="006C2FB6">
      <w:pPr>
        <w:pStyle w:val="Szvegtrzs"/>
        <w:numPr>
          <w:ilvl w:val="0"/>
          <w:numId w:val="7"/>
        </w:numPr>
        <w:ind w:left="1080"/>
      </w:pPr>
      <w:r w:rsidRPr="00FB3C14">
        <w:t xml:space="preserve">Az </w:t>
      </w:r>
      <w:r w:rsidRPr="00FB3C14">
        <w:rPr>
          <w:b/>
          <w:i/>
        </w:rPr>
        <w:t>Egyesített Bölcsődei Intézménynél</w:t>
      </w:r>
      <w:r w:rsidRPr="00FB3C14">
        <w:t xml:space="preserve"> keletkezett elvonandó </w:t>
      </w:r>
      <w:r>
        <w:t>22.546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 xml:space="preserve"> összegű maradvány a személyi juttatásokon </w:t>
      </w:r>
      <w:r>
        <w:t>6.298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 xml:space="preserve"> összegben keletkezett, mely </w:t>
      </w:r>
      <w:r>
        <w:t>6 fő kilépő dolgozó miatti ideiglenesen üres álláshely, betegszabadság,</w:t>
      </w:r>
      <w:r w:rsidRPr="00FB3C14">
        <w:t xml:space="preserve"> közlekedési költségtérítés maradványából, a foglalkoztatottak egyéb személyi juttatásainak maradványából származik.</w:t>
      </w:r>
    </w:p>
    <w:p w14:paraId="099B8CD2" w14:textId="77777777" w:rsidR="006C2FB6" w:rsidRPr="00FB3C14" w:rsidRDefault="006C2FB6" w:rsidP="006C2FB6">
      <w:pPr>
        <w:pStyle w:val="Szvegtrzs"/>
        <w:ind w:left="1080"/>
      </w:pPr>
      <w:r w:rsidRPr="00FB3C14">
        <w:t>A járulékköteles maradványhoz kapcsolódó</w:t>
      </w:r>
      <w:r>
        <w:t xml:space="preserve"> </w:t>
      </w:r>
      <w:r w:rsidRPr="00FB3C14">
        <w:t xml:space="preserve">munkaadókat terhelő járulékok maradványának </w:t>
      </w:r>
      <w:r>
        <w:t>4.009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 xml:space="preserve"> összege szintén elvonásra javasolt. </w:t>
      </w:r>
    </w:p>
    <w:p w14:paraId="2F75F82E" w14:textId="6C3F671E" w:rsidR="006C2FB6" w:rsidRDefault="006C2FB6" w:rsidP="006C2FB6">
      <w:pPr>
        <w:pStyle w:val="Szvegtrzs"/>
        <w:ind w:left="1080"/>
      </w:pPr>
      <w:r w:rsidRPr="00FB3C14">
        <w:t>A dologi kiadásokon fel nem használt maradvány</w:t>
      </w:r>
      <w:r>
        <w:t>a</w:t>
      </w:r>
      <w:r w:rsidRPr="00FB3C14">
        <w:t>, mely üzemeltetési anyagok beszerzése,</w:t>
      </w:r>
      <w:r>
        <w:t xml:space="preserve"> étkeztetésekhez kapcsolódó kiadások, </w:t>
      </w:r>
      <w:r w:rsidRPr="00FB3C14">
        <w:t xml:space="preserve">szolgáltatások ellenértéke, előzetesen felszámított </w:t>
      </w:r>
      <w:r>
        <w:t>áfa</w:t>
      </w:r>
      <w:r w:rsidRPr="00FB3C14">
        <w:t xml:space="preserve">. </w:t>
      </w:r>
    </w:p>
    <w:p w14:paraId="5BBED6C6" w14:textId="77777777" w:rsidR="006C2FB6" w:rsidRPr="00FB3C14" w:rsidRDefault="006C2FB6" w:rsidP="006C2FB6">
      <w:pPr>
        <w:pStyle w:val="Szvegtrzs"/>
        <w:numPr>
          <w:ilvl w:val="0"/>
          <w:numId w:val="7"/>
        </w:numPr>
        <w:ind w:left="1134"/>
        <w:rPr>
          <w:b/>
          <w:i/>
        </w:rPr>
      </w:pPr>
      <w:r w:rsidRPr="00FB3C14">
        <w:rPr>
          <w:b/>
          <w:i/>
        </w:rPr>
        <w:t xml:space="preserve">Berzsenyi Dániel Megyei Hatókörű Városi Könyvtár </w:t>
      </w:r>
      <w:r w:rsidRPr="00FB3C14">
        <w:t>külső</w:t>
      </w:r>
      <w:r w:rsidRPr="00FB3C14">
        <w:rPr>
          <w:b/>
          <w:i/>
        </w:rPr>
        <w:t xml:space="preserve"> </w:t>
      </w:r>
      <w:r w:rsidRPr="00FB3C14">
        <w:t>személyi juttatások</w:t>
      </w:r>
      <w:r>
        <w:t xml:space="preserve"> (megbízási díjak)</w:t>
      </w:r>
      <w:r w:rsidRPr="00FB3C14">
        <w:t xml:space="preserve"> maradványa </w:t>
      </w:r>
      <w:r>
        <w:t>3</w:t>
      </w:r>
      <w:r w:rsidRPr="00FB3C14">
        <w:t>.</w:t>
      </w:r>
      <w:r>
        <w:t>718</w:t>
      </w:r>
      <w:r w:rsidRPr="00FB3C14">
        <w:t xml:space="preserve"> </w:t>
      </w:r>
      <w:proofErr w:type="spellStart"/>
      <w:r w:rsidRPr="00FB3C14">
        <w:t>eFt</w:t>
      </w:r>
      <w:proofErr w:type="spellEnd"/>
      <w:r>
        <w:t>-ban került elvonásra</w:t>
      </w:r>
      <w:r w:rsidRPr="00FB3C14">
        <w:t>.</w:t>
      </w:r>
    </w:p>
    <w:p w14:paraId="43425082" w14:textId="1A0F7828" w:rsidR="006C2FB6" w:rsidRPr="00FB3C14" w:rsidRDefault="006C2FB6" w:rsidP="006C2FB6">
      <w:pPr>
        <w:pStyle w:val="Szvegtrzs"/>
        <w:numPr>
          <w:ilvl w:val="0"/>
          <w:numId w:val="7"/>
        </w:numPr>
        <w:ind w:left="1134" w:hanging="425"/>
      </w:pPr>
      <w:r w:rsidRPr="00FB3C14">
        <w:t xml:space="preserve">A </w:t>
      </w:r>
      <w:r w:rsidRPr="00FB3C14">
        <w:rPr>
          <w:b/>
          <w:i/>
        </w:rPr>
        <w:t>Pálos Károly Szociális Szolgáltató Központ és Gyermekjóléti Szolgálat</w:t>
      </w:r>
      <w:r w:rsidRPr="00FB3C14">
        <w:rPr>
          <w:b/>
        </w:rPr>
        <w:t xml:space="preserve"> </w:t>
      </w:r>
      <w:r w:rsidRPr="00FB3C14">
        <w:t>elvonandó maradványa a személyi juttatások</w:t>
      </w:r>
      <w:r>
        <w:t>on</w:t>
      </w:r>
      <w:r w:rsidRPr="00FB3C14">
        <w:t xml:space="preserve"> </w:t>
      </w:r>
      <w:r>
        <w:t>366</w:t>
      </w:r>
      <w:r w:rsidRPr="00FB3C14">
        <w:t xml:space="preserve"> </w:t>
      </w:r>
      <w:proofErr w:type="spellStart"/>
      <w:r w:rsidRPr="00FB3C14">
        <w:t>eFt</w:t>
      </w:r>
      <w:proofErr w:type="spellEnd"/>
      <w:r>
        <w:t xml:space="preserve">, mely a közlekedési költségtérítések maradványa. </w:t>
      </w:r>
      <w:r w:rsidRPr="00FB3C14">
        <w:t xml:space="preserve">A járulékköteles maradványhoz </w:t>
      </w:r>
      <w:r>
        <w:t>kapcsolódó</w:t>
      </w:r>
      <w:r w:rsidRPr="00FB3C14">
        <w:t xml:space="preserve"> munkaadókat terhelő járulékok maradványának fel nem használt rész</w:t>
      </w:r>
      <w:r>
        <w:t>e</w:t>
      </w:r>
      <w:r w:rsidRPr="00FB3C14">
        <w:t xml:space="preserve"> </w:t>
      </w:r>
      <w:r>
        <w:t>386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>-ban, valamint a dologi kiadások maradvány</w:t>
      </w:r>
      <w:r>
        <w:t>a</w:t>
      </w:r>
      <w:r w:rsidRPr="00FB3C14">
        <w:t xml:space="preserve"> </w:t>
      </w:r>
      <w:r w:rsidR="00466C90">
        <w:t>3</w:t>
      </w:r>
      <w:r>
        <w:t>54</w:t>
      </w:r>
      <w:r w:rsidRPr="00FB3C14">
        <w:t xml:space="preserve"> </w:t>
      </w:r>
      <w:proofErr w:type="spellStart"/>
      <w:r w:rsidRPr="00FB3C14">
        <w:t>eFt</w:t>
      </w:r>
      <w:proofErr w:type="spellEnd"/>
      <w:r>
        <w:t xml:space="preserve">, a felhalmozási kiadások 671 </w:t>
      </w:r>
      <w:proofErr w:type="spellStart"/>
      <w:r>
        <w:t>eFt</w:t>
      </w:r>
      <w:proofErr w:type="spellEnd"/>
      <w:r w:rsidRPr="00FB3C14">
        <w:t xml:space="preserve"> összeg</w:t>
      </w:r>
      <w:r>
        <w:t>et jelent</w:t>
      </w:r>
      <w:r w:rsidRPr="00FB3C14">
        <w:t>.</w:t>
      </w:r>
    </w:p>
    <w:p w14:paraId="62175840" w14:textId="110B87F4" w:rsidR="006C2FB6" w:rsidRPr="00FB3C14" w:rsidRDefault="006C2FB6" w:rsidP="006C2FB6">
      <w:pPr>
        <w:pStyle w:val="Szvegtrzs"/>
        <w:numPr>
          <w:ilvl w:val="0"/>
          <w:numId w:val="7"/>
        </w:numPr>
        <w:ind w:left="1080"/>
      </w:pPr>
      <w:r w:rsidRPr="00FB3C14">
        <w:t xml:space="preserve">Az </w:t>
      </w:r>
      <w:r w:rsidRPr="00FB3C14">
        <w:rPr>
          <w:b/>
          <w:i/>
        </w:rPr>
        <w:t>Agora Szombathelyi Kulturális Központ</w:t>
      </w:r>
      <w:r w:rsidRPr="00FB3C14">
        <w:t xml:space="preserve"> fel nem használt </w:t>
      </w:r>
      <w:r>
        <w:t>dologi</w:t>
      </w:r>
      <w:r w:rsidRPr="00FB3C14">
        <w:t xml:space="preserve"> előirányzatának</w:t>
      </w:r>
      <w:r>
        <w:t xml:space="preserve"> </w:t>
      </w:r>
      <w:r w:rsidRPr="00FB3C14">
        <w:t>összege</w:t>
      </w:r>
      <w:r>
        <w:t xml:space="preserve"> mindössze</w:t>
      </w:r>
      <w:r w:rsidRPr="00FB3C14">
        <w:t xml:space="preserve"> </w:t>
      </w:r>
      <w:r w:rsidR="00F0448E">
        <w:t>2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>.</w:t>
      </w:r>
    </w:p>
    <w:p w14:paraId="3376B8EB" w14:textId="026B5F9B" w:rsidR="006C2FB6" w:rsidRDefault="006C2FB6" w:rsidP="00FF3472">
      <w:pPr>
        <w:pStyle w:val="Szvegtrzs"/>
        <w:numPr>
          <w:ilvl w:val="0"/>
          <w:numId w:val="7"/>
        </w:numPr>
        <w:ind w:left="1080"/>
      </w:pPr>
      <w:r w:rsidRPr="00FB3C14">
        <w:t xml:space="preserve">A </w:t>
      </w:r>
      <w:r w:rsidRPr="00F0448E">
        <w:rPr>
          <w:b/>
          <w:i/>
        </w:rPr>
        <w:t>Közterület Felügyeletnél</w:t>
      </w:r>
      <w:r w:rsidRPr="00FB3C14">
        <w:t xml:space="preserve"> az egyéb fel nem használt kiadások maradványa összesen </w:t>
      </w:r>
      <w:r w:rsidR="00F0448E">
        <w:t>684</w:t>
      </w:r>
      <w:r w:rsidRPr="00FB3C14">
        <w:t xml:space="preserve"> </w:t>
      </w:r>
      <w:proofErr w:type="spellStart"/>
      <w:r w:rsidRPr="00FB3C14">
        <w:t>eFt</w:t>
      </w:r>
      <w:proofErr w:type="spellEnd"/>
      <w:r w:rsidRPr="00FB3C14">
        <w:t xml:space="preserve"> összegben került elvonásra</w:t>
      </w:r>
      <w:r w:rsidR="00F0448E">
        <w:t>.</w:t>
      </w:r>
    </w:p>
    <w:p w14:paraId="1AD6443C" w14:textId="7681511D" w:rsidR="00D9327F" w:rsidRPr="00CB36C6" w:rsidRDefault="00CB36C6" w:rsidP="00C4292D">
      <w:pPr>
        <w:pStyle w:val="Szvegtrzs"/>
        <w:numPr>
          <w:ilvl w:val="0"/>
          <w:numId w:val="7"/>
        </w:numPr>
        <w:ind w:left="1080"/>
        <w:rPr>
          <w:b/>
          <w:bCs/>
        </w:rPr>
      </w:pPr>
      <w:r w:rsidRPr="00FB3C14">
        <w:t xml:space="preserve">A </w:t>
      </w:r>
      <w:r w:rsidRPr="00CB36C6">
        <w:rPr>
          <w:b/>
          <w:i/>
        </w:rPr>
        <w:t xml:space="preserve">Polgármesteri Hivatal </w:t>
      </w:r>
      <w:r w:rsidRPr="00CB36C6">
        <w:rPr>
          <w:bCs/>
          <w:iCs/>
        </w:rPr>
        <w:t xml:space="preserve">szabad maradványát 23.161 </w:t>
      </w:r>
      <w:proofErr w:type="spellStart"/>
      <w:r w:rsidRPr="00CB36C6">
        <w:rPr>
          <w:bCs/>
          <w:iCs/>
        </w:rPr>
        <w:t>eFt</w:t>
      </w:r>
      <w:proofErr w:type="spellEnd"/>
      <w:r w:rsidRPr="00CB36C6">
        <w:rPr>
          <w:bCs/>
          <w:iCs/>
        </w:rPr>
        <w:t xml:space="preserve"> összegben javasoljuk elvonásra. </w:t>
      </w:r>
    </w:p>
    <w:p w14:paraId="5A11C4D6" w14:textId="3BE919D5" w:rsidR="00CB36C6" w:rsidRDefault="00CB36C6" w:rsidP="00CB36C6">
      <w:pPr>
        <w:pStyle w:val="Szvegtrzs"/>
        <w:ind w:left="720"/>
        <w:rPr>
          <w:b/>
          <w:bCs/>
        </w:rPr>
      </w:pPr>
    </w:p>
    <w:p w14:paraId="7890E647" w14:textId="77777777" w:rsidR="00CB36C6" w:rsidRPr="00CB36C6" w:rsidRDefault="00CB36C6" w:rsidP="00CB36C6">
      <w:pPr>
        <w:pStyle w:val="Szvegtrzs"/>
        <w:ind w:left="720"/>
        <w:rPr>
          <w:b/>
          <w:bCs/>
        </w:rPr>
      </w:pPr>
    </w:p>
    <w:p w14:paraId="3BD487DA" w14:textId="77777777" w:rsidR="00E22E60" w:rsidRDefault="00E22E60" w:rsidP="006C2FB6">
      <w:pPr>
        <w:pStyle w:val="Szvegtrzs3"/>
        <w:rPr>
          <w:b/>
          <w:bCs/>
          <w:color w:val="auto"/>
        </w:rPr>
      </w:pPr>
    </w:p>
    <w:p w14:paraId="6CA0EA42" w14:textId="2CF1303E" w:rsidR="006C2FB6" w:rsidRPr="00FB3C14" w:rsidRDefault="006C2FB6" w:rsidP="006C2FB6">
      <w:pPr>
        <w:pStyle w:val="Szvegtrzs3"/>
        <w:rPr>
          <w:b/>
          <w:bCs/>
          <w:color w:val="auto"/>
        </w:rPr>
      </w:pPr>
      <w:r w:rsidRPr="00FB3C14">
        <w:rPr>
          <w:b/>
          <w:bCs/>
          <w:color w:val="auto"/>
        </w:rPr>
        <w:t>Az intézmények 201</w:t>
      </w:r>
      <w:r>
        <w:rPr>
          <w:b/>
          <w:bCs/>
          <w:color w:val="auto"/>
        </w:rPr>
        <w:t>9</w:t>
      </w:r>
      <w:r w:rsidRPr="00FB3C14">
        <w:rPr>
          <w:b/>
          <w:bCs/>
          <w:color w:val="auto"/>
        </w:rPr>
        <w:t xml:space="preserve">.évi jóváhagyásra kerülő maradványának </w:t>
      </w:r>
      <w:proofErr w:type="gramStart"/>
      <w:r w:rsidRPr="00FB3C14">
        <w:rPr>
          <w:b/>
          <w:bCs/>
          <w:color w:val="auto"/>
        </w:rPr>
        <w:t>összege</w:t>
      </w:r>
      <w:r>
        <w:rPr>
          <w:b/>
          <w:bCs/>
          <w:color w:val="auto"/>
        </w:rPr>
        <w:t xml:space="preserve">  1.186.129</w:t>
      </w:r>
      <w:proofErr w:type="gramEnd"/>
      <w:r>
        <w:rPr>
          <w:b/>
          <w:bCs/>
          <w:color w:val="auto"/>
        </w:rPr>
        <w:t xml:space="preserve"> </w:t>
      </w:r>
      <w:proofErr w:type="spellStart"/>
      <w:r w:rsidRPr="00FB3C14">
        <w:rPr>
          <w:b/>
          <w:bCs/>
          <w:color w:val="auto"/>
        </w:rPr>
        <w:t>eFt</w:t>
      </w:r>
      <w:proofErr w:type="spellEnd"/>
      <w:r w:rsidRPr="00FB3C14">
        <w:rPr>
          <w:b/>
          <w:bCs/>
          <w:color w:val="auto"/>
        </w:rPr>
        <w:t xml:space="preserve">. </w:t>
      </w:r>
    </w:p>
    <w:p w14:paraId="1C24056F" w14:textId="77777777" w:rsidR="00E22E60" w:rsidRDefault="00E22E60" w:rsidP="006C2FB6">
      <w:pPr>
        <w:pStyle w:val="Szvegtrzs3"/>
        <w:rPr>
          <w:color w:val="auto"/>
        </w:rPr>
      </w:pPr>
    </w:p>
    <w:p w14:paraId="7447CC7A" w14:textId="74DB4CF3" w:rsidR="006C2FB6" w:rsidRPr="00FB3C14" w:rsidRDefault="006C2FB6" w:rsidP="006C2FB6">
      <w:pPr>
        <w:pStyle w:val="Szvegtrzs3"/>
        <w:rPr>
          <w:color w:val="auto"/>
        </w:rPr>
      </w:pPr>
      <w:r w:rsidRPr="00FB3C14">
        <w:rPr>
          <w:color w:val="auto"/>
        </w:rPr>
        <w:t>A maradványból</w:t>
      </w:r>
    </w:p>
    <w:p w14:paraId="017C50BF" w14:textId="77777777" w:rsidR="006C2FB6" w:rsidRPr="00FB3C14" w:rsidRDefault="006C2FB6" w:rsidP="006C2FB6">
      <w:pPr>
        <w:pStyle w:val="Szvegtrzs3"/>
        <w:numPr>
          <w:ilvl w:val="0"/>
          <w:numId w:val="3"/>
        </w:numPr>
        <w:ind w:left="723"/>
        <w:rPr>
          <w:color w:val="auto"/>
        </w:rPr>
      </w:pPr>
      <w:r w:rsidRPr="00FB3C14">
        <w:rPr>
          <w:color w:val="auto"/>
        </w:rPr>
        <w:t xml:space="preserve">a következő évre áthúzódó kötelezettség fedezete                      </w:t>
      </w:r>
      <w:r>
        <w:rPr>
          <w:color w:val="auto"/>
        </w:rPr>
        <w:t>76,2</w:t>
      </w:r>
      <w:r w:rsidRPr="00FB3C14">
        <w:rPr>
          <w:color w:val="auto"/>
        </w:rPr>
        <w:t xml:space="preserve"> %</w:t>
      </w:r>
    </w:p>
    <w:p w14:paraId="19325C92" w14:textId="77777777" w:rsidR="006C2FB6" w:rsidRPr="00FB3C14" w:rsidRDefault="006C2FB6" w:rsidP="006C2FB6">
      <w:pPr>
        <w:pStyle w:val="Szvegtrzs3"/>
        <w:numPr>
          <w:ilvl w:val="0"/>
          <w:numId w:val="3"/>
        </w:numPr>
        <w:ind w:left="723"/>
        <w:rPr>
          <w:color w:val="auto"/>
        </w:rPr>
      </w:pPr>
      <w:r w:rsidRPr="00FB3C14">
        <w:rPr>
          <w:color w:val="auto"/>
        </w:rPr>
        <w:t xml:space="preserve">szabad maradvány                                             </w:t>
      </w:r>
      <w:r w:rsidRPr="00FB3C14">
        <w:rPr>
          <w:color w:val="auto"/>
        </w:rPr>
        <w:tab/>
      </w:r>
      <w:r w:rsidRPr="00FB3C14">
        <w:rPr>
          <w:color w:val="auto"/>
        </w:rPr>
        <w:tab/>
        <w:t xml:space="preserve">       </w:t>
      </w:r>
      <w:r>
        <w:rPr>
          <w:color w:val="auto"/>
        </w:rPr>
        <w:t>23,8</w:t>
      </w:r>
      <w:r w:rsidRPr="00FB3C14">
        <w:rPr>
          <w:color w:val="auto"/>
        </w:rPr>
        <w:t xml:space="preserve"> %.</w:t>
      </w:r>
    </w:p>
    <w:p w14:paraId="3C1614D2" w14:textId="77777777" w:rsidR="006C2FB6" w:rsidRPr="00FB3C14" w:rsidRDefault="006C2FB6" w:rsidP="006C2FB6">
      <w:pPr>
        <w:pStyle w:val="Szvegtrzs3"/>
        <w:rPr>
          <w:color w:val="auto"/>
        </w:rPr>
      </w:pPr>
    </w:p>
    <w:p w14:paraId="3629A214" w14:textId="77777777" w:rsidR="006C2FB6" w:rsidRPr="00FB3C14" w:rsidRDefault="006C2FB6" w:rsidP="006C2FB6">
      <w:pPr>
        <w:pStyle w:val="Szvegtrzs2"/>
        <w:tabs>
          <w:tab w:val="clear" w:pos="6300"/>
          <w:tab w:val="left" w:pos="9000"/>
        </w:tabs>
        <w:ind w:right="70"/>
        <w:rPr>
          <w:rFonts w:cs="Arial"/>
        </w:rPr>
      </w:pPr>
      <w:r w:rsidRPr="00FB3C14">
        <w:rPr>
          <w:rFonts w:cs="Arial"/>
        </w:rPr>
        <w:t>A megállapítások részletes leírása az ellenőrzési feljegyzésekben találhatóak.</w:t>
      </w:r>
    </w:p>
    <w:p w14:paraId="763BBD11" w14:textId="29E4210E" w:rsidR="006C2FB6" w:rsidRPr="00FB3C14" w:rsidRDefault="006C2FB6" w:rsidP="006C2FB6">
      <w:pPr>
        <w:pStyle w:val="Szvegtrzs3"/>
        <w:rPr>
          <w:color w:val="auto"/>
        </w:rPr>
      </w:pPr>
      <w:r w:rsidRPr="00FB3C14">
        <w:rPr>
          <w:color w:val="auto"/>
        </w:rPr>
        <w:t xml:space="preserve">A jóváhagyásra javasolt maradvány összege kiemelt </w:t>
      </w:r>
      <w:proofErr w:type="spellStart"/>
      <w:r w:rsidRPr="00FB3C14">
        <w:rPr>
          <w:color w:val="auto"/>
        </w:rPr>
        <w:t>előirányzatonkénti</w:t>
      </w:r>
      <w:proofErr w:type="spellEnd"/>
      <w:r w:rsidRPr="00FB3C14">
        <w:rPr>
          <w:color w:val="auto"/>
        </w:rPr>
        <w:t xml:space="preserve"> visszaengedélyezését a II.sz. mellékletben foglaltak szerint javasoljuk. </w:t>
      </w:r>
    </w:p>
    <w:p w14:paraId="6E86CECE" w14:textId="77777777" w:rsidR="00E43EC1" w:rsidRDefault="00E43EC1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7A6E102D" w14:textId="5763D160" w:rsidR="00E43EC1" w:rsidRDefault="00E43EC1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2B643ACD" w14:textId="3F3085AB" w:rsidR="00D07162" w:rsidRDefault="00D07162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4384B7A1" w14:textId="55857267" w:rsidR="00D07162" w:rsidRDefault="00D07162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7B82CE3A" w14:textId="60202393" w:rsidR="00D07162" w:rsidRDefault="00D07162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4C019C70" w14:textId="77777777" w:rsidR="00E22E60" w:rsidRDefault="00E22E60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690DEE7B" w14:textId="5682D4A0" w:rsidR="00D07162" w:rsidRDefault="00D07162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7423E633" w14:textId="204317D5" w:rsidR="00D07162" w:rsidRDefault="00D07162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</w:p>
    <w:p w14:paraId="57394533" w14:textId="44B8A3BB" w:rsidR="00640768" w:rsidRPr="00502D3A" w:rsidRDefault="00640768" w:rsidP="00640768">
      <w:pPr>
        <w:tabs>
          <w:tab w:val="left" w:pos="3940"/>
          <w:tab w:val="left" w:pos="9000"/>
        </w:tabs>
        <w:ind w:right="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502D3A">
        <w:rPr>
          <w:rFonts w:ascii="Arial" w:hAnsi="Arial" w:cs="Arial"/>
          <w:b/>
        </w:rPr>
        <w:t>.</w:t>
      </w:r>
    </w:p>
    <w:p w14:paraId="4B20A0C0" w14:textId="77777777" w:rsidR="00640768" w:rsidRDefault="00640768" w:rsidP="00640768">
      <w:pPr>
        <w:jc w:val="center"/>
        <w:rPr>
          <w:rFonts w:ascii="Arial" w:hAnsi="Arial" w:cs="Arial"/>
          <w:b/>
        </w:rPr>
      </w:pPr>
    </w:p>
    <w:p w14:paraId="3DC3BCD1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 Megyei Jogú Város Önkormányzatának</w:t>
      </w:r>
    </w:p>
    <w:p w14:paraId="192F7A51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maradvány elszámolása (intézmények nélkül) </w:t>
      </w:r>
    </w:p>
    <w:p w14:paraId="4D74277A" w14:textId="77777777" w:rsidR="00640768" w:rsidRDefault="00640768" w:rsidP="00640768">
      <w:pPr>
        <w:jc w:val="center"/>
        <w:rPr>
          <w:rFonts w:ascii="Arial" w:hAnsi="Arial" w:cs="Arial"/>
          <w:b/>
        </w:rPr>
      </w:pPr>
    </w:p>
    <w:p w14:paraId="7C1B5A0B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</w:p>
    <w:p w14:paraId="405A5953" w14:textId="77777777" w:rsidR="00640768" w:rsidRPr="00502D3A" w:rsidRDefault="00640768" w:rsidP="00640768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  <w:t xml:space="preserve">       ezer Ft-ban</w:t>
      </w: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0"/>
        <w:gridCol w:w="1800"/>
      </w:tblGrid>
      <w:tr w:rsidR="00640768" w:rsidRPr="00502D3A" w14:paraId="50E7536B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218C68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color w:val="000000"/>
                <w:sz w:val="22"/>
                <w:szCs w:val="22"/>
              </w:rPr>
              <w:t>01        Alaptevékenység költségvetési bevételei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146804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25 426 211</w:t>
            </w:r>
          </w:p>
        </w:tc>
      </w:tr>
      <w:tr w:rsidR="00640768" w:rsidRPr="00502D3A" w14:paraId="19D1DD5C" w14:textId="77777777" w:rsidTr="007B113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781446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color w:val="000000"/>
                <w:sz w:val="22"/>
                <w:szCs w:val="22"/>
              </w:rPr>
              <w:t>02        Alaptevékenység költségvetési kiadásai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AEAA8D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14 773 524</w:t>
            </w:r>
          </w:p>
        </w:tc>
      </w:tr>
      <w:tr w:rsidR="00640768" w:rsidRPr="00502D3A" w14:paraId="31324816" w14:textId="77777777" w:rsidTr="007B113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25C8E6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         Alaptevékenység költségvetési egyenlege (=01-02)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8D50D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10 652 687</w:t>
            </w:r>
          </w:p>
        </w:tc>
      </w:tr>
      <w:tr w:rsidR="00640768" w:rsidRPr="00502D3A" w14:paraId="4B3DF115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045146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color w:val="000000"/>
                <w:sz w:val="22"/>
                <w:szCs w:val="22"/>
              </w:rPr>
              <w:t>03        Alaptevékenység finanszírozási bevételei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AEF01A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10 304 373</w:t>
            </w:r>
          </w:p>
        </w:tc>
      </w:tr>
      <w:tr w:rsidR="00640768" w:rsidRPr="00502D3A" w14:paraId="25A674E5" w14:textId="77777777" w:rsidTr="007B113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69217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color w:val="000000"/>
                <w:sz w:val="22"/>
                <w:szCs w:val="22"/>
              </w:rPr>
              <w:t>04        Alaptevékenység finanszírozási kiadásai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2F3F90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8 417 776</w:t>
            </w:r>
            <w:r w:rsidRPr="00502D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40768" w:rsidRPr="00502D3A" w14:paraId="5E29BA3B" w14:textId="77777777" w:rsidTr="007B1131">
        <w:trPr>
          <w:trHeight w:val="281"/>
        </w:trPr>
        <w:tc>
          <w:tcPr>
            <w:tcW w:w="70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F3926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         Alaptevékenység finanszírozási egyenlege (=03-04)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A05D57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1 886 597</w:t>
            </w:r>
          </w:p>
        </w:tc>
      </w:tr>
      <w:tr w:rsidR="00640768" w:rsidRPr="00502D3A" w14:paraId="02CCB908" w14:textId="77777777" w:rsidTr="007B1131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1DA4B5E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       Alaptevékenység maradványa (=±I±II)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E8A1823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12 539 284</w:t>
            </w:r>
          </w:p>
        </w:tc>
      </w:tr>
      <w:tr w:rsidR="00640768" w:rsidRPr="00502D3A" w14:paraId="26FCF223" w14:textId="77777777" w:rsidTr="007B1131"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2E328E0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        Vállalkozási tevékenység költségvetési bevételei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FA3B8FF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2FDD8746" w14:textId="77777777" w:rsidTr="007B1131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14:paraId="50E2034D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06        Vállalkozási tevékenység költségvetési kiadásai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09A591F8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56FB3787" w14:textId="77777777" w:rsidTr="007B1131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9B5A66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III        Vállalkozási tevékenység költségvetési egyenlege (=05-06)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F051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075529DC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8E29A7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07        Vállalkozási tevékenység finanszírozási bevételei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E0F649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58292974" w14:textId="77777777" w:rsidTr="007B1131">
        <w:trPr>
          <w:trHeight w:val="281"/>
        </w:trPr>
        <w:tc>
          <w:tcPr>
            <w:tcW w:w="7050" w:type="dxa"/>
            <w:tcBorders>
              <w:left w:val="single" w:sz="4" w:space="0" w:color="auto"/>
            </w:tcBorders>
            <w:vAlign w:val="center"/>
          </w:tcPr>
          <w:p w14:paraId="6933A081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08        Vállalkozási tevékenység finanszírozási kiadásai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CA16EEB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7959BC51" w14:textId="77777777" w:rsidTr="007B1131">
        <w:trPr>
          <w:trHeight w:val="281"/>
        </w:trPr>
        <w:tc>
          <w:tcPr>
            <w:tcW w:w="70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281930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IV        Vállalkozási tevékenység finanszírozási egyenlege (=07-08)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B1C4F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1CC9A31C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29A636B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       Vállalkozási tevékenység maradványa (=±III±IV)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7E4BA3D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045855A2" w14:textId="77777777" w:rsidTr="007B1131">
        <w:trPr>
          <w:trHeight w:val="281"/>
        </w:trPr>
        <w:tc>
          <w:tcPr>
            <w:tcW w:w="70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E8337C5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C)        Összes maradvány (=A+B)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AFF6F2A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12 539 284</w:t>
            </w:r>
          </w:p>
        </w:tc>
      </w:tr>
      <w:tr w:rsidR="00640768" w:rsidRPr="00502D3A" w14:paraId="4535FED1" w14:textId="77777777" w:rsidTr="007B1131">
        <w:trPr>
          <w:trHeight w:val="281"/>
        </w:trPr>
        <w:tc>
          <w:tcPr>
            <w:tcW w:w="7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9E43E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       Alaptevékenység kötelezettségvállalással terhelt maradványa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07CD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12 539 284</w:t>
            </w:r>
          </w:p>
        </w:tc>
      </w:tr>
      <w:tr w:rsidR="00640768" w:rsidRPr="00502D3A" w14:paraId="237697DA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7D6C5F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E)        Alaptevékenység szabad maradványa (=A-D)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52A7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28A01DA7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C4F1A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F)        Vállalkozási tevékenységet terhelő befizetési kötelezettség (=B*0,1)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682B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40768" w:rsidRPr="00502D3A" w14:paraId="034E687C" w14:textId="77777777" w:rsidTr="007B1131">
        <w:trPr>
          <w:trHeight w:val="281"/>
        </w:trPr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9E55F4" w14:textId="77777777" w:rsidR="00640768" w:rsidRPr="00502D3A" w:rsidRDefault="00640768" w:rsidP="007B113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G)        Vállalkozási tevékenység felhasználható maradványa (=B-F)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433A7" w14:textId="77777777" w:rsidR="00640768" w:rsidRPr="00502D3A" w:rsidRDefault="00640768" w:rsidP="007B11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02D3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14:paraId="720B1637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2E602C87" w14:textId="77777777" w:rsidR="00640768" w:rsidRDefault="00640768" w:rsidP="00640768">
      <w:pPr>
        <w:jc w:val="both"/>
        <w:rPr>
          <w:rFonts w:ascii="Arial" w:hAnsi="Arial" w:cs="Arial"/>
        </w:rPr>
      </w:pPr>
    </w:p>
    <w:p w14:paraId="3A98FADB" w14:textId="6F13CF56" w:rsidR="00640768" w:rsidRPr="00502D3A" w:rsidRDefault="00640768" w:rsidP="00640768">
      <w:pPr>
        <w:jc w:val="both"/>
        <w:rPr>
          <w:rFonts w:ascii="Arial" w:hAnsi="Arial" w:cs="Arial"/>
        </w:rPr>
      </w:pPr>
      <w:r w:rsidRPr="005D3402">
        <w:rPr>
          <w:rFonts w:ascii="Arial" w:hAnsi="Arial" w:cs="Arial"/>
        </w:rPr>
        <w:t xml:space="preserve">A III. sz. mellékletben </w:t>
      </w:r>
      <w:r w:rsidR="005D3402" w:rsidRPr="005D3402">
        <w:rPr>
          <w:rFonts w:ascii="Arial" w:hAnsi="Arial" w:cs="Arial"/>
        </w:rPr>
        <w:t xml:space="preserve">ágazatonként </w:t>
      </w:r>
      <w:r w:rsidRPr="005D3402">
        <w:rPr>
          <w:rFonts w:ascii="Arial" w:hAnsi="Arial" w:cs="Arial"/>
        </w:rPr>
        <w:t>részletezett jóváhagyásra javasolt kötelezettségvállalások tartalmazzák az egyes ágazatoknál jelentkező 2020. évre áthúzódó kifizetések összegeit. Ezek bizottsági, közgyűlési döntéseken és 2019. évben megkötött, illetve előkészített szerződéseken alapuló kötelezettségvállalások, valamint</w:t>
      </w:r>
      <w:r w:rsidR="009E20E5">
        <w:rPr>
          <w:rFonts w:ascii="Arial" w:hAnsi="Arial" w:cs="Arial"/>
        </w:rPr>
        <w:t xml:space="preserve"> céllal kapott pályázati pénzeszközök és</w:t>
      </w:r>
      <w:r w:rsidRPr="005D3402">
        <w:rPr>
          <w:rFonts w:ascii="Arial" w:hAnsi="Arial" w:cs="Arial"/>
        </w:rPr>
        <w:t xml:space="preserve"> előzetes kötelezettségvállalások (közbeszerzési eljárást megindító feladott hirdetmény, ajánlattételi felhívás, pályázati felhívások, támogatási szerződések általi kötelezettségvállalások) összegei</w:t>
      </w:r>
      <w:r w:rsidR="004E74C9" w:rsidRPr="005D3402">
        <w:rPr>
          <w:rFonts w:ascii="Arial" w:hAnsi="Arial" w:cs="Arial"/>
        </w:rPr>
        <w:t xml:space="preserve">, a számviteli </w:t>
      </w:r>
      <w:r w:rsidR="005D3402">
        <w:rPr>
          <w:rFonts w:ascii="Arial" w:hAnsi="Arial" w:cs="Arial"/>
        </w:rPr>
        <w:t>kimutatások</w:t>
      </w:r>
      <w:r w:rsidR="004E74C9" w:rsidRPr="005D3402">
        <w:rPr>
          <w:rFonts w:ascii="Arial" w:hAnsi="Arial" w:cs="Arial"/>
        </w:rPr>
        <w:t xml:space="preserve"> és a társosztályok javaslata alapján.</w:t>
      </w:r>
      <w:r w:rsidR="004E74C9">
        <w:rPr>
          <w:rFonts w:ascii="Arial" w:hAnsi="Arial" w:cs="Arial"/>
        </w:rPr>
        <w:t xml:space="preserve"> </w:t>
      </w:r>
    </w:p>
    <w:p w14:paraId="19DC65CC" w14:textId="77777777" w:rsidR="00640768" w:rsidRPr="005D3402" w:rsidRDefault="00640768" w:rsidP="00640768">
      <w:pPr>
        <w:jc w:val="both"/>
        <w:rPr>
          <w:rFonts w:ascii="Arial" w:hAnsi="Arial" w:cs="Arial"/>
          <w:color w:val="000000"/>
        </w:rPr>
      </w:pPr>
      <w:r w:rsidRPr="005D3402">
        <w:rPr>
          <w:rFonts w:ascii="Arial" w:hAnsi="Arial" w:cs="Arial"/>
          <w:color w:val="000000"/>
        </w:rPr>
        <w:t>A Kommunális városüzemeltetési és környezetvédelmi kiadások, valamint az Út-híd fenntartási kiadások teljes maradványát javasoljuk visszaengedélyezni a szakmai javaslatok alapján.</w:t>
      </w:r>
    </w:p>
    <w:p w14:paraId="48FD0467" w14:textId="77777777" w:rsidR="00640768" w:rsidRDefault="00640768" w:rsidP="00640768">
      <w:pPr>
        <w:jc w:val="both"/>
        <w:rPr>
          <w:rFonts w:ascii="Arial" w:hAnsi="Arial" w:cs="Arial"/>
          <w:color w:val="000000"/>
        </w:rPr>
      </w:pPr>
    </w:p>
    <w:p w14:paraId="0DB6438C" w14:textId="77777777" w:rsidR="000D3F53" w:rsidRDefault="000D3F53" w:rsidP="00640768">
      <w:pPr>
        <w:jc w:val="both"/>
        <w:rPr>
          <w:rFonts w:ascii="Arial" w:hAnsi="Arial" w:cs="Arial"/>
          <w:color w:val="000000"/>
        </w:rPr>
      </w:pPr>
    </w:p>
    <w:p w14:paraId="2D9EAEB9" w14:textId="2D3CB9F2" w:rsidR="00640768" w:rsidRPr="00502D3A" w:rsidRDefault="00640768" w:rsidP="00640768">
      <w:pPr>
        <w:jc w:val="both"/>
        <w:rPr>
          <w:rFonts w:ascii="Arial" w:hAnsi="Arial" w:cs="Arial"/>
          <w:color w:val="000000"/>
        </w:rPr>
      </w:pPr>
      <w:r w:rsidRPr="00502D3A">
        <w:rPr>
          <w:rFonts w:ascii="Arial" w:hAnsi="Arial" w:cs="Arial"/>
          <w:color w:val="000000"/>
        </w:rPr>
        <w:t>A 201</w:t>
      </w:r>
      <w:r>
        <w:rPr>
          <w:rFonts w:ascii="Arial" w:hAnsi="Arial" w:cs="Arial"/>
          <w:color w:val="000000"/>
        </w:rPr>
        <w:t>9</w:t>
      </w:r>
      <w:r w:rsidRPr="00502D3A">
        <w:rPr>
          <w:rFonts w:ascii="Arial" w:hAnsi="Arial" w:cs="Arial"/>
          <w:color w:val="000000"/>
        </w:rPr>
        <w:t>. évről áthúzódó kötelezettségvállalások szükséges fedezetét a maradvány összegén felül azon pályázati pénzeszközök és egyéb áthúzódó bevételek jelentik, amely bevételek 20</w:t>
      </w:r>
      <w:r>
        <w:rPr>
          <w:rFonts w:ascii="Arial" w:hAnsi="Arial" w:cs="Arial"/>
          <w:color w:val="000000"/>
        </w:rPr>
        <w:t>20</w:t>
      </w:r>
      <w:r w:rsidRPr="00502D3A">
        <w:rPr>
          <w:rFonts w:ascii="Arial" w:hAnsi="Arial" w:cs="Arial"/>
          <w:color w:val="000000"/>
        </w:rPr>
        <w:t xml:space="preserve">. évben fognak </w:t>
      </w:r>
      <w:proofErr w:type="spellStart"/>
      <w:r w:rsidRPr="00502D3A">
        <w:rPr>
          <w:rFonts w:ascii="Arial" w:hAnsi="Arial" w:cs="Arial"/>
          <w:color w:val="000000"/>
        </w:rPr>
        <w:t>realizálódni</w:t>
      </w:r>
      <w:proofErr w:type="spellEnd"/>
      <w:r>
        <w:rPr>
          <w:rFonts w:ascii="Arial" w:hAnsi="Arial" w:cs="Arial"/>
          <w:color w:val="000000"/>
        </w:rPr>
        <w:t xml:space="preserve"> az alábbi táblázat szerint:</w:t>
      </w:r>
    </w:p>
    <w:p w14:paraId="3BA1B7BD" w14:textId="32D50D08" w:rsidR="00640768" w:rsidRDefault="00640768" w:rsidP="00640768">
      <w:pPr>
        <w:jc w:val="both"/>
        <w:rPr>
          <w:rFonts w:ascii="Arial" w:hAnsi="Arial" w:cs="Arial"/>
          <w:color w:val="000000"/>
        </w:rPr>
      </w:pPr>
    </w:p>
    <w:p w14:paraId="3261C6DF" w14:textId="6C172E81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505FEE5E" w14:textId="0B486E62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74BF5E18" w14:textId="6C89BD45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7B2EF853" w14:textId="53F97685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2444BB96" w14:textId="7BDD3936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70E8D702" w14:textId="2F8D5473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5BED88D5" w14:textId="42A7310A" w:rsidR="00F81B4C" w:rsidRDefault="00F81B4C" w:rsidP="00640768">
      <w:pPr>
        <w:jc w:val="both"/>
        <w:rPr>
          <w:rFonts w:ascii="Arial" w:hAnsi="Arial" w:cs="Arial"/>
          <w:color w:val="000000"/>
        </w:rPr>
      </w:pPr>
    </w:p>
    <w:p w14:paraId="4612A0E8" w14:textId="0B9D5118" w:rsidR="00640768" w:rsidRDefault="000D3F53" w:rsidP="00640768">
      <w:pPr>
        <w:jc w:val="both"/>
        <w:rPr>
          <w:sz w:val="20"/>
          <w:szCs w:val="20"/>
        </w:rPr>
      </w:pPr>
      <w:r w:rsidRPr="000D3F53">
        <w:rPr>
          <w:noProof/>
        </w:rPr>
        <w:drawing>
          <wp:inline distT="0" distB="0" distL="0" distR="0" wp14:anchorId="280FA54E" wp14:editId="58F35F56">
            <wp:extent cx="5762625" cy="73437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0768">
        <w:fldChar w:fldCharType="begin"/>
      </w:r>
      <w:r w:rsidR="00640768">
        <w:instrText xml:space="preserve"> LINK Excel.Sheet.12 "\\\\Gandalf\\Dokumentumok\\kozgazdasagi\\kozos\\penzugy\\2019\\BESZAMOL\\18_PMAR.xlsx" "pm forrás!S3O2:S25O3" \a \f 4 \h </w:instrText>
      </w:r>
      <w:r w:rsidR="00640768">
        <w:fldChar w:fldCharType="separate"/>
      </w:r>
    </w:p>
    <w:p w14:paraId="5759C180" w14:textId="77777777" w:rsidR="00640768" w:rsidRDefault="00640768" w:rsidP="0064076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end"/>
      </w:r>
    </w:p>
    <w:p w14:paraId="29613AFF" w14:textId="77777777" w:rsidR="00640768" w:rsidRDefault="00640768" w:rsidP="00640768">
      <w:pPr>
        <w:jc w:val="both"/>
        <w:rPr>
          <w:rFonts w:ascii="Arial" w:hAnsi="Arial" w:cs="Arial"/>
          <w:color w:val="000000"/>
        </w:rPr>
      </w:pPr>
    </w:p>
    <w:p w14:paraId="122106E8" w14:textId="77777777" w:rsidR="00640768" w:rsidRPr="00502D3A" w:rsidRDefault="00640768" w:rsidP="00640768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Az intézményi maradvány elszámolásokról készült jelentések a Közgazdasági és Adó Osztályon, az ágazatok által leadott kötelezettségek dokumentumai az ágazati osztályoknál megtalálhatók.</w:t>
      </w:r>
    </w:p>
    <w:p w14:paraId="1812A396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</w:p>
    <w:p w14:paraId="1E1A78E7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</w:p>
    <w:p w14:paraId="463D0B9B" w14:textId="77777777" w:rsidR="000D3F53" w:rsidRDefault="000D3F53" w:rsidP="00640768">
      <w:pPr>
        <w:jc w:val="center"/>
        <w:rPr>
          <w:rFonts w:ascii="Arial" w:hAnsi="Arial" w:cs="Arial"/>
          <w:b/>
        </w:rPr>
      </w:pPr>
    </w:p>
    <w:p w14:paraId="3C8EBD5C" w14:textId="77777777" w:rsidR="000D3F53" w:rsidRDefault="000D3F53" w:rsidP="00640768">
      <w:pPr>
        <w:jc w:val="center"/>
        <w:rPr>
          <w:rFonts w:ascii="Arial" w:hAnsi="Arial" w:cs="Arial"/>
          <w:b/>
        </w:rPr>
      </w:pPr>
    </w:p>
    <w:p w14:paraId="789CED5D" w14:textId="2EF30836" w:rsidR="00640768" w:rsidRPr="00502D3A" w:rsidRDefault="00640768" w:rsidP="00640768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III.</w:t>
      </w:r>
    </w:p>
    <w:p w14:paraId="374AF283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</w:p>
    <w:p w14:paraId="51464A74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 Megyei Jogú Város pénzügyi helyzetének értékelése</w:t>
      </w:r>
    </w:p>
    <w:p w14:paraId="10A32D31" w14:textId="77777777" w:rsidR="00640768" w:rsidRPr="00502D3A" w:rsidRDefault="00640768" w:rsidP="00640768">
      <w:pPr>
        <w:ind w:left="720"/>
        <w:jc w:val="both"/>
        <w:rPr>
          <w:rFonts w:ascii="Arial" w:hAnsi="Arial" w:cs="Arial"/>
          <w:b/>
          <w:u w:val="single"/>
        </w:rPr>
      </w:pPr>
    </w:p>
    <w:p w14:paraId="5F097D9A" w14:textId="3ABB6C92" w:rsidR="00640768" w:rsidRDefault="00640768" w:rsidP="00640768">
      <w:pPr>
        <w:jc w:val="both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A II. pontban kifejtettek alapján a 201</w:t>
      </w:r>
      <w:r>
        <w:rPr>
          <w:rFonts w:ascii="Arial" w:hAnsi="Arial" w:cs="Arial"/>
          <w:b/>
        </w:rPr>
        <w:t>9</w:t>
      </w:r>
      <w:r w:rsidRPr="00502D3A">
        <w:rPr>
          <w:rFonts w:ascii="Arial" w:hAnsi="Arial" w:cs="Arial"/>
          <w:b/>
        </w:rPr>
        <w:t>.évi költségvetési rendelet végrehajtása során</w:t>
      </w:r>
      <w:r>
        <w:rPr>
          <w:rFonts w:ascii="Arial" w:hAnsi="Arial" w:cs="Arial"/>
          <w:b/>
        </w:rPr>
        <w:t xml:space="preserve"> - figyelembe véve az áthúzódó hatásokat </w:t>
      </w:r>
      <w:r w:rsidR="000D3F53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0D3F53">
        <w:rPr>
          <w:rFonts w:ascii="Arial" w:hAnsi="Arial" w:cs="Arial"/>
          <w:b/>
        </w:rPr>
        <w:t>3.025</w:t>
      </w:r>
      <w:r>
        <w:rPr>
          <w:rFonts w:ascii="Arial" w:hAnsi="Arial" w:cs="Arial"/>
          <w:b/>
        </w:rPr>
        <w:t xml:space="preserve"> millió Ft költségvetési többlet keletkezett. Az önkormányzat 2020.évi költségvetésének megalkotása során a 2019.évi várható többletet működési célokra 845 millió Ft összegben, felhalmozási célokra 2.000 millió összegben beterveztük. Ezáltal </w:t>
      </w:r>
      <w:r w:rsidR="000D3F53" w:rsidRPr="000D3F53">
        <w:rPr>
          <w:rFonts w:ascii="Arial" w:hAnsi="Arial" w:cs="Arial"/>
          <w:b/>
        </w:rPr>
        <w:t>180</w:t>
      </w:r>
      <w:r w:rsidRPr="000D3F53">
        <w:rPr>
          <w:rFonts w:ascii="Arial" w:hAnsi="Arial" w:cs="Arial"/>
          <w:b/>
        </w:rPr>
        <w:t xml:space="preserve"> millió</w:t>
      </w:r>
      <w:r>
        <w:rPr>
          <w:rFonts w:ascii="Arial" w:hAnsi="Arial" w:cs="Arial"/>
          <w:b/>
        </w:rPr>
        <w:t xml:space="preserve"> Ft szabad forrás keletkezett.</w:t>
      </w:r>
    </w:p>
    <w:p w14:paraId="0A245DC2" w14:textId="77777777" w:rsidR="00640768" w:rsidRDefault="00640768" w:rsidP="006407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2019.évi maradványelszámolás részét képező Lakás és helyiségüzemeltetés elszámolásának várható kötelezettségére további 87 millió Ft előirányzatot tartalmaz a 2020.évi költségvetés.</w:t>
      </w:r>
    </w:p>
    <w:p w14:paraId="302D82AA" w14:textId="5486DC0C" w:rsidR="00640768" w:rsidRPr="00502D3A" w:rsidRDefault="00640768" w:rsidP="006407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fentiek alapján </w:t>
      </w:r>
      <w:r w:rsidR="000D3F53" w:rsidRPr="000D3F53">
        <w:rPr>
          <w:rFonts w:ascii="Arial" w:hAnsi="Arial" w:cs="Arial"/>
          <w:b/>
        </w:rPr>
        <w:t>267</w:t>
      </w:r>
      <w:r w:rsidRPr="000D3F53">
        <w:rPr>
          <w:rFonts w:ascii="Arial" w:hAnsi="Arial" w:cs="Arial"/>
          <w:b/>
        </w:rPr>
        <w:t xml:space="preserve"> millió</w:t>
      </w:r>
      <w:r>
        <w:rPr>
          <w:rFonts w:ascii="Arial" w:hAnsi="Arial" w:cs="Arial"/>
          <w:b/>
        </w:rPr>
        <w:t xml:space="preserve"> Ft összegű szabad forrás áll rendelkezésre, melynek </w:t>
      </w:r>
      <w:r w:rsidRPr="00502D3A">
        <w:rPr>
          <w:rFonts w:ascii="Arial" w:hAnsi="Arial" w:cs="Arial"/>
          <w:b/>
        </w:rPr>
        <w:t>felhasználására a 20</w:t>
      </w:r>
      <w:r>
        <w:rPr>
          <w:rFonts w:ascii="Arial" w:hAnsi="Arial" w:cs="Arial"/>
          <w:b/>
        </w:rPr>
        <w:t>20</w:t>
      </w:r>
      <w:r w:rsidRPr="00502D3A">
        <w:rPr>
          <w:rFonts w:ascii="Arial" w:hAnsi="Arial" w:cs="Arial"/>
          <w:b/>
        </w:rPr>
        <w:t xml:space="preserve">. évi költségvetés </w:t>
      </w:r>
      <w:r w:rsidR="000D3F53">
        <w:rPr>
          <w:rFonts w:ascii="Arial" w:hAnsi="Arial" w:cs="Arial"/>
          <w:b/>
        </w:rPr>
        <w:t>I</w:t>
      </w:r>
      <w:r w:rsidRPr="00502D3A">
        <w:rPr>
          <w:rFonts w:ascii="Arial" w:hAnsi="Arial" w:cs="Arial"/>
          <w:b/>
        </w:rPr>
        <w:t>I. számú módosítása során teszünk javaslatot.</w:t>
      </w:r>
    </w:p>
    <w:p w14:paraId="5CFA8D85" w14:textId="77777777" w:rsidR="00640768" w:rsidRPr="00502D3A" w:rsidRDefault="00640768" w:rsidP="00640768">
      <w:pPr>
        <w:jc w:val="both"/>
        <w:rPr>
          <w:rFonts w:ascii="Arial" w:hAnsi="Arial" w:cs="Arial"/>
          <w:b/>
          <w:color w:val="FF0000"/>
        </w:rPr>
      </w:pPr>
    </w:p>
    <w:p w14:paraId="13141863" w14:textId="77777777" w:rsidR="00640768" w:rsidRPr="00502D3A" w:rsidRDefault="00640768" w:rsidP="00640768">
      <w:pPr>
        <w:jc w:val="both"/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Kérem a Tisztelt Közgyűlést az előterjesztés megtárgyalására, és a határozati javaslat elfogadására.</w:t>
      </w:r>
    </w:p>
    <w:p w14:paraId="04F8451E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43803763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28D9A03E" w14:textId="30E0431A" w:rsidR="00640768" w:rsidRPr="00502D3A" w:rsidRDefault="00640768" w:rsidP="00640768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>20</w:t>
      </w:r>
      <w:r w:rsidRPr="00502D3A">
        <w:rPr>
          <w:rFonts w:ascii="Arial" w:hAnsi="Arial" w:cs="Arial"/>
          <w:b/>
        </w:rPr>
        <w:t xml:space="preserve">. </w:t>
      </w:r>
      <w:r w:rsidR="000D3F53">
        <w:rPr>
          <w:rFonts w:ascii="Arial" w:hAnsi="Arial" w:cs="Arial"/>
          <w:b/>
        </w:rPr>
        <w:t>június</w:t>
      </w:r>
      <w:proofErr w:type="gramStart"/>
      <w:r w:rsidRPr="00502D3A">
        <w:rPr>
          <w:rFonts w:ascii="Arial" w:hAnsi="Arial" w:cs="Arial"/>
          <w:b/>
        </w:rPr>
        <w:t xml:space="preserve">   „</w:t>
      </w:r>
      <w:proofErr w:type="gramEnd"/>
      <w:r w:rsidRPr="00502D3A">
        <w:rPr>
          <w:rFonts w:ascii="Arial" w:hAnsi="Arial" w:cs="Arial"/>
          <w:b/>
        </w:rPr>
        <w:t xml:space="preserve">      „</w:t>
      </w:r>
    </w:p>
    <w:p w14:paraId="3FE524BE" w14:textId="77777777" w:rsidR="00640768" w:rsidRPr="00502D3A" w:rsidRDefault="00640768" w:rsidP="00640768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              </w:t>
      </w:r>
    </w:p>
    <w:p w14:paraId="54BF6C08" w14:textId="77777777" w:rsidR="00640768" w:rsidRPr="00502D3A" w:rsidRDefault="00640768" w:rsidP="00640768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                                </w:t>
      </w:r>
    </w:p>
    <w:p w14:paraId="4EA05508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77EB03D9" w14:textId="77777777" w:rsidR="00640768" w:rsidRPr="00502D3A" w:rsidRDefault="00640768" w:rsidP="00640768">
      <w:pPr>
        <w:rPr>
          <w:rFonts w:ascii="Arial" w:hAnsi="Arial" w:cs="Arial"/>
          <w:b/>
        </w:rPr>
      </w:pPr>
      <w:r w:rsidRPr="00502D3A">
        <w:rPr>
          <w:rFonts w:ascii="Arial" w:hAnsi="Arial" w:cs="Arial"/>
          <w:b/>
        </w:rPr>
        <w:t xml:space="preserve">               </w:t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  <w:b/>
        </w:rPr>
        <w:tab/>
        <w:t xml:space="preserve">                      </w:t>
      </w:r>
      <w:proofErr w:type="gramStart"/>
      <w:r w:rsidRPr="00502D3A">
        <w:rPr>
          <w:rFonts w:ascii="Arial" w:hAnsi="Arial" w:cs="Arial"/>
          <w:b/>
        </w:rPr>
        <w:t>/:Dr.</w:t>
      </w:r>
      <w:proofErr w:type="gramEnd"/>
      <w:r w:rsidRPr="00502D3A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Nemény</w:t>
      </w:r>
      <w:proofErr w:type="spellEnd"/>
      <w:r>
        <w:rPr>
          <w:rFonts w:ascii="Arial" w:hAnsi="Arial" w:cs="Arial"/>
          <w:b/>
        </w:rPr>
        <w:t xml:space="preserve"> András</w:t>
      </w:r>
      <w:r w:rsidRPr="00502D3A">
        <w:rPr>
          <w:rFonts w:ascii="Arial" w:hAnsi="Arial" w:cs="Arial"/>
          <w:b/>
        </w:rPr>
        <w:t>:/</w:t>
      </w:r>
    </w:p>
    <w:p w14:paraId="0DFF83E9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1E7440A9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6CE16404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1DC6D861" w14:textId="77777777" w:rsidR="00640768" w:rsidRPr="00502D3A" w:rsidRDefault="00640768" w:rsidP="00640768">
      <w:pPr>
        <w:rPr>
          <w:rFonts w:ascii="Arial" w:hAnsi="Arial" w:cs="Arial"/>
          <w:b/>
        </w:rPr>
      </w:pPr>
    </w:p>
    <w:p w14:paraId="7067BC81" w14:textId="77777777" w:rsidR="00640768" w:rsidRDefault="00640768" w:rsidP="00640768">
      <w:pPr>
        <w:rPr>
          <w:rFonts w:ascii="Arial" w:hAnsi="Arial" w:cs="Arial"/>
          <w:b/>
        </w:rPr>
      </w:pPr>
    </w:p>
    <w:p w14:paraId="56B794B4" w14:textId="77777777" w:rsidR="00640768" w:rsidRDefault="00640768" w:rsidP="00640768">
      <w:pPr>
        <w:rPr>
          <w:rFonts w:ascii="Arial" w:hAnsi="Arial" w:cs="Arial"/>
          <w:b/>
        </w:rPr>
      </w:pPr>
    </w:p>
    <w:p w14:paraId="5BD09056" w14:textId="77777777" w:rsidR="00640768" w:rsidRDefault="00640768" w:rsidP="00640768">
      <w:pPr>
        <w:rPr>
          <w:rFonts w:ascii="Arial" w:hAnsi="Arial" w:cs="Arial"/>
          <w:b/>
        </w:rPr>
      </w:pPr>
    </w:p>
    <w:p w14:paraId="6B3E1000" w14:textId="77777777" w:rsidR="00640768" w:rsidRDefault="00640768" w:rsidP="00640768">
      <w:pPr>
        <w:rPr>
          <w:rFonts w:ascii="Arial" w:hAnsi="Arial" w:cs="Arial"/>
          <w:b/>
        </w:rPr>
      </w:pPr>
    </w:p>
    <w:p w14:paraId="46F8CB42" w14:textId="77777777" w:rsidR="00640768" w:rsidRDefault="00640768" w:rsidP="00640768">
      <w:pPr>
        <w:rPr>
          <w:rFonts w:ascii="Arial" w:hAnsi="Arial" w:cs="Arial"/>
          <w:b/>
        </w:rPr>
      </w:pPr>
    </w:p>
    <w:p w14:paraId="519A752C" w14:textId="77777777" w:rsidR="00640768" w:rsidRDefault="00640768" w:rsidP="00640768">
      <w:pPr>
        <w:rPr>
          <w:rFonts w:ascii="Arial" w:hAnsi="Arial" w:cs="Arial"/>
          <w:b/>
        </w:rPr>
      </w:pPr>
    </w:p>
    <w:p w14:paraId="2D8DFCCA" w14:textId="77777777" w:rsidR="00640768" w:rsidRDefault="00640768" w:rsidP="00640768">
      <w:pPr>
        <w:rPr>
          <w:rFonts w:ascii="Arial" w:hAnsi="Arial" w:cs="Arial"/>
          <w:b/>
        </w:rPr>
      </w:pPr>
    </w:p>
    <w:p w14:paraId="3B27A920" w14:textId="77777777" w:rsidR="00640768" w:rsidRDefault="00640768" w:rsidP="00640768">
      <w:pPr>
        <w:rPr>
          <w:rFonts w:ascii="Arial" w:hAnsi="Arial" w:cs="Arial"/>
          <w:b/>
        </w:rPr>
      </w:pPr>
    </w:p>
    <w:p w14:paraId="7B8FFEFF" w14:textId="77777777" w:rsidR="00640768" w:rsidRDefault="00640768" w:rsidP="00640768">
      <w:pPr>
        <w:rPr>
          <w:rFonts w:ascii="Arial" w:hAnsi="Arial" w:cs="Arial"/>
          <w:b/>
        </w:rPr>
      </w:pPr>
    </w:p>
    <w:p w14:paraId="5E367CB0" w14:textId="77777777" w:rsidR="00640768" w:rsidRDefault="00640768" w:rsidP="00640768">
      <w:pPr>
        <w:rPr>
          <w:rFonts w:ascii="Arial" w:hAnsi="Arial" w:cs="Arial"/>
          <w:b/>
        </w:rPr>
      </w:pPr>
    </w:p>
    <w:p w14:paraId="6B5A561C" w14:textId="77777777" w:rsidR="00640768" w:rsidRDefault="00640768" w:rsidP="00640768">
      <w:pPr>
        <w:rPr>
          <w:rFonts w:ascii="Arial" w:hAnsi="Arial" w:cs="Arial"/>
          <w:b/>
        </w:rPr>
      </w:pPr>
    </w:p>
    <w:p w14:paraId="03A658C7" w14:textId="77777777" w:rsidR="00640768" w:rsidRDefault="00640768" w:rsidP="00640768">
      <w:pPr>
        <w:rPr>
          <w:rFonts w:ascii="Arial" w:hAnsi="Arial" w:cs="Arial"/>
          <w:b/>
        </w:rPr>
      </w:pPr>
    </w:p>
    <w:p w14:paraId="1FA86D49" w14:textId="1C69E79A" w:rsidR="00640768" w:rsidRDefault="00640768" w:rsidP="00640768">
      <w:pPr>
        <w:rPr>
          <w:rFonts w:ascii="Arial" w:hAnsi="Arial" w:cs="Arial"/>
          <w:b/>
        </w:rPr>
      </w:pPr>
    </w:p>
    <w:p w14:paraId="25E6AEE7" w14:textId="1DD090FD" w:rsidR="00640768" w:rsidRDefault="00640768" w:rsidP="00640768">
      <w:pPr>
        <w:rPr>
          <w:rFonts w:ascii="Arial" w:hAnsi="Arial" w:cs="Arial"/>
          <w:b/>
        </w:rPr>
      </w:pPr>
    </w:p>
    <w:p w14:paraId="6556EECF" w14:textId="53145E2E" w:rsidR="00640768" w:rsidRDefault="00640768" w:rsidP="00640768">
      <w:pPr>
        <w:rPr>
          <w:rFonts w:ascii="Arial" w:hAnsi="Arial" w:cs="Arial"/>
          <w:b/>
        </w:rPr>
      </w:pPr>
    </w:p>
    <w:p w14:paraId="4F6DE287" w14:textId="45982A63" w:rsidR="00640768" w:rsidRDefault="00640768" w:rsidP="00640768">
      <w:pPr>
        <w:rPr>
          <w:rFonts w:ascii="Arial" w:hAnsi="Arial" w:cs="Arial"/>
          <w:b/>
        </w:rPr>
      </w:pPr>
    </w:p>
    <w:p w14:paraId="799EED88" w14:textId="610B64E1" w:rsidR="00640768" w:rsidRDefault="00640768" w:rsidP="00640768">
      <w:pPr>
        <w:rPr>
          <w:rFonts w:ascii="Arial" w:hAnsi="Arial" w:cs="Arial"/>
          <w:b/>
        </w:rPr>
      </w:pPr>
    </w:p>
    <w:p w14:paraId="0D29E9ED" w14:textId="1BFFE8F0" w:rsidR="00640768" w:rsidRDefault="00640768" w:rsidP="00640768">
      <w:pPr>
        <w:rPr>
          <w:rFonts w:ascii="Arial" w:hAnsi="Arial" w:cs="Arial"/>
          <w:b/>
        </w:rPr>
      </w:pPr>
    </w:p>
    <w:p w14:paraId="43980FBC" w14:textId="3BA08340" w:rsidR="00640768" w:rsidRDefault="00640768" w:rsidP="00640768">
      <w:pPr>
        <w:rPr>
          <w:rFonts w:ascii="Arial" w:hAnsi="Arial" w:cs="Arial"/>
          <w:b/>
        </w:rPr>
      </w:pPr>
    </w:p>
    <w:p w14:paraId="17D813EE" w14:textId="57815798" w:rsidR="00640768" w:rsidRDefault="00640768" w:rsidP="00640768">
      <w:pPr>
        <w:rPr>
          <w:rFonts w:ascii="Arial" w:hAnsi="Arial" w:cs="Arial"/>
          <w:b/>
        </w:rPr>
      </w:pPr>
    </w:p>
    <w:p w14:paraId="180A3CA9" w14:textId="5BC5DC16" w:rsidR="00640768" w:rsidRDefault="00640768" w:rsidP="00640768">
      <w:pPr>
        <w:rPr>
          <w:rFonts w:ascii="Arial" w:hAnsi="Arial" w:cs="Arial"/>
          <w:b/>
        </w:rPr>
      </w:pPr>
    </w:p>
    <w:p w14:paraId="509916C7" w14:textId="1C0BA185" w:rsidR="00640768" w:rsidRDefault="00640768" w:rsidP="00640768">
      <w:pPr>
        <w:rPr>
          <w:rFonts w:ascii="Arial" w:hAnsi="Arial" w:cs="Arial"/>
          <w:b/>
        </w:rPr>
      </w:pPr>
    </w:p>
    <w:p w14:paraId="05401AE6" w14:textId="0754AA26" w:rsidR="00640768" w:rsidRDefault="00640768" w:rsidP="00640768">
      <w:pPr>
        <w:rPr>
          <w:rFonts w:ascii="Arial" w:hAnsi="Arial" w:cs="Arial"/>
          <w:b/>
        </w:rPr>
      </w:pPr>
    </w:p>
    <w:p w14:paraId="31B99C78" w14:textId="77777777" w:rsidR="00640768" w:rsidRPr="00502D3A" w:rsidRDefault="00640768" w:rsidP="00640768">
      <w:pPr>
        <w:jc w:val="center"/>
        <w:rPr>
          <w:rFonts w:ascii="Arial" w:hAnsi="Arial" w:cs="Arial"/>
          <w:b/>
          <w:u w:val="single"/>
        </w:rPr>
      </w:pPr>
      <w:r w:rsidRPr="00502D3A">
        <w:rPr>
          <w:rFonts w:ascii="Arial" w:hAnsi="Arial" w:cs="Arial"/>
          <w:b/>
          <w:u w:val="single"/>
        </w:rPr>
        <w:t xml:space="preserve">H AT Á R O Z A T </w:t>
      </w:r>
      <w:proofErr w:type="gramStart"/>
      <w:r w:rsidRPr="00502D3A">
        <w:rPr>
          <w:rFonts w:ascii="Arial" w:hAnsi="Arial" w:cs="Arial"/>
          <w:b/>
          <w:u w:val="single"/>
        </w:rPr>
        <w:t>I  J</w:t>
      </w:r>
      <w:proofErr w:type="gramEnd"/>
      <w:r w:rsidRPr="00502D3A">
        <w:rPr>
          <w:rFonts w:ascii="Arial" w:hAnsi="Arial" w:cs="Arial"/>
          <w:b/>
          <w:u w:val="single"/>
        </w:rPr>
        <w:t xml:space="preserve"> A V A S L A T</w:t>
      </w:r>
    </w:p>
    <w:p w14:paraId="38B47AA7" w14:textId="77777777" w:rsidR="00640768" w:rsidRDefault="00640768" w:rsidP="00640768">
      <w:pPr>
        <w:jc w:val="center"/>
        <w:rPr>
          <w:rFonts w:ascii="Arial" w:hAnsi="Arial" w:cs="Arial"/>
        </w:rPr>
      </w:pPr>
    </w:p>
    <w:p w14:paraId="7ED22CB2" w14:textId="77777777" w:rsidR="00640768" w:rsidRPr="00502D3A" w:rsidRDefault="00640768" w:rsidP="00640768">
      <w:pPr>
        <w:jc w:val="center"/>
        <w:rPr>
          <w:rFonts w:ascii="Arial" w:hAnsi="Arial" w:cs="Arial"/>
        </w:rPr>
      </w:pPr>
    </w:p>
    <w:p w14:paraId="6009B0E2" w14:textId="77777777" w:rsidR="00640768" w:rsidRPr="00502D3A" w:rsidRDefault="00640768" w:rsidP="00640768">
      <w:pPr>
        <w:jc w:val="center"/>
        <w:rPr>
          <w:rFonts w:ascii="Arial" w:hAnsi="Arial" w:cs="Arial"/>
          <w:b/>
          <w:u w:val="single"/>
        </w:rPr>
      </w:pPr>
      <w:proofErr w:type="gramStart"/>
      <w:r w:rsidRPr="00502D3A">
        <w:rPr>
          <w:rFonts w:ascii="Arial" w:hAnsi="Arial" w:cs="Arial"/>
          <w:b/>
          <w:u w:val="single"/>
        </w:rPr>
        <w:t>…….</w:t>
      </w:r>
      <w:proofErr w:type="gramEnd"/>
      <w:r w:rsidRPr="00502D3A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20</w:t>
      </w:r>
      <w:r w:rsidRPr="00502D3A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……</w:t>
      </w:r>
      <w:r w:rsidRPr="00502D3A">
        <w:rPr>
          <w:rFonts w:ascii="Arial" w:hAnsi="Arial" w:cs="Arial"/>
          <w:b/>
          <w:u w:val="single"/>
        </w:rPr>
        <w:t>.) Kgy. sz. határozat</w:t>
      </w:r>
    </w:p>
    <w:p w14:paraId="6ED3B0A1" w14:textId="77777777" w:rsidR="00640768" w:rsidRPr="00502D3A" w:rsidRDefault="00640768" w:rsidP="00640768">
      <w:pPr>
        <w:jc w:val="center"/>
        <w:rPr>
          <w:rFonts w:ascii="Arial" w:hAnsi="Arial" w:cs="Arial"/>
          <w:b/>
        </w:rPr>
      </w:pPr>
    </w:p>
    <w:p w14:paraId="4A2C0B38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16B75191" w14:textId="3D20FD7C" w:rsidR="00640768" w:rsidRPr="00502D3A" w:rsidRDefault="00D9327F" w:rsidP="006407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="00640768" w:rsidRPr="00502D3A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="00640768" w:rsidRPr="00502D3A">
        <w:rPr>
          <w:rFonts w:ascii="Arial" w:hAnsi="Arial" w:cs="Arial"/>
        </w:rPr>
        <w:t xml:space="preserve"> az önkormányzat továbbá költségvetési szervei 201</w:t>
      </w:r>
      <w:r w:rsidR="00640768">
        <w:rPr>
          <w:rFonts w:ascii="Arial" w:hAnsi="Arial" w:cs="Arial"/>
        </w:rPr>
        <w:t>9</w:t>
      </w:r>
      <w:r w:rsidR="00640768" w:rsidRPr="00502D3A">
        <w:rPr>
          <w:rFonts w:ascii="Arial" w:hAnsi="Arial" w:cs="Arial"/>
        </w:rPr>
        <w:t>. évi maradvány elszámolására vonatkozó előterjesztést</w:t>
      </w:r>
      <w:r w:rsidR="00640768">
        <w:rPr>
          <w:rFonts w:ascii="Arial" w:hAnsi="Arial" w:cs="Arial"/>
        </w:rPr>
        <w:t xml:space="preserve"> </w:t>
      </w:r>
      <w:r w:rsidR="00640768" w:rsidRPr="00502D3A">
        <w:rPr>
          <w:rFonts w:ascii="Arial" w:hAnsi="Arial" w:cs="Arial"/>
        </w:rPr>
        <w:t>megtárgyalta és ezzel kapcsolatosan az alábbi döntéseket hozta:</w:t>
      </w:r>
    </w:p>
    <w:p w14:paraId="11C0E293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2FC0CC0A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12605CAC" w14:textId="77777777" w:rsidR="00640768" w:rsidRPr="00502D3A" w:rsidRDefault="00640768" w:rsidP="0064076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az önkormányzati intézmények maradványának jóváhagyását és felhasználását engedélyezi a II. számú mellékletben részletezettek szerint;</w:t>
      </w:r>
    </w:p>
    <w:p w14:paraId="15CFFF70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67873411" w14:textId="21325F61" w:rsidR="00640768" w:rsidRPr="00502D3A" w:rsidRDefault="00640768" w:rsidP="0064076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 xml:space="preserve">jóváhagyja az önkormányzat jóváhagyásra javasolt </w:t>
      </w:r>
      <w:r w:rsidR="000D3F53">
        <w:rPr>
          <w:rFonts w:ascii="Arial" w:hAnsi="Arial" w:cs="Arial"/>
        </w:rPr>
        <w:t>maradványát</w:t>
      </w:r>
      <w:r w:rsidRPr="00502D3A">
        <w:rPr>
          <w:rFonts w:ascii="Arial" w:hAnsi="Arial" w:cs="Arial"/>
        </w:rPr>
        <w:t xml:space="preserve"> a III. számú mellékletben részletezettek alapján;</w:t>
      </w:r>
    </w:p>
    <w:p w14:paraId="48E55BD9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22016E59" w14:textId="35A9442E" w:rsidR="00640768" w:rsidRPr="00502D3A" w:rsidRDefault="00640768" w:rsidP="0064076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felkéri a polgármestert és a jegyzőt, hogy a fentiek szerint jóváhagyott maradvány átvezetéséről a II-III.sz. mellékletekben foglaltak szerint a költségvetési rendelet módosításakor gondoskodjon.</w:t>
      </w:r>
    </w:p>
    <w:p w14:paraId="2BF30FFE" w14:textId="77777777" w:rsidR="00640768" w:rsidRDefault="00640768" w:rsidP="00640768">
      <w:pPr>
        <w:jc w:val="both"/>
        <w:rPr>
          <w:rFonts w:ascii="Arial" w:hAnsi="Arial" w:cs="Arial"/>
        </w:rPr>
      </w:pPr>
    </w:p>
    <w:p w14:paraId="26B95DF0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305591C9" w14:textId="77777777" w:rsidR="00640768" w:rsidRPr="00502D3A" w:rsidRDefault="00640768" w:rsidP="00640768">
      <w:pPr>
        <w:jc w:val="both"/>
        <w:rPr>
          <w:rFonts w:ascii="Arial" w:hAnsi="Arial" w:cs="Arial"/>
          <w:b/>
          <w:u w:val="single"/>
        </w:rPr>
      </w:pPr>
    </w:p>
    <w:p w14:paraId="5DC69E70" w14:textId="060369B3" w:rsidR="00640768" w:rsidRDefault="00640768" w:rsidP="00640768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  <w:b/>
          <w:u w:val="single"/>
        </w:rPr>
        <w:t>Felelősök:</w:t>
      </w:r>
      <w:r w:rsidRPr="00502D3A">
        <w:rPr>
          <w:rFonts w:ascii="Arial" w:hAnsi="Arial" w:cs="Arial"/>
          <w:b/>
        </w:rPr>
        <w:tab/>
      </w:r>
      <w:r w:rsidRPr="00502D3A">
        <w:rPr>
          <w:rFonts w:ascii="Arial" w:hAnsi="Arial" w:cs="Arial"/>
        </w:rPr>
        <w:t>Dr.</w:t>
      </w:r>
      <w:r w:rsidR="00D9327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502D3A">
        <w:rPr>
          <w:rFonts w:ascii="Arial" w:hAnsi="Arial" w:cs="Arial"/>
        </w:rPr>
        <w:t xml:space="preserve"> polgármester</w:t>
      </w:r>
    </w:p>
    <w:p w14:paraId="34B35BDC" w14:textId="0C286DA7" w:rsidR="00D9327F" w:rsidRPr="00502D3A" w:rsidRDefault="00D9327F" w:rsidP="006407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7B92766" w14:textId="4BFABD30" w:rsidR="00640768" w:rsidRPr="00502D3A" w:rsidRDefault="00640768" w:rsidP="00640768">
      <w:pPr>
        <w:ind w:left="709" w:firstLine="709"/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>Dr.</w:t>
      </w:r>
      <w:r w:rsidR="00D9327F">
        <w:rPr>
          <w:rFonts w:ascii="Arial" w:hAnsi="Arial" w:cs="Arial"/>
        </w:rPr>
        <w:t xml:space="preserve"> </w:t>
      </w:r>
      <w:r w:rsidRPr="00502D3A">
        <w:rPr>
          <w:rFonts w:ascii="Arial" w:hAnsi="Arial" w:cs="Arial"/>
        </w:rPr>
        <w:t xml:space="preserve">Károlyi </w:t>
      </w:r>
      <w:proofErr w:type="gramStart"/>
      <w:r w:rsidRPr="00502D3A">
        <w:rPr>
          <w:rFonts w:ascii="Arial" w:hAnsi="Arial" w:cs="Arial"/>
        </w:rPr>
        <w:t>Ákos  jegyző</w:t>
      </w:r>
      <w:proofErr w:type="gramEnd"/>
    </w:p>
    <w:p w14:paraId="05293F70" w14:textId="77777777" w:rsidR="00640768" w:rsidRPr="00502D3A" w:rsidRDefault="00640768" w:rsidP="00640768">
      <w:pPr>
        <w:ind w:left="709" w:firstLine="709"/>
        <w:jc w:val="both"/>
        <w:rPr>
          <w:rFonts w:ascii="Arial" w:hAnsi="Arial" w:cs="Arial"/>
        </w:rPr>
      </w:pPr>
      <w:proofErr w:type="gramStart"/>
      <w:r w:rsidRPr="00502D3A">
        <w:rPr>
          <w:rFonts w:ascii="Arial" w:hAnsi="Arial" w:cs="Arial"/>
        </w:rPr>
        <w:t>( a</w:t>
      </w:r>
      <w:proofErr w:type="gramEnd"/>
      <w:r w:rsidRPr="00502D3A">
        <w:rPr>
          <w:rFonts w:ascii="Arial" w:hAnsi="Arial" w:cs="Arial"/>
        </w:rPr>
        <w:t xml:space="preserve"> végrehajtás előkészítéséért:</w:t>
      </w:r>
    </w:p>
    <w:p w14:paraId="1A7354D3" w14:textId="77777777" w:rsidR="00640768" w:rsidRPr="00502D3A" w:rsidRDefault="00640768" w:rsidP="00640768">
      <w:pPr>
        <w:jc w:val="both"/>
        <w:rPr>
          <w:rFonts w:ascii="Arial" w:hAnsi="Arial" w:cs="Arial"/>
        </w:rPr>
      </w:pPr>
      <w:r w:rsidRPr="00502D3A">
        <w:rPr>
          <w:rFonts w:ascii="Arial" w:hAnsi="Arial" w:cs="Arial"/>
        </w:rPr>
        <w:tab/>
      </w:r>
      <w:r w:rsidRPr="00502D3A">
        <w:rPr>
          <w:rFonts w:ascii="Arial" w:hAnsi="Arial" w:cs="Arial"/>
        </w:rPr>
        <w:tab/>
      </w:r>
      <w:smartTag w:uri="urn:schemas-microsoft-com:office:smarttags" w:element="PersonName">
        <w:r w:rsidRPr="00502D3A">
          <w:rPr>
            <w:rFonts w:ascii="Arial" w:hAnsi="Arial" w:cs="Arial"/>
          </w:rPr>
          <w:t>Stéger Gábor</w:t>
        </w:r>
      </w:smartTag>
      <w:r w:rsidRPr="00502D3A">
        <w:rPr>
          <w:rFonts w:ascii="Arial" w:hAnsi="Arial" w:cs="Arial"/>
        </w:rPr>
        <w:t xml:space="preserve"> a Közgazdasági és Adó Osztály </w:t>
      </w:r>
      <w:proofErr w:type="gramStart"/>
      <w:r w:rsidRPr="00502D3A">
        <w:rPr>
          <w:rFonts w:ascii="Arial" w:hAnsi="Arial" w:cs="Arial"/>
        </w:rPr>
        <w:t>vezetője )</w:t>
      </w:r>
      <w:proofErr w:type="gramEnd"/>
    </w:p>
    <w:p w14:paraId="5589F1C7" w14:textId="77777777" w:rsidR="00640768" w:rsidRDefault="00640768" w:rsidP="00640768">
      <w:pPr>
        <w:jc w:val="both"/>
        <w:rPr>
          <w:rFonts w:ascii="Arial" w:hAnsi="Arial" w:cs="Arial"/>
        </w:rPr>
      </w:pPr>
    </w:p>
    <w:p w14:paraId="280D31F1" w14:textId="77777777" w:rsidR="00640768" w:rsidRPr="00502D3A" w:rsidRDefault="00640768" w:rsidP="00640768">
      <w:pPr>
        <w:jc w:val="both"/>
        <w:rPr>
          <w:rFonts w:ascii="Arial" w:hAnsi="Arial" w:cs="Arial"/>
        </w:rPr>
      </w:pPr>
    </w:p>
    <w:p w14:paraId="1D41AB71" w14:textId="77777777" w:rsidR="00640768" w:rsidRPr="00502D3A" w:rsidRDefault="00640768" w:rsidP="00640768">
      <w:pPr>
        <w:jc w:val="both"/>
        <w:rPr>
          <w:rFonts w:ascii="Arial" w:hAnsi="Arial" w:cs="Arial"/>
        </w:rPr>
      </w:pPr>
      <w:proofErr w:type="gramStart"/>
      <w:r w:rsidRPr="00502D3A">
        <w:rPr>
          <w:rFonts w:ascii="Arial" w:hAnsi="Arial" w:cs="Arial"/>
          <w:b/>
          <w:u w:val="single"/>
        </w:rPr>
        <w:t>Határidő:</w:t>
      </w:r>
      <w:r w:rsidRPr="00502D3A">
        <w:rPr>
          <w:rFonts w:ascii="Arial" w:hAnsi="Arial" w:cs="Arial"/>
        </w:rPr>
        <w:t xml:space="preserve">  következő</w:t>
      </w:r>
      <w:proofErr w:type="gramEnd"/>
      <w:r w:rsidRPr="00502D3A">
        <w:rPr>
          <w:rFonts w:ascii="Arial" w:hAnsi="Arial" w:cs="Arial"/>
        </w:rPr>
        <w:t xml:space="preserve"> költségvetési rendelet módosítás </w:t>
      </w:r>
    </w:p>
    <w:p w14:paraId="7B5ACD10" w14:textId="77777777" w:rsidR="00640768" w:rsidRPr="00502D3A" w:rsidRDefault="00640768" w:rsidP="00640768">
      <w:pPr>
        <w:rPr>
          <w:rFonts w:ascii="Arial" w:hAnsi="Arial" w:cs="Arial"/>
        </w:rPr>
      </w:pPr>
    </w:p>
    <w:p w14:paraId="6579D5CC" w14:textId="77777777" w:rsidR="00640768" w:rsidRPr="00502D3A" w:rsidRDefault="00640768" w:rsidP="00640768">
      <w:pPr>
        <w:rPr>
          <w:rFonts w:ascii="Arial" w:hAnsi="Arial" w:cs="Arial"/>
        </w:rPr>
      </w:pPr>
    </w:p>
    <w:p w14:paraId="0E0BDE09" w14:textId="77777777" w:rsidR="00640768" w:rsidRPr="007C40AF" w:rsidRDefault="00640768" w:rsidP="00640768">
      <w:pPr>
        <w:jc w:val="both"/>
        <w:rPr>
          <w:rFonts w:ascii="Arial" w:hAnsi="Arial" w:cs="Arial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3A00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1DAA1D6" w14:textId="77777777" w:rsidR="00640768" w:rsidRPr="00CD05BF" w:rsidRDefault="00640768" w:rsidP="00640768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A Közgyűlés valamennyi bizottsága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3D29D2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55DC8"/>
    <w:multiLevelType w:val="hybridMultilevel"/>
    <w:tmpl w:val="8D881A82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421096"/>
    <w:multiLevelType w:val="hybridMultilevel"/>
    <w:tmpl w:val="CD6647E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86A76"/>
    <w:multiLevelType w:val="hybridMultilevel"/>
    <w:tmpl w:val="EAD0C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17584E"/>
    <w:multiLevelType w:val="hybridMultilevel"/>
    <w:tmpl w:val="C3B823E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9CC525F"/>
    <w:multiLevelType w:val="hybridMultilevel"/>
    <w:tmpl w:val="51F0D554"/>
    <w:lvl w:ilvl="0" w:tplc="3020AB0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A9A"/>
    <w:multiLevelType w:val="hybridMultilevel"/>
    <w:tmpl w:val="24369326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3F53"/>
    <w:rsid w:val="000D5554"/>
    <w:rsid w:val="000F0700"/>
    <w:rsid w:val="00132161"/>
    <w:rsid w:val="00181799"/>
    <w:rsid w:val="001A4648"/>
    <w:rsid w:val="002E0E60"/>
    <w:rsid w:val="002E52AB"/>
    <w:rsid w:val="00325973"/>
    <w:rsid w:val="0032649B"/>
    <w:rsid w:val="0034130E"/>
    <w:rsid w:val="00356256"/>
    <w:rsid w:val="00387E79"/>
    <w:rsid w:val="00415A39"/>
    <w:rsid w:val="00430EA9"/>
    <w:rsid w:val="00466C90"/>
    <w:rsid w:val="004A5006"/>
    <w:rsid w:val="004E74C9"/>
    <w:rsid w:val="00504834"/>
    <w:rsid w:val="00514CD3"/>
    <w:rsid w:val="005321D7"/>
    <w:rsid w:val="005408AF"/>
    <w:rsid w:val="005B3EF7"/>
    <w:rsid w:val="005C2C6C"/>
    <w:rsid w:val="005D0011"/>
    <w:rsid w:val="005D3402"/>
    <w:rsid w:val="005F19FE"/>
    <w:rsid w:val="0061287F"/>
    <w:rsid w:val="006137F2"/>
    <w:rsid w:val="00635388"/>
    <w:rsid w:val="00640768"/>
    <w:rsid w:val="00643A04"/>
    <w:rsid w:val="00663D8C"/>
    <w:rsid w:val="00673677"/>
    <w:rsid w:val="006A73A5"/>
    <w:rsid w:val="006B5218"/>
    <w:rsid w:val="006C2FB6"/>
    <w:rsid w:val="006C4D12"/>
    <w:rsid w:val="006F4FF4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9E20E5"/>
    <w:rsid w:val="00A7633E"/>
    <w:rsid w:val="00A849A1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CB36C6"/>
    <w:rsid w:val="00D07162"/>
    <w:rsid w:val="00D54DF8"/>
    <w:rsid w:val="00D713B0"/>
    <w:rsid w:val="00D77A22"/>
    <w:rsid w:val="00D9327F"/>
    <w:rsid w:val="00DA14B3"/>
    <w:rsid w:val="00DF489D"/>
    <w:rsid w:val="00E05BAB"/>
    <w:rsid w:val="00E22E60"/>
    <w:rsid w:val="00E43EC1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448E"/>
    <w:rsid w:val="00F17E03"/>
    <w:rsid w:val="00F81B4C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407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640768"/>
    <w:rPr>
      <w:rFonts w:ascii="Calibri Light" w:hAnsi="Calibri Light"/>
      <w:b/>
      <w:bCs/>
      <w:kern w:val="32"/>
      <w:sz w:val="32"/>
      <w:szCs w:val="32"/>
    </w:rPr>
  </w:style>
  <w:style w:type="table" w:styleId="Rcsostblzat">
    <w:name w:val="Table Grid"/>
    <w:basedOn w:val="Normltblzat"/>
    <w:rsid w:val="000D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6C2FB6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6C2FB6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rsid w:val="006C2FB6"/>
    <w:pPr>
      <w:tabs>
        <w:tab w:val="left" w:pos="6300"/>
      </w:tabs>
      <w:ind w:right="2770"/>
      <w:jc w:val="both"/>
    </w:pPr>
    <w:rPr>
      <w:rFonts w:ascii="Arial" w:hAnsi="Arial"/>
    </w:rPr>
  </w:style>
  <w:style w:type="character" w:customStyle="1" w:styleId="Szvegtrzs2Char">
    <w:name w:val="Szövegtörzs 2 Char"/>
    <w:basedOn w:val="Bekezdsalapbettpusa"/>
    <w:link w:val="Szvegtrzs2"/>
    <w:rsid w:val="006C2FB6"/>
    <w:rPr>
      <w:rFonts w:ascii="Arial" w:hAnsi="Arial"/>
      <w:sz w:val="24"/>
      <w:szCs w:val="24"/>
    </w:rPr>
  </w:style>
  <w:style w:type="paragraph" w:styleId="Szvegtrzs3">
    <w:name w:val="Body Text 3"/>
    <w:basedOn w:val="Norml"/>
    <w:link w:val="Szvegtrzs3Char"/>
    <w:rsid w:val="006C2FB6"/>
    <w:pPr>
      <w:jc w:val="both"/>
    </w:pPr>
    <w:rPr>
      <w:rFonts w:ascii="Arial" w:hAnsi="Arial" w:cs="Arial"/>
      <w:color w:val="FF0000"/>
    </w:rPr>
  </w:style>
  <w:style w:type="character" w:customStyle="1" w:styleId="Szvegtrzs3Char">
    <w:name w:val="Szövegtörzs 3 Char"/>
    <w:basedOn w:val="Bekezdsalapbettpusa"/>
    <w:link w:val="Szvegtrzs3"/>
    <w:rsid w:val="006C2FB6"/>
    <w:rPr>
      <w:rFonts w:ascii="Arial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1306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Molnár Vilmosné</cp:lastModifiedBy>
  <cp:revision>24</cp:revision>
  <cp:lastPrinted>2020-06-09T09:02:00Z</cp:lastPrinted>
  <dcterms:created xsi:type="dcterms:W3CDTF">2020-05-26T11:24:00Z</dcterms:created>
  <dcterms:modified xsi:type="dcterms:W3CDTF">2020-06-09T09:04:00Z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