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Szombathely Megyei Jogú Város Önkormányzata Közgyűlésének</w:t>
      </w:r>
    </w:p>
    <w:p w:rsidR="00EB7486" w:rsidRPr="006F6477" w:rsidRDefault="009C58AD" w:rsidP="00EB7486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</w:t>
      </w:r>
      <w:r w:rsidR="00EB7486" w:rsidRPr="006F6477">
        <w:rPr>
          <w:rFonts w:cs="Arial"/>
          <w:b/>
          <w:szCs w:val="24"/>
        </w:rPr>
        <w:t>/2020. (</w:t>
      </w:r>
      <w:r>
        <w:rPr>
          <w:rFonts w:cs="Arial"/>
          <w:b/>
          <w:szCs w:val="24"/>
        </w:rPr>
        <w:t>III.5.</w:t>
      </w:r>
      <w:r w:rsidR="00EB7486" w:rsidRPr="006F6477">
        <w:rPr>
          <w:rFonts w:cs="Arial"/>
          <w:b/>
          <w:szCs w:val="24"/>
        </w:rPr>
        <w:t>) önkormányzati rendelete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a helyi közművelődési feladatok ellátásáról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spacing w:line="276" w:lineRule="auto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Szombathely Megyei Jogú Város Önkormányzatának Közgyűlése a muzeális intézményekről, a nyilvános könyvtári ellátásról és a közművelődésről szóló 1997. évi CXL. törvény (a továbbiakban: Törvény) 83/A. § (1) bekezdésében kapott felhatalmazás alapján az Alaptörvény 32. cikk (1) bekezdés a) pontjában, a Magyarország helyi önkormányzatairól szóló 2011. évi CLXXXIX. törvény 13. § (1) bekezdés 7. pontjában és a Törvény 76. § (1) és (7) bekezdésében meghatározott feladatkörében eljárva a következőket rendeli el: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pStyle w:val="Listaszerbekezds"/>
        <w:numPr>
          <w:ilvl w:val="0"/>
          <w:numId w:val="2"/>
        </w:num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 xml:space="preserve">A rendelet hatálya </w:t>
      </w:r>
    </w:p>
    <w:p w:rsidR="00EB7486" w:rsidRPr="006F6477" w:rsidRDefault="00EB7486" w:rsidP="00EB7486">
      <w:pPr>
        <w:pStyle w:val="Listaszerbekezds"/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1.§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A rendelet személyi hatálya kiterjed: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a)</w:t>
      </w:r>
      <w:r w:rsidRPr="006F6477">
        <w:rPr>
          <w:rFonts w:cs="Arial"/>
          <w:szCs w:val="24"/>
        </w:rPr>
        <w:tab/>
        <w:t>Szombathely Megyei Jogú Város közigazgatási területén a közművelődési szolgáltatásokat igénybe vevő természetes személyekre,</w:t>
      </w:r>
    </w:p>
    <w:p w:rsidR="00EB7486" w:rsidRPr="006F6477" w:rsidRDefault="00EB7486" w:rsidP="00EB7486">
      <w:pPr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b)</w:t>
      </w:r>
      <w:r w:rsidRPr="006F6477">
        <w:rPr>
          <w:rFonts w:cs="Arial"/>
          <w:szCs w:val="24"/>
        </w:rPr>
        <w:tab/>
        <w:t>az önkormányzat által fenntartott és működtetett közművelődési intézményekre,</w:t>
      </w:r>
    </w:p>
    <w:p w:rsidR="00EB7486" w:rsidRPr="006F6477" w:rsidRDefault="00EB7486" w:rsidP="00EB7486">
      <w:pPr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c)</w:t>
      </w:r>
      <w:r w:rsidRPr="006F6477">
        <w:rPr>
          <w:rFonts w:cs="Arial"/>
          <w:szCs w:val="24"/>
        </w:rPr>
        <w:tab/>
        <w:t>a közművelődési tevékenységet végző civil szervezetekre, amennyiben az önkormányzattal feladat-ellátási megállapodást kötöttek,</w:t>
      </w:r>
    </w:p>
    <w:p w:rsidR="00EB7486" w:rsidRPr="006F6477" w:rsidRDefault="00EB7486" w:rsidP="00EB7486">
      <w:pPr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d)</w:t>
      </w:r>
      <w:r w:rsidRPr="006F6477">
        <w:rPr>
          <w:rFonts w:cs="Arial"/>
          <w:szCs w:val="24"/>
        </w:rPr>
        <w:tab/>
        <w:t>a közművelődési vállalkozásokra, amennyiben az önkormányzattal feladat-ellátási megállapodást kötöttek.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2. Az önkormányzat közművelődési feladatai ellátásának módja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2. §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(1)</w:t>
      </w:r>
      <w:r w:rsidRPr="006F6477">
        <w:rPr>
          <w:rFonts w:cs="Arial"/>
          <w:szCs w:val="24"/>
        </w:rPr>
        <w:tab/>
        <w:t>Az önkormányzat a közművelődési feladatainak ellátását</w:t>
      </w:r>
    </w:p>
    <w:p w:rsidR="00EB7486" w:rsidRPr="006F6477" w:rsidRDefault="00EB7486" w:rsidP="00EB7486">
      <w:pPr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a)</w:t>
      </w:r>
      <w:r w:rsidRPr="006F6477">
        <w:rPr>
          <w:rFonts w:cs="Arial"/>
          <w:szCs w:val="24"/>
        </w:rPr>
        <w:tab/>
        <w:t>teljes körűen a fenntartásában működő (2) bekezdés szerinti költségvetési intézmény és telephelyei,</w:t>
      </w:r>
    </w:p>
    <w:p w:rsidR="00EB7486" w:rsidRPr="006F6477" w:rsidRDefault="00EB7486" w:rsidP="00EB7486">
      <w:pPr>
        <w:pStyle w:val="Listaszerbekezds"/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b)</w:t>
      </w:r>
      <w:r w:rsidRPr="006F6477">
        <w:rPr>
          <w:rFonts w:cs="Arial"/>
          <w:szCs w:val="24"/>
        </w:rPr>
        <w:tab/>
        <w:t>közművelődési megállapodások</w:t>
      </w:r>
    </w:p>
    <w:p w:rsidR="00EB7486" w:rsidRPr="006F6477" w:rsidRDefault="00EB7486" w:rsidP="00EB7486">
      <w:pPr>
        <w:ind w:left="425" w:firstLine="709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útján biztosítja.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(2)</w:t>
      </w:r>
      <w:r w:rsidRPr="006F6477">
        <w:rPr>
          <w:rFonts w:cs="Arial"/>
          <w:szCs w:val="24"/>
        </w:rPr>
        <w:tab/>
      </w:r>
      <w:r w:rsidRPr="006F6477">
        <w:t>Az önkormányzat a közművelődésről szóló törvény szerinti kötelező közművelődési alapszolgáltatásait az AGORA Szombathelyi Kulturális Központ (9700 Szombathely, Március 15. tér 5.) az Alapító Okiratában foglalt székhelyén és telephelyein teljes körűen látja el.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3.§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A közművelődési alapszolgáltatásokat nyújtó intézmények, gazdasági társaságok és civil szervezetek felsorolását, az általuk nyújtott közművelődési alapszolgáltatások körét és a feladatellátás finanszírozásának módját az 1. melléklet tartalmazza.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lastRenderedPageBreak/>
        <w:t>3. A közművelődési megállapodás szabályai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4. §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(1)</w:t>
      </w:r>
      <w:r w:rsidRPr="006F6477">
        <w:rPr>
          <w:rFonts w:cs="Arial"/>
          <w:szCs w:val="24"/>
        </w:rPr>
        <w:tab/>
        <w:t>Közművelődési megállapodás az önkormányzat közművelődési feladatainak ellátására olyan – a Törvény követelményeinek megfelelő – jogi vagy természetes személlyel köthető, amelynek igazolt módon nem áll fenn köztartozása.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(2)</w:t>
      </w:r>
      <w:r w:rsidRPr="006F6477">
        <w:rPr>
          <w:rFonts w:cs="Arial"/>
          <w:szCs w:val="24"/>
        </w:rPr>
        <w:tab/>
        <w:t>A közművelődési megállapodás megkötése előtt a jogi vagy természetes személy köteles a létesítő okiratában, vagy tevékenységi körei közt meghatározott közművelődési célt, tevékenységet hiteles dokumentummásolattal igazolni.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(3)</w:t>
      </w:r>
      <w:r w:rsidRPr="006F6477">
        <w:rPr>
          <w:rFonts w:cs="Arial"/>
          <w:szCs w:val="24"/>
        </w:rPr>
        <w:tab/>
        <w:t>A közművelődési megállapodás megkötésére Szombathely Megyei Jogú Város Közgyűlésének a kultúráért, illetve a jogi ügyekért felelős bizottsága előzetes véleményének kikérését követően a Közgyűlés jogosult.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(4)</w:t>
      </w:r>
      <w:r w:rsidRPr="006F6477">
        <w:rPr>
          <w:rFonts w:cs="Arial"/>
          <w:szCs w:val="24"/>
        </w:rPr>
        <w:tab/>
        <w:t>Az önkormányzattal közművelődési megállapodást kötött szervezetek előző évi közművelődési tevékenységükről a kultúráért felelős bizottságnak minden év január 31. napjáig kötelesek beszámolni.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4. A közművelődési feladatellátáshoz szükséges feltételek biztosítása</w:t>
      </w: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5. §</w:t>
      </w: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pStyle w:val="Listaszerbekezds"/>
        <w:numPr>
          <w:ilvl w:val="0"/>
          <w:numId w:val="3"/>
        </w:numPr>
        <w:ind w:hanging="720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Az önkormányzat a közművelődési alapszolgáltatások megszervezése érdekében</w:t>
      </w:r>
    </w:p>
    <w:p w:rsidR="00EB7486" w:rsidRPr="006F6477" w:rsidRDefault="00EB7486" w:rsidP="00EB7486">
      <w:pPr>
        <w:pStyle w:val="Listaszerbekezds"/>
        <w:ind w:left="930"/>
        <w:jc w:val="both"/>
        <w:rPr>
          <w:rFonts w:cs="Arial"/>
          <w:szCs w:val="24"/>
        </w:rPr>
      </w:pPr>
    </w:p>
    <w:p w:rsidR="00EB7486" w:rsidRPr="006F6477" w:rsidRDefault="00EB7486" w:rsidP="00EB7486">
      <w:pPr>
        <w:pStyle w:val="Listaszerbekezds"/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a)</w:t>
      </w:r>
      <w:r w:rsidRPr="006F6477">
        <w:rPr>
          <w:rFonts w:cs="Arial"/>
          <w:szCs w:val="24"/>
        </w:rPr>
        <w:tab/>
        <w:t>közművelődési intézményt működtet,</w:t>
      </w:r>
    </w:p>
    <w:p w:rsidR="00EB7486" w:rsidRPr="006F6477" w:rsidRDefault="00EB7486" w:rsidP="00EB7486">
      <w:pPr>
        <w:pStyle w:val="Listaszerbekezds"/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b)</w:t>
      </w:r>
      <w:r w:rsidRPr="006F6477">
        <w:rPr>
          <w:rFonts w:cs="Arial"/>
          <w:szCs w:val="24"/>
        </w:rPr>
        <w:tab/>
        <w:t>pénzügyi támogatást biztosít civil szervezetek által fenntartott közösségi színterek működéséhez,</w:t>
      </w:r>
    </w:p>
    <w:p w:rsidR="00EB7486" w:rsidRPr="006F6477" w:rsidRDefault="00EB7486" w:rsidP="00EB7486">
      <w:pPr>
        <w:pStyle w:val="Listaszerbekezds"/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c)</w:t>
      </w:r>
      <w:r w:rsidRPr="006F6477">
        <w:rPr>
          <w:rFonts w:cs="Arial"/>
          <w:szCs w:val="24"/>
        </w:rPr>
        <w:tab/>
        <w:t>a kiemelt városi nagyrendezvények, fesztiválok, nemzetiségi kultúra, gyermek és ifjúsági feladatok finanszírozására éves költségvetésében keretet különít el,</w:t>
      </w:r>
    </w:p>
    <w:p w:rsidR="00EB7486" w:rsidRPr="006F6477" w:rsidRDefault="00EB7486" w:rsidP="00EB7486">
      <w:pPr>
        <w:pStyle w:val="Listaszerbekezds"/>
        <w:ind w:left="1134" w:hanging="425"/>
        <w:jc w:val="both"/>
        <w:rPr>
          <w:rFonts w:cs="Arial"/>
          <w:strike/>
          <w:szCs w:val="24"/>
        </w:rPr>
      </w:pPr>
      <w:r w:rsidRPr="006F6477">
        <w:rPr>
          <w:rFonts w:cs="Arial"/>
          <w:szCs w:val="24"/>
        </w:rPr>
        <w:t>d)</w:t>
      </w:r>
      <w:r w:rsidRPr="006F6477">
        <w:rPr>
          <w:rFonts w:cs="Arial"/>
          <w:szCs w:val="24"/>
        </w:rPr>
        <w:tab/>
        <w:t>közművelődési feladatellátási szerződéssel biztosítja a 4.§-ban meghatározott feltételeknek megfelelő egyesületek, alapítványok, civil szervezetek, civil kezdeményezések közművelődési feladatainak ellátását.</w:t>
      </w:r>
    </w:p>
    <w:p w:rsidR="00EB7486" w:rsidRPr="006F6477" w:rsidRDefault="00EB7486" w:rsidP="00EB7486">
      <w:pPr>
        <w:pStyle w:val="Listaszerbekezds"/>
        <w:ind w:left="1134" w:hanging="425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e)</w:t>
      </w:r>
      <w:r w:rsidRPr="006F6477">
        <w:rPr>
          <w:rFonts w:cs="Arial"/>
          <w:szCs w:val="24"/>
        </w:rPr>
        <w:tab/>
        <w:t>pénzügyi támogatást biztosít a városban működő horvát, szlovén, német, roma nemzetiségek közművelődési tevékenységéhez.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(2)</w:t>
      </w:r>
      <w:r w:rsidRPr="006F6477">
        <w:rPr>
          <w:rFonts w:cs="Arial"/>
          <w:szCs w:val="24"/>
        </w:rPr>
        <w:tab/>
        <w:t>Az önkormányzat a közösségi és társadalmi részvétel fejlesztése érdekében működteti az AGORA Szombathelyi Kulturális Központ által az ifjúsági feladat-ellátást végző Ifjúsági Szolgálatot.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trike/>
          <w:szCs w:val="24"/>
        </w:rPr>
      </w:pP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6. §</w:t>
      </w: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pStyle w:val="Listaszerbekezds"/>
        <w:numPr>
          <w:ilvl w:val="0"/>
          <w:numId w:val="1"/>
        </w:numPr>
        <w:ind w:left="567" w:hanging="504"/>
        <w:jc w:val="both"/>
        <w:rPr>
          <w:rFonts w:cs="Arial"/>
          <w:i/>
          <w:szCs w:val="24"/>
        </w:rPr>
      </w:pPr>
      <w:r w:rsidRPr="006F6477">
        <w:rPr>
          <w:rFonts w:cs="Arial"/>
          <w:szCs w:val="24"/>
        </w:rPr>
        <w:t>A közművelődési feladatellátáshoz az önkormányzat kulturális központot biztosít a szükséges személyi, tárgyi és létesítményi feltételekkel. A szakképzettségi feltételek biztosításáról az intézmény vezetője köteles gondoskodni.</w:t>
      </w:r>
    </w:p>
    <w:p w:rsidR="00EB7486" w:rsidRPr="006F6477" w:rsidRDefault="00EB7486" w:rsidP="00EB7486">
      <w:pPr>
        <w:jc w:val="both"/>
        <w:rPr>
          <w:rFonts w:cs="Arial"/>
          <w:i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lastRenderedPageBreak/>
        <w:t>(2)</w:t>
      </w:r>
      <w:r w:rsidRPr="006F6477">
        <w:rPr>
          <w:rFonts w:cs="Arial"/>
          <w:szCs w:val="24"/>
        </w:rPr>
        <w:tab/>
        <w:t xml:space="preserve">Az infrastrukturális, továbbá szakmai feltételek fejlesztése céljából a fenntartó önkormányzat, valamint a közművelődési feladatot ellátó intézmény lehetőségéhez mérten pályázati forrásokkal is elősegíti a minőségi szolgáltatás biztosítását, a további fejlődés lehetőségét. </w:t>
      </w:r>
    </w:p>
    <w:p w:rsidR="00EB7486" w:rsidRPr="006F6477" w:rsidRDefault="00EB7486" w:rsidP="00EB7486">
      <w:pPr>
        <w:rPr>
          <w:rFonts w:cs="Arial"/>
          <w:b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5. A közművelődés finanszírozásának módja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7.§</w:t>
      </w: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(1)</w:t>
      </w:r>
      <w:r w:rsidRPr="006F6477">
        <w:rPr>
          <w:rFonts w:cs="Arial"/>
          <w:szCs w:val="24"/>
        </w:rPr>
        <w:tab/>
        <w:t>Az önkormányzat a közművelődéssel kapcsolatos alapszolgáltatásait saját költségvetéséből finanszírozza. Ennek forrása a központi költségvetésből származó normatív állami hozzájárulás, a saját bevétel, a központi költségvetési forrásból pályázati úton elnyerhető érdekeltségnövelő támogatások, és az elkülönített állami pénzalapokból, valamint pályázati úton elnyerhető támogatások.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(2)</w:t>
      </w:r>
      <w:r w:rsidRPr="006F6477">
        <w:rPr>
          <w:rFonts w:cs="Arial"/>
          <w:szCs w:val="24"/>
        </w:rPr>
        <w:tab/>
        <w:t>Az önkormányzat a központi költségvetési forrásból a közművelődési alapszolgáltatások támogatására biztosítandó pályázatok elnyeréséhez adható önrészt mindenkori éves költségvetési rendeletében határozza meg.</w:t>
      </w: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</w:p>
    <w:p w:rsidR="00EB7486" w:rsidRPr="006F6477" w:rsidRDefault="00EB7486" w:rsidP="00EB7486">
      <w:pPr>
        <w:ind w:left="567" w:hanging="567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(3)</w:t>
      </w:r>
      <w:r w:rsidRPr="006F6477">
        <w:rPr>
          <w:rFonts w:cs="Arial"/>
          <w:szCs w:val="24"/>
        </w:rPr>
        <w:tab/>
        <w:t>A pénzügyi támogatás nyújtásának részletes szabályai a támogatási szerződésben kerülnek rögzítésre.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6. Záró rendelkezések</w:t>
      </w: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  <w:r w:rsidRPr="006F6477">
        <w:rPr>
          <w:rFonts w:cs="Arial"/>
          <w:b/>
          <w:szCs w:val="24"/>
        </w:rPr>
        <w:t>8.§</w:t>
      </w:r>
    </w:p>
    <w:p w:rsidR="00EB7486" w:rsidRPr="006F6477" w:rsidRDefault="00EB7486" w:rsidP="00EB7486">
      <w:pPr>
        <w:pStyle w:val="Listaszerbekezds"/>
        <w:ind w:left="0"/>
        <w:jc w:val="center"/>
        <w:rPr>
          <w:rFonts w:cs="Arial"/>
          <w:b/>
          <w:szCs w:val="24"/>
        </w:rPr>
      </w:pPr>
    </w:p>
    <w:p w:rsidR="00EB7486" w:rsidRPr="006F6477" w:rsidRDefault="00EB7486" w:rsidP="00EB7486">
      <w:pPr>
        <w:pStyle w:val="Listaszerbekezds"/>
        <w:numPr>
          <w:ilvl w:val="0"/>
          <w:numId w:val="4"/>
        </w:numPr>
        <w:ind w:hanging="720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Ez a rendelet a kihirdetését követő napon lép hatályba.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pStyle w:val="Listaszerbekezds"/>
        <w:numPr>
          <w:ilvl w:val="0"/>
          <w:numId w:val="4"/>
        </w:numPr>
        <w:ind w:hanging="720"/>
        <w:jc w:val="both"/>
        <w:rPr>
          <w:rFonts w:cs="Arial"/>
          <w:szCs w:val="24"/>
        </w:rPr>
      </w:pPr>
      <w:r w:rsidRPr="006F6477">
        <w:t>Ez a rendelet a Szombathely Megyei Jogú Város Önkormányzatának Szervezeti és Működési Szabályzatáról szóló önkormányzati rendeletben rögzítetteken túl a közművelődésről szóló törvényben foglalt módon is közzétételre kerül.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pStyle w:val="Listaszerbekezds"/>
        <w:numPr>
          <w:ilvl w:val="0"/>
          <w:numId w:val="4"/>
        </w:numPr>
        <w:ind w:hanging="720"/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>Hatályát veszti a Szombathely Megyei Jogú Város Önkormányzata közművelődési, közgyűjteményi feladatairól és ellátásuk módjáról szóló 7/2008. (IV.29.) önkormányzati rendelet.</w:t>
      </w:r>
    </w:p>
    <w:p w:rsidR="00EB7486" w:rsidRPr="006F6477" w:rsidRDefault="00EB7486" w:rsidP="00EB7486">
      <w:pPr>
        <w:jc w:val="both"/>
        <w:rPr>
          <w:rFonts w:cs="Arial"/>
          <w:szCs w:val="24"/>
        </w:rPr>
      </w:pPr>
    </w:p>
    <w:p w:rsidR="00EB7486" w:rsidRPr="006F6477" w:rsidRDefault="00EB7486" w:rsidP="00EB7486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ab/>
      </w:r>
    </w:p>
    <w:p w:rsidR="00EB7486" w:rsidRPr="006F6477" w:rsidRDefault="00EB7486" w:rsidP="00EB7486">
      <w:pPr>
        <w:tabs>
          <w:tab w:val="center" w:pos="2268"/>
          <w:tab w:val="center" w:pos="6804"/>
        </w:tabs>
        <w:jc w:val="both"/>
        <w:rPr>
          <w:rFonts w:cs="Arial"/>
          <w:szCs w:val="24"/>
        </w:rPr>
      </w:pPr>
      <w:r w:rsidRPr="006F6477">
        <w:rPr>
          <w:rFonts w:cs="Arial"/>
          <w:szCs w:val="24"/>
        </w:rPr>
        <w:tab/>
      </w:r>
      <w:r w:rsidRPr="006F6477">
        <w:rPr>
          <w:rFonts w:cs="Arial"/>
          <w:b/>
          <w:szCs w:val="24"/>
        </w:rPr>
        <w:t>/: Dr. Nemény András :/</w:t>
      </w:r>
      <w:r w:rsidRPr="006F6477">
        <w:rPr>
          <w:rFonts w:cs="Arial"/>
          <w:szCs w:val="24"/>
        </w:rPr>
        <w:tab/>
      </w:r>
      <w:r w:rsidRPr="006F6477">
        <w:rPr>
          <w:rFonts w:cs="Arial"/>
          <w:b/>
          <w:szCs w:val="24"/>
        </w:rPr>
        <w:t>/: Dr. Károlyi Ákos :/</w:t>
      </w:r>
    </w:p>
    <w:p w:rsidR="00EB7486" w:rsidRPr="006F6477" w:rsidRDefault="00EB7486" w:rsidP="00EB748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  <w:r w:rsidRPr="006F6477">
        <w:rPr>
          <w:rFonts w:cs="Arial"/>
          <w:szCs w:val="24"/>
        </w:rPr>
        <w:tab/>
      </w:r>
      <w:r w:rsidRPr="006F6477">
        <w:rPr>
          <w:rFonts w:cs="Arial"/>
          <w:b/>
          <w:szCs w:val="24"/>
        </w:rPr>
        <w:t>polgármester</w:t>
      </w:r>
      <w:r w:rsidRPr="006F6477">
        <w:rPr>
          <w:rFonts w:cs="Arial"/>
          <w:szCs w:val="24"/>
        </w:rPr>
        <w:tab/>
      </w:r>
      <w:r w:rsidRPr="006F6477">
        <w:rPr>
          <w:rFonts w:cs="Arial"/>
          <w:b/>
          <w:szCs w:val="24"/>
        </w:rPr>
        <w:t>jegyző</w:t>
      </w:r>
    </w:p>
    <w:p w:rsidR="00EB7486" w:rsidRPr="006F6477" w:rsidRDefault="00EB7486" w:rsidP="00EB7486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</w:p>
    <w:p w:rsidR="00EB7486" w:rsidRPr="006F6477" w:rsidRDefault="00EB7486" w:rsidP="00EB7486">
      <w:pPr>
        <w:pStyle w:val="Szvegtrzsbehzssal21"/>
        <w:ind w:left="0" w:firstLine="0"/>
        <w:rPr>
          <w:rFonts w:ascii="Arial" w:hAnsi="Arial" w:cs="Arial"/>
        </w:rPr>
      </w:pPr>
      <w:r w:rsidRPr="006F6477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EB7486" w:rsidRPr="006F6477" w:rsidRDefault="00EB7486" w:rsidP="00EB7486">
      <w:pPr>
        <w:pStyle w:val="Szvegtrzsbehzssal21"/>
        <w:ind w:left="0" w:firstLine="0"/>
        <w:rPr>
          <w:rFonts w:ascii="Arial" w:hAnsi="Arial" w:cs="Arial"/>
        </w:rPr>
      </w:pPr>
    </w:p>
    <w:p w:rsidR="00EB7486" w:rsidRPr="006F6477" w:rsidRDefault="00EB7486" w:rsidP="00EB7486">
      <w:pPr>
        <w:pStyle w:val="Szvegtrzsbehzssal21"/>
        <w:ind w:left="0" w:firstLine="0"/>
        <w:rPr>
          <w:rFonts w:ascii="Arial" w:hAnsi="Arial" w:cs="Arial"/>
        </w:rPr>
      </w:pPr>
      <w:r w:rsidRPr="006F6477">
        <w:rPr>
          <w:rFonts w:ascii="Arial" w:hAnsi="Arial" w:cs="Arial"/>
        </w:rPr>
        <w:t xml:space="preserve">Szombathely, 2020. március </w:t>
      </w:r>
      <w:r w:rsidR="009C58AD">
        <w:rPr>
          <w:rFonts w:ascii="Arial" w:hAnsi="Arial" w:cs="Arial"/>
        </w:rPr>
        <w:t>5</w:t>
      </w:r>
      <w:bookmarkStart w:id="0" w:name="_GoBack"/>
      <w:bookmarkEnd w:id="0"/>
      <w:r w:rsidRPr="006F6477">
        <w:rPr>
          <w:rFonts w:ascii="Arial" w:hAnsi="Arial" w:cs="Arial"/>
        </w:rPr>
        <w:t>.</w:t>
      </w:r>
    </w:p>
    <w:p w:rsidR="00EB7486" w:rsidRPr="006F6477" w:rsidRDefault="00EB7486" w:rsidP="00EB748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B7486" w:rsidRPr="006F6477" w:rsidRDefault="00EB7486" w:rsidP="00EB7486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EB7486" w:rsidRPr="006F6477" w:rsidRDefault="00EB7486" w:rsidP="00EB7486">
      <w:pPr>
        <w:pStyle w:val="Szvegtrzsbehzssal21"/>
        <w:ind w:left="5672" w:firstLine="709"/>
        <w:rPr>
          <w:rFonts w:ascii="Arial" w:hAnsi="Arial" w:cs="Arial"/>
        </w:rPr>
      </w:pPr>
      <w:r w:rsidRPr="006F6477">
        <w:rPr>
          <w:rFonts w:ascii="Arial" w:hAnsi="Arial" w:cs="Arial"/>
        </w:rPr>
        <w:t xml:space="preserve"> /: Dr. Károlyi Ákos :/</w:t>
      </w:r>
    </w:p>
    <w:p w:rsidR="00EB7486" w:rsidRPr="006F6477" w:rsidRDefault="00EB7486" w:rsidP="00EB7486">
      <w:pPr>
        <w:pStyle w:val="Szvegtrzsbehzssal21"/>
        <w:ind w:left="0" w:firstLine="0"/>
        <w:rPr>
          <w:rFonts w:ascii="Arial" w:hAnsi="Arial" w:cs="Arial"/>
        </w:rPr>
      </w:pPr>
      <w:r w:rsidRPr="006F6477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sectPr w:rsidR="00EB7486" w:rsidRPr="006F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963C6"/>
    <w:multiLevelType w:val="hybridMultilevel"/>
    <w:tmpl w:val="F2BCC406"/>
    <w:lvl w:ilvl="0" w:tplc="2D8E24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622"/>
    <w:multiLevelType w:val="hybridMultilevel"/>
    <w:tmpl w:val="38E06D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30D51"/>
    <w:multiLevelType w:val="hybridMultilevel"/>
    <w:tmpl w:val="0CF2FA64"/>
    <w:lvl w:ilvl="0" w:tplc="6C4A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2374D"/>
    <w:multiLevelType w:val="hybridMultilevel"/>
    <w:tmpl w:val="BBB47692"/>
    <w:lvl w:ilvl="0" w:tplc="7D70CEF2">
      <w:start w:val="1"/>
      <w:numFmt w:val="decimal"/>
      <w:lvlText w:val="(%1)"/>
      <w:lvlJc w:val="left"/>
      <w:pPr>
        <w:ind w:left="4962" w:hanging="57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5472" w:hanging="360"/>
      </w:pPr>
    </w:lvl>
    <w:lvl w:ilvl="2" w:tplc="040E001B" w:tentative="1">
      <w:start w:val="1"/>
      <w:numFmt w:val="lowerRoman"/>
      <w:lvlText w:val="%3."/>
      <w:lvlJc w:val="right"/>
      <w:pPr>
        <w:ind w:left="6192" w:hanging="180"/>
      </w:pPr>
    </w:lvl>
    <w:lvl w:ilvl="3" w:tplc="040E000F" w:tentative="1">
      <w:start w:val="1"/>
      <w:numFmt w:val="decimal"/>
      <w:lvlText w:val="%4."/>
      <w:lvlJc w:val="left"/>
      <w:pPr>
        <w:ind w:left="6912" w:hanging="360"/>
      </w:pPr>
    </w:lvl>
    <w:lvl w:ilvl="4" w:tplc="040E0019" w:tentative="1">
      <w:start w:val="1"/>
      <w:numFmt w:val="lowerLetter"/>
      <w:lvlText w:val="%5."/>
      <w:lvlJc w:val="left"/>
      <w:pPr>
        <w:ind w:left="7632" w:hanging="360"/>
      </w:pPr>
    </w:lvl>
    <w:lvl w:ilvl="5" w:tplc="040E001B" w:tentative="1">
      <w:start w:val="1"/>
      <w:numFmt w:val="lowerRoman"/>
      <w:lvlText w:val="%6."/>
      <w:lvlJc w:val="right"/>
      <w:pPr>
        <w:ind w:left="8352" w:hanging="180"/>
      </w:pPr>
    </w:lvl>
    <w:lvl w:ilvl="6" w:tplc="040E000F" w:tentative="1">
      <w:start w:val="1"/>
      <w:numFmt w:val="decimal"/>
      <w:lvlText w:val="%7."/>
      <w:lvlJc w:val="left"/>
      <w:pPr>
        <w:ind w:left="9072" w:hanging="360"/>
      </w:pPr>
    </w:lvl>
    <w:lvl w:ilvl="7" w:tplc="040E0019" w:tentative="1">
      <w:start w:val="1"/>
      <w:numFmt w:val="lowerLetter"/>
      <w:lvlText w:val="%8."/>
      <w:lvlJc w:val="left"/>
      <w:pPr>
        <w:ind w:left="9792" w:hanging="360"/>
      </w:pPr>
    </w:lvl>
    <w:lvl w:ilvl="8" w:tplc="040E001B" w:tentative="1">
      <w:start w:val="1"/>
      <w:numFmt w:val="lowerRoman"/>
      <w:lvlText w:val="%9."/>
      <w:lvlJc w:val="right"/>
      <w:pPr>
        <w:ind w:left="1051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86"/>
    <w:rsid w:val="000B2737"/>
    <w:rsid w:val="006F6477"/>
    <w:rsid w:val="009C58AD"/>
    <w:rsid w:val="00A469E0"/>
    <w:rsid w:val="00E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2DFC"/>
  <w15:chartTrackingRefBased/>
  <w15:docId w15:val="{76C395AD-11C3-48E0-A383-D41E40D7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48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7486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EB7486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5210</Characters>
  <Application>Microsoft Office Word</Application>
  <DocSecurity>0</DocSecurity>
  <Lines>43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3</cp:revision>
  <dcterms:created xsi:type="dcterms:W3CDTF">2020-03-03T08:01:00Z</dcterms:created>
  <dcterms:modified xsi:type="dcterms:W3CDTF">2020-03-05T08:13:00Z</dcterms:modified>
</cp:coreProperties>
</file>