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3DD" w:rsidRPr="00505CEF" w:rsidRDefault="00505CEF" w:rsidP="00505CEF">
      <w:pPr>
        <w:spacing w:after="0"/>
        <w:jc w:val="right"/>
        <w:rPr>
          <w:bCs/>
        </w:rPr>
      </w:pPr>
      <w:r w:rsidRPr="00505CEF">
        <w:rPr>
          <w:bCs/>
        </w:rPr>
        <w:t>2. számú melléklet</w:t>
      </w:r>
    </w:p>
    <w:p w:rsidR="00505CEF" w:rsidRDefault="00505CEF" w:rsidP="008B5B66">
      <w:pPr>
        <w:spacing w:after="0"/>
        <w:jc w:val="center"/>
        <w:rPr>
          <w:b/>
        </w:rPr>
      </w:pPr>
    </w:p>
    <w:p w:rsidR="008B5B66" w:rsidRDefault="008B5B66" w:rsidP="008B5B66">
      <w:pPr>
        <w:spacing w:after="0"/>
        <w:jc w:val="center"/>
        <w:rPr>
          <w:b/>
        </w:rPr>
      </w:pPr>
      <w:r>
        <w:rPr>
          <w:b/>
        </w:rPr>
        <w:t>Szombathely Megyei Jogú Város Önkormányzata Közgyűlésének</w:t>
      </w:r>
    </w:p>
    <w:p w:rsidR="008B5B66" w:rsidRDefault="008B5B66" w:rsidP="008B5B66">
      <w:pPr>
        <w:spacing w:after="0"/>
        <w:jc w:val="center"/>
        <w:rPr>
          <w:b/>
        </w:rPr>
      </w:pPr>
    </w:p>
    <w:p w:rsidR="008B5B66" w:rsidRDefault="008B5B66" w:rsidP="008B5B66">
      <w:pPr>
        <w:spacing w:after="0"/>
        <w:jc w:val="center"/>
        <w:rPr>
          <w:b/>
        </w:rPr>
      </w:pPr>
      <w:proofErr w:type="gramStart"/>
      <w:r>
        <w:rPr>
          <w:b/>
        </w:rPr>
        <w:t>…..</w:t>
      </w:r>
      <w:proofErr w:type="gramEnd"/>
      <w:r>
        <w:rPr>
          <w:b/>
        </w:rPr>
        <w:t>/2020. (         ) önkormányzati rendelete</w:t>
      </w:r>
    </w:p>
    <w:p w:rsidR="008B5B66" w:rsidRDefault="008B5B66" w:rsidP="008B5B66">
      <w:pPr>
        <w:spacing w:after="0"/>
        <w:jc w:val="center"/>
        <w:rPr>
          <w:b/>
        </w:rPr>
      </w:pPr>
    </w:p>
    <w:p w:rsidR="008B5B66" w:rsidRDefault="008B5B66" w:rsidP="008B5B66">
      <w:pPr>
        <w:spacing w:after="0"/>
        <w:jc w:val="center"/>
        <w:rPr>
          <w:b/>
        </w:rPr>
      </w:pPr>
      <w:r>
        <w:rPr>
          <w:rFonts w:cs="Arial"/>
          <w:b/>
        </w:rPr>
        <w:t>a környezet- és természetvédelem helyi szabályairól szóló 33/2012. (XI.12.)</w:t>
      </w:r>
      <w:r>
        <w:rPr>
          <w:b/>
        </w:rPr>
        <w:t xml:space="preserve"> önkormányzati rendelet módosításáról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both"/>
      </w:pPr>
      <w:r>
        <w:t>Szombathely Megyei Jogú Város Önkormányzatának Közgyűlése a környezet védelmének általános szabályairól szóló 1995. évi LIII. törvény 46. § (1) bekezdés c) pontjában, a 48. § (1)-(2) bekezdéseiben, a 48. § (4) bekezdés b) pontjában, a természet védelméről szóló 1996. évi LIII. törvény 24. § (1) bekezdés b) pontjában, a 62. § (1)-(3) bekezdéseiben, foglalt felhatalmazás alapján az Alaptörvény 32. cikk (1) bekezdés a) pontjában és a Magyarország helyi önkormányzatairól szóló 2011. évi CLXXXIX. törvény 13. § (1) bekezdés 11. pontjában meghatározott feladatkörében eljárva a következőket rendeli el: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center"/>
        <w:rPr>
          <w:b/>
        </w:rPr>
      </w:pPr>
      <w:r>
        <w:rPr>
          <w:b/>
        </w:rPr>
        <w:t>1. §</w:t>
      </w:r>
    </w:p>
    <w:p w:rsidR="008B5B66" w:rsidRDefault="008B5B66" w:rsidP="008B5B66">
      <w:pPr>
        <w:spacing w:after="0"/>
        <w:jc w:val="center"/>
        <w:rPr>
          <w:b/>
        </w:rPr>
      </w:pPr>
    </w:p>
    <w:p w:rsidR="008B5B66" w:rsidRDefault="008B5B66" w:rsidP="008B5B66">
      <w:pPr>
        <w:spacing w:after="0"/>
        <w:jc w:val="both"/>
      </w:pPr>
      <w:r>
        <w:t>A környezet- és természetvédelem helyi szabályairól szóló 33/2012. (XI.12.) önkormányzati rendelet (a továbbiakban: Rendelet) bevezető része helyébe a következő rendelkezés lép: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both"/>
      </w:pPr>
      <w:r>
        <w:t>„Szombathely Megyei Jogú Város Önkormányzatának Közgyűlése a környezet védelmének általános szabályairól szóló 1995. évi LIII. törvény 46. § (1) bekezdés c) pontjában, a 48. § (1)-(2) bekezdéseiben, a 48. § (4) bekezdés b) pontjában, a természet védelméről szóló 1996. évi LIII. törvény 24. § (1) bekezdés b) pontjában, a 62. § (1)-(3) bekezdéseiben, foglalt felhatalmazás alapján az Alaptörvény 32. cikk (1) bekezdés a) pontjában és a Magyarország helyi önkormányzatairól szóló 2011. évi CLXXXIX. törvény 13. § (1) bekezdés 11. pontjában meghatározott feladatkörében eljárva a következőket rendeli el:”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center"/>
        <w:rPr>
          <w:b/>
        </w:rPr>
      </w:pPr>
      <w:r>
        <w:rPr>
          <w:b/>
        </w:rPr>
        <w:t>2. §</w:t>
      </w:r>
    </w:p>
    <w:p w:rsidR="008B5B66" w:rsidRDefault="008B5B66" w:rsidP="008B5B66">
      <w:pPr>
        <w:spacing w:after="0"/>
        <w:jc w:val="center"/>
        <w:rPr>
          <w:b/>
        </w:rPr>
      </w:pPr>
    </w:p>
    <w:p w:rsidR="008B5B66" w:rsidRDefault="008B5B66" w:rsidP="008B5B66">
      <w:pPr>
        <w:spacing w:after="0"/>
        <w:jc w:val="both"/>
      </w:pPr>
      <w:r>
        <w:t>A Rendelet 18. § (3) bekezdése helyébe a következő rendelkezés lép: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ind w:left="705" w:hanging="705"/>
        <w:jc w:val="both"/>
      </w:pPr>
      <w:r>
        <w:rPr>
          <w:rFonts w:cs="Arial"/>
        </w:rPr>
        <w:t>„(3)</w:t>
      </w:r>
      <w:r>
        <w:rPr>
          <w:rFonts w:cs="Arial"/>
        </w:rPr>
        <w:tab/>
        <w:t>A 18. § (1) bekezdés a) - b) pontjaiban megjelölt parkegyüttesek fenntartásáról, természeti állapotának megőrzéséről a kezelési tervben foglaltaknak megfelelően az Önkormányzat parkfenntartás keretében gondoskodik.”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center"/>
        <w:rPr>
          <w:b/>
        </w:rPr>
      </w:pPr>
      <w:r>
        <w:rPr>
          <w:b/>
        </w:rPr>
        <w:t>3.§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both"/>
      </w:pPr>
      <w:r>
        <w:t>A Rendelet</w:t>
      </w:r>
    </w:p>
    <w:p w:rsidR="008B5B66" w:rsidRDefault="008B5B66" w:rsidP="008B5B66">
      <w:pPr>
        <w:pStyle w:val="Listaszerbekezds"/>
        <w:numPr>
          <w:ilvl w:val="0"/>
          <w:numId w:val="9"/>
        </w:numPr>
        <w:spacing w:after="0" w:line="256" w:lineRule="auto"/>
        <w:jc w:val="both"/>
      </w:pPr>
      <w:r>
        <w:t xml:space="preserve">2. melléklete helyébe az 1. melléklet, </w:t>
      </w:r>
    </w:p>
    <w:p w:rsidR="008B5B66" w:rsidRDefault="008B5B66" w:rsidP="008B5B66">
      <w:pPr>
        <w:pStyle w:val="Listaszerbekezds"/>
        <w:numPr>
          <w:ilvl w:val="0"/>
          <w:numId w:val="9"/>
        </w:numPr>
        <w:spacing w:after="0" w:line="256" w:lineRule="auto"/>
        <w:jc w:val="both"/>
      </w:pPr>
      <w:r>
        <w:t>3. melléklete helyébe a 2. melléklet</w:t>
      </w:r>
    </w:p>
    <w:p w:rsidR="008B5B66" w:rsidRDefault="008B5B66" w:rsidP="008B5B66">
      <w:pPr>
        <w:spacing w:after="0"/>
        <w:jc w:val="both"/>
      </w:pPr>
      <w:r>
        <w:t>lép.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center"/>
        <w:rPr>
          <w:b/>
        </w:rPr>
      </w:pPr>
      <w:r>
        <w:rPr>
          <w:b/>
        </w:rPr>
        <w:t>4.§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jc w:val="both"/>
      </w:pPr>
      <w:r>
        <w:t>Hatályát veszti a Rendelet 18.</w:t>
      </w:r>
      <w:proofErr w:type="gramStart"/>
      <w:r>
        <w:t>§(</w:t>
      </w:r>
      <w:proofErr w:type="gramEnd"/>
      <w:r>
        <w:t>1) bekezdés c) pontja.</w:t>
      </w:r>
    </w:p>
    <w:p w:rsidR="008B5B66" w:rsidRDefault="008B5B66" w:rsidP="008B5B66">
      <w:pPr>
        <w:spacing w:after="0"/>
        <w:jc w:val="both"/>
      </w:pPr>
    </w:p>
    <w:p w:rsidR="008B5B66" w:rsidRDefault="008B5B66" w:rsidP="008B5B66">
      <w:pPr>
        <w:spacing w:after="0"/>
        <w:ind w:left="703" w:hanging="703"/>
        <w:jc w:val="center"/>
        <w:rPr>
          <w:b/>
        </w:rPr>
      </w:pPr>
      <w:r>
        <w:rPr>
          <w:b/>
        </w:rPr>
        <w:t>5. §</w:t>
      </w:r>
    </w:p>
    <w:p w:rsidR="008B5B66" w:rsidRDefault="008B5B66" w:rsidP="008B5B66">
      <w:pPr>
        <w:spacing w:after="0"/>
        <w:ind w:left="703" w:hanging="703"/>
        <w:jc w:val="both"/>
      </w:pPr>
    </w:p>
    <w:p w:rsidR="008B5B66" w:rsidRDefault="008B5B66" w:rsidP="008B5B66">
      <w:r>
        <w:t>Ez a rendelet a kihirdetését követő napon lép hatályba.</w:t>
      </w:r>
    </w:p>
    <w:p w:rsidR="008B5B66" w:rsidRDefault="008B5B66" w:rsidP="008B5B6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highlight w:val="yellow"/>
          <w:lang w:eastAsia="hu-HU"/>
        </w:rPr>
      </w:pPr>
    </w:p>
    <w:p w:rsidR="008B5B66" w:rsidRDefault="008B5B66" w:rsidP="008B5B6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highlight w:val="yellow"/>
          <w:lang w:eastAsia="hu-HU"/>
        </w:rPr>
      </w:pPr>
    </w:p>
    <w:p w:rsidR="008B5B66" w:rsidRDefault="008B5B66" w:rsidP="008B5B6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highlight w:val="yellow"/>
          <w:lang w:eastAsia="hu-HU"/>
        </w:rPr>
      </w:pPr>
    </w:p>
    <w:p w:rsidR="008B5B66" w:rsidRDefault="008B5B66" w:rsidP="008B5B6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highlight w:val="yellow"/>
          <w:lang w:eastAsia="hu-HU"/>
        </w:rPr>
      </w:pPr>
    </w:p>
    <w:p w:rsidR="008B5B66" w:rsidRDefault="008B5B66" w:rsidP="008B5B6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highlight w:val="yellow"/>
          <w:lang w:eastAsia="hu-HU"/>
        </w:rPr>
      </w:pPr>
    </w:p>
    <w:p w:rsidR="008B5B66" w:rsidRDefault="008B5B66" w:rsidP="008B5B66">
      <w:pPr>
        <w:tabs>
          <w:tab w:val="center" w:pos="2268"/>
          <w:tab w:val="center" w:pos="680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  <w:r>
        <w:rPr>
          <w:rFonts w:eastAsia="Times New Roman" w:cs="Arial"/>
          <w:szCs w:val="24"/>
          <w:lang w:eastAsia="hu-HU"/>
        </w:rPr>
        <w:tab/>
      </w:r>
      <w:r>
        <w:rPr>
          <w:rFonts w:eastAsia="Times New Roman" w:cs="Arial"/>
          <w:b/>
          <w:bCs/>
          <w:iCs/>
          <w:szCs w:val="24"/>
          <w:lang w:eastAsia="hu-HU"/>
        </w:rPr>
        <w:t xml:space="preserve">(: Dr. </w:t>
      </w:r>
      <w:proofErr w:type="spellStart"/>
      <w:r>
        <w:rPr>
          <w:rFonts w:eastAsia="Times New Roman" w:cs="Arial"/>
          <w:b/>
          <w:bCs/>
          <w:iCs/>
          <w:szCs w:val="24"/>
          <w:lang w:eastAsia="hu-HU"/>
        </w:rPr>
        <w:t>Nemény</w:t>
      </w:r>
      <w:proofErr w:type="spellEnd"/>
      <w:r>
        <w:rPr>
          <w:rFonts w:eastAsia="Times New Roman" w:cs="Arial"/>
          <w:b/>
          <w:bCs/>
          <w:iCs/>
          <w:szCs w:val="24"/>
          <w:lang w:eastAsia="hu-HU"/>
        </w:rPr>
        <w:t xml:space="preserve"> András :)</w:t>
      </w:r>
      <w:r>
        <w:rPr>
          <w:rFonts w:eastAsia="Times New Roman" w:cs="Arial"/>
          <w:szCs w:val="24"/>
          <w:lang w:eastAsia="hu-HU"/>
        </w:rPr>
        <w:tab/>
      </w:r>
      <w:r>
        <w:rPr>
          <w:rFonts w:eastAsia="Times New Roman" w:cs="Arial"/>
          <w:b/>
          <w:bCs/>
          <w:iCs/>
          <w:szCs w:val="24"/>
          <w:lang w:eastAsia="hu-HU"/>
        </w:rPr>
        <w:t>(: Dr. Károlyi Ákos :)</w:t>
      </w:r>
    </w:p>
    <w:p w:rsidR="008B5B66" w:rsidRDefault="008B5B66" w:rsidP="008B5B66">
      <w:pPr>
        <w:tabs>
          <w:tab w:val="center" w:pos="2268"/>
          <w:tab w:val="center" w:pos="680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  <w:r>
        <w:rPr>
          <w:rFonts w:eastAsia="Times New Roman" w:cs="Arial"/>
          <w:szCs w:val="24"/>
          <w:lang w:eastAsia="hu-HU"/>
        </w:rPr>
        <w:tab/>
      </w:r>
      <w:r>
        <w:rPr>
          <w:rFonts w:eastAsia="Times New Roman" w:cs="Arial"/>
          <w:b/>
          <w:bCs/>
          <w:iCs/>
          <w:szCs w:val="24"/>
          <w:lang w:eastAsia="hu-HU"/>
        </w:rPr>
        <w:t>polgármester</w:t>
      </w:r>
      <w:r>
        <w:rPr>
          <w:rFonts w:eastAsia="Times New Roman" w:cs="Arial"/>
          <w:szCs w:val="24"/>
          <w:lang w:eastAsia="hu-HU"/>
        </w:rPr>
        <w:tab/>
      </w:r>
      <w:r>
        <w:rPr>
          <w:rFonts w:eastAsia="Times New Roman" w:cs="Arial"/>
          <w:b/>
          <w:bCs/>
          <w:iCs/>
          <w:szCs w:val="24"/>
          <w:lang w:eastAsia="hu-HU"/>
        </w:rPr>
        <w:t>jegyző</w:t>
      </w:r>
    </w:p>
    <w:p w:rsidR="008B5B66" w:rsidRDefault="008B5B66" w:rsidP="008B5B66">
      <w:pPr>
        <w:spacing w:after="0"/>
        <w:ind w:left="703" w:hanging="703"/>
        <w:jc w:val="both"/>
      </w:pPr>
    </w:p>
    <w:p w:rsidR="008374BF" w:rsidRDefault="008374BF"/>
    <w:p w:rsidR="008374BF" w:rsidRDefault="008374BF"/>
    <w:p w:rsidR="008374BF" w:rsidRDefault="008374BF"/>
    <w:p w:rsidR="002A0C74" w:rsidRDefault="002A0C74">
      <w:r>
        <w:br w:type="page"/>
      </w:r>
    </w:p>
    <w:p w:rsidR="008374BF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  <w:r>
        <w:rPr>
          <w:rFonts w:eastAsia="Times New Roman" w:cs="Arial"/>
          <w:b/>
          <w:szCs w:val="24"/>
          <w:lang w:eastAsia="hu-HU"/>
        </w:rPr>
        <w:lastRenderedPageBreak/>
        <w:t>1</w:t>
      </w:r>
      <w:r w:rsidRPr="008E6398">
        <w:rPr>
          <w:rFonts w:eastAsia="Times New Roman" w:cs="Arial"/>
          <w:b/>
          <w:szCs w:val="24"/>
          <w:lang w:eastAsia="hu-HU"/>
        </w:rPr>
        <w:t xml:space="preserve">. melléklet a </w:t>
      </w:r>
      <w:r>
        <w:rPr>
          <w:rFonts w:eastAsia="Times New Roman" w:cs="Arial"/>
          <w:b/>
          <w:szCs w:val="24"/>
          <w:lang w:eastAsia="hu-HU"/>
        </w:rPr>
        <w:t>……</w:t>
      </w:r>
      <w:r w:rsidRPr="008E6398">
        <w:rPr>
          <w:rFonts w:eastAsia="Times New Roman" w:cs="Arial"/>
          <w:b/>
          <w:szCs w:val="24"/>
          <w:lang w:eastAsia="hu-HU"/>
        </w:rPr>
        <w:t>/20</w:t>
      </w:r>
      <w:r>
        <w:rPr>
          <w:rFonts w:eastAsia="Times New Roman" w:cs="Arial"/>
          <w:b/>
          <w:szCs w:val="24"/>
          <w:lang w:eastAsia="hu-HU"/>
        </w:rPr>
        <w:t>20</w:t>
      </w:r>
      <w:r w:rsidRPr="008E6398">
        <w:rPr>
          <w:rFonts w:eastAsia="Times New Roman" w:cs="Arial"/>
          <w:b/>
          <w:szCs w:val="24"/>
          <w:lang w:eastAsia="hu-HU"/>
        </w:rPr>
        <w:t>.</w:t>
      </w:r>
      <w:r>
        <w:rPr>
          <w:rFonts w:eastAsia="Times New Roman" w:cs="Arial"/>
          <w:b/>
          <w:szCs w:val="24"/>
          <w:lang w:eastAsia="hu-HU"/>
        </w:rPr>
        <w:t xml:space="preserve"> </w:t>
      </w:r>
      <w:r w:rsidRPr="008E6398">
        <w:rPr>
          <w:rFonts w:eastAsia="Times New Roman" w:cs="Arial"/>
          <w:b/>
          <w:szCs w:val="24"/>
          <w:lang w:eastAsia="hu-HU"/>
        </w:rPr>
        <w:t>(</w:t>
      </w:r>
      <w:r>
        <w:rPr>
          <w:rFonts w:eastAsia="Times New Roman" w:cs="Arial"/>
          <w:b/>
          <w:szCs w:val="24"/>
          <w:lang w:eastAsia="hu-HU"/>
        </w:rPr>
        <w:t>…</w:t>
      </w:r>
      <w:proofErr w:type="gramStart"/>
      <w:r>
        <w:rPr>
          <w:rFonts w:eastAsia="Times New Roman" w:cs="Arial"/>
          <w:b/>
          <w:szCs w:val="24"/>
          <w:lang w:eastAsia="hu-HU"/>
        </w:rPr>
        <w:t>…….</w:t>
      </w:r>
      <w:proofErr w:type="gramEnd"/>
      <w:r w:rsidRPr="008E6398">
        <w:rPr>
          <w:rFonts w:eastAsia="Times New Roman" w:cs="Arial"/>
          <w:b/>
          <w:szCs w:val="24"/>
          <w:lang w:eastAsia="hu-HU"/>
        </w:rPr>
        <w:t>) önkormányzati rendelethez</w:t>
      </w:r>
    </w:p>
    <w:p w:rsidR="008374BF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</w:p>
    <w:p w:rsidR="008374BF" w:rsidRPr="008E6398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  <w:r>
        <w:rPr>
          <w:rFonts w:eastAsia="Times New Roman" w:cs="Arial"/>
          <w:b/>
          <w:szCs w:val="24"/>
          <w:lang w:eastAsia="hu-HU"/>
        </w:rPr>
        <w:t>„</w:t>
      </w:r>
      <w:r w:rsidRPr="008E6398">
        <w:rPr>
          <w:rFonts w:eastAsia="Times New Roman" w:cs="Arial"/>
          <w:b/>
          <w:szCs w:val="24"/>
          <w:lang w:eastAsia="hu-HU"/>
        </w:rPr>
        <w:t>2. melléklet a 33/2012.</w:t>
      </w:r>
      <w:r>
        <w:rPr>
          <w:rFonts w:eastAsia="Times New Roman" w:cs="Arial"/>
          <w:b/>
          <w:szCs w:val="24"/>
          <w:lang w:eastAsia="hu-HU"/>
        </w:rPr>
        <w:t xml:space="preserve"> </w:t>
      </w:r>
      <w:r w:rsidRPr="008E6398">
        <w:rPr>
          <w:rFonts w:eastAsia="Times New Roman" w:cs="Arial"/>
          <w:b/>
          <w:szCs w:val="24"/>
          <w:lang w:eastAsia="hu-HU"/>
        </w:rPr>
        <w:t>(XI. 12.) önkormányzati rendelethez</w:t>
      </w:r>
      <w:r>
        <w:rPr>
          <w:rFonts w:eastAsia="Times New Roman" w:cs="Arial"/>
          <w:b/>
          <w:szCs w:val="24"/>
          <w:lang w:eastAsia="hu-HU"/>
        </w:rPr>
        <w:t>”</w:t>
      </w:r>
    </w:p>
    <w:p w:rsidR="008374BF" w:rsidRPr="008E6398" w:rsidRDefault="008374BF" w:rsidP="008374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</w:p>
    <w:p w:rsidR="008374BF" w:rsidRPr="008E6398" w:rsidRDefault="008374BF" w:rsidP="008374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iCs/>
          <w:szCs w:val="24"/>
          <w:lang w:eastAsia="hu-HU"/>
        </w:rPr>
      </w:pPr>
      <w:r w:rsidRPr="008E6398">
        <w:rPr>
          <w:rFonts w:eastAsia="Times New Roman" w:cs="Arial"/>
          <w:b/>
          <w:bCs/>
          <w:iCs/>
          <w:szCs w:val="24"/>
          <w:lang w:eastAsia="hu-HU"/>
        </w:rPr>
        <w:t>A helyi jelentőségű védett természetvédelmi területek adatai</w:t>
      </w:r>
    </w:p>
    <w:p w:rsidR="008374BF" w:rsidRPr="008E6398" w:rsidRDefault="008374BF" w:rsidP="008374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szCs w:val="24"/>
          <w:lang w:eastAsia="hu-H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1558"/>
        <w:gridCol w:w="2898"/>
      </w:tblGrid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i/>
                <w:iCs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  <w:r w:rsidRPr="008E6398">
              <w:rPr>
                <w:rFonts w:eastAsia="Times New Roman" w:cs="Arial"/>
                <w:i/>
                <w:iCs/>
                <w:szCs w:val="24"/>
                <w:lang w:eastAsia="hu-HU"/>
              </w:rPr>
              <w:t>hrsz.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terület </w:t>
            </w:r>
            <w:r w:rsidRPr="008E6398">
              <w:rPr>
                <w:rFonts w:eastAsia="Times New Roman" w:cs="Arial"/>
                <w:szCs w:val="24"/>
                <w:lang w:eastAsia="hu-HU"/>
              </w:rPr>
              <w:br/>
              <w:t>(m</w:t>
            </w:r>
            <w:r w:rsidRPr="008E6398">
              <w:rPr>
                <w:rFonts w:eastAsia="Times New Roman" w:cs="Arial"/>
                <w:szCs w:val="24"/>
                <w:vertAlign w:val="superscript"/>
                <w:lang w:eastAsia="hu-HU"/>
              </w:rPr>
              <w:t>2</w:t>
            </w:r>
            <w:r w:rsidRPr="008E6398">
              <w:rPr>
                <w:rFonts w:eastAsia="Times New Roman" w:cs="Arial"/>
                <w:szCs w:val="24"/>
                <w:lang w:eastAsia="hu-HU"/>
              </w:rPr>
              <w:t>)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kezelő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i/>
                <w:iCs/>
                <w:szCs w:val="24"/>
                <w:u w:val="single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  <w:proofErr w:type="spellStart"/>
            <w:r w:rsidRPr="008E6398">
              <w:rPr>
                <w:rFonts w:eastAsia="Times New Roman" w:cs="Arial"/>
                <w:i/>
                <w:iCs/>
                <w:szCs w:val="24"/>
                <w:u w:val="single"/>
                <w:lang w:eastAsia="hu-HU"/>
              </w:rPr>
              <w:t>Gayer</w:t>
            </w:r>
            <w:proofErr w:type="spellEnd"/>
            <w:r w:rsidRPr="008E6398">
              <w:rPr>
                <w:rFonts w:eastAsia="Times New Roman" w:cs="Arial"/>
                <w:i/>
                <w:iCs/>
                <w:szCs w:val="24"/>
                <w:u w:val="single"/>
                <w:lang w:eastAsia="hu-HU"/>
              </w:rPr>
              <w:t>-Brenner parkegyüttes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  <w:proofErr w:type="spellStart"/>
            <w:r w:rsidRPr="008E6398">
              <w:rPr>
                <w:rFonts w:eastAsia="Times New Roman" w:cs="Arial"/>
                <w:szCs w:val="24"/>
                <w:lang w:eastAsia="hu-HU"/>
              </w:rPr>
              <w:t>Gayer</w:t>
            </w:r>
            <w:proofErr w:type="spellEnd"/>
            <w:r w:rsidRPr="008E6398">
              <w:rPr>
                <w:rFonts w:eastAsia="Times New Roman" w:cs="Arial"/>
                <w:szCs w:val="24"/>
                <w:lang w:eastAsia="hu-HU"/>
              </w:rPr>
              <w:t>-park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8444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19.255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Szombathely Megyei Jogú Város Önkormányzata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Brenner-park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8532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21.226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i/>
                <w:iCs/>
                <w:szCs w:val="24"/>
                <w:u w:val="single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  <w:r w:rsidRPr="008E6398">
              <w:rPr>
                <w:rFonts w:eastAsia="Times New Roman" w:cs="Arial"/>
                <w:i/>
                <w:iCs/>
                <w:szCs w:val="24"/>
                <w:u w:val="single"/>
                <w:lang w:eastAsia="hu-HU"/>
              </w:rPr>
              <w:t>Ezredévi-Szent István parkegyüttes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Ezredévi-park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5638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10.722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Szombathely Megyei Jogú Város Önkormányzata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Szent-István park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4686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9.323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</w:tr>
      <w:tr w:rsidR="008374BF" w:rsidRPr="008E6398" w:rsidTr="003B08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FF0000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4718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18.101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BF" w:rsidRPr="008E6398" w:rsidRDefault="008374BF" w:rsidP="003B08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Cs w:val="24"/>
                <w:lang w:eastAsia="hu-HU"/>
              </w:rPr>
            </w:pPr>
            <w:r w:rsidRPr="008E6398">
              <w:rPr>
                <w:rFonts w:eastAsia="Times New Roman" w:cs="Arial"/>
                <w:szCs w:val="24"/>
                <w:lang w:eastAsia="hu-HU"/>
              </w:rPr>
              <w:t xml:space="preserve"> </w:t>
            </w:r>
          </w:p>
        </w:tc>
      </w:tr>
    </w:tbl>
    <w:p w:rsidR="008374BF" w:rsidRPr="008E6398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</w:p>
    <w:p w:rsidR="008374BF" w:rsidRDefault="008374BF" w:rsidP="008374BF"/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  <w:r>
        <w:rPr>
          <w:rFonts w:eastAsia="Times New Roman" w:cs="Arial"/>
          <w:b/>
          <w:szCs w:val="24"/>
          <w:lang w:eastAsia="hu-HU"/>
        </w:rPr>
        <w:lastRenderedPageBreak/>
        <w:t>2</w:t>
      </w:r>
      <w:r w:rsidRPr="008A3A52">
        <w:rPr>
          <w:rFonts w:eastAsia="Times New Roman" w:cs="Arial"/>
          <w:b/>
          <w:szCs w:val="24"/>
          <w:lang w:eastAsia="hu-HU"/>
        </w:rPr>
        <w:t xml:space="preserve">. melléklet a </w:t>
      </w:r>
      <w:r>
        <w:rPr>
          <w:rFonts w:eastAsia="Times New Roman" w:cs="Arial"/>
          <w:b/>
          <w:szCs w:val="24"/>
          <w:lang w:eastAsia="hu-HU"/>
        </w:rPr>
        <w:t>……</w:t>
      </w:r>
      <w:r w:rsidRPr="008A3A52">
        <w:rPr>
          <w:rFonts w:eastAsia="Times New Roman" w:cs="Arial"/>
          <w:b/>
          <w:szCs w:val="24"/>
          <w:lang w:eastAsia="hu-HU"/>
        </w:rPr>
        <w:t>/20</w:t>
      </w:r>
      <w:r>
        <w:rPr>
          <w:rFonts w:eastAsia="Times New Roman" w:cs="Arial"/>
          <w:b/>
          <w:szCs w:val="24"/>
          <w:lang w:eastAsia="hu-HU"/>
        </w:rPr>
        <w:t>20</w:t>
      </w:r>
      <w:r w:rsidRPr="008A3A52">
        <w:rPr>
          <w:rFonts w:eastAsia="Times New Roman" w:cs="Arial"/>
          <w:b/>
          <w:szCs w:val="24"/>
          <w:lang w:eastAsia="hu-HU"/>
        </w:rPr>
        <w:t>.</w:t>
      </w:r>
      <w:r>
        <w:rPr>
          <w:rFonts w:eastAsia="Times New Roman" w:cs="Arial"/>
          <w:b/>
          <w:szCs w:val="24"/>
          <w:lang w:eastAsia="hu-HU"/>
        </w:rPr>
        <w:t xml:space="preserve"> </w:t>
      </w:r>
      <w:r w:rsidRPr="008A3A52">
        <w:rPr>
          <w:rFonts w:eastAsia="Times New Roman" w:cs="Arial"/>
          <w:b/>
          <w:szCs w:val="24"/>
          <w:lang w:eastAsia="hu-HU"/>
        </w:rPr>
        <w:t>(</w:t>
      </w:r>
      <w:r>
        <w:rPr>
          <w:rFonts w:eastAsia="Times New Roman" w:cs="Arial"/>
          <w:b/>
          <w:szCs w:val="24"/>
          <w:lang w:eastAsia="hu-HU"/>
        </w:rPr>
        <w:t>…</w:t>
      </w:r>
      <w:proofErr w:type="gramStart"/>
      <w:r>
        <w:rPr>
          <w:rFonts w:eastAsia="Times New Roman" w:cs="Arial"/>
          <w:b/>
          <w:szCs w:val="24"/>
          <w:lang w:eastAsia="hu-HU"/>
        </w:rPr>
        <w:t>…….</w:t>
      </w:r>
      <w:proofErr w:type="gramEnd"/>
      <w:r w:rsidRPr="008A3A52">
        <w:rPr>
          <w:rFonts w:eastAsia="Times New Roman" w:cs="Arial"/>
          <w:b/>
          <w:szCs w:val="24"/>
          <w:lang w:eastAsia="hu-HU"/>
        </w:rPr>
        <w:t>) önkormányzati rendelethez</w:t>
      </w:r>
    </w:p>
    <w:p w:rsidR="008374BF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  <w:r>
        <w:rPr>
          <w:rFonts w:eastAsia="Times New Roman" w:cs="Arial"/>
          <w:b/>
          <w:szCs w:val="24"/>
          <w:lang w:eastAsia="hu-HU"/>
        </w:rPr>
        <w:t>„</w:t>
      </w:r>
      <w:r w:rsidRPr="008A3A52">
        <w:rPr>
          <w:rFonts w:eastAsia="Times New Roman" w:cs="Arial"/>
          <w:b/>
          <w:szCs w:val="24"/>
          <w:lang w:eastAsia="hu-HU"/>
        </w:rPr>
        <w:t>3. melléklet a 33/2012.</w:t>
      </w:r>
      <w:r>
        <w:rPr>
          <w:rFonts w:eastAsia="Times New Roman" w:cs="Arial"/>
          <w:b/>
          <w:szCs w:val="24"/>
          <w:lang w:eastAsia="hu-HU"/>
        </w:rPr>
        <w:t xml:space="preserve"> </w:t>
      </w:r>
      <w:r w:rsidRPr="008A3A52">
        <w:rPr>
          <w:rFonts w:eastAsia="Times New Roman" w:cs="Arial"/>
          <w:b/>
          <w:szCs w:val="24"/>
          <w:lang w:eastAsia="hu-HU"/>
        </w:rPr>
        <w:t>(XI. 12.) önkormányzati rendelethez</w:t>
      </w:r>
      <w:r>
        <w:rPr>
          <w:rFonts w:eastAsia="Times New Roman" w:cs="Arial"/>
          <w:b/>
          <w:szCs w:val="24"/>
          <w:lang w:eastAsia="hu-HU"/>
        </w:rPr>
        <w:t>”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b/>
          <w:szCs w:val="24"/>
          <w:lang w:eastAsia="hu-HU"/>
        </w:rPr>
      </w:pP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szCs w:val="24"/>
          <w:lang w:eastAsia="hu-HU"/>
        </w:rPr>
      </w:pPr>
      <w:r w:rsidRPr="008A3A52">
        <w:rPr>
          <w:rFonts w:eastAsia="Times New Roman" w:cs="Arial"/>
          <w:b/>
          <w:bCs/>
          <w:szCs w:val="24"/>
          <w:lang w:eastAsia="hu-HU"/>
        </w:rPr>
        <w:t>Helyi jelentőségű védett fák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szCs w:val="24"/>
          <w:lang w:eastAsia="hu-HU"/>
        </w:rPr>
      </w:pP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1./A Rákóczi u. 1. számú épület melletti (hrsz. 6467/7) platánfa (</w:t>
      </w:r>
      <w:proofErr w:type="spellStart"/>
      <w:r w:rsidRPr="008A3A52">
        <w:rPr>
          <w:rFonts w:eastAsia="Times New Roman" w:cs="Arial"/>
          <w:szCs w:val="24"/>
          <w:lang w:eastAsia="hu-HU"/>
        </w:rPr>
        <w:t>Platunus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8A3A52">
        <w:rPr>
          <w:rFonts w:eastAsia="Times New Roman" w:cs="Arial"/>
          <w:szCs w:val="24"/>
          <w:lang w:eastAsia="hu-HU"/>
        </w:rPr>
        <w:t>hybrida</w:t>
      </w:r>
      <w:proofErr w:type="spellEnd"/>
      <w:r w:rsidRPr="008A3A52">
        <w:rPr>
          <w:rFonts w:eastAsia="Times New Roman" w:cs="Arial"/>
          <w:szCs w:val="24"/>
          <w:lang w:eastAsia="hu-HU"/>
        </w:rPr>
        <w:t>)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ab/>
        <w:t>A védelem célja: a magas korú, tekintélyes méretű fák megőrzése.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2./ A Bagolyvár előtt (hrsz. 4997) álló idős platánfa.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ab/>
        <w:t>A védelem célja: a magas korú, tekintélyes méretű fák megőrzése.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 xml:space="preserve">3./ A </w:t>
      </w:r>
      <w:proofErr w:type="spellStart"/>
      <w:r w:rsidRPr="008A3A52">
        <w:rPr>
          <w:rFonts w:eastAsia="Times New Roman" w:cs="Arial"/>
          <w:szCs w:val="24"/>
          <w:lang w:eastAsia="hu-HU"/>
        </w:rPr>
        <w:t>Paragvári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út 13-86. sz. előtti (hrsz. 2757/1; 2757/3; 2756/1; 2756/2; 2756/3) kétoldali feketefenyő fasor (</w:t>
      </w:r>
      <w:proofErr w:type="spellStart"/>
      <w:r w:rsidRPr="008A3A52">
        <w:rPr>
          <w:rFonts w:eastAsia="Times New Roman" w:cs="Arial"/>
          <w:szCs w:val="24"/>
          <w:lang w:eastAsia="hu-HU"/>
        </w:rPr>
        <w:t>Pinus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8A3A52">
        <w:rPr>
          <w:rFonts w:eastAsia="Times New Roman" w:cs="Arial"/>
          <w:szCs w:val="24"/>
          <w:lang w:eastAsia="hu-HU"/>
        </w:rPr>
        <w:t>nigra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). 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 xml:space="preserve">A védelem célja: az utcafásításban nem jellemző, belterületi fasorok között 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ab/>
        <w:t>ritkaságszámba menő magas korú és tetemes méretű fasor megőrzése.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4./ A Szt. Flórián krt. 11. házszám előtti (hrsz. 8534) 3 db tiszafa (</w:t>
      </w:r>
      <w:proofErr w:type="spellStart"/>
      <w:r w:rsidRPr="008A3A52">
        <w:rPr>
          <w:rFonts w:eastAsia="Times New Roman" w:cs="Arial"/>
          <w:szCs w:val="24"/>
          <w:lang w:eastAsia="hu-HU"/>
        </w:rPr>
        <w:t>Taxus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8A3A52">
        <w:rPr>
          <w:rFonts w:eastAsia="Times New Roman" w:cs="Arial"/>
          <w:szCs w:val="24"/>
          <w:lang w:eastAsia="hu-HU"/>
        </w:rPr>
        <w:t>baccata</w:t>
      </w:r>
      <w:proofErr w:type="spellEnd"/>
      <w:r w:rsidRPr="008A3A52">
        <w:rPr>
          <w:rFonts w:eastAsia="Times New Roman" w:cs="Arial"/>
          <w:szCs w:val="24"/>
          <w:lang w:eastAsia="hu-HU"/>
        </w:rPr>
        <w:t>).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ab/>
        <w:t>A védelem célja: a magas korú és belterületi elhelyezkedésük miatt jelentős fák megóvása.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5./ A Jáki út 24/A-52. számú házak, valamint a Jáki út 57. számú házakkal szemben az utca másik oldalán (hrsz. 10 294/2) található japán gyertyánszil fák (</w:t>
      </w:r>
      <w:proofErr w:type="spellStart"/>
      <w:r w:rsidRPr="008A3A52">
        <w:rPr>
          <w:rFonts w:eastAsia="Times New Roman" w:cs="Arial"/>
          <w:szCs w:val="24"/>
          <w:lang w:eastAsia="hu-HU"/>
        </w:rPr>
        <w:t>Zelkova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8A3A52">
        <w:rPr>
          <w:rFonts w:eastAsia="Times New Roman" w:cs="Arial"/>
          <w:szCs w:val="24"/>
          <w:lang w:eastAsia="hu-HU"/>
        </w:rPr>
        <w:t>serrata</w:t>
      </w:r>
      <w:proofErr w:type="spellEnd"/>
      <w:r w:rsidRPr="008A3A52">
        <w:rPr>
          <w:rFonts w:eastAsia="Times New Roman" w:cs="Arial"/>
          <w:szCs w:val="24"/>
          <w:lang w:eastAsia="hu-HU"/>
        </w:rPr>
        <w:t>).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 xml:space="preserve">A védelem célja: a városi utcafásításban országosan egyedülálló, méretét 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 xml:space="preserve">tekintve is ritkaságnak számító, utcafásítási szempontból kiemelkedő fák 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megőrzése.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6./ A Víztorony utcában (hrsz. 4703/1) lévő nagylevelű hársfa (</w:t>
      </w:r>
      <w:proofErr w:type="spellStart"/>
      <w:r w:rsidRPr="008A3A52">
        <w:rPr>
          <w:rFonts w:eastAsia="Times New Roman" w:cs="Arial"/>
          <w:szCs w:val="24"/>
          <w:lang w:eastAsia="hu-HU"/>
        </w:rPr>
        <w:t>Tilia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8A3A52">
        <w:rPr>
          <w:rFonts w:eastAsia="Times New Roman" w:cs="Arial"/>
          <w:szCs w:val="24"/>
          <w:lang w:eastAsia="hu-HU"/>
        </w:rPr>
        <w:t>platyphyllos</w:t>
      </w:r>
      <w:proofErr w:type="spellEnd"/>
      <w:r w:rsidRPr="008A3A52">
        <w:rPr>
          <w:rFonts w:eastAsia="Times New Roman" w:cs="Arial"/>
          <w:szCs w:val="24"/>
          <w:lang w:eastAsia="hu-HU"/>
        </w:rPr>
        <w:t>), Erzsébet királyné fája.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A védelem célja: a magas korú, Erzsébet királyné emlékét őrző fa megőrzése.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7./ A Szily János utcában (hrsz. 6127/3) lévő 11 db francia juharfa (</w:t>
      </w:r>
      <w:proofErr w:type="spellStart"/>
      <w:r w:rsidRPr="008A3A52">
        <w:rPr>
          <w:rFonts w:eastAsia="Times New Roman" w:cs="Arial"/>
          <w:szCs w:val="24"/>
          <w:lang w:eastAsia="hu-HU"/>
        </w:rPr>
        <w:t>Acer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8A3A52">
        <w:rPr>
          <w:rFonts w:eastAsia="Times New Roman" w:cs="Arial"/>
          <w:szCs w:val="24"/>
          <w:lang w:eastAsia="hu-HU"/>
        </w:rPr>
        <w:t>monspessulanum</w:t>
      </w:r>
      <w:proofErr w:type="spellEnd"/>
      <w:r w:rsidRPr="008A3A52">
        <w:rPr>
          <w:rFonts w:eastAsia="Times New Roman" w:cs="Arial"/>
          <w:szCs w:val="24"/>
          <w:lang w:eastAsia="hu-HU"/>
        </w:rPr>
        <w:t>).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357" w:firstLine="3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A védelem célja: a város területén utcai fasorként ilyen fa nincs, országosan is ritkaság. II. János Pál pápa látogatásakor telepített fák.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8./ Az Emlékmű alatti parkolóban (hrsz. 4652/2) lévő 2 db diófa (</w:t>
      </w:r>
      <w:proofErr w:type="spellStart"/>
      <w:r w:rsidRPr="008A3A52">
        <w:rPr>
          <w:rFonts w:eastAsia="Times New Roman" w:cs="Arial"/>
          <w:szCs w:val="24"/>
          <w:lang w:eastAsia="hu-HU"/>
        </w:rPr>
        <w:t>Juglans</w:t>
      </w:r>
      <w:proofErr w:type="spellEnd"/>
      <w:r w:rsidRPr="008A3A52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8A3A52">
        <w:rPr>
          <w:rFonts w:eastAsia="Times New Roman" w:cs="Arial"/>
          <w:szCs w:val="24"/>
          <w:lang w:eastAsia="hu-HU"/>
        </w:rPr>
        <w:t>sp</w:t>
      </w:r>
      <w:proofErr w:type="spellEnd"/>
      <w:r w:rsidRPr="008A3A52">
        <w:rPr>
          <w:rFonts w:eastAsia="Times New Roman" w:cs="Arial"/>
          <w:szCs w:val="24"/>
          <w:lang w:eastAsia="hu-HU"/>
        </w:rPr>
        <w:t>.)</w:t>
      </w:r>
    </w:p>
    <w:p w:rsidR="008374BF" w:rsidRDefault="008374BF" w:rsidP="008374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="Arial"/>
          <w:szCs w:val="24"/>
          <w:lang w:eastAsia="hu-HU"/>
        </w:rPr>
      </w:pPr>
      <w:r w:rsidRPr="008A3A52">
        <w:rPr>
          <w:rFonts w:eastAsia="Times New Roman" w:cs="Arial"/>
          <w:szCs w:val="24"/>
          <w:lang w:eastAsia="hu-HU"/>
        </w:rPr>
        <w:t>A védelem célja: Magyarországon csak arborétumokban található.</w:t>
      </w:r>
    </w:p>
    <w:p w:rsidR="008374BF" w:rsidRPr="00C666BB" w:rsidRDefault="008374BF" w:rsidP="008374B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Cs w:val="24"/>
          <w:lang w:eastAsia="hu-HU"/>
        </w:rPr>
      </w:pPr>
      <w:r w:rsidRPr="00C666BB">
        <w:rPr>
          <w:rFonts w:eastAsia="Times New Roman" w:cs="Arial"/>
          <w:szCs w:val="24"/>
          <w:lang w:eastAsia="hu-HU"/>
        </w:rPr>
        <w:t>9.</w:t>
      </w:r>
      <w:r>
        <w:rPr>
          <w:rFonts w:eastAsia="Times New Roman" w:cs="Arial"/>
          <w:szCs w:val="24"/>
          <w:lang w:eastAsia="hu-HU"/>
        </w:rPr>
        <w:t>/</w:t>
      </w:r>
      <w:r w:rsidRPr="00C666BB">
        <w:rPr>
          <w:rFonts w:eastAsia="Times New Roman" w:cs="Arial"/>
          <w:szCs w:val="24"/>
          <w:lang w:eastAsia="hu-HU"/>
        </w:rPr>
        <w:t xml:space="preserve"> Vadász u. 6. sz. alatti ingatlanon (hrsz. 11665/5) álló kislevelű hársfa (</w:t>
      </w:r>
      <w:proofErr w:type="spellStart"/>
      <w:r w:rsidRPr="00C666BB">
        <w:rPr>
          <w:rFonts w:eastAsia="Times New Roman" w:cs="Arial"/>
          <w:szCs w:val="24"/>
          <w:lang w:eastAsia="hu-HU"/>
        </w:rPr>
        <w:t>Tilia</w:t>
      </w:r>
      <w:proofErr w:type="spellEnd"/>
      <w:r w:rsidRPr="00C666BB">
        <w:rPr>
          <w:rFonts w:eastAsia="Times New Roman" w:cs="Arial"/>
          <w:szCs w:val="24"/>
          <w:lang w:eastAsia="hu-HU"/>
        </w:rPr>
        <w:t xml:space="preserve"> </w:t>
      </w:r>
      <w:proofErr w:type="spellStart"/>
      <w:r w:rsidRPr="00C666BB">
        <w:rPr>
          <w:rFonts w:eastAsia="Times New Roman" w:cs="Arial"/>
          <w:szCs w:val="24"/>
          <w:lang w:eastAsia="hu-HU"/>
        </w:rPr>
        <w:t>cordata</w:t>
      </w:r>
      <w:proofErr w:type="spellEnd"/>
      <w:r w:rsidRPr="00C666BB">
        <w:rPr>
          <w:rFonts w:eastAsia="Times New Roman" w:cs="Arial"/>
          <w:szCs w:val="24"/>
          <w:lang w:eastAsia="hu-HU"/>
        </w:rPr>
        <w:t>).</w:t>
      </w:r>
    </w:p>
    <w:p w:rsidR="008374BF" w:rsidRPr="008A3A52" w:rsidRDefault="008374BF" w:rsidP="008374BF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eastAsia="Times New Roman" w:cs="Arial"/>
          <w:szCs w:val="24"/>
          <w:lang w:eastAsia="hu-HU"/>
        </w:rPr>
      </w:pPr>
      <w:r w:rsidRPr="00C666BB">
        <w:rPr>
          <w:rFonts w:eastAsia="Times New Roman" w:cs="Arial"/>
          <w:szCs w:val="24"/>
          <w:lang w:eastAsia="hu-HU"/>
        </w:rPr>
        <w:t>A védelem célja: a magas korú, tekintélyes méretű fa megőrzése.</w:t>
      </w:r>
    </w:p>
    <w:p w:rsidR="008374BF" w:rsidRDefault="008374BF" w:rsidP="008374BF"/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  <w:bookmarkStart w:id="0" w:name="_GoBack"/>
      <w:bookmarkEnd w:id="0"/>
    </w:p>
    <w:p w:rsidR="008374BF" w:rsidRDefault="008374BF" w:rsidP="002A0C74">
      <w:pPr>
        <w:jc w:val="center"/>
        <w:rPr>
          <w:rFonts w:eastAsia="Calibri" w:cs="Calibri"/>
          <w:b/>
          <w:spacing w:val="20"/>
        </w:rPr>
      </w:pPr>
    </w:p>
    <w:p w:rsidR="002A0C74" w:rsidRPr="00706EE7" w:rsidRDefault="002A0C74" w:rsidP="002A0C74">
      <w:pPr>
        <w:jc w:val="center"/>
        <w:rPr>
          <w:rFonts w:eastAsia="Calibri" w:cs="Calibri"/>
          <w:b/>
          <w:spacing w:val="20"/>
        </w:rPr>
      </w:pPr>
      <w:r w:rsidRPr="00706EE7">
        <w:rPr>
          <w:rFonts w:eastAsia="Calibri" w:cs="Calibri"/>
          <w:b/>
          <w:spacing w:val="20"/>
        </w:rPr>
        <w:lastRenderedPageBreak/>
        <w:t>INDOKOLÁS</w:t>
      </w:r>
    </w:p>
    <w:p w:rsidR="002A0C74" w:rsidRPr="00BC4DAE" w:rsidRDefault="002A0C74" w:rsidP="002A0C74">
      <w:pPr>
        <w:ind w:right="-1"/>
        <w:jc w:val="center"/>
        <w:rPr>
          <w:rFonts w:cs="Arial"/>
          <w:b/>
        </w:rPr>
      </w:pPr>
      <w:r w:rsidRPr="00377494">
        <w:rPr>
          <w:rFonts w:cs="Arial"/>
          <w:b/>
        </w:rPr>
        <w:t xml:space="preserve">a környezet- és természetvédelem helyi szabályairól szóló 33/2012. (XI.12.) önkormányzati rendelet </w:t>
      </w:r>
      <w:r w:rsidRPr="00BC4DAE">
        <w:rPr>
          <w:rFonts w:cs="Arial"/>
          <w:b/>
        </w:rPr>
        <w:t>módosításáról</w:t>
      </w:r>
      <w:r>
        <w:rPr>
          <w:rFonts w:cs="Arial"/>
          <w:b/>
        </w:rPr>
        <w:t xml:space="preserve"> szóló önkormányzati rendelethez</w:t>
      </w:r>
    </w:p>
    <w:p w:rsidR="002A0C74" w:rsidRDefault="002A0C74" w:rsidP="002A0C74">
      <w:pPr>
        <w:jc w:val="both"/>
        <w:rPr>
          <w:rFonts w:cs="Arial"/>
        </w:rPr>
      </w:pPr>
      <w:r w:rsidRPr="00377494">
        <w:rPr>
          <w:rFonts w:cs="Arial"/>
        </w:rPr>
        <w:t xml:space="preserve">A Szombathely Vadász u. 6. sz. alatti ingatlan tulajdonosai az ingatlanukon található nagyméretű kislevelű hárs helyi jelentőségű védett természeti emlékké nyilvánítására tettek javaslatot a fa korára, méretére tekintettel, és a szomszédos ingatlanon történt építkezés okozta konfliktushelyzet miatt a fa megóvása érdekében. </w:t>
      </w:r>
    </w:p>
    <w:p w:rsidR="002A0C74" w:rsidRDefault="002A0C74" w:rsidP="002A0C74">
      <w:pPr>
        <w:jc w:val="both"/>
        <w:rPr>
          <w:rFonts w:cs="Arial"/>
        </w:rPr>
      </w:pPr>
      <w:r>
        <w:rPr>
          <w:rFonts w:cs="Arial"/>
        </w:rPr>
        <w:t>A</w:t>
      </w:r>
      <w:r w:rsidRPr="00377494">
        <w:rPr>
          <w:rFonts w:cs="Arial"/>
        </w:rPr>
        <w:t xml:space="preserve"> természet védelméről szóló 1996. évi LIII. törvényben meghatározott védetté nyilvánítási folyamat alapján a védetté nyilvánítás szakmai indokoltságát megalapozó vizsgálat kitér a fa környezetének, a fa állapotának vizsgálatára (gyökérzet látható sérüléseire, elváltozásaira, gyökérnyakának- tuskójának ellenőrzésére, fa törzsének ellenőrzésére, a fa koronaalapjának, koronájának és lombozatának vizsgálatára). A vizsgálat alapján tett javaslat, megállapítás: A fán célszerű lenne egy szakszerű faápolást, stabilizációs beavatkozást végezni. Jelenleg nem veszélyeztet jelentős értéket, emberi életet, anyagi javakat.</w:t>
      </w:r>
    </w:p>
    <w:p w:rsidR="002A0C74" w:rsidRDefault="002A0C74" w:rsidP="002A0C74">
      <w:pPr>
        <w:jc w:val="both"/>
        <w:rPr>
          <w:rFonts w:cs="Arial"/>
        </w:rPr>
      </w:pPr>
      <w:r w:rsidRPr="00377494">
        <w:rPr>
          <w:rFonts w:cs="Arial"/>
        </w:rPr>
        <w:t xml:space="preserve">Az Őrségi Nemzeti Park Igazgatóság nyilatkozatában támogatja az időskorú kislevelű hárs helyi jelentőségű védett természeti emlékké nyilvánítását, kiemelve az élővilágban betöltött szerepét (számos élőlény élettere), a levegőtisztasághoz való hozzájárulását, az esztétikai értékét, és a helyi lakosság kötődését, a turisztikai </w:t>
      </w:r>
      <w:proofErr w:type="spellStart"/>
      <w:r w:rsidRPr="00377494">
        <w:rPr>
          <w:rFonts w:cs="Arial"/>
        </w:rPr>
        <w:t>vonzerejét</w:t>
      </w:r>
      <w:proofErr w:type="spellEnd"/>
      <w:r w:rsidRPr="00377494">
        <w:rPr>
          <w:rFonts w:cs="Arial"/>
        </w:rPr>
        <w:t>.</w:t>
      </w:r>
    </w:p>
    <w:p w:rsidR="002A0C74" w:rsidRPr="004507FA" w:rsidRDefault="002A0C74" w:rsidP="002A0C74">
      <w:pPr>
        <w:jc w:val="center"/>
        <w:rPr>
          <w:b/>
        </w:rPr>
      </w:pPr>
      <w:r w:rsidRPr="004507FA">
        <w:rPr>
          <w:b/>
        </w:rPr>
        <w:t>1. §</w:t>
      </w:r>
    </w:p>
    <w:p w:rsidR="002A0C74" w:rsidRDefault="002A0C74" w:rsidP="002A0C74">
      <w:pPr>
        <w:jc w:val="both"/>
      </w:pPr>
      <w:r>
        <w:t>S</w:t>
      </w:r>
      <w:r w:rsidRPr="00F627F0">
        <w:t>zükséges a rendelet bevezető részének módosítása, mivel felhatalmazó rendelkezésként időközben hatálytalanná vált jogszabályra utal. A jogalkotásról szóló 2010. évi CXXX. törvény 2019. március 15. napján hatályba lépett módosítása következtében lehetővé vált az önkormányzati rendeletek esetében a bevezető rész módosítása, így ezt jelen módosítás keretében indokolt megtenni</w:t>
      </w:r>
      <w:r>
        <w:t>.</w:t>
      </w:r>
    </w:p>
    <w:p w:rsidR="002A0C74" w:rsidRDefault="002A0C74" w:rsidP="002A0C74">
      <w:pPr>
        <w:jc w:val="both"/>
      </w:pPr>
    </w:p>
    <w:p w:rsidR="002A0C74" w:rsidRPr="004507FA" w:rsidRDefault="002A0C74" w:rsidP="002A0C74">
      <w:pPr>
        <w:jc w:val="center"/>
        <w:rPr>
          <w:b/>
        </w:rPr>
      </w:pPr>
      <w:r w:rsidRPr="004507FA">
        <w:rPr>
          <w:b/>
        </w:rPr>
        <w:t>2</w:t>
      </w:r>
      <w:r>
        <w:rPr>
          <w:b/>
        </w:rPr>
        <w:t>-4</w:t>
      </w:r>
      <w:r w:rsidRPr="004507FA">
        <w:rPr>
          <w:b/>
        </w:rPr>
        <w:t>. §</w:t>
      </w:r>
      <w:r w:rsidRPr="00D03084">
        <w:rPr>
          <w:b/>
        </w:rPr>
        <w:t xml:space="preserve"> </w:t>
      </w:r>
      <w:r>
        <w:rPr>
          <w:b/>
        </w:rPr>
        <w:t>és 1-2. melléklet</w:t>
      </w:r>
    </w:p>
    <w:p w:rsidR="002A0C74" w:rsidRDefault="002A0C74" w:rsidP="002A0C74">
      <w:pPr>
        <w:jc w:val="both"/>
        <w:rPr>
          <w:rFonts w:cs="Arial"/>
        </w:rPr>
      </w:pPr>
      <w:r w:rsidRPr="00377494">
        <w:rPr>
          <w:rFonts w:cs="Arial"/>
        </w:rPr>
        <w:t xml:space="preserve">A </w:t>
      </w:r>
      <w:proofErr w:type="spellStart"/>
      <w:r w:rsidRPr="00377494">
        <w:rPr>
          <w:rFonts w:cs="Arial"/>
        </w:rPr>
        <w:t>Bogáti</w:t>
      </w:r>
      <w:proofErr w:type="spellEnd"/>
      <w:r w:rsidRPr="00377494">
        <w:rPr>
          <w:rFonts w:cs="Arial"/>
        </w:rPr>
        <w:t xml:space="preserve"> kastély (volt Festetics kastély) épülete és parkja országos műemlékvédelem alatt áll (10759 műemléki törzsszámon, 19468 műemléki azonosító számon nyilván tartott), amely magasabb szintű védettségi kategóriát jelent, mint a helyi, önkormányzati szintű védelem. Az országos műemléki védettség indokolja a helyi védettség megszüntetését.</w:t>
      </w:r>
      <w:r>
        <w:rPr>
          <w:rFonts w:cs="Arial"/>
        </w:rPr>
        <w:t xml:space="preserve"> </w:t>
      </w:r>
      <w:r w:rsidRPr="00D03084">
        <w:rPr>
          <w:rFonts w:cs="Arial"/>
        </w:rPr>
        <w:t xml:space="preserve">A rendelet mellékletében szükséges meghatározni </w:t>
      </w:r>
      <w:r>
        <w:rPr>
          <w:rFonts w:cs="Arial"/>
        </w:rPr>
        <w:t>a h</w:t>
      </w:r>
      <w:r w:rsidRPr="00D03084">
        <w:rPr>
          <w:rFonts w:cs="Arial"/>
        </w:rPr>
        <w:t>elyi jelentőségű védett fák</w:t>
      </w:r>
      <w:r>
        <w:rPr>
          <w:rFonts w:cs="Arial"/>
        </w:rPr>
        <w:t xml:space="preserve"> megnevezését, helyét és a védelem célját.</w:t>
      </w:r>
    </w:p>
    <w:p w:rsidR="002A0C74" w:rsidRDefault="002A0C74" w:rsidP="002A0C74">
      <w:pPr>
        <w:jc w:val="center"/>
        <w:rPr>
          <w:b/>
        </w:rPr>
      </w:pPr>
    </w:p>
    <w:p w:rsidR="002A0C74" w:rsidRPr="004507FA" w:rsidRDefault="002A0C74" w:rsidP="002A0C74">
      <w:pPr>
        <w:jc w:val="center"/>
        <w:rPr>
          <w:b/>
        </w:rPr>
      </w:pPr>
      <w:r>
        <w:rPr>
          <w:b/>
        </w:rPr>
        <w:t>5</w:t>
      </w:r>
      <w:r w:rsidRPr="004507FA">
        <w:rPr>
          <w:b/>
        </w:rPr>
        <w:t>. §</w:t>
      </w:r>
    </w:p>
    <w:p w:rsidR="002A0C74" w:rsidRDefault="002A0C74" w:rsidP="002A0C74">
      <w:pPr>
        <w:jc w:val="center"/>
      </w:pPr>
    </w:p>
    <w:p w:rsidR="002A0C74" w:rsidRDefault="002A0C74" w:rsidP="002A0C74">
      <w:pPr>
        <w:jc w:val="both"/>
        <w:rPr>
          <w:rFonts w:cs="Arial"/>
        </w:rPr>
      </w:pPr>
      <w:r w:rsidRPr="00D03084">
        <w:rPr>
          <w:rFonts w:cs="Arial"/>
        </w:rPr>
        <w:t>A rendelet hatálybalépésének időpontját tartalmazza.</w:t>
      </w:r>
    </w:p>
    <w:p w:rsidR="002A0C74" w:rsidRDefault="002A0C74" w:rsidP="002A0C74">
      <w:pPr>
        <w:jc w:val="both"/>
        <w:rPr>
          <w:rFonts w:cs="Arial"/>
        </w:rPr>
      </w:pPr>
    </w:p>
    <w:p w:rsidR="002A0C74" w:rsidRPr="001A220B" w:rsidRDefault="002A0C74" w:rsidP="002A0C74">
      <w:pPr>
        <w:jc w:val="center"/>
        <w:rPr>
          <w:rFonts w:eastAsia="Calibri" w:cs="Calibri"/>
          <w:b/>
          <w:spacing w:val="20"/>
        </w:rPr>
      </w:pPr>
      <w:r>
        <w:rPr>
          <w:rFonts w:eastAsia="Calibri" w:cs="Calibri"/>
          <w:b/>
          <w:spacing w:val="20"/>
        </w:rPr>
        <w:lastRenderedPageBreak/>
        <w:t>ELŐZETES HATÁSVIZSGÁLAT</w:t>
      </w:r>
    </w:p>
    <w:p w:rsidR="002A0C74" w:rsidRDefault="002A0C74" w:rsidP="002A0C74">
      <w:pPr>
        <w:ind w:right="-1"/>
        <w:jc w:val="center"/>
        <w:rPr>
          <w:rFonts w:cs="Arial"/>
          <w:b/>
        </w:rPr>
      </w:pPr>
      <w:r w:rsidRPr="00924265">
        <w:rPr>
          <w:rFonts w:cs="Arial"/>
          <w:b/>
        </w:rPr>
        <w:t xml:space="preserve">a környezet- és természetvédelem helyi szabályairól szóló 33/2012. (XI.12.) </w:t>
      </w:r>
      <w:r w:rsidRPr="00743140">
        <w:rPr>
          <w:rFonts w:cs="Arial"/>
          <w:b/>
          <w:bCs/>
        </w:rPr>
        <w:t>önkormányzati rendelet</w:t>
      </w:r>
      <w:r w:rsidRPr="00743140">
        <w:rPr>
          <w:rFonts w:cs="Arial"/>
          <w:b/>
        </w:rPr>
        <w:t xml:space="preserve"> módosításáról szóló önkormányzati rendelethez</w:t>
      </w:r>
    </w:p>
    <w:p w:rsidR="002A0C74" w:rsidRPr="00743140" w:rsidRDefault="002A0C74" w:rsidP="002A0C74">
      <w:pPr>
        <w:ind w:right="-1"/>
        <w:jc w:val="center"/>
        <w:rPr>
          <w:rFonts w:cs="Arial"/>
          <w:b/>
        </w:rPr>
      </w:pPr>
    </w:p>
    <w:p w:rsidR="002A0C74" w:rsidRPr="002D3942" w:rsidRDefault="002A0C74" w:rsidP="002A0C74">
      <w:pPr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cs="Arial"/>
          <w:b/>
        </w:rPr>
      </w:pPr>
      <w:r w:rsidRPr="002D3942">
        <w:rPr>
          <w:rFonts w:cs="Arial"/>
          <w:b/>
        </w:rPr>
        <w:t>Társadalmi hatások</w:t>
      </w:r>
    </w:p>
    <w:p w:rsidR="002A0C74" w:rsidRDefault="002A0C74" w:rsidP="002A0C74">
      <w:pPr>
        <w:spacing w:after="120"/>
        <w:ind w:firstLine="360"/>
        <w:jc w:val="both"/>
        <w:rPr>
          <w:rFonts w:cs="Arial"/>
        </w:rPr>
      </w:pPr>
      <w:r w:rsidRPr="006E06E9">
        <w:rPr>
          <w:rFonts w:cs="Arial"/>
        </w:rPr>
        <w:t>A rendelet</w:t>
      </w:r>
      <w:r>
        <w:rPr>
          <w:rFonts w:cs="Arial"/>
        </w:rPr>
        <w:t>-módosításnak társadalmi hatásai nincsenek.</w:t>
      </w:r>
    </w:p>
    <w:p w:rsidR="002A0C74" w:rsidRPr="002D3942" w:rsidRDefault="002A0C74" w:rsidP="002A0C74">
      <w:pPr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cs="Arial"/>
          <w:b/>
        </w:rPr>
      </w:pPr>
      <w:r w:rsidRPr="002D3942">
        <w:rPr>
          <w:rFonts w:cs="Arial"/>
          <w:b/>
        </w:rPr>
        <w:t>Gazdasági, költségvetési hatások</w:t>
      </w:r>
    </w:p>
    <w:p w:rsidR="002A0C74" w:rsidRDefault="002A0C74" w:rsidP="002A0C74">
      <w:pPr>
        <w:ind w:left="360"/>
        <w:jc w:val="both"/>
        <w:rPr>
          <w:rFonts w:cs="Arial"/>
        </w:rPr>
      </w:pPr>
      <w:r w:rsidRPr="002D3942">
        <w:rPr>
          <w:rFonts w:cs="Arial"/>
        </w:rPr>
        <w:t>A rendelet-módosítás</w:t>
      </w:r>
      <w:r>
        <w:rPr>
          <w:rFonts w:cs="Arial"/>
        </w:rPr>
        <w:t>,</w:t>
      </w:r>
      <w:r w:rsidRPr="002D3942">
        <w:rPr>
          <w:rFonts w:cs="Arial"/>
        </w:rPr>
        <w:t xml:space="preserve"> </w:t>
      </w:r>
      <w:r w:rsidRPr="00924265">
        <w:rPr>
          <w:rFonts w:cs="Arial"/>
        </w:rPr>
        <w:t>az időskorú kislevelű hárs helyi jelentőségű védett természeti emlékké nyilvánítás</w:t>
      </w:r>
      <w:r>
        <w:rPr>
          <w:rFonts w:cs="Arial"/>
        </w:rPr>
        <w:t xml:space="preserve">a, </w:t>
      </w:r>
      <w:r w:rsidRPr="00924265">
        <w:rPr>
          <w:rFonts w:cs="Arial"/>
        </w:rPr>
        <w:t>esztétikai érték</w:t>
      </w:r>
      <w:r>
        <w:rPr>
          <w:rFonts w:cs="Arial"/>
        </w:rPr>
        <w:t>e</w:t>
      </w:r>
      <w:r w:rsidRPr="00924265">
        <w:rPr>
          <w:rFonts w:cs="Arial"/>
        </w:rPr>
        <w:t xml:space="preserve"> erősíti</w:t>
      </w:r>
      <w:r>
        <w:rPr>
          <w:rFonts w:cs="Arial"/>
        </w:rPr>
        <w:t xml:space="preserve"> </w:t>
      </w:r>
      <w:r w:rsidRPr="00924265">
        <w:rPr>
          <w:rFonts w:cs="Arial"/>
        </w:rPr>
        <w:t xml:space="preserve">a helyi lakosság kötődését, </w:t>
      </w:r>
      <w:r>
        <w:rPr>
          <w:rFonts w:cs="Arial"/>
        </w:rPr>
        <w:t xml:space="preserve">növeli a városrész </w:t>
      </w:r>
      <w:r w:rsidRPr="00924265">
        <w:rPr>
          <w:rFonts w:cs="Arial"/>
        </w:rPr>
        <w:t xml:space="preserve">turisztikai </w:t>
      </w:r>
      <w:proofErr w:type="spellStart"/>
      <w:r w:rsidRPr="00924265">
        <w:rPr>
          <w:rFonts w:cs="Arial"/>
        </w:rPr>
        <w:t>vonzerejét</w:t>
      </w:r>
      <w:proofErr w:type="spellEnd"/>
      <w:r>
        <w:rPr>
          <w:rFonts w:cs="Arial"/>
        </w:rPr>
        <w:t>. A</w:t>
      </w:r>
      <w:r w:rsidRPr="00924265">
        <w:rPr>
          <w:rFonts w:cs="Arial"/>
        </w:rPr>
        <w:t xml:space="preserve"> hársfa koronaápolási, koronacsúcs mérsékelt könnyítése, koronabiztosító kötések felhelyezése munkáira</w:t>
      </w:r>
      <w:r>
        <w:rPr>
          <w:rFonts w:cs="Arial"/>
        </w:rPr>
        <w:t xml:space="preserve"> a 2020. évi költségvetés rendelet biztosít fedezetet.</w:t>
      </w:r>
    </w:p>
    <w:p w:rsidR="002A0C74" w:rsidRPr="002D3942" w:rsidRDefault="002A0C74" w:rsidP="002A0C74">
      <w:pPr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cs="Arial"/>
          <w:b/>
        </w:rPr>
      </w:pPr>
      <w:r w:rsidRPr="002D3942">
        <w:rPr>
          <w:rFonts w:cs="Arial"/>
          <w:b/>
        </w:rPr>
        <w:t>Környezeti hatások</w:t>
      </w:r>
    </w:p>
    <w:p w:rsidR="002A0C74" w:rsidRDefault="002A0C74" w:rsidP="002A0C74">
      <w:pPr>
        <w:ind w:left="360"/>
        <w:jc w:val="both"/>
        <w:rPr>
          <w:rFonts w:cs="Arial"/>
        </w:rPr>
      </w:pPr>
      <w:r w:rsidRPr="002D3942">
        <w:rPr>
          <w:rFonts w:cs="Arial"/>
        </w:rPr>
        <w:t>A rendelet-módosítás</w:t>
      </w:r>
      <w:r>
        <w:rPr>
          <w:rFonts w:cs="Arial"/>
        </w:rPr>
        <w:t>,</w:t>
      </w:r>
      <w:r w:rsidRPr="002D3942">
        <w:rPr>
          <w:rFonts w:cs="Arial"/>
        </w:rPr>
        <w:t xml:space="preserve"> </w:t>
      </w:r>
      <w:r w:rsidRPr="00924265">
        <w:rPr>
          <w:rFonts w:cs="Arial"/>
        </w:rPr>
        <w:t>az időskorú kislevelű hárs helyi jelentőségű védett természeti emlékké nyilvánítás</w:t>
      </w:r>
      <w:r>
        <w:rPr>
          <w:rFonts w:cs="Arial"/>
        </w:rPr>
        <w:t xml:space="preserve">a </w:t>
      </w:r>
      <w:r w:rsidRPr="00924265">
        <w:rPr>
          <w:rFonts w:cs="Arial"/>
        </w:rPr>
        <w:t>az élővilágban betöltött szerepét (számos élőlény élettere)</w:t>
      </w:r>
      <w:r>
        <w:rPr>
          <w:rFonts w:cs="Arial"/>
        </w:rPr>
        <w:t xml:space="preserve"> erősíti.</w:t>
      </w:r>
    </w:p>
    <w:p w:rsidR="002A0C74" w:rsidRPr="002D3942" w:rsidRDefault="002A0C74" w:rsidP="002A0C74">
      <w:pPr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cs="Arial"/>
          <w:b/>
        </w:rPr>
      </w:pPr>
      <w:r w:rsidRPr="002D3942">
        <w:rPr>
          <w:rFonts w:cs="Arial"/>
          <w:b/>
        </w:rPr>
        <w:t>Egészségi következmények</w:t>
      </w:r>
    </w:p>
    <w:p w:rsidR="002A0C74" w:rsidRDefault="002A0C74" w:rsidP="002A0C74">
      <w:pPr>
        <w:ind w:left="360"/>
        <w:jc w:val="both"/>
        <w:rPr>
          <w:rFonts w:cs="Arial"/>
        </w:rPr>
      </w:pPr>
      <w:r w:rsidRPr="00924265">
        <w:rPr>
          <w:rFonts w:cs="Arial"/>
        </w:rPr>
        <w:t>A rendelet-módosítás, az időskorú kislevelű hárs helyi jelentőségű védett természeti emlékké nyilvánítása hozzájárul a levegőtisztasághoz</w:t>
      </w:r>
      <w:r>
        <w:rPr>
          <w:rFonts w:cs="Arial"/>
        </w:rPr>
        <w:t>.</w:t>
      </w:r>
    </w:p>
    <w:p w:rsidR="002A0C74" w:rsidRPr="002D3942" w:rsidRDefault="002A0C74" w:rsidP="002A0C74">
      <w:pPr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cs="Arial"/>
          <w:b/>
        </w:rPr>
      </w:pPr>
      <w:r w:rsidRPr="002D3942">
        <w:rPr>
          <w:rFonts w:cs="Arial"/>
          <w:b/>
        </w:rPr>
        <w:t xml:space="preserve">Adminisztratív </w:t>
      </w:r>
      <w:proofErr w:type="spellStart"/>
      <w:r w:rsidRPr="002D3942">
        <w:rPr>
          <w:rFonts w:cs="Arial"/>
          <w:b/>
        </w:rPr>
        <w:t>terheket</w:t>
      </w:r>
      <w:proofErr w:type="spellEnd"/>
      <w:r w:rsidRPr="002D3942">
        <w:rPr>
          <w:rFonts w:cs="Arial"/>
          <w:b/>
        </w:rPr>
        <w:t xml:space="preserve"> befolyásoló hatások</w:t>
      </w:r>
    </w:p>
    <w:p w:rsidR="002A0C74" w:rsidRDefault="002A0C74" w:rsidP="002A0C74">
      <w:pPr>
        <w:ind w:left="360"/>
        <w:jc w:val="both"/>
        <w:rPr>
          <w:rFonts w:cs="Arial"/>
        </w:rPr>
      </w:pPr>
      <w:r w:rsidRPr="002D3942">
        <w:rPr>
          <w:rFonts w:cs="Arial"/>
        </w:rPr>
        <w:t>A rendelet-módosítás</w:t>
      </w:r>
      <w:r>
        <w:rPr>
          <w:rFonts w:cs="Arial"/>
        </w:rPr>
        <w:t xml:space="preserve">sal </w:t>
      </w:r>
      <w:r w:rsidRPr="002D3942">
        <w:rPr>
          <w:rFonts w:cs="Arial"/>
        </w:rPr>
        <w:t xml:space="preserve">kapcsolatos adminisztratív </w:t>
      </w:r>
      <w:proofErr w:type="spellStart"/>
      <w:r w:rsidRPr="002D3942">
        <w:rPr>
          <w:rFonts w:cs="Arial"/>
        </w:rPr>
        <w:t>terhek</w:t>
      </w:r>
      <w:proofErr w:type="spellEnd"/>
      <w:r w:rsidRPr="002D3942">
        <w:rPr>
          <w:rFonts w:cs="Arial"/>
        </w:rPr>
        <w:t xml:space="preserve"> nem változnak.</w:t>
      </w:r>
    </w:p>
    <w:p w:rsidR="002A0C74" w:rsidRPr="002D3942" w:rsidRDefault="002A0C74" w:rsidP="002A0C74">
      <w:pPr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cs="Arial"/>
          <w:b/>
        </w:rPr>
      </w:pPr>
      <w:r w:rsidRPr="002D3942">
        <w:rPr>
          <w:rFonts w:cs="Arial"/>
          <w:b/>
        </w:rPr>
        <w:t>A jogszabály megalkotásának szükségessége, a jogalkotás elmaradásának várható következményei</w:t>
      </w:r>
    </w:p>
    <w:p w:rsidR="002A0C74" w:rsidRDefault="002A0C74" w:rsidP="002A0C74">
      <w:pPr>
        <w:ind w:left="360"/>
        <w:jc w:val="both"/>
        <w:rPr>
          <w:rFonts w:cs="Arial"/>
        </w:rPr>
      </w:pPr>
      <w:r w:rsidRPr="002D3942">
        <w:rPr>
          <w:rFonts w:cs="Arial"/>
        </w:rPr>
        <w:t xml:space="preserve">A </w:t>
      </w:r>
      <w:r w:rsidRPr="00924265">
        <w:rPr>
          <w:rFonts w:cs="Arial"/>
        </w:rPr>
        <w:t xml:space="preserve">környezet- és természetvédelem helyi szabályairól szóló </w:t>
      </w:r>
      <w:r w:rsidRPr="002D3942">
        <w:rPr>
          <w:rFonts w:cs="Arial"/>
        </w:rPr>
        <w:t>önkormányzati rendelet megalkotása óta eltelt időszakban a rendelet alkalmazásával kapcsolatosan felmerülő igények te</w:t>
      </w:r>
      <w:r>
        <w:rPr>
          <w:rFonts w:cs="Arial"/>
        </w:rPr>
        <w:t xml:space="preserve">szik szükségessé a </w:t>
      </w:r>
      <w:r w:rsidRPr="002D3942">
        <w:rPr>
          <w:rFonts w:cs="Arial"/>
        </w:rPr>
        <w:t>módosítást.</w:t>
      </w:r>
    </w:p>
    <w:p w:rsidR="002A0C74" w:rsidRPr="002D3942" w:rsidRDefault="002A0C74" w:rsidP="002A0C74">
      <w:pPr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cs="Arial"/>
          <w:b/>
        </w:rPr>
      </w:pPr>
      <w:r w:rsidRPr="002D3942">
        <w:rPr>
          <w:rFonts w:cs="Arial"/>
          <w:b/>
        </w:rPr>
        <w:t>A jogszabály alkalmazáshoz szükséges személyi, szervezeti,</w:t>
      </w:r>
      <w:r>
        <w:rPr>
          <w:rFonts w:cs="Arial"/>
          <w:b/>
        </w:rPr>
        <w:t xml:space="preserve"> tárgyi és pénzügyi feltételek</w:t>
      </w:r>
    </w:p>
    <w:p w:rsidR="002A0C74" w:rsidRDefault="002A0C74" w:rsidP="002A0C74">
      <w:pPr>
        <w:ind w:left="360"/>
        <w:jc w:val="both"/>
        <w:rPr>
          <w:rFonts w:cs="Arial"/>
        </w:rPr>
      </w:pPr>
      <w:r w:rsidRPr="002D3942">
        <w:rPr>
          <w:rFonts w:cs="Arial"/>
        </w:rPr>
        <w:t>A rendelet módosításával a szükséges személyi, szervezeti, tárgyi és pénzügyi feltételek nem változnak, azok rendelkezésre állnak.</w:t>
      </w:r>
    </w:p>
    <w:p w:rsidR="002A0C74" w:rsidRPr="003D16EE" w:rsidRDefault="002A0C74" w:rsidP="002A0C74">
      <w:pPr>
        <w:jc w:val="both"/>
        <w:rPr>
          <w:rFonts w:cs="Arial"/>
          <w:sz w:val="22"/>
        </w:rPr>
      </w:pPr>
    </w:p>
    <w:p w:rsidR="002A0C74" w:rsidRPr="008600B5" w:rsidRDefault="002A0C74" w:rsidP="002A0C74">
      <w:pPr>
        <w:spacing w:after="120"/>
        <w:jc w:val="both"/>
        <w:rPr>
          <w:rFonts w:cs="Arial"/>
          <w:b/>
        </w:rPr>
      </w:pPr>
      <w:r w:rsidRPr="008600B5">
        <w:rPr>
          <w:rFonts w:cs="Arial"/>
          <w:b/>
        </w:rPr>
        <w:t>Az előzetes hatásvizsgálat eredményének mérlegelése alapján a rendelet megalkotása a szabályozási cél eléréséhez feltétlenül szükséges.</w:t>
      </w:r>
    </w:p>
    <w:p w:rsidR="002A0C74" w:rsidRDefault="002A0C74" w:rsidP="002A0C74">
      <w:pPr>
        <w:jc w:val="both"/>
        <w:rPr>
          <w:rFonts w:cs="Arial"/>
        </w:rPr>
      </w:pPr>
    </w:p>
    <w:p w:rsidR="009A48BB" w:rsidRDefault="009A48BB" w:rsidP="00E943A6">
      <w:pPr>
        <w:spacing w:after="0"/>
        <w:ind w:left="703" w:hanging="703"/>
        <w:jc w:val="both"/>
      </w:pPr>
    </w:p>
    <w:p w:rsidR="00F86BEF" w:rsidRDefault="00F86BEF" w:rsidP="00E943A6">
      <w:pPr>
        <w:spacing w:after="0"/>
        <w:ind w:left="703" w:hanging="703"/>
        <w:jc w:val="both"/>
      </w:pPr>
    </w:p>
    <w:p w:rsidR="00F86BEF" w:rsidRDefault="00F86BEF" w:rsidP="00E943A6">
      <w:pPr>
        <w:spacing w:after="0"/>
        <w:ind w:left="703" w:hanging="703"/>
        <w:jc w:val="both"/>
      </w:pPr>
    </w:p>
    <w:p w:rsidR="00F86BEF" w:rsidRDefault="00F86BEF" w:rsidP="00E943A6">
      <w:pPr>
        <w:spacing w:after="0"/>
        <w:ind w:left="703" w:hanging="703"/>
        <w:jc w:val="both"/>
      </w:pPr>
    </w:p>
    <w:p w:rsidR="00F86BEF" w:rsidRDefault="00F86BEF" w:rsidP="00E943A6">
      <w:pPr>
        <w:spacing w:after="0"/>
        <w:ind w:left="703" w:hanging="703"/>
        <w:jc w:val="both"/>
        <w:rPr>
          <w:noProof/>
        </w:rPr>
      </w:pPr>
    </w:p>
    <w:p w:rsidR="00F86BEF" w:rsidRDefault="00F86BEF" w:rsidP="00E943A6">
      <w:pPr>
        <w:spacing w:after="0"/>
        <w:ind w:left="703" w:hanging="703"/>
        <w:jc w:val="both"/>
      </w:pPr>
      <w:r>
        <w:rPr>
          <w:noProof/>
        </w:rPr>
        <w:drawing>
          <wp:inline distT="0" distB="0" distL="0" distR="0" wp14:anchorId="389866C3" wp14:editId="0B303976">
            <wp:extent cx="5991359" cy="83820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67" t="12345" r="41468" b="4174"/>
                    <a:stretch/>
                  </pic:blipFill>
                  <pic:spPr bwMode="auto">
                    <a:xfrm>
                      <a:off x="0" y="0"/>
                      <a:ext cx="6009520" cy="840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BEF" w:rsidRDefault="00F86BEF" w:rsidP="00E943A6">
      <w:pPr>
        <w:spacing w:after="0"/>
        <w:ind w:left="703" w:hanging="703"/>
        <w:jc w:val="both"/>
      </w:pPr>
    </w:p>
    <w:p w:rsidR="00F86BEF" w:rsidRDefault="00F86BEF" w:rsidP="00E943A6">
      <w:pPr>
        <w:spacing w:after="0"/>
        <w:ind w:left="703" w:hanging="703"/>
        <w:jc w:val="both"/>
        <w:rPr>
          <w:noProof/>
        </w:rPr>
      </w:pPr>
    </w:p>
    <w:p w:rsidR="00F86BEF" w:rsidRDefault="00F86BEF" w:rsidP="00E943A6">
      <w:pPr>
        <w:spacing w:after="0"/>
        <w:ind w:left="703" w:hanging="703"/>
        <w:jc w:val="both"/>
      </w:pPr>
      <w:r>
        <w:rPr>
          <w:noProof/>
        </w:rPr>
        <w:drawing>
          <wp:inline distT="0" distB="0" distL="0" distR="0" wp14:anchorId="769E3E64" wp14:editId="34992619">
            <wp:extent cx="6105525" cy="8456152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98" t="11757" r="41634" b="6819"/>
                    <a:stretch/>
                  </pic:blipFill>
                  <pic:spPr bwMode="auto">
                    <a:xfrm>
                      <a:off x="0" y="0"/>
                      <a:ext cx="6105525" cy="845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BEF" w:rsidRDefault="00F86BEF" w:rsidP="00E943A6">
      <w:pPr>
        <w:spacing w:after="0"/>
        <w:ind w:left="703" w:hanging="703"/>
        <w:jc w:val="both"/>
      </w:pPr>
    </w:p>
    <w:p w:rsidR="00F86BEF" w:rsidRDefault="00F86BEF" w:rsidP="00E943A6">
      <w:pPr>
        <w:spacing w:after="0"/>
        <w:ind w:left="703" w:hanging="703"/>
        <w:jc w:val="both"/>
        <w:rPr>
          <w:noProof/>
        </w:rPr>
      </w:pPr>
    </w:p>
    <w:p w:rsidR="00F86BEF" w:rsidRDefault="00F86BEF" w:rsidP="00F86BEF">
      <w:pPr>
        <w:spacing w:after="0"/>
        <w:ind w:left="703" w:hanging="703"/>
        <w:jc w:val="both"/>
      </w:pPr>
      <w:r>
        <w:rPr>
          <w:noProof/>
        </w:rPr>
        <w:drawing>
          <wp:inline distT="0" distB="0" distL="0" distR="0" wp14:anchorId="4D4D4893" wp14:editId="6C0908DF">
            <wp:extent cx="6362124" cy="6001385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62" t="15286" r="42461" b="30923"/>
                    <a:stretch/>
                  </pic:blipFill>
                  <pic:spPr bwMode="auto">
                    <a:xfrm>
                      <a:off x="0" y="0"/>
                      <a:ext cx="6391779" cy="602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BEF" w:rsidRDefault="00F86BEF">
      <w:r>
        <w:br w:type="page"/>
      </w:r>
    </w:p>
    <w:p w:rsidR="00F86BEF" w:rsidRDefault="00F86BEF" w:rsidP="00F86BEF">
      <w:pPr>
        <w:spacing w:after="0"/>
        <w:ind w:left="703" w:hanging="703"/>
        <w:jc w:val="both"/>
        <w:rPr>
          <w:noProof/>
        </w:rPr>
      </w:pPr>
    </w:p>
    <w:p w:rsidR="00F86BEF" w:rsidRDefault="00F86BEF" w:rsidP="00F86BEF">
      <w:pPr>
        <w:spacing w:after="0"/>
        <w:ind w:left="703" w:hanging="703"/>
        <w:jc w:val="both"/>
        <w:rPr>
          <w:noProof/>
        </w:rPr>
      </w:pPr>
    </w:p>
    <w:p w:rsidR="00F86BEF" w:rsidRDefault="00F86BEF" w:rsidP="00F86BEF">
      <w:pPr>
        <w:spacing w:after="0"/>
        <w:ind w:left="703" w:hanging="703"/>
        <w:jc w:val="both"/>
      </w:pPr>
      <w:r>
        <w:rPr>
          <w:noProof/>
        </w:rPr>
        <w:drawing>
          <wp:inline distT="0" distB="0" distL="0" distR="0" wp14:anchorId="18627807" wp14:editId="07BC106C">
            <wp:extent cx="5848179" cy="848677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94" t="10876" r="41467" b="4663"/>
                    <a:stretch/>
                  </pic:blipFill>
                  <pic:spPr bwMode="auto">
                    <a:xfrm>
                      <a:off x="0" y="0"/>
                      <a:ext cx="5865929" cy="851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BEF" w:rsidRDefault="00F86BEF" w:rsidP="00F86BEF">
      <w:pPr>
        <w:spacing w:after="0"/>
        <w:ind w:left="703" w:hanging="703"/>
        <w:jc w:val="both"/>
        <w:rPr>
          <w:noProof/>
        </w:rPr>
      </w:pPr>
    </w:p>
    <w:p w:rsidR="00F86BEF" w:rsidRDefault="00F86BEF" w:rsidP="00F86BEF">
      <w:pPr>
        <w:spacing w:after="0"/>
        <w:ind w:left="703" w:hanging="703"/>
        <w:jc w:val="both"/>
      </w:pPr>
      <w:r>
        <w:rPr>
          <w:noProof/>
        </w:rPr>
        <w:drawing>
          <wp:inline distT="0" distB="0" distL="0" distR="0" wp14:anchorId="3FEBF78C" wp14:editId="32FE8521">
            <wp:extent cx="6133802" cy="8598535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55" t="11773" r="42295" b="10348"/>
                    <a:stretch/>
                  </pic:blipFill>
                  <pic:spPr bwMode="auto">
                    <a:xfrm>
                      <a:off x="0" y="0"/>
                      <a:ext cx="6153978" cy="862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BEF" w:rsidRDefault="00F86BEF" w:rsidP="00F86BEF">
      <w:pPr>
        <w:spacing w:after="0"/>
        <w:ind w:left="703" w:hanging="703"/>
        <w:jc w:val="both"/>
        <w:rPr>
          <w:noProof/>
        </w:rPr>
      </w:pPr>
    </w:p>
    <w:p w:rsidR="00F86BEF" w:rsidRDefault="00F86BEF" w:rsidP="00F86BEF">
      <w:pPr>
        <w:spacing w:after="0"/>
        <w:ind w:left="703" w:hanging="703"/>
        <w:jc w:val="both"/>
      </w:pPr>
      <w:r>
        <w:rPr>
          <w:noProof/>
        </w:rPr>
        <w:drawing>
          <wp:inline distT="0" distB="0" distL="0" distR="0" wp14:anchorId="6C19C0BF" wp14:editId="1A92BBD4">
            <wp:extent cx="5991225" cy="8495494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51" t="14110" r="41799" b="7113"/>
                    <a:stretch/>
                  </pic:blipFill>
                  <pic:spPr bwMode="auto">
                    <a:xfrm>
                      <a:off x="0" y="0"/>
                      <a:ext cx="6005302" cy="851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6BEF" w:rsidSect="000B733C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3DD" w:rsidRDefault="007D03DD" w:rsidP="007D03DD">
      <w:pPr>
        <w:spacing w:after="0" w:line="240" w:lineRule="auto"/>
      </w:pPr>
      <w:r>
        <w:separator/>
      </w:r>
    </w:p>
  </w:endnote>
  <w:endnote w:type="continuationSeparator" w:id="0">
    <w:p w:rsidR="007D03DD" w:rsidRDefault="007D03DD" w:rsidP="007D0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3DD" w:rsidRDefault="007D03DD" w:rsidP="007D03DD">
      <w:pPr>
        <w:spacing w:after="0" w:line="240" w:lineRule="auto"/>
      </w:pPr>
      <w:r>
        <w:separator/>
      </w:r>
    </w:p>
  </w:footnote>
  <w:footnote w:type="continuationSeparator" w:id="0">
    <w:p w:rsidR="007D03DD" w:rsidRDefault="007D03DD" w:rsidP="007D0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3DD" w:rsidRDefault="007D03DD">
    <w:pPr>
      <w:pStyle w:val="lfej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05A95"/>
    <w:multiLevelType w:val="hybridMultilevel"/>
    <w:tmpl w:val="B42A4B98"/>
    <w:lvl w:ilvl="0" w:tplc="C0AC25E8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B31D3"/>
    <w:multiLevelType w:val="hybridMultilevel"/>
    <w:tmpl w:val="325A03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306B9"/>
    <w:multiLevelType w:val="hybridMultilevel"/>
    <w:tmpl w:val="21BCAE2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10B38"/>
    <w:multiLevelType w:val="hybridMultilevel"/>
    <w:tmpl w:val="0CF6B2E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9220E5"/>
    <w:multiLevelType w:val="hybridMultilevel"/>
    <w:tmpl w:val="D67623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96B4D"/>
    <w:multiLevelType w:val="hybridMultilevel"/>
    <w:tmpl w:val="6118501C"/>
    <w:lvl w:ilvl="0" w:tplc="625A7C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C0894"/>
    <w:multiLevelType w:val="hybridMultilevel"/>
    <w:tmpl w:val="B38479BE"/>
    <w:lvl w:ilvl="0" w:tplc="5A200824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7BEF"/>
    <w:multiLevelType w:val="hybridMultilevel"/>
    <w:tmpl w:val="E976136A"/>
    <w:lvl w:ilvl="0" w:tplc="DB3081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42BF7"/>
    <w:multiLevelType w:val="hybridMultilevel"/>
    <w:tmpl w:val="216C8038"/>
    <w:lvl w:ilvl="0" w:tplc="40BE34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1637E"/>
    <w:multiLevelType w:val="hybridMultilevel"/>
    <w:tmpl w:val="2F924AF6"/>
    <w:lvl w:ilvl="0" w:tplc="04627E28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E9A"/>
    <w:rsid w:val="00051978"/>
    <w:rsid w:val="00056E9A"/>
    <w:rsid w:val="0009691D"/>
    <w:rsid w:val="000B733C"/>
    <w:rsid w:val="001374AD"/>
    <w:rsid w:val="00166B3C"/>
    <w:rsid w:val="00247161"/>
    <w:rsid w:val="002513B3"/>
    <w:rsid w:val="002A0C74"/>
    <w:rsid w:val="002E0F1A"/>
    <w:rsid w:val="0030430D"/>
    <w:rsid w:val="00346BF0"/>
    <w:rsid w:val="003E00C1"/>
    <w:rsid w:val="00402565"/>
    <w:rsid w:val="00465F87"/>
    <w:rsid w:val="00505CEF"/>
    <w:rsid w:val="00507998"/>
    <w:rsid w:val="005238E6"/>
    <w:rsid w:val="005C2E69"/>
    <w:rsid w:val="005E0EB3"/>
    <w:rsid w:val="005E493F"/>
    <w:rsid w:val="00613728"/>
    <w:rsid w:val="00666A3C"/>
    <w:rsid w:val="006825CE"/>
    <w:rsid w:val="0071564C"/>
    <w:rsid w:val="00736975"/>
    <w:rsid w:val="007D03DD"/>
    <w:rsid w:val="007D442E"/>
    <w:rsid w:val="007F1FD9"/>
    <w:rsid w:val="00806089"/>
    <w:rsid w:val="008374BF"/>
    <w:rsid w:val="00893410"/>
    <w:rsid w:val="008A2140"/>
    <w:rsid w:val="008A6263"/>
    <w:rsid w:val="008B5B66"/>
    <w:rsid w:val="00906FEA"/>
    <w:rsid w:val="00940C72"/>
    <w:rsid w:val="00944330"/>
    <w:rsid w:val="00975EF8"/>
    <w:rsid w:val="009A48BB"/>
    <w:rsid w:val="009E676C"/>
    <w:rsid w:val="009E7B4A"/>
    <w:rsid w:val="00A362CC"/>
    <w:rsid w:val="00A83173"/>
    <w:rsid w:val="00AF28DF"/>
    <w:rsid w:val="00B556D6"/>
    <w:rsid w:val="00C26424"/>
    <w:rsid w:val="00C34B45"/>
    <w:rsid w:val="00DB2F3F"/>
    <w:rsid w:val="00E157BE"/>
    <w:rsid w:val="00E74813"/>
    <w:rsid w:val="00E943A6"/>
    <w:rsid w:val="00EE2A18"/>
    <w:rsid w:val="00EE43C4"/>
    <w:rsid w:val="00F37DD3"/>
    <w:rsid w:val="00F86BEF"/>
    <w:rsid w:val="00FB6ED1"/>
    <w:rsid w:val="00FD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0C3DC1"/>
  <w15:chartTrackingRefBased/>
  <w15:docId w15:val="{AD1882B4-3A7B-4C9D-8680-9C8E02A14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0799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56E9A"/>
    <w:pPr>
      <w:ind w:left="720"/>
      <w:contextualSpacing/>
    </w:pPr>
  </w:style>
  <w:style w:type="table" w:styleId="Rcsostblzat">
    <w:name w:val="Table Grid"/>
    <w:basedOn w:val="Normltblzat"/>
    <w:uiPriority w:val="39"/>
    <w:rsid w:val="009A4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36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62CC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7D0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03DD"/>
  </w:style>
  <w:style w:type="paragraph" w:styleId="llb">
    <w:name w:val="footer"/>
    <w:basedOn w:val="Norml"/>
    <w:link w:val="llbChar"/>
    <w:uiPriority w:val="99"/>
    <w:unhideWhenUsed/>
    <w:rsid w:val="007D0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0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1125</Words>
  <Characters>7767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PH Városüzemeltetési és Városfejlesztési Osztály</Company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KGYET.KÖRNYVED.REND.MOD</dc:title>
  <dc:subject/>
  <dc:creator>Kalmár Ervin</dc:creator>
  <cp:keywords/>
  <dc:description/>
  <cp:lastModifiedBy>Polgár Katalin</cp:lastModifiedBy>
  <cp:revision>5</cp:revision>
  <cp:lastPrinted>2019-11-19T07:34:00Z</cp:lastPrinted>
  <dcterms:created xsi:type="dcterms:W3CDTF">2020-02-19T10:47:00Z</dcterms:created>
  <dcterms:modified xsi:type="dcterms:W3CDTF">2020-02-19T12:41:00Z</dcterms:modified>
</cp:coreProperties>
</file>