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C9FC7" w14:textId="2EE068E3" w:rsidR="00D54DF8" w:rsidRDefault="00D54DF8" w:rsidP="007A7F9C">
      <w:pPr>
        <w:jc w:val="both"/>
        <w:rPr>
          <w:rFonts w:ascii="Arial" w:hAnsi="Arial" w:cs="Arial"/>
        </w:rPr>
      </w:pPr>
    </w:p>
    <w:p w14:paraId="72249D62" w14:textId="03D56662" w:rsidR="00B5488C" w:rsidRDefault="00B5488C" w:rsidP="00B5488C">
      <w:pPr>
        <w:jc w:val="center"/>
        <w:rPr>
          <w:rFonts w:ascii="Arial" w:hAnsi="Arial" w:cs="Arial"/>
          <w:b/>
          <w:bCs/>
          <w:u w:val="single"/>
        </w:rPr>
      </w:pPr>
      <w:r w:rsidRPr="00B5488C">
        <w:rPr>
          <w:rFonts w:ascii="Arial" w:hAnsi="Arial" w:cs="Arial"/>
          <w:b/>
          <w:bCs/>
          <w:u w:val="single"/>
        </w:rPr>
        <w:t>ELŐTERJESZTÉS</w:t>
      </w:r>
    </w:p>
    <w:p w14:paraId="2CC578A6" w14:textId="77777777" w:rsidR="001A04F3" w:rsidRDefault="001A04F3" w:rsidP="00B5488C">
      <w:pPr>
        <w:jc w:val="center"/>
        <w:rPr>
          <w:rFonts w:ascii="Arial" w:hAnsi="Arial" w:cs="Arial"/>
          <w:b/>
          <w:bCs/>
          <w:u w:val="single"/>
        </w:rPr>
      </w:pPr>
    </w:p>
    <w:p w14:paraId="22E11D36" w14:textId="148FA553" w:rsidR="00B5488C" w:rsidRPr="001A04F3" w:rsidRDefault="00B5488C" w:rsidP="00B5488C">
      <w:pPr>
        <w:jc w:val="center"/>
        <w:rPr>
          <w:rFonts w:ascii="Arial" w:hAnsi="Arial" w:cs="Arial"/>
          <w:b/>
          <w:bCs/>
        </w:rPr>
      </w:pPr>
      <w:r w:rsidRPr="001A04F3">
        <w:rPr>
          <w:rFonts w:ascii="Arial" w:hAnsi="Arial" w:cs="Arial"/>
          <w:b/>
          <w:bCs/>
        </w:rPr>
        <w:t xml:space="preserve">A Gazdasági és Jogi Bizottság </w:t>
      </w:r>
      <w:r w:rsidR="00C54774" w:rsidRPr="001A04F3">
        <w:rPr>
          <w:rFonts w:ascii="Arial" w:hAnsi="Arial" w:cs="Arial"/>
          <w:b/>
          <w:bCs/>
        </w:rPr>
        <w:t>20</w:t>
      </w:r>
      <w:r w:rsidR="009177BB">
        <w:rPr>
          <w:rFonts w:ascii="Arial" w:hAnsi="Arial" w:cs="Arial"/>
          <w:b/>
          <w:bCs/>
        </w:rPr>
        <w:t>20</w:t>
      </w:r>
      <w:r w:rsidR="00C54774" w:rsidRPr="001A04F3">
        <w:rPr>
          <w:rFonts w:ascii="Arial" w:hAnsi="Arial" w:cs="Arial"/>
          <w:b/>
          <w:bCs/>
        </w:rPr>
        <w:t xml:space="preserve">. </w:t>
      </w:r>
      <w:r w:rsidR="009177BB">
        <w:rPr>
          <w:rFonts w:ascii="Arial" w:hAnsi="Arial" w:cs="Arial"/>
          <w:b/>
          <w:bCs/>
        </w:rPr>
        <w:t>január 27</w:t>
      </w:r>
      <w:r w:rsidR="00C54774" w:rsidRPr="001A04F3">
        <w:rPr>
          <w:rFonts w:ascii="Arial" w:hAnsi="Arial" w:cs="Arial"/>
          <w:b/>
          <w:bCs/>
        </w:rPr>
        <w:t>-i</w:t>
      </w:r>
      <w:r w:rsidR="005336AD">
        <w:rPr>
          <w:rFonts w:ascii="Arial" w:hAnsi="Arial" w:cs="Arial"/>
          <w:b/>
          <w:bCs/>
        </w:rPr>
        <w:t xml:space="preserve"> ülésére</w:t>
      </w:r>
    </w:p>
    <w:p w14:paraId="06D41636" w14:textId="77777777" w:rsidR="009177BB" w:rsidRDefault="009177BB" w:rsidP="00B5488C">
      <w:pPr>
        <w:jc w:val="center"/>
        <w:rPr>
          <w:rFonts w:ascii="Arial" w:hAnsi="Arial" w:cs="Arial"/>
          <w:b/>
          <w:bCs/>
        </w:rPr>
      </w:pPr>
      <w:bookmarkStart w:id="0" w:name="_Hlk26783277"/>
      <w:bookmarkStart w:id="1" w:name="_Hlk26784004"/>
      <w:bookmarkStart w:id="2" w:name="_Hlk26791072"/>
    </w:p>
    <w:p w14:paraId="23FBC279" w14:textId="6A293186" w:rsidR="00C54774" w:rsidRDefault="00C54774" w:rsidP="00B5488C">
      <w:pPr>
        <w:jc w:val="center"/>
        <w:rPr>
          <w:rFonts w:ascii="Arial" w:hAnsi="Arial" w:cs="Arial"/>
          <w:b/>
          <w:bCs/>
        </w:rPr>
      </w:pPr>
      <w:r w:rsidRPr="001A04F3">
        <w:rPr>
          <w:rFonts w:ascii="Arial" w:hAnsi="Arial" w:cs="Arial"/>
          <w:b/>
          <w:bCs/>
        </w:rPr>
        <w:t>Javaslat a</w:t>
      </w:r>
      <w:r w:rsidR="009177BB">
        <w:rPr>
          <w:rFonts w:ascii="Arial" w:hAnsi="Arial" w:cs="Arial"/>
          <w:b/>
          <w:bCs/>
        </w:rPr>
        <w:t xml:space="preserve">z elővásárlási joggal terhelt </w:t>
      </w:r>
      <w:r w:rsidR="00EF0D3C">
        <w:rPr>
          <w:rFonts w:ascii="Arial" w:hAnsi="Arial" w:cs="Arial"/>
          <w:b/>
          <w:bCs/>
        </w:rPr>
        <w:t>ingatlanok</w:t>
      </w:r>
      <w:r w:rsidR="009177BB">
        <w:rPr>
          <w:rFonts w:ascii="Arial" w:hAnsi="Arial" w:cs="Arial"/>
          <w:b/>
          <w:bCs/>
        </w:rPr>
        <w:t xml:space="preserve"> felülvizsgálatára</w:t>
      </w:r>
      <w:bookmarkEnd w:id="0"/>
    </w:p>
    <w:p w14:paraId="10B5001C" w14:textId="0AD1E38E" w:rsidR="001A04F3" w:rsidRDefault="001A04F3" w:rsidP="00B5488C">
      <w:pPr>
        <w:jc w:val="center"/>
        <w:rPr>
          <w:rFonts w:ascii="Arial" w:hAnsi="Arial" w:cs="Arial"/>
          <w:b/>
          <w:bCs/>
        </w:rPr>
      </w:pPr>
    </w:p>
    <w:bookmarkEnd w:id="1"/>
    <w:p w14:paraId="31136699" w14:textId="5053D545" w:rsidR="001A04F3" w:rsidRDefault="001A04F3" w:rsidP="00B5488C">
      <w:pPr>
        <w:jc w:val="center"/>
        <w:rPr>
          <w:rFonts w:ascii="Arial" w:hAnsi="Arial" w:cs="Arial"/>
          <w:b/>
          <w:bCs/>
        </w:rPr>
      </w:pPr>
    </w:p>
    <w:p w14:paraId="19471909" w14:textId="7724F085" w:rsidR="00EF0D3C" w:rsidRDefault="00EF0D3C" w:rsidP="00EF0D3C">
      <w:pPr>
        <w:pStyle w:val="Szvegtrzs"/>
        <w:rPr>
          <w:rFonts w:cs="Arial"/>
        </w:rPr>
      </w:pPr>
      <w:r>
        <w:rPr>
          <w:rFonts w:cs="Arial"/>
        </w:rPr>
        <w:t xml:space="preserve">Szombathely Megyei Jogú Város Közgyűlése 23/2008. (X. 31.) rendeletével módosította Szombathely Megyei Jogú Város Helyi Építési Szabályzatáról, valamint Szabályozási tervének jóváhagyásáról szóló 30/2006. (IX. 7.) rendeletét (a továbbiakban: HÉSZ). A HÉSZ 62.§ (2) bekezdése – az épített környezet alakításáról és védelméről szóló 1997. évi LXXVIII. törvény (a továbbiakban: </w:t>
      </w:r>
      <w:proofErr w:type="spellStart"/>
      <w:r>
        <w:rPr>
          <w:rFonts w:cs="Arial"/>
        </w:rPr>
        <w:t>Étv</w:t>
      </w:r>
      <w:proofErr w:type="spellEnd"/>
      <w:r>
        <w:rPr>
          <w:rFonts w:cs="Arial"/>
        </w:rPr>
        <w:t xml:space="preserve">.) </w:t>
      </w:r>
      <w:r w:rsidR="00E046CD" w:rsidRPr="00863956">
        <w:rPr>
          <w:rFonts w:cs="Arial"/>
        </w:rPr>
        <w:t>17</w:t>
      </w:r>
      <w:r w:rsidRPr="00863956">
        <w:rPr>
          <w:rFonts w:cs="Arial"/>
        </w:rPr>
        <w:t xml:space="preserve">.§ </w:t>
      </w:r>
      <w:r w:rsidR="00E046CD" w:rsidRPr="00863956">
        <w:rPr>
          <w:rFonts w:cs="Arial"/>
        </w:rPr>
        <w:t>d)</w:t>
      </w:r>
      <w:r w:rsidR="00AB61A9" w:rsidRPr="00863956">
        <w:rPr>
          <w:rFonts w:cs="Arial"/>
        </w:rPr>
        <w:t xml:space="preserve"> pontja</w:t>
      </w:r>
      <w:r w:rsidRPr="00863956">
        <w:rPr>
          <w:rFonts w:cs="Arial"/>
        </w:rPr>
        <w:t xml:space="preserve"> </w:t>
      </w:r>
      <w:r>
        <w:rPr>
          <w:rFonts w:cs="Arial"/>
        </w:rPr>
        <w:t xml:space="preserve">alapján – elrendelte az elővásárlási jog, mint településrendezési feladatok megvalósítását szolgáló sajátos jogintézmény </w:t>
      </w:r>
      <w:proofErr w:type="gramStart"/>
      <w:r>
        <w:rPr>
          <w:rFonts w:cs="Arial"/>
        </w:rPr>
        <w:t>alkalmazását</w:t>
      </w:r>
      <w:proofErr w:type="gramEnd"/>
      <w:r>
        <w:rPr>
          <w:rFonts w:cs="Arial"/>
        </w:rPr>
        <w:t>.</w:t>
      </w:r>
    </w:p>
    <w:p w14:paraId="579820B2" w14:textId="77777777" w:rsidR="00EF0D3C" w:rsidRDefault="00EF0D3C" w:rsidP="00EF0D3C">
      <w:pPr>
        <w:pStyle w:val="Szvegtrzs"/>
        <w:rPr>
          <w:rFonts w:cs="Arial"/>
        </w:rPr>
      </w:pPr>
      <w:r>
        <w:rPr>
          <w:rFonts w:cs="Arial"/>
        </w:rPr>
        <w:t xml:space="preserve">Az elővásárlási jog alkalmazásával kapcsolatos részletes szabályokat az </w:t>
      </w:r>
      <w:proofErr w:type="spellStart"/>
      <w:r>
        <w:rPr>
          <w:rFonts w:cs="Arial"/>
        </w:rPr>
        <w:t>Étv</w:t>
      </w:r>
      <w:proofErr w:type="spellEnd"/>
      <w:r>
        <w:rPr>
          <w:rFonts w:cs="Arial"/>
        </w:rPr>
        <w:t>. 25. §</w:t>
      </w:r>
      <w:proofErr w:type="spellStart"/>
      <w:r>
        <w:rPr>
          <w:rFonts w:cs="Arial"/>
        </w:rPr>
        <w:t>-a</w:t>
      </w:r>
      <w:proofErr w:type="spellEnd"/>
      <w:r>
        <w:rPr>
          <w:rFonts w:cs="Arial"/>
        </w:rPr>
        <w:t xml:space="preserve"> tartalmazza. Az </w:t>
      </w:r>
      <w:proofErr w:type="spellStart"/>
      <w:r>
        <w:rPr>
          <w:rFonts w:cs="Arial"/>
        </w:rPr>
        <w:t>Étv</w:t>
      </w:r>
      <w:proofErr w:type="spellEnd"/>
      <w:r>
        <w:rPr>
          <w:rFonts w:cs="Arial"/>
        </w:rPr>
        <w:t xml:space="preserve">. 25.§ (1) bekezdése értelmében </w:t>
      </w:r>
      <w:r w:rsidRPr="00EF0D3C">
        <w:rPr>
          <w:rFonts w:cs="Arial"/>
          <w:i/>
          <w:iCs/>
        </w:rPr>
        <w:t>„A települési önkormányzatot elővásárlási jog illeti meg az építési szabályzatban és a szabályozási tervben meghatározott településrendezési célok megvalósításához szükséges ingatlanok esetében”</w:t>
      </w:r>
      <w:r>
        <w:rPr>
          <w:rFonts w:cs="Arial"/>
        </w:rPr>
        <w:t xml:space="preserve">. Az </w:t>
      </w:r>
      <w:proofErr w:type="spellStart"/>
      <w:r>
        <w:rPr>
          <w:rFonts w:cs="Arial"/>
        </w:rPr>
        <w:t>Étv</w:t>
      </w:r>
      <w:proofErr w:type="spellEnd"/>
      <w:r>
        <w:rPr>
          <w:rFonts w:cs="Arial"/>
        </w:rPr>
        <w:t xml:space="preserve">. 25.§ (4) bekezdése szerint „Az (1)-(3) bekezdések szerinti elővásárlási jogot az önkormányzat köteles az ingatlan-nyilvántartásba bejegyeztetni.” Az </w:t>
      </w:r>
      <w:proofErr w:type="spellStart"/>
      <w:r>
        <w:rPr>
          <w:rFonts w:cs="Arial"/>
        </w:rPr>
        <w:t>Étv</w:t>
      </w:r>
      <w:proofErr w:type="spellEnd"/>
      <w:r>
        <w:rPr>
          <w:rFonts w:cs="Arial"/>
        </w:rPr>
        <w:t>. 25.§ (5) bekezdése úgy rendelkezik, hogy „Az önkormányzat (1)-(4) bekezdésben meghatározott elővásárlási joga - az országos jelentőségű védett természeti területen lévő és a műemléki ingatlanra vonatkozó elővásárlási jogot kivéve - a más jogszabályokon, illetve szerződésen alapuló elővásárlási jogot megelőzi”.</w:t>
      </w:r>
    </w:p>
    <w:p w14:paraId="364869CA" w14:textId="77777777" w:rsidR="00EF0D3C" w:rsidRDefault="00EF0D3C" w:rsidP="00EF0D3C">
      <w:pPr>
        <w:pStyle w:val="Szvegtrzs"/>
        <w:rPr>
          <w:rFonts w:cs="Arial"/>
        </w:rPr>
      </w:pPr>
    </w:p>
    <w:p w14:paraId="21BA3ED6" w14:textId="2B564C44" w:rsidR="00EF0D3C" w:rsidRDefault="006B2AD6" w:rsidP="00EF0D3C">
      <w:pPr>
        <w:pStyle w:val="Szvegtrzs"/>
        <w:rPr>
          <w:rFonts w:cs="Arial"/>
        </w:rPr>
      </w:pPr>
      <w:r>
        <w:rPr>
          <w:rFonts w:cs="Arial"/>
        </w:rPr>
        <w:t xml:space="preserve">A Gazdasági és Jogi Bizottság 76/2019.(XII.16.) GJB számú határozatával felkért, hogy a bizottság januári ülésére készítsek kimutatást Szombathely Megyei Jogú Város Önkormányzata elővásárlási jogával terhelt ingatlanokról. </w:t>
      </w:r>
    </w:p>
    <w:p w14:paraId="5EAE1CF6" w14:textId="088E9A25" w:rsidR="00EF0D3C" w:rsidRDefault="006B2AD6" w:rsidP="00EF0D3C">
      <w:pPr>
        <w:pStyle w:val="Szvegtrzs"/>
        <w:rPr>
          <w:rFonts w:cs="Arial"/>
        </w:rPr>
      </w:pPr>
      <w:r>
        <w:rPr>
          <w:rFonts w:cs="Arial"/>
        </w:rPr>
        <w:t xml:space="preserve">Előterjesztésem 1. melléklete tartalmazza a HÉSZ 3. melléklete szerinti azon ingatlanok felsorolását, amelyek elővásárlási joggal terheltek. Az elővásárlási jog elrendelését követően eltelt 11 év alatt bekövetkezett változások teszik szükségessé a lista </w:t>
      </w:r>
      <w:r w:rsidR="00912E59">
        <w:rPr>
          <w:rFonts w:cs="Arial"/>
        </w:rPr>
        <w:t>meglévő</w:t>
      </w:r>
      <w:r>
        <w:rPr>
          <w:rFonts w:cs="Arial"/>
        </w:rPr>
        <w:t xml:space="preserve"> elemeinek felülvizsgálatát</w:t>
      </w:r>
      <w:r w:rsidR="00912E59">
        <w:rPr>
          <w:rFonts w:cs="Arial"/>
        </w:rPr>
        <w:t xml:space="preserve"> és</w:t>
      </w:r>
      <w:r>
        <w:rPr>
          <w:rFonts w:cs="Arial"/>
        </w:rPr>
        <w:t xml:space="preserve"> kiegészítését.</w:t>
      </w:r>
    </w:p>
    <w:p w14:paraId="0983383F" w14:textId="77777777" w:rsidR="00545086" w:rsidRDefault="00545086" w:rsidP="00EF0D3C">
      <w:pPr>
        <w:pStyle w:val="Szvegtrzs"/>
        <w:rPr>
          <w:rFonts w:cs="Arial"/>
        </w:rPr>
      </w:pPr>
    </w:p>
    <w:p w14:paraId="599267D7" w14:textId="4B557679" w:rsidR="00545086" w:rsidRDefault="00912E59" w:rsidP="00EF0D3C">
      <w:pPr>
        <w:pStyle w:val="Szvegtrzs"/>
        <w:rPr>
          <w:rFonts w:cs="Arial"/>
        </w:rPr>
      </w:pPr>
      <w:r>
        <w:rPr>
          <w:rFonts w:cs="Arial"/>
        </w:rPr>
        <w:t>Az alábbi ingatlanokra bejegyzett elővásárlási jog törlését javaslom:</w:t>
      </w:r>
    </w:p>
    <w:p w14:paraId="28AED5C0" w14:textId="77777777" w:rsidR="00BD0D28" w:rsidRDefault="00BD0D28" w:rsidP="00EF0D3C">
      <w:pPr>
        <w:pStyle w:val="Szvegtrzs"/>
        <w:rPr>
          <w:rFonts w:cs="Arial"/>
        </w:rPr>
      </w:pPr>
    </w:p>
    <w:p w14:paraId="098D1111" w14:textId="2C9A112E" w:rsidR="00912E59" w:rsidRDefault="00912E59" w:rsidP="00912E59">
      <w:pPr>
        <w:pStyle w:val="Szvegtrzs"/>
        <w:numPr>
          <w:ilvl w:val="0"/>
          <w:numId w:val="4"/>
        </w:numPr>
        <w:rPr>
          <w:rFonts w:cs="Arial"/>
        </w:rPr>
      </w:pPr>
      <w:r w:rsidRPr="00863956">
        <w:rPr>
          <w:rFonts w:cs="Arial"/>
        </w:rPr>
        <w:t xml:space="preserve">Spartacus pálya, Farkas Károly u. 1006. hrsz. alatti ingatlan. Az </w:t>
      </w:r>
      <w:proofErr w:type="gramStart"/>
      <w:r w:rsidRPr="00863956">
        <w:rPr>
          <w:rFonts w:cs="Arial"/>
        </w:rPr>
        <w:t>ingatlant .</w:t>
      </w:r>
      <w:r w:rsidR="00E046CD" w:rsidRPr="00863956">
        <w:rPr>
          <w:rFonts w:cs="Arial"/>
        </w:rPr>
        <w:t>a</w:t>
      </w:r>
      <w:proofErr w:type="gramEnd"/>
      <w:r w:rsidR="00E046CD" w:rsidRPr="00863956">
        <w:rPr>
          <w:rFonts w:cs="Arial"/>
        </w:rPr>
        <w:t xml:space="preserve"> rendezési terv korábbi megváltoztatása során </w:t>
      </w:r>
      <w:proofErr w:type="spellStart"/>
      <w:r w:rsidR="00E046CD" w:rsidRPr="00863956">
        <w:rPr>
          <w:rFonts w:cs="Arial"/>
        </w:rPr>
        <w:t>Vt</w:t>
      </w:r>
      <w:proofErr w:type="spellEnd"/>
      <w:r w:rsidR="00E046CD" w:rsidRPr="00863956">
        <w:rPr>
          <w:rFonts w:cs="Arial"/>
        </w:rPr>
        <w:t>, azaz településközpont vegyes besorolásba minősítette át, lakóterületi funkció kialakítása jelenleg folyamatban van.</w:t>
      </w:r>
      <w:r w:rsidR="00AB61A9" w:rsidRPr="00863956">
        <w:rPr>
          <w:rFonts w:cs="Arial"/>
        </w:rPr>
        <w:t xml:space="preserve"> Az elővásárlási jogáról az Önkormányzat a tulajdonosváltás során lemondott.</w:t>
      </w:r>
    </w:p>
    <w:p w14:paraId="2D91DE4A" w14:textId="77777777" w:rsidR="00863956" w:rsidRPr="00863956" w:rsidRDefault="00863956" w:rsidP="00863956">
      <w:pPr>
        <w:pStyle w:val="Szvegtrzs"/>
        <w:ind w:left="644"/>
        <w:rPr>
          <w:rFonts w:cs="Arial"/>
        </w:rPr>
      </w:pPr>
    </w:p>
    <w:p w14:paraId="24078897" w14:textId="2A817F30" w:rsidR="00912E59" w:rsidRDefault="00912E59" w:rsidP="00912E59">
      <w:pPr>
        <w:pStyle w:val="Szvegtrzs"/>
        <w:numPr>
          <w:ilvl w:val="0"/>
          <w:numId w:val="4"/>
        </w:numPr>
        <w:rPr>
          <w:rFonts w:cs="Arial"/>
        </w:rPr>
      </w:pPr>
      <w:r w:rsidRPr="00863956">
        <w:rPr>
          <w:rFonts w:cs="Arial"/>
        </w:rPr>
        <w:t xml:space="preserve">Szombathelyi 1. számú Postahivatal, Kossuth L. u. </w:t>
      </w:r>
      <w:r w:rsidR="00863956" w:rsidRPr="00863956">
        <w:rPr>
          <w:rFonts w:cs="Arial"/>
        </w:rPr>
        <w:t>18.</w:t>
      </w:r>
      <w:r w:rsidRPr="00863956">
        <w:rPr>
          <w:rFonts w:cs="Arial"/>
        </w:rPr>
        <w:t xml:space="preserve"> szám, 6310/3 hrsz. alatti ingatlan</w:t>
      </w:r>
      <w:r w:rsidR="002C2C2B" w:rsidRPr="00863956">
        <w:rPr>
          <w:rFonts w:cs="Arial"/>
        </w:rPr>
        <w:t xml:space="preserve"> helyi védelem alatt</w:t>
      </w:r>
      <w:r w:rsidR="00863956">
        <w:rPr>
          <w:rFonts w:cs="Arial"/>
        </w:rPr>
        <w:t>, a</w:t>
      </w:r>
      <w:r w:rsidR="002C2C2B" w:rsidRPr="00863956">
        <w:rPr>
          <w:rFonts w:cs="Arial"/>
        </w:rPr>
        <w:t xml:space="preserve"> Magyar Posta tulajdonában áll. A településen belüli helyzete a funkciónak megfelel, elővásárlási jog fenntartása nem indokolt.</w:t>
      </w:r>
    </w:p>
    <w:p w14:paraId="33808977" w14:textId="77777777" w:rsidR="00863956" w:rsidRDefault="00863956" w:rsidP="00863956">
      <w:pPr>
        <w:pStyle w:val="Listaszerbekezds"/>
        <w:rPr>
          <w:rFonts w:cs="Arial"/>
        </w:rPr>
      </w:pPr>
    </w:p>
    <w:p w14:paraId="66DEDE87" w14:textId="3A996453" w:rsidR="00912E59" w:rsidRPr="00863956" w:rsidRDefault="00912E59" w:rsidP="005B630B">
      <w:pPr>
        <w:pStyle w:val="Szvegtrzs"/>
        <w:numPr>
          <w:ilvl w:val="0"/>
          <w:numId w:val="4"/>
        </w:numPr>
        <w:rPr>
          <w:rFonts w:cs="Arial"/>
        </w:rPr>
      </w:pPr>
      <w:r w:rsidRPr="00863956">
        <w:rPr>
          <w:rFonts w:cs="Arial"/>
        </w:rPr>
        <w:lastRenderedPageBreak/>
        <w:t xml:space="preserve">Deák F. u. 76. </w:t>
      </w:r>
      <w:r w:rsidR="00863956" w:rsidRPr="00863956">
        <w:rPr>
          <w:rFonts w:cs="Arial"/>
        </w:rPr>
        <w:t xml:space="preserve">szám, 3387/6 hrsz. alatti </w:t>
      </w:r>
      <w:r w:rsidR="00E046CD" w:rsidRPr="00863956">
        <w:rPr>
          <w:rFonts w:cs="Arial"/>
        </w:rPr>
        <w:t xml:space="preserve">épület társasházként funkcionál, a lakások mellett arányaiban kisebb alapterületet foglal el a </w:t>
      </w:r>
      <w:r w:rsidR="00724CC3" w:rsidRPr="00863956">
        <w:rPr>
          <w:rFonts w:cs="Arial"/>
        </w:rPr>
        <w:t>Katonai Igazgatási és Érdekvédelmi Iroda.</w:t>
      </w:r>
      <w:r w:rsidR="00255419" w:rsidRPr="00863956">
        <w:rPr>
          <w:rFonts w:cs="Arial"/>
        </w:rPr>
        <w:t xml:space="preserve"> A korlátozás fenntartása a továbbiakban nem indokolt.</w:t>
      </w:r>
    </w:p>
    <w:p w14:paraId="5458FDE2" w14:textId="77777777" w:rsidR="00863956" w:rsidRPr="002C2C2B" w:rsidRDefault="00863956" w:rsidP="00863956">
      <w:pPr>
        <w:pStyle w:val="Szvegtrzs"/>
        <w:ind w:left="644"/>
        <w:rPr>
          <w:rFonts w:cs="Arial"/>
          <w:color w:val="FF0000"/>
        </w:rPr>
      </w:pPr>
    </w:p>
    <w:p w14:paraId="6DF57665" w14:textId="15C4A62E" w:rsidR="00912E59" w:rsidRPr="00863956" w:rsidRDefault="00912E59" w:rsidP="00912E59">
      <w:pPr>
        <w:pStyle w:val="Szvegtrzs"/>
        <w:numPr>
          <w:ilvl w:val="0"/>
          <w:numId w:val="4"/>
        </w:numPr>
        <w:rPr>
          <w:rFonts w:cs="Arial"/>
        </w:rPr>
      </w:pPr>
      <w:r w:rsidRPr="00863956">
        <w:rPr>
          <w:rFonts w:cs="Arial"/>
        </w:rPr>
        <w:t>Petőfi S. u. 1/A</w:t>
      </w:r>
      <w:r w:rsidR="00863956" w:rsidRPr="00863956">
        <w:rPr>
          <w:rFonts w:cs="Arial"/>
        </w:rPr>
        <w:t xml:space="preserve"> szám, 3503/4-5 hrsz. alatti ingatlanokon meglévő</w:t>
      </w:r>
      <w:r w:rsidR="00724CC3" w:rsidRPr="00863956">
        <w:rPr>
          <w:rFonts w:cs="Arial"/>
        </w:rPr>
        <w:t xml:space="preserve"> épületben a Szombathelyi Törvényszék Cégbírósága működik, elhelyezkedése a funkciónak megfelelő. Az elővásárlási jog fenntartását városrendezési, értékvédelmi, vagy egyéb indok nem támasztja alá.</w:t>
      </w:r>
    </w:p>
    <w:p w14:paraId="0C2D0C94" w14:textId="77777777" w:rsidR="00863956" w:rsidRPr="00863956" w:rsidRDefault="00863956" w:rsidP="00863956">
      <w:pPr>
        <w:pStyle w:val="Listaszerbekezds"/>
        <w:rPr>
          <w:rFonts w:cs="Arial"/>
        </w:rPr>
      </w:pPr>
    </w:p>
    <w:p w14:paraId="1556701E" w14:textId="6274BEA5" w:rsidR="00912E59" w:rsidRPr="00863956" w:rsidRDefault="00863956" w:rsidP="00912E59">
      <w:pPr>
        <w:pStyle w:val="Szvegtrzs"/>
        <w:numPr>
          <w:ilvl w:val="0"/>
          <w:numId w:val="4"/>
        </w:numPr>
        <w:rPr>
          <w:rFonts w:cs="Arial"/>
        </w:rPr>
      </w:pPr>
      <w:r w:rsidRPr="00863956">
        <w:rPr>
          <w:rFonts w:cs="Arial"/>
        </w:rPr>
        <w:t xml:space="preserve">A Szombathely, 5688/1-2 és az 5689/1 hrsz. alatti, a </w:t>
      </w:r>
      <w:r w:rsidR="00912E59" w:rsidRPr="00863956">
        <w:rPr>
          <w:rFonts w:cs="Arial"/>
        </w:rPr>
        <w:t>Nagy Lajos Gimnázium</w:t>
      </w:r>
      <w:r w:rsidR="00724CC3" w:rsidRPr="00863956">
        <w:rPr>
          <w:rFonts w:cs="Arial"/>
        </w:rPr>
        <w:t xml:space="preserve"> bővítéséhez korábban fenntartott terület</w:t>
      </w:r>
      <w:r w:rsidRPr="00863956">
        <w:rPr>
          <w:rFonts w:cs="Arial"/>
        </w:rPr>
        <w:t xml:space="preserve">re vonatkozó </w:t>
      </w:r>
      <w:r w:rsidR="00333E88" w:rsidRPr="00863956">
        <w:rPr>
          <w:rFonts w:cs="Arial"/>
        </w:rPr>
        <w:t>elővásárlási jogár</w:t>
      </w:r>
      <w:r w:rsidRPr="00863956">
        <w:rPr>
          <w:rFonts w:cs="Arial"/>
        </w:rPr>
        <w:t>ó</w:t>
      </w:r>
      <w:r w:rsidR="00333E88" w:rsidRPr="00863956">
        <w:rPr>
          <w:rFonts w:cs="Arial"/>
        </w:rPr>
        <w:t xml:space="preserve">l korábbi döntésével a </w:t>
      </w:r>
      <w:r w:rsidRPr="00863956">
        <w:rPr>
          <w:rFonts w:cs="Arial"/>
        </w:rPr>
        <w:t>K</w:t>
      </w:r>
      <w:r w:rsidR="00333E88" w:rsidRPr="00863956">
        <w:rPr>
          <w:rFonts w:cs="Arial"/>
        </w:rPr>
        <w:t>özgyűlés lemondott</w:t>
      </w:r>
      <w:r w:rsidRPr="00863956">
        <w:rPr>
          <w:rFonts w:cs="Arial"/>
        </w:rPr>
        <w:t>. L</w:t>
      </w:r>
      <w:r w:rsidR="00333E88" w:rsidRPr="00863956">
        <w:rPr>
          <w:rFonts w:cs="Arial"/>
        </w:rPr>
        <w:t>akóterületi besorolása a településen belüli elhelyezkedésén</w:t>
      </w:r>
      <w:r w:rsidRPr="00863956">
        <w:rPr>
          <w:rFonts w:cs="Arial"/>
        </w:rPr>
        <w:t>e</w:t>
      </w:r>
      <w:r w:rsidR="00333E88" w:rsidRPr="00863956">
        <w:rPr>
          <w:rFonts w:cs="Arial"/>
        </w:rPr>
        <w:t>k megfelel</w:t>
      </w:r>
      <w:r w:rsidRPr="00863956">
        <w:rPr>
          <w:rFonts w:cs="Arial"/>
        </w:rPr>
        <w:t>, beépítése folyamatban van.</w:t>
      </w:r>
      <w:r w:rsidR="00333E88" w:rsidRPr="00863956">
        <w:rPr>
          <w:rFonts w:cs="Arial"/>
        </w:rPr>
        <w:t xml:space="preserve"> </w:t>
      </w:r>
      <w:bookmarkStart w:id="3" w:name="_Hlk30586140"/>
      <w:r w:rsidR="00333E88" w:rsidRPr="00863956">
        <w:rPr>
          <w:rFonts w:cs="Arial"/>
        </w:rPr>
        <w:t>A korlátozás fenntartása a továbbiakban nem indokolt.</w:t>
      </w:r>
    </w:p>
    <w:p w14:paraId="67B5F876" w14:textId="77777777" w:rsidR="00863956" w:rsidRPr="00863956" w:rsidRDefault="00863956" w:rsidP="00863956">
      <w:pPr>
        <w:pStyle w:val="Szvegtrzs"/>
        <w:ind w:left="644"/>
        <w:rPr>
          <w:rFonts w:cs="Arial"/>
        </w:rPr>
      </w:pPr>
    </w:p>
    <w:bookmarkEnd w:id="3"/>
    <w:p w14:paraId="1B3E822B" w14:textId="4569587B" w:rsidR="00912E59" w:rsidRPr="00863956" w:rsidRDefault="00863956" w:rsidP="00912E59">
      <w:pPr>
        <w:pStyle w:val="Szvegtrzs"/>
        <w:numPr>
          <w:ilvl w:val="0"/>
          <w:numId w:val="4"/>
        </w:numPr>
        <w:rPr>
          <w:rFonts w:cs="Arial"/>
        </w:rPr>
      </w:pPr>
      <w:r w:rsidRPr="00863956">
        <w:rPr>
          <w:rFonts w:cs="Arial"/>
        </w:rPr>
        <w:t>A Szombathely, 2008/6-7 hrsz. alatti, v</w:t>
      </w:r>
      <w:r w:rsidR="00912E59" w:rsidRPr="00863956">
        <w:rPr>
          <w:rFonts w:cs="Arial"/>
        </w:rPr>
        <w:t>olt Határőr laktanya</w:t>
      </w:r>
      <w:r w:rsidR="00333E88" w:rsidRPr="00863956">
        <w:rPr>
          <w:rFonts w:cs="Arial"/>
        </w:rPr>
        <w:t xml:space="preserve"> új funkciót kapott. A Készenléti Rendőrség elhelyezése mellett fontos rendőrségi igazgatási feladatok ellátásának regionális központja. Az elővásárlási jog fenntartása a továbbiakban nem indokolt</w:t>
      </w:r>
    </w:p>
    <w:p w14:paraId="06B1FC48" w14:textId="77777777" w:rsidR="00863956" w:rsidRPr="00863956" w:rsidRDefault="00863956" w:rsidP="00863956">
      <w:pPr>
        <w:pStyle w:val="Listaszerbekezds"/>
        <w:rPr>
          <w:rFonts w:cs="Arial"/>
        </w:rPr>
      </w:pPr>
    </w:p>
    <w:p w14:paraId="72CD31DA" w14:textId="15B060FF" w:rsidR="00912E59" w:rsidRPr="00863956" w:rsidRDefault="00863956" w:rsidP="00912E59">
      <w:pPr>
        <w:pStyle w:val="Szvegtrzs"/>
        <w:numPr>
          <w:ilvl w:val="0"/>
          <w:numId w:val="4"/>
        </w:numPr>
        <w:rPr>
          <w:rFonts w:cs="Arial"/>
        </w:rPr>
      </w:pPr>
      <w:r w:rsidRPr="00863956">
        <w:rPr>
          <w:rFonts w:cs="Arial"/>
        </w:rPr>
        <w:t>A Szombathely, 019/6 hrsz. alatti „</w:t>
      </w:r>
      <w:r w:rsidR="00912E59" w:rsidRPr="00863956">
        <w:rPr>
          <w:rFonts w:cs="Arial"/>
        </w:rPr>
        <w:t>Honvédséggel</w:t>
      </w:r>
      <w:r w:rsidR="00333E88" w:rsidRPr="00863956">
        <w:rPr>
          <w:rFonts w:cs="Arial"/>
        </w:rPr>
        <w:t xml:space="preserve"> – </w:t>
      </w:r>
      <w:r w:rsidR="00333E88" w:rsidRPr="00863956">
        <w:rPr>
          <w:rFonts w:cs="Arial"/>
          <w:i/>
          <w:iCs/>
        </w:rPr>
        <w:t xml:space="preserve">ma már Szombathelyi </w:t>
      </w:r>
      <w:proofErr w:type="spellStart"/>
      <w:r w:rsidR="00333E88" w:rsidRPr="00863956">
        <w:rPr>
          <w:rFonts w:cs="Arial"/>
          <w:i/>
          <w:iCs/>
        </w:rPr>
        <w:t>Büntetésvégrehajtási</w:t>
      </w:r>
      <w:proofErr w:type="spellEnd"/>
      <w:r w:rsidR="00333E88" w:rsidRPr="00863956">
        <w:rPr>
          <w:rFonts w:cs="Arial"/>
          <w:i/>
          <w:iCs/>
        </w:rPr>
        <w:t xml:space="preserve"> Intézet</w:t>
      </w:r>
      <w:r w:rsidR="00333E88" w:rsidRPr="00863956">
        <w:rPr>
          <w:rFonts w:cs="Arial"/>
        </w:rPr>
        <w:t xml:space="preserve"> - </w:t>
      </w:r>
      <w:r w:rsidR="00912E59" w:rsidRPr="00863956">
        <w:rPr>
          <w:rFonts w:cs="Arial"/>
        </w:rPr>
        <w:t>szembeni terület</w:t>
      </w:r>
      <w:r w:rsidRPr="00863956">
        <w:rPr>
          <w:rFonts w:cs="Arial"/>
        </w:rPr>
        <w:t>”</w:t>
      </w:r>
      <w:r w:rsidR="00333E88" w:rsidRPr="00863956">
        <w:rPr>
          <w:rFonts w:cs="Arial"/>
        </w:rPr>
        <w:t>. Az ún. északi iparterületen ez a helyrajzi</w:t>
      </w:r>
      <w:r w:rsidRPr="00863956">
        <w:rPr>
          <w:rFonts w:cs="Arial"/>
        </w:rPr>
        <w:t xml:space="preserve"> </w:t>
      </w:r>
      <w:r w:rsidR="00333E88" w:rsidRPr="00863956">
        <w:rPr>
          <w:rFonts w:cs="Arial"/>
        </w:rPr>
        <w:t>szám korábban megszűnt. A terület teljes egészében városi tulajdonba került. Ipartelepítési célra történő értékesítése 2019. évben megkezdődött. Az elővásárlási jog fenntartása a továbbiakban nem indokolt.</w:t>
      </w:r>
    </w:p>
    <w:p w14:paraId="0501DD18" w14:textId="338B980B" w:rsidR="00AB61A9" w:rsidRPr="00863956" w:rsidRDefault="00AB61A9" w:rsidP="00AB61A9">
      <w:pPr>
        <w:pStyle w:val="Szvegtrzs"/>
        <w:ind w:left="720"/>
        <w:rPr>
          <w:rFonts w:cs="Arial"/>
        </w:rPr>
      </w:pPr>
    </w:p>
    <w:p w14:paraId="0D54ABED" w14:textId="7A475848" w:rsidR="00AB61A9" w:rsidRPr="00863956" w:rsidRDefault="00AB61A9" w:rsidP="00AB61A9">
      <w:pPr>
        <w:pStyle w:val="Szvegtrzs"/>
        <w:rPr>
          <w:rFonts w:cs="Arial"/>
        </w:rPr>
      </w:pPr>
      <w:r w:rsidRPr="00863956">
        <w:rPr>
          <w:rFonts w:cs="Arial"/>
        </w:rPr>
        <w:t>Új elemként javaslom az elővásárlási jog bejegyzését az alábbi ingatlanra:</w:t>
      </w:r>
    </w:p>
    <w:p w14:paraId="1E12AB95" w14:textId="77777777" w:rsidR="00AB61A9" w:rsidRPr="00863956" w:rsidRDefault="00AB61A9" w:rsidP="00AB61A9">
      <w:pPr>
        <w:pStyle w:val="Szvegtrzs"/>
        <w:rPr>
          <w:rFonts w:cs="Arial"/>
        </w:rPr>
      </w:pPr>
    </w:p>
    <w:p w14:paraId="6C176887" w14:textId="4B818935" w:rsidR="00333E88" w:rsidRDefault="00333E88" w:rsidP="00AB61A9">
      <w:pPr>
        <w:pStyle w:val="Szvegtrzs"/>
        <w:ind w:left="720"/>
        <w:rPr>
          <w:rFonts w:cs="Arial"/>
        </w:rPr>
      </w:pPr>
      <w:r>
        <w:rPr>
          <w:rFonts w:cs="Arial"/>
        </w:rPr>
        <w:t xml:space="preserve">A Bartók Béla krt. </w:t>
      </w:r>
      <w:r w:rsidRPr="005336AD">
        <w:rPr>
          <w:rFonts w:cs="Arial"/>
        </w:rPr>
        <w:t>3684/13</w:t>
      </w:r>
      <w:r>
        <w:rPr>
          <w:rFonts w:cs="Arial"/>
        </w:rPr>
        <w:t xml:space="preserve"> hrsz. alatti ingatlanra (Claudius Hotel) az </w:t>
      </w:r>
      <w:proofErr w:type="spellStart"/>
      <w:r>
        <w:rPr>
          <w:rFonts w:cs="Arial"/>
        </w:rPr>
        <w:t>Étv</w:t>
      </w:r>
      <w:proofErr w:type="spellEnd"/>
      <w:r>
        <w:rPr>
          <w:rFonts w:cs="Arial"/>
        </w:rPr>
        <w:t xml:space="preserve">. </w:t>
      </w:r>
      <w:r w:rsidR="002C2C2B">
        <w:rPr>
          <w:rFonts w:cs="Arial"/>
        </w:rPr>
        <w:t>7</w:t>
      </w:r>
      <w:r w:rsidR="00255419">
        <w:rPr>
          <w:rFonts w:cs="Arial"/>
        </w:rPr>
        <w:t>.</w:t>
      </w:r>
      <w:r>
        <w:rPr>
          <w:rFonts w:cs="Arial"/>
        </w:rPr>
        <w:t xml:space="preserve"> §</w:t>
      </w:r>
      <w:r w:rsidR="00AB61A9">
        <w:rPr>
          <w:rFonts w:cs="Arial"/>
        </w:rPr>
        <w:t xml:space="preserve"> (</w:t>
      </w:r>
      <w:r w:rsidR="00BD0D28">
        <w:rPr>
          <w:rFonts w:cs="Arial"/>
        </w:rPr>
        <w:t>2</w:t>
      </w:r>
      <w:r w:rsidR="00AB61A9">
        <w:rPr>
          <w:rFonts w:cs="Arial"/>
        </w:rPr>
        <w:t xml:space="preserve">) bekezdés </w:t>
      </w:r>
      <w:r w:rsidR="00BD0D28">
        <w:rPr>
          <w:rFonts w:cs="Arial"/>
        </w:rPr>
        <w:t>d</w:t>
      </w:r>
      <w:r>
        <w:rPr>
          <w:rFonts w:cs="Arial"/>
        </w:rPr>
        <w:t xml:space="preserve">) </w:t>
      </w:r>
      <w:r w:rsidR="00AB61A9">
        <w:rPr>
          <w:rFonts w:cs="Arial"/>
        </w:rPr>
        <w:t xml:space="preserve">pontja </w:t>
      </w:r>
      <w:r>
        <w:rPr>
          <w:rFonts w:cs="Arial"/>
        </w:rPr>
        <w:t xml:space="preserve">alapján </w:t>
      </w:r>
      <w:r w:rsidR="00255419">
        <w:rPr>
          <w:rFonts w:cs="Arial"/>
        </w:rPr>
        <w:t>sport, szabadidős tevékenység, üdülés</w:t>
      </w:r>
      <w:r>
        <w:rPr>
          <w:rFonts w:cs="Arial"/>
        </w:rPr>
        <w:t xml:space="preserve"> </w:t>
      </w:r>
      <w:r w:rsidRPr="0035115A">
        <w:t>biztosítása</w:t>
      </w:r>
      <w:r w:rsidRPr="0035115A">
        <w:rPr>
          <w:rFonts w:cs="Arial"/>
        </w:rPr>
        <w:t>,</w:t>
      </w:r>
      <w:r>
        <w:rPr>
          <w:rFonts w:cs="Arial"/>
        </w:rPr>
        <w:t xml:space="preserve"> mint településrendezési cél illetve feladat megvalósulása érdekében elővásárlási jog elrendelését javaslom.</w:t>
      </w:r>
    </w:p>
    <w:p w14:paraId="46D070A8" w14:textId="77777777" w:rsidR="008F1B35" w:rsidRDefault="008F1B35" w:rsidP="008F1B35">
      <w:pPr>
        <w:pStyle w:val="Szvegtrzs"/>
        <w:rPr>
          <w:rFonts w:cs="Arial"/>
        </w:rPr>
      </w:pPr>
    </w:p>
    <w:p w14:paraId="7739872F" w14:textId="04287485" w:rsidR="00333E88" w:rsidRPr="00E55212" w:rsidRDefault="008F1B35" w:rsidP="008F1B35">
      <w:pPr>
        <w:pStyle w:val="Szvegtrzs"/>
        <w:rPr>
          <w:rFonts w:cs="Arial"/>
        </w:rPr>
      </w:pPr>
      <w:r>
        <w:rPr>
          <w:rFonts w:cs="Arial"/>
        </w:rPr>
        <w:t xml:space="preserve">A Gazdasági és Jogi Bizottság 65/2019. (XII.16.) GJB számú határozatában foglaltakkal kapcsolatosan tájékoztatom a Tisztelt Bizottságot, hogy a településrendezési eszköz generális felülvizsgálata a partnerségi egyeztetési folyamat valamint egyeztető tárgyalás </w:t>
      </w:r>
      <w:proofErr w:type="spellStart"/>
      <w:r>
        <w:rPr>
          <w:rFonts w:cs="Arial"/>
        </w:rPr>
        <w:t>lezárultát</w:t>
      </w:r>
      <w:proofErr w:type="spellEnd"/>
      <w:r>
        <w:rPr>
          <w:rFonts w:cs="Arial"/>
        </w:rPr>
        <w:t xml:space="preserve"> követően kerülhet a Közgyűlés elé.</w:t>
      </w:r>
    </w:p>
    <w:p w14:paraId="79991243" w14:textId="77777777" w:rsidR="00545086" w:rsidRDefault="00545086" w:rsidP="00EF0D3C">
      <w:pPr>
        <w:pStyle w:val="Szvegtrzs"/>
        <w:rPr>
          <w:rFonts w:cs="Arial"/>
        </w:rPr>
      </w:pPr>
    </w:p>
    <w:p w14:paraId="56BDE5C2" w14:textId="5DF7CCB6" w:rsidR="006D299E" w:rsidRPr="003F1304" w:rsidRDefault="006D299E" w:rsidP="006D299E">
      <w:pPr>
        <w:jc w:val="both"/>
        <w:rPr>
          <w:rFonts w:ascii="Arial" w:hAnsi="Arial" w:cs="Arial"/>
          <w:bCs/>
        </w:rPr>
      </w:pPr>
      <w:bookmarkStart w:id="4" w:name="_Hlk26791731"/>
      <w:r w:rsidRPr="003F1304">
        <w:rPr>
          <w:rFonts w:ascii="Arial" w:hAnsi="Arial" w:cs="Arial"/>
          <w:bCs/>
        </w:rPr>
        <w:t xml:space="preserve">Kérem a Tisztelt </w:t>
      </w:r>
      <w:r w:rsidR="00206685">
        <w:rPr>
          <w:rFonts w:ascii="Arial" w:hAnsi="Arial" w:cs="Arial"/>
          <w:bCs/>
        </w:rPr>
        <w:t>Bizottságot</w:t>
      </w:r>
      <w:r w:rsidRPr="003F1304">
        <w:rPr>
          <w:rFonts w:ascii="Arial" w:hAnsi="Arial" w:cs="Arial"/>
          <w:bCs/>
        </w:rPr>
        <w:t>, hogy az előterjesztést megtárgyalni, a határozati javaslatot elfogadni szíveskedjék.</w:t>
      </w:r>
    </w:p>
    <w:p w14:paraId="4E242BED" w14:textId="373237D5" w:rsidR="006D299E" w:rsidRDefault="006D299E" w:rsidP="006D299E">
      <w:pPr>
        <w:rPr>
          <w:rFonts w:ascii="Arial" w:hAnsi="Arial" w:cs="Arial"/>
          <w:bCs/>
        </w:rPr>
      </w:pPr>
    </w:p>
    <w:p w14:paraId="1C94C8B0" w14:textId="77777777" w:rsidR="00E55212" w:rsidRPr="00CB0488" w:rsidRDefault="00E55212" w:rsidP="006D299E">
      <w:pPr>
        <w:rPr>
          <w:rFonts w:ascii="Arial" w:hAnsi="Arial" w:cs="Arial"/>
          <w:bCs/>
        </w:rPr>
      </w:pPr>
    </w:p>
    <w:bookmarkEnd w:id="4"/>
    <w:p w14:paraId="5CB604E1" w14:textId="7CA5FF27" w:rsidR="006D299E" w:rsidRPr="00CB0488" w:rsidRDefault="006D299E" w:rsidP="006D299E">
      <w:pPr>
        <w:rPr>
          <w:rFonts w:ascii="Arial" w:hAnsi="Arial" w:cs="Arial"/>
          <w:b/>
          <w:bCs/>
        </w:rPr>
      </w:pPr>
      <w:r w:rsidRPr="00CB0488">
        <w:rPr>
          <w:rFonts w:ascii="Arial" w:hAnsi="Arial" w:cs="Arial"/>
          <w:b/>
          <w:bCs/>
        </w:rPr>
        <w:t>Szombathely, 20</w:t>
      </w:r>
      <w:r w:rsidR="00545086">
        <w:rPr>
          <w:rFonts w:ascii="Arial" w:hAnsi="Arial" w:cs="Arial"/>
          <w:b/>
          <w:bCs/>
        </w:rPr>
        <w:t>20</w:t>
      </w:r>
      <w:r w:rsidRPr="00CB0488">
        <w:rPr>
          <w:rFonts w:ascii="Arial" w:hAnsi="Arial" w:cs="Arial"/>
          <w:b/>
          <w:bCs/>
        </w:rPr>
        <w:t xml:space="preserve">. </w:t>
      </w:r>
      <w:r w:rsidR="00545086">
        <w:rPr>
          <w:rFonts w:ascii="Arial" w:hAnsi="Arial" w:cs="Arial"/>
          <w:b/>
          <w:bCs/>
        </w:rPr>
        <w:t>január</w:t>
      </w:r>
      <w:r w:rsidRPr="00CB0488">
        <w:rPr>
          <w:rFonts w:ascii="Arial" w:hAnsi="Arial" w:cs="Arial"/>
          <w:b/>
          <w:bCs/>
        </w:rPr>
        <w:t xml:space="preserve"> </w:t>
      </w:r>
      <w:r w:rsidR="008F1B35">
        <w:rPr>
          <w:rFonts w:ascii="Arial" w:hAnsi="Arial" w:cs="Arial"/>
          <w:b/>
          <w:bCs/>
        </w:rPr>
        <w:t>23.</w:t>
      </w:r>
      <w:r w:rsidRPr="00CB0488">
        <w:rPr>
          <w:rFonts w:ascii="Arial" w:hAnsi="Arial" w:cs="Arial"/>
          <w:b/>
          <w:bCs/>
        </w:rPr>
        <w:tab/>
      </w:r>
    </w:p>
    <w:p w14:paraId="4DE60726" w14:textId="36F9C194" w:rsidR="006D299E" w:rsidRDefault="006D299E" w:rsidP="006D299E">
      <w:pPr>
        <w:rPr>
          <w:rFonts w:ascii="Arial" w:hAnsi="Arial" w:cs="Arial"/>
          <w:b/>
          <w:bCs/>
        </w:rPr>
      </w:pPr>
    </w:p>
    <w:p w14:paraId="26842954" w14:textId="77777777" w:rsidR="00E55212" w:rsidRPr="00CB0488" w:rsidRDefault="00E55212" w:rsidP="006D299E">
      <w:pPr>
        <w:rPr>
          <w:rFonts w:ascii="Arial" w:hAnsi="Arial" w:cs="Arial"/>
          <w:b/>
          <w:bCs/>
        </w:rPr>
      </w:pPr>
      <w:bookmarkStart w:id="5" w:name="_GoBack"/>
      <w:bookmarkEnd w:id="5"/>
    </w:p>
    <w:p w14:paraId="0CAD2DBA" w14:textId="0C792037" w:rsidR="006D299E" w:rsidRDefault="006D299E" w:rsidP="006D299E">
      <w:pPr>
        <w:rPr>
          <w:rFonts w:ascii="Arial" w:hAnsi="Arial" w:cs="Arial"/>
          <w:b/>
          <w:bCs/>
        </w:rPr>
      </w:pP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/>
          <w:bCs/>
        </w:rPr>
        <w:t xml:space="preserve">/: Dr. </w:t>
      </w:r>
      <w:r>
        <w:rPr>
          <w:rFonts w:ascii="Arial" w:hAnsi="Arial" w:cs="Arial"/>
          <w:b/>
          <w:bCs/>
        </w:rPr>
        <w:t xml:space="preserve">Nemény </w:t>
      </w:r>
      <w:proofErr w:type="gramStart"/>
      <w:r>
        <w:rPr>
          <w:rFonts w:ascii="Arial" w:hAnsi="Arial" w:cs="Arial"/>
          <w:b/>
          <w:bCs/>
        </w:rPr>
        <w:t>András</w:t>
      </w:r>
      <w:r w:rsidRPr="00CB0488">
        <w:rPr>
          <w:rFonts w:ascii="Arial" w:hAnsi="Arial" w:cs="Arial"/>
          <w:b/>
          <w:bCs/>
        </w:rPr>
        <w:t xml:space="preserve"> :</w:t>
      </w:r>
      <w:proofErr w:type="gramEnd"/>
      <w:r w:rsidRPr="00CB0488">
        <w:rPr>
          <w:rFonts w:ascii="Arial" w:hAnsi="Arial" w:cs="Arial"/>
          <w:b/>
          <w:bCs/>
        </w:rPr>
        <w:t>/</w:t>
      </w:r>
    </w:p>
    <w:p w14:paraId="1DD5A408" w14:textId="28028B1F" w:rsidR="006D299E" w:rsidRDefault="006D299E" w:rsidP="006D299E">
      <w:pPr>
        <w:rPr>
          <w:rFonts w:ascii="Arial" w:hAnsi="Arial" w:cs="Arial"/>
          <w:b/>
          <w:bCs/>
        </w:rPr>
      </w:pPr>
    </w:p>
    <w:p w14:paraId="049FEA66" w14:textId="05EFFF22" w:rsidR="006D299E" w:rsidRDefault="006D299E" w:rsidP="006D299E">
      <w:pPr>
        <w:rPr>
          <w:rFonts w:ascii="Arial" w:hAnsi="Arial" w:cs="Arial"/>
          <w:b/>
          <w:bCs/>
        </w:rPr>
      </w:pPr>
    </w:p>
    <w:p w14:paraId="631B780B" w14:textId="77777777" w:rsidR="006D299E" w:rsidRPr="00CB0488" w:rsidRDefault="006D299E" w:rsidP="006D299E">
      <w:pPr>
        <w:rPr>
          <w:rFonts w:ascii="Arial" w:hAnsi="Arial" w:cs="Arial"/>
          <w:b/>
          <w:bCs/>
        </w:rPr>
      </w:pPr>
    </w:p>
    <w:p w14:paraId="1F1AD51E" w14:textId="77777777" w:rsidR="00E55212" w:rsidRDefault="00E55212" w:rsidP="006D299E">
      <w:pPr>
        <w:jc w:val="center"/>
        <w:rPr>
          <w:rFonts w:ascii="Arial" w:hAnsi="Arial"/>
          <w:b/>
          <w:color w:val="000000"/>
          <w:u w:val="single"/>
        </w:rPr>
      </w:pPr>
    </w:p>
    <w:p w14:paraId="23C81F2C" w14:textId="77777777" w:rsidR="00E55212" w:rsidRDefault="00E55212" w:rsidP="006D299E">
      <w:pPr>
        <w:jc w:val="center"/>
        <w:rPr>
          <w:rFonts w:ascii="Arial" w:hAnsi="Arial"/>
          <w:b/>
          <w:color w:val="000000"/>
          <w:u w:val="single"/>
        </w:rPr>
      </w:pPr>
    </w:p>
    <w:p w14:paraId="464056CC" w14:textId="77777777" w:rsidR="00E55212" w:rsidRDefault="00E55212" w:rsidP="006D299E">
      <w:pPr>
        <w:jc w:val="center"/>
        <w:rPr>
          <w:rFonts w:ascii="Arial" w:hAnsi="Arial"/>
          <w:b/>
          <w:color w:val="000000"/>
          <w:u w:val="single"/>
        </w:rPr>
      </w:pPr>
    </w:p>
    <w:p w14:paraId="3F059380" w14:textId="77777777" w:rsidR="00E55212" w:rsidRDefault="00E55212" w:rsidP="006D299E">
      <w:pPr>
        <w:jc w:val="center"/>
        <w:rPr>
          <w:rFonts w:ascii="Arial" w:hAnsi="Arial"/>
          <w:b/>
          <w:color w:val="000000"/>
          <w:u w:val="single"/>
        </w:rPr>
      </w:pPr>
    </w:p>
    <w:p w14:paraId="7BC5FA6E" w14:textId="77777777" w:rsidR="00E55212" w:rsidRDefault="00E55212" w:rsidP="006D299E">
      <w:pPr>
        <w:jc w:val="center"/>
        <w:rPr>
          <w:rFonts w:ascii="Arial" w:hAnsi="Arial"/>
          <w:b/>
          <w:color w:val="000000"/>
          <w:u w:val="single"/>
        </w:rPr>
      </w:pPr>
    </w:p>
    <w:p w14:paraId="33B2ED51" w14:textId="77777777" w:rsidR="00E55212" w:rsidRDefault="00E55212" w:rsidP="006D299E">
      <w:pPr>
        <w:jc w:val="center"/>
        <w:rPr>
          <w:rFonts w:ascii="Arial" w:hAnsi="Arial"/>
          <w:b/>
          <w:color w:val="000000"/>
          <w:u w:val="single"/>
        </w:rPr>
      </w:pPr>
    </w:p>
    <w:p w14:paraId="28FDA51B" w14:textId="77777777" w:rsidR="00E55212" w:rsidRDefault="00E55212" w:rsidP="006D299E">
      <w:pPr>
        <w:jc w:val="center"/>
        <w:rPr>
          <w:rFonts w:ascii="Arial" w:hAnsi="Arial"/>
          <w:b/>
          <w:color w:val="000000"/>
          <w:u w:val="single"/>
        </w:rPr>
      </w:pPr>
    </w:p>
    <w:p w14:paraId="7C5E9115" w14:textId="77777777" w:rsidR="00E55212" w:rsidRDefault="00E55212" w:rsidP="006D299E">
      <w:pPr>
        <w:jc w:val="center"/>
        <w:rPr>
          <w:rFonts w:ascii="Arial" w:hAnsi="Arial"/>
          <w:b/>
          <w:color w:val="000000"/>
          <w:u w:val="single"/>
        </w:rPr>
      </w:pPr>
    </w:p>
    <w:p w14:paraId="2487A166" w14:textId="25B3C378" w:rsidR="006D299E" w:rsidRPr="0068654C" w:rsidRDefault="006D299E" w:rsidP="006D299E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HATÁROZATI JAVASLAT</w:t>
      </w:r>
    </w:p>
    <w:p w14:paraId="02479A5A" w14:textId="4413CAB8" w:rsidR="006D299E" w:rsidRDefault="006D299E" w:rsidP="006D299E">
      <w:pPr>
        <w:rPr>
          <w:rFonts w:ascii="Arial" w:hAnsi="Arial"/>
          <w:b/>
          <w:color w:val="000000"/>
          <w:u w:val="single"/>
        </w:rPr>
      </w:pPr>
    </w:p>
    <w:p w14:paraId="4654CF6F" w14:textId="77777777" w:rsidR="00F0777E" w:rsidRPr="0068654C" w:rsidRDefault="00F0777E" w:rsidP="006D299E">
      <w:pPr>
        <w:rPr>
          <w:rFonts w:ascii="Arial" w:hAnsi="Arial"/>
          <w:b/>
          <w:color w:val="000000"/>
          <w:u w:val="single"/>
        </w:rPr>
      </w:pPr>
    </w:p>
    <w:p w14:paraId="0FF92F70" w14:textId="2FDC34DB" w:rsidR="006D299E" w:rsidRDefault="006D299E" w:rsidP="006D299E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.</w:t>
      </w:r>
      <w:r>
        <w:rPr>
          <w:rFonts w:ascii="Arial" w:hAnsi="Arial"/>
          <w:b/>
          <w:color w:val="000000"/>
          <w:u w:val="single"/>
        </w:rPr>
        <w:t>…/20</w:t>
      </w:r>
      <w:r w:rsidR="00545086">
        <w:rPr>
          <w:rFonts w:ascii="Arial" w:hAnsi="Arial"/>
          <w:b/>
          <w:color w:val="000000"/>
          <w:u w:val="single"/>
        </w:rPr>
        <w:t>20</w:t>
      </w:r>
      <w:r>
        <w:rPr>
          <w:rFonts w:ascii="Arial" w:hAnsi="Arial"/>
          <w:b/>
          <w:color w:val="000000"/>
          <w:u w:val="single"/>
        </w:rPr>
        <w:t xml:space="preserve">. (I. </w:t>
      </w:r>
      <w:r w:rsidR="00545086">
        <w:rPr>
          <w:rFonts w:ascii="Arial" w:hAnsi="Arial"/>
          <w:b/>
          <w:color w:val="000000"/>
          <w:u w:val="single"/>
        </w:rPr>
        <w:t>27</w:t>
      </w:r>
      <w:r>
        <w:rPr>
          <w:rFonts w:ascii="Arial" w:hAnsi="Arial"/>
          <w:b/>
          <w:color w:val="000000"/>
          <w:u w:val="single"/>
        </w:rPr>
        <w:t>.</w:t>
      </w:r>
      <w:r w:rsidRPr="0068654C">
        <w:rPr>
          <w:rFonts w:ascii="Arial" w:hAnsi="Arial"/>
          <w:b/>
          <w:color w:val="000000"/>
          <w:u w:val="single"/>
        </w:rPr>
        <w:t xml:space="preserve">) </w:t>
      </w:r>
      <w:r w:rsidR="00F0777E">
        <w:rPr>
          <w:rFonts w:ascii="Arial" w:hAnsi="Arial"/>
          <w:b/>
          <w:color w:val="000000"/>
          <w:u w:val="single"/>
        </w:rPr>
        <w:t>GJB</w:t>
      </w:r>
      <w:r w:rsidRPr="0068654C">
        <w:rPr>
          <w:rFonts w:ascii="Arial" w:hAnsi="Arial"/>
          <w:b/>
          <w:color w:val="000000"/>
          <w:u w:val="single"/>
        </w:rPr>
        <w:t xml:space="preserve"> számú határozat</w:t>
      </w:r>
    </w:p>
    <w:p w14:paraId="659D8CC4" w14:textId="77777777" w:rsidR="006D299E" w:rsidRPr="0068654C" w:rsidRDefault="006D299E" w:rsidP="006D299E">
      <w:pPr>
        <w:jc w:val="center"/>
        <w:rPr>
          <w:rFonts w:ascii="Arial" w:hAnsi="Arial"/>
          <w:b/>
          <w:color w:val="000000"/>
          <w:u w:val="single"/>
        </w:rPr>
      </w:pPr>
    </w:p>
    <w:p w14:paraId="16AB558D" w14:textId="5E0047AE" w:rsidR="0035115A" w:rsidRPr="00E55212" w:rsidRDefault="00F0777E" w:rsidP="00E55212">
      <w:pPr>
        <w:jc w:val="both"/>
        <w:rPr>
          <w:rFonts w:ascii="Arial" w:hAnsi="Arial" w:cs="Arial"/>
        </w:rPr>
      </w:pPr>
      <w:r w:rsidRPr="00E55212">
        <w:rPr>
          <w:rFonts w:ascii="Arial" w:hAnsi="Arial" w:cs="Arial"/>
        </w:rPr>
        <w:t xml:space="preserve">A Gazdasági és Jogi Bizottság megtárgyalta az </w:t>
      </w:r>
      <w:r w:rsidR="006B2AD6" w:rsidRPr="00E55212">
        <w:rPr>
          <w:rFonts w:ascii="Arial" w:hAnsi="Arial" w:cs="Arial"/>
        </w:rPr>
        <w:t>elővásárlási joggal terhelt ingatlanok felülvizsgálatára</w:t>
      </w:r>
      <w:r w:rsidRPr="00E55212">
        <w:rPr>
          <w:rFonts w:ascii="Arial" w:hAnsi="Arial" w:cs="Arial"/>
        </w:rPr>
        <w:t xml:space="preserve"> vonatkozó előterjesztést</w:t>
      </w:r>
      <w:r w:rsidR="00967690" w:rsidRPr="00E55212">
        <w:rPr>
          <w:rFonts w:ascii="Arial" w:hAnsi="Arial" w:cs="Arial"/>
        </w:rPr>
        <w:t xml:space="preserve">. </w:t>
      </w:r>
    </w:p>
    <w:p w14:paraId="15DAA3A4" w14:textId="6855F508" w:rsidR="00E046CD" w:rsidRPr="00E55212" w:rsidRDefault="00E55212" w:rsidP="00E55212">
      <w:pPr>
        <w:jc w:val="both"/>
        <w:rPr>
          <w:rFonts w:ascii="Arial" w:hAnsi="Arial" w:cs="Arial"/>
        </w:rPr>
      </w:pPr>
      <w:r w:rsidRPr="00E55212">
        <w:rPr>
          <w:rFonts w:ascii="Arial" w:hAnsi="Arial" w:cs="Arial"/>
        </w:rPr>
        <w:t>A továbbiakban javasolja, hogy a településrendezési eszköz jelenleg folyamatban lévő generális felülvizsgálata során a HÉSZ elővásárlási joggal terhelt területeket tartalmazó</w:t>
      </w:r>
      <w:r>
        <w:rPr>
          <w:rFonts w:ascii="Arial" w:hAnsi="Arial" w:cs="Arial"/>
        </w:rPr>
        <w:br/>
      </w:r>
      <w:r w:rsidRPr="00E55212">
        <w:rPr>
          <w:rFonts w:ascii="Arial" w:hAnsi="Arial" w:cs="Arial"/>
        </w:rPr>
        <w:t xml:space="preserve">3. </w:t>
      </w:r>
      <w:r w:rsidR="00E046CD" w:rsidRPr="00E55212">
        <w:rPr>
          <w:rFonts w:ascii="Arial" w:hAnsi="Arial" w:cs="Arial"/>
        </w:rPr>
        <w:t>melléklet</w:t>
      </w:r>
      <w:r w:rsidRPr="00E55212">
        <w:rPr>
          <w:rFonts w:ascii="Arial" w:hAnsi="Arial" w:cs="Arial"/>
        </w:rPr>
        <w:t>e az előterjesztésben foglaltak szerint módosuljon.</w:t>
      </w:r>
    </w:p>
    <w:p w14:paraId="4FBD178C" w14:textId="7FC47AC1" w:rsidR="0035115A" w:rsidRPr="00E55212" w:rsidRDefault="0035115A" w:rsidP="00E55212">
      <w:pPr>
        <w:jc w:val="both"/>
        <w:rPr>
          <w:rFonts w:ascii="Arial" w:hAnsi="Arial" w:cs="Arial"/>
          <w:bCs/>
        </w:rPr>
      </w:pPr>
    </w:p>
    <w:p w14:paraId="1AB6E3B4" w14:textId="77777777" w:rsidR="006D299E" w:rsidRPr="0068654C" w:rsidRDefault="006D299E" w:rsidP="006D299E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754A30E7" w14:textId="2487720E" w:rsidR="006D299E" w:rsidRDefault="006D299E" w:rsidP="006D299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>Dr. Nemény András</w:t>
      </w:r>
      <w:r w:rsidRPr="0068654C">
        <w:rPr>
          <w:rFonts w:ascii="Arial" w:hAnsi="Arial" w:cs="Arial"/>
          <w:bCs/>
          <w:color w:val="000000"/>
        </w:rPr>
        <w:t xml:space="preserve"> polgármester</w:t>
      </w:r>
    </w:p>
    <w:p w14:paraId="7B2F4159" w14:textId="0B7A6139" w:rsidR="00E046CD" w:rsidRPr="00E046CD" w:rsidRDefault="00E046CD" w:rsidP="006D299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E046CD">
        <w:rPr>
          <w:rFonts w:ascii="Arial" w:hAnsi="Arial" w:cs="Arial"/>
          <w:bCs/>
          <w:color w:val="000000"/>
        </w:rPr>
        <w:t xml:space="preserve">                     Dr. Horváth Attila alpolgármester</w:t>
      </w:r>
    </w:p>
    <w:p w14:paraId="4B87521A" w14:textId="561BDB53" w:rsidR="00E046CD" w:rsidRPr="00E046CD" w:rsidRDefault="00E046CD" w:rsidP="006D299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E046CD">
        <w:rPr>
          <w:rFonts w:ascii="Arial" w:hAnsi="Arial" w:cs="Arial"/>
          <w:bCs/>
          <w:color w:val="000000"/>
        </w:rPr>
        <w:t xml:space="preserve">                     Dr Károlyi Ákos </w:t>
      </w:r>
      <w:proofErr w:type="spellStart"/>
      <w:r w:rsidRPr="00E046CD">
        <w:rPr>
          <w:rFonts w:ascii="Arial" w:hAnsi="Arial" w:cs="Arial"/>
          <w:bCs/>
          <w:color w:val="000000"/>
        </w:rPr>
        <w:t>jegygő</w:t>
      </w:r>
      <w:proofErr w:type="spellEnd"/>
    </w:p>
    <w:p w14:paraId="427DE238" w14:textId="150B9CA1" w:rsidR="006D299E" w:rsidRPr="00E046CD" w:rsidRDefault="006D299E" w:rsidP="00967690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E046CD">
        <w:rPr>
          <w:rFonts w:ascii="Arial" w:hAnsi="Arial" w:cs="Arial"/>
          <w:bCs/>
          <w:color w:val="000000"/>
        </w:rPr>
        <w:tab/>
      </w:r>
      <w:r w:rsidRPr="00E046CD">
        <w:rPr>
          <w:rFonts w:ascii="Arial" w:hAnsi="Arial" w:cs="Arial"/>
          <w:bCs/>
          <w:color w:val="000000"/>
        </w:rPr>
        <w:tab/>
      </w:r>
      <w:r w:rsidRPr="00E046CD">
        <w:rPr>
          <w:rFonts w:ascii="Arial" w:hAnsi="Arial" w:cs="Arial"/>
          <w:bCs/>
          <w:color w:val="000000"/>
        </w:rPr>
        <w:tab/>
        <w:t>(A végrehajtás előkészítéséért:</w:t>
      </w:r>
    </w:p>
    <w:p w14:paraId="725C4B24" w14:textId="4614A375" w:rsidR="006D299E" w:rsidRPr="00E046CD" w:rsidRDefault="006D299E" w:rsidP="006D299E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E046CD">
        <w:rPr>
          <w:rFonts w:ascii="Arial" w:hAnsi="Arial" w:cs="Arial"/>
          <w:bCs/>
          <w:color w:val="000000"/>
        </w:rPr>
        <w:t>Lakézi Gábor városi főépítész)</w:t>
      </w:r>
    </w:p>
    <w:p w14:paraId="59BBAB3F" w14:textId="77777777" w:rsidR="006D299E" w:rsidRPr="0068654C" w:rsidRDefault="006D299E" w:rsidP="006D299E">
      <w:pPr>
        <w:jc w:val="both"/>
        <w:rPr>
          <w:rFonts w:ascii="Arial" w:hAnsi="Arial" w:cs="Arial"/>
          <w:bCs/>
          <w:color w:val="000000"/>
        </w:rPr>
      </w:pPr>
    </w:p>
    <w:p w14:paraId="2940D3DE" w14:textId="60C8BAB4" w:rsidR="006D299E" w:rsidRPr="00384F60" w:rsidRDefault="006D299E" w:rsidP="00FC01FB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bCs/>
          <w:color w:val="000000"/>
          <w:u w:val="single"/>
        </w:rPr>
        <w:t>Határidő:</w:t>
      </w:r>
      <w:r w:rsidRPr="0068654C">
        <w:rPr>
          <w:rFonts w:ascii="Arial" w:hAnsi="Arial" w:cs="Arial"/>
          <w:bCs/>
          <w:color w:val="000000"/>
        </w:rPr>
        <w:t xml:space="preserve"> </w:t>
      </w:r>
      <w:r w:rsidRPr="00A80459">
        <w:rPr>
          <w:rFonts w:ascii="Arial" w:hAnsi="Arial" w:cs="Arial"/>
          <w:bCs/>
          <w:color w:val="000000"/>
        </w:rPr>
        <w:tab/>
      </w:r>
      <w:r w:rsidR="00197DD5">
        <w:rPr>
          <w:rFonts w:ascii="Arial" w:hAnsi="Arial" w:cs="Arial"/>
          <w:bCs/>
          <w:color w:val="000000"/>
        </w:rPr>
        <w:t xml:space="preserve">a településrendezési eszköz generális felülvizsgálata során beérkezett vélemények elfogadásáról döntő Közgyűlés </w:t>
      </w:r>
    </w:p>
    <w:p w14:paraId="370CA2CC" w14:textId="77777777" w:rsidR="006D299E" w:rsidRPr="00384F60" w:rsidRDefault="006D299E" w:rsidP="006D299E">
      <w:pPr>
        <w:jc w:val="both"/>
        <w:rPr>
          <w:rFonts w:ascii="Arial" w:hAnsi="Arial" w:cs="Arial"/>
          <w:bCs/>
          <w:color w:val="000000"/>
        </w:rPr>
      </w:pPr>
    </w:p>
    <w:p w14:paraId="169FFE76" w14:textId="31D25E02" w:rsidR="006D299E" w:rsidRDefault="006D299E" w:rsidP="00E176BB">
      <w:pPr>
        <w:jc w:val="both"/>
        <w:rPr>
          <w:rFonts w:ascii="Arial" w:hAnsi="Arial" w:cs="Arial"/>
        </w:rPr>
      </w:pPr>
    </w:p>
    <w:bookmarkEnd w:id="2"/>
    <w:p w14:paraId="6E6D43A6" w14:textId="70C917BC" w:rsidR="00967690" w:rsidRDefault="00967690" w:rsidP="00E176BB">
      <w:pPr>
        <w:jc w:val="both"/>
        <w:rPr>
          <w:rFonts w:ascii="Arial" w:hAnsi="Arial" w:cs="Arial"/>
        </w:rPr>
      </w:pPr>
    </w:p>
    <w:sectPr w:rsidR="00967690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2390D" w14:textId="77777777" w:rsidR="0091454B" w:rsidRDefault="0091454B">
      <w:r>
        <w:separator/>
      </w:r>
    </w:p>
  </w:endnote>
  <w:endnote w:type="continuationSeparator" w:id="0">
    <w:p w14:paraId="22E13990" w14:textId="77777777" w:rsidR="0091454B" w:rsidRDefault="0091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E3330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F1B3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F1B3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30E6948B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</w:t>
    </w:r>
    <w:r w:rsidR="006B2AD6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>4</w:t>
    </w:r>
  </w:p>
  <w:p w14:paraId="3E8C9FDD" w14:textId="183B8E89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F3139" w14:textId="77777777" w:rsidR="0091454B" w:rsidRDefault="0091454B">
      <w:r>
        <w:separator/>
      </w:r>
    </w:p>
  </w:footnote>
  <w:footnote w:type="continuationSeparator" w:id="0">
    <w:p w14:paraId="1B0D52F4" w14:textId="77777777" w:rsidR="0091454B" w:rsidRDefault="00914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6663"/>
    <w:multiLevelType w:val="hybridMultilevel"/>
    <w:tmpl w:val="506E1B76"/>
    <w:lvl w:ilvl="0" w:tplc="C83075B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A0C29"/>
    <w:multiLevelType w:val="hybridMultilevel"/>
    <w:tmpl w:val="4274DE66"/>
    <w:lvl w:ilvl="0" w:tplc="AC70EF42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97DD5"/>
    <w:rsid w:val="001A04F3"/>
    <w:rsid w:val="001A4648"/>
    <w:rsid w:val="00206685"/>
    <w:rsid w:val="00255419"/>
    <w:rsid w:val="002C2C2B"/>
    <w:rsid w:val="002E0E60"/>
    <w:rsid w:val="00325973"/>
    <w:rsid w:val="0032649B"/>
    <w:rsid w:val="00333E88"/>
    <w:rsid w:val="0034130E"/>
    <w:rsid w:val="0035115A"/>
    <w:rsid w:val="00356256"/>
    <w:rsid w:val="00387E79"/>
    <w:rsid w:val="00415A39"/>
    <w:rsid w:val="00430EA9"/>
    <w:rsid w:val="004A5006"/>
    <w:rsid w:val="004B2DC5"/>
    <w:rsid w:val="004E3E52"/>
    <w:rsid w:val="00504834"/>
    <w:rsid w:val="00514CD3"/>
    <w:rsid w:val="005321D7"/>
    <w:rsid w:val="005336AD"/>
    <w:rsid w:val="005408AF"/>
    <w:rsid w:val="00545086"/>
    <w:rsid w:val="00571BCD"/>
    <w:rsid w:val="005B3EF7"/>
    <w:rsid w:val="005C2C6C"/>
    <w:rsid w:val="005D0011"/>
    <w:rsid w:val="005F19FE"/>
    <w:rsid w:val="0061287F"/>
    <w:rsid w:val="00635388"/>
    <w:rsid w:val="00663D8C"/>
    <w:rsid w:val="00673677"/>
    <w:rsid w:val="006A354E"/>
    <w:rsid w:val="006A73A5"/>
    <w:rsid w:val="006B2AD6"/>
    <w:rsid w:val="006B5218"/>
    <w:rsid w:val="006C4D12"/>
    <w:rsid w:val="006D299E"/>
    <w:rsid w:val="00724CC3"/>
    <w:rsid w:val="007326FF"/>
    <w:rsid w:val="007720F9"/>
    <w:rsid w:val="007A0E65"/>
    <w:rsid w:val="007A7F9C"/>
    <w:rsid w:val="007B2FF9"/>
    <w:rsid w:val="007B4FA9"/>
    <w:rsid w:val="007C40AF"/>
    <w:rsid w:val="007F2F31"/>
    <w:rsid w:val="0082660D"/>
    <w:rsid w:val="00834A26"/>
    <w:rsid w:val="00863956"/>
    <w:rsid w:val="008728D0"/>
    <w:rsid w:val="008C4D8C"/>
    <w:rsid w:val="008F1B35"/>
    <w:rsid w:val="00912E59"/>
    <w:rsid w:val="0091454B"/>
    <w:rsid w:val="009177BB"/>
    <w:rsid w:val="009348EA"/>
    <w:rsid w:val="00937CFE"/>
    <w:rsid w:val="0096279B"/>
    <w:rsid w:val="00967690"/>
    <w:rsid w:val="009B0B46"/>
    <w:rsid w:val="009B5040"/>
    <w:rsid w:val="00A7633E"/>
    <w:rsid w:val="00AB61A9"/>
    <w:rsid w:val="00AB7B31"/>
    <w:rsid w:val="00AD08CD"/>
    <w:rsid w:val="00AE14C5"/>
    <w:rsid w:val="00B103B4"/>
    <w:rsid w:val="00B27192"/>
    <w:rsid w:val="00B5488C"/>
    <w:rsid w:val="00B610E8"/>
    <w:rsid w:val="00B70EBF"/>
    <w:rsid w:val="00BA710A"/>
    <w:rsid w:val="00BC46F6"/>
    <w:rsid w:val="00BD0D28"/>
    <w:rsid w:val="00BE370B"/>
    <w:rsid w:val="00C54774"/>
    <w:rsid w:val="00C71580"/>
    <w:rsid w:val="00CA483B"/>
    <w:rsid w:val="00D54DF8"/>
    <w:rsid w:val="00D713B0"/>
    <w:rsid w:val="00D77A22"/>
    <w:rsid w:val="00DA14B3"/>
    <w:rsid w:val="00DD0E3F"/>
    <w:rsid w:val="00DD2CDE"/>
    <w:rsid w:val="00E046CD"/>
    <w:rsid w:val="00E05BAB"/>
    <w:rsid w:val="00E176BB"/>
    <w:rsid w:val="00E542E9"/>
    <w:rsid w:val="00E55212"/>
    <w:rsid w:val="00E63CDA"/>
    <w:rsid w:val="00E72A17"/>
    <w:rsid w:val="00E82F69"/>
    <w:rsid w:val="00E84EC4"/>
    <w:rsid w:val="00E950D2"/>
    <w:rsid w:val="00EB56E1"/>
    <w:rsid w:val="00EB5CC4"/>
    <w:rsid w:val="00EC4F94"/>
    <w:rsid w:val="00EC7C11"/>
    <w:rsid w:val="00EF0D3C"/>
    <w:rsid w:val="00F0777E"/>
    <w:rsid w:val="00F17E03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E176BB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paragraph" w:styleId="Szvegtrzs">
    <w:name w:val="Body Text"/>
    <w:basedOn w:val="Norml"/>
    <w:link w:val="SzvegtrzsChar"/>
    <w:rsid w:val="00EF0D3C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EF0D3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Iváncsics Lívia</cp:lastModifiedBy>
  <cp:revision>3</cp:revision>
  <cp:lastPrinted>2020-01-22T12:40:00Z</cp:lastPrinted>
  <dcterms:created xsi:type="dcterms:W3CDTF">2020-01-23T12:41:00Z</dcterms:created>
  <dcterms:modified xsi:type="dcterms:W3CDTF">2020-01-23T14:37:00Z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