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9C" w:rsidRDefault="005F629C" w:rsidP="00BB429F">
      <w:pPr>
        <w:ind w:hanging="900"/>
        <w:jc w:val="center"/>
        <w:rPr>
          <w:rFonts w:cs="Arial"/>
          <w:b/>
        </w:rPr>
      </w:pPr>
      <w:bookmarkStart w:id="0" w:name="_GoBack"/>
      <w:bookmarkEnd w:id="0"/>
    </w:p>
    <w:p w:rsidR="005F629C" w:rsidRDefault="005F629C" w:rsidP="00BB429F">
      <w:pPr>
        <w:ind w:hanging="900"/>
        <w:jc w:val="center"/>
        <w:rPr>
          <w:rFonts w:cs="Arial"/>
          <w:b/>
        </w:rPr>
      </w:pPr>
    </w:p>
    <w:p w:rsidR="008C4F1E" w:rsidRDefault="008C4F1E" w:rsidP="009D5C0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B34DC8" w:rsidRDefault="00B34DC8" w:rsidP="009D5C0F">
      <w:pPr>
        <w:ind w:hanging="900"/>
        <w:jc w:val="center"/>
        <w:rPr>
          <w:rFonts w:cs="Arial"/>
          <w:b/>
        </w:rPr>
      </w:pPr>
    </w:p>
    <w:p w:rsidR="00B34DC8" w:rsidRDefault="008C4F1E" w:rsidP="00B34DC8">
      <w:pPr>
        <w:ind w:hanging="902"/>
        <w:jc w:val="center"/>
        <w:rPr>
          <w:rFonts w:cs="Arial"/>
          <w:b/>
          <w:bCs/>
        </w:rPr>
      </w:pPr>
      <w:r w:rsidRPr="00077257">
        <w:rPr>
          <w:rFonts w:cs="Arial"/>
          <w:b/>
          <w:bCs/>
        </w:rPr>
        <w:t xml:space="preserve">a települési támogatás keretében nyújtott ellátások és a szociális szolgáltatások helyi szabályzásáról </w:t>
      </w:r>
      <w:r>
        <w:rPr>
          <w:rFonts w:cs="Arial"/>
          <w:b/>
          <w:bCs/>
        </w:rPr>
        <w:t xml:space="preserve">szóló </w:t>
      </w:r>
      <w:r w:rsidRPr="00077257">
        <w:rPr>
          <w:rFonts w:cs="Arial"/>
          <w:b/>
          <w:bCs/>
          <w:kern w:val="3"/>
        </w:rPr>
        <w:t xml:space="preserve">8/2015. (II. 27.) </w:t>
      </w:r>
      <w:r>
        <w:rPr>
          <w:rFonts w:cs="Arial"/>
          <w:b/>
          <w:bCs/>
          <w:kern w:val="3"/>
        </w:rPr>
        <w:t xml:space="preserve">önkormányzati </w:t>
      </w:r>
      <w:r w:rsidR="00B34DC8">
        <w:rPr>
          <w:rFonts w:cs="Arial"/>
          <w:b/>
          <w:bCs/>
        </w:rPr>
        <w:t>rendelet</w:t>
      </w:r>
    </w:p>
    <w:p w:rsidR="00B34DC8" w:rsidRDefault="00B34DC8" w:rsidP="00B34DC8">
      <w:pPr>
        <w:ind w:hanging="90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módosításához</w:t>
      </w:r>
    </w:p>
    <w:p w:rsidR="00C37354" w:rsidRPr="00C37354" w:rsidRDefault="00C37354" w:rsidP="00C37354">
      <w:pPr>
        <w:pStyle w:val="NormlWeb"/>
        <w:spacing w:after="320" w:afterAutospacing="0"/>
        <w:ind w:left="-709"/>
        <w:jc w:val="both"/>
        <w:rPr>
          <w:rFonts w:ascii="Arial" w:hAnsi="Arial" w:cs="Arial"/>
          <w:bCs/>
        </w:rPr>
      </w:pPr>
      <w:r w:rsidRPr="00C37354">
        <w:rPr>
          <w:rFonts w:ascii="Arial" w:hAnsi="Arial" w:cs="Arial"/>
          <w:bCs/>
        </w:rPr>
        <w:t xml:space="preserve">A szociális igazgatásról és szociális ellátásokról szóló 1993. évi III. törvény </w:t>
      </w:r>
      <w:r>
        <w:rPr>
          <w:rFonts w:ascii="Arial" w:hAnsi="Arial" w:cs="Arial"/>
          <w:bCs/>
        </w:rPr>
        <w:t xml:space="preserve">(a továbbiakban: Szt.) </w:t>
      </w:r>
      <w:r w:rsidRPr="00C37354">
        <w:rPr>
          <w:rFonts w:ascii="Arial" w:hAnsi="Arial" w:cs="Arial"/>
          <w:bCs/>
        </w:rPr>
        <w:t xml:space="preserve">2.§-a alapján </w:t>
      </w:r>
      <w:r>
        <w:rPr>
          <w:rFonts w:ascii="Arial" w:hAnsi="Arial" w:cs="Arial"/>
          <w:bCs/>
        </w:rPr>
        <w:t>a</w:t>
      </w:r>
      <w:r w:rsidRPr="00C37354">
        <w:rPr>
          <w:rFonts w:ascii="Arial" w:hAnsi="Arial" w:cs="Arial"/>
          <w:bCs/>
        </w:rPr>
        <w:t xml:space="preserve"> szociális ellátás feltételeinek biztosítása a helyi önkormányzatoknak a feladata.</w:t>
      </w:r>
      <w:r>
        <w:rPr>
          <w:rFonts w:ascii="Arial" w:hAnsi="Arial" w:cs="Arial"/>
          <w:bCs/>
        </w:rPr>
        <w:t xml:space="preserve"> A Szt. 1. § (2) bekezdése szerint a</w:t>
      </w:r>
      <w:r w:rsidRPr="00C37354">
        <w:rPr>
          <w:rFonts w:ascii="Arial" w:hAnsi="Arial" w:cs="Arial"/>
          <w:bCs/>
        </w:rPr>
        <w:t xml:space="preserve"> helyi önkormányzatok </w:t>
      </w:r>
      <w:r>
        <w:rPr>
          <w:rFonts w:ascii="Arial" w:hAnsi="Arial" w:cs="Arial"/>
          <w:bCs/>
        </w:rPr>
        <w:t>a</w:t>
      </w:r>
      <w:r w:rsidRPr="00C37354">
        <w:rPr>
          <w:rFonts w:ascii="Arial" w:hAnsi="Arial" w:cs="Arial"/>
          <w:bCs/>
        </w:rPr>
        <w:t xml:space="preserve"> törvényben szabályozott ellátásokon túl saját költségvetésük terhére egyéb ellátásokat is megállapíthatnak</w:t>
      </w:r>
      <w:r>
        <w:rPr>
          <w:rFonts w:ascii="Arial" w:hAnsi="Arial" w:cs="Arial"/>
          <w:bCs/>
        </w:rPr>
        <w:t>.</w:t>
      </w:r>
    </w:p>
    <w:p w:rsidR="004A7E0C" w:rsidRDefault="004A7E0C" w:rsidP="00ED444F">
      <w:pPr>
        <w:ind w:hanging="851"/>
        <w:jc w:val="center"/>
        <w:rPr>
          <w:rFonts w:cs="Arial"/>
          <w:b/>
        </w:rPr>
      </w:pPr>
    </w:p>
    <w:p w:rsidR="008C4F1E" w:rsidRDefault="009A1DE3" w:rsidP="009D5C0F">
      <w:pPr>
        <w:pStyle w:val="Listaszerbekezds"/>
        <w:ind w:left="-540"/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9A1DE3" w:rsidRPr="00AB2C8D" w:rsidRDefault="009A1DE3" w:rsidP="009A1DE3">
      <w:pPr>
        <w:pStyle w:val="Listaszerbekezds"/>
        <w:ind w:left="-540"/>
        <w:rPr>
          <w:rFonts w:cs="Arial"/>
          <w:b/>
        </w:rPr>
      </w:pPr>
    </w:p>
    <w:p w:rsidR="008C4F1E" w:rsidRDefault="002B0CA2" w:rsidP="002B0CA2">
      <w:pPr>
        <w:ind w:left="-851" w:hanging="49"/>
        <w:jc w:val="both"/>
        <w:rPr>
          <w:rFonts w:cs="Arial"/>
          <w:bCs/>
        </w:rPr>
      </w:pPr>
      <w:r>
        <w:rPr>
          <w:rFonts w:cs="Arial"/>
          <w:bCs/>
        </w:rPr>
        <w:t>A temetési támogatásra irányuló kérelem követelményeit módosítja akként, hogy a továbbiakban ne szerepeljen feltételként, hogy</w:t>
      </w:r>
      <w:r w:rsidR="009A1DE3">
        <w:rPr>
          <w:rFonts w:cs="Arial"/>
          <w:bCs/>
        </w:rPr>
        <w:t xml:space="preserve"> temetési támogatás nem állapítható meg abban az esetben, ha a temetés összegéről kiállított számla magasabb, mint 400 000 Ft. Indokolható ez azzal, hogy </w:t>
      </w:r>
      <w:r>
        <w:rPr>
          <w:rFonts w:cs="Arial"/>
          <w:bCs/>
        </w:rPr>
        <w:t>a temetési költségek magasak</w:t>
      </w:r>
      <w:r w:rsidR="009A1DE3">
        <w:rPr>
          <w:rFonts w:cs="Arial"/>
          <w:bCs/>
        </w:rPr>
        <w:t xml:space="preserve">, </w:t>
      </w:r>
      <w:r>
        <w:rPr>
          <w:rFonts w:cs="Arial"/>
          <w:bCs/>
        </w:rPr>
        <w:t xml:space="preserve">sok esetben </w:t>
      </w:r>
      <w:r w:rsidR="009A1DE3">
        <w:rPr>
          <w:rFonts w:cs="Arial"/>
          <w:bCs/>
        </w:rPr>
        <w:t>meghaladják a fenti összeget.</w:t>
      </w:r>
    </w:p>
    <w:p w:rsidR="009D5C0F" w:rsidRDefault="009D5C0F" w:rsidP="009D5C0F">
      <w:pPr>
        <w:ind w:left="-709" w:hanging="191"/>
        <w:jc w:val="center"/>
        <w:rPr>
          <w:rFonts w:cs="Arial"/>
          <w:b/>
        </w:rPr>
      </w:pPr>
    </w:p>
    <w:p w:rsidR="009A1DE3" w:rsidRDefault="009A1DE3" w:rsidP="009D5C0F">
      <w:pPr>
        <w:ind w:left="-709" w:hanging="191"/>
        <w:jc w:val="center"/>
        <w:rPr>
          <w:rFonts w:cs="Arial"/>
          <w:b/>
        </w:rPr>
      </w:pPr>
      <w:r w:rsidRPr="009A1DE3">
        <w:rPr>
          <w:rFonts w:cs="Arial"/>
          <w:b/>
        </w:rPr>
        <w:t>2.§</w:t>
      </w:r>
    </w:p>
    <w:p w:rsidR="009D5C0F" w:rsidRPr="009A1DE3" w:rsidRDefault="009D5C0F" w:rsidP="009D5C0F">
      <w:pPr>
        <w:ind w:left="-709" w:hanging="191"/>
        <w:jc w:val="center"/>
        <w:rPr>
          <w:rFonts w:cs="Arial"/>
          <w:b/>
        </w:rPr>
      </w:pPr>
    </w:p>
    <w:p w:rsidR="009D5C0F" w:rsidRDefault="009D5C0F" w:rsidP="009D5C0F">
      <w:pPr>
        <w:ind w:left="-851" w:hanging="49"/>
        <w:jc w:val="both"/>
        <w:rPr>
          <w:rFonts w:cs="Arial"/>
          <w:bCs/>
        </w:rPr>
      </w:pPr>
      <w:r w:rsidRPr="004B3482">
        <w:rPr>
          <w:rFonts w:cs="Arial"/>
          <w:bCs/>
        </w:rPr>
        <w:t xml:space="preserve">A </w:t>
      </w:r>
      <w:r>
        <w:rPr>
          <w:rFonts w:cs="Arial"/>
          <w:bCs/>
        </w:rPr>
        <w:t>fűtési támogatás megváltozott támogatási idősza</w:t>
      </w:r>
      <w:r w:rsidR="00B34DC8">
        <w:rPr>
          <w:rFonts w:cs="Arial"/>
          <w:bCs/>
        </w:rPr>
        <w:t>kához kell igazítani a kérelem</w:t>
      </w:r>
      <w:r>
        <w:rPr>
          <w:rFonts w:cs="Arial"/>
          <w:bCs/>
        </w:rPr>
        <w:t xml:space="preserve"> benyújtásáról, és</w:t>
      </w:r>
      <w:r w:rsidR="00B34DC8">
        <w:rPr>
          <w:rFonts w:cs="Arial"/>
          <w:bCs/>
        </w:rPr>
        <w:t xml:space="preserve"> a támogatás</w:t>
      </w:r>
      <w:r>
        <w:rPr>
          <w:rFonts w:cs="Arial"/>
          <w:bCs/>
        </w:rPr>
        <w:t xml:space="preserve"> megállapításáról szóló rendelkezéseket.</w:t>
      </w:r>
    </w:p>
    <w:p w:rsidR="009D5C0F" w:rsidRDefault="009D5C0F" w:rsidP="009D5C0F">
      <w:pPr>
        <w:ind w:hanging="900"/>
        <w:rPr>
          <w:rFonts w:cs="Arial"/>
          <w:bCs/>
        </w:rPr>
      </w:pPr>
    </w:p>
    <w:p w:rsidR="009D5C0F" w:rsidRDefault="009D5C0F" w:rsidP="009D5C0F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t>3.</w:t>
      </w:r>
      <w:r w:rsidRPr="009A1DE3">
        <w:rPr>
          <w:rFonts w:cs="Arial"/>
          <w:b/>
        </w:rPr>
        <w:t>§</w:t>
      </w:r>
    </w:p>
    <w:p w:rsidR="009D5C0F" w:rsidRDefault="009D5C0F" w:rsidP="009D5C0F">
      <w:pPr>
        <w:ind w:left="-900"/>
        <w:jc w:val="center"/>
        <w:rPr>
          <w:rFonts w:cs="Arial"/>
          <w:b/>
        </w:rPr>
      </w:pPr>
    </w:p>
    <w:p w:rsidR="009D5C0F" w:rsidRPr="00E00B89" w:rsidRDefault="009D5C0F" w:rsidP="009D5C0F">
      <w:pPr>
        <w:ind w:left="-851"/>
        <w:jc w:val="both"/>
        <w:rPr>
          <w:rFonts w:cs="Arial"/>
          <w:b/>
        </w:rPr>
      </w:pPr>
      <w:r w:rsidRPr="00E00B89">
        <w:rPr>
          <w:rFonts w:cs="Arial"/>
        </w:rPr>
        <w:t>A</w:t>
      </w:r>
      <w:r>
        <w:rPr>
          <w:rFonts w:cs="Arial"/>
        </w:rPr>
        <w:t xml:space="preserve"> gyógyszer- és gyógyászati segédeszköz kiadások viseléséhez nyújtott rendszeres települési támogatás esetében a támogatottak köre kibővül azon háztartásokkal, ahol kiskorú gyermeket nevelnek. </w:t>
      </w:r>
    </w:p>
    <w:p w:rsidR="009D5C0F" w:rsidRPr="009A1DE3" w:rsidRDefault="009D5C0F" w:rsidP="009D5C0F">
      <w:pPr>
        <w:ind w:left="-900"/>
        <w:jc w:val="center"/>
        <w:rPr>
          <w:rFonts w:cs="Arial"/>
          <w:b/>
        </w:rPr>
      </w:pPr>
    </w:p>
    <w:p w:rsidR="009D5C0F" w:rsidRDefault="009D5C0F" w:rsidP="009D5C0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Pr="004B3482">
        <w:rPr>
          <w:rFonts w:cs="Arial"/>
          <w:b/>
        </w:rPr>
        <w:t>.§</w:t>
      </w:r>
    </w:p>
    <w:p w:rsidR="009D5C0F" w:rsidRPr="004B3482" w:rsidRDefault="009D5C0F" w:rsidP="009D5C0F">
      <w:pPr>
        <w:ind w:hanging="900"/>
        <w:jc w:val="center"/>
        <w:rPr>
          <w:rFonts w:cs="Arial"/>
          <w:b/>
        </w:rPr>
      </w:pPr>
    </w:p>
    <w:p w:rsidR="009D5C0F" w:rsidRDefault="009D5C0F" w:rsidP="009D5C0F">
      <w:pPr>
        <w:ind w:left="-900"/>
        <w:rPr>
          <w:rFonts w:cs="Arial"/>
          <w:bCs/>
        </w:rPr>
      </w:pPr>
      <w:r w:rsidRPr="00EA4457">
        <w:rPr>
          <w:rFonts w:cs="Arial"/>
          <w:bCs/>
        </w:rPr>
        <w:t xml:space="preserve">A </w:t>
      </w:r>
      <w:r>
        <w:rPr>
          <w:rFonts w:cs="Arial"/>
          <w:bCs/>
        </w:rPr>
        <w:t>támogatás havi összege az egyedül élő, öregségi nyugellátásban részesülők esetén a maximálisan adható havi 8000 Ft-ról, 20 000 Ft-ra emelkedik.</w:t>
      </w:r>
    </w:p>
    <w:p w:rsidR="009D5C0F" w:rsidRDefault="009D5C0F" w:rsidP="009D5C0F">
      <w:pPr>
        <w:ind w:left="-900"/>
        <w:rPr>
          <w:rFonts w:cs="Arial"/>
          <w:bCs/>
        </w:rPr>
      </w:pPr>
    </w:p>
    <w:p w:rsidR="009D5C0F" w:rsidRDefault="009D5C0F" w:rsidP="009D5C0F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9B12C0">
        <w:rPr>
          <w:rFonts w:cs="Arial"/>
          <w:b/>
        </w:rPr>
        <w:t>.§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9D5C0F" w:rsidRDefault="00311D5E" w:rsidP="00B34DC8">
      <w:pPr>
        <w:ind w:left="-851"/>
        <w:jc w:val="both"/>
        <w:rPr>
          <w:rFonts w:cs="Arial"/>
        </w:rPr>
      </w:pPr>
      <w:r>
        <w:rPr>
          <w:rFonts w:cs="Arial"/>
          <w:bCs/>
        </w:rPr>
        <w:t>Szükséges a rendelet módosítása</w:t>
      </w:r>
      <w:r w:rsidR="008C4F1E">
        <w:rPr>
          <w:rFonts w:cs="Arial"/>
        </w:rPr>
        <w:t xml:space="preserve"> a </w:t>
      </w:r>
      <w:r w:rsidR="00A625F1">
        <w:rPr>
          <w:rFonts w:cs="Arial"/>
        </w:rPr>
        <w:t>támogat</w:t>
      </w:r>
      <w:r w:rsidR="00ED444F">
        <w:rPr>
          <w:rFonts w:cs="Arial"/>
        </w:rPr>
        <w:t>ott</w:t>
      </w:r>
      <w:r w:rsidR="00A625F1">
        <w:rPr>
          <w:rFonts w:cs="Arial"/>
        </w:rPr>
        <w:t xml:space="preserve"> </w:t>
      </w:r>
      <w:r w:rsidR="00ED444F">
        <w:rPr>
          <w:rFonts w:cs="Arial"/>
        </w:rPr>
        <w:t>időszak vonatkozásában</w:t>
      </w:r>
      <w:r w:rsidR="00C06C92">
        <w:rPr>
          <w:rFonts w:cs="Arial"/>
        </w:rPr>
        <w:t xml:space="preserve"> fűtési támogatás esetében</w:t>
      </w:r>
      <w:r w:rsidR="00ED444F">
        <w:rPr>
          <w:rFonts w:cs="Arial"/>
        </w:rPr>
        <w:t xml:space="preserve">, igazítva a támogatási időszakot a távhőszolgáltatásról szóló 2005. évi XVIII. törvény végrehajtásáról szóló </w:t>
      </w:r>
      <w:r w:rsidR="00B34DC8">
        <w:rPr>
          <w:rFonts w:cs="Arial"/>
        </w:rPr>
        <w:t>157/2005. (VIII.15.) Korm.rendelethez.</w:t>
      </w:r>
      <w:r w:rsidR="009A1DE3">
        <w:rPr>
          <w:rFonts w:cs="Arial"/>
        </w:rPr>
        <w:t xml:space="preserve"> Így a támogatott időszak két hónappal meghosszabbodik.</w:t>
      </w:r>
      <w:r w:rsidR="00B34DC8" w:rsidRPr="00B34DC8">
        <w:rPr>
          <w:rFonts w:cs="Arial"/>
        </w:rPr>
        <w:t xml:space="preserve"> </w:t>
      </w:r>
    </w:p>
    <w:p w:rsidR="008C4F1E" w:rsidRDefault="00472761" w:rsidP="00B34DC8">
      <w:pPr>
        <w:ind w:left="-851"/>
        <w:jc w:val="both"/>
        <w:rPr>
          <w:rFonts w:cs="Arial"/>
        </w:rPr>
      </w:pPr>
      <w:r>
        <w:rPr>
          <w:rFonts w:cs="Arial"/>
        </w:rPr>
        <w:t xml:space="preserve">A </w:t>
      </w:r>
      <w:r w:rsidR="00ED444F">
        <w:rPr>
          <w:rFonts w:cs="Arial"/>
        </w:rPr>
        <w:t xml:space="preserve">fűtési támogatás esetében </w:t>
      </w:r>
      <w:r w:rsidR="00A4348B">
        <w:rPr>
          <w:rFonts w:cs="Arial"/>
        </w:rPr>
        <w:t>a maximálisan adható havi támogatás összege a jelenlegi 7 0</w:t>
      </w:r>
      <w:r w:rsidR="00B34DC8">
        <w:rPr>
          <w:rFonts w:cs="Arial"/>
        </w:rPr>
        <w:t>00 Ft-ról 10 000 Ft-ra emelkedik</w:t>
      </w:r>
      <w:r w:rsidR="00A4348B">
        <w:rPr>
          <w:rFonts w:cs="Arial"/>
        </w:rPr>
        <w:t xml:space="preserve">. </w:t>
      </w:r>
    </w:p>
    <w:p w:rsidR="00472761" w:rsidRDefault="00472761" w:rsidP="008C4F1E">
      <w:pPr>
        <w:ind w:hanging="900"/>
        <w:jc w:val="center"/>
        <w:rPr>
          <w:rFonts w:cs="Arial"/>
          <w:b/>
        </w:rPr>
      </w:pPr>
    </w:p>
    <w:p w:rsidR="004B3482" w:rsidRDefault="004B3482" w:rsidP="009A1DE3">
      <w:pPr>
        <w:ind w:hanging="900"/>
        <w:rPr>
          <w:rFonts w:cs="Arial"/>
          <w:bCs/>
        </w:rPr>
      </w:pPr>
    </w:p>
    <w:p w:rsidR="004B3482" w:rsidRDefault="004B3482" w:rsidP="009D5C0F">
      <w:pPr>
        <w:ind w:hanging="900"/>
        <w:rPr>
          <w:rFonts w:cs="Arial"/>
          <w:b/>
        </w:rPr>
      </w:pPr>
    </w:p>
    <w:p w:rsidR="00F816ED" w:rsidRDefault="00F816ED" w:rsidP="008C4F1E">
      <w:pPr>
        <w:ind w:hanging="900"/>
        <w:jc w:val="center"/>
        <w:rPr>
          <w:rFonts w:cs="Arial"/>
          <w:b/>
        </w:rPr>
      </w:pPr>
    </w:p>
    <w:p w:rsidR="008C4F1E" w:rsidRDefault="00081A3A" w:rsidP="00EA4457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EA4457">
        <w:rPr>
          <w:rFonts w:cs="Arial"/>
          <w:b/>
        </w:rPr>
        <w:t>.</w:t>
      </w:r>
      <w:r w:rsidR="008C4F1E" w:rsidRPr="00EA4457">
        <w:rPr>
          <w:rFonts w:cs="Arial"/>
          <w:b/>
        </w:rPr>
        <w:t>§</w:t>
      </w:r>
    </w:p>
    <w:p w:rsidR="009B12C0" w:rsidRPr="009B12C0" w:rsidRDefault="009B12C0" w:rsidP="00081A3A">
      <w:pPr>
        <w:rPr>
          <w:rFonts w:cs="Arial"/>
          <w:bCs/>
        </w:rPr>
      </w:pPr>
    </w:p>
    <w:p w:rsidR="009B12C0" w:rsidRPr="009B12C0" w:rsidRDefault="009B12C0" w:rsidP="00081A3A">
      <w:pPr>
        <w:ind w:left="-900"/>
        <w:jc w:val="both"/>
        <w:rPr>
          <w:rFonts w:cs="Arial"/>
          <w:bCs/>
        </w:rPr>
      </w:pPr>
      <w:r w:rsidRPr="009B12C0">
        <w:rPr>
          <w:rFonts w:cs="Arial"/>
          <w:bCs/>
        </w:rPr>
        <w:t xml:space="preserve">Tekintettel </w:t>
      </w:r>
      <w:r>
        <w:rPr>
          <w:rFonts w:cs="Arial"/>
          <w:bCs/>
        </w:rPr>
        <w:t>arra, hogy a rendelet 31</w:t>
      </w:r>
      <w:r w:rsidR="00081A3A">
        <w:rPr>
          <w:rFonts w:cs="Arial"/>
          <w:bCs/>
        </w:rPr>
        <w:t>.</w:t>
      </w:r>
      <w:r>
        <w:rPr>
          <w:rFonts w:cs="Arial"/>
          <w:bCs/>
        </w:rPr>
        <w:t>§-ában megjelölt szakmai szervezet, s az azt koordináló Kft. sem működik már, így</w:t>
      </w:r>
      <w:r w:rsidR="00081A3A">
        <w:rPr>
          <w:rFonts w:cs="Arial"/>
          <w:bCs/>
        </w:rPr>
        <w:t xml:space="preserve"> a rendelkezés okafogyottá vált, hatályon kívül helyezése szükséges.</w:t>
      </w:r>
    </w:p>
    <w:p w:rsidR="008C4F1E" w:rsidRDefault="008C4F1E" w:rsidP="00081A3A">
      <w:pPr>
        <w:ind w:hanging="900"/>
        <w:jc w:val="both"/>
        <w:rPr>
          <w:rFonts w:cs="Arial"/>
          <w:b/>
        </w:rPr>
      </w:pPr>
    </w:p>
    <w:p w:rsidR="009B12C0" w:rsidRDefault="00081A3A" w:rsidP="008C4F1E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9B12C0">
        <w:rPr>
          <w:rFonts w:cs="Arial"/>
          <w:b/>
        </w:rPr>
        <w:t>.§</w:t>
      </w:r>
    </w:p>
    <w:p w:rsidR="009B12C0" w:rsidRDefault="009B12C0" w:rsidP="008C4F1E">
      <w:pPr>
        <w:ind w:hanging="900"/>
        <w:jc w:val="center"/>
        <w:rPr>
          <w:rFonts w:cs="Arial"/>
          <w:b/>
        </w:rPr>
      </w:pPr>
    </w:p>
    <w:p w:rsidR="00D74EB7" w:rsidRDefault="00B34DC8" w:rsidP="00D74EB7">
      <w:pPr>
        <w:autoSpaceDE w:val="0"/>
        <w:autoSpaceDN w:val="0"/>
        <w:adjustRightInd w:val="0"/>
        <w:ind w:hanging="993"/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>A</w:t>
      </w:r>
      <w:r w:rsidR="00D74EB7">
        <w:rPr>
          <w:rFonts w:cs="Arial"/>
          <w:color w:val="000000"/>
        </w:rPr>
        <w:t xml:space="preserve"> rendelet hatályba </w:t>
      </w:r>
      <w:r w:rsidR="00081A3A">
        <w:rPr>
          <w:rFonts w:cs="Arial"/>
          <w:color w:val="000000"/>
        </w:rPr>
        <w:t xml:space="preserve">lépését </w:t>
      </w:r>
      <w:r w:rsidR="00D74EB7">
        <w:rPr>
          <w:rFonts w:cs="Arial"/>
          <w:color w:val="000000"/>
        </w:rPr>
        <w:t>tartalmazza.</w:t>
      </w:r>
    </w:p>
    <w:p w:rsidR="008C4F1E" w:rsidRPr="00421504" w:rsidRDefault="008C4F1E" w:rsidP="008C4F1E">
      <w:pPr>
        <w:ind w:hanging="900"/>
        <w:jc w:val="both"/>
        <w:rPr>
          <w:rFonts w:cs="Arial"/>
        </w:rPr>
      </w:pPr>
    </w:p>
    <w:p w:rsidR="008C4F1E" w:rsidRPr="0055265C" w:rsidRDefault="008C4F1E" w:rsidP="008C4F1E">
      <w:pPr>
        <w:ind w:hanging="900"/>
        <w:jc w:val="center"/>
      </w:pPr>
    </w:p>
    <w:p w:rsidR="00437E1F" w:rsidRDefault="00437E1F"/>
    <w:sectPr w:rsidR="00437E1F" w:rsidSect="008279B9">
      <w:footerReference w:type="even" r:id="rId7"/>
      <w:footerReference w:type="default" r:id="rId8"/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B8" w:rsidRDefault="002866B8">
      <w:r>
        <w:separator/>
      </w:r>
    </w:p>
  </w:endnote>
  <w:endnote w:type="continuationSeparator" w:id="0">
    <w:p w:rsidR="002866B8" w:rsidRDefault="0028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2341" w:rsidRDefault="003031B9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031B9">
      <w:rPr>
        <w:rStyle w:val="Oldalszm"/>
        <w:noProof/>
      </w:rPr>
      <w:t>1</w:t>
    </w:r>
    <w:r>
      <w:rPr>
        <w:rStyle w:val="Oldalszm"/>
      </w:rPr>
      <w:fldChar w:fldCharType="end"/>
    </w:r>
  </w:p>
  <w:p w:rsidR="00062341" w:rsidRDefault="003031B9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B8" w:rsidRDefault="002866B8">
      <w:r>
        <w:separator/>
      </w:r>
    </w:p>
  </w:footnote>
  <w:footnote w:type="continuationSeparator" w:id="0">
    <w:p w:rsidR="002866B8" w:rsidRDefault="0028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7053"/>
    <w:multiLevelType w:val="hybridMultilevel"/>
    <w:tmpl w:val="C13E1EE0"/>
    <w:lvl w:ilvl="0" w:tplc="F1E0B6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E"/>
    <w:rsid w:val="00081A3A"/>
    <w:rsid w:val="00116C22"/>
    <w:rsid w:val="001B0C17"/>
    <w:rsid w:val="002866B8"/>
    <w:rsid w:val="002B0CA2"/>
    <w:rsid w:val="002F7E11"/>
    <w:rsid w:val="003031B9"/>
    <w:rsid w:val="00311D5E"/>
    <w:rsid w:val="0035782A"/>
    <w:rsid w:val="003668FA"/>
    <w:rsid w:val="00407DBA"/>
    <w:rsid w:val="00437E1F"/>
    <w:rsid w:val="00472761"/>
    <w:rsid w:val="004A7E0C"/>
    <w:rsid w:val="004B3482"/>
    <w:rsid w:val="005F629C"/>
    <w:rsid w:val="00681877"/>
    <w:rsid w:val="008432BE"/>
    <w:rsid w:val="008C4F1E"/>
    <w:rsid w:val="009114A2"/>
    <w:rsid w:val="009A1DE3"/>
    <w:rsid w:val="009B12C0"/>
    <w:rsid w:val="009D5C0F"/>
    <w:rsid w:val="00A4348B"/>
    <w:rsid w:val="00A625F1"/>
    <w:rsid w:val="00AB2C8D"/>
    <w:rsid w:val="00AC5D4E"/>
    <w:rsid w:val="00B34DC8"/>
    <w:rsid w:val="00BB429F"/>
    <w:rsid w:val="00C06C92"/>
    <w:rsid w:val="00C37354"/>
    <w:rsid w:val="00CB751D"/>
    <w:rsid w:val="00D34DF9"/>
    <w:rsid w:val="00D74EB7"/>
    <w:rsid w:val="00E00B89"/>
    <w:rsid w:val="00E12987"/>
    <w:rsid w:val="00EA4457"/>
    <w:rsid w:val="00ED444F"/>
    <w:rsid w:val="00F816ED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3C5B4-A651-4341-B3A8-498DDC5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F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C4F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4F1E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C4F1E"/>
  </w:style>
  <w:style w:type="paragraph" w:styleId="lfej">
    <w:name w:val="header"/>
    <w:basedOn w:val="Norml"/>
    <w:link w:val="lfejChar"/>
    <w:rsid w:val="008C4F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4F1E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B2C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37354"/>
    <w:pPr>
      <w:spacing w:before="100" w:beforeAutospacing="1" w:after="100" w:afterAutospacing="1"/>
    </w:pPr>
    <w:rPr>
      <w:rFonts w:ascii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C37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Szalai Gergő dr.</cp:lastModifiedBy>
  <cp:revision>2</cp:revision>
  <dcterms:created xsi:type="dcterms:W3CDTF">2019-12-19T12:35:00Z</dcterms:created>
  <dcterms:modified xsi:type="dcterms:W3CDTF">2019-12-19T12:35:00Z</dcterms:modified>
</cp:coreProperties>
</file>