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71" w:rsidRDefault="00CA0058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4171">
        <w:rPr>
          <w:rFonts w:ascii="Arial" w:hAnsi="Arial" w:cs="Arial"/>
        </w:rPr>
        <w:t xml:space="preserve">Szombathely Megyei Jogú Város </w:t>
      </w:r>
      <w:r w:rsidR="001A347F">
        <w:rPr>
          <w:rFonts w:ascii="Arial" w:hAnsi="Arial" w:cs="Arial"/>
        </w:rPr>
        <w:t xml:space="preserve">Önkormányzata </w:t>
      </w:r>
      <w:r w:rsidR="00014171">
        <w:rPr>
          <w:rFonts w:ascii="Arial" w:hAnsi="Arial" w:cs="Arial"/>
        </w:rPr>
        <w:t>Közgyűlésének</w:t>
      </w:r>
    </w:p>
    <w:p w:rsidR="00456742" w:rsidRDefault="00456742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…</w:t>
      </w:r>
      <w:proofErr w:type="gramStart"/>
      <w:r>
        <w:rPr>
          <w:rFonts w:ascii="Arial" w:hAnsi="Arial" w:cs="Arial"/>
          <w:b/>
          <w:sz w:val="28"/>
        </w:rPr>
        <w:t>…..</w:t>
      </w:r>
      <w:proofErr w:type="gramEnd"/>
      <w:r w:rsidR="00533467">
        <w:rPr>
          <w:rFonts w:ascii="Arial" w:hAnsi="Arial" w:cs="Arial"/>
          <w:b/>
          <w:sz w:val="28"/>
        </w:rPr>
        <w:t>/</w:t>
      </w:r>
      <w:r w:rsidR="006A5B8F">
        <w:rPr>
          <w:rFonts w:ascii="Arial" w:hAnsi="Arial" w:cs="Arial"/>
          <w:b/>
          <w:sz w:val="28"/>
        </w:rPr>
        <w:t>201</w:t>
      </w:r>
      <w:r w:rsidR="00EE76FB">
        <w:rPr>
          <w:rFonts w:ascii="Arial" w:hAnsi="Arial" w:cs="Arial"/>
          <w:b/>
          <w:sz w:val="28"/>
        </w:rPr>
        <w:t>9</w:t>
      </w:r>
      <w:r w:rsidR="00014171">
        <w:rPr>
          <w:rFonts w:ascii="Arial" w:hAnsi="Arial" w:cs="Arial"/>
          <w:b/>
          <w:sz w:val="28"/>
        </w:rPr>
        <w:t>.</w:t>
      </w:r>
      <w:r w:rsidR="00FC727F">
        <w:rPr>
          <w:rFonts w:ascii="Arial" w:hAnsi="Arial" w:cs="Arial"/>
          <w:b/>
          <w:sz w:val="28"/>
        </w:rPr>
        <w:t xml:space="preserve"> </w:t>
      </w:r>
      <w:r w:rsidR="00014171">
        <w:rPr>
          <w:rFonts w:ascii="Arial" w:hAnsi="Arial" w:cs="Arial"/>
          <w:b/>
          <w:sz w:val="28"/>
        </w:rPr>
        <w:t>(</w:t>
      </w:r>
      <w:r>
        <w:rPr>
          <w:rFonts w:ascii="Arial" w:hAnsi="Arial" w:cs="Arial"/>
          <w:b/>
          <w:sz w:val="28"/>
        </w:rPr>
        <w:t>…….</w:t>
      </w:r>
      <w:r w:rsidR="002A7ED5">
        <w:rPr>
          <w:rFonts w:ascii="Arial" w:hAnsi="Arial" w:cs="Arial"/>
          <w:b/>
          <w:sz w:val="28"/>
        </w:rPr>
        <w:t>.)</w:t>
      </w:r>
      <w:r w:rsidR="00D16CDC">
        <w:rPr>
          <w:rFonts w:ascii="Arial" w:hAnsi="Arial" w:cs="Arial"/>
          <w:b/>
          <w:sz w:val="28"/>
        </w:rPr>
        <w:t xml:space="preserve"> önkormányzati</w:t>
      </w:r>
      <w:r w:rsidR="00014171">
        <w:rPr>
          <w:rFonts w:ascii="Arial" w:hAnsi="Arial" w:cs="Arial"/>
          <w:b/>
          <w:sz w:val="28"/>
        </w:rPr>
        <w:t xml:space="preserve"> rendelete </w:t>
      </w:r>
    </w:p>
    <w:p w:rsidR="00014171" w:rsidRDefault="00014171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az önkormányzat </w:t>
      </w:r>
      <w:r w:rsidR="00456742">
        <w:rPr>
          <w:rFonts w:ascii="Arial" w:hAnsi="Arial" w:cs="Arial"/>
          <w:b/>
          <w:sz w:val="28"/>
        </w:rPr>
        <w:t>201</w:t>
      </w:r>
      <w:r w:rsidR="00EE76FB">
        <w:rPr>
          <w:rFonts w:ascii="Arial" w:hAnsi="Arial" w:cs="Arial"/>
          <w:b/>
          <w:sz w:val="28"/>
        </w:rPr>
        <w:t>9</w:t>
      </w:r>
      <w:r w:rsidR="00456742">
        <w:rPr>
          <w:rFonts w:ascii="Arial" w:hAnsi="Arial" w:cs="Arial"/>
          <w:b/>
          <w:sz w:val="28"/>
        </w:rPr>
        <w:t xml:space="preserve">. évi költségvetéséről szóló </w:t>
      </w:r>
      <w:r w:rsidR="009149E4">
        <w:rPr>
          <w:rFonts w:ascii="Arial" w:hAnsi="Arial" w:cs="Arial"/>
          <w:b/>
          <w:sz w:val="28"/>
        </w:rPr>
        <w:t>5</w:t>
      </w:r>
      <w:r w:rsidR="00456742">
        <w:rPr>
          <w:rFonts w:ascii="Arial" w:hAnsi="Arial" w:cs="Arial"/>
          <w:b/>
          <w:sz w:val="28"/>
        </w:rPr>
        <w:t>/201</w:t>
      </w:r>
      <w:r w:rsidR="00EE76FB">
        <w:rPr>
          <w:rFonts w:ascii="Arial" w:hAnsi="Arial" w:cs="Arial"/>
          <w:b/>
          <w:sz w:val="28"/>
        </w:rPr>
        <w:t>9</w:t>
      </w:r>
      <w:r w:rsidR="00456742">
        <w:rPr>
          <w:rFonts w:ascii="Arial" w:hAnsi="Arial" w:cs="Arial"/>
          <w:b/>
          <w:sz w:val="28"/>
        </w:rPr>
        <w:t>. (</w:t>
      </w:r>
      <w:r w:rsidR="009149E4">
        <w:rPr>
          <w:rFonts w:ascii="Arial" w:hAnsi="Arial" w:cs="Arial"/>
          <w:b/>
          <w:sz w:val="28"/>
        </w:rPr>
        <w:t>IV.1.)</w:t>
      </w:r>
      <w:r w:rsidR="00456742">
        <w:rPr>
          <w:rFonts w:ascii="Arial" w:hAnsi="Arial" w:cs="Arial"/>
          <w:b/>
          <w:sz w:val="28"/>
        </w:rPr>
        <w:t xml:space="preserve"> </w:t>
      </w:r>
      <w:r w:rsidR="0049105B">
        <w:rPr>
          <w:rFonts w:ascii="Arial" w:hAnsi="Arial" w:cs="Arial"/>
          <w:b/>
          <w:sz w:val="28"/>
        </w:rPr>
        <w:t xml:space="preserve">önkormányzati </w:t>
      </w:r>
      <w:r w:rsidR="00456742">
        <w:rPr>
          <w:rFonts w:ascii="Arial" w:hAnsi="Arial" w:cs="Arial"/>
          <w:b/>
          <w:sz w:val="28"/>
        </w:rPr>
        <w:t xml:space="preserve">rendelet módosításáról </w:t>
      </w:r>
    </w:p>
    <w:p w:rsidR="00456742" w:rsidRDefault="00456742" w:rsidP="004A429E">
      <w:pPr>
        <w:jc w:val="center"/>
        <w:rPr>
          <w:rFonts w:ascii="Arial" w:hAnsi="Arial" w:cs="Arial"/>
          <w:b/>
        </w:rPr>
      </w:pPr>
    </w:p>
    <w:p w:rsidR="00251B27" w:rsidRPr="00DB4B52" w:rsidRDefault="00251B27" w:rsidP="00251B27">
      <w:pPr>
        <w:jc w:val="both"/>
        <w:rPr>
          <w:rFonts w:ascii="Arial" w:eastAsia="Calibri" w:hAnsi="Arial" w:cs="Arial"/>
          <w:szCs w:val="24"/>
          <w:lang w:eastAsia="en-US"/>
        </w:rPr>
      </w:pPr>
      <w:r w:rsidRPr="00DB4B52">
        <w:rPr>
          <w:rFonts w:ascii="Arial" w:hAnsi="Arial" w:cs="Arial"/>
          <w:szCs w:val="24"/>
        </w:rPr>
        <w:t xml:space="preserve">Szombathely Megyei Jogú Város </w:t>
      </w:r>
      <w:r w:rsidR="003D1FDC">
        <w:rPr>
          <w:rFonts w:ascii="Arial" w:hAnsi="Arial" w:cs="Arial"/>
          <w:szCs w:val="24"/>
        </w:rPr>
        <w:t xml:space="preserve">Önkormányzatának </w:t>
      </w:r>
      <w:r w:rsidRPr="00DB4B52">
        <w:rPr>
          <w:rFonts w:ascii="Arial" w:hAnsi="Arial" w:cs="Arial"/>
          <w:szCs w:val="24"/>
        </w:rPr>
        <w:t xml:space="preserve">Közgyűlése </w:t>
      </w:r>
      <w:r w:rsidRPr="00DB4B52">
        <w:rPr>
          <w:rFonts w:ascii="Arial" w:eastAsia="Calibri" w:hAnsi="Arial" w:cs="Arial"/>
          <w:szCs w:val="24"/>
          <w:lang w:eastAsia="en-US"/>
        </w:rPr>
        <w:t>az Alaptörvény 32. cikk (2) bekezdésében meghatározott eredeti jogalkotó</w:t>
      </w:r>
      <w:r>
        <w:rPr>
          <w:rFonts w:ascii="Arial" w:eastAsia="Calibri" w:hAnsi="Arial" w:cs="Arial"/>
          <w:szCs w:val="24"/>
          <w:lang w:eastAsia="en-US"/>
        </w:rPr>
        <w:t>i</w:t>
      </w:r>
      <w:r w:rsidRPr="00DB4B52">
        <w:rPr>
          <w:rFonts w:ascii="Arial" w:eastAsia="Calibri" w:hAnsi="Arial" w:cs="Arial"/>
          <w:szCs w:val="24"/>
          <w:lang w:eastAsia="en-US"/>
        </w:rPr>
        <w:t xml:space="preserve"> hatáskörében, az Alaptörvény 32. cikk (1) bekezdés f) pontjában meghatározott feladatkörében elj</w:t>
      </w:r>
      <w:r>
        <w:rPr>
          <w:rFonts w:ascii="Arial" w:eastAsia="Calibri" w:hAnsi="Arial" w:cs="Arial"/>
          <w:szCs w:val="24"/>
          <w:lang w:eastAsia="en-US"/>
        </w:rPr>
        <w:t>árva a következőket rendeli el:</w:t>
      </w:r>
    </w:p>
    <w:p w:rsidR="00014171" w:rsidRDefault="00014171" w:rsidP="004A4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:rsidR="00014171" w:rsidRDefault="00014171" w:rsidP="004A429E">
      <w:pPr>
        <w:jc w:val="center"/>
        <w:rPr>
          <w:rFonts w:ascii="Arial" w:hAnsi="Arial" w:cs="Arial"/>
          <w:b/>
        </w:rPr>
      </w:pPr>
    </w:p>
    <w:p w:rsidR="00014171" w:rsidRDefault="00044B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9C67ED">
        <w:rPr>
          <w:rFonts w:ascii="Arial" w:hAnsi="Arial" w:cs="Arial"/>
        </w:rPr>
        <w:t>önkor</w:t>
      </w:r>
      <w:r w:rsidR="00D94308">
        <w:rPr>
          <w:rFonts w:ascii="Arial" w:hAnsi="Arial" w:cs="Arial"/>
        </w:rPr>
        <w:t>mányzat 201</w:t>
      </w:r>
      <w:r w:rsidR="00EE76FB">
        <w:rPr>
          <w:rFonts w:ascii="Arial" w:hAnsi="Arial" w:cs="Arial"/>
        </w:rPr>
        <w:t>9</w:t>
      </w:r>
      <w:r w:rsidR="00D94308">
        <w:rPr>
          <w:rFonts w:ascii="Arial" w:hAnsi="Arial" w:cs="Arial"/>
        </w:rPr>
        <w:t xml:space="preserve">. évi költségvetéséről szóló </w:t>
      </w:r>
      <w:r w:rsidR="004B220A">
        <w:rPr>
          <w:rFonts w:ascii="Arial" w:hAnsi="Arial" w:cs="Arial"/>
        </w:rPr>
        <w:t>5/2019. (IV.1.)</w:t>
      </w:r>
      <w:r w:rsidR="009C67ED">
        <w:rPr>
          <w:rFonts w:ascii="Arial" w:hAnsi="Arial" w:cs="Arial"/>
        </w:rPr>
        <w:t xml:space="preserve"> önkormányzati rendelet (a továbbiakban: Rendelet)</w:t>
      </w:r>
      <w:r w:rsidR="00456742">
        <w:rPr>
          <w:rFonts w:ascii="Arial" w:hAnsi="Arial" w:cs="Arial"/>
        </w:rPr>
        <w:t xml:space="preserve"> 2. §</w:t>
      </w:r>
      <w:r w:rsidR="009C67ED">
        <w:rPr>
          <w:rFonts w:ascii="Arial" w:hAnsi="Arial" w:cs="Arial"/>
        </w:rPr>
        <w:t>-a</w:t>
      </w:r>
      <w:r w:rsidR="00456742"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 w:rsidR="00456742">
        <w:rPr>
          <w:rFonts w:ascii="Arial" w:hAnsi="Arial" w:cs="Arial"/>
        </w:rPr>
        <w:t xml:space="preserve"> rendelkezés lép:</w:t>
      </w:r>
    </w:p>
    <w:p w:rsidR="00D41068" w:rsidRDefault="00D41068">
      <w:pPr>
        <w:jc w:val="center"/>
        <w:rPr>
          <w:rFonts w:ascii="Arial" w:hAnsi="Arial" w:cs="Arial"/>
          <w:b/>
        </w:rPr>
      </w:pPr>
    </w:p>
    <w:p w:rsidR="00C20133" w:rsidRDefault="00456742" w:rsidP="00C201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20133">
        <w:rPr>
          <w:rFonts w:ascii="Arial" w:hAnsi="Arial" w:cs="Arial"/>
          <w:b/>
        </w:rPr>
        <w:t>2. §</w:t>
      </w:r>
    </w:p>
    <w:p w:rsidR="00C20133" w:rsidRDefault="00C20133" w:rsidP="00C20133">
      <w:pPr>
        <w:tabs>
          <w:tab w:val="left" w:pos="1134"/>
          <w:tab w:val="right" w:pos="7088"/>
        </w:tabs>
        <w:jc w:val="both"/>
        <w:rPr>
          <w:rFonts w:ascii="Arial" w:hAnsi="Arial" w:cs="Arial"/>
          <w:b/>
          <w:i/>
          <w:szCs w:val="24"/>
        </w:rPr>
      </w:pPr>
    </w:p>
    <w:p w:rsidR="00396995" w:rsidRPr="00B11204" w:rsidRDefault="00B11204" w:rsidP="00B11204">
      <w:pPr>
        <w:ind w:left="708" w:hanging="708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Közgyűlés az Önkormányzat 2019. évi költségvetésének bevételi </w:t>
      </w:r>
      <w:proofErr w:type="gramStart"/>
      <w:r w:rsidR="00396995" w:rsidRPr="00B11204">
        <w:rPr>
          <w:rFonts w:ascii="Arial" w:hAnsi="Arial" w:cs="Arial"/>
        </w:rPr>
        <w:t>főösszegét</w:t>
      </w:r>
      <w:r w:rsidR="00731226" w:rsidRPr="00B11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31226" w:rsidRPr="00B11204">
        <w:rPr>
          <w:rFonts w:ascii="Arial" w:hAnsi="Arial" w:cs="Arial"/>
        </w:rPr>
        <w:t>2</w:t>
      </w:r>
      <w:r w:rsidR="00517A55" w:rsidRPr="00B11204">
        <w:rPr>
          <w:rFonts w:ascii="Arial" w:hAnsi="Arial" w:cs="Arial"/>
        </w:rPr>
        <w:t>5</w:t>
      </w:r>
      <w:proofErr w:type="gramEnd"/>
      <w:r w:rsidR="00731226" w:rsidRPr="00B11204">
        <w:rPr>
          <w:rFonts w:ascii="Arial" w:hAnsi="Arial" w:cs="Arial"/>
        </w:rPr>
        <w:t>.</w:t>
      </w:r>
      <w:r w:rsidR="00D766B9">
        <w:rPr>
          <w:rFonts w:ascii="Arial" w:hAnsi="Arial" w:cs="Arial"/>
        </w:rPr>
        <w:t>881.691</w:t>
      </w:r>
      <w:r w:rsidR="00396995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, kiadási főösszegét   </w:t>
      </w:r>
      <w:r w:rsidR="00731226" w:rsidRPr="00B11204">
        <w:rPr>
          <w:rFonts w:ascii="Arial" w:hAnsi="Arial" w:cs="Arial"/>
        </w:rPr>
        <w:t>3</w:t>
      </w:r>
      <w:r w:rsidR="00EA33FC">
        <w:rPr>
          <w:rFonts w:ascii="Arial" w:hAnsi="Arial" w:cs="Arial"/>
        </w:rPr>
        <w:t>6</w:t>
      </w:r>
      <w:r w:rsidR="00731226" w:rsidRPr="00B11204">
        <w:rPr>
          <w:rFonts w:ascii="Arial" w:hAnsi="Arial" w:cs="Arial"/>
        </w:rPr>
        <w:t>.</w:t>
      </w:r>
      <w:r w:rsidR="00D766B9">
        <w:rPr>
          <w:rFonts w:ascii="Arial" w:hAnsi="Arial" w:cs="Arial"/>
        </w:rPr>
        <w:t>073.621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állapítja meg.</w:t>
      </w:r>
    </w:p>
    <w:p w:rsidR="00396995" w:rsidRPr="006E5812" w:rsidRDefault="00396995" w:rsidP="00B11204">
      <w:pPr>
        <w:ind w:left="284"/>
        <w:jc w:val="both"/>
        <w:rPr>
          <w:rFonts w:ascii="Arial" w:hAnsi="Arial" w:cs="Arial"/>
        </w:rPr>
      </w:pPr>
    </w:p>
    <w:p w:rsidR="00396995" w:rsidRPr="00B11204" w:rsidRDefault="00B11204" w:rsidP="00B11204">
      <w:pPr>
        <w:ind w:left="705" w:hanging="705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működési bevételek és kiadások </w:t>
      </w:r>
      <w:proofErr w:type="gramStart"/>
      <w:r w:rsidR="00396995" w:rsidRPr="00B11204">
        <w:rPr>
          <w:rFonts w:ascii="Arial" w:hAnsi="Arial" w:cs="Arial"/>
        </w:rPr>
        <w:t xml:space="preserve">egyenlegét </w:t>
      </w:r>
      <w:r w:rsidR="00A81A95" w:rsidRPr="00B11204">
        <w:rPr>
          <w:rFonts w:ascii="Arial" w:hAnsi="Arial" w:cs="Arial"/>
        </w:rPr>
        <w:t xml:space="preserve"> </w:t>
      </w:r>
      <w:r w:rsidR="006D6C14" w:rsidRPr="00B11204">
        <w:rPr>
          <w:rFonts w:ascii="Arial" w:hAnsi="Arial" w:cs="Arial"/>
        </w:rPr>
        <w:t>-</w:t>
      </w:r>
      <w:proofErr w:type="gramEnd"/>
      <w:r w:rsidR="00D766B9">
        <w:rPr>
          <w:rFonts w:ascii="Arial" w:hAnsi="Arial" w:cs="Arial"/>
        </w:rPr>
        <w:t>4</w:t>
      </w:r>
      <w:r w:rsidR="00087A87">
        <w:rPr>
          <w:rFonts w:ascii="Arial" w:hAnsi="Arial" w:cs="Arial"/>
        </w:rPr>
        <w:t>7</w:t>
      </w:r>
      <w:r w:rsidR="00EA33FC">
        <w:rPr>
          <w:rFonts w:ascii="Arial" w:hAnsi="Arial" w:cs="Arial"/>
        </w:rPr>
        <w:t>9.</w:t>
      </w:r>
      <w:r w:rsidR="00780C23">
        <w:rPr>
          <w:rFonts w:ascii="Arial" w:hAnsi="Arial" w:cs="Arial"/>
        </w:rPr>
        <w:t>725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731226" w:rsidRPr="00B11204">
        <w:rPr>
          <w:rFonts w:ascii="Arial" w:hAnsi="Arial" w:cs="Arial"/>
        </w:rPr>
        <w:t>eF</w:t>
      </w:r>
      <w:r w:rsidR="00396995" w:rsidRPr="00B11204">
        <w:rPr>
          <w:rFonts w:ascii="Arial" w:hAnsi="Arial" w:cs="Arial"/>
        </w:rPr>
        <w:t>t-ban</w:t>
      </w:r>
      <w:proofErr w:type="spellEnd"/>
      <w:r w:rsidR="00396995" w:rsidRPr="00B11204">
        <w:rPr>
          <w:rFonts w:ascii="Arial" w:hAnsi="Arial" w:cs="Arial"/>
        </w:rPr>
        <w:t xml:space="preserve">, az ezt finanszírozó előző évek működési maradványát   </w:t>
      </w:r>
      <w:r w:rsidR="00731226" w:rsidRPr="00B11204">
        <w:rPr>
          <w:rFonts w:ascii="Arial" w:hAnsi="Arial" w:cs="Arial"/>
        </w:rPr>
        <w:t>1.7</w:t>
      </w:r>
      <w:r w:rsidR="00FB5F1B" w:rsidRPr="00B11204">
        <w:rPr>
          <w:rFonts w:ascii="Arial" w:hAnsi="Arial" w:cs="Arial"/>
        </w:rPr>
        <w:t>19.054</w:t>
      </w:r>
      <w:r w:rsidR="0073122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 Az így számított működési egyenleg </w:t>
      </w:r>
      <w:r w:rsidR="00731226" w:rsidRPr="00B11204">
        <w:rPr>
          <w:rFonts w:ascii="Arial" w:hAnsi="Arial" w:cs="Arial"/>
        </w:rPr>
        <w:t>1.</w:t>
      </w:r>
      <w:r w:rsidR="00D766B9">
        <w:rPr>
          <w:rFonts w:ascii="Arial" w:hAnsi="Arial" w:cs="Arial"/>
        </w:rPr>
        <w:t>2</w:t>
      </w:r>
      <w:r w:rsidR="00087A87">
        <w:rPr>
          <w:rFonts w:ascii="Arial" w:hAnsi="Arial" w:cs="Arial"/>
        </w:rPr>
        <w:t>3</w:t>
      </w:r>
      <w:r w:rsidR="00EA33FC">
        <w:rPr>
          <w:rFonts w:ascii="Arial" w:hAnsi="Arial" w:cs="Arial"/>
        </w:rPr>
        <w:t>9.</w:t>
      </w:r>
      <w:r w:rsidR="00780C23">
        <w:rPr>
          <w:rFonts w:ascii="Arial" w:hAnsi="Arial" w:cs="Arial"/>
        </w:rPr>
        <w:t>329</w:t>
      </w:r>
      <w:r w:rsidR="00D766B9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</w:t>
      </w:r>
      <w:proofErr w:type="spellEnd"/>
      <w:r w:rsidR="00396995" w:rsidRPr="00B11204">
        <w:rPr>
          <w:rFonts w:ascii="Arial" w:hAnsi="Arial" w:cs="Arial"/>
        </w:rPr>
        <w:t>.</w:t>
      </w:r>
    </w:p>
    <w:p w:rsidR="00396995" w:rsidRDefault="00396995" w:rsidP="00B11204">
      <w:pPr>
        <w:ind w:left="284" w:hanging="709"/>
        <w:jc w:val="both"/>
        <w:rPr>
          <w:rFonts w:ascii="Arial" w:hAnsi="Arial" w:cs="Arial"/>
        </w:rPr>
      </w:pPr>
    </w:p>
    <w:p w:rsidR="00396995" w:rsidRPr="00B11204" w:rsidRDefault="00B11204" w:rsidP="00B1120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felhalmozási célú bevételek és kiadások </w:t>
      </w:r>
      <w:proofErr w:type="gramStart"/>
      <w:r w:rsidR="00396995" w:rsidRPr="00B11204">
        <w:rPr>
          <w:rFonts w:ascii="Arial" w:hAnsi="Arial" w:cs="Arial"/>
        </w:rPr>
        <w:t>egyenleg</w:t>
      </w:r>
      <w:r w:rsidR="00044B58" w:rsidRPr="00B11204">
        <w:rPr>
          <w:rFonts w:ascii="Arial" w:hAnsi="Arial" w:cs="Arial"/>
        </w:rPr>
        <w:t>ét</w:t>
      </w:r>
      <w:r w:rsidR="00396995" w:rsidRPr="00B11204">
        <w:rPr>
          <w:rFonts w:ascii="Arial" w:hAnsi="Arial" w:cs="Arial"/>
        </w:rPr>
        <w:t xml:space="preserve">  </w:t>
      </w:r>
      <w:r w:rsidR="00D766B9">
        <w:rPr>
          <w:rFonts w:ascii="Arial" w:hAnsi="Arial" w:cs="Arial"/>
        </w:rPr>
        <w:t>-</w:t>
      </w:r>
      <w:proofErr w:type="gramEnd"/>
      <w:r w:rsidR="00D766B9">
        <w:rPr>
          <w:rFonts w:ascii="Arial" w:hAnsi="Arial" w:cs="Arial"/>
        </w:rPr>
        <w:t>9.7</w:t>
      </w:r>
      <w:r w:rsidR="00087A87">
        <w:rPr>
          <w:rFonts w:ascii="Arial" w:hAnsi="Arial" w:cs="Arial"/>
        </w:rPr>
        <w:t>1</w:t>
      </w:r>
      <w:r w:rsidR="00780C23">
        <w:rPr>
          <w:rFonts w:ascii="Arial" w:hAnsi="Arial" w:cs="Arial"/>
        </w:rPr>
        <w:t>2</w:t>
      </w:r>
      <w:r w:rsidR="00EA33FC">
        <w:rPr>
          <w:rFonts w:ascii="Arial" w:hAnsi="Arial" w:cs="Arial"/>
        </w:rPr>
        <w:t>.</w:t>
      </w:r>
      <w:r w:rsidR="00780C23">
        <w:rPr>
          <w:rFonts w:ascii="Arial" w:hAnsi="Arial" w:cs="Arial"/>
        </w:rPr>
        <w:t>205</w:t>
      </w:r>
      <w:r w:rsidR="00330C46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, az ezt finanszírozó előző évek felhalmozási maradványát   </w:t>
      </w:r>
      <w:r w:rsidR="00B41FFA" w:rsidRPr="00B11204">
        <w:rPr>
          <w:rFonts w:ascii="Arial" w:hAnsi="Arial" w:cs="Arial"/>
        </w:rPr>
        <w:t>8.6</w:t>
      </w:r>
      <w:r w:rsidR="00FB5F1B" w:rsidRPr="00B11204">
        <w:rPr>
          <w:rFonts w:ascii="Arial" w:hAnsi="Arial" w:cs="Arial"/>
        </w:rPr>
        <w:t>31.437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 Az így számított felhalmozási </w:t>
      </w:r>
      <w:proofErr w:type="gramStart"/>
      <w:r w:rsidR="00396995" w:rsidRPr="00B11204">
        <w:rPr>
          <w:rFonts w:ascii="Arial" w:hAnsi="Arial" w:cs="Arial"/>
        </w:rPr>
        <w:t xml:space="preserve">egyenleg   </w:t>
      </w:r>
      <w:r w:rsidR="00B41FFA" w:rsidRPr="00B11204">
        <w:rPr>
          <w:rFonts w:ascii="Arial" w:hAnsi="Arial" w:cs="Arial"/>
        </w:rPr>
        <w:t>-</w:t>
      </w:r>
      <w:proofErr w:type="gramEnd"/>
      <w:r w:rsidR="006D6C14" w:rsidRPr="00B11204">
        <w:rPr>
          <w:rFonts w:ascii="Arial" w:hAnsi="Arial" w:cs="Arial"/>
        </w:rPr>
        <w:t>1.</w:t>
      </w:r>
      <w:r w:rsidR="00087A87">
        <w:rPr>
          <w:rFonts w:ascii="Arial" w:hAnsi="Arial" w:cs="Arial"/>
        </w:rPr>
        <w:t>080</w:t>
      </w:r>
      <w:r w:rsidR="00EA33FC">
        <w:rPr>
          <w:rFonts w:ascii="Arial" w:hAnsi="Arial" w:cs="Arial"/>
        </w:rPr>
        <w:t>.</w:t>
      </w:r>
      <w:r w:rsidR="00780C23">
        <w:rPr>
          <w:rFonts w:ascii="Arial" w:hAnsi="Arial" w:cs="Arial"/>
        </w:rPr>
        <w:t>768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</w:t>
      </w:r>
      <w:proofErr w:type="spellEnd"/>
      <w:r w:rsidR="00396995" w:rsidRPr="00B11204">
        <w:rPr>
          <w:rFonts w:ascii="Arial" w:hAnsi="Arial" w:cs="Arial"/>
        </w:rPr>
        <w:t>.</w:t>
      </w:r>
    </w:p>
    <w:p w:rsidR="00396995" w:rsidRPr="006E5812" w:rsidRDefault="00396995" w:rsidP="00B11204">
      <w:pPr>
        <w:ind w:left="284" w:hanging="709"/>
        <w:jc w:val="both"/>
        <w:rPr>
          <w:rFonts w:ascii="Arial" w:hAnsi="Arial" w:cs="Arial"/>
        </w:rPr>
      </w:pPr>
    </w:p>
    <w:p w:rsidR="00396995" w:rsidRPr="00B11204" w:rsidRDefault="00B11204" w:rsidP="00B11204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(4)</w:t>
      </w:r>
      <w:r>
        <w:rPr>
          <w:rFonts w:ascii="Arial" w:hAnsi="Arial" w:cs="Arial"/>
        </w:rPr>
        <w:t xml:space="preserve">      </w:t>
      </w:r>
      <w:r w:rsidR="00396995" w:rsidRPr="00B11204">
        <w:rPr>
          <w:rFonts w:ascii="Arial" w:hAnsi="Arial" w:cs="Arial"/>
        </w:rPr>
        <w:t xml:space="preserve">A finanszírozási célú </w:t>
      </w:r>
      <w:proofErr w:type="gramStart"/>
      <w:r w:rsidR="00396995" w:rsidRPr="00B11204">
        <w:rPr>
          <w:rFonts w:ascii="Arial" w:hAnsi="Arial" w:cs="Arial"/>
        </w:rPr>
        <w:t xml:space="preserve">kiadásokat  </w:t>
      </w:r>
      <w:r w:rsidR="006D6C14" w:rsidRPr="00B11204">
        <w:rPr>
          <w:rFonts w:ascii="Arial" w:hAnsi="Arial" w:cs="Arial"/>
        </w:rPr>
        <w:t>1</w:t>
      </w:r>
      <w:r w:rsidR="00D766B9">
        <w:rPr>
          <w:rFonts w:ascii="Arial" w:hAnsi="Arial" w:cs="Arial"/>
        </w:rPr>
        <w:t>58.</w:t>
      </w:r>
      <w:proofErr w:type="gramEnd"/>
      <w:r w:rsidR="00D766B9">
        <w:rPr>
          <w:rFonts w:ascii="Arial" w:hAnsi="Arial" w:cs="Arial"/>
        </w:rPr>
        <w:t>561</w:t>
      </w:r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</w:p>
    <w:p w:rsidR="00396995" w:rsidRDefault="00396995" w:rsidP="00B11204">
      <w:pPr>
        <w:tabs>
          <w:tab w:val="left" w:pos="709"/>
          <w:tab w:val="right" w:pos="7088"/>
        </w:tabs>
        <w:ind w:left="284"/>
        <w:jc w:val="both"/>
        <w:rPr>
          <w:rFonts w:ascii="Arial" w:hAnsi="Arial" w:cs="Arial"/>
        </w:rPr>
      </w:pPr>
    </w:p>
    <w:p w:rsidR="00396995" w:rsidRPr="00B11204" w:rsidRDefault="00B11204" w:rsidP="00B11204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Az egyéb finanszírozási célú </w:t>
      </w:r>
      <w:proofErr w:type="gramStart"/>
      <w:r w:rsidR="00396995" w:rsidRPr="00B11204">
        <w:rPr>
          <w:rFonts w:ascii="Arial" w:hAnsi="Arial" w:cs="Arial"/>
        </w:rPr>
        <w:t xml:space="preserve">bevételeket  </w:t>
      </w:r>
      <w:r w:rsidR="00B41FFA" w:rsidRPr="00B11204">
        <w:rPr>
          <w:rFonts w:ascii="Arial" w:hAnsi="Arial" w:cs="Arial"/>
        </w:rPr>
        <w:t>0</w:t>
      </w:r>
      <w:proofErr w:type="gramEnd"/>
      <w:r w:rsidR="00B41FFA" w:rsidRPr="00B11204">
        <w:rPr>
          <w:rFonts w:ascii="Arial" w:hAnsi="Arial" w:cs="Arial"/>
        </w:rPr>
        <w:t xml:space="preserve">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</w:p>
    <w:p w:rsidR="00396995" w:rsidRPr="00AA0D1A" w:rsidRDefault="00396995" w:rsidP="00B11204">
      <w:pPr>
        <w:tabs>
          <w:tab w:val="left" w:pos="1134"/>
          <w:tab w:val="right" w:pos="7088"/>
        </w:tabs>
        <w:ind w:left="284"/>
        <w:jc w:val="both"/>
        <w:rPr>
          <w:rFonts w:ascii="Arial" w:hAnsi="Arial" w:cs="Arial"/>
        </w:rPr>
      </w:pPr>
    </w:p>
    <w:p w:rsidR="00396995" w:rsidRPr="00B11204" w:rsidRDefault="00B11204" w:rsidP="00B11204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(6)</w:t>
      </w:r>
      <w:r>
        <w:rPr>
          <w:rFonts w:ascii="Arial" w:hAnsi="Arial" w:cs="Arial"/>
        </w:rPr>
        <w:tab/>
      </w:r>
      <w:r w:rsidR="00396995" w:rsidRPr="00B11204">
        <w:rPr>
          <w:rFonts w:ascii="Arial" w:hAnsi="Arial" w:cs="Arial"/>
        </w:rPr>
        <w:t xml:space="preserve">A külső finanszírozási célú bevételeket 0 </w:t>
      </w:r>
      <w:proofErr w:type="spellStart"/>
      <w:r w:rsidR="00396995" w:rsidRPr="00B11204">
        <w:rPr>
          <w:rFonts w:ascii="Arial" w:hAnsi="Arial" w:cs="Arial"/>
        </w:rPr>
        <w:t>eFt-ban</w:t>
      </w:r>
      <w:proofErr w:type="spellEnd"/>
      <w:r w:rsidR="00396995" w:rsidRPr="00B11204">
        <w:rPr>
          <w:rFonts w:ascii="Arial" w:hAnsi="Arial" w:cs="Arial"/>
        </w:rPr>
        <w:t xml:space="preserve"> határozza meg.</w:t>
      </w:r>
      <w:r w:rsidR="006D6C14" w:rsidRPr="00B11204">
        <w:rPr>
          <w:rFonts w:ascii="Arial" w:hAnsi="Arial" w:cs="Arial"/>
        </w:rPr>
        <w:t>”</w:t>
      </w:r>
    </w:p>
    <w:p w:rsidR="00A503F7" w:rsidRDefault="00A503F7" w:rsidP="00C20133">
      <w:pPr>
        <w:jc w:val="center"/>
        <w:rPr>
          <w:rFonts w:ascii="Arial" w:hAnsi="Arial" w:cs="Arial"/>
          <w:b/>
        </w:rPr>
      </w:pPr>
    </w:p>
    <w:p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4171">
        <w:rPr>
          <w:rFonts w:ascii="Arial" w:hAnsi="Arial" w:cs="Arial"/>
          <w:b/>
        </w:rPr>
        <w:t>. §</w:t>
      </w:r>
    </w:p>
    <w:p w:rsidR="00456742" w:rsidRDefault="00456742">
      <w:pPr>
        <w:ind w:left="284" w:hanging="284"/>
        <w:jc w:val="center"/>
        <w:rPr>
          <w:rFonts w:ascii="Arial" w:hAnsi="Arial" w:cs="Arial"/>
          <w:b/>
        </w:rPr>
      </w:pPr>
    </w:p>
    <w:p w:rsidR="00456742" w:rsidRDefault="00456742" w:rsidP="0045674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5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 xml:space="preserve">-a </w:t>
      </w:r>
      <w:r>
        <w:rPr>
          <w:rFonts w:ascii="Arial" w:hAnsi="Arial" w:cs="Arial"/>
        </w:rPr>
        <w:t>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:rsidR="00456742" w:rsidRDefault="00456742" w:rsidP="00456742">
      <w:pPr>
        <w:ind w:left="284" w:hanging="284"/>
        <w:jc w:val="both"/>
        <w:rPr>
          <w:rFonts w:ascii="Arial" w:hAnsi="Arial" w:cs="Arial"/>
        </w:rPr>
      </w:pPr>
    </w:p>
    <w:p w:rsidR="00456742" w:rsidRDefault="00CC6155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„5</w:t>
      </w:r>
      <w:r w:rsidR="00456742">
        <w:rPr>
          <w:rFonts w:ascii="Arial" w:hAnsi="Arial" w:cs="Arial"/>
          <w:b/>
        </w:rPr>
        <w:t>. §</w:t>
      </w:r>
    </w:p>
    <w:p w:rsidR="00014171" w:rsidRDefault="00014171">
      <w:pPr>
        <w:ind w:left="284" w:hanging="284"/>
        <w:jc w:val="center"/>
        <w:rPr>
          <w:rFonts w:ascii="Arial" w:hAnsi="Arial" w:cs="Arial"/>
          <w:b/>
        </w:rPr>
      </w:pPr>
    </w:p>
    <w:p w:rsidR="0049105B" w:rsidRPr="00EE28D2" w:rsidRDefault="009749E1" w:rsidP="00491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 </w:t>
      </w:r>
      <w:r w:rsidR="00875399">
        <w:rPr>
          <w:rFonts w:ascii="Arial" w:hAnsi="Arial" w:cs="Arial"/>
        </w:rPr>
        <w:t>költségvetési szerve</w:t>
      </w:r>
      <w:r w:rsidR="007B6E3A">
        <w:rPr>
          <w:rFonts w:ascii="Arial" w:hAnsi="Arial" w:cs="Arial"/>
        </w:rPr>
        <w:t>k</w:t>
      </w:r>
      <w:r w:rsidR="00014171">
        <w:rPr>
          <w:rFonts w:ascii="Arial" w:hAnsi="Arial" w:cs="Arial"/>
        </w:rPr>
        <w:t xml:space="preserve"> </w:t>
      </w:r>
      <w:proofErr w:type="gramStart"/>
      <w:r w:rsidR="000F7E2E">
        <w:rPr>
          <w:rFonts w:ascii="Arial" w:hAnsi="Arial" w:cs="Arial"/>
        </w:rPr>
        <w:t xml:space="preserve">kiadásait </w:t>
      </w:r>
      <w:r w:rsidR="004B220A">
        <w:rPr>
          <w:rFonts w:ascii="Arial" w:hAnsi="Arial" w:cs="Arial"/>
        </w:rPr>
        <w:t xml:space="preserve"> </w:t>
      </w:r>
      <w:r w:rsidR="00B72595" w:rsidRPr="00B72595">
        <w:rPr>
          <w:rFonts w:ascii="Arial" w:hAnsi="Arial" w:cs="Arial"/>
        </w:rPr>
        <w:t>11</w:t>
      </w:r>
      <w:proofErr w:type="gramEnd"/>
      <w:r w:rsidR="00B72595">
        <w:rPr>
          <w:rFonts w:ascii="Arial" w:hAnsi="Arial" w:cs="Arial"/>
        </w:rPr>
        <w:t>.</w:t>
      </w:r>
      <w:r w:rsidR="00B72595" w:rsidRPr="00B72595">
        <w:rPr>
          <w:rFonts w:ascii="Arial" w:hAnsi="Arial" w:cs="Arial"/>
        </w:rPr>
        <w:t>3</w:t>
      </w:r>
      <w:r w:rsidR="00983384">
        <w:rPr>
          <w:rFonts w:ascii="Arial" w:hAnsi="Arial" w:cs="Arial"/>
        </w:rPr>
        <w:t>39</w:t>
      </w:r>
      <w:r w:rsidR="00B72595">
        <w:rPr>
          <w:rFonts w:ascii="Arial" w:hAnsi="Arial" w:cs="Arial"/>
        </w:rPr>
        <w:t>.</w:t>
      </w:r>
      <w:r w:rsidR="00983384">
        <w:rPr>
          <w:rFonts w:ascii="Arial" w:hAnsi="Arial" w:cs="Arial"/>
        </w:rPr>
        <w:t>888</w:t>
      </w:r>
      <w:r w:rsidR="004B220A">
        <w:rPr>
          <w:rFonts w:ascii="Arial" w:hAnsi="Arial" w:cs="Arial"/>
        </w:rPr>
        <w:t xml:space="preserve"> </w:t>
      </w:r>
      <w:proofErr w:type="spellStart"/>
      <w:r w:rsidR="00014171">
        <w:rPr>
          <w:rFonts w:ascii="Arial" w:hAnsi="Arial" w:cs="Arial"/>
        </w:rPr>
        <w:t>eFt-ban</w:t>
      </w:r>
      <w:proofErr w:type="spellEnd"/>
      <w:r w:rsidR="00014171">
        <w:rPr>
          <w:rFonts w:ascii="Arial" w:hAnsi="Arial" w:cs="Arial"/>
        </w:rPr>
        <w:t xml:space="preserve"> határozza meg</w:t>
      </w:r>
      <w:r w:rsidR="00715FDD">
        <w:rPr>
          <w:rFonts w:ascii="Arial" w:hAnsi="Arial" w:cs="Arial"/>
        </w:rPr>
        <w:t xml:space="preserve"> a 6. mellékletben részletezettek szerint. </w:t>
      </w:r>
      <w:r w:rsidR="0049105B">
        <w:rPr>
          <w:rFonts w:ascii="Arial" w:hAnsi="Arial" w:cs="Arial"/>
        </w:rPr>
        <w:t>”</w:t>
      </w:r>
    </w:p>
    <w:p w:rsidR="00F63962" w:rsidRDefault="00F63962">
      <w:pPr>
        <w:ind w:left="284" w:hanging="284"/>
        <w:jc w:val="center"/>
        <w:rPr>
          <w:rFonts w:ascii="Arial" w:hAnsi="Arial" w:cs="Arial"/>
          <w:b/>
        </w:rPr>
      </w:pPr>
    </w:p>
    <w:p w:rsidR="00B11204" w:rsidRDefault="00B11204" w:rsidP="002E1DD6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2E1DD6">
      <w:pPr>
        <w:ind w:left="284" w:hanging="284"/>
        <w:jc w:val="center"/>
        <w:rPr>
          <w:rFonts w:ascii="Arial" w:hAnsi="Arial" w:cs="Arial"/>
          <w:b/>
        </w:rPr>
      </w:pPr>
    </w:p>
    <w:p w:rsidR="002E1DD6" w:rsidRDefault="002E1DD6" w:rsidP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§</w:t>
      </w:r>
      <w:bookmarkStart w:id="0" w:name="_GoBack"/>
      <w:bookmarkEnd w:id="0"/>
    </w:p>
    <w:p w:rsidR="002E1DD6" w:rsidRDefault="002E1DD6" w:rsidP="002E1DD6">
      <w:pPr>
        <w:ind w:left="284" w:hanging="284"/>
        <w:jc w:val="center"/>
        <w:rPr>
          <w:rFonts w:ascii="Arial" w:hAnsi="Arial" w:cs="Arial"/>
          <w:b/>
        </w:rPr>
      </w:pPr>
    </w:p>
    <w:p w:rsidR="002E1DD6" w:rsidRDefault="002E1DD6" w:rsidP="002E1DD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6. §-a helyébe a következő rendelkezés lép: </w:t>
      </w:r>
    </w:p>
    <w:p w:rsidR="00F90F14" w:rsidRDefault="00F90F14">
      <w:pPr>
        <w:ind w:left="284" w:hanging="284"/>
        <w:jc w:val="center"/>
        <w:rPr>
          <w:rFonts w:ascii="Arial" w:hAnsi="Arial" w:cs="Arial"/>
          <w:b/>
        </w:rPr>
      </w:pPr>
    </w:p>
    <w:p w:rsidR="002E1DD6" w:rsidRDefault="00B11204" w:rsidP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E1DD6">
        <w:rPr>
          <w:rFonts w:ascii="Arial" w:hAnsi="Arial" w:cs="Arial"/>
          <w:b/>
        </w:rPr>
        <w:t>6. §</w:t>
      </w:r>
    </w:p>
    <w:p w:rsidR="002E1DD6" w:rsidRDefault="002E1DD6" w:rsidP="002E1DD6">
      <w:pPr>
        <w:jc w:val="both"/>
        <w:rPr>
          <w:rFonts w:ascii="Arial" w:hAnsi="Arial" w:cs="Arial"/>
        </w:rPr>
      </w:pPr>
    </w:p>
    <w:p w:rsidR="002E1DD6" w:rsidRDefault="002E1DD6" w:rsidP="002E1DD6">
      <w:pPr>
        <w:jc w:val="both"/>
        <w:rPr>
          <w:rFonts w:ascii="Arial" w:hAnsi="Arial" w:cs="Arial"/>
        </w:rPr>
      </w:pPr>
      <w:r w:rsidRPr="00304427">
        <w:rPr>
          <w:rFonts w:ascii="Arial" w:hAnsi="Arial" w:cs="Arial"/>
        </w:rPr>
        <w:t>A Közgyűlés a költségvetési szervek - kiemelt előirányzatként kezelt –</w:t>
      </w:r>
      <w:r w:rsidR="00F2328B" w:rsidRPr="00304427">
        <w:rPr>
          <w:rFonts w:ascii="Arial" w:hAnsi="Arial" w:cs="Arial"/>
        </w:rPr>
        <w:t xml:space="preserve"> </w:t>
      </w:r>
      <w:r w:rsidR="00776E7A" w:rsidRPr="00304427">
        <w:rPr>
          <w:rFonts w:ascii="Arial" w:hAnsi="Arial" w:cs="Arial"/>
        </w:rPr>
        <w:t>induló</w:t>
      </w:r>
      <w:r w:rsidRPr="00304427">
        <w:rPr>
          <w:rFonts w:ascii="Arial" w:hAnsi="Arial" w:cs="Arial"/>
        </w:rPr>
        <w:t xml:space="preserve"> létszámkeretét 1.46</w:t>
      </w:r>
      <w:r w:rsidR="00776E7A" w:rsidRPr="00304427">
        <w:rPr>
          <w:rFonts w:ascii="Arial" w:hAnsi="Arial" w:cs="Arial"/>
        </w:rPr>
        <w:t>3</w:t>
      </w:r>
      <w:r w:rsidRPr="00304427">
        <w:rPr>
          <w:rFonts w:ascii="Arial" w:hAnsi="Arial" w:cs="Arial"/>
        </w:rPr>
        <w:t xml:space="preserve"> főben, 2019. </w:t>
      </w:r>
      <w:r w:rsidR="00304427">
        <w:rPr>
          <w:rFonts w:ascii="Arial" w:hAnsi="Arial" w:cs="Arial"/>
        </w:rPr>
        <w:t>november</w:t>
      </w:r>
      <w:r w:rsidRPr="00304427">
        <w:rPr>
          <w:rFonts w:ascii="Arial" w:hAnsi="Arial" w:cs="Arial"/>
        </w:rPr>
        <w:t xml:space="preserve"> 1-től</w:t>
      </w:r>
      <w:r w:rsidR="00304427">
        <w:rPr>
          <w:rFonts w:ascii="Arial" w:hAnsi="Arial" w:cs="Arial"/>
        </w:rPr>
        <w:t xml:space="preserve"> </w:t>
      </w:r>
      <w:r w:rsidR="003B0B29">
        <w:rPr>
          <w:rFonts w:ascii="Arial" w:hAnsi="Arial" w:cs="Arial"/>
        </w:rPr>
        <w:t>1.479 főben 2019. december 1-től</w:t>
      </w:r>
      <w:r w:rsidRPr="00304427">
        <w:rPr>
          <w:rFonts w:ascii="Arial" w:hAnsi="Arial" w:cs="Arial"/>
        </w:rPr>
        <w:t xml:space="preserve"> pedig 1.4</w:t>
      </w:r>
      <w:r w:rsidR="0046090C">
        <w:rPr>
          <w:rFonts w:ascii="Arial" w:hAnsi="Arial" w:cs="Arial"/>
        </w:rPr>
        <w:t>8</w:t>
      </w:r>
      <w:r w:rsidR="003B0B29">
        <w:rPr>
          <w:rFonts w:ascii="Arial" w:hAnsi="Arial" w:cs="Arial"/>
        </w:rPr>
        <w:t>1</w:t>
      </w:r>
      <w:r w:rsidRPr="00304427">
        <w:rPr>
          <w:rFonts w:ascii="Arial" w:hAnsi="Arial" w:cs="Arial"/>
        </w:rPr>
        <w:t xml:space="preserve"> főben határozza meg a 7. mellékletben részletezettek szerint.”</w:t>
      </w:r>
    </w:p>
    <w:p w:rsidR="002E1DD6" w:rsidRDefault="002E1DD6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14171">
        <w:rPr>
          <w:rFonts w:ascii="Arial" w:hAnsi="Arial" w:cs="Arial"/>
          <w:b/>
        </w:rPr>
        <w:t>. §</w:t>
      </w:r>
    </w:p>
    <w:p w:rsidR="002038CC" w:rsidRDefault="002038CC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456742" w:rsidP="00456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8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:rsidR="00456742" w:rsidRDefault="00456742" w:rsidP="00456742">
      <w:pPr>
        <w:jc w:val="both"/>
        <w:rPr>
          <w:rFonts w:ascii="Arial" w:hAnsi="Arial" w:cs="Arial"/>
        </w:rPr>
      </w:pPr>
    </w:p>
    <w:p w:rsidR="00456742" w:rsidRDefault="00456742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C615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§</w:t>
      </w:r>
    </w:p>
    <w:p w:rsidR="00456742" w:rsidRPr="00456742" w:rsidRDefault="00456742" w:rsidP="00456742">
      <w:pPr>
        <w:jc w:val="both"/>
        <w:rPr>
          <w:rFonts w:ascii="Arial" w:hAnsi="Arial" w:cs="Arial"/>
        </w:rPr>
      </w:pPr>
    </w:p>
    <w:p w:rsidR="00014171" w:rsidRDefault="00014171" w:rsidP="00B93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</w:t>
      </w:r>
      <w:r w:rsidR="007B6E3A">
        <w:rPr>
          <w:rFonts w:ascii="Arial" w:hAnsi="Arial" w:cs="Arial"/>
        </w:rPr>
        <w:t>z önkormányzati</w:t>
      </w:r>
      <w:r w:rsidR="009E40BC">
        <w:rPr>
          <w:rFonts w:ascii="Arial" w:hAnsi="Arial" w:cs="Arial"/>
        </w:rPr>
        <w:t xml:space="preserve"> </w:t>
      </w:r>
      <w:r w:rsidR="008C655C">
        <w:rPr>
          <w:rFonts w:ascii="Arial" w:hAnsi="Arial" w:cs="Arial"/>
        </w:rPr>
        <w:t>felhalmozási kiadások</w:t>
      </w:r>
      <w:r>
        <w:rPr>
          <w:rFonts w:ascii="Arial" w:hAnsi="Arial" w:cs="Arial"/>
        </w:rPr>
        <w:t xml:space="preserve"> előirányzatát</w:t>
      </w:r>
      <w:r w:rsidR="002E1102">
        <w:rPr>
          <w:rFonts w:ascii="Arial" w:hAnsi="Arial" w:cs="Arial"/>
        </w:rPr>
        <w:t xml:space="preserve"> </w:t>
      </w:r>
      <w:r w:rsidR="00591BD3" w:rsidRPr="00591BD3">
        <w:rPr>
          <w:rFonts w:ascii="Arial" w:hAnsi="Arial" w:cs="Arial"/>
        </w:rPr>
        <w:t>15</w:t>
      </w:r>
      <w:r w:rsidR="00591BD3">
        <w:rPr>
          <w:rFonts w:ascii="Arial" w:hAnsi="Arial" w:cs="Arial"/>
        </w:rPr>
        <w:t>.</w:t>
      </w:r>
      <w:r w:rsidR="00591BD3" w:rsidRPr="00591BD3">
        <w:rPr>
          <w:rFonts w:ascii="Arial" w:hAnsi="Arial" w:cs="Arial"/>
        </w:rPr>
        <w:t>5</w:t>
      </w:r>
      <w:r w:rsidR="00087A87">
        <w:rPr>
          <w:rFonts w:ascii="Arial" w:hAnsi="Arial" w:cs="Arial"/>
        </w:rPr>
        <w:t>1</w:t>
      </w:r>
      <w:r w:rsidR="0037458B">
        <w:rPr>
          <w:rFonts w:ascii="Arial" w:hAnsi="Arial" w:cs="Arial"/>
        </w:rPr>
        <w:t>9.144</w:t>
      </w:r>
      <w:r w:rsidR="00B73F19" w:rsidRPr="00153A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eFt-ban</w:t>
      </w:r>
      <w:proofErr w:type="spellEnd"/>
      <w:r>
        <w:rPr>
          <w:rFonts w:ascii="Arial" w:hAnsi="Arial" w:cs="Arial"/>
        </w:rPr>
        <w:t xml:space="preserve"> határozza meg, amelynek célonké</w:t>
      </w:r>
      <w:r w:rsidR="00FC727F">
        <w:rPr>
          <w:rFonts w:ascii="Arial" w:hAnsi="Arial" w:cs="Arial"/>
        </w:rPr>
        <w:t>nti részletes adatait a</w:t>
      </w:r>
      <w:r w:rsidR="009A2ABD">
        <w:rPr>
          <w:rFonts w:ascii="Arial" w:hAnsi="Arial" w:cs="Arial"/>
        </w:rPr>
        <w:t xml:space="preserve"> </w:t>
      </w:r>
      <w:r w:rsidR="000D11CA">
        <w:rPr>
          <w:rFonts w:ascii="Arial" w:hAnsi="Arial" w:cs="Arial"/>
        </w:rPr>
        <w:t>18</w:t>
      </w:r>
      <w:proofErr w:type="gramStart"/>
      <w:r>
        <w:rPr>
          <w:rFonts w:ascii="Arial" w:hAnsi="Arial" w:cs="Arial"/>
        </w:rPr>
        <w:t>.</w:t>
      </w:r>
      <w:r w:rsidR="00A81A95">
        <w:rPr>
          <w:rFonts w:ascii="Arial" w:hAnsi="Arial" w:cs="Arial"/>
        </w:rPr>
        <w:t>,</w:t>
      </w:r>
      <w:proofErr w:type="gramEnd"/>
      <w:r w:rsidR="00A81A95">
        <w:rPr>
          <w:rFonts w:ascii="Arial" w:hAnsi="Arial" w:cs="Arial"/>
        </w:rPr>
        <w:t xml:space="preserve"> 18/A. </w:t>
      </w:r>
      <w:r>
        <w:rPr>
          <w:rFonts w:ascii="Arial" w:hAnsi="Arial" w:cs="Arial"/>
        </w:rPr>
        <w:t xml:space="preserve"> melléklet tartalmazza.</w:t>
      </w:r>
      <w:r w:rsidR="00456742">
        <w:rPr>
          <w:rFonts w:ascii="Arial" w:hAnsi="Arial" w:cs="Arial"/>
        </w:rPr>
        <w:t>”</w:t>
      </w:r>
    </w:p>
    <w:p w:rsidR="00014171" w:rsidRDefault="002E1DD6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14171">
        <w:rPr>
          <w:rFonts w:ascii="Arial" w:hAnsi="Arial" w:cs="Arial"/>
          <w:b/>
        </w:rPr>
        <w:t>. §</w:t>
      </w:r>
    </w:p>
    <w:p w:rsidR="00FB0ED7" w:rsidRDefault="00FB0ED7">
      <w:pPr>
        <w:ind w:left="284" w:hanging="284"/>
        <w:jc w:val="center"/>
        <w:rPr>
          <w:rFonts w:ascii="Arial" w:hAnsi="Arial" w:cs="Arial"/>
          <w:b/>
        </w:rPr>
      </w:pPr>
    </w:p>
    <w:p w:rsidR="009522BA" w:rsidRDefault="00FB0ED7" w:rsidP="00FB0ED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9</w:t>
      </w:r>
      <w:r>
        <w:rPr>
          <w:rFonts w:ascii="Arial" w:hAnsi="Arial" w:cs="Arial"/>
        </w:rPr>
        <w:t>. § (1) bekezdés</w:t>
      </w:r>
      <w:r w:rsidR="009C67ED">
        <w:rPr>
          <w:rFonts w:ascii="Arial" w:hAnsi="Arial" w:cs="Arial"/>
        </w:rPr>
        <w:t>e</w:t>
      </w:r>
      <w:r w:rsidR="009522BA"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 w:rsidR="009522BA">
        <w:rPr>
          <w:rFonts w:ascii="Arial" w:hAnsi="Arial" w:cs="Arial"/>
        </w:rPr>
        <w:t xml:space="preserve"> rendelkezés lép:</w:t>
      </w:r>
    </w:p>
    <w:p w:rsidR="009522BA" w:rsidRPr="009522BA" w:rsidRDefault="009522BA" w:rsidP="009522BA">
      <w:pPr>
        <w:ind w:left="284" w:hanging="284"/>
        <w:jc w:val="center"/>
        <w:rPr>
          <w:rFonts w:ascii="Arial" w:hAnsi="Arial" w:cs="Arial"/>
        </w:rPr>
      </w:pPr>
    </w:p>
    <w:p w:rsidR="00565071" w:rsidRDefault="00332645" w:rsidP="00565071">
      <w:pPr>
        <w:ind w:left="709" w:hanging="709"/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  <w:r w:rsidR="00565071" w:rsidRPr="003D5A61">
        <w:rPr>
          <w:rFonts w:ascii="Arial" w:hAnsi="Arial" w:cs="Arial"/>
        </w:rPr>
        <w:t xml:space="preserve">(1) </w:t>
      </w:r>
      <w:r w:rsidR="00565071" w:rsidRPr="003D5A61">
        <w:rPr>
          <w:rFonts w:ascii="Arial" w:hAnsi="Arial" w:cs="Arial"/>
        </w:rPr>
        <w:tab/>
        <w:t>A Közgyűlés céltartalékot képez az alábbiak szerint:</w:t>
      </w:r>
    </w:p>
    <w:p w:rsidR="004D3E0C" w:rsidRDefault="004D3E0C" w:rsidP="00565071">
      <w:pPr>
        <w:ind w:left="709" w:hanging="709"/>
        <w:jc w:val="both"/>
        <w:rPr>
          <w:rFonts w:ascii="Arial" w:hAnsi="Arial" w:cs="Arial"/>
        </w:rPr>
      </w:pPr>
    </w:p>
    <w:p w:rsidR="004D3E0C" w:rsidRPr="008A1004" w:rsidRDefault="004D3E0C" w:rsidP="004D3E0C">
      <w:pPr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622"/>
        <w:gridCol w:w="1208"/>
        <w:gridCol w:w="894"/>
      </w:tblGrid>
      <w:tr w:rsidR="004D3E0C" w:rsidRPr="008A1004" w:rsidTr="001101B5">
        <w:tc>
          <w:tcPr>
            <w:tcW w:w="566" w:type="dxa"/>
          </w:tcPr>
          <w:p w:rsidR="004D3E0C" w:rsidRPr="008A1004" w:rsidRDefault="004D3E0C" w:rsidP="001101B5">
            <w:pPr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a)</w:t>
            </w:r>
          </w:p>
        </w:tc>
        <w:tc>
          <w:tcPr>
            <w:tcW w:w="5622" w:type="dxa"/>
          </w:tcPr>
          <w:p w:rsidR="004D3E0C" w:rsidRPr="008A1004" w:rsidRDefault="004D3E0C" w:rsidP="001101B5">
            <w:pPr>
              <w:jc w:val="both"/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Általános tartalék</w:t>
            </w:r>
          </w:p>
        </w:tc>
        <w:tc>
          <w:tcPr>
            <w:tcW w:w="1208" w:type="dxa"/>
          </w:tcPr>
          <w:p w:rsidR="004D3E0C" w:rsidRPr="008A1004" w:rsidRDefault="00CD7A2A" w:rsidP="00CD7A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2FF">
              <w:rPr>
                <w:rFonts w:ascii="Arial" w:hAnsi="Arial" w:cs="Arial"/>
              </w:rPr>
              <w:t>36</w:t>
            </w:r>
          </w:p>
        </w:tc>
        <w:tc>
          <w:tcPr>
            <w:tcW w:w="894" w:type="dxa"/>
          </w:tcPr>
          <w:p w:rsidR="004D3E0C" w:rsidRPr="008A1004" w:rsidRDefault="004D3E0C" w:rsidP="001101B5">
            <w:pPr>
              <w:jc w:val="both"/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e Ft</w:t>
            </w:r>
          </w:p>
        </w:tc>
      </w:tr>
      <w:tr w:rsidR="004D3E0C" w:rsidRPr="008A1004" w:rsidTr="001101B5">
        <w:tc>
          <w:tcPr>
            <w:tcW w:w="566" w:type="dxa"/>
          </w:tcPr>
          <w:p w:rsidR="004D3E0C" w:rsidRPr="008A1004" w:rsidRDefault="00591BD3" w:rsidP="0011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D3E0C">
              <w:rPr>
                <w:rFonts w:ascii="Arial" w:hAnsi="Arial" w:cs="Arial"/>
              </w:rPr>
              <w:t>)</w:t>
            </w:r>
          </w:p>
        </w:tc>
        <w:tc>
          <w:tcPr>
            <w:tcW w:w="5622" w:type="dxa"/>
          </w:tcPr>
          <w:p w:rsidR="004D3E0C" w:rsidRPr="00895B8B" w:rsidRDefault="004D3E0C" w:rsidP="001101B5">
            <w:pPr>
              <w:jc w:val="both"/>
              <w:rPr>
                <w:rFonts w:ascii="Arial" w:hAnsi="Arial" w:cs="Arial"/>
              </w:rPr>
            </w:pPr>
            <w:r w:rsidRPr="00895B8B">
              <w:rPr>
                <w:rFonts w:ascii="Arial" w:hAnsi="Arial" w:cs="Arial"/>
              </w:rPr>
              <w:t>Tartalék - Villamos energia díj változás</w:t>
            </w:r>
          </w:p>
        </w:tc>
        <w:tc>
          <w:tcPr>
            <w:tcW w:w="1208" w:type="dxa"/>
          </w:tcPr>
          <w:p w:rsidR="004D3E0C" w:rsidRDefault="00984D94" w:rsidP="001101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13.572</w:t>
            </w:r>
          </w:p>
        </w:tc>
        <w:tc>
          <w:tcPr>
            <w:tcW w:w="894" w:type="dxa"/>
          </w:tcPr>
          <w:p w:rsidR="004D3E0C" w:rsidRPr="008A1004" w:rsidRDefault="004D3E0C" w:rsidP="001101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Ft</w:t>
            </w:r>
          </w:p>
        </w:tc>
      </w:tr>
    </w:tbl>
    <w:p w:rsidR="00662A31" w:rsidRDefault="00662A31" w:rsidP="00AE52E8">
      <w:pPr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</w:p>
    <w:p w:rsidR="003178C5" w:rsidRDefault="00044B58" w:rsidP="003178C5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178C5">
        <w:rPr>
          <w:rFonts w:ascii="Arial" w:hAnsi="Arial" w:cs="Arial"/>
          <w:b/>
        </w:rPr>
        <w:t>. §</w:t>
      </w:r>
    </w:p>
    <w:p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:rsidR="00C34C67" w:rsidRDefault="00C34C67" w:rsidP="00C34C6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10. </w:t>
      </w:r>
      <w:proofErr w:type="gramStart"/>
      <w:r>
        <w:rPr>
          <w:rFonts w:ascii="Arial" w:hAnsi="Arial" w:cs="Arial"/>
        </w:rPr>
        <w:t>§  helyébe</w:t>
      </w:r>
      <w:proofErr w:type="gramEnd"/>
      <w:r>
        <w:rPr>
          <w:rFonts w:ascii="Arial" w:hAnsi="Arial" w:cs="Arial"/>
        </w:rPr>
        <w:t xml:space="preserve"> a következő rendelkezés lép:</w:t>
      </w:r>
    </w:p>
    <w:p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:rsidR="00A06D56" w:rsidRDefault="006B5BAB" w:rsidP="006B5BAB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„10. §</w:t>
      </w:r>
    </w:p>
    <w:p w:rsidR="0066355D" w:rsidRDefault="0066355D" w:rsidP="003178C5">
      <w:pPr>
        <w:ind w:left="284" w:hanging="284"/>
        <w:jc w:val="center"/>
        <w:rPr>
          <w:rFonts w:ascii="Arial" w:hAnsi="Arial" w:cs="Arial"/>
          <w:b/>
        </w:rPr>
      </w:pPr>
    </w:p>
    <w:p w:rsidR="00AE6712" w:rsidRDefault="00B471CD" w:rsidP="00B471CD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E6712" w:rsidRPr="0026283F">
        <w:rPr>
          <w:rFonts w:ascii="Arial" w:hAnsi="Arial" w:cs="Arial"/>
        </w:rPr>
        <w:t xml:space="preserve">Az e rendeletben megjelenő bevételek és kiadások módosításáról, a kiadási előirányzatok közötti átcsoportosításról a </w:t>
      </w:r>
      <w:r w:rsidR="00E01165">
        <w:rPr>
          <w:rFonts w:ascii="Arial" w:hAnsi="Arial" w:cs="Arial"/>
        </w:rPr>
        <w:t xml:space="preserve">(2) – (4) bekezdésben foglalt kivétellel a </w:t>
      </w:r>
      <w:r w:rsidR="00AE6712" w:rsidRPr="0026283F">
        <w:rPr>
          <w:rFonts w:ascii="Arial" w:hAnsi="Arial" w:cs="Arial"/>
        </w:rPr>
        <w:t>Közgyűlés dönt.</w:t>
      </w:r>
    </w:p>
    <w:p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:rsidR="00A06D56" w:rsidRPr="00850B96" w:rsidRDefault="00B471CD" w:rsidP="00B471CD">
      <w:pPr>
        <w:tabs>
          <w:tab w:val="left" w:pos="0"/>
          <w:tab w:val="left" w:pos="284"/>
        </w:tabs>
        <w:ind w:left="705" w:hanging="70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06D56" w:rsidRPr="00850B96">
        <w:rPr>
          <w:rFonts w:ascii="Arial" w:hAnsi="Arial" w:cs="Arial"/>
        </w:rPr>
        <w:t>Az önkormányzat kiadási előirányzatait a</w:t>
      </w:r>
      <w:r w:rsidR="00A06D56" w:rsidRPr="00850B96">
        <w:rPr>
          <w:rFonts w:ascii="Arial" w:hAnsi="Arial" w:cs="Arial"/>
          <w:szCs w:val="24"/>
        </w:rPr>
        <w:t xml:space="preserve">z </w:t>
      </w:r>
      <w:r w:rsidR="00A06D56">
        <w:rPr>
          <w:rFonts w:ascii="Arial" w:hAnsi="Arial" w:cs="Arial"/>
          <w:szCs w:val="24"/>
        </w:rPr>
        <w:t xml:space="preserve">1. mellékletben meghatározott </w:t>
      </w:r>
      <w:r w:rsidR="00A06D56" w:rsidRPr="00850B96">
        <w:rPr>
          <w:rFonts w:ascii="Arial" w:hAnsi="Arial" w:cs="Arial"/>
          <w:szCs w:val="24"/>
        </w:rPr>
        <w:t xml:space="preserve">egységes rovatrend B1. Működési célú támogatások államháztartáson belülről, B2. Felhalmozási célú támogatások államháztartáson belülről, B6. Működési célú átvett pénzeszközök és B7. Felhalmozási célú átvett pénzeszközök </w:t>
      </w:r>
      <w:r w:rsidR="00A06D56">
        <w:rPr>
          <w:rFonts w:ascii="Arial" w:hAnsi="Arial" w:cs="Arial"/>
          <w:szCs w:val="24"/>
        </w:rPr>
        <w:t xml:space="preserve">egyidejű növelésével, az évközben </w:t>
      </w:r>
      <w:r w:rsidR="00A06D56" w:rsidRPr="00850B96">
        <w:rPr>
          <w:rFonts w:ascii="Arial" w:hAnsi="Arial" w:cs="Arial"/>
          <w:szCs w:val="24"/>
        </w:rPr>
        <w:t>rendelkezésre bocsátott bevételek</w:t>
      </w:r>
      <w:r w:rsidR="00A06D56">
        <w:rPr>
          <w:rFonts w:ascii="Arial" w:hAnsi="Arial" w:cs="Arial"/>
          <w:szCs w:val="24"/>
        </w:rPr>
        <w:t xml:space="preserve"> összegével</w:t>
      </w:r>
      <w:r w:rsidR="00A06D56" w:rsidRPr="00850B96">
        <w:rPr>
          <w:rFonts w:ascii="Arial" w:hAnsi="Arial" w:cs="Arial"/>
          <w:szCs w:val="24"/>
        </w:rPr>
        <w:t xml:space="preserve"> </w:t>
      </w:r>
      <w:r w:rsidR="00A06D56" w:rsidRPr="00850B96">
        <w:rPr>
          <w:rFonts w:ascii="Arial" w:hAnsi="Arial" w:cs="Arial"/>
        </w:rPr>
        <w:t xml:space="preserve">a polgármester megnövelheti.  </w:t>
      </w:r>
    </w:p>
    <w:p w:rsidR="00A06D56" w:rsidRPr="00850B96" w:rsidRDefault="00A06D56" w:rsidP="00A06D56">
      <w:pPr>
        <w:tabs>
          <w:tab w:val="left" w:pos="0"/>
          <w:tab w:val="left" w:pos="284"/>
        </w:tabs>
        <w:ind w:left="720"/>
        <w:jc w:val="both"/>
        <w:rPr>
          <w:rFonts w:ascii="Arial" w:hAnsi="Arial" w:cs="Arial"/>
          <w:u w:val="single"/>
        </w:rPr>
      </w:pPr>
    </w:p>
    <w:p w:rsidR="00A06D56" w:rsidRPr="00E45663" w:rsidRDefault="00B471CD" w:rsidP="00B471CD">
      <w:pPr>
        <w:tabs>
          <w:tab w:val="right" w:pos="709"/>
        </w:tabs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D56" w:rsidRPr="00E45663">
        <w:rPr>
          <w:rFonts w:ascii="Arial" w:hAnsi="Arial" w:cs="Arial"/>
        </w:rPr>
        <w:t xml:space="preserve">A </w:t>
      </w:r>
      <w:r w:rsidR="00A06D56">
        <w:rPr>
          <w:rFonts w:ascii="Arial" w:hAnsi="Arial" w:cs="Arial"/>
        </w:rPr>
        <w:t>polgármester a Magyar Államkincstár felé teljesítendő havi adatszolgáltatások megfelelő teljesítése érdekében</w:t>
      </w:r>
      <w:r w:rsidR="00A06D56" w:rsidRPr="00E45663">
        <w:rPr>
          <w:rFonts w:ascii="Arial" w:hAnsi="Arial" w:cs="Arial"/>
        </w:rPr>
        <w:t xml:space="preserve"> a kiemelt előirányzatok között átcsoportosítást hajthat végre</w:t>
      </w:r>
      <w:r w:rsidR="00A06D56">
        <w:rPr>
          <w:rFonts w:ascii="Arial" w:hAnsi="Arial" w:cs="Arial"/>
        </w:rPr>
        <w:t xml:space="preserve"> úgy, hogy az átcsoportosítás a rendeletben meghatározott feladat ellátását nem érinti.</w:t>
      </w:r>
    </w:p>
    <w:p w:rsidR="00A06D56" w:rsidRPr="00BA2E5A" w:rsidRDefault="00A06D56" w:rsidP="00A06D56">
      <w:pPr>
        <w:ind w:left="284" w:hanging="284"/>
        <w:jc w:val="center"/>
        <w:rPr>
          <w:rFonts w:ascii="Arial" w:hAnsi="Arial" w:cs="Arial"/>
          <w:b/>
        </w:rPr>
      </w:pPr>
    </w:p>
    <w:p w:rsidR="00A06D56" w:rsidRDefault="00B471CD" w:rsidP="00B471CD">
      <w:pPr>
        <w:tabs>
          <w:tab w:val="left" w:pos="0"/>
          <w:tab w:val="left" w:pos="284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D56" w:rsidRPr="00675775">
        <w:rPr>
          <w:rFonts w:ascii="Arial" w:hAnsi="Arial" w:cs="Arial"/>
        </w:rPr>
        <w:t xml:space="preserve">A polgármester a </w:t>
      </w:r>
      <w:r w:rsidR="00A06D56">
        <w:rPr>
          <w:rFonts w:ascii="Arial" w:hAnsi="Arial" w:cs="Arial"/>
        </w:rPr>
        <w:t xml:space="preserve">költségvetésért felelős alpolgármester javaslata alapján, </w:t>
      </w:r>
      <w:r w:rsidR="00A06D56" w:rsidRPr="00675775">
        <w:rPr>
          <w:rFonts w:ascii="Arial" w:hAnsi="Arial" w:cs="Arial"/>
        </w:rPr>
        <w:t xml:space="preserve">két </w:t>
      </w:r>
      <w:r w:rsidR="00A06D56">
        <w:rPr>
          <w:rFonts w:ascii="Arial" w:hAnsi="Arial" w:cs="Arial"/>
        </w:rPr>
        <w:t>költségvetési rendeletmódosítás k</w:t>
      </w:r>
      <w:r w:rsidR="00A06D56" w:rsidRPr="00675775">
        <w:rPr>
          <w:rFonts w:ascii="Arial" w:hAnsi="Arial" w:cs="Arial"/>
        </w:rPr>
        <w:t>özötti időben</w:t>
      </w:r>
      <w:r w:rsidR="00A06D56">
        <w:rPr>
          <w:rFonts w:ascii="Arial" w:hAnsi="Arial" w:cs="Arial"/>
        </w:rPr>
        <w:t>,</w:t>
      </w:r>
      <w:r w:rsidR="00A06D56" w:rsidRPr="00675775">
        <w:rPr>
          <w:rFonts w:ascii="Arial" w:hAnsi="Arial" w:cs="Arial"/>
        </w:rPr>
        <w:t xml:space="preserve"> </w:t>
      </w:r>
      <w:r w:rsidR="006770A0">
        <w:rPr>
          <w:rFonts w:ascii="Arial" w:hAnsi="Arial" w:cs="Arial"/>
        </w:rPr>
        <w:t>s</w:t>
      </w:r>
      <w:r w:rsidR="00A06D56" w:rsidRPr="00675775">
        <w:rPr>
          <w:rFonts w:ascii="Arial" w:hAnsi="Arial" w:cs="Arial"/>
        </w:rPr>
        <w:t>aját hatáskörében az önkormányzat költségvetésében</w:t>
      </w:r>
      <w:r w:rsidR="00A06D56">
        <w:rPr>
          <w:rFonts w:ascii="Arial" w:hAnsi="Arial" w:cs="Arial"/>
        </w:rPr>
        <w:t xml:space="preserve"> ugyanazon célra, legfeljebb egy alkalommal</w:t>
      </w:r>
      <w:r w:rsidR="00A06D56" w:rsidRPr="00675775">
        <w:rPr>
          <w:rFonts w:ascii="Arial" w:hAnsi="Arial" w:cs="Arial"/>
        </w:rPr>
        <w:t xml:space="preserve"> </w:t>
      </w:r>
      <w:r w:rsidR="00A06D56">
        <w:rPr>
          <w:rFonts w:ascii="Arial" w:hAnsi="Arial" w:cs="Arial"/>
        </w:rPr>
        <w:t xml:space="preserve">10.000 </w:t>
      </w:r>
      <w:proofErr w:type="spellStart"/>
      <w:r w:rsidR="00A06D56">
        <w:rPr>
          <w:rFonts w:ascii="Arial" w:hAnsi="Arial" w:cs="Arial"/>
        </w:rPr>
        <w:t>e</w:t>
      </w:r>
      <w:r w:rsidR="00A06D56" w:rsidRPr="00675775">
        <w:rPr>
          <w:rFonts w:ascii="Arial" w:hAnsi="Arial" w:cs="Arial"/>
        </w:rPr>
        <w:t>Ft</w:t>
      </w:r>
      <w:proofErr w:type="spellEnd"/>
      <w:r w:rsidR="00A06D56" w:rsidRPr="00675775">
        <w:rPr>
          <w:rFonts w:ascii="Arial" w:hAnsi="Arial" w:cs="Arial"/>
        </w:rPr>
        <w:t xml:space="preserve"> egyedi értékhatárig előirányzat átcsoportosítást hajthat végre</w:t>
      </w:r>
      <w:r w:rsidR="00A06D56">
        <w:rPr>
          <w:rFonts w:ascii="Arial" w:hAnsi="Arial" w:cs="Arial"/>
        </w:rPr>
        <w:t xml:space="preserve"> úgy, hogy az működési hiányt nem eredményezhet, és a csökkentéssel érintett feladat ellátását nem veszélyeztetheti.</w:t>
      </w:r>
    </w:p>
    <w:p w:rsidR="00203833" w:rsidRDefault="00203833" w:rsidP="00203833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:rsidR="00203833" w:rsidRPr="00675775" w:rsidRDefault="00203833" w:rsidP="00203833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A (4) bekezdésben végrehajtott előirányzat átcsoportosításokról a polgármester a </w:t>
      </w:r>
      <w:r w:rsidR="00FB12C5">
        <w:rPr>
          <w:rFonts w:ascii="Arial" w:hAnsi="Arial" w:cs="Arial"/>
        </w:rPr>
        <w:t xml:space="preserve">költségvetési rendelet </w:t>
      </w:r>
      <w:r>
        <w:rPr>
          <w:rFonts w:ascii="Arial" w:hAnsi="Arial" w:cs="Arial"/>
        </w:rPr>
        <w:t xml:space="preserve">soron következő </w:t>
      </w:r>
      <w:r w:rsidR="00FB12C5">
        <w:rPr>
          <w:rFonts w:ascii="Arial" w:hAnsi="Arial" w:cs="Arial"/>
        </w:rPr>
        <w:t>módosításakor</w:t>
      </w:r>
      <w:r>
        <w:rPr>
          <w:rFonts w:ascii="Arial" w:hAnsi="Arial" w:cs="Arial"/>
        </w:rPr>
        <w:t xml:space="preserve"> beszámol.”</w:t>
      </w:r>
    </w:p>
    <w:p w:rsidR="00A06D56" w:rsidRDefault="00A06D56" w:rsidP="00A06D56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:rsidR="00B11204" w:rsidRDefault="00B11204" w:rsidP="00A06D56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:rsidR="002935CB" w:rsidRDefault="002935CB" w:rsidP="002935CB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§</w:t>
      </w:r>
    </w:p>
    <w:p w:rsidR="002935CB" w:rsidRDefault="002935CB" w:rsidP="002935CB">
      <w:pPr>
        <w:ind w:left="284" w:hanging="284"/>
        <w:jc w:val="center"/>
        <w:rPr>
          <w:rFonts w:ascii="Arial" w:hAnsi="Arial" w:cs="Arial"/>
          <w:b/>
        </w:rPr>
      </w:pPr>
    </w:p>
    <w:p w:rsidR="002935CB" w:rsidRDefault="002935CB" w:rsidP="00B1120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11. § (1) bekezdése helyébe a következő rendelkezés lép:</w:t>
      </w:r>
    </w:p>
    <w:p w:rsidR="00381D61" w:rsidRDefault="00381D61" w:rsidP="00B11204">
      <w:pPr>
        <w:ind w:left="284" w:hanging="284"/>
        <w:jc w:val="both"/>
        <w:rPr>
          <w:rFonts w:ascii="Arial" w:hAnsi="Arial" w:cs="Arial"/>
        </w:rPr>
      </w:pPr>
    </w:p>
    <w:p w:rsidR="00381D61" w:rsidRDefault="00381D61" w:rsidP="00AA7550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 w:rsidR="00B471CD">
        <w:rPr>
          <w:rFonts w:ascii="Arial" w:hAnsi="Arial" w:cs="Arial"/>
        </w:rPr>
        <w:tab/>
      </w:r>
      <w:r w:rsidRPr="00C750FE">
        <w:rPr>
          <w:rFonts w:ascii="Arial" w:hAnsi="Arial" w:cs="Arial"/>
        </w:rPr>
        <w:t>A „vagyongazdálkodásból származó b</w:t>
      </w:r>
      <w:r w:rsidR="00191EB1">
        <w:rPr>
          <w:rFonts w:ascii="Arial" w:hAnsi="Arial" w:cs="Arial"/>
        </w:rPr>
        <w:t xml:space="preserve">evételek” realizálása érdekében </w:t>
      </w:r>
      <w:r w:rsidRPr="00191EB1">
        <w:rPr>
          <w:rFonts w:ascii="Arial" w:hAnsi="Arial" w:cs="Arial"/>
        </w:rPr>
        <w:t>előterjesztést</w:t>
      </w:r>
      <w:r w:rsidRPr="00C750FE">
        <w:rPr>
          <w:rFonts w:ascii="Arial" w:hAnsi="Arial" w:cs="Arial"/>
        </w:rPr>
        <w:t xml:space="preserve"> kell készíteni az értékesíthető vagyon elemekkel kapcsolatos</w:t>
      </w:r>
      <w:r w:rsidR="00191EB1">
        <w:rPr>
          <w:rFonts w:ascii="Arial" w:hAnsi="Arial" w:cs="Arial"/>
        </w:rPr>
        <w:t xml:space="preserve"> </w:t>
      </w:r>
      <w:r w:rsidRPr="00C750FE">
        <w:rPr>
          <w:rFonts w:ascii="Arial" w:hAnsi="Arial" w:cs="Arial"/>
        </w:rPr>
        <w:t xml:space="preserve">stratégiáról. A bevételek teljesítésének alakulásáról a Gazdasági és </w:t>
      </w:r>
      <w:r>
        <w:rPr>
          <w:rFonts w:ascii="Arial" w:hAnsi="Arial" w:cs="Arial"/>
        </w:rPr>
        <w:t>Jogi</w:t>
      </w:r>
      <w:r w:rsidR="00191EB1">
        <w:rPr>
          <w:rFonts w:ascii="Arial" w:hAnsi="Arial" w:cs="Arial"/>
        </w:rPr>
        <w:t xml:space="preserve"> B</w:t>
      </w:r>
      <w:r w:rsidRPr="00C750FE">
        <w:rPr>
          <w:rFonts w:ascii="Arial" w:hAnsi="Arial" w:cs="Arial"/>
        </w:rPr>
        <w:t>izottság minden ülésén be kell számolni.</w:t>
      </w:r>
      <w:r>
        <w:rPr>
          <w:rFonts w:ascii="Arial" w:hAnsi="Arial" w:cs="Arial"/>
        </w:rPr>
        <w:t>”</w:t>
      </w:r>
    </w:p>
    <w:p w:rsidR="00381D61" w:rsidRDefault="00381D61" w:rsidP="00B11204">
      <w:pPr>
        <w:ind w:left="284" w:hanging="284"/>
        <w:jc w:val="both"/>
        <w:rPr>
          <w:rFonts w:ascii="Arial" w:hAnsi="Arial" w:cs="Arial"/>
        </w:rPr>
      </w:pPr>
    </w:p>
    <w:p w:rsidR="002935CB" w:rsidRDefault="002935CB" w:rsidP="00B1120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11. § (6) bekezdése helyébe a következő rendelkezés lép:</w:t>
      </w:r>
    </w:p>
    <w:p w:rsidR="00CC5531" w:rsidRDefault="00CC5531" w:rsidP="00B11204">
      <w:pPr>
        <w:ind w:left="284"/>
        <w:jc w:val="both"/>
        <w:rPr>
          <w:rFonts w:ascii="Arial" w:hAnsi="Arial" w:cs="Arial"/>
        </w:rPr>
      </w:pPr>
    </w:p>
    <w:p w:rsidR="002935CB" w:rsidRDefault="00CC5531" w:rsidP="00AA7550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935CB">
        <w:rPr>
          <w:rFonts w:ascii="Arial" w:hAnsi="Arial" w:cs="Arial"/>
        </w:rPr>
        <w:t>(6</w:t>
      </w:r>
      <w:r w:rsidR="002935CB" w:rsidRPr="00E15552">
        <w:rPr>
          <w:rFonts w:ascii="Arial" w:hAnsi="Arial" w:cs="Arial"/>
        </w:rPr>
        <w:t>)</w:t>
      </w:r>
      <w:r w:rsidR="00AA7550">
        <w:rPr>
          <w:rFonts w:ascii="Arial" w:hAnsi="Arial" w:cs="Arial"/>
        </w:rPr>
        <w:tab/>
      </w:r>
      <w:r w:rsidR="002935CB" w:rsidRPr="00E15552">
        <w:rPr>
          <w:rFonts w:ascii="Arial" w:hAnsi="Arial" w:cs="Arial"/>
        </w:rPr>
        <w:t xml:space="preserve">A „Városfejlesztési alap – képviselői keret” előirányzatának felhasználásáról a Gazdasági és </w:t>
      </w:r>
      <w:r w:rsidR="002935CB">
        <w:rPr>
          <w:rFonts w:ascii="Arial" w:hAnsi="Arial" w:cs="Arial"/>
        </w:rPr>
        <w:t>Jogi Bizottság dönt.”</w:t>
      </w:r>
    </w:p>
    <w:p w:rsidR="00AE52E8" w:rsidRPr="00E15552" w:rsidRDefault="00AE52E8" w:rsidP="00B11204">
      <w:pPr>
        <w:ind w:left="284"/>
        <w:jc w:val="both"/>
        <w:rPr>
          <w:rFonts w:ascii="Arial" w:hAnsi="Arial" w:cs="Arial"/>
        </w:rPr>
      </w:pPr>
    </w:p>
    <w:p w:rsidR="002935CB" w:rsidRDefault="002935CB" w:rsidP="00B11204">
      <w:pPr>
        <w:tabs>
          <w:tab w:val="left" w:pos="0"/>
          <w:tab w:val="left" w:pos="284"/>
        </w:tabs>
        <w:ind w:left="284" w:hanging="709"/>
        <w:jc w:val="both"/>
        <w:rPr>
          <w:rFonts w:ascii="Arial" w:hAnsi="Arial" w:cs="Arial"/>
        </w:rPr>
      </w:pPr>
    </w:p>
    <w:p w:rsidR="00216136" w:rsidRPr="00CC5531" w:rsidRDefault="00B471CD" w:rsidP="00B47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216136" w:rsidRPr="00CC5531">
        <w:rPr>
          <w:rFonts w:ascii="Arial" w:hAnsi="Arial" w:cs="Arial"/>
        </w:rPr>
        <w:t>A Rendelet 11. § (18) bekezdése helyébe a következő rendelkezés lép:</w:t>
      </w:r>
    </w:p>
    <w:p w:rsidR="00CC5531" w:rsidRDefault="00CC5531" w:rsidP="00B11204">
      <w:pPr>
        <w:pStyle w:val="Szvegtrzs"/>
        <w:ind w:left="284"/>
        <w:rPr>
          <w:rFonts w:ascii="Arial" w:hAnsi="Arial" w:cs="Arial"/>
        </w:rPr>
      </w:pPr>
    </w:p>
    <w:p w:rsidR="00216136" w:rsidRDefault="00CC5531" w:rsidP="00B471CD">
      <w:pPr>
        <w:pStyle w:val="Szvegtrzs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16136">
        <w:rPr>
          <w:rFonts w:ascii="Arial" w:hAnsi="Arial" w:cs="Arial"/>
        </w:rPr>
        <w:t>(18)</w:t>
      </w:r>
      <w:r w:rsidR="00A55AD4">
        <w:rPr>
          <w:rFonts w:ascii="Arial" w:hAnsi="Arial" w:cs="Arial"/>
        </w:rPr>
        <w:tab/>
      </w:r>
      <w:r w:rsidR="00216136">
        <w:rPr>
          <w:rFonts w:ascii="Arial" w:hAnsi="Arial" w:cs="Arial"/>
        </w:rPr>
        <w:t>Minden más egyedi esetben</w:t>
      </w:r>
    </w:p>
    <w:p w:rsidR="00216136" w:rsidRDefault="00216136" w:rsidP="00A55AD4">
      <w:pPr>
        <w:pStyle w:val="Szvegtrzs"/>
        <w:numPr>
          <w:ilvl w:val="0"/>
          <w:numId w:val="3"/>
        </w:numPr>
        <w:ind w:left="183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az egyenként 500 </w:t>
      </w:r>
      <w:proofErr w:type="spellStart"/>
      <w:r>
        <w:rPr>
          <w:rFonts w:ascii="Arial" w:hAnsi="Arial" w:cs="Arial"/>
        </w:rPr>
        <w:t>eFt-ot</w:t>
      </w:r>
      <w:proofErr w:type="spellEnd"/>
      <w:r>
        <w:rPr>
          <w:rFonts w:ascii="Arial" w:hAnsi="Arial" w:cs="Arial"/>
        </w:rPr>
        <w:t xml:space="preserve"> el nem érő követelés csak a </w:t>
      </w:r>
      <w:r w:rsidRPr="00C119CC">
        <w:rPr>
          <w:rFonts w:ascii="Arial" w:hAnsi="Arial" w:cs="Arial"/>
        </w:rPr>
        <w:t xml:space="preserve">Gazdasági és </w:t>
      </w:r>
      <w:r>
        <w:rPr>
          <w:rFonts w:ascii="Arial" w:hAnsi="Arial" w:cs="Arial"/>
        </w:rPr>
        <w:t>Jogi</w:t>
      </w:r>
      <w:r w:rsidRPr="00C119CC">
        <w:rPr>
          <w:rFonts w:ascii="Arial" w:hAnsi="Arial" w:cs="Arial"/>
        </w:rPr>
        <w:t xml:space="preserve"> Bizottság</w:t>
      </w:r>
      <w:r w:rsidRPr="00B40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hozzájárulásával törölhető,</w:t>
      </w:r>
    </w:p>
    <w:p w:rsidR="00216136" w:rsidRDefault="00216136" w:rsidP="00A55AD4">
      <w:pPr>
        <w:pStyle w:val="Szvegtrzs"/>
        <w:numPr>
          <w:ilvl w:val="0"/>
          <w:numId w:val="3"/>
        </w:numPr>
        <w:ind w:left="183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az egyenként 500 </w:t>
      </w:r>
      <w:proofErr w:type="spellStart"/>
      <w:r>
        <w:rPr>
          <w:rFonts w:ascii="Arial" w:hAnsi="Arial" w:cs="Arial"/>
        </w:rPr>
        <w:t>eFt-ot</w:t>
      </w:r>
      <w:proofErr w:type="spellEnd"/>
      <w:r>
        <w:rPr>
          <w:rFonts w:ascii="Arial" w:hAnsi="Arial" w:cs="Arial"/>
        </w:rPr>
        <w:t xml:space="preserve"> meghaladó követelés csak a Közgyűlés egyedi engedélye alapján törölhető.”</w:t>
      </w:r>
    </w:p>
    <w:p w:rsidR="00216136" w:rsidRDefault="00216136" w:rsidP="00216136">
      <w:pPr>
        <w:tabs>
          <w:tab w:val="left" w:pos="0"/>
          <w:tab w:val="left" w:pos="284"/>
        </w:tabs>
        <w:ind w:left="709" w:hanging="709"/>
        <w:jc w:val="both"/>
        <w:rPr>
          <w:rFonts w:ascii="Arial" w:hAnsi="Arial" w:cs="Arial"/>
        </w:rPr>
      </w:pPr>
    </w:p>
    <w:p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:rsidR="00095E6D" w:rsidRDefault="00AE52E8" w:rsidP="00095E6D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95E6D">
        <w:rPr>
          <w:rFonts w:ascii="Arial" w:hAnsi="Arial" w:cs="Arial"/>
          <w:b/>
        </w:rPr>
        <w:t>. §</w:t>
      </w:r>
    </w:p>
    <w:p w:rsidR="00A06D56" w:rsidRDefault="00A06D56" w:rsidP="003178C5">
      <w:pPr>
        <w:ind w:left="284" w:hanging="284"/>
        <w:jc w:val="center"/>
        <w:rPr>
          <w:rFonts w:ascii="Arial" w:hAnsi="Arial" w:cs="Arial"/>
          <w:b/>
        </w:rPr>
      </w:pPr>
    </w:p>
    <w:p w:rsidR="00044B58" w:rsidRPr="009E0B02" w:rsidRDefault="00044B58" w:rsidP="00044B58">
      <w:pPr>
        <w:jc w:val="both"/>
        <w:rPr>
          <w:rFonts w:ascii="Arial" w:hAnsi="Arial" w:cs="Arial"/>
        </w:rPr>
      </w:pPr>
      <w:r w:rsidRPr="00F8047A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melléklete helyébe a</w:t>
      </w:r>
      <w:r>
        <w:rPr>
          <w:rFonts w:ascii="Arial" w:hAnsi="Arial" w:cs="Arial"/>
        </w:rPr>
        <w:t>z</w:t>
      </w:r>
      <w:r w:rsidRPr="00F8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 lép.</w:t>
      </w:r>
      <w:r w:rsidRPr="009E0B02">
        <w:rPr>
          <w:rFonts w:ascii="Arial" w:hAnsi="Arial" w:cs="Arial"/>
        </w:rPr>
        <w:t xml:space="preserve"> </w:t>
      </w:r>
    </w:p>
    <w:p w:rsidR="00F04F3F" w:rsidRDefault="00F04F3F" w:rsidP="003178C5">
      <w:pPr>
        <w:ind w:left="284" w:hanging="284"/>
        <w:jc w:val="center"/>
        <w:rPr>
          <w:rFonts w:ascii="Arial" w:hAnsi="Arial" w:cs="Arial"/>
          <w:b/>
        </w:rPr>
      </w:pPr>
    </w:p>
    <w:p w:rsidR="001242F2" w:rsidRDefault="001242F2" w:rsidP="00116B0D">
      <w:pPr>
        <w:ind w:left="284" w:hanging="284"/>
        <w:jc w:val="center"/>
        <w:rPr>
          <w:rFonts w:ascii="Arial" w:hAnsi="Arial" w:cs="Arial"/>
          <w:b/>
        </w:rPr>
      </w:pPr>
    </w:p>
    <w:p w:rsidR="00116B0D" w:rsidRDefault="00AE52E8" w:rsidP="00116B0D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216136">
        <w:rPr>
          <w:rFonts w:ascii="Arial" w:hAnsi="Arial" w:cs="Arial"/>
          <w:b/>
        </w:rPr>
        <w:t>.</w:t>
      </w:r>
      <w:r w:rsidR="00116B0D">
        <w:rPr>
          <w:rFonts w:ascii="Arial" w:hAnsi="Arial" w:cs="Arial"/>
          <w:b/>
        </w:rPr>
        <w:t xml:space="preserve"> §</w:t>
      </w:r>
    </w:p>
    <w:p w:rsidR="00E03EA9" w:rsidRDefault="00E03EA9" w:rsidP="00E03EA9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2C0A3D" w:rsidP="003F633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D5CB1">
        <w:rPr>
          <w:rFonts w:ascii="Arial" w:hAnsi="Arial" w:cs="Arial"/>
        </w:rPr>
        <w:t>z a</w:t>
      </w:r>
      <w:r w:rsidR="00FB0ED7">
        <w:rPr>
          <w:rFonts w:ascii="Arial" w:hAnsi="Arial" w:cs="Arial"/>
        </w:rPr>
        <w:t xml:space="preserve"> rendelet a kihirdetés</w:t>
      </w:r>
      <w:r w:rsidR="0022117A">
        <w:rPr>
          <w:rFonts w:ascii="Arial" w:hAnsi="Arial" w:cs="Arial"/>
        </w:rPr>
        <w:t>é</w:t>
      </w:r>
      <w:r w:rsidR="00FB0ED7">
        <w:rPr>
          <w:rFonts w:ascii="Arial" w:hAnsi="Arial" w:cs="Arial"/>
        </w:rPr>
        <w:t xml:space="preserve">t követő napon lép hatályba. </w:t>
      </w:r>
    </w:p>
    <w:p w:rsidR="000B403E" w:rsidRDefault="000B403E" w:rsidP="003F6331">
      <w:pPr>
        <w:ind w:right="-284"/>
        <w:jc w:val="both"/>
        <w:rPr>
          <w:rFonts w:ascii="Arial" w:hAnsi="Arial" w:cs="Arial"/>
        </w:rPr>
      </w:pPr>
    </w:p>
    <w:p w:rsidR="008D5708" w:rsidRDefault="008D5708" w:rsidP="003F6331">
      <w:pPr>
        <w:ind w:right="-284"/>
        <w:jc w:val="both"/>
        <w:rPr>
          <w:rFonts w:ascii="Arial" w:hAnsi="Arial" w:cs="Arial"/>
        </w:rPr>
      </w:pPr>
    </w:p>
    <w:p w:rsidR="008D5708" w:rsidRDefault="008D5708" w:rsidP="003F6331">
      <w:pPr>
        <w:ind w:right="-284"/>
        <w:jc w:val="both"/>
        <w:rPr>
          <w:rFonts w:ascii="Arial" w:hAnsi="Arial" w:cs="Arial"/>
        </w:rPr>
      </w:pPr>
    </w:p>
    <w:p w:rsidR="00014171" w:rsidRDefault="00014171">
      <w:pPr>
        <w:ind w:left="426" w:right="-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Dr.</w:t>
      </w:r>
      <w:r w:rsidR="00216136">
        <w:rPr>
          <w:rFonts w:ascii="Arial" w:hAnsi="Arial" w:cs="Arial"/>
          <w:b/>
        </w:rPr>
        <w:t xml:space="preserve"> Nemény András</w:t>
      </w:r>
      <w:r>
        <w:rPr>
          <w:rFonts w:ascii="Arial" w:hAnsi="Arial" w:cs="Arial"/>
          <w:b/>
        </w:rPr>
        <w:t xml:space="preserve">                                    </w:t>
      </w:r>
      <w:r w:rsidR="003613E4">
        <w:rPr>
          <w:rFonts w:ascii="Arial" w:hAnsi="Arial" w:cs="Arial"/>
          <w:b/>
        </w:rPr>
        <w:t xml:space="preserve">      </w:t>
      </w:r>
      <w:r w:rsidR="00886F14">
        <w:rPr>
          <w:rFonts w:ascii="Arial" w:hAnsi="Arial" w:cs="Arial"/>
          <w:b/>
        </w:rPr>
        <w:t xml:space="preserve">    </w:t>
      </w:r>
      <w:r w:rsidR="0036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</w:t>
      </w:r>
      <w:r w:rsidR="00102EC0">
        <w:rPr>
          <w:rFonts w:ascii="Arial" w:hAnsi="Arial" w:cs="Arial"/>
          <w:b/>
        </w:rPr>
        <w:t>Károlyi Ákos</w:t>
      </w:r>
      <w:r>
        <w:rPr>
          <w:rFonts w:ascii="Arial" w:hAnsi="Arial" w:cs="Arial"/>
          <w:b/>
        </w:rPr>
        <w:t xml:space="preserve">    </w:t>
      </w:r>
    </w:p>
    <w:p w:rsidR="00014171" w:rsidRDefault="00014171">
      <w:pPr>
        <w:ind w:left="426" w:right="-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polgármester                                       </w:t>
      </w:r>
      <w:r w:rsidR="001176B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176BF">
        <w:rPr>
          <w:rFonts w:ascii="Arial" w:hAnsi="Arial" w:cs="Arial"/>
        </w:rPr>
        <w:t>jegyző</w:t>
      </w:r>
      <w:r>
        <w:rPr>
          <w:rFonts w:ascii="Arial" w:hAnsi="Arial" w:cs="Arial"/>
        </w:rPr>
        <w:t xml:space="preserve">      </w:t>
      </w:r>
    </w:p>
    <w:sectPr w:rsidR="00014171">
      <w:footerReference w:type="even" r:id="rId8"/>
      <w:footerReference w:type="default" r:id="rId9"/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9A" w:rsidRDefault="003F509A">
      <w:r>
        <w:separator/>
      </w:r>
    </w:p>
  </w:endnote>
  <w:endnote w:type="continuationSeparator" w:id="0">
    <w:p w:rsidR="003F509A" w:rsidRDefault="003F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86" w:rsidRDefault="00862386" w:rsidP="009E0D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862386" w:rsidRDefault="008623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86" w:rsidRDefault="00862386" w:rsidP="0013411D">
    <w:pPr>
      <w:pStyle w:val="llb"/>
      <w:framePr w:wrap="around" w:vAnchor="text" w:hAnchor="margin" w:xAlign="center" w:y="1"/>
      <w:rPr>
        <w:rStyle w:val="Oldalszm"/>
      </w:rPr>
    </w:pPr>
  </w:p>
  <w:p w:rsidR="00862386" w:rsidRDefault="00862386">
    <w:pPr>
      <w:pStyle w:val="llb"/>
      <w:framePr w:wrap="around" w:vAnchor="text" w:hAnchor="page" w:x="6022" w:y="-13"/>
      <w:rPr>
        <w:rStyle w:val="Oldalszm"/>
      </w:rPr>
    </w:pPr>
  </w:p>
  <w:p w:rsidR="00862386" w:rsidRDefault="00862386">
    <w:pPr>
      <w:pStyle w:val="llb"/>
      <w:framePr w:wrap="auto" w:hAnchor="text" w:y="-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9A" w:rsidRDefault="003F509A">
      <w:r>
        <w:separator/>
      </w:r>
    </w:p>
  </w:footnote>
  <w:footnote w:type="continuationSeparator" w:id="0">
    <w:p w:rsidR="003F509A" w:rsidRDefault="003F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79F"/>
    <w:multiLevelType w:val="hybridMultilevel"/>
    <w:tmpl w:val="03B8F6F4"/>
    <w:lvl w:ilvl="0" w:tplc="C068F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9C5"/>
    <w:multiLevelType w:val="hybridMultilevel"/>
    <w:tmpl w:val="7FB6073C"/>
    <w:lvl w:ilvl="0" w:tplc="CA3E5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90E"/>
    <w:multiLevelType w:val="hybridMultilevel"/>
    <w:tmpl w:val="16926430"/>
    <w:lvl w:ilvl="0" w:tplc="040E0017">
      <w:start w:val="1"/>
      <w:numFmt w:val="lowerLetter"/>
      <w:lvlText w:val="%1)"/>
      <w:lvlJc w:val="left"/>
      <w:pPr>
        <w:ind w:left="2868" w:hanging="360"/>
      </w:pPr>
    </w:lvl>
    <w:lvl w:ilvl="1" w:tplc="040E0019" w:tentative="1">
      <w:start w:val="1"/>
      <w:numFmt w:val="lowerLetter"/>
      <w:lvlText w:val="%2."/>
      <w:lvlJc w:val="left"/>
      <w:pPr>
        <w:ind w:left="3588" w:hanging="360"/>
      </w:pPr>
    </w:lvl>
    <w:lvl w:ilvl="2" w:tplc="040E001B" w:tentative="1">
      <w:start w:val="1"/>
      <w:numFmt w:val="lowerRoman"/>
      <w:lvlText w:val="%3."/>
      <w:lvlJc w:val="right"/>
      <w:pPr>
        <w:ind w:left="4308" w:hanging="180"/>
      </w:pPr>
    </w:lvl>
    <w:lvl w:ilvl="3" w:tplc="040E000F" w:tentative="1">
      <w:start w:val="1"/>
      <w:numFmt w:val="decimal"/>
      <w:lvlText w:val="%4."/>
      <w:lvlJc w:val="left"/>
      <w:pPr>
        <w:ind w:left="5028" w:hanging="360"/>
      </w:pPr>
    </w:lvl>
    <w:lvl w:ilvl="4" w:tplc="040E0019" w:tentative="1">
      <w:start w:val="1"/>
      <w:numFmt w:val="lowerLetter"/>
      <w:lvlText w:val="%5."/>
      <w:lvlJc w:val="left"/>
      <w:pPr>
        <w:ind w:left="5748" w:hanging="360"/>
      </w:pPr>
    </w:lvl>
    <w:lvl w:ilvl="5" w:tplc="040E001B" w:tentative="1">
      <w:start w:val="1"/>
      <w:numFmt w:val="lowerRoman"/>
      <w:lvlText w:val="%6."/>
      <w:lvlJc w:val="right"/>
      <w:pPr>
        <w:ind w:left="6468" w:hanging="180"/>
      </w:pPr>
    </w:lvl>
    <w:lvl w:ilvl="6" w:tplc="040E000F" w:tentative="1">
      <w:start w:val="1"/>
      <w:numFmt w:val="decimal"/>
      <w:lvlText w:val="%7."/>
      <w:lvlJc w:val="left"/>
      <w:pPr>
        <w:ind w:left="7188" w:hanging="360"/>
      </w:pPr>
    </w:lvl>
    <w:lvl w:ilvl="7" w:tplc="040E0019" w:tentative="1">
      <w:start w:val="1"/>
      <w:numFmt w:val="lowerLetter"/>
      <w:lvlText w:val="%8."/>
      <w:lvlJc w:val="left"/>
      <w:pPr>
        <w:ind w:left="7908" w:hanging="360"/>
      </w:pPr>
    </w:lvl>
    <w:lvl w:ilvl="8" w:tplc="040E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" w15:restartNumberingAfterBreak="0">
    <w:nsid w:val="22473445"/>
    <w:multiLevelType w:val="hybridMultilevel"/>
    <w:tmpl w:val="F3165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64CE"/>
    <w:multiLevelType w:val="hybridMultilevel"/>
    <w:tmpl w:val="9960A0DC"/>
    <w:lvl w:ilvl="0" w:tplc="AEC06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43DDA"/>
    <w:multiLevelType w:val="hybridMultilevel"/>
    <w:tmpl w:val="173CA44A"/>
    <w:lvl w:ilvl="0" w:tplc="E3D05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5"/>
    <w:rsid w:val="0000362B"/>
    <w:rsid w:val="00006145"/>
    <w:rsid w:val="000100D9"/>
    <w:rsid w:val="000104B0"/>
    <w:rsid w:val="000117A0"/>
    <w:rsid w:val="00014171"/>
    <w:rsid w:val="0002074D"/>
    <w:rsid w:val="0002388D"/>
    <w:rsid w:val="00024EC8"/>
    <w:rsid w:val="00026603"/>
    <w:rsid w:val="0003162E"/>
    <w:rsid w:val="00034507"/>
    <w:rsid w:val="000374DE"/>
    <w:rsid w:val="000375BD"/>
    <w:rsid w:val="0004070A"/>
    <w:rsid w:val="00043173"/>
    <w:rsid w:val="00044B58"/>
    <w:rsid w:val="00050BBB"/>
    <w:rsid w:val="00051E95"/>
    <w:rsid w:val="00055DFA"/>
    <w:rsid w:val="00067921"/>
    <w:rsid w:val="00067BCC"/>
    <w:rsid w:val="000720C9"/>
    <w:rsid w:val="000769EC"/>
    <w:rsid w:val="000822F2"/>
    <w:rsid w:val="00087A87"/>
    <w:rsid w:val="000932A8"/>
    <w:rsid w:val="00093382"/>
    <w:rsid w:val="000934B2"/>
    <w:rsid w:val="00095E6D"/>
    <w:rsid w:val="00096043"/>
    <w:rsid w:val="000A02A8"/>
    <w:rsid w:val="000A5C68"/>
    <w:rsid w:val="000B03FB"/>
    <w:rsid w:val="000B13F7"/>
    <w:rsid w:val="000B403E"/>
    <w:rsid w:val="000B4ABF"/>
    <w:rsid w:val="000C04D3"/>
    <w:rsid w:val="000C39FB"/>
    <w:rsid w:val="000C4034"/>
    <w:rsid w:val="000C4AF4"/>
    <w:rsid w:val="000C76B9"/>
    <w:rsid w:val="000C7DE6"/>
    <w:rsid w:val="000D06E6"/>
    <w:rsid w:val="000D0B73"/>
    <w:rsid w:val="000D11CA"/>
    <w:rsid w:val="000D1EC0"/>
    <w:rsid w:val="000D392D"/>
    <w:rsid w:val="000D525E"/>
    <w:rsid w:val="000D55B8"/>
    <w:rsid w:val="000E0F6D"/>
    <w:rsid w:val="000E10AE"/>
    <w:rsid w:val="000E40B1"/>
    <w:rsid w:val="000E6029"/>
    <w:rsid w:val="000F23D9"/>
    <w:rsid w:val="000F3A15"/>
    <w:rsid w:val="000F5CA3"/>
    <w:rsid w:val="000F6384"/>
    <w:rsid w:val="000F7E2E"/>
    <w:rsid w:val="00102EC0"/>
    <w:rsid w:val="001101B5"/>
    <w:rsid w:val="001116F3"/>
    <w:rsid w:val="00113833"/>
    <w:rsid w:val="001139CC"/>
    <w:rsid w:val="00114C6C"/>
    <w:rsid w:val="00114D02"/>
    <w:rsid w:val="00116B0D"/>
    <w:rsid w:val="001176BF"/>
    <w:rsid w:val="00120D45"/>
    <w:rsid w:val="00120E35"/>
    <w:rsid w:val="001242F2"/>
    <w:rsid w:val="001267B6"/>
    <w:rsid w:val="0013411D"/>
    <w:rsid w:val="001349D6"/>
    <w:rsid w:val="0013686E"/>
    <w:rsid w:val="00143D04"/>
    <w:rsid w:val="001556C0"/>
    <w:rsid w:val="00156FA8"/>
    <w:rsid w:val="00173113"/>
    <w:rsid w:val="00173A75"/>
    <w:rsid w:val="00177495"/>
    <w:rsid w:val="00180C8F"/>
    <w:rsid w:val="00184613"/>
    <w:rsid w:val="00184F20"/>
    <w:rsid w:val="0018712D"/>
    <w:rsid w:val="00190EBC"/>
    <w:rsid w:val="00191EB1"/>
    <w:rsid w:val="00193B10"/>
    <w:rsid w:val="00194B29"/>
    <w:rsid w:val="0019728B"/>
    <w:rsid w:val="001A016C"/>
    <w:rsid w:val="001A08E0"/>
    <w:rsid w:val="001A1221"/>
    <w:rsid w:val="001A347F"/>
    <w:rsid w:val="001A360F"/>
    <w:rsid w:val="001A408E"/>
    <w:rsid w:val="001A55A4"/>
    <w:rsid w:val="001B0A36"/>
    <w:rsid w:val="001B15EF"/>
    <w:rsid w:val="001B3CFE"/>
    <w:rsid w:val="001B50CF"/>
    <w:rsid w:val="001C1C0D"/>
    <w:rsid w:val="001C2450"/>
    <w:rsid w:val="001C2BE1"/>
    <w:rsid w:val="001C51DB"/>
    <w:rsid w:val="001C66DD"/>
    <w:rsid w:val="001D2E70"/>
    <w:rsid w:val="001D4B74"/>
    <w:rsid w:val="001E339A"/>
    <w:rsid w:val="0020012D"/>
    <w:rsid w:val="00201926"/>
    <w:rsid w:val="00203833"/>
    <w:rsid w:val="002038CC"/>
    <w:rsid w:val="0020454C"/>
    <w:rsid w:val="00210FC9"/>
    <w:rsid w:val="00214533"/>
    <w:rsid w:val="00216136"/>
    <w:rsid w:val="00220855"/>
    <w:rsid w:val="0022117A"/>
    <w:rsid w:val="00222CAB"/>
    <w:rsid w:val="0022443D"/>
    <w:rsid w:val="00224ADB"/>
    <w:rsid w:val="0022521C"/>
    <w:rsid w:val="0023056D"/>
    <w:rsid w:val="00236978"/>
    <w:rsid w:val="002376C5"/>
    <w:rsid w:val="00237EEE"/>
    <w:rsid w:val="00237F60"/>
    <w:rsid w:val="00242D05"/>
    <w:rsid w:val="00250947"/>
    <w:rsid w:val="00251321"/>
    <w:rsid w:val="00251B27"/>
    <w:rsid w:val="002578A3"/>
    <w:rsid w:val="00261BCC"/>
    <w:rsid w:val="002657EE"/>
    <w:rsid w:val="00270928"/>
    <w:rsid w:val="00271045"/>
    <w:rsid w:val="002741A0"/>
    <w:rsid w:val="00277565"/>
    <w:rsid w:val="0028019B"/>
    <w:rsid w:val="002808B9"/>
    <w:rsid w:val="00283C84"/>
    <w:rsid w:val="002872FF"/>
    <w:rsid w:val="00287357"/>
    <w:rsid w:val="002877CC"/>
    <w:rsid w:val="00290214"/>
    <w:rsid w:val="00290804"/>
    <w:rsid w:val="0029080F"/>
    <w:rsid w:val="002935CB"/>
    <w:rsid w:val="00294126"/>
    <w:rsid w:val="00295453"/>
    <w:rsid w:val="002A310A"/>
    <w:rsid w:val="002A390B"/>
    <w:rsid w:val="002A7ED5"/>
    <w:rsid w:val="002B11A0"/>
    <w:rsid w:val="002C0A3D"/>
    <w:rsid w:val="002C3540"/>
    <w:rsid w:val="002C58D3"/>
    <w:rsid w:val="002C6F19"/>
    <w:rsid w:val="002C7325"/>
    <w:rsid w:val="002D2E89"/>
    <w:rsid w:val="002D488B"/>
    <w:rsid w:val="002D55BB"/>
    <w:rsid w:val="002D5E4C"/>
    <w:rsid w:val="002E1102"/>
    <w:rsid w:val="002E1DD6"/>
    <w:rsid w:val="002E41CF"/>
    <w:rsid w:val="002E531C"/>
    <w:rsid w:val="002E58C9"/>
    <w:rsid w:val="002E629F"/>
    <w:rsid w:val="002E6454"/>
    <w:rsid w:val="002F6B51"/>
    <w:rsid w:val="002F7B2E"/>
    <w:rsid w:val="00304427"/>
    <w:rsid w:val="0030666B"/>
    <w:rsid w:val="00306D1E"/>
    <w:rsid w:val="003116CA"/>
    <w:rsid w:val="003121A3"/>
    <w:rsid w:val="00313EED"/>
    <w:rsid w:val="0031469B"/>
    <w:rsid w:val="00316ED3"/>
    <w:rsid w:val="003178C5"/>
    <w:rsid w:val="00320599"/>
    <w:rsid w:val="00320F47"/>
    <w:rsid w:val="00324483"/>
    <w:rsid w:val="00324936"/>
    <w:rsid w:val="00325AF6"/>
    <w:rsid w:val="00330C46"/>
    <w:rsid w:val="00332645"/>
    <w:rsid w:val="00332E65"/>
    <w:rsid w:val="00334C2F"/>
    <w:rsid w:val="00337E84"/>
    <w:rsid w:val="0034113D"/>
    <w:rsid w:val="00342014"/>
    <w:rsid w:val="00350723"/>
    <w:rsid w:val="00351E06"/>
    <w:rsid w:val="00353D3E"/>
    <w:rsid w:val="00353E88"/>
    <w:rsid w:val="003549D1"/>
    <w:rsid w:val="00355762"/>
    <w:rsid w:val="00360521"/>
    <w:rsid w:val="003613E4"/>
    <w:rsid w:val="00362909"/>
    <w:rsid w:val="0036299A"/>
    <w:rsid w:val="0036712B"/>
    <w:rsid w:val="00367822"/>
    <w:rsid w:val="00367AF2"/>
    <w:rsid w:val="00373A04"/>
    <w:rsid w:val="0037458B"/>
    <w:rsid w:val="00375E5F"/>
    <w:rsid w:val="0038027F"/>
    <w:rsid w:val="0038101A"/>
    <w:rsid w:val="00381D61"/>
    <w:rsid w:val="00385811"/>
    <w:rsid w:val="00391F43"/>
    <w:rsid w:val="003924C5"/>
    <w:rsid w:val="00392FF9"/>
    <w:rsid w:val="00396995"/>
    <w:rsid w:val="00396ED1"/>
    <w:rsid w:val="003A11B4"/>
    <w:rsid w:val="003A36AD"/>
    <w:rsid w:val="003A3D4F"/>
    <w:rsid w:val="003A6387"/>
    <w:rsid w:val="003A6C25"/>
    <w:rsid w:val="003B039A"/>
    <w:rsid w:val="003B0B29"/>
    <w:rsid w:val="003B1D84"/>
    <w:rsid w:val="003B204D"/>
    <w:rsid w:val="003B3DF3"/>
    <w:rsid w:val="003B6CEA"/>
    <w:rsid w:val="003C333D"/>
    <w:rsid w:val="003C3E0E"/>
    <w:rsid w:val="003C4692"/>
    <w:rsid w:val="003D09A3"/>
    <w:rsid w:val="003D0A0D"/>
    <w:rsid w:val="003D1FDC"/>
    <w:rsid w:val="003D5A61"/>
    <w:rsid w:val="003E02A4"/>
    <w:rsid w:val="003E06E7"/>
    <w:rsid w:val="003E5D78"/>
    <w:rsid w:val="003F1686"/>
    <w:rsid w:val="003F335E"/>
    <w:rsid w:val="003F509A"/>
    <w:rsid w:val="003F6331"/>
    <w:rsid w:val="00400356"/>
    <w:rsid w:val="00400A28"/>
    <w:rsid w:val="00402D0B"/>
    <w:rsid w:val="00415000"/>
    <w:rsid w:val="00416AEC"/>
    <w:rsid w:val="00420503"/>
    <w:rsid w:val="00421AAB"/>
    <w:rsid w:val="004224CF"/>
    <w:rsid w:val="004254D1"/>
    <w:rsid w:val="004255BD"/>
    <w:rsid w:val="0042668C"/>
    <w:rsid w:val="00431A5C"/>
    <w:rsid w:val="00436F01"/>
    <w:rsid w:val="00442777"/>
    <w:rsid w:val="00442A2F"/>
    <w:rsid w:val="00444389"/>
    <w:rsid w:val="00445BE9"/>
    <w:rsid w:val="00446103"/>
    <w:rsid w:val="004545D7"/>
    <w:rsid w:val="00455CA7"/>
    <w:rsid w:val="00455FF5"/>
    <w:rsid w:val="00456742"/>
    <w:rsid w:val="004570F4"/>
    <w:rsid w:val="004574EC"/>
    <w:rsid w:val="0046090C"/>
    <w:rsid w:val="00460EA4"/>
    <w:rsid w:val="00463A33"/>
    <w:rsid w:val="0046774C"/>
    <w:rsid w:val="004704BE"/>
    <w:rsid w:val="00470814"/>
    <w:rsid w:val="00471F66"/>
    <w:rsid w:val="00474186"/>
    <w:rsid w:val="0047541D"/>
    <w:rsid w:val="004828A3"/>
    <w:rsid w:val="004829CF"/>
    <w:rsid w:val="00482D77"/>
    <w:rsid w:val="00483CBC"/>
    <w:rsid w:val="0049105B"/>
    <w:rsid w:val="004931CF"/>
    <w:rsid w:val="00494530"/>
    <w:rsid w:val="004965E7"/>
    <w:rsid w:val="00496625"/>
    <w:rsid w:val="004A2E03"/>
    <w:rsid w:val="004A37CE"/>
    <w:rsid w:val="004A429E"/>
    <w:rsid w:val="004A4FAA"/>
    <w:rsid w:val="004A64CC"/>
    <w:rsid w:val="004A6A42"/>
    <w:rsid w:val="004A7C95"/>
    <w:rsid w:val="004B0B3C"/>
    <w:rsid w:val="004B220A"/>
    <w:rsid w:val="004B3F5A"/>
    <w:rsid w:val="004B4DD3"/>
    <w:rsid w:val="004B51D7"/>
    <w:rsid w:val="004B5F23"/>
    <w:rsid w:val="004B6E2D"/>
    <w:rsid w:val="004B77D9"/>
    <w:rsid w:val="004C0DC5"/>
    <w:rsid w:val="004C2FD3"/>
    <w:rsid w:val="004C33E3"/>
    <w:rsid w:val="004C603A"/>
    <w:rsid w:val="004C7950"/>
    <w:rsid w:val="004D3E0C"/>
    <w:rsid w:val="004D4BD5"/>
    <w:rsid w:val="004E1A8D"/>
    <w:rsid w:val="004E4E5D"/>
    <w:rsid w:val="004F55ED"/>
    <w:rsid w:val="004F71B2"/>
    <w:rsid w:val="005007AD"/>
    <w:rsid w:val="00500BF1"/>
    <w:rsid w:val="00501EC1"/>
    <w:rsid w:val="00503A8D"/>
    <w:rsid w:val="005062A3"/>
    <w:rsid w:val="005071CB"/>
    <w:rsid w:val="0050777F"/>
    <w:rsid w:val="00511D69"/>
    <w:rsid w:val="0051210D"/>
    <w:rsid w:val="00513F15"/>
    <w:rsid w:val="005174B7"/>
    <w:rsid w:val="00517A55"/>
    <w:rsid w:val="00522BFF"/>
    <w:rsid w:val="00523B14"/>
    <w:rsid w:val="00523F07"/>
    <w:rsid w:val="005259BF"/>
    <w:rsid w:val="005264DD"/>
    <w:rsid w:val="00526702"/>
    <w:rsid w:val="00526CCF"/>
    <w:rsid w:val="0052786A"/>
    <w:rsid w:val="00527EEB"/>
    <w:rsid w:val="00533467"/>
    <w:rsid w:val="00533C9A"/>
    <w:rsid w:val="00533DAD"/>
    <w:rsid w:val="00533EB8"/>
    <w:rsid w:val="0054063C"/>
    <w:rsid w:val="0054364B"/>
    <w:rsid w:val="00551B74"/>
    <w:rsid w:val="005527E7"/>
    <w:rsid w:val="00556884"/>
    <w:rsid w:val="00565071"/>
    <w:rsid w:val="0058089F"/>
    <w:rsid w:val="00583189"/>
    <w:rsid w:val="00584BB0"/>
    <w:rsid w:val="00585C49"/>
    <w:rsid w:val="00586029"/>
    <w:rsid w:val="00591BD3"/>
    <w:rsid w:val="0059293C"/>
    <w:rsid w:val="005949E0"/>
    <w:rsid w:val="005968C2"/>
    <w:rsid w:val="005A0D84"/>
    <w:rsid w:val="005A3345"/>
    <w:rsid w:val="005A35A1"/>
    <w:rsid w:val="005B0965"/>
    <w:rsid w:val="005B1B2C"/>
    <w:rsid w:val="005B5B61"/>
    <w:rsid w:val="005B76D7"/>
    <w:rsid w:val="005C5B55"/>
    <w:rsid w:val="005D7D24"/>
    <w:rsid w:val="005E3C79"/>
    <w:rsid w:val="005E6821"/>
    <w:rsid w:val="005F4312"/>
    <w:rsid w:val="006042D4"/>
    <w:rsid w:val="006128FC"/>
    <w:rsid w:val="0062009D"/>
    <w:rsid w:val="006200B0"/>
    <w:rsid w:val="00621232"/>
    <w:rsid w:val="00623238"/>
    <w:rsid w:val="00623D62"/>
    <w:rsid w:val="00626E71"/>
    <w:rsid w:val="00636D61"/>
    <w:rsid w:val="00642FBC"/>
    <w:rsid w:val="00643700"/>
    <w:rsid w:val="006515C9"/>
    <w:rsid w:val="00651C15"/>
    <w:rsid w:val="00655DD0"/>
    <w:rsid w:val="0065704A"/>
    <w:rsid w:val="0066035D"/>
    <w:rsid w:val="006615C2"/>
    <w:rsid w:val="00662974"/>
    <w:rsid w:val="00662A31"/>
    <w:rsid w:val="0066355D"/>
    <w:rsid w:val="00674B29"/>
    <w:rsid w:val="00675775"/>
    <w:rsid w:val="00676628"/>
    <w:rsid w:val="006770A0"/>
    <w:rsid w:val="006809B9"/>
    <w:rsid w:val="00682972"/>
    <w:rsid w:val="00686163"/>
    <w:rsid w:val="006874C9"/>
    <w:rsid w:val="0069228B"/>
    <w:rsid w:val="0069497E"/>
    <w:rsid w:val="00694BD4"/>
    <w:rsid w:val="00695812"/>
    <w:rsid w:val="0069685C"/>
    <w:rsid w:val="006A11F5"/>
    <w:rsid w:val="006A1883"/>
    <w:rsid w:val="006A198F"/>
    <w:rsid w:val="006A25B3"/>
    <w:rsid w:val="006A5B8F"/>
    <w:rsid w:val="006A6296"/>
    <w:rsid w:val="006A64D2"/>
    <w:rsid w:val="006A6831"/>
    <w:rsid w:val="006A794C"/>
    <w:rsid w:val="006B1827"/>
    <w:rsid w:val="006B3B9D"/>
    <w:rsid w:val="006B5BAB"/>
    <w:rsid w:val="006B6DFA"/>
    <w:rsid w:val="006B777F"/>
    <w:rsid w:val="006C0067"/>
    <w:rsid w:val="006C1051"/>
    <w:rsid w:val="006C36D8"/>
    <w:rsid w:val="006D101A"/>
    <w:rsid w:val="006D6C14"/>
    <w:rsid w:val="006E2037"/>
    <w:rsid w:val="006E7CF2"/>
    <w:rsid w:val="006F0351"/>
    <w:rsid w:val="006F3F5A"/>
    <w:rsid w:val="006F4C73"/>
    <w:rsid w:val="006F4E04"/>
    <w:rsid w:val="006F5F14"/>
    <w:rsid w:val="0070161D"/>
    <w:rsid w:val="00702D86"/>
    <w:rsid w:val="0070319A"/>
    <w:rsid w:val="007040B3"/>
    <w:rsid w:val="007158B0"/>
    <w:rsid w:val="00715FDD"/>
    <w:rsid w:val="007244DD"/>
    <w:rsid w:val="007275BB"/>
    <w:rsid w:val="00731226"/>
    <w:rsid w:val="007324BF"/>
    <w:rsid w:val="007327ED"/>
    <w:rsid w:val="00737C9B"/>
    <w:rsid w:val="00740DFD"/>
    <w:rsid w:val="00744906"/>
    <w:rsid w:val="00745F4F"/>
    <w:rsid w:val="007468C2"/>
    <w:rsid w:val="00750199"/>
    <w:rsid w:val="00751E24"/>
    <w:rsid w:val="00761771"/>
    <w:rsid w:val="007624D9"/>
    <w:rsid w:val="007631C5"/>
    <w:rsid w:val="0076461F"/>
    <w:rsid w:val="0076554A"/>
    <w:rsid w:val="007666CF"/>
    <w:rsid w:val="00775B33"/>
    <w:rsid w:val="00776E7A"/>
    <w:rsid w:val="00780C23"/>
    <w:rsid w:val="0078150A"/>
    <w:rsid w:val="00784566"/>
    <w:rsid w:val="00784A36"/>
    <w:rsid w:val="00793CFA"/>
    <w:rsid w:val="007A0A43"/>
    <w:rsid w:val="007A2B3C"/>
    <w:rsid w:val="007A60C1"/>
    <w:rsid w:val="007A7179"/>
    <w:rsid w:val="007B09CF"/>
    <w:rsid w:val="007B0DAA"/>
    <w:rsid w:val="007B1121"/>
    <w:rsid w:val="007B2476"/>
    <w:rsid w:val="007B6E3A"/>
    <w:rsid w:val="007C1B77"/>
    <w:rsid w:val="007C1E93"/>
    <w:rsid w:val="007C7B0D"/>
    <w:rsid w:val="007D13E5"/>
    <w:rsid w:val="007D1C57"/>
    <w:rsid w:val="007D3648"/>
    <w:rsid w:val="007D59CB"/>
    <w:rsid w:val="007D638D"/>
    <w:rsid w:val="007E570A"/>
    <w:rsid w:val="007F0D8C"/>
    <w:rsid w:val="007F331D"/>
    <w:rsid w:val="008003A4"/>
    <w:rsid w:val="00802E8C"/>
    <w:rsid w:val="0080447B"/>
    <w:rsid w:val="00807988"/>
    <w:rsid w:val="008136AC"/>
    <w:rsid w:val="00821388"/>
    <w:rsid w:val="00821BD2"/>
    <w:rsid w:val="0083297D"/>
    <w:rsid w:val="00840346"/>
    <w:rsid w:val="00842B91"/>
    <w:rsid w:val="00845BE8"/>
    <w:rsid w:val="00846233"/>
    <w:rsid w:val="00847736"/>
    <w:rsid w:val="00850B96"/>
    <w:rsid w:val="00857218"/>
    <w:rsid w:val="00862386"/>
    <w:rsid w:val="00862FDC"/>
    <w:rsid w:val="00863872"/>
    <w:rsid w:val="00866CA3"/>
    <w:rsid w:val="0087189C"/>
    <w:rsid w:val="00872A11"/>
    <w:rsid w:val="00873B63"/>
    <w:rsid w:val="00875399"/>
    <w:rsid w:val="0087784D"/>
    <w:rsid w:val="00877BB9"/>
    <w:rsid w:val="00885782"/>
    <w:rsid w:val="00885DE2"/>
    <w:rsid w:val="00886F14"/>
    <w:rsid w:val="008904CB"/>
    <w:rsid w:val="008921F4"/>
    <w:rsid w:val="00892448"/>
    <w:rsid w:val="0089274C"/>
    <w:rsid w:val="00893F88"/>
    <w:rsid w:val="008968CA"/>
    <w:rsid w:val="00897DAB"/>
    <w:rsid w:val="008A183B"/>
    <w:rsid w:val="008A2574"/>
    <w:rsid w:val="008A40F5"/>
    <w:rsid w:val="008A454B"/>
    <w:rsid w:val="008A59D0"/>
    <w:rsid w:val="008A64FA"/>
    <w:rsid w:val="008A7754"/>
    <w:rsid w:val="008B3AB8"/>
    <w:rsid w:val="008B5512"/>
    <w:rsid w:val="008C655C"/>
    <w:rsid w:val="008C6D8F"/>
    <w:rsid w:val="008D50FB"/>
    <w:rsid w:val="008D56A4"/>
    <w:rsid w:val="008D5708"/>
    <w:rsid w:val="008D6D74"/>
    <w:rsid w:val="008E170F"/>
    <w:rsid w:val="008E242C"/>
    <w:rsid w:val="008E4BE8"/>
    <w:rsid w:val="008F5E00"/>
    <w:rsid w:val="009137CD"/>
    <w:rsid w:val="00913CA8"/>
    <w:rsid w:val="009149E4"/>
    <w:rsid w:val="0092235D"/>
    <w:rsid w:val="00924B19"/>
    <w:rsid w:val="009261D6"/>
    <w:rsid w:val="009263D9"/>
    <w:rsid w:val="00927D99"/>
    <w:rsid w:val="0093018D"/>
    <w:rsid w:val="00933862"/>
    <w:rsid w:val="00934C44"/>
    <w:rsid w:val="009350FE"/>
    <w:rsid w:val="00935467"/>
    <w:rsid w:val="00942D46"/>
    <w:rsid w:val="009445E1"/>
    <w:rsid w:val="009445E4"/>
    <w:rsid w:val="0094572D"/>
    <w:rsid w:val="00947F43"/>
    <w:rsid w:val="009505E6"/>
    <w:rsid w:val="009522BA"/>
    <w:rsid w:val="00960196"/>
    <w:rsid w:val="009717F8"/>
    <w:rsid w:val="00972EB1"/>
    <w:rsid w:val="009743C1"/>
    <w:rsid w:val="009749E1"/>
    <w:rsid w:val="00975195"/>
    <w:rsid w:val="0097743A"/>
    <w:rsid w:val="00983384"/>
    <w:rsid w:val="00984D94"/>
    <w:rsid w:val="00986FC7"/>
    <w:rsid w:val="009909E8"/>
    <w:rsid w:val="00994CCC"/>
    <w:rsid w:val="009A14DE"/>
    <w:rsid w:val="009A2ABD"/>
    <w:rsid w:val="009A6BCE"/>
    <w:rsid w:val="009A7346"/>
    <w:rsid w:val="009B0A66"/>
    <w:rsid w:val="009B15C2"/>
    <w:rsid w:val="009B3E55"/>
    <w:rsid w:val="009B3F19"/>
    <w:rsid w:val="009B7B85"/>
    <w:rsid w:val="009C0B7C"/>
    <w:rsid w:val="009C353D"/>
    <w:rsid w:val="009C67ED"/>
    <w:rsid w:val="009D3985"/>
    <w:rsid w:val="009D4BF8"/>
    <w:rsid w:val="009D5CB1"/>
    <w:rsid w:val="009E0B02"/>
    <w:rsid w:val="009E0DB9"/>
    <w:rsid w:val="009E40BC"/>
    <w:rsid w:val="009F080E"/>
    <w:rsid w:val="009F1115"/>
    <w:rsid w:val="009F1AAA"/>
    <w:rsid w:val="009F4DA5"/>
    <w:rsid w:val="009F697F"/>
    <w:rsid w:val="009F7137"/>
    <w:rsid w:val="00A016FC"/>
    <w:rsid w:val="00A03BAB"/>
    <w:rsid w:val="00A0624F"/>
    <w:rsid w:val="00A06D56"/>
    <w:rsid w:val="00A13744"/>
    <w:rsid w:val="00A139D6"/>
    <w:rsid w:val="00A14EFA"/>
    <w:rsid w:val="00A22049"/>
    <w:rsid w:val="00A24278"/>
    <w:rsid w:val="00A3004F"/>
    <w:rsid w:val="00A353BA"/>
    <w:rsid w:val="00A35525"/>
    <w:rsid w:val="00A46CEB"/>
    <w:rsid w:val="00A503F7"/>
    <w:rsid w:val="00A54728"/>
    <w:rsid w:val="00A54AB9"/>
    <w:rsid w:val="00A55AD4"/>
    <w:rsid w:val="00A56207"/>
    <w:rsid w:val="00A5688B"/>
    <w:rsid w:val="00A62D68"/>
    <w:rsid w:val="00A716DC"/>
    <w:rsid w:val="00A71B67"/>
    <w:rsid w:val="00A81A95"/>
    <w:rsid w:val="00A82885"/>
    <w:rsid w:val="00A831BB"/>
    <w:rsid w:val="00A8370A"/>
    <w:rsid w:val="00A85F2A"/>
    <w:rsid w:val="00A8658A"/>
    <w:rsid w:val="00A86E10"/>
    <w:rsid w:val="00A91369"/>
    <w:rsid w:val="00A918CE"/>
    <w:rsid w:val="00A93EF3"/>
    <w:rsid w:val="00A94A4D"/>
    <w:rsid w:val="00A95A3D"/>
    <w:rsid w:val="00A95D36"/>
    <w:rsid w:val="00A96559"/>
    <w:rsid w:val="00AA16E2"/>
    <w:rsid w:val="00AA27A2"/>
    <w:rsid w:val="00AA2A50"/>
    <w:rsid w:val="00AA7550"/>
    <w:rsid w:val="00AB3C97"/>
    <w:rsid w:val="00AC1B4E"/>
    <w:rsid w:val="00AC2838"/>
    <w:rsid w:val="00AC2BD8"/>
    <w:rsid w:val="00AC702A"/>
    <w:rsid w:val="00AD191B"/>
    <w:rsid w:val="00AD4BF6"/>
    <w:rsid w:val="00AD673A"/>
    <w:rsid w:val="00AE03F5"/>
    <w:rsid w:val="00AE27E2"/>
    <w:rsid w:val="00AE4579"/>
    <w:rsid w:val="00AE46FE"/>
    <w:rsid w:val="00AE52E8"/>
    <w:rsid w:val="00AE5553"/>
    <w:rsid w:val="00AE5639"/>
    <w:rsid w:val="00AE6712"/>
    <w:rsid w:val="00AF533B"/>
    <w:rsid w:val="00AF5CD1"/>
    <w:rsid w:val="00AF6173"/>
    <w:rsid w:val="00AF6870"/>
    <w:rsid w:val="00AF6FF1"/>
    <w:rsid w:val="00B00CDE"/>
    <w:rsid w:val="00B03577"/>
    <w:rsid w:val="00B05797"/>
    <w:rsid w:val="00B11204"/>
    <w:rsid w:val="00B139A6"/>
    <w:rsid w:val="00B15EC3"/>
    <w:rsid w:val="00B16C94"/>
    <w:rsid w:val="00B170DC"/>
    <w:rsid w:val="00B17D69"/>
    <w:rsid w:val="00B21A46"/>
    <w:rsid w:val="00B264B4"/>
    <w:rsid w:val="00B2705F"/>
    <w:rsid w:val="00B318CF"/>
    <w:rsid w:val="00B32220"/>
    <w:rsid w:val="00B40E87"/>
    <w:rsid w:val="00B41FFA"/>
    <w:rsid w:val="00B44B1A"/>
    <w:rsid w:val="00B471CD"/>
    <w:rsid w:val="00B50201"/>
    <w:rsid w:val="00B504F1"/>
    <w:rsid w:val="00B54850"/>
    <w:rsid w:val="00B56761"/>
    <w:rsid w:val="00B569E7"/>
    <w:rsid w:val="00B64104"/>
    <w:rsid w:val="00B64944"/>
    <w:rsid w:val="00B654F3"/>
    <w:rsid w:val="00B65747"/>
    <w:rsid w:val="00B67087"/>
    <w:rsid w:val="00B720C2"/>
    <w:rsid w:val="00B72595"/>
    <w:rsid w:val="00B72A52"/>
    <w:rsid w:val="00B735EF"/>
    <w:rsid w:val="00B73F19"/>
    <w:rsid w:val="00B74128"/>
    <w:rsid w:val="00B75838"/>
    <w:rsid w:val="00B75B39"/>
    <w:rsid w:val="00B76E96"/>
    <w:rsid w:val="00B80456"/>
    <w:rsid w:val="00B81449"/>
    <w:rsid w:val="00B87723"/>
    <w:rsid w:val="00B877FD"/>
    <w:rsid w:val="00B90141"/>
    <w:rsid w:val="00B93EBF"/>
    <w:rsid w:val="00B943F7"/>
    <w:rsid w:val="00B957AC"/>
    <w:rsid w:val="00B96F8C"/>
    <w:rsid w:val="00BA00D6"/>
    <w:rsid w:val="00BA2E5A"/>
    <w:rsid w:val="00BA439A"/>
    <w:rsid w:val="00BA4722"/>
    <w:rsid w:val="00BA4FC5"/>
    <w:rsid w:val="00BA6DE2"/>
    <w:rsid w:val="00BB1D69"/>
    <w:rsid w:val="00BB2D0C"/>
    <w:rsid w:val="00BB4E3C"/>
    <w:rsid w:val="00BB6BFD"/>
    <w:rsid w:val="00BB7DC4"/>
    <w:rsid w:val="00BC619E"/>
    <w:rsid w:val="00BC627D"/>
    <w:rsid w:val="00BC7071"/>
    <w:rsid w:val="00BC7733"/>
    <w:rsid w:val="00BD0314"/>
    <w:rsid w:val="00BD1900"/>
    <w:rsid w:val="00BD431E"/>
    <w:rsid w:val="00BD4DF4"/>
    <w:rsid w:val="00BD5976"/>
    <w:rsid w:val="00BD6CEA"/>
    <w:rsid w:val="00BD71D1"/>
    <w:rsid w:val="00BD7EA1"/>
    <w:rsid w:val="00BE251E"/>
    <w:rsid w:val="00BF0F20"/>
    <w:rsid w:val="00BF18E8"/>
    <w:rsid w:val="00BF1F09"/>
    <w:rsid w:val="00C004BD"/>
    <w:rsid w:val="00C03A3D"/>
    <w:rsid w:val="00C056F9"/>
    <w:rsid w:val="00C057AC"/>
    <w:rsid w:val="00C067F6"/>
    <w:rsid w:val="00C100C9"/>
    <w:rsid w:val="00C122C9"/>
    <w:rsid w:val="00C17F58"/>
    <w:rsid w:val="00C20016"/>
    <w:rsid w:val="00C20133"/>
    <w:rsid w:val="00C236FF"/>
    <w:rsid w:val="00C24875"/>
    <w:rsid w:val="00C248C7"/>
    <w:rsid w:val="00C25D8E"/>
    <w:rsid w:val="00C32084"/>
    <w:rsid w:val="00C331F8"/>
    <w:rsid w:val="00C34C67"/>
    <w:rsid w:val="00C35D26"/>
    <w:rsid w:val="00C35FF5"/>
    <w:rsid w:val="00C379A4"/>
    <w:rsid w:val="00C37B23"/>
    <w:rsid w:val="00C37EB5"/>
    <w:rsid w:val="00C40C36"/>
    <w:rsid w:val="00C454E2"/>
    <w:rsid w:val="00C46D0A"/>
    <w:rsid w:val="00C5252A"/>
    <w:rsid w:val="00C57361"/>
    <w:rsid w:val="00C57657"/>
    <w:rsid w:val="00C5798F"/>
    <w:rsid w:val="00C57ACF"/>
    <w:rsid w:val="00C611A9"/>
    <w:rsid w:val="00C62CBF"/>
    <w:rsid w:val="00C67E6D"/>
    <w:rsid w:val="00C67F75"/>
    <w:rsid w:val="00C71118"/>
    <w:rsid w:val="00C74D5C"/>
    <w:rsid w:val="00C74EB6"/>
    <w:rsid w:val="00C75B17"/>
    <w:rsid w:val="00C76F43"/>
    <w:rsid w:val="00C823EC"/>
    <w:rsid w:val="00C9200F"/>
    <w:rsid w:val="00C9445A"/>
    <w:rsid w:val="00C95923"/>
    <w:rsid w:val="00C97786"/>
    <w:rsid w:val="00C97CDA"/>
    <w:rsid w:val="00CA0058"/>
    <w:rsid w:val="00CA2635"/>
    <w:rsid w:val="00CB0ACA"/>
    <w:rsid w:val="00CC1D17"/>
    <w:rsid w:val="00CC22F1"/>
    <w:rsid w:val="00CC2B11"/>
    <w:rsid w:val="00CC36B2"/>
    <w:rsid w:val="00CC5531"/>
    <w:rsid w:val="00CC6155"/>
    <w:rsid w:val="00CC6ECD"/>
    <w:rsid w:val="00CC76C3"/>
    <w:rsid w:val="00CC76D2"/>
    <w:rsid w:val="00CD1EEB"/>
    <w:rsid w:val="00CD7A2A"/>
    <w:rsid w:val="00CE0088"/>
    <w:rsid w:val="00CE0D46"/>
    <w:rsid w:val="00CE114D"/>
    <w:rsid w:val="00CE252A"/>
    <w:rsid w:val="00CE7DE6"/>
    <w:rsid w:val="00CF094F"/>
    <w:rsid w:val="00CF36C4"/>
    <w:rsid w:val="00CF4C60"/>
    <w:rsid w:val="00D012E9"/>
    <w:rsid w:val="00D13898"/>
    <w:rsid w:val="00D16AD2"/>
    <w:rsid w:val="00D16CDC"/>
    <w:rsid w:val="00D20043"/>
    <w:rsid w:val="00D210C3"/>
    <w:rsid w:val="00D26754"/>
    <w:rsid w:val="00D26C89"/>
    <w:rsid w:val="00D27AC9"/>
    <w:rsid w:val="00D3216A"/>
    <w:rsid w:val="00D3615A"/>
    <w:rsid w:val="00D37861"/>
    <w:rsid w:val="00D41068"/>
    <w:rsid w:val="00D42CD2"/>
    <w:rsid w:val="00D433AB"/>
    <w:rsid w:val="00D54936"/>
    <w:rsid w:val="00D54D3F"/>
    <w:rsid w:val="00D54E49"/>
    <w:rsid w:val="00D552A5"/>
    <w:rsid w:val="00D61FE1"/>
    <w:rsid w:val="00D62915"/>
    <w:rsid w:val="00D6438F"/>
    <w:rsid w:val="00D65CB5"/>
    <w:rsid w:val="00D671E5"/>
    <w:rsid w:val="00D71CAB"/>
    <w:rsid w:val="00D766B9"/>
    <w:rsid w:val="00D80E23"/>
    <w:rsid w:val="00D86416"/>
    <w:rsid w:val="00D876F3"/>
    <w:rsid w:val="00D92EE4"/>
    <w:rsid w:val="00D94308"/>
    <w:rsid w:val="00D9430C"/>
    <w:rsid w:val="00D9550D"/>
    <w:rsid w:val="00DA6AC5"/>
    <w:rsid w:val="00DB01F1"/>
    <w:rsid w:val="00DB45C6"/>
    <w:rsid w:val="00DB5201"/>
    <w:rsid w:val="00DC1C4F"/>
    <w:rsid w:val="00DC2AB2"/>
    <w:rsid w:val="00DC3956"/>
    <w:rsid w:val="00DC3C2F"/>
    <w:rsid w:val="00DC5553"/>
    <w:rsid w:val="00DC564E"/>
    <w:rsid w:val="00DC56E6"/>
    <w:rsid w:val="00DD3FBC"/>
    <w:rsid w:val="00DD472E"/>
    <w:rsid w:val="00DD47FE"/>
    <w:rsid w:val="00DD67D2"/>
    <w:rsid w:val="00DD6E74"/>
    <w:rsid w:val="00DE05F8"/>
    <w:rsid w:val="00DE39AC"/>
    <w:rsid w:val="00DE6132"/>
    <w:rsid w:val="00DF1791"/>
    <w:rsid w:val="00DF3FA1"/>
    <w:rsid w:val="00DF7BA1"/>
    <w:rsid w:val="00E01165"/>
    <w:rsid w:val="00E03350"/>
    <w:rsid w:val="00E03EA9"/>
    <w:rsid w:val="00E06254"/>
    <w:rsid w:val="00E100DB"/>
    <w:rsid w:val="00E14E2F"/>
    <w:rsid w:val="00E164CE"/>
    <w:rsid w:val="00E16A83"/>
    <w:rsid w:val="00E17466"/>
    <w:rsid w:val="00E245A1"/>
    <w:rsid w:val="00E270A2"/>
    <w:rsid w:val="00E30EE9"/>
    <w:rsid w:val="00E342A4"/>
    <w:rsid w:val="00E348A0"/>
    <w:rsid w:val="00E34FB6"/>
    <w:rsid w:val="00E35FCA"/>
    <w:rsid w:val="00E3616F"/>
    <w:rsid w:val="00E43079"/>
    <w:rsid w:val="00E43599"/>
    <w:rsid w:val="00E45663"/>
    <w:rsid w:val="00E55A4F"/>
    <w:rsid w:val="00E57279"/>
    <w:rsid w:val="00E6366C"/>
    <w:rsid w:val="00E64776"/>
    <w:rsid w:val="00E67E6F"/>
    <w:rsid w:val="00E731B9"/>
    <w:rsid w:val="00E756F8"/>
    <w:rsid w:val="00E84850"/>
    <w:rsid w:val="00E85343"/>
    <w:rsid w:val="00E87E71"/>
    <w:rsid w:val="00E92572"/>
    <w:rsid w:val="00E9458B"/>
    <w:rsid w:val="00E963A5"/>
    <w:rsid w:val="00EA141A"/>
    <w:rsid w:val="00EA25F5"/>
    <w:rsid w:val="00EA33FC"/>
    <w:rsid w:val="00EB3A44"/>
    <w:rsid w:val="00EB51C5"/>
    <w:rsid w:val="00EB5B91"/>
    <w:rsid w:val="00EC386A"/>
    <w:rsid w:val="00EC4D6B"/>
    <w:rsid w:val="00EC7324"/>
    <w:rsid w:val="00ED39FC"/>
    <w:rsid w:val="00ED448F"/>
    <w:rsid w:val="00EE013B"/>
    <w:rsid w:val="00EE0F08"/>
    <w:rsid w:val="00EE28D2"/>
    <w:rsid w:val="00EE328D"/>
    <w:rsid w:val="00EE76FB"/>
    <w:rsid w:val="00EF1145"/>
    <w:rsid w:val="00EF46E1"/>
    <w:rsid w:val="00EF6FFC"/>
    <w:rsid w:val="00F02345"/>
    <w:rsid w:val="00F04F3F"/>
    <w:rsid w:val="00F066B5"/>
    <w:rsid w:val="00F072B6"/>
    <w:rsid w:val="00F1173B"/>
    <w:rsid w:val="00F11B79"/>
    <w:rsid w:val="00F13D03"/>
    <w:rsid w:val="00F15494"/>
    <w:rsid w:val="00F211A5"/>
    <w:rsid w:val="00F2328B"/>
    <w:rsid w:val="00F23B72"/>
    <w:rsid w:val="00F3026A"/>
    <w:rsid w:val="00F41B82"/>
    <w:rsid w:val="00F42CC6"/>
    <w:rsid w:val="00F431AE"/>
    <w:rsid w:val="00F4375D"/>
    <w:rsid w:val="00F52786"/>
    <w:rsid w:val="00F53A38"/>
    <w:rsid w:val="00F63962"/>
    <w:rsid w:val="00F8030D"/>
    <w:rsid w:val="00F8047A"/>
    <w:rsid w:val="00F809B9"/>
    <w:rsid w:val="00F83770"/>
    <w:rsid w:val="00F8477C"/>
    <w:rsid w:val="00F905BA"/>
    <w:rsid w:val="00F90BCA"/>
    <w:rsid w:val="00F90F14"/>
    <w:rsid w:val="00F91FE9"/>
    <w:rsid w:val="00FA0808"/>
    <w:rsid w:val="00FA0D86"/>
    <w:rsid w:val="00FA79AB"/>
    <w:rsid w:val="00FA7E9F"/>
    <w:rsid w:val="00FB0ED7"/>
    <w:rsid w:val="00FB12C5"/>
    <w:rsid w:val="00FB3657"/>
    <w:rsid w:val="00FB390F"/>
    <w:rsid w:val="00FB47BB"/>
    <w:rsid w:val="00FB5F1B"/>
    <w:rsid w:val="00FC26B4"/>
    <w:rsid w:val="00FC3C53"/>
    <w:rsid w:val="00FC47FF"/>
    <w:rsid w:val="00FC6B1B"/>
    <w:rsid w:val="00FC727F"/>
    <w:rsid w:val="00FC7E50"/>
    <w:rsid w:val="00FD085F"/>
    <w:rsid w:val="00FD0D82"/>
    <w:rsid w:val="00FD32CD"/>
    <w:rsid w:val="00FD70F7"/>
    <w:rsid w:val="00FE2914"/>
    <w:rsid w:val="00FE37E9"/>
    <w:rsid w:val="00FE796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A1EB-E04C-476D-8AA4-1EE7CE3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left="284" w:hanging="284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qFormat/>
    <w:pPr>
      <w:keepNext/>
      <w:ind w:left="284" w:hanging="284"/>
      <w:jc w:val="both"/>
      <w:outlineLvl w:val="5"/>
    </w:pPr>
    <w:rPr>
      <w:rFonts w:ascii="Arial" w:hAnsi="Arial" w:cs="Arial"/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 w:cs="Arial"/>
      <w:b/>
      <w:bCs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21">
    <w:name w:val="Szövegtörzs 21"/>
    <w:basedOn w:val="Norml"/>
    <w:pPr>
      <w:tabs>
        <w:tab w:val="left" w:pos="709"/>
        <w:tab w:val="left" w:pos="2268"/>
      </w:tabs>
      <w:ind w:left="3119" w:hanging="3119"/>
      <w:jc w:val="both"/>
    </w:pPr>
  </w:style>
  <w:style w:type="paragraph" w:styleId="Szvegtrzsbehzssal">
    <w:name w:val="Body Text Indent"/>
    <w:basedOn w:val="Norml"/>
    <w:pPr>
      <w:ind w:left="851" w:hanging="425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993" w:hanging="709"/>
      <w:jc w:val="both"/>
    </w:pPr>
  </w:style>
  <w:style w:type="paragraph" w:styleId="Szvegtrzsbehzssal3">
    <w:name w:val="Body Text Indent 3"/>
    <w:basedOn w:val="Norml"/>
    <w:pPr>
      <w:ind w:left="993" w:hanging="993"/>
      <w:jc w:val="both"/>
    </w:pPr>
  </w:style>
  <w:style w:type="paragraph" w:styleId="Szvegtrzs2">
    <w:name w:val="Body Text 2"/>
    <w:basedOn w:val="Norml"/>
    <w:pPr>
      <w:jc w:val="both"/>
    </w:pPr>
    <w:rPr>
      <w:b/>
    </w:rPr>
  </w:style>
  <w:style w:type="paragraph" w:styleId="Szvegblokk">
    <w:name w:val="Block Text"/>
    <w:basedOn w:val="Norml"/>
    <w:pPr>
      <w:ind w:left="567" w:right="-284"/>
      <w:jc w:val="both"/>
    </w:pPr>
  </w:style>
  <w:style w:type="paragraph" w:styleId="Cm">
    <w:name w:val="Title"/>
    <w:basedOn w:val="Norml"/>
    <w:qFormat/>
    <w:pPr>
      <w:jc w:val="center"/>
      <w:outlineLvl w:val="0"/>
    </w:pPr>
    <w:rPr>
      <w:b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2009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B170DC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445BE9"/>
    <w:pPr>
      <w:ind w:left="708"/>
    </w:pPr>
  </w:style>
  <w:style w:type="character" w:customStyle="1" w:styleId="SzvegtrzsChar">
    <w:name w:val="Szövegtörzs Char"/>
    <w:link w:val="Szvegtrzs"/>
    <w:rsid w:val="007A0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ED13-952C-4D44-B398-250784F9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Informatikai Iroda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Kőszegfalvyné Pajor Klára</dc:creator>
  <cp:keywords/>
  <cp:lastModifiedBy>Kiricsiné Kondits Zsuzsanna</cp:lastModifiedBy>
  <cp:revision>20</cp:revision>
  <cp:lastPrinted>2019-11-20T12:39:00Z</cp:lastPrinted>
  <dcterms:created xsi:type="dcterms:W3CDTF">2019-11-18T14:45:00Z</dcterms:created>
  <dcterms:modified xsi:type="dcterms:W3CDTF">2019-11-20T12:43:00Z</dcterms:modified>
</cp:coreProperties>
</file>