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240AAFF" w14:textId="77777777" w:rsidR="006770A6" w:rsidRDefault="006770A6" w:rsidP="006770A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05EC9869" w14:textId="77777777" w:rsidR="006770A6" w:rsidRDefault="006770A6" w:rsidP="006770A6">
      <w:pPr>
        <w:keepNext/>
        <w:rPr>
          <w:rFonts w:cs="Arial"/>
          <w:b/>
          <w:sz w:val="24"/>
          <w:u w:val="single"/>
        </w:rPr>
      </w:pPr>
    </w:p>
    <w:p w14:paraId="14CD140C" w14:textId="77777777" w:rsidR="006770A6" w:rsidRDefault="006770A6" w:rsidP="006770A6">
      <w:pPr>
        <w:keepNext/>
        <w:rPr>
          <w:rFonts w:cs="Arial"/>
          <w:b/>
          <w:sz w:val="24"/>
          <w:u w:val="single"/>
        </w:rPr>
      </w:pPr>
    </w:p>
    <w:p w14:paraId="609FA838" w14:textId="77777777" w:rsidR="006770A6" w:rsidRDefault="006770A6" w:rsidP="006770A6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915497">
        <w:rPr>
          <w:rFonts w:cs="Arial"/>
          <w:i/>
          <w:sz w:val="24"/>
        </w:rPr>
        <w:t>Javaslat Szombathely Megyei Jogú Város Polgármesteri Hivatala szervezetével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>az</w:t>
      </w:r>
      <w:r w:rsidRPr="00C231D3">
        <w:rPr>
          <w:rFonts w:cs="Arial"/>
          <w:sz w:val="24"/>
        </w:rPr>
        <w:t xml:space="preserve"> </w:t>
      </w:r>
      <w:r>
        <w:rPr>
          <w:rFonts w:cs="Arial"/>
          <w:sz w:val="24"/>
        </w:rPr>
        <w:t>I-II.</w:t>
      </w:r>
      <w:r w:rsidRPr="00C231D3">
        <w:rPr>
          <w:rFonts w:cs="Arial"/>
          <w:sz w:val="24"/>
        </w:rPr>
        <w:t xml:space="preserve"> határozati javaslato</w:t>
      </w:r>
      <w:r>
        <w:rPr>
          <w:rFonts w:cs="Arial"/>
          <w:sz w:val="24"/>
        </w:rPr>
        <w:t>ka</w:t>
      </w:r>
      <w:r w:rsidRPr="00C231D3">
        <w:rPr>
          <w:rFonts w:cs="Arial"/>
          <w:sz w:val="24"/>
        </w:rPr>
        <w:t>t az előterjesztésben foglaltak szerint javasolja a Közgyűlésnek elfogadásra.</w:t>
      </w:r>
    </w:p>
    <w:p w14:paraId="68056664" w14:textId="77777777" w:rsidR="006770A6" w:rsidRDefault="006770A6" w:rsidP="006770A6">
      <w:pPr>
        <w:jc w:val="both"/>
        <w:rPr>
          <w:rFonts w:cs="Arial"/>
          <w:sz w:val="24"/>
        </w:rPr>
      </w:pPr>
    </w:p>
    <w:p w14:paraId="3235F720" w14:textId="77777777" w:rsidR="006770A6" w:rsidRPr="00C231D3" w:rsidRDefault="006770A6" w:rsidP="006770A6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5B565692" w14:textId="77777777" w:rsidR="006770A6" w:rsidRPr="00C231D3" w:rsidRDefault="006770A6" w:rsidP="006770A6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1A4417FA" w14:textId="77777777" w:rsidR="006770A6" w:rsidRDefault="006770A6" w:rsidP="006770A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41588BBD" w14:textId="77777777" w:rsidR="006770A6" w:rsidRDefault="006770A6" w:rsidP="006770A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Holler Péter, a Hatósági Osztály vezetője,</w:t>
      </w:r>
    </w:p>
    <w:p w14:paraId="7CF5BB28" w14:textId="77777777" w:rsidR="006770A6" w:rsidRDefault="006770A6" w:rsidP="006770A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14:paraId="7A19E424" w14:textId="77777777" w:rsidR="006770A6" w:rsidRPr="00C231D3" w:rsidRDefault="006770A6" w:rsidP="006770A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E522799" w14:textId="77777777" w:rsidR="006770A6" w:rsidRPr="00C231D3" w:rsidRDefault="006770A6" w:rsidP="006770A6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  <w:bookmarkStart w:id="0" w:name="_GoBack"/>
      <w:bookmarkEnd w:id="0"/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3D4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770A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B2480-5963-4AAF-A3F1-55E8705B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2019-12-02T08:03:00Z</cp:lastPrinted>
  <dcterms:created xsi:type="dcterms:W3CDTF">2019-12-02T08:15:00Z</dcterms:created>
  <dcterms:modified xsi:type="dcterms:W3CDTF">2019-12-02T08:15:00Z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