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78" w:rsidRPr="00875502" w:rsidRDefault="00630A78" w:rsidP="00630A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292/2019.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30A78" w:rsidRPr="003C084F" w:rsidRDefault="00630A78" w:rsidP="00630A78">
      <w:pPr>
        <w:rPr>
          <w:rFonts w:ascii="Arial" w:hAnsi="Arial" w:cs="Arial"/>
          <w:b/>
          <w:u w:val="single"/>
        </w:rPr>
      </w:pPr>
    </w:p>
    <w:p w:rsidR="00630A78" w:rsidRPr="003C084F" w:rsidRDefault="00630A78" w:rsidP="00630A78">
      <w:pPr>
        <w:jc w:val="both"/>
        <w:rPr>
          <w:rFonts w:ascii="Arial" w:hAnsi="Arial" w:cs="Arial"/>
          <w:bCs/>
          <w:iCs/>
        </w:rPr>
      </w:pPr>
      <w:r w:rsidRPr="003C084F">
        <w:rPr>
          <w:rFonts w:ascii="Arial" w:hAnsi="Arial" w:cs="Arial"/>
        </w:rPr>
        <w:t xml:space="preserve">A Közgyűlés felhatalmazza a Gazdasági és Városstratégiai Bizottságot, hogy a 48/2019. (III.13.) Kgy. </w:t>
      </w:r>
      <w:proofErr w:type="gramStart"/>
      <w:r w:rsidRPr="003C084F">
        <w:rPr>
          <w:rFonts w:ascii="Arial" w:hAnsi="Arial" w:cs="Arial"/>
        </w:rPr>
        <w:t>sz.</w:t>
      </w:r>
      <w:proofErr w:type="gramEnd"/>
      <w:r w:rsidRPr="003C084F">
        <w:rPr>
          <w:rFonts w:ascii="Arial" w:hAnsi="Arial" w:cs="Arial"/>
        </w:rPr>
        <w:t xml:space="preserve"> határozatban elhatározott, a </w:t>
      </w:r>
      <w:r w:rsidRPr="003C084F">
        <w:rPr>
          <w:rFonts w:ascii="Arial" w:hAnsi="Arial" w:cs="Arial"/>
          <w:bCs/>
          <w:iCs/>
        </w:rPr>
        <w:t>szombathelyi 10427/7 hrsz.-ú ingatlan egészében, illetve a 10427/9 hrsz.-ú ingatlan a mellékelt szabályozási tervi kivonaton útként jelölt részében, annak te</w:t>
      </w:r>
      <w:r>
        <w:rPr>
          <w:rFonts w:ascii="Arial" w:hAnsi="Arial" w:cs="Arial"/>
          <w:bCs/>
          <w:iCs/>
        </w:rPr>
        <w:t xml:space="preserve">lekalakítását követően történő </w:t>
      </w:r>
      <w:r w:rsidRPr="003C084F">
        <w:rPr>
          <w:rFonts w:ascii="Arial" w:hAnsi="Arial" w:cs="Arial"/>
          <w:bCs/>
          <w:iCs/>
        </w:rPr>
        <w:t xml:space="preserve">térítésmenetesen átadása helyett konkrét értékbecslések ismeretében hozzon döntést arra vonatkozóan, hogy  az ingatlanok csere jogcímén kerüljenek Szombathely Megyei Jogú Város Önkormányzata tulajdonába. </w:t>
      </w:r>
    </w:p>
    <w:p w:rsidR="00630A78" w:rsidRPr="00CB4F83" w:rsidRDefault="00630A78" w:rsidP="00630A78">
      <w:pPr>
        <w:jc w:val="both"/>
        <w:rPr>
          <w:rFonts w:ascii="Arial" w:hAnsi="Arial" w:cs="Arial"/>
          <w:bCs/>
          <w:iCs/>
        </w:rPr>
      </w:pPr>
      <w:r w:rsidRPr="003C084F">
        <w:rPr>
          <w:rFonts w:ascii="Arial" w:hAnsi="Arial" w:cs="Arial"/>
          <w:bCs/>
          <w:iCs/>
        </w:rPr>
        <w:t xml:space="preserve">Az ingatlancsere keretében felajánlott, Szombathely Megyei Jogú Város </w:t>
      </w:r>
      <w:r w:rsidRPr="00CB4F83">
        <w:rPr>
          <w:rFonts w:ascii="Arial" w:hAnsi="Arial" w:cs="Arial"/>
          <w:bCs/>
          <w:iCs/>
        </w:rPr>
        <w:t xml:space="preserve">Önkormányzata tulajdonában álló ingatlanok: </w:t>
      </w:r>
    </w:p>
    <w:p w:rsidR="00630A78" w:rsidRPr="00CB4F83" w:rsidRDefault="00630A78" w:rsidP="00630A78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lang w:eastAsia="en-US"/>
        </w:rPr>
      </w:pPr>
      <w:bookmarkStart w:id="0" w:name="_Hlk11654520"/>
      <w:r w:rsidRPr="00CB4F83">
        <w:rPr>
          <w:rFonts w:ascii="Arial" w:eastAsia="Calibri" w:hAnsi="Arial" w:cs="Arial"/>
          <w:bCs/>
          <w:lang w:eastAsia="en-US"/>
        </w:rPr>
        <w:t>a 2260/A/43. helyrajzi számú, a 11-es Huszár út 2. alatti, üzlethelyiség megnevezésű, 376 m</w:t>
      </w:r>
      <w:r w:rsidRPr="00CB4F83">
        <w:rPr>
          <w:rFonts w:ascii="Arial" w:eastAsia="Calibri" w:hAnsi="Arial" w:cs="Arial"/>
          <w:bCs/>
          <w:vertAlign w:val="superscript"/>
          <w:lang w:eastAsia="en-US"/>
        </w:rPr>
        <w:t>2</w:t>
      </w:r>
      <w:r w:rsidRPr="00CB4F83">
        <w:rPr>
          <w:rFonts w:ascii="Arial" w:eastAsia="Calibri" w:hAnsi="Arial" w:cs="Arial"/>
          <w:bCs/>
          <w:lang w:eastAsia="en-US"/>
        </w:rPr>
        <w:t xml:space="preserve"> nagyságú ingatlan. </w:t>
      </w:r>
    </w:p>
    <w:p w:rsidR="00630A78" w:rsidRPr="00CB4F83" w:rsidRDefault="00630A78" w:rsidP="00630A78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iCs/>
          <w:lang w:eastAsia="en-US"/>
        </w:rPr>
      </w:pPr>
      <w:r w:rsidRPr="00CB4F83">
        <w:rPr>
          <w:rFonts w:ascii="Arial" w:eastAsia="Calibri" w:hAnsi="Arial" w:cs="Arial"/>
          <w:bCs/>
          <w:lang w:eastAsia="en-US"/>
        </w:rPr>
        <w:t>4637/1. helyrajzi számú, kivett beépítetlen terület megnevezésű, 6694 m</w:t>
      </w:r>
      <w:r w:rsidRPr="00CB4F83">
        <w:rPr>
          <w:rFonts w:ascii="Arial" w:eastAsia="Calibri" w:hAnsi="Arial" w:cs="Arial"/>
          <w:bCs/>
          <w:vertAlign w:val="superscript"/>
          <w:lang w:eastAsia="en-US"/>
        </w:rPr>
        <w:t>2</w:t>
      </w:r>
      <w:r w:rsidRPr="00CB4F83">
        <w:rPr>
          <w:rFonts w:ascii="Arial" w:eastAsia="Calibri" w:hAnsi="Arial" w:cs="Arial"/>
          <w:bCs/>
          <w:lang w:eastAsia="en-US"/>
        </w:rPr>
        <w:t xml:space="preserve"> nagyságú ingatlan</w:t>
      </w:r>
    </w:p>
    <w:bookmarkEnd w:id="0"/>
    <w:p w:rsidR="00630A78" w:rsidRPr="00CB4F83" w:rsidRDefault="00630A78" w:rsidP="00630A78">
      <w:pPr>
        <w:jc w:val="both"/>
        <w:rPr>
          <w:rFonts w:ascii="Arial" w:hAnsi="Arial" w:cs="Arial"/>
          <w:bCs/>
          <w:iCs/>
        </w:rPr>
      </w:pPr>
      <w:r w:rsidRPr="00CB4F83">
        <w:rPr>
          <w:rFonts w:ascii="Arial" w:hAnsi="Arial" w:cs="Arial"/>
          <w:bCs/>
          <w:iCs/>
        </w:rPr>
        <w:t>A Közgyűlés felhatalmazza a polgármestert, hogy a Gazdasági és Városstratégiai Bizottság döntése ala</w:t>
      </w:r>
      <w:r>
        <w:rPr>
          <w:rFonts w:ascii="Arial" w:hAnsi="Arial" w:cs="Arial"/>
          <w:bCs/>
          <w:iCs/>
        </w:rPr>
        <w:t>pján a csereszerződést aláírja.</w:t>
      </w:r>
    </w:p>
    <w:p w:rsidR="00630A78" w:rsidRPr="00CB4F83" w:rsidRDefault="00630A78" w:rsidP="00630A78">
      <w:pPr>
        <w:jc w:val="both"/>
        <w:rPr>
          <w:rFonts w:ascii="Arial" w:hAnsi="Arial" w:cs="Arial"/>
          <w:bCs/>
          <w:iCs/>
        </w:rPr>
      </w:pPr>
    </w:p>
    <w:p w:rsidR="00630A78" w:rsidRPr="00CB4F83" w:rsidRDefault="00630A78" w:rsidP="00630A78">
      <w:pPr>
        <w:jc w:val="both"/>
        <w:rPr>
          <w:rFonts w:ascii="Arial" w:hAnsi="Arial" w:cs="Arial"/>
        </w:rPr>
      </w:pPr>
      <w:r w:rsidRPr="00CB4F83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CB4F83">
        <w:rPr>
          <w:rFonts w:ascii="Arial" w:hAnsi="Arial" w:cs="Arial"/>
        </w:rPr>
        <w:tab/>
        <w:t>Dr. Puskás Tivadar polgármester</w:t>
      </w:r>
    </w:p>
    <w:p w:rsidR="00630A78" w:rsidRPr="00CB4F83" w:rsidRDefault="00630A78" w:rsidP="00630A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B4F83">
        <w:rPr>
          <w:rFonts w:ascii="Arial" w:hAnsi="Arial" w:cs="Arial"/>
        </w:rPr>
        <w:tab/>
        <w:t>Illés Károly alpolgármester</w:t>
      </w:r>
    </w:p>
    <w:p w:rsidR="00630A78" w:rsidRPr="00CB4F83" w:rsidRDefault="00630A78" w:rsidP="00630A78">
      <w:pPr>
        <w:ind w:left="709" w:firstLine="709"/>
        <w:jc w:val="both"/>
        <w:rPr>
          <w:rFonts w:ascii="Arial" w:hAnsi="Arial" w:cs="Arial"/>
        </w:rPr>
      </w:pPr>
      <w:r w:rsidRPr="00CB4F83">
        <w:rPr>
          <w:rFonts w:ascii="Arial" w:hAnsi="Arial" w:cs="Arial"/>
        </w:rPr>
        <w:t>Dr. Károlyi Ákos jegyző</w:t>
      </w:r>
    </w:p>
    <w:p w:rsidR="00630A78" w:rsidRPr="00CB4F83" w:rsidRDefault="00630A78" w:rsidP="00630A78">
      <w:pPr>
        <w:jc w:val="both"/>
        <w:rPr>
          <w:rFonts w:ascii="Arial" w:hAnsi="Arial" w:cs="Arial"/>
        </w:rPr>
      </w:pPr>
      <w:r w:rsidRPr="00CB4F83">
        <w:rPr>
          <w:rFonts w:ascii="Arial" w:hAnsi="Arial" w:cs="Arial"/>
        </w:rPr>
        <w:tab/>
      </w:r>
      <w:r w:rsidRPr="00CB4F83">
        <w:rPr>
          <w:rFonts w:ascii="Arial" w:hAnsi="Arial" w:cs="Arial"/>
        </w:rPr>
        <w:tab/>
        <w:t>(</w:t>
      </w:r>
      <w:r w:rsidRPr="00CB4F83">
        <w:rPr>
          <w:rFonts w:ascii="Arial" w:hAnsi="Arial" w:cs="Arial"/>
          <w:u w:val="single"/>
        </w:rPr>
        <w:t>A végrehajtásért</w:t>
      </w:r>
      <w:r w:rsidRPr="00CB4F83">
        <w:rPr>
          <w:rFonts w:ascii="Arial" w:hAnsi="Arial" w:cs="Arial"/>
        </w:rPr>
        <w:t>:</w:t>
      </w:r>
    </w:p>
    <w:p w:rsidR="00630A78" w:rsidRPr="003C084F" w:rsidRDefault="00630A78" w:rsidP="00630A78">
      <w:pPr>
        <w:ind w:left="1416" w:firstLine="708"/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>Lakézi Gábor, a Városüzemeltetési Osztály vezetője)</w:t>
      </w:r>
    </w:p>
    <w:p w:rsidR="00630A78" w:rsidRDefault="00630A78" w:rsidP="00630A78">
      <w:pPr>
        <w:rPr>
          <w:rFonts w:ascii="Arial" w:hAnsi="Arial" w:cs="Arial"/>
        </w:rPr>
      </w:pPr>
    </w:p>
    <w:p w:rsidR="00630A78" w:rsidRPr="003C084F" w:rsidRDefault="00630A78" w:rsidP="00630A78">
      <w:pPr>
        <w:rPr>
          <w:rFonts w:ascii="Arial" w:hAnsi="Arial" w:cs="Arial"/>
        </w:rPr>
      </w:pPr>
      <w:r w:rsidRPr="003C084F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 w:rsidRPr="003C084F">
        <w:rPr>
          <w:rFonts w:ascii="Arial" w:hAnsi="Arial" w:cs="Arial"/>
        </w:rPr>
        <w:tab/>
        <w:t>azonnal</w:t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579BE"/>
    <w:multiLevelType w:val="hybridMultilevel"/>
    <w:tmpl w:val="8F0C4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8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630A78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36C2D-5ED8-4AF4-B76C-06D5F509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0A7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2019-06-24T11:01:00Z</dcterms:created>
  <dcterms:modified xsi:type="dcterms:W3CDTF">2019-06-24T11:01:00Z</dcterms:modified>
</cp:coreProperties>
</file>