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2B" w:rsidRPr="00053DF8" w:rsidRDefault="002C5D2B" w:rsidP="002C5D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167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2C5D2B" w:rsidRDefault="002C5D2B" w:rsidP="002C5D2B">
      <w:pPr>
        <w:jc w:val="both"/>
        <w:rPr>
          <w:rFonts w:ascii="Arial" w:hAnsi="Arial" w:cs="Arial"/>
        </w:rPr>
      </w:pPr>
    </w:p>
    <w:p w:rsidR="002C5D2B" w:rsidRDefault="002C5D2B" w:rsidP="002C5D2B">
      <w:pPr>
        <w:pStyle w:val="Listaszerbekezds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Szervezeti és Működési Szabályzatának 34/2014.(XI.13.) Önkormányzati rendelete 52. § (2) bekezdés 39. pontján kapott felhatalmazás alapján a </w:t>
      </w:r>
      <w:proofErr w:type="spellStart"/>
      <w:r>
        <w:rPr>
          <w:rFonts w:ascii="Arial" w:hAnsi="Arial" w:cs="Arial"/>
        </w:rPr>
        <w:t>Hárofit</w:t>
      </w:r>
      <w:proofErr w:type="spellEnd"/>
      <w:r>
        <w:rPr>
          <w:rFonts w:ascii="Arial" w:hAnsi="Arial" w:cs="Arial"/>
        </w:rPr>
        <w:t xml:space="preserve"> Közhasznú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szervezésében megrendezett Húsvéti Ünnepség lebonyolítását a rászoruló családok számára az Önkormányzat 2019. évi költségvetés rendeletének Oktatási, szociális és ifjúsági kiadások - tartalék sora terhére 250 </w:t>
      </w:r>
      <w:proofErr w:type="spellStart"/>
      <w:r>
        <w:rPr>
          <w:rFonts w:ascii="Arial" w:hAnsi="Arial" w:cs="Arial"/>
        </w:rPr>
        <w:t>eFt-tal</w:t>
      </w:r>
      <w:proofErr w:type="spellEnd"/>
      <w:r>
        <w:rPr>
          <w:rFonts w:ascii="Arial" w:hAnsi="Arial" w:cs="Arial"/>
        </w:rPr>
        <w:t xml:space="preserve"> támogatja. </w:t>
      </w:r>
    </w:p>
    <w:p w:rsidR="002C5D2B" w:rsidRDefault="002C5D2B" w:rsidP="002C5D2B">
      <w:pPr>
        <w:tabs>
          <w:tab w:val="left" w:pos="0"/>
        </w:tabs>
        <w:jc w:val="both"/>
        <w:rPr>
          <w:rFonts w:ascii="Arial" w:hAnsi="Arial" w:cs="Arial"/>
        </w:rPr>
      </w:pPr>
    </w:p>
    <w:p w:rsidR="002C5D2B" w:rsidRDefault="002C5D2B" w:rsidP="002C5D2B">
      <w:pPr>
        <w:pStyle w:val="Default"/>
        <w:numPr>
          <w:ilvl w:val="0"/>
          <w:numId w:val="1"/>
        </w:numPr>
        <w:ind w:left="426" w:hanging="426"/>
        <w:jc w:val="both"/>
      </w:pPr>
      <w:r>
        <w:t>A Közgyűlés felhatalmazza a polgármestert a támogatási szerződés aláírására.</w:t>
      </w:r>
    </w:p>
    <w:p w:rsidR="002C5D2B" w:rsidRDefault="002C5D2B" w:rsidP="002C5D2B">
      <w:pPr>
        <w:jc w:val="center"/>
        <w:rPr>
          <w:rFonts w:ascii="Arial" w:hAnsi="Arial" w:cs="Arial"/>
          <w:b/>
        </w:rPr>
      </w:pPr>
    </w:p>
    <w:p w:rsidR="002C5D2B" w:rsidRDefault="002C5D2B" w:rsidP="002C5D2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Dr. Puskás Tivadar polgármester</w:t>
      </w:r>
    </w:p>
    <w:p w:rsidR="002C5D2B" w:rsidRDefault="002C5D2B" w:rsidP="002C5D2B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2C5D2B" w:rsidRDefault="002C5D2B" w:rsidP="002C5D2B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C5D2B" w:rsidRDefault="002C5D2B" w:rsidP="002C5D2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Rettegi Attila, az Oktatási és Szociális Bizottság elnöke</w:t>
      </w:r>
    </w:p>
    <w:p w:rsidR="002C5D2B" w:rsidRDefault="002C5D2B" w:rsidP="002C5D2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2C5D2B" w:rsidRDefault="002C5D2B" w:rsidP="002C5D2B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2C5D2B" w:rsidRDefault="002C5D2B" w:rsidP="002C5D2B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</w:p>
    <w:p w:rsidR="002C5D2B" w:rsidRDefault="002C5D2B" w:rsidP="002C5D2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:rsidR="002C5D2B" w:rsidRDefault="002C5D2B" w:rsidP="002C5D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2019. május 10. (a 2. pont vonatkozásában)</w:t>
      </w:r>
      <w:r>
        <w:rPr>
          <w:rFonts w:ascii="Arial" w:hAnsi="Arial" w:cs="Arial"/>
        </w:rPr>
        <w:tab/>
      </w:r>
    </w:p>
    <w:p w:rsidR="002C5D2B" w:rsidRDefault="002C5D2B" w:rsidP="002C5D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B"/>
    <w:rsid w:val="000E4D89"/>
    <w:rsid w:val="00113232"/>
    <w:rsid w:val="002C5D2B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5C53-7BB4-4411-B02C-468952E4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D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C5D2B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C5D2B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2C5D2B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2019-05-13T07:15:00Z</dcterms:created>
  <dcterms:modified xsi:type="dcterms:W3CDTF">2019-05-13T07:15:00Z</dcterms:modified>
</cp:coreProperties>
</file>