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811939">
        <w:rPr>
          <w:rFonts w:cs="Arial"/>
          <w:b/>
          <w:bCs/>
          <w:sz w:val="24"/>
        </w:rPr>
        <w:t>atok Bizottsága 2019</w:t>
      </w:r>
      <w:r w:rsidR="00762ADD">
        <w:rPr>
          <w:rFonts w:cs="Arial"/>
          <w:b/>
          <w:bCs/>
          <w:sz w:val="24"/>
        </w:rPr>
        <w:t>. április 24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Javasl</w:t>
      </w:r>
      <w:r w:rsidR="00811939">
        <w:rPr>
          <w:rFonts w:cs="Arial"/>
          <w:b/>
          <w:bCs/>
          <w:sz w:val="24"/>
        </w:rPr>
        <w:t>at a kulturális intézmények 2018</w:t>
      </w:r>
      <w:r w:rsidRPr="009F37CC">
        <w:rPr>
          <w:rFonts w:cs="Arial"/>
          <w:b/>
          <w:bCs/>
          <w:sz w:val="24"/>
        </w:rPr>
        <w:t xml:space="preserve">. évi beszámolójának, valamint </w:t>
      </w:r>
    </w:p>
    <w:p w:rsidR="009F37CC" w:rsidRPr="009F37CC" w:rsidRDefault="00811939" w:rsidP="00C817B6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2019</w:t>
      </w:r>
      <w:r w:rsidR="009F37CC" w:rsidRPr="009F37CC">
        <w:rPr>
          <w:rFonts w:cs="Arial"/>
          <w:b/>
          <w:bCs/>
          <w:sz w:val="24"/>
        </w:rPr>
        <w:t>. évi munkatervének elfogadására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D812AD">
      <w:pPr>
        <w:jc w:val="center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I.</w:t>
      </w:r>
    </w:p>
    <w:p w:rsid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 muzeális intézményekről, a nyilvános könyvtári ellátásról és a közművelődésről szóló 1997. évi CXL. törvény </w:t>
      </w:r>
      <w:r w:rsidR="0016249A">
        <w:rPr>
          <w:rFonts w:cs="Arial"/>
          <w:color w:val="000000"/>
          <w:sz w:val="24"/>
        </w:rPr>
        <w:t xml:space="preserve">(a továbbiakban: Törvény) </w:t>
      </w:r>
      <w:r w:rsidRPr="009F37CC">
        <w:rPr>
          <w:rFonts w:cs="Arial"/>
          <w:color w:val="000000"/>
          <w:sz w:val="24"/>
        </w:rPr>
        <w:t>45. § (5) bekezdése a megyei hatókörű városi múzeumok, valamint a 68.§ (3) bekezdése a megyei könyvtárak alapdokumentumaira vonatkozóan úgy rendelkezik, hogy azokat a miniszter előzetesen véleményez</w:t>
      </w:r>
      <w:r w:rsidR="00961496">
        <w:rPr>
          <w:rFonts w:cs="Arial"/>
          <w:color w:val="000000"/>
          <w:sz w:val="24"/>
        </w:rPr>
        <w:t xml:space="preserve">i. Ha a miniszter a fenntartó javaslatának </w:t>
      </w:r>
      <w:r w:rsidRPr="009F37CC">
        <w:rPr>
          <w:rFonts w:cs="Arial"/>
          <w:color w:val="000000"/>
          <w:sz w:val="24"/>
        </w:rPr>
        <w:t>kézhezvételétől számított 30 napon belül nem hoz döntést, úgy kell tekinteni, hogy a javaslatban foglaltakkal egyetért.</w:t>
      </w:r>
      <w:r w:rsidR="00351CCB">
        <w:rPr>
          <w:rFonts w:cs="Arial"/>
          <w:color w:val="000000"/>
          <w:sz w:val="24"/>
        </w:rPr>
        <w:t xml:space="preserve"> </w:t>
      </w:r>
    </w:p>
    <w:p w:rsidR="00CD39C3" w:rsidRDefault="00340D2F" w:rsidP="0016249A">
      <w:pPr>
        <w:jc w:val="both"/>
        <w:rPr>
          <w:rFonts w:cs="Arial"/>
          <w:color w:val="000000"/>
          <w:sz w:val="24"/>
        </w:rPr>
      </w:pPr>
      <w:r w:rsidRPr="0077370D">
        <w:rPr>
          <w:rFonts w:cs="Arial"/>
          <w:color w:val="000000"/>
          <w:sz w:val="24"/>
        </w:rPr>
        <w:t xml:space="preserve">Az Emberi Erőforrások Minisztériuma </w:t>
      </w:r>
      <w:r w:rsidR="00AA11F1">
        <w:rPr>
          <w:rFonts w:cs="Arial"/>
          <w:color w:val="000000"/>
          <w:sz w:val="24"/>
        </w:rPr>
        <w:t xml:space="preserve">Könyvtári és Levéltári Főosztály, valamint a Múzeumi Főosztály </w:t>
      </w:r>
      <w:r w:rsidR="0077370D">
        <w:rPr>
          <w:rFonts w:cs="Arial"/>
          <w:color w:val="000000"/>
          <w:sz w:val="24"/>
        </w:rPr>
        <w:t xml:space="preserve">(a továbbiakban: EMMI) </w:t>
      </w:r>
      <w:r w:rsidR="00786C76">
        <w:rPr>
          <w:rFonts w:cs="Arial"/>
          <w:color w:val="000000"/>
          <w:sz w:val="24"/>
        </w:rPr>
        <w:t xml:space="preserve">által megadott határidőre </w:t>
      </w:r>
      <w:r w:rsidR="00C93854">
        <w:rPr>
          <w:rFonts w:cs="Arial"/>
          <w:color w:val="000000"/>
          <w:sz w:val="24"/>
        </w:rPr>
        <w:t xml:space="preserve">(2018. február 28. napja) </w:t>
      </w:r>
      <w:r w:rsidR="0016249A">
        <w:rPr>
          <w:rFonts w:cs="Arial"/>
          <w:color w:val="000000"/>
          <w:sz w:val="24"/>
        </w:rPr>
        <w:t>a dokum</w:t>
      </w:r>
      <w:r w:rsidR="00811939">
        <w:rPr>
          <w:rFonts w:cs="Arial"/>
          <w:color w:val="000000"/>
          <w:sz w:val="24"/>
        </w:rPr>
        <w:t>entumok megküldésre kerültek, de</w:t>
      </w:r>
      <w:r w:rsidR="0016249A">
        <w:rPr>
          <w:rFonts w:cs="Arial"/>
          <w:color w:val="000000"/>
          <w:sz w:val="24"/>
        </w:rPr>
        <w:t xml:space="preserve"> a Törvényben meghatározott 30 napon belül </w:t>
      </w:r>
      <w:r w:rsidR="00970354">
        <w:rPr>
          <w:rFonts w:cs="Arial"/>
          <w:color w:val="000000"/>
          <w:sz w:val="24"/>
        </w:rPr>
        <w:t xml:space="preserve">az EMMI részéről </w:t>
      </w:r>
      <w:r w:rsidR="00AA11F1">
        <w:rPr>
          <w:rFonts w:cs="Arial"/>
          <w:color w:val="000000"/>
          <w:sz w:val="24"/>
        </w:rPr>
        <w:t>vélemény</w:t>
      </w:r>
      <w:r w:rsidR="0016249A">
        <w:rPr>
          <w:rFonts w:cs="Arial"/>
          <w:color w:val="000000"/>
          <w:sz w:val="24"/>
        </w:rPr>
        <w:t xml:space="preserve"> nem érkezett. Tekintettel a Törvényben foglaltakra, amely szerint a miniszter véleménye a fenntartót nem köti döntése meghozatalában, a szakmai beszámolók és munkatervek megtárgyalásának nincsen akadálya. Mivel a</w:t>
      </w:r>
      <w:r w:rsidR="00970354">
        <w:rPr>
          <w:rFonts w:cs="Arial"/>
          <w:color w:val="000000"/>
          <w:sz w:val="24"/>
        </w:rPr>
        <w:t>zonban a</w:t>
      </w:r>
      <w:r w:rsidR="0016249A">
        <w:rPr>
          <w:rFonts w:cs="Arial"/>
          <w:color w:val="000000"/>
          <w:sz w:val="24"/>
        </w:rPr>
        <w:t xml:space="preserve"> korábbi évek tapasztalatai azt mutatják, hogy a dokumentumok</w:t>
      </w:r>
      <w:r w:rsidR="00F44E99">
        <w:rPr>
          <w:rFonts w:cs="Arial"/>
          <w:color w:val="000000"/>
          <w:sz w:val="24"/>
        </w:rPr>
        <w:t xml:space="preserve">nak a Jogi és Társadalmi Kapcsolatok Bizottsága (a továbbiakban: JTKB) részéről történő </w:t>
      </w:r>
      <w:r w:rsidR="0016249A">
        <w:rPr>
          <w:rFonts w:cs="Arial"/>
          <w:color w:val="000000"/>
          <w:sz w:val="24"/>
        </w:rPr>
        <w:t>elfogadását követően érkezik észrevételezés az EMMI részéről, ezért j</w:t>
      </w:r>
      <w:r w:rsidR="00970354">
        <w:rPr>
          <w:rFonts w:cs="Arial"/>
          <w:color w:val="000000"/>
          <w:sz w:val="24"/>
        </w:rPr>
        <w:t xml:space="preserve">avasolt a </w:t>
      </w:r>
      <w:r w:rsidR="00F44E99">
        <w:rPr>
          <w:rFonts w:cs="Arial"/>
          <w:color w:val="000000"/>
          <w:sz w:val="24"/>
        </w:rPr>
        <w:t xml:space="preserve">JTKB </w:t>
      </w:r>
      <w:r w:rsidR="0016249A">
        <w:rPr>
          <w:rFonts w:cs="Arial"/>
          <w:color w:val="000000"/>
          <w:sz w:val="24"/>
        </w:rPr>
        <w:t xml:space="preserve">soron következő ülésén tárgyalni </w:t>
      </w:r>
      <w:r w:rsidR="00970354">
        <w:rPr>
          <w:rFonts w:cs="Arial"/>
          <w:color w:val="000000"/>
          <w:sz w:val="24"/>
        </w:rPr>
        <w:t xml:space="preserve">a Berzsenyi Dániel Megyei </w:t>
      </w:r>
      <w:r w:rsidR="00811939">
        <w:rPr>
          <w:rFonts w:cs="Arial"/>
          <w:color w:val="000000"/>
          <w:sz w:val="24"/>
        </w:rPr>
        <w:t xml:space="preserve">Hatókörű Városi </w:t>
      </w:r>
      <w:r w:rsidR="00970354">
        <w:rPr>
          <w:rFonts w:cs="Arial"/>
          <w:color w:val="000000"/>
          <w:sz w:val="24"/>
        </w:rPr>
        <w:t>Könyvtár, valamint a Savaria Me</w:t>
      </w:r>
      <w:r w:rsidR="00811939">
        <w:rPr>
          <w:rFonts w:cs="Arial"/>
          <w:color w:val="000000"/>
          <w:sz w:val="24"/>
        </w:rPr>
        <w:t>gyei Hatókörű Városi Múzeum 2018</w:t>
      </w:r>
      <w:r w:rsidR="00970354">
        <w:rPr>
          <w:rFonts w:cs="Arial"/>
          <w:color w:val="000000"/>
          <w:sz w:val="24"/>
        </w:rPr>
        <w:t>. évi sz</w:t>
      </w:r>
      <w:r w:rsidR="00811939">
        <w:rPr>
          <w:rFonts w:cs="Arial"/>
          <w:color w:val="000000"/>
          <w:sz w:val="24"/>
        </w:rPr>
        <w:t>akmai beszámolóját, továbbá 2019.</w:t>
      </w:r>
      <w:r w:rsidR="00970354">
        <w:rPr>
          <w:rFonts w:cs="Arial"/>
          <w:color w:val="000000"/>
          <w:sz w:val="24"/>
        </w:rPr>
        <w:t xml:space="preserve"> évi munkatervét. </w:t>
      </w:r>
    </w:p>
    <w:p w:rsidR="00B24D2D" w:rsidRDefault="00B24D2D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D812AD">
      <w:pPr>
        <w:jc w:val="center"/>
        <w:rPr>
          <w:rFonts w:cs="Arial"/>
          <w:sz w:val="24"/>
        </w:rPr>
      </w:pPr>
      <w:r w:rsidRPr="009F37CC">
        <w:rPr>
          <w:rFonts w:cs="Arial"/>
          <w:sz w:val="24"/>
        </w:rPr>
        <w:t>II.</w:t>
      </w:r>
    </w:p>
    <w:p w:rsidR="00970354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fenntartásában működő további</w:t>
      </w:r>
      <w:r w:rsidRPr="009F37CC">
        <w:rPr>
          <w:rFonts w:cs="Arial"/>
          <w:b/>
          <w:bCs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>kulturális intézmények (AGORA Szombathelyi Művelődési Központ, Mesebolt Bábszínház, Savaria Szimfonikus Zenekar) az Egészségügyi, Kulturális és Koordinációs Iroda által meghatározott követelményeknek m</w:t>
      </w:r>
      <w:r w:rsidR="002D4BFF">
        <w:rPr>
          <w:rFonts w:cs="Arial"/>
          <w:color w:val="000000"/>
          <w:sz w:val="24"/>
        </w:rPr>
        <w:t>egfelelően készítették el a 2018</w:t>
      </w:r>
      <w:r w:rsidRPr="009F37CC">
        <w:rPr>
          <w:rFonts w:cs="Arial"/>
          <w:color w:val="000000"/>
          <w:sz w:val="24"/>
        </w:rPr>
        <w:t xml:space="preserve">. </w:t>
      </w:r>
      <w:r w:rsidR="00A907C4">
        <w:rPr>
          <w:rFonts w:cs="Arial"/>
          <w:color w:val="000000"/>
          <w:sz w:val="24"/>
        </w:rPr>
        <w:t>évi szakmai beszámolót és a 2019</w:t>
      </w:r>
      <w:r w:rsidR="00970354">
        <w:rPr>
          <w:rFonts w:cs="Arial"/>
          <w:color w:val="000000"/>
          <w:sz w:val="24"/>
        </w:rPr>
        <w:t>. évi munkatervet, ame</w:t>
      </w:r>
      <w:r w:rsidR="00F44E99">
        <w:rPr>
          <w:rFonts w:cs="Arial"/>
          <w:color w:val="000000"/>
          <w:sz w:val="24"/>
        </w:rPr>
        <w:t>lyek az előterjesztés mellékletei</w:t>
      </w:r>
      <w:r w:rsidR="00970354">
        <w:rPr>
          <w:rFonts w:cs="Arial"/>
          <w:color w:val="000000"/>
          <w:sz w:val="24"/>
        </w:rPr>
        <w:t>t képezik az alábbiak szerint:</w:t>
      </w:r>
    </w:p>
    <w:p w:rsidR="00970354" w:rsidRDefault="00970354" w:rsidP="009F37CC">
      <w:pPr>
        <w:jc w:val="both"/>
        <w:rPr>
          <w:rFonts w:cs="Arial"/>
          <w:color w:val="000000"/>
          <w:sz w:val="24"/>
        </w:rPr>
      </w:pPr>
    </w:p>
    <w:p w:rsidR="00970354" w:rsidRPr="00200EBF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 w:rsidR="002D4BFF">
        <w:rPr>
          <w:rFonts w:ascii="Arial" w:hAnsi="Arial" w:cs="Arial"/>
          <w:color w:val="000000"/>
          <w:sz w:val="24"/>
          <w:szCs w:val="24"/>
        </w:rPr>
        <w:t>bathelyi Kulturális Központ 2018</w:t>
      </w:r>
      <w:r>
        <w:rPr>
          <w:rFonts w:ascii="Arial" w:hAnsi="Arial" w:cs="Arial"/>
          <w:color w:val="000000"/>
          <w:sz w:val="24"/>
          <w:szCs w:val="24"/>
        </w:rPr>
        <w:t xml:space="preserve">. évi </w:t>
      </w:r>
    </w:p>
    <w:p w:rsidR="00970354" w:rsidRPr="00055BD3" w:rsidRDefault="00970354" w:rsidP="00970354">
      <w:pPr>
        <w:pStyle w:val="Listaszerbekezds"/>
        <w:ind w:left="2832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beszámolója</w:t>
      </w:r>
      <w:proofErr w:type="gramEnd"/>
    </w:p>
    <w:p w:rsidR="00970354" w:rsidRPr="00055BD3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 w:rsidR="002D4BFF">
        <w:rPr>
          <w:rFonts w:ascii="Arial" w:hAnsi="Arial" w:cs="Arial"/>
          <w:color w:val="000000"/>
          <w:sz w:val="24"/>
          <w:szCs w:val="24"/>
        </w:rPr>
        <w:t>bathelyi Kulturális Központ 2019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</w:p>
    <w:p w:rsidR="00970354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784F2D">
        <w:rPr>
          <w:rFonts w:ascii="Arial" w:hAnsi="Arial" w:cs="Arial"/>
          <w:color w:val="000000"/>
          <w:sz w:val="24"/>
        </w:rPr>
        <w:t>sz. melléklet:</w:t>
      </w:r>
      <w:r w:rsidRPr="00784F2D">
        <w:rPr>
          <w:rFonts w:ascii="Arial" w:hAnsi="Arial" w:cs="Arial"/>
          <w:color w:val="000000"/>
          <w:sz w:val="24"/>
        </w:rPr>
        <w:tab/>
      </w:r>
      <w:r w:rsidR="002D4BFF">
        <w:rPr>
          <w:rFonts w:ascii="Arial" w:hAnsi="Arial" w:cs="Arial"/>
          <w:color w:val="000000"/>
          <w:sz w:val="24"/>
        </w:rPr>
        <w:t>Mesebolt Bábszínház 2018. évi beszámolója és 2019</w:t>
      </w:r>
      <w:r w:rsidRPr="00784F2D">
        <w:rPr>
          <w:rFonts w:ascii="Arial" w:hAnsi="Arial" w:cs="Arial"/>
          <w:color w:val="000000"/>
          <w:sz w:val="24"/>
        </w:rPr>
        <w:t xml:space="preserve">. évi </w:t>
      </w:r>
    </w:p>
    <w:p w:rsidR="00970354" w:rsidRPr="00784F2D" w:rsidRDefault="00970354" w:rsidP="00970354">
      <w:pPr>
        <w:pStyle w:val="Listaszerbekezds"/>
        <w:ind w:left="2552" w:firstLine="283"/>
        <w:jc w:val="both"/>
        <w:rPr>
          <w:rFonts w:ascii="Arial" w:hAnsi="Arial" w:cs="Arial"/>
          <w:color w:val="000000"/>
          <w:sz w:val="24"/>
        </w:rPr>
      </w:pPr>
      <w:proofErr w:type="gramStart"/>
      <w:r w:rsidRPr="00784F2D">
        <w:rPr>
          <w:rFonts w:ascii="Arial" w:hAnsi="Arial" w:cs="Arial"/>
          <w:color w:val="000000"/>
          <w:sz w:val="24"/>
        </w:rPr>
        <w:t>munkaterve</w:t>
      </w:r>
      <w:proofErr w:type="gramEnd"/>
    </w:p>
    <w:p w:rsidR="00970354" w:rsidRPr="00784F2D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="002D4BFF">
        <w:rPr>
          <w:rFonts w:ascii="Arial" w:hAnsi="Arial" w:cs="Arial"/>
          <w:color w:val="000000"/>
          <w:sz w:val="24"/>
          <w:szCs w:val="24"/>
        </w:rPr>
        <w:t>Savaria Szimfonikus Zenekar 2018</w:t>
      </w:r>
      <w:r w:rsidRPr="00784F2D">
        <w:rPr>
          <w:rFonts w:ascii="Arial" w:hAnsi="Arial" w:cs="Arial"/>
          <w:color w:val="000000"/>
          <w:sz w:val="24"/>
          <w:szCs w:val="24"/>
        </w:rPr>
        <w:t>. évi beszámolója</w:t>
      </w:r>
    </w:p>
    <w:p w:rsidR="009F37CC" w:rsidRPr="00CA17B2" w:rsidRDefault="00970354" w:rsidP="009F37C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="002D4BFF">
        <w:rPr>
          <w:rFonts w:ascii="Arial" w:hAnsi="Arial" w:cs="Arial"/>
          <w:color w:val="000000"/>
          <w:sz w:val="24"/>
          <w:szCs w:val="24"/>
        </w:rPr>
        <w:t>Savaria Szimfonikus Zenekar 2019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17B6" w:rsidRDefault="00C817B6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67CAA" w:rsidRDefault="009B3455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  <w:r w:rsidRPr="00CF47A1">
        <w:rPr>
          <w:rFonts w:cs="Arial"/>
          <w:b/>
          <w:color w:val="000000"/>
          <w:sz w:val="24"/>
          <w:u w:val="single"/>
        </w:rPr>
        <w:lastRenderedPageBreak/>
        <w:t>Összegzés a 2018. évi</w:t>
      </w:r>
      <w:r w:rsidR="00767CAA">
        <w:rPr>
          <w:rFonts w:cs="Arial"/>
          <w:b/>
          <w:color w:val="000000"/>
          <w:sz w:val="24"/>
          <w:u w:val="single"/>
        </w:rPr>
        <w:t xml:space="preserve"> beszámolókra vonatkozóan</w:t>
      </w:r>
    </w:p>
    <w:p w:rsidR="001323EF" w:rsidRDefault="001323EF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CF47A1" w:rsidRPr="00CF47A1" w:rsidRDefault="00CF47A1" w:rsidP="00CF47A1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9B3455" w:rsidRDefault="009B3455" w:rsidP="001323E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CF47A1">
        <w:rPr>
          <w:rFonts w:cs="Arial"/>
          <w:b/>
          <w:color w:val="000000"/>
          <w:sz w:val="24"/>
        </w:rPr>
        <w:t xml:space="preserve">AGORA </w:t>
      </w:r>
      <w:r w:rsidR="00CF47A1" w:rsidRPr="00CF47A1">
        <w:rPr>
          <w:rFonts w:cs="Arial"/>
          <w:b/>
          <w:color w:val="000000"/>
          <w:sz w:val="24"/>
        </w:rPr>
        <w:t>SZOMBATHELYI KULTURÁLIS KÖZPONT</w:t>
      </w:r>
    </w:p>
    <w:p w:rsidR="001323EF" w:rsidRDefault="001323EF" w:rsidP="001323EF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CF47A1" w:rsidRPr="00CF47A1" w:rsidRDefault="00CF47A1" w:rsidP="00CF47A1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DA1330" w:rsidRDefault="00237CA0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intézmény 2018. évben is biztosította a tör</w:t>
      </w:r>
      <w:r w:rsidR="00E334B5">
        <w:rPr>
          <w:rFonts w:ascii="Arial" w:hAnsi="Arial" w:cs="Arial"/>
          <w:color w:val="000000"/>
          <w:sz w:val="24"/>
        </w:rPr>
        <w:t>vé</w:t>
      </w:r>
      <w:r w:rsidR="007D5411">
        <w:rPr>
          <w:rFonts w:ascii="Arial" w:hAnsi="Arial" w:cs="Arial"/>
          <w:color w:val="000000"/>
          <w:sz w:val="24"/>
        </w:rPr>
        <w:t xml:space="preserve">nyben előírt kötelezettségét, a </w:t>
      </w:r>
      <w:r w:rsidR="00E334B5">
        <w:rPr>
          <w:rFonts w:ascii="Arial" w:hAnsi="Arial" w:cs="Arial"/>
          <w:color w:val="000000"/>
          <w:sz w:val="24"/>
        </w:rPr>
        <w:t>közművelődési feladat-ellátást, megőrizte szakmai pozícióját, továbbá változatos rendezvényekkel gazdagította Szombathely város kulturális életét.</w:t>
      </w:r>
      <w:r w:rsidR="00D866B0">
        <w:rPr>
          <w:rFonts w:ascii="Arial" w:hAnsi="Arial" w:cs="Arial"/>
          <w:color w:val="000000"/>
          <w:sz w:val="24"/>
        </w:rPr>
        <w:t xml:space="preserve"> Változatlanul szerveznek és lebonyolítanak fesztiválokat, nagyrendezvényeket, állami és városi ünnepeket, és ellátják a szolgáltató-feladatokat. (</w:t>
      </w:r>
      <w:r w:rsidR="007D10F8">
        <w:rPr>
          <w:rFonts w:ascii="Arial" w:hAnsi="Arial" w:cs="Arial"/>
          <w:color w:val="000000"/>
          <w:sz w:val="24"/>
        </w:rPr>
        <w:t>A közművelődési és kulturális szolgáltató feladatok növekedése ellenére az intézmény önkormányzati támogatása az</w:t>
      </w:r>
      <w:r w:rsidR="00DA1330">
        <w:rPr>
          <w:rFonts w:ascii="Arial" w:hAnsi="Arial" w:cs="Arial"/>
          <w:color w:val="000000"/>
          <w:sz w:val="24"/>
        </w:rPr>
        <w:t xml:space="preserve"> országos átlag alatti, amely tényt rögzítette a</w:t>
      </w:r>
      <w:r w:rsidR="000A6751">
        <w:rPr>
          <w:rFonts w:ascii="Arial" w:hAnsi="Arial" w:cs="Arial"/>
          <w:color w:val="000000"/>
          <w:sz w:val="24"/>
        </w:rPr>
        <w:t>z</w:t>
      </w:r>
      <w:r w:rsidR="00DA1330">
        <w:rPr>
          <w:rFonts w:ascii="Arial" w:hAnsi="Arial" w:cs="Arial"/>
          <w:color w:val="000000"/>
          <w:sz w:val="24"/>
        </w:rPr>
        <w:t xml:space="preserve"> Emberi Erőforrások Minisztérium által készített, az AGORA Szombathelyi Kulturális Központ Agora pályázatban vállalt területi közművelődési szakmai szolgáltatási tevékenységéről készített célvizsgálati jelentés is.</w:t>
      </w:r>
      <w:r w:rsidR="00D866B0">
        <w:rPr>
          <w:rFonts w:ascii="Arial" w:hAnsi="Arial" w:cs="Arial"/>
          <w:color w:val="000000"/>
          <w:sz w:val="24"/>
        </w:rPr>
        <w:t>)</w:t>
      </w:r>
    </w:p>
    <w:p w:rsidR="009B3455" w:rsidRDefault="00DA1330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felújított Művelődési és Sportház multifunkcionális központként lehetővé teszi, hogy a korábban több ingatlanban végzett közművelődési funkciók párhuzamosan </w:t>
      </w:r>
      <w:r w:rsidR="00D866B0">
        <w:rPr>
          <w:rFonts w:ascii="Arial" w:hAnsi="Arial" w:cs="Arial"/>
          <w:color w:val="000000"/>
          <w:sz w:val="24"/>
        </w:rPr>
        <w:t xml:space="preserve">legyenek végezhetőek, </w:t>
      </w:r>
      <w:r>
        <w:rPr>
          <w:rFonts w:ascii="Arial" w:hAnsi="Arial" w:cs="Arial"/>
          <w:color w:val="000000"/>
          <w:sz w:val="24"/>
        </w:rPr>
        <w:t xml:space="preserve">a szabadtéri, nyári táboros programokhoz </w:t>
      </w:r>
      <w:r w:rsidR="00D866B0">
        <w:rPr>
          <w:rFonts w:ascii="Arial" w:hAnsi="Arial" w:cs="Arial"/>
          <w:color w:val="000000"/>
          <w:sz w:val="24"/>
        </w:rPr>
        <w:t xml:space="preserve">azonban </w:t>
      </w:r>
      <w:r>
        <w:rPr>
          <w:rFonts w:ascii="Arial" w:hAnsi="Arial" w:cs="Arial"/>
          <w:color w:val="000000"/>
          <w:sz w:val="24"/>
        </w:rPr>
        <w:t>nem áll rendelkezésre zöld t</w:t>
      </w:r>
      <w:r w:rsidR="000A6751">
        <w:rPr>
          <w:rFonts w:ascii="Arial" w:hAnsi="Arial" w:cs="Arial"/>
          <w:color w:val="000000"/>
          <w:sz w:val="24"/>
        </w:rPr>
        <w:t>erület, tovább</w:t>
      </w:r>
      <w:r w:rsidR="00D866B0">
        <w:rPr>
          <w:rFonts w:ascii="Arial" w:hAnsi="Arial" w:cs="Arial"/>
          <w:color w:val="000000"/>
          <w:sz w:val="24"/>
        </w:rPr>
        <w:t>á a raktározási gondok megoldásához</w:t>
      </w:r>
      <w:r w:rsidR="000A6751">
        <w:rPr>
          <w:rFonts w:ascii="Arial" w:hAnsi="Arial" w:cs="Arial"/>
          <w:color w:val="000000"/>
          <w:sz w:val="24"/>
        </w:rPr>
        <w:t xml:space="preserve"> helyiségekre lenne szükség</w:t>
      </w:r>
      <w:r w:rsidR="00D866B0">
        <w:rPr>
          <w:rFonts w:ascii="Arial" w:hAnsi="Arial" w:cs="Arial"/>
          <w:color w:val="000000"/>
          <w:sz w:val="24"/>
        </w:rPr>
        <w:t>ük</w:t>
      </w:r>
      <w:r>
        <w:rPr>
          <w:rFonts w:ascii="Arial" w:hAnsi="Arial" w:cs="Arial"/>
          <w:color w:val="000000"/>
          <w:sz w:val="24"/>
        </w:rPr>
        <w:t xml:space="preserve">. </w:t>
      </w:r>
    </w:p>
    <w:p w:rsidR="00106DC9" w:rsidRPr="00D866B0" w:rsidRDefault="00DA1330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Annak ellenére, hogy az egész napos nyitva tartás, a magas látogatói létszám</w:t>
      </w:r>
      <w:r w:rsidR="00D866B0">
        <w:rPr>
          <w:rFonts w:ascii="Arial" w:hAnsi="Arial" w:cs="Arial"/>
          <w:color w:val="000000"/>
          <w:sz w:val="24"/>
        </w:rPr>
        <w:t xml:space="preserve"> (</w:t>
      </w:r>
      <w:r w:rsidR="007D5411">
        <w:rPr>
          <w:rFonts w:ascii="Arial" w:hAnsi="Arial" w:cs="Arial"/>
          <w:color w:val="000000"/>
          <w:sz w:val="24"/>
        </w:rPr>
        <w:t xml:space="preserve">2018. évi </w:t>
      </w:r>
      <w:r w:rsidR="00D866B0">
        <w:rPr>
          <w:rFonts w:ascii="Arial" w:hAnsi="Arial" w:cs="Arial"/>
          <w:color w:val="000000"/>
          <w:sz w:val="24"/>
        </w:rPr>
        <w:t>látogatói összlétszám: 537.000 fő)</w:t>
      </w:r>
      <w:r>
        <w:rPr>
          <w:rFonts w:ascii="Arial" w:hAnsi="Arial" w:cs="Arial"/>
          <w:color w:val="000000"/>
          <w:sz w:val="24"/>
        </w:rPr>
        <w:t xml:space="preserve"> és a rendezvények számának növekedése</w:t>
      </w:r>
      <w:r w:rsidR="00B83877">
        <w:rPr>
          <w:rFonts w:ascii="Arial" w:hAnsi="Arial" w:cs="Arial"/>
          <w:color w:val="000000"/>
          <w:sz w:val="24"/>
        </w:rPr>
        <w:t xml:space="preserve"> jelentősen befolyásolja az </w:t>
      </w:r>
      <w:r w:rsidR="00D866B0">
        <w:rPr>
          <w:rFonts w:ascii="Arial" w:hAnsi="Arial" w:cs="Arial"/>
          <w:color w:val="000000"/>
          <w:sz w:val="24"/>
        </w:rPr>
        <w:t xml:space="preserve">AGORA – Művelődési és Sportház épület </w:t>
      </w:r>
      <w:r w:rsidR="00B83877" w:rsidRPr="00D866B0">
        <w:rPr>
          <w:rFonts w:ascii="Arial" w:hAnsi="Arial" w:cs="Arial"/>
          <w:color w:val="000000"/>
          <w:sz w:val="24"/>
        </w:rPr>
        <w:t xml:space="preserve">üzemeltetési költségeit, a szakmai feladat-ellátást és az intézményüzemeltetést is a bevétel-centrikusság vezérelte.  </w:t>
      </w:r>
      <w:r w:rsidR="00106DC9" w:rsidRPr="00D866B0">
        <w:rPr>
          <w:rFonts w:ascii="Arial" w:hAnsi="Arial" w:cs="Arial"/>
          <w:color w:val="000000"/>
          <w:sz w:val="24"/>
        </w:rPr>
        <w:t>A folya</w:t>
      </w:r>
      <w:r w:rsidR="00D866B0">
        <w:rPr>
          <w:rFonts w:ascii="Arial" w:hAnsi="Arial" w:cs="Arial"/>
          <w:color w:val="000000"/>
          <w:sz w:val="24"/>
        </w:rPr>
        <w:t>matosan magas látogatottság, a</w:t>
      </w:r>
      <w:r w:rsidR="00106DC9" w:rsidRPr="00D866B0">
        <w:rPr>
          <w:rFonts w:ascii="Arial" w:hAnsi="Arial" w:cs="Arial"/>
          <w:color w:val="000000"/>
          <w:sz w:val="24"/>
        </w:rPr>
        <w:t xml:space="preserve"> látogatói igények elengedhetetlenné teszik a nagyterem és </w:t>
      </w:r>
      <w:r w:rsidR="000A6751" w:rsidRPr="00D866B0">
        <w:rPr>
          <w:rFonts w:ascii="Arial" w:hAnsi="Arial" w:cs="Arial"/>
          <w:color w:val="000000"/>
          <w:sz w:val="24"/>
        </w:rPr>
        <w:t xml:space="preserve">az </w:t>
      </w:r>
      <w:r w:rsidR="00106DC9" w:rsidRPr="00D866B0">
        <w:rPr>
          <w:rFonts w:ascii="Arial" w:hAnsi="Arial" w:cs="Arial"/>
          <w:color w:val="000000"/>
          <w:sz w:val="24"/>
        </w:rPr>
        <w:t xml:space="preserve">aula </w:t>
      </w:r>
      <w:proofErr w:type="spellStart"/>
      <w:r w:rsidR="00106DC9" w:rsidRPr="00D866B0">
        <w:rPr>
          <w:rFonts w:ascii="Arial" w:hAnsi="Arial" w:cs="Arial"/>
          <w:color w:val="000000"/>
          <w:sz w:val="24"/>
        </w:rPr>
        <w:t>klimatizálását</w:t>
      </w:r>
      <w:proofErr w:type="spellEnd"/>
      <w:r w:rsidR="00106DC9" w:rsidRPr="00D866B0">
        <w:rPr>
          <w:rFonts w:ascii="Arial" w:hAnsi="Arial" w:cs="Arial"/>
          <w:color w:val="000000"/>
          <w:sz w:val="24"/>
        </w:rPr>
        <w:t>,</w:t>
      </w:r>
      <w:r w:rsidR="000A6751" w:rsidRPr="00D866B0">
        <w:rPr>
          <w:rFonts w:ascii="Arial" w:hAnsi="Arial" w:cs="Arial"/>
          <w:color w:val="000000"/>
          <w:sz w:val="24"/>
        </w:rPr>
        <w:t xml:space="preserve"> ami a nemzetközi r</w:t>
      </w:r>
      <w:r w:rsidR="00D866B0" w:rsidRPr="00D866B0">
        <w:rPr>
          <w:rFonts w:ascii="Arial" w:hAnsi="Arial" w:cs="Arial"/>
          <w:color w:val="000000"/>
          <w:sz w:val="24"/>
        </w:rPr>
        <w:t>endezvények esetében különösen fontos jelentőségű lenne</w:t>
      </w:r>
      <w:r w:rsidR="00106DC9" w:rsidRPr="00D866B0">
        <w:rPr>
          <w:rFonts w:ascii="Arial" w:hAnsi="Arial" w:cs="Arial"/>
          <w:color w:val="000000"/>
          <w:sz w:val="24"/>
        </w:rPr>
        <w:t xml:space="preserve">. A fény- és hangtechnika, a kiszolgáló helyiségek és az irodaház belső, funkcióbővítő felújítása, valamint a színpad korszerűsítése </w:t>
      </w:r>
      <w:r w:rsidR="000A6751" w:rsidRPr="00D866B0">
        <w:rPr>
          <w:rFonts w:ascii="Arial" w:hAnsi="Arial" w:cs="Arial"/>
          <w:color w:val="000000"/>
          <w:sz w:val="24"/>
        </w:rPr>
        <w:t xml:space="preserve">szintén </w:t>
      </w:r>
      <w:r w:rsidR="00D866B0" w:rsidRPr="00D866B0">
        <w:rPr>
          <w:rFonts w:ascii="Arial" w:hAnsi="Arial" w:cs="Arial"/>
          <w:color w:val="000000"/>
          <w:sz w:val="24"/>
        </w:rPr>
        <w:t>hozzájárul</w:t>
      </w:r>
      <w:r w:rsidR="000A6751" w:rsidRPr="00D866B0">
        <w:rPr>
          <w:rFonts w:ascii="Arial" w:hAnsi="Arial" w:cs="Arial"/>
          <w:color w:val="000000"/>
          <w:sz w:val="24"/>
        </w:rPr>
        <w:t xml:space="preserve">na az infrastruktúra fejlesztéséhez, a látogatóbarát környezethez. </w:t>
      </w:r>
      <w:r w:rsidR="00106DC9" w:rsidRPr="00D866B0">
        <w:rPr>
          <w:rFonts w:ascii="Arial" w:hAnsi="Arial" w:cs="Arial"/>
          <w:color w:val="000000"/>
          <w:sz w:val="24"/>
        </w:rPr>
        <w:t xml:space="preserve">(Történt ugyan felújítás a kiszolgáló helyiségekben és az irodaházban, de az nem </w:t>
      </w:r>
      <w:r w:rsidR="00D866B0">
        <w:rPr>
          <w:rFonts w:ascii="Arial" w:hAnsi="Arial" w:cs="Arial"/>
          <w:color w:val="000000"/>
          <w:sz w:val="24"/>
        </w:rPr>
        <w:t xml:space="preserve">volt </w:t>
      </w:r>
      <w:r w:rsidR="00106DC9" w:rsidRPr="00D866B0">
        <w:rPr>
          <w:rFonts w:ascii="Arial" w:hAnsi="Arial" w:cs="Arial"/>
          <w:color w:val="000000"/>
          <w:sz w:val="24"/>
        </w:rPr>
        <w:t>teljes körű.) Sajnos nagyfokú az amortizálódás az MMIK épületében és a Felsőcsatári Gyermeküdülőben is.</w:t>
      </w:r>
    </w:p>
    <w:p w:rsidR="00DA1330" w:rsidRDefault="00106DC9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</w:rPr>
        <w:t>GESZ-szel</w:t>
      </w:r>
      <w:proofErr w:type="spellEnd"/>
      <w:r>
        <w:rPr>
          <w:rFonts w:ascii="Arial" w:hAnsi="Arial" w:cs="Arial"/>
          <w:color w:val="000000"/>
          <w:sz w:val="24"/>
        </w:rPr>
        <w:t xml:space="preserve"> történő szakmai-pénzügyi koordináció </w:t>
      </w:r>
      <w:r w:rsidR="000A6751">
        <w:rPr>
          <w:rFonts w:ascii="Arial" w:hAnsi="Arial" w:cs="Arial"/>
          <w:color w:val="000000"/>
          <w:sz w:val="24"/>
        </w:rPr>
        <w:t>le</w:t>
      </w:r>
      <w:r>
        <w:rPr>
          <w:rFonts w:ascii="Arial" w:hAnsi="Arial" w:cs="Arial"/>
          <w:color w:val="000000"/>
          <w:sz w:val="24"/>
        </w:rPr>
        <w:t>hetővé tette a</w:t>
      </w:r>
      <w:r w:rsidR="000A6751">
        <w:rPr>
          <w:rFonts w:ascii="Arial" w:hAnsi="Arial" w:cs="Arial"/>
          <w:color w:val="000000"/>
          <w:sz w:val="24"/>
        </w:rPr>
        <w:t>z intézmény</w:t>
      </w:r>
      <w:r>
        <w:rPr>
          <w:rFonts w:ascii="Arial" w:hAnsi="Arial" w:cs="Arial"/>
          <w:color w:val="000000"/>
          <w:sz w:val="24"/>
        </w:rPr>
        <w:t xml:space="preserve"> bevételi és kiadási egyensúl</w:t>
      </w:r>
      <w:r w:rsidR="000A6751">
        <w:rPr>
          <w:rFonts w:ascii="Arial" w:hAnsi="Arial" w:cs="Arial"/>
          <w:color w:val="000000"/>
          <w:sz w:val="24"/>
        </w:rPr>
        <w:t>yának</w:t>
      </w:r>
      <w:r>
        <w:rPr>
          <w:rFonts w:ascii="Arial" w:hAnsi="Arial" w:cs="Arial"/>
          <w:color w:val="000000"/>
          <w:sz w:val="24"/>
        </w:rPr>
        <w:t xml:space="preserve"> </w:t>
      </w:r>
      <w:r w:rsidR="000A6751">
        <w:rPr>
          <w:rFonts w:ascii="Arial" w:hAnsi="Arial" w:cs="Arial"/>
          <w:color w:val="000000"/>
          <w:sz w:val="24"/>
        </w:rPr>
        <w:t xml:space="preserve">fenntartását, és a színvonalas szakmai munkához elengedhetetlenül szükséges </w:t>
      </w:r>
      <w:r w:rsidR="00D866B0">
        <w:rPr>
          <w:rFonts w:ascii="Arial" w:hAnsi="Arial" w:cs="Arial"/>
          <w:color w:val="000000"/>
          <w:sz w:val="24"/>
        </w:rPr>
        <w:t>anyagi forrás racionális felhasználását</w:t>
      </w:r>
      <w:r w:rsidR="000A6751">
        <w:rPr>
          <w:rFonts w:ascii="Arial" w:hAnsi="Arial" w:cs="Arial"/>
          <w:color w:val="000000"/>
          <w:sz w:val="24"/>
        </w:rPr>
        <w:t xml:space="preserve">. </w:t>
      </w:r>
    </w:p>
    <w:p w:rsidR="009B3455" w:rsidRPr="009B3455" w:rsidRDefault="009B3455" w:rsidP="009B3455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B3455" w:rsidRDefault="00CF47A1" w:rsidP="007D5411">
      <w:pPr>
        <w:tabs>
          <w:tab w:val="left" w:pos="284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MESEBOLT BÁBSZÍNHÁZ</w:t>
      </w:r>
    </w:p>
    <w:p w:rsidR="00767CAA" w:rsidRDefault="00767CAA" w:rsidP="009B3455">
      <w:pPr>
        <w:tabs>
          <w:tab w:val="left" w:pos="284"/>
        </w:tabs>
        <w:jc w:val="both"/>
        <w:rPr>
          <w:rFonts w:cs="Arial"/>
          <w:b/>
          <w:color w:val="000000"/>
          <w:sz w:val="24"/>
        </w:rPr>
      </w:pPr>
    </w:p>
    <w:p w:rsidR="00F869BA" w:rsidRDefault="00F869BA" w:rsidP="00F869BA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E37B93">
        <w:rPr>
          <w:rFonts w:ascii="Arial" w:hAnsi="Arial" w:cs="Arial"/>
          <w:color w:val="000000"/>
          <w:sz w:val="24"/>
        </w:rPr>
        <w:t>Szakmai elism</w:t>
      </w:r>
      <w:r>
        <w:rPr>
          <w:rFonts w:ascii="Arial" w:hAnsi="Arial" w:cs="Arial"/>
          <w:color w:val="000000"/>
          <w:sz w:val="24"/>
        </w:rPr>
        <w:t>ertségük változatlanul magas, és</w:t>
      </w:r>
      <w:r w:rsidRPr="00E37B93">
        <w:rPr>
          <w:rFonts w:ascii="Arial" w:hAnsi="Arial" w:cs="Arial"/>
          <w:color w:val="000000"/>
          <w:sz w:val="24"/>
        </w:rPr>
        <w:t xml:space="preserve"> a társulat továbbra is erőn felül teljesít. </w:t>
      </w:r>
      <w:r>
        <w:rPr>
          <w:rFonts w:ascii="Arial" w:hAnsi="Arial" w:cs="Arial"/>
          <w:color w:val="000000"/>
          <w:sz w:val="24"/>
        </w:rPr>
        <w:t>2018. évben 4</w:t>
      </w:r>
      <w:r w:rsidRPr="00E37B93">
        <w:rPr>
          <w:rFonts w:ascii="Arial" w:hAnsi="Arial" w:cs="Arial"/>
          <w:color w:val="000000"/>
          <w:sz w:val="24"/>
        </w:rPr>
        <w:t xml:space="preserve"> díjat szereztek.</w:t>
      </w:r>
    </w:p>
    <w:p w:rsidR="003654A7" w:rsidRDefault="00B128F8" w:rsidP="007D5411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10 féle </w:t>
      </w:r>
      <w:r w:rsidR="00767CAA">
        <w:rPr>
          <w:rFonts w:ascii="Arial" w:hAnsi="Arial" w:cs="Arial"/>
          <w:color w:val="000000"/>
          <w:sz w:val="24"/>
        </w:rPr>
        <w:t xml:space="preserve">bérletsorozatot működtetnek, amin </w:t>
      </w:r>
      <w:r>
        <w:rPr>
          <w:rFonts w:ascii="Arial" w:hAnsi="Arial" w:cs="Arial"/>
          <w:color w:val="000000"/>
          <w:sz w:val="24"/>
        </w:rPr>
        <w:t>nem kívánnak</w:t>
      </w:r>
      <w:r w:rsidR="00767CAA">
        <w:rPr>
          <w:rFonts w:ascii="Arial" w:hAnsi="Arial" w:cs="Arial"/>
          <w:color w:val="000000"/>
          <w:sz w:val="24"/>
        </w:rPr>
        <w:t xml:space="preserve"> változtatni. A szombathelyi előadások mellett meghatározóak a tájelőadásaik, </w:t>
      </w:r>
      <w:r w:rsidR="00E37B93">
        <w:rPr>
          <w:rFonts w:ascii="Arial" w:hAnsi="Arial" w:cs="Arial"/>
          <w:color w:val="000000"/>
          <w:sz w:val="24"/>
        </w:rPr>
        <w:t>amelyek száma jelentősen (30) növekedett. Míg a társulat előadásszámai (360) növekedtek 2018. évben, a nézőszám (29.200 fő) cca. 8%</w:t>
      </w:r>
      <w:r w:rsidR="00B418A8">
        <w:rPr>
          <w:rFonts w:ascii="Arial" w:hAnsi="Arial" w:cs="Arial"/>
          <w:color w:val="000000"/>
          <w:sz w:val="24"/>
        </w:rPr>
        <w:t>-kal csökkent, amelynek oka</w:t>
      </w:r>
      <w:r w:rsidR="00976744">
        <w:rPr>
          <w:rFonts w:ascii="Arial" w:hAnsi="Arial" w:cs="Arial"/>
          <w:color w:val="000000"/>
          <w:sz w:val="24"/>
        </w:rPr>
        <w:t>,</w:t>
      </w:r>
      <w:r w:rsidR="00E37B93">
        <w:rPr>
          <w:rFonts w:ascii="Arial" w:hAnsi="Arial" w:cs="Arial"/>
          <w:color w:val="000000"/>
          <w:sz w:val="24"/>
        </w:rPr>
        <w:t xml:space="preserve"> hogy a korábbiaktól eltérően több osztályelőadást </w:t>
      </w:r>
      <w:r w:rsidR="00E37B93" w:rsidRPr="00E37B93">
        <w:rPr>
          <w:rFonts w:ascii="Arial" w:hAnsi="Arial" w:cs="Arial"/>
          <w:color w:val="000000"/>
          <w:sz w:val="24"/>
        </w:rPr>
        <w:t>és kevesebb nagyszínházi prod</w:t>
      </w:r>
      <w:r w:rsidR="00883B4C">
        <w:rPr>
          <w:rFonts w:ascii="Arial" w:hAnsi="Arial" w:cs="Arial"/>
          <w:color w:val="000000"/>
          <w:sz w:val="24"/>
        </w:rPr>
        <w:t xml:space="preserve">ukciót játszottak. </w:t>
      </w:r>
      <w:r w:rsidR="00976744">
        <w:rPr>
          <w:rFonts w:ascii="Arial" w:hAnsi="Arial" w:cs="Arial"/>
          <w:color w:val="000000"/>
          <w:sz w:val="24"/>
        </w:rPr>
        <w:t xml:space="preserve">Fontos eredményként jelzik, hogy sikerült több újabb, európai fővárosban működő magyar intézettel kapcsolatot kialakítani, vendégjátékot szervezni. Kiváló kapcsolatot tartanak a Kőszegi Várszínházzal és a Pro Kultúra Sopron Nonprofit </w:t>
      </w:r>
      <w:proofErr w:type="spellStart"/>
      <w:r w:rsidR="00976744">
        <w:rPr>
          <w:rFonts w:ascii="Arial" w:hAnsi="Arial" w:cs="Arial"/>
          <w:color w:val="000000"/>
          <w:sz w:val="24"/>
        </w:rPr>
        <w:t>Kft.-vel</w:t>
      </w:r>
      <w:proofErr w:type="spellEnd"/>
      <w:r w:rsidR="00976744">
        <w:rPr>
          <w:rFonts w:ascii="Arial" w:hAnsi="Arial" w:cs="Arial"/>
          <w:color w:val="000000"/>
          <w:sz w:val="24"/>
        </w:rPr>
        <w:t>, mely</w:t>
      </w:r>
      <w:r w:rsidR="00883B4C">
        <w:rPr>
          <w:rFonts w:ascii="Arial" w:hAnsi="Arial" w:cs="Arial"/>
          <w:color w:val="000000"/>
          <w:sz w:val="24"/>
        </w:rPr>
        <w:t>n</w:t>
      </w:r>
      <w:r w:rsidR="00976744">
        <w:rPr>
          <w:rFonts w:ascii="Arial" w:hAnsi="Arial" w:cs="Arial"/>
          <w:color w:val="000000"/>
          <w:sz w:val="24"/>
        </w:rPr>
        <w:t xml:space="preserve">ek köszönhetően 17 előadást tartottak vidéken. </w:t>
      </w:r>
    </w:p>
    <w:p w:rsidR="00980701" w:rsidRPr="00B418A8" w:rsidRDefault="003654A7" w:rsidP="001323EF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intézmény szakmai munkájának meghatározó tényezője az ízlésformálás is, így időnként nehézséget okoz a pedagógusok egy részének elvá</w:t>
      </w:r>
      <w:r w:rsidR="00B418A8">
        <w:rPr>
          <w:rFonts w:ascii="Arial" w:hAnsi="Arial" w:cs="Arial"/>
          <w:color w:val="000000"/>
          <w:sz w:val="24"/>
        </w:rPr>
        <w:t xml:space="preserve">rásával egyeztetni </w:t>
      </w:r>
      <w:proofErr w:type="gramStart"/>
      <w:r w:rsidR="00B418A8">
        <w:rPr>
          <w:rFonts w:ascii="Arial" w:hAnsi="Arial" w:cs="Arial"/>
          <w:color w:val="000000"/>
          <w:sz w:val="24"/>
        </w:rPr>
        <w:t>a</w:t>
      </w:r>
      <w:proofErr w:type="gramEnd"/>
      <w:r w:rsidR="00B418A8">
        <w:rPr>
          <w:rFonts w:ascii="Arial" w:hAnsi="Arial" w:cs="Arial"/>
          <w:color w:val="000000"/>
          <w:sz w:val="24"/>
        </w:rPr>
        <w:t xml:space="preserve"> az intézményi </w:t>
      </w:r>
      <w:r w:rsidR="00B418A8">
        <w:rPr>
          <w:rFonts w:ascii="Arial" w:hAnsi="Arial" w:cs="Arial"/>
          <w:color w:val="000000"/>
          <w:sz w:val="24"/>
        </w:rPr>
        <w:lastRenderedPageBreak/>
        <w:t>törekvéseket.</w:t>
      </w:r>
      <w:r>
        <w:rPr>
          <w:rFonts w:ascii="Arial" w:hAnsi="Arial" w:cs="Arial"/>
          <w:color w:val="000000"/>
          <w:sz w:val="24"/>
        </w:rPr>
        <w:t xml:space="preserve"> A középiskolák érdektelensége szintén megnehezíti a partnerkapcsolatok előmozdítását. A társulat a szakmai munka mellett fontosnak tartja a karitatív tevékenységet, így közreműködött több ilyen jellegű rendezvényen is. </w:t>
      </w:r>
      <w:r w:rsidR="00494992" w:rsidRPr="007D3398">
        <w:rPr>
          <w:rFonts w:ascii="Arial" w:hAnsi="Arial" w:cs="Arial"/>
          <w:color w:val="000000"/>
          <w:sz w:val="24"/>
        </w:rPr>
        <w:t xml:space="preserve">Pénzügyi </w:t>
      </w:r>
      <w:r w:rsidR="00494992" w:rsidRPr="00B418A8">
        <w:rPr>
          <w:rFonts w:ascii="Arial" w:hAnsi="Arial" w:cs="Arial"/>
          <w:color w:val="000000"/>
          <w:sz w:val="24"/>
        </w:rPr>
        <w:t xml:space="preserve">egyensúlyukat annak ellenére sikerült fenntartaniuk, hogy a bevételi tervüket </w:t>
      </w:r>
      <w:r w:rsidR="00B418A8" w:rsidRPr="00B418A8">
        <w:rPr>
          <w:rFonts w:ascii="Arial" w:hAnsi="Arial" w:cs="Arial"/>
          <w:color w:val="000000"/>
          <w:sz w:val="24"/>
        </w:rPr>
        <w:t xml:space="preserve">Áfa-visszatérítés felültervezése miatt </w:t>
      </w:r>
      <w:r w:rsidR="00494992" w:rsidRPr="00B418A8">
        <w:rPr>
          <w:rFonts w:ascii="Arial" w:hAnsi="Arial" w:cs="Arial"/>
          <w:color w:val="000000"/>
          <w:sz w:val="24"/>
        </w:rPr>
        <w:t xml:space="preserve">alulteljesítették. </w:t>
      </w:r>
      <w:r w:rsidR="00B128F8" w:rsidRPr="00B418A8">
        <w:rPr>
          <w:rFonts w:ascii="Arial" w:hAnsi="Arial" w:cs="Arial"/>
          <w:color w:val="000000"/>
          <w:sz w:val="24"/>
        </w:rPr>
        <w:t>Kiegyensúlyozott</w:t>
      </w:r>
      <w:r w:rsidR="00B418A8" w:rsidRPr="00B418A8">
        <w:rPr>
          <w:rFonts w:ascii="Arial" w:hAnsi="Arial" w:cs="Arial"/>
          <w:color w:val="000000"/>
          <w:sz w:val="24"/>
        </w:rPr>
        <w:t xml:space="preserve"> az együttműködésük a </w:t>
      </w:r>
      <w:proofErr w:type="spellStart"/>
      <w:r w:rsidR="00B418A8" w:rsidRPr="00B418A8">
        <w:rPr>
          <w:rFonts w:ascii="Arial" w:hAnsi="Arial" w:cs="Arial"/>
          <w:color w:val="000000"/>
          <w:sz w:val="24"/>
        </w:rPr>
        <w:t>GESZ-szel</w:t>
      </w:r>
      <w:proofErr w:type="spellEnd"/>
      <w:r w:rsidR="00B418A8" w:rsidRPr="00B418A8">
        <w:rPr>
          <w:rFonts w:ascii="Arial" w:hAnsi="Arial" w:cs="Arial"/>
          <w:color w:val="000000"/>
          <w:sz w:val="24"/>
        </w:rPr>
        <w:t>, és h</w:t>
      </w:r>
      <w:r w:rsidR="00980701" w:rsidRPr="00B418A8">
        <w:rPr>
          <w:rFonts w:ascii="Arial" w:hAnsi="Arial" w:cs="Arial"/>
          <w:color w:val="000000"/>
          <w:sz w:val="24"/>
        </w:rPr>
        <w:t>ossz</w:t>
      </w:r>
      <w:r w:rsidR="00B418A8" w:rsidRPr="00B418A8">
        <w:rPr>
          <w:rFonts w:ascii="Arial" w:hAnsi="Arial" w:cs="Arial"/>
          <w:color w:val="000000"/>
          <w:sz w:val="24"/>
        </w:rPr>
        <w:t>ú idő után megoldódni látszik az intézmény elhelyezése is, a</w:t>
      </w:r>
      <w:r w:rsidR="00980701" w:rsidRPr="00B418A8">
        <w:rPr>
          <w:rFonts w:ascii="Arial" w:hAnsi="Arial" w:cs="Arial"/>
          <w:color w:val="000000"/>
          <w:sz w:val="24"/>
        </w:rPr>
        <w:t>melyhez a fenntartó kérésére elkészítették a tervet</w:t>
      </w:r>
      <w:r w:rsidR="00B418A8" w:rsidRPr="00B418A8">
        <w:rPr>
          <w:rFonts w:ascii="Arial" w:hAnsi="Arial" w:cs="Arial"/>
          <w:color w:val="000000"/>
          <w:sz w:val="24"/>
        </w:rPr>
        <w:t>.</w:t>
      </w:r>
    </w:p>
    <w:p w:rsidR="00980701" w:rsidRDefault="00980701" w:rsidP="009B3455">
      <w:pPr>
        <w:pStyle w:val="Listaszerbekezds"/>
        <w:tabs>
          <w:tab w:val="left" w:pos="1655"/>
        </w:tabs>
        <w:ind w:left="284"/>
        <w:jc w:val="both"/>
        <w:rPr>
          <w:rFonts w:ascii="Arial" w:hAnsi="Arial" w:cs="Arial"/>
          <w:color w:val="000000"/>
          <w:sz w:val="24"/>
        </w:rPr>
      </w:pPr>
    </w:p>
    <w:p w:rsidR="009B3455" w:rsidRDefault="009B3455" w:rsidP="009B3455">
      <w:pPr>
        <w:pStyle w:val="Listaszerbekezds"/>
        <w:tabs>
          <w:tab w:val="left" w:pos="1655"/>
        </w:tabs>
        <w:ind w:left="284"/>
        <w:jc w:val="both"/>
        <w:rPr>
          <w:rFonts w:ascii="Arial" w:hAnsi="Arial" w:cs="Arial"/>
          <w:color w:val="000000"/>
          <w:sz w:val="24"/>
        </w:rPr>
      </w:pPr>
    </w:p>
    <w:p w:rsidR="00B418A8" w:rsidRPr="00B418A8" w:rsidRDefault="00B418A8" w:rsidP="001323EF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E37B93">
        <w:rPr>
          <w:rFonts w:ascii="Arial" w:hAnsi="Arial" w:cs="Arial"/>
          <w:b/>
          <w:color w:val="000000"/>
          <w:sz w:val="24"/>
        </w:rPr>
        <w:t>A</w:t>
      </w:r>
      <w:r>
        <w:rPr>
          <w:rFonts w:ascii="Arial" w:hAnsi="Arial" w:cs="Arial"/>
          <w:b/>
          <w:color w:val="000000"/>
          <w:sz w:val="24"/>
        </w:rPr>
        <w:t xml:space="preserve"> Mesebolt Bábszínház 2018. évben az</w:t>
      </w:r>
      <w:r w:rsidRPr="00E37B93">
        <w:rPr>
          <w:rFonts w:ascii="Arial" w:hAnsi="Arial" w:cs="Arial"/>
          <w:b/>
          <w:color w:val="000000"/>
          <w:sz w:val="24"/>
        </w:rPr>
        <w:t xml:space="preserve"> előadó-művészeti törvényben foglalt előírásoknak, továbbá a fenntartó által támasztott követelményeknek egyaránt meg</w:t>
      </w:r>
      <w:r>
        <w:rPr>
          <w:rFonts w:ascii="Arial" w:hAnsi="Arial" w:cs="Arial"/>
          <w:b/>
          <w:color w:val="000000"/>
          <w:sz w:val="24"/>
        </w:rPr>
        <w:t>felelt</w:t>
      </w:r>
      <w:r w:rsidRPr="00E37B93">
        <w:rPr>
          <w:rFonts w:ascii="Arial" w:hAnsi="Arial" w:cs="Arial"/>
          <w:b/>
          <w:color w:val="000000"/>
          <w:sz w:val="24"/>
        </w:rPr>
        <w:t xml:space="preserve">. </w:t>
      </w:r>
    </w:p>
    <w:p w:rsidR="009B3455" w:rsidRDefault="009B3455" w:rsidP="009B3455">
      <w:pPr>
        <w:pStyle w:val="Listaszerbekezds"/>
        <w:tabs>
          <w:tab w:val="left" w:pos="284"/>
        </w:tabs>
        <w:ind w:left="2508"/>
        <w:jc w:val="both"/>
        <w:rPr>
          <w:rFonts w:ascii="Arial" w:hAnsi="Arial" w:cs="Arial"/>
          <w:color w:val="000000"/>
          <w:sz w:val="24"/>
        </w:rPr>
      </w:pPr>
    </w:p>
    <w:p w:rsidR="009B3455" w:rsidRPr="002301BC" w:rsidRDefault="009B3455" w:rsidP="002301BC">
      <w:pPr>
        <w:rPr>
          <w:rFonts w:cs="Arial"/>
          <w:color w:val="000000"/>
          <w:sz w:val="24"/>
        </w:rPr>
      </w:pPr>
    </w:p>
    <w:p w:rsidR="009B3455" w:rsidRDefault="00767CAA" w:rsidP="007D5411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767CAA">
        <w:rPr>
          <w:rFonts w:cs="Arial"/>
          <w:b/>
          <w:color w:val="000000"/>
          <w:sz w:val="24"/>
        </w:rPr>
        <w:t>SAVARIA SZIMFONIKUS ZENEKAR</w:t>
      </w:r>
    </w:p>
    <w:p w:rsidR="00D866B0" w:rsidRDefault="00D866B0" w:rsidP="00767CAA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242954" w:rsidRDefault="00242954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Savaria Szimfonikus Zenekar továbbra is a magyar és egyetemes zenekultúra kiváló és elismert képviselője. Sokszínű és változatos programkínálata, valamint az általa képviselt magas művészi színvonal miatt egyaránt birtokolja a magyar és külföldi közönség szimpátiáját. Hangverseny-látogatóinak száma 2018. évben elérte a 40 ezer főt. Résztvevőként, szervezőként vagy lebonyolítóként 107 hangversenyt jegyeznek. A 72 helyi fellépés mellett 29 alkalommal az ország egyéb településein, valamint 6 alkalommal külföldön léptek fel.  Népszerű felnőtt bérleteik mellett igen sikeres a gyermek korosztály számára </w:t>
      </w:r>
      <w:r w:rsidR="00832E8C">
        <w:rPr>
          <w:rFonts w:cs="Arial"/>
          <w:color w:val="000000"/>
          <w:sz w:val="24"/>
        </w:rPr>
        <w:t xml:space="preserve">indított Zenemanók bérlet: 18 hangverseny során kaptak betekintést a zene világába és a kultúra egyéb szegmenseibe. </w:t>
      </w:r>
    </w:p>
    <w:p w:rsidR="00832E8C" w:rsidRDefault="00832E8C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Zenekar bérleten kívül minden korosztályt átölelő, a legkülönfélébb zenei műfajokat felvonultató programmal szólította meg közönségét. </w:t>
      </w:r>
    </w:p>
    <w:p w:rsidR="00832E8C" w:rsidRDefault="00C54235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Kiváló kapcsolatot ápolnak a Filharmónia Magyarország </w:t>
      </w:r>
      <w:proofErr w:type="spellStart"/>
      <w:r>
        <w:rPr>
          <w:rFonts w:cs="Arial"/>
          <w:color w:val="000000"/>
          <w:sz w:val="24"/>
        </w:rPr>
        <w:t>Kft.-vel</w:t>
      </w:r>
      <w:proofErr w:type="spellEnd"/>
      <w:r>
        <w:rPr>
          <w:rFonts w:cs="Arial"/>
          <w:color w:val="000000"/>
          <w:sz w:val="24"/>
        </w:rPr>
        <w:t>, melynek eredményeképpen számos felnőtt és ifjúsági bérlet közreműködői az országban rendezett hangversenyeknek. Külföldi fellépéseiken</w:t>
      </w:r>
      <w:r w:rsidR="00F869BA">
        <w:rPr>
          <w:rFonts w:cs="Arial"/>
          <w:color w:val="000000"/>
          <w:sz w:val="24"/>
        </w:rPr>
        <w:t xml:space="preserve"> -</w:t>
      </w:r>
      <w:r>
        <w:rPr>
          <w:rFonts w:cs="Arial"/>
          <w:color w:val="000000"/>
          <w:sz w:val="24"/>
        </w:rPr>
        <w:t xml:space="preserve"> </w:t>
      </w:r>
      <w:proofErr w:type="spellStart"/>
      <w:r>
        <w:rPr>
          <w:rFonts w:cs="Arial"/>
          <w:color w:val="000000"/>
          <w:sz w:val="24"/>
        </w:rPr>
        <w:t>Güssingben</w:t>
      </w:r>
      <w:proofErr w:type="spellEnd"/>
      <w:r>
        <w:rPr>
          <w:rFonts w:cs="Arial"/>
          <w:color w:val="000000"/>
          <w:sz w:val="24"/>
        </w:rPr>
        <w:t xml:space="preserve">, Grazban, </w:t>
      </w:r>
      <w:proofErr w:type="spellStart"/>
      <w:r>
        <w:rPr>
          <w:rFonts w:cs="Arial"/>
          <w:color w:val="000000"/>
          <w:sz w:val="24"/>
        </w:rPr>
        <w:t>Feistritz</w:t>
      </w:r>
      <w:proofErr w:type="spellEnd"/>
      <w:r>
        <w:rPr>
          <w:rFonts w:cs="Arial"/>
          <w:color w:val="000000"/>
          <w:sz w:val="24"/>
        </w:rPr>
        <w:t xml:space="preserve"> an der </w:t>
      </w:r>
      <w:proofErr w:type="spellStart"/>
      <w:r>
        <w:rPr>
          <w:rFonts w:cs="Arial"/>
          <w:color w:val="000000"/>
          <w:sz w:val="24"/>
        </w:rPr>
        <w:t>Drauban</w:t>
      </w:r>
      <w:proofErr w:type="spellEnd"/>
      <w:r>
        <w:rPr>
          <w:rFonts w:cs="Arial"/>
          <w:color w:val="000000"/>
          <w:sz w:val="24"/>
        </w:rPr>
        <w:t xml:space="preserve"> és Bécsben - minden esetben nagy sikert aratva mutatták be programjaikat.</w:t>
      </w:r>
    </w:p>
    <w:p w:rsidR="009B3455" w:rsidRDefault="00C54235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Jelentős változást mutatott az intézmény gazdálkodásában az a 90 millió forint összegű, </w:t>
      </w:r>
      <w:r w:rsidR="007D5411">
        <w:rPr>
          <w:rFonts w:cs="Arial"/>
          <w:color w:val="000000"/>
          <w:sz w:val="24"/>
        </w:rPr>
        <w:t xml:space="preserve">központi támogatás, amely lehetővé tette a bérek rendezését, mintegy megakadályozva a </w:t>
      </w:r>
      <w:r w:rsidR="00F869BA">
        <w:rPr>
          <w:rFonts w:cs="Arial"/>
          <w:color w:val="000000"/>
          <w:sz w:val="24"/>
        </w:rPr>
        <w:t>zenekari művészek átszivárgását (a kedvezőbb</w:t>
      </w:r>
      <w:r w:rsidR="007D5411">
        <w:rPr>
          <w:rFonts w:cs="Arial"/>
          <w:color w:val="000000"/>
          <w:sz w:val="24"/>
        </w:rPr>
        <w:t xml:space="preserve"> bérezés reményében</w:t>
      </w:r>
      <w:r w:rsidR="00F869BA">
        <w:rPr>
          <w:rFonts w:cs="Arial"/>
          <w:color w:val="000000"/>
          <w:sz w:val="24"/>
        </w:rPr>
        <w:t>)</w:t>
      </w:r>
      <w:r w:rsidR="007D5411">
        <w:rPr>
          <w:rFonts w:cs="Arial"/>
          <w:color w:val="000000"/>
          <w:sz w:val="24"/>
        </w:rPr>
        <w:t xml:space="preserve"> a pedagógusi állás</w:t>
      </w:r>
      <w:r w:rsidR="00F869BA">
        <w:rPr>
          <w:rFonts w:cs="Arial"/>
          <w:color w:val="000000"/>
          <w:sz w:val="24"/>
        </w:rPr>
        <w:t xml:space="preserve">okba. </w:t>
      </w:r>
    </w:p>
    <w:p w:rsidR="009B3455" w:rsidRDefault="009B3455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B3455" w:rsidRDefault="009B3455" w:rsidP="001323EF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D5411" w:rsidRPr="00B418A8" w:rsidRDefault="007D5411" w:rsidP="001323EF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E37B93">
        <w:rPr>
          <w:rFonts w:ascii="Arial" w:hAnsi="Arial" w:cs="Arial"/>
          <w:b/>
          <w:color w:val="000000"/>
          <w:sz w:val="24"/>
        </w:rPr>
        <w:t>A</w:t>
      </w:r>
      <w:r>
        <w:rPr>
          <w:rFonts w:ascii="Arial" w:hAnsi="Arial" w:cs="Arial"/>
          <w:b/>
          <w:color w:val="000000"/>
          <w:sz w:val="24"/>
        </w:rPr>
        <w:t xml:space="preserve"> Savaria Szimfonikus Zenekar 2018. évben az</w:t>
      </w:r>
      <w:r w:rsidRPr="00E37B93">
        <w:rPr>
          <w:rFonts w:ascii="Arial" w:hAnsi="Arial" w:cs="Arial"/>
          <w:b/>
          <w:color w:val="000000"/>
          <w:sz w:val="24"/>
        </w:rPr>
        <w:t xml:space="preserve"> előadó-művészeti törvényben foglalt előírásoknak, továbbá a fenntartó által támasztott követelményeknek egyaránt meg</w:t>
      </w:r>
      <w:r>
        <w:rPr>
          <w:rFonts w:ascii="Arial" w:hAnsi="Arial" w:cs="Arial"/>
          <w:b/>
          <w:color w:val="000000"/>
          <w:sz w:val="24"/>
        </w:rPr>
        <w:t>felelt</w:t>
      </w:r>
      <w:r w:rsidRPr="00E37B93">
        <w:rPr>
          <w:rFonts w:ascii="Arial" w:hAnsi="Arial" w:cs="Arial"/>
          <w:b/>
          <w:color w:val="000000"/>
          <w:sz w:val="24"/>
        </w:rPr>
        <w:t xml:space="preserve">. </w:t>
      </w:r>
    </w:p>
    <w:p w:rsidR="00767CAA" w:rsidRPr="007D5411" w:rsidRDefault="00767CAA" w:rsidP="009F37CC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767CAA" w:rsidRDefault="00767CAA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D5411" w:rsidRDefault="007D5411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1323EF" w:rsidRDefault="001323EF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1323EF" w:rsidRDefault="001323EF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2301BC" w:rsidRDefault="002301BC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B418A8" w:rsidRDefault="00B418A8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  <w:r>
        <w:rPr>
          <w:rFonts w:cs="Arial"/>
          <w:b/>
          <w:color w:val="000000"/>
          <w:sz w:val="24"/>
          <w:u w:val="single"/>
        </w:rPr>
        <w:t>Összegzés a 2019</w:t>
      </w:r>
      <w:r w:rsidRPr="00CF47A1">
        <w:rPr>
          <w:rFonts w:cs="Arial"/>
          <w:b/>
          <w:color w:val="000000"/>
          <w:sz w:val="24"/>
          <w:u w:val="single"/>
        </w:rPr>
        <w:t>. évi</w:t>
      </w:r>
      <w:r>
        <w:rPr>
          <w:rFonts w:cs="Arial"/>
          <w:b/>
          <w:color w:val="000000"/>
          <w:sz w:val="24"/>
          <w:u w:val="single"/>
        </w:rPr>
        <w:t xml:space="preserve"> munkatervek</w:t>
      </w:r>
      <w:r w:rsidR="007D5411">
        <w:rPr>
          <w:rFonts w:cs="Arial"/>
          <w:b/>
          <w:color w:val="000000"/>
          <w:sz w:val="24"/>
          <w:u w:val="single"/>
        </w:rPr>
        <w:t>re</w:t>
      </w:r>
      <w:r>
        <w:rPr>
          <w:rFonts w:cs="Arial"/>
          <w:b/>
          <w:color w:val="000000"/>
          <w:sz w:val="24"/>
          <w:u w:val="single"/>
        </w:rPr>
        <w:t xml:space="preserve"> vonatkozóan</w:t>
      </w:r>
    </w:p>
    <w:p w:rsidR="00B418A8" w:rsidRPr="00CF47A1" w:rsidRDefault="00B418A8" w:rsidP="00B418A8">
      <w:pPr>
        <w:tabs>
          <w:tab w:val="left" w:pos="1655"/>
        </w:tabs>
        <w:jc w:val="center"/>
        <w:rPr>
          <w:rFonts w:cs="Arial"/>
          <w:b/>
          <w:color w:val="000000"/>
          <w:sz w:val="24"/>
          <w:u w:val="single"/>
        </w:rPr>
      </w:pPr>
    </w:p>
    <w:p w:rsidR="00767CAA" w:rsidRDefault="00767CAA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67CAA" w:rsidRDefault="00767CAA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786012" w:rsidRDefault="00786012" w:rsidP="009F37CC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786012" w:rsidRDefault="00786012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AGORA SZOMBATHELYI KULTURÁLIS KÖZPONT</w:t>
      </w:r>
    </w:p>
    <w:p w:rsidR="00D00FA4" w:rsidRDefault="00D00FA4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786012" w:rsidRDefault="00786012" w:rsidP="00786012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</w:p>
    <w:p w:rsidR="006F7AD8" w:rsidRDefault="00D00FA4" w:rsidP="006F7AD8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z AGORA Szombathelyi Kulturális Központ </w:t>
      </w:r>
      <w:r w:rsidR="006F7AD8">
        <w:rPr>
          <w:rFonts w:cs="Arial"/>
          <w:color w:val="000000"/>
          <w:sz w:val="24"/>
        </w:rPr>
        <w:t xml:space="preserve">kötelezettsége </w:t>
      </w:r>
      <w:r>
        <w:rPr>
          <w:rFonts w:cs="Arial"/>
          <w:color w:val="000000"/>
          <w:sz w:val="24"/>
        </w:rPr>
        <w:t>a</w:t>
      </w:r>
      <w:r w:rsidRPr="009F37CC">
        <w:rPr>
          <w:rFonts w:cs="Arial"/>
          <w:color w:val="000000"/>
          <w:sz w:val="24"/>
        </w:rPr>
        <w:t xml:space="preserve"> muzeális intézményekről, a nyilvános könyvtári ellátá</w:t>
      </w:r>
      <w:r>
        <w:rPr>
          <w:rFonts w:cs="Arial"/>
          <w:color w:val="000000"/>
          <w:sz w:val="24"/>
        </w:rPr>
        <w:t xml:space="preserve">sról és a közművelődésről szóló </w:t>
      </w:r>
      <w:r w:rsidRPr="009F37CC">
        <w:rPr>
          <w:rFonts w:cs="Arial"/>
          <w:color w:val="000000"/>
          <w:sz w:val="24"/>
        </w:rPr>
        <w:t xml:space="preserve">1997. évi CXL. törvény </w:t>
      </w:r>
      <w:r>
        <w:rPr>
          <w:rFonts w:cs="Arial"/>
          <w:color w:val="000000"/>
          <w:sz w:val="24"/>
        </w:rPr>
        <w:t>68.§ (3) bekezdésében foglalt alapfeladat</w:t>
      </w:r>
      <w:r w:rsidR="006F7AD8">
        <w:rPr>
          <w:rFonts w:cs="Arial"/>
          <w:color w:val="000000"/>
          <w:sz w:val="24"/>
        </w:rPr>
        <w:t xml:space="preserve">ok ellátása, amely részletesen megjelenik a 2019. évi munkatervben. Tevékenység és tartalom szerint </w:t>
      </w:r>
      <w:proofErr w:type="gramStart"/>
      <w:r w:rsidR="006F7AD8">
        <w:rPr>
          <w:rFonts w:cs="Arial"/>
          <w:color w:val="000000"/>
          <w:sz w:val="24"/>
        </w:rPr>
        <w:t>ezen</w:t>
      </w:r>
      <w:proofErr w:type="gramEnd"/>
      <w:r w:rsidR="006F7AD8">
        <w:rPr>
          <w:rFonts w:cs="Arial"/>
          <w:color w:val="000000"/>
          <w:sz w:val="24"/>
        </w:rPr>
        <w:t xml:space="preserve"> feladatait fesztiválok, nagyrendezvények, állami és városi ünnepek megrendezésével, belső rendezvényeivel, továbbá az AGORA szakmai modell működtetésével, a TIOP-AGORA pályázatban rögzített feladatrendszer alapján látja el. </w:t>
      </w:r>
    </w:p>
    <w:p w:rsidR="006F7AD8" w:rsidRDefault="006F7AD8" w:rsidP="006F7AD8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Részletes programtervét az előterjesztés 2. sz. melléklete tartalmazza.</w:t>
      </w:r>
    </w:p>
    <w:p w:rsidR="00786012" w:rsidRDefault="00786012" w:rsidP="00D00FA4">
      <w:pPr>
        <w:tabs>
          <w:tab w:val="left" w:pos="1655"/>
        </w:tabs>
        <w:rPr>
          <w:rFonts w:cs="Arial"/>
          <w:b/>
          <w:color w:val="000000"/>
          <w:sz w:val="24"/>
        </w:rPr>
      </w:pPr>
    </w:p>
    <w:p w:rsidR="00786012" w:rsidRDefault="00786012" w:rsidP="009F37CC">
      <w:pPr>
        <w:tabs>
          <w:tab w:val="left" w:pos="1655"/>
        </w:tabs>
        <w:jc w:val="both"/>
        <w:rPr>
          <w:rFonts w:cs="Arial"/>
          <w:b/>
          <w:color w:val="000000"/>
          <w:sz w:val="24"/>
        </w:rPr>
      </w:pPr>
    </w:p>
    <w:p w:rsidR="00786012" w:rsidRDefault="00786012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MESEBOLT BÁBSZÍNHÁZ</w:t>
      </w:r>
    </w:p>
    <w:p w:rsidR="00061C8F" w:rsidRDefault="00061C8F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061C8F" w:rsidRDefault="00061C8F" w:rsidP="00061C8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intézmény folytatja a társulat megújítását, és változatlanul fontosnak tartja a művészeti tanácsadó jelenlétét, akivel az évad dramaturgiai tervei közösen készülnek.</w:t>
      </w:r>
    </w:p>
    <w:p w:rsidR="00D812AD" w:rsidRDefault="00061C8F" w:rsidP="00061C8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Fontosnak ítélik a műszaki létszám fejlesztését, és azt, hogy a pedagógus felé új kapcsolati formákat alakítsanak ki, amelyhez a munkatársak létszámának növelése lenne szükséges. 2019. évben 4 tavaszi, 5 őszi bemutatót terveznek, és már a 2020. tavaszi évadra is 2 bemutató egyeztetése zajlik. 5 előadás felújítását vették napirendre, a műsoron tartott előadások száma 4. </w:t>
      </w:r>
      <w:r w:rsidR="00D812AD">
        <w:rPr>
          <w:rFonts w:cs="Arial"/>
          <w:color w:val="000000"/>
          <w:sz w:val="24"/>
        </w:rPr>
        <w:t>A Bábszínház mindent megtesz annak érdekében, hogy a bérletes létszám csökkenését megállítsa, illetv</w:t>
      </w:r>
      <w:r w:rsidR="00F869BA">
        <w:rPr>
          <w:rFonts w:cs="Arial"/>
          <w:color w:val="000000"/>
          <w:sz w:val="24"/>
        </w:rPr>
        <w:t>e, hogy az őszi időszakban a v</w:t>
      </w:r>
      <w:r w:rsidR="00D812AD">
        <w:rPr>
          <w:rFonts w:cs="Arial"/>
          <w:color w:val="000000"/>
          <w:sz w:val="24"/>
        </w:rPr>
        <w:t>i</w:t>
      </w:r>
      <w:r w:rsidR="00F869BA">
        <w:rPr>
          <w:rFonts w:cs="Arial"/>
          <w:color w:val="000000"/>
          <w:sz w:val="24"/>
        </w:rPr>
        <w:t>déki</w:t>
      </w:r>
      <w:r w:rsidR="00D812AD">
        <w:rPr>
          <w:rFonts w:cs="Arial"/>
          <w:color w:val="000000"/>
          <w:sz w:val="24"/>
        </w:rPr>
        <w:t xml:space="preserve"> és szombathelyi bérleteseik körét szélesítse. Kiemelt feladatának tekinti a kialakult partnerkapcsolatok életben tartását és újak létesítését. Mindezek érdekében együttműködik</w:t>
      </w:r>
      <w:r w:rsidR="00F869BA">
        <w:rPr>
          <w:rFonts w:cs="Arial"/>
          <w:color w:val="000000"/>
          <w:sz w:val="24"/>
        </w:rPr>
        <w:t xml:space="preserve"> a Nemzeti Művelődési Intézet </w:t>
      </w:r>
      <w:proofErr w:type="spellStart"/>
      <w:r w:rsidR="00F869BA">
        <w:rPr>
          <w:rFonts w:cs="Arial"/>
          <w:color w:val="000000"/>
          <w:sz w:val="24"/>
        </w:rPr>
        <w:t>NKft</w:t>
      </w:r>
      <w:proofErr w:type="spellEnd"/>
      <w:r w:rsidR="00F869BA">
        <w:rPr>
          <w:rFonts w:cs="Arial"/>
          <w:color w:val="000000"/>
          <w:sz w:val="24"/>
        </w:rPr>
        <w:t>. Vas M</w:t>
      </w:r>
      <w:r w:rsidR="00D812AD">
        <w:rPr>
          <w:rFonts w:cs="Arial"/>
          <w:color w:val="000000"/>
          <w:sz w:val="24"/>
        </w:rPr>
        <w:t>egyei Irodájával. Több napra tervezik a jövőben a vendégjátékok időtartamát, és folytatni kívánják a könyvtárral közös kistelepülési előadás-sorozatukat. Továbbra is fontosnak tartják a hazai és a határon túli fesztiválokon való jelenlétet és a partnerkapcsolatok kiterjesztését (pl. Marosvásárhelyi Művészeti egyetem Magyar Művészeti Kara, Griff Bábszínház).</w:t>
      </w:r>
    </w:p>
    <w:p w:rsidR="00061C8F" w:rsidRPr="00061C8F" w:rsidRDefault="00D812AD" w:rsidP="00061C8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Igény esetén szívesen vállalnak fellépést, részvételt a városi gyermeknapon és a Savaria Történelmi Karneválon. Folytatják a már hagyományossá vált szeptemberi évadnyitó </w:t>
      </w:r>
      <w:proofErr w:type="spellStart"/>
      <w:r>
        <w:rPr>
          <w:rFonts w:cs="Arial"/>
          <w:color w:val="000000"/>
          <w:sz w:val="24"/>
        </w:rPr>
        <w:t>Hang-Tér-Kép</w:t>
      </w:r>
      <w:proofErr w:type="spellEnd"/>
      <w:r w:rsidR="00061C8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c. családi programot. A közízlés formálása jegyében széleskörű módszertani tevékenységet kívánnak folytatni: előadásaikhoz előkészítő és feldolgozó drámapedagógiai foglalkozásokat szerveznek, ingyenes bábos oktatási projektet indítanak pedagógusoknak, szülőknek, tanító szakos hallgatóknak. </w:t>
      </w:r>
    </w:p>
    <w:p w:rsidR="00061C8F" w:rsidRDefault="00061C8F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D812AD" w:rsidRDefault="00D812AD" w:rsidP="00D812AD">
      <w:pPr>
        <w:tabs>
          <w:tab w:val="left" w:pos="1655"/>
        </w:tabs>
        <w:rPr>
          <w:rFonts w:cs="Arial"/>
          <w:b/>
          <w:color w:val="000000"/>
          <w:sz w:val="24"/>
        </w:rPr>
      </w:pPr>
    </w:p>
    <w:p w:rsidR="00D812AD" w:rsidRDefault="00D812AD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1323EF" w:rsidRDefault="00786012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 w:rsidRPr="00786012">
        <w:rPr>
          <w:rFonts w:cs="Arial"/>
          <w:b/>
          <w:color w:val="000000"/>
          <w:sz w:val="24"/>
        </w:rPr>
        <w:t>SAVARIA SZIMFONIKUS ZENEKAR</w:t>
      </w:r>
    </w:p>
    <w:p w:rsidR="00786012" w:rsidRDefault="00786012" w:rsidP="00786012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</w:p>
    <w:p w:rsidR="00786012" w:rsidRDefault="00786012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2018/2019-es évad programjaiból </w:t>
      </w:r>
      <w:r w:rsidR="00F869BA">
        <w:rPr>
          <w:rFonts w:cs="Arial"/>
          <w:color w:val="000000"/>
          <w:sz w:val="24"/>
        </w:rPr>
        <w:t xml:space="preserve">2019-ben 11 bérletes </w:t>
      </w:r>
      <w:proofErr w:type="gramStart"/>
      <w:r w:rsidR="00F869BA">
        <w:rPr>
          <w:rFonts w:cs="Arial"/>
          <w:color w:val="000000"/>
          <w:sz w:val="24"/>
        </w:rPr>
        <w:t xml:space="preserve">előadás </w:t>
      </w:r>
      <w:r>
        <w:rPr>
          <w:rFonts w:cs="Arial"/>
          <w:color w:val="000000"/>
          <w:sz w:val="24"/>
        </w:rPr>
        <w:t xml:space="preserve"> (</w:t>
      </w:r>
      <w:proofErr w:type="gramEnd"/>
      <w:r>
        <w:rPr>
          <w:rFonts w:cs="Arial"/>
          <w:color w:val="000000"/>
          <w:sz w:val="24"/>
        </w:rPr>
        <w:t xml:space="preserve">két különböző sorozat keretében), továbbá 2 alkalommal a népszerűvé vált „Hangos látás, Színes hallás” sorozat kerül megrendezésére. </w:t>
      </w:r>
    </w:p>
    <w:p w:rsidR="00786012" w:rsidRDefault="00786012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Belföldön a szezonzárásig - a Filharmónia szervezésében - 25 ifjúsági koncerten szerepel a zenekar. </w:t>
      </w:r>
    </w:p>
    <w:p w:rsidR="00786012" w:rsidRDefault="00786012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>Külföldi hangversenyeik újabb helyszínekkel bővülnek 2019 augusztusáig</w:t>
      </w:r>
      <w:r w:rsidR="00F869BA">
        <w:rPr>
          <w:rFonts w:cs="Arial"/>
          <w:color w:val="000000"/>
          <w:sz w:val="24"/>
        </w:rPr>
        <w:t>:</w:t>
      </w:r>
      <w:r>
        <w:rPr>
          <w:rFonts w:cs="Arial"/>
          <w:color w:val="000000"/>
          <w:sz w:val="24"/>
        </w:rPr>
        <w:t xml:space="preserve"> Ausztriában és Olaszországban (p. </w:t>
      </w:r>
      <w:proofErr w:type="spellStart"/>
      <w:r>
        <w:rPr>
          <w:rFonts w:cs="Arial"/>
          <w:color w:val="000000"/>
          <w:sz w:val="24"/>
        </w:rPr>
        <w:t>Piacenza</w:t>
      </w:r>
      <w:proofErr w:type="spellEnd"/>
      <w:r>
        <w:rPr>
          <w:rFonts w:cs="Arial"/>
          <w:color w:val="000000"/>
          <w:sz w:val="24"/>
        </w:rPr>
        <w:t xml:space="preserve">, </w:t>
      </w:r>
      <w:proofErr w:type="spellStart"/>
      <w:r>
        <w:rPr>
          <w:rFonts w:cs="Arial"/>
          <w:color w:val="000000"/>
          <w:sz w:val="24"/>
        </w:rPr>
        <w:t>Cividale</w:t>
      </w:r>
      <w:proofErr w:type="spellEnd"/>
      <w:r>
        <w:rPr>
          <w:rFonts w:cs="Arial"/>
          <w:color w:val="000000"/>
          <w:sz w:val="24"/>
        </w:rPr>
        <w:t xml:space="preserve"> di </w:t>
      </w:r>
      <w:proofErr w:type="spellStart"/>
      <w:r>
        <w:rPr>
          <w:rFonts w:cs="Arial"/>
          <w:color w:val="000000"/>
          <w:sz w:val="24"/>
        </w:rPr>
        <w:t>Friuli</w:t>
      </w:r>
      <w:proofErr w:type="spellEnd"/>
      <w:r>
        <w:rPr>
          <w:rFonts w:cs="Arial"/>
          <w:color w:val="000000"/>
          <w:sz w:val="24"/>
        </w:rPr>
        <w:t xml:space="preserve">, </w:t>
      </w:r>
      <w:proofErr w:type="spellStart"/>
      <w:r>
        <w:rPr>
          <w:rFonts w:cs="Arial"/>
          <w:color w:val="000000"/>
          <w:sz w:val="24"/>
        </w:rPr>
        <w:t>Salo</w:t>
      </w:r>
      <w:proofErr w:type="spellEnd"/>
      <w:r>
        <w:rPr>
          <w:rFonts w:cs="Arial"/>
          <w:color w:val="000000"/>
          <w:sz w:val="24"/>
        </w:rPr>
        <w:t xml:space="preserve"> di Garda, Salzburg, </w:t>
      </w:r>
      <w:proofErr w:type="spellStart"/>
      <w:r>
        <w:rPr>
          <w:rFonts w:cs="Arial"/>
          <w:color w:val="000000"/>
          <w:sz w:val="24"/>
        </w:rPr>
        <w:t>Finkenstein</w:t>
      </w:r>
      <w:proofErr w:type="spellEnd"/>
      <w:r>
        <w:rPr>
          <w:rFonts w:cs="Arial"/>
          <w:color w:val="000000"/>
          <w:sz w:val="24"/>
        </w:rPr>
        <w:t>).</w:t>
      </w:r>
    </w:p>
    <w:p w:rsidR="00786012" w:rsidRDefault="00786012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Változatlanul részt vesz a Zenekar a Bartók Fesztivál karmesterkurzusán, majd ezt követően rendezi meg az </w:t>
      </w:r>
      <w:proofErr w:type="spellStart"/>
      <w:r>
        <w:rPr>
          <w:rFonts w:cs="Arial"/>
          <w:color w:val="000000"/>
          <w:sz w:val="24"/>
        </w:rPr>
        <w:t>Iseumi</w:t>
      </w:r>
      <w:proofErr w:type="spellEnd"/>
      <w:r>
        <w:rPr>
          <w:rFonts w:cs="Arial"/>
          <w:color w:val="000000"/>
          <w:sz w:val="24"/>
        </w:rPr>
        <w:t xml:space="preserve"> Játékokat, amelynek keretében a </w:t>
      </w:r>
      <w:r w:rsidRPr="00786012">
        <w:rPr>
          <w:rFonts w:cs="Arial"/>
          <w:i/>
          <w:color w:val="000000"/>
          <w:sz w:val="24"/>
        </w:rPr>
        <w:t>Három tenor</w:t>
      </w:r>
      <w:r>
        <w:rPr>
          <w:rFonts w:cs="Arial"/>
          <w:color w:val="000000"/>
          <w:sz w:val="24"/>
        </w:rPr>
        <w:t xml:space="preserve"> gála, a </w:t>
      </w:r>
      <w:r w:rsidRPr="00F869BA">
        <w:rPr>
          <w:rFonts w:cs="Arial"/>
          <w:i/>
          <w:color w:val="000000"/>
          <w:sz w:val="24"/>
        </w:rPr>
        <w:t xml:space="preserve">Szép nyári nap </w:t>
      </w:r>
      <w:r>
        <w:rPr>
          <w:rFonts w:cs="Arial"/>
          <w:color w:val="000000"/>
          <w:sz w:val="24"/>
        </w:rPr>
        <w:t xml:space="preserve">c. produkciók kerülnek bemutatásra, majd </w:t>
      </w:r>
      <w:r w:rsidRPr="00F869BA">
        <w:rPr>
          <w:rFonts w:cs="Arial"/>
          <w:i/>
          <w:color w:val="000000"/>
          <w:sz w:val="24"/>
        </w:rPr>
        <w:t xml:space="preserve">Miklósa Erika és a Modern </w:t>
      </w:r>
      <w:proofErr w:type="spellStart"/>
      <w:r w:rsidRPr="00F869BA">
        <w:rPr>
          <w:rFonts w:cs="Arial"/>
          <w:i/>
          <w:color w:val="000000"/>
          <w:sz w:val="24"/>
        </w:rPr>
        <w:t>Orchestra</w:t>
      </w:r>
      <w:proofErr w:type="spellEnd"/>
      <w:r>
        <w:rPr>
          <w:rFonts w:cs="Arial"/>
          <w:color w:val="000000"/>
          <w:sz w:val="24"/>
        </w:rPr>
        <w:t xml:space="preserve"> hangversenye következik, és a sorozat egy </w:t>
      </w:r>
      <w:r w:rsidRPr="00F869BA">
        <w:rPr>
          <w:rFonts w:cs="Arial"/>
          <w:i/>
          <w:color w:val="000000"/>
          <w:sz w:val="24"/>
        </w:rPr>
        <w:t>nagyoperett</w:t>
      </w:r>
      <w:r>
        <w:rPr>
          <w:rFonts w:cs="Arial"/>
          <w:color w:val="000000"/>
          <w:sz w:val="24"/>
        </w:rPr>
        <w:t xml:space="preserve"> előadásával zárul. </w:t>
      </w:r>
    </w:p>
    <w:p w:rsidR="00786012" w:rsidRDefault="00786012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Amennyiben a munkatervben megjelölt előadások mindegyike megvalósul, úgy 77 esemény kerül megrendezésre 20019. augusztus 31. napjáig. </w:t>
      </w:r>
    </w:p>
    <w:p w:rsidR="00EE0AF6" w:rsidRDefault="00EE0AF6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2019/2020-as őszi évadban folytatódnak a bérletes előadások különböző tematikával. A népszerű Hollywood </w:t>
      </w:r>
      <w:proofErr w:type="spellStart"/>
      <w:r>
        <w:rPr>
          <w:rFonts w:cs="Arial"/>
          <w:color w:val="000000"/>
          <w:sz w:val="24"/>
        </w:rPr>
        <w:t>Classics</w:t>
      </w:r>
      <w:proofErr w:type="spellEnd"/>
      <w:r>
        <w:rPr>
          <w:rFonts w:cs="Arial"/>
          <w:color w:val="000000"/>
          <w:sz w:val="24"/>
        </w:rPr>
        <w:t xml:space="preserve"> sorozat immár 11. előadásával kerül megrendezésre 2019 novemberében. Még ugyanabban a hónapban jó</w:t>
      </w:r>
      <w:r w:rsidR="00F869BA">
        <w:rPr>
          <w:rFonts w:cs="Arial"/>
          <w:color w:val="000000"/>
          <w:sz w:val="24"/>
        </w:rPr>
        <w:t>tékonysági koncertet szervez a Z</w:t>
      </w:r>
      <w:r>
        <w:rPr>
          <w:rFonts w:cs="Arial"/>
          <w:color w:val="000000"/>
          <w:sz w:val="24"/>
        </w:rPr>
        <w:t xml:space="preserve">enekar az Evangélikus Templomban. Decemberben karácsonyi hangverseny és szilveszteri gála várja a zenekedvelő közönséget. </w:t>
      </w:r>
    </w:p>
    <w:p w:rsidR="00EE0AF6" w:rsidRDefault="00EE0AF6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Tao-támogatás változása miatt jelenleg bizonytalan a központi többlettámogatás összege, remélhetőleg ez nagyság</w:t>
      </w:r>
      <w:r w:rsidR="00F869BA">
        <w:rPr>
          <w:rFonts w:cs="Arial"/>
          <w:color w:val="000000"/>
          <w:sz w:val="24"/>
        </w:rPr>
        <w:t>rendileg nem változtatja meg a Z</w:t>
      </w:r>
      <w:r>
        <w:rPr>
          <w:rFonts w:cs="Arial"/>
          <w:color w:val="000000"/>
          <w:sz w:val="24"/>
        </w:rPr>
        <w:t>enekar bevételét.</w:t>
      </w:r>
    </w:p>
    <w:p w:rsidR="00EE0AF6" w:rsidRDefault="00EE0AF6" w:rsidP="0078601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Zenekar 2019. évi tervei között szerepel a hangszerál</w:t>
      </w:r>
      <w:r w:rsidR="00F869BA">
        <w:rPr>
          <w:rFonts w:cs="Arial"/>
          <w:color w:val="000000"/>
          <w:sz w:val="24"/>
        </w:rPr>
        <w:t>lomány minőségi cseréjének foly</w:t>
      </w:r>
      <w:r>
        <w:rPr>
          <w:rFonts w:cs="Arial"/>
          <w:color w:val="000000"/>
          <w:sz w:val="24"/>
        </w:rPr>
        <w:t>tatása. Változatlanul fontosnak tartják a Bartók Terem (a produkciók helyszínének 90%-</w:t>
      </w:r>
      <w:proofErr w:type="gramStart"/>
      <w:r>
        <w:rPr>
          <w:rFonts w:cs="Arial"/>
          <w:color w:val="000000"/>
          <w:sz w:val="24"/>
        </w:rPr>
        <w:t>a</w:t>
      </w:r>
      <w:proofErr w:type="gramEnd"/>
      <w:r>
        <w:rPr>
          <w:rFonts w:cs="Arial"/>
          <w:color w:val="000000"/>
          <w:sz w:val="24"/>
        </w:rPr>
        <w:t xml:space="preserve"> itt zajlik) energetikai felújítását, </w:t>
      </w:r>
      <w:r w:rsidR="00F869BA">
        <w:rPr>
          <w:rFonts w:cs="Arial"/>
          <w:color w:val="000000"/>
          <w:sz w:val="24"/>
        </w:rPr>
        <w:t>mert annak megvalósulása jelentő</w:t>
      </w:r>
      <w:r>
        <w:rPr>
          <w:rFonts w:cs="Arial"/>
          <w:color w:val="000000"/>
          <w:sz w:val="24"/>
        </w:rPr>
        <w:t xml:space="preserve">s energia- és költségmegtakarítást eredményezne. </w:t>
      </w:r>
    </w:p>
    <w:p w:rsidR="00786012" w:rsidRPr="00786012" w:rsidRDefault="00786012" w:rsidP="00786012">
      <w:pPr>
        <w:tabs>
          <w:tab w:val="left" w:pos="1655"/>
        </w:tabs>
        <w:rPr>
          <w:rFonts w:cs="Arial"/>
          <w:color w:val="000000"/>
          <w:sz w:val="24"/>
        </w:rPr>
      </w:pPr>
    </w:p>
    <w:p w:rsidR="001323EF" w:rsidRDefault="001323EF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1323EF" w:rsidRDefault="001323EF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B3455" w:rsidRDefault="009B3455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C817B6" w:rsidRDefault="009F37CC" w:rsidP="00D812AD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III.</w:t>
      </w:r>
    </w:p>
    <w:p w:rsidR="006F7AD8" w:rsidRDefault="009F37CC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proofErr w:type="gramStart"/>
      <w:r w:rsidRPr="009F37CC">
        <w:rPr>
          <w:rFonts w:cs="Arial"/>
          <w:color w:val="000000"/>
          <w:sz w:val="24"/>
        </w:rPr>
        <w:t>Az Önkormányzat és a Weöres Sándor Színház Nonprofit Kft. (a továbbiakban: Színház) közöt</w:t>
      </w:r>
      <w:r w:rsidR="00970354">
        <w:rPr>
          <w:rFonts w:cs="Arial"/>
          <w:color w:val="000000"/>
          <w:sz w:val="24"/>
        </w:rPr>
        <w:t>t létrejött Fenntartói megállapodás</w:t>
      </w:r>
      <w:r w:rsidRPr="009F37CC">
        <w:rPr>
          <w:rFonts w:cs="Arial"/>
          <w:color w:val="000000"/>
          <w:sz w:val="24"/>
        </w:rPr>
        <w:t xml:space="preserve"> 4.7 pontja értelmében</w:t>
      </w:r>
      <w:r w:rsidR="00970354">
        <w:rPr>
          <w:rFonts w:cs="Arial"/>
          <w:color w:val="000000"/>
          <w:sz w:val="24"/>
        </w:rPr>
        <w:t xml:space="preserve"> szakmai igazolásként évente (legkésőbb a költségvetés elfogadását követően 30 nappal) az Önkormányzat Közgyűlésének illetékes bizottsága számára írásos beszámolót készít</w:t>
      </w:r>
      <w:r w:rsidR="009A79F9">
        <w:rPr>
          <w:rFonts w:cs="Arial"/>
          <w:color w:val="000000"/>
          <w:sz w:val="24"/>
        </w:rPr>
        <w:t xml:space="preserve"> (az előterjesztés 6. sz. melléklete)</w:t>
      </w:r>
      <w:r w:rsidR="00970354">
        <w:rPr>
          <w:rFonts w:cs="Arial"/>
          <w:color w:val="000000"/>
          <w:sz w:val="24"/>
        </w:rPr>
        <w:t>, és a bizottsági ülésen szóban értékeli az előző naptári év teljesítési adatait, valamint ismerteti a tárgyév művészeti, közönségszer</w:t>
      </w:r>
      <w:r w:rsidR="009A79F9">
        <w:rPr>
          <w:rFonts w:cs="Arial"/>
          <w:color w:val="000000"/>
          <w:sz w:val="24"/>
        </w:rPr>
        <w:t>vezési és marketing munkatervét (az előterjesztés 7. sz. melléklete.)</w:t>
      </w:r>
      <w:proofErr w:type="gramEnd"/>
    </w:p>
    <w:p w:rsidR="006F7AD8" w:rsidRDefault="006F7AD8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6F7AD8" w:rsidRDefault="006F7AD8" w:rsidP="006F7AD8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E37B93">
        <w:rPr>
          <w:rFonts w:ascii="Arial" w:hAnsi="Arial" w:cs="Arial"/>
          <w:b/>
          <w:color w:val="000000"/>
          <w:sz w:val="24"/>
        </w:rPr>
        <w:t>A</w:t>
      </w:r>
      <w:r>
        <w:rPr>
          <w:rFonts w:ascii="Arial" w:hAnsi="Arial" w:cs="Arial"/>
          <w:b/>
          <w:color w:val="000000"/>
          <w:sz w:val="24"/>
        </w:rPr>
        <w:t xml:space="preserve"> Weöres Sándor Színház Nonprofit Kft. 2018. évben az</w:t>
      </w:r>
      <w:r w:rsidRPr="00E37B93">
        <w:rPr>
          <w:rFonts w:ascii="Arial" w:hAnsi="Arial" w:cs="Arial"/>
          <w:b/>
          <w:color w:val="000000"/>
          <w:sz w:val="24"/>
        </w:rPr>
        <w:t xml:space="preserve"> előadó-művészeti törvényben foglalt előírásoknak, továbbá a fenntartó által támasztott követelményeknek egyaránt meg</w:t>
      </w:r>
      <w:r>
        <w:rPr>
          <w:rFonts w:ascii="Arial" w:hAnsi="Arial" w:cs="Arial"/>
          <w:b/>
          <w:color w:val="000000"/>
          <w:sz w:val="24"/>
        </w:rPr>
        <w:t>felelt</w:t>
      </w:r>
      <w:r w:rsidRPr="00E37B93">
        <w:rPr>
          <w:rFonts w:ascii="Arial" w:hAnsi="Arial" w:cs="Arial"/>
          <w:b/>
          <w:color w:val="000000"/>
          <w:sz w:val="24"/>
        </w:rPr>
        <w:t xml:space="preserve">. </w:t>
      </w:r>
    </w:p>
    <w:p w:rsidR="0001602E" w:rsidRDefault="0001602E" w:rsidP="006F7AD8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</w:p>
    <w:p w:rsidR="0001602E" w:rsidRDefault="0001602E" w:rsidP="006F7AD8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Színház - túl a 10. évadon - szükségesnek tartja a korábbi marketing és PR-tevékenységének megújítását, amelyet a lokális megjelenésben és az online tartalmak irányába történő eltolódásban látja, figyelembe véve egyúttal a felhasználói igényeket</w:t>
      </w:r>
      <w:proofErr w:type="gramStart"/>
      <w:r>
        <w:rPr>
          <w:rFonts w:ascii="Arial" w:hAnsi="Arial" w:cs="Arial"/>
          <w:color w:val="000000"/>
          <w:sz w:val="24"/>
        </w:rPr>
        <w:t>,  ahhoz</w:t>
      </w:r>
      <w:proofErr w:type="gramEnd"/>
      <w:r>
        <w:rPr>
          <w:rFonts w:ascii="Arial" w:hAnsi="Arial" w:cs="Arial"/>
          <w:color w:val="000000"/>
          <w:sz w:val="24"/>
        </w:rPr>
        <w:t xml:space="preserve"> igazítva az </w:t>
      </w:r>
      <w:proofErr w:type="spellStart"/>
      <w:r>
        <w:rPr>
          <w:rFonts w:ascii="Arial" w:hAnsi="Arial" w:cs="Arial"/>
          <w:color w:val="000000"/>
          <w:sz w:val="24"/>
        </w:rPr>
        <w:t>imázst</w:t>
      </w:r>
      <w:proofErr w:type="spellEnd"/>
      <w:r>
        <w:rPr>
          <w:rFonts w:ascii="Arial" w:hAnsi="Arial" w:cs="Arial"/>
          <w:color w:val="000000"/>
          <w:sz w:val="24"/>
        </w:rPr>
        <w:t xml:space="preserve"> és a marketing megjelenést, amelynek segítségével újabb célcsoportokat kíván megszólítani.   Annak érdekében, hogy a nemzetközi kapcsolatok bővítésére a 2019. évben nagyobb hangsúly kerüljön, a legfontosabb információkat egyre nagyobb arányban kívánják angol nyelven közzétenni. </w:t>
      </w:r>
    </w:p>
    <w:p w:rsidR="0001602E" w:rsidRDefault="0001602E" w:rsidP="006F7AD8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közönségkapcsolatok fejlesztéséhez a hírlevél rendszer</w:t>
      </w:r>
      <w:r w:rsidR="004C612F">
        <w:rPr>
          <w:rFonts w:ascii="Arial" w:hAnsi="Arial" w:cs="Arial"/>
          <w:color w:val="000000"/>
          <w:sz w:val="24"/>
        </w:rPr>
        <w:t>t, a műsortáblát</w:t>
      </w:r>
      <w:r>
        <w:rPr>
          <w:rFonts w:ascii="Arial" w:hAnsi="Arial" w:cs="Arial"/>
          <w:color w:val="000000"/>
          <w:sz w:val="24"/>
        </w:rPr>
        <w:t xml:space="preserve"> valamint a közönségtalálkozókat hívják eszközül, továbbá szüks</w:t>
      </w:r>
      <w:r w:rsidR="004C612F">
        <w:rPr>
          <w:rFonts w:ascii="Arial" w:hAnsi="Arial" w:cs="Arial"/>
          <w:color w:val="000000"/>
          <w:sz w:val="24"/>
        </w:rPr>
        <w:t>égesnek találják a J</w:t>
      </w:r>
      <w:r>
        <w:rPr>
          <w:rFonts w:ascii="Arial" w:hAnsi="Arial" w:cs="Arial"/>
          <w:color w:val="000000"/>
          <w:sz w:val="24"/>
        </w:rPr>
        <w:t>egyiroda felújítását, tekintettel a</w:t>
      </w:r>
      <w:r w:rsidR="004C612F">
        <w:rPr>
          <w:rFonts w:ascii="Arial" w:hAnsi="Arial" w:cs="Arial"/>
          <w:color w:val="000000"/>
          <w:sz w:val="24"/>
        </w:rPr>
        <w:t xml:space="preserve"> jelentős forgalomra</w:t>
      </w:r>
      <w:r w:rsidR="00D812AD">
        <w:rPr>
          <w:rFonts w:ascii="Arial" w:hAnsi="Arial" w:cs="Arial"/>
          <w:color w:val="000000"/>
          <w:sz w:val="24"/>
        </w:rPr>
        <w:t>, valamin</w:t>
      </w:r>
      <w:r w:rsidR="004C612F">
        <w:rPr>
          <w:rFonts w:ascii="Arial" w:hAnsi="Arial" w:cs="Arial"/>
          <w:color w:val="000000"/>
          <w:sz w:val="24"/>
        </w:rPr>
        <w:t>t</w:t>
      </w:r>
      <w:r>
        <w:rPr>
          <w:rFonts w:ascii="Arial" w:hAnsi="Arial" w:cs="Arial"/>
          <w:color w:val="000000"/>
          <w:sz w:val="24"/>
        </w:rPr>
        <w:t xml:space="preserve"> figyelembe véve azt a tényt, hogy a Színház 2026-ig ingyenes használatba kapta a Király utcai helyiséget.</w:t>
      </w:r>
      <w:r w:rsidR="00061C8F">
        <w:rPr>
          <w:rFonts w:ascii="Arial" w:hAnsi="Arial" w:cs="Arial"/>
          <w:color w:val="000000"/>
          <w:sz w:val="24"/>
        </w:rPr>
        <w:t xml:space="preserve"> A korábbi évekhez hasonlóan szerveznek közönségtalálkozókat is. Ezek számát 2019-ben növelni szándékozzák. A produkciók megjelenítéséhez a </w:t>
      </w:r>
      <w:proofErr w:type="spellStart"/>
      <w:r w:rsidR="00061C8F">
        <w:rPr>
          <w:rFonts w:ascii="Arial" w:hAnsi="Arial" w:cs="Arial"/>
          <w:color w:val="000000"/>
          <w:sz w:val="24"/>
        </w:rPr>
        <w:t>margetingeszközök</w:t>
      </w:r>
      <w:proofErr w:type="spellEnd"/>
      <w:r w:rsidR="00061C8F">
        <w:rPr>
          <w:rFonts w:ascii="Arial" w:hAnsi="Arial" w:cs="Arial"/>
          <w:color w:val="000000"/>
          <w:sz w:val="24"/>
        </w:rPr>
        <w:t xml:space="preserve"> széles körét használják fel, figyelembe véve a modern kor elvárásait. </w:t>
      </w:r>
    </w:p>
    <w:p w:rsidR="00061C8F" w:rsidRPr="0001602E" w:rsidRDefault="00061C8F" w:rsidP="006F7AD8">
      <w:pPr>
        <w:pStyle w:val="Listaszerbekezds"/>
        <w:tabs>
          <w:tab w:val="left" w:pos="1655"/>
        </w:tabs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Színház célja egyúttal a partnerkapcsolatok megtartása, ápolás, bővítése.</w:t>
      </w:r>
    </w:p>
    <w:p w:rsidR="008927B6" w:rsidRDefault="00970354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 xml:space="preserve"> </w:t>
      </w:r>
      <w:r w:rsidR="009F37CC" w:rsidRPr="009F37CC">
        <w:rPr>
          <w:rFonts w:cs="Arial"/>
          <w:color w:val="000000"/>
          <w:sz w:val="24"/>
        </w:rPr>
        <w:t xml:space="preserve"> </w:t>
      </w:r>
    </w:p>
    <w:p w:rsidR="008927B6" w:rsidRPr="009F37CC" w:rsidRDefault="008927B6" w:rsidP="009F37CC">
      <w:pPr>
        <w:jc w:val="both"/>
        <w:rPr>
          <w:rFonts w:cs="Arial"/>
          <w:color w:val="000000"/>
          <w:sz w:val="24"/>
        </w:rPr>
      </w:pPr>
    </w:p>
    <w:p w:rsidR="009A79F9" w:rsidRDefault="009A79F9" w:rsidP="009F37C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Tekintettel az Önkormányzat és az általa fenntartott előadó-m</w:t>
      </w:r>
      <w:r w:rsidR="00786012">
        <w:rPr>
          <w:rFonts w:cs="Arial"/>
          <w:sz w:val="24"/>
        </w:rPr>
        <w:t>űvészeti szervezetek között 201</w:t>
      </w:r>
      <w:r w:rsidR="00AA11F1">
        <w:rPr>
          <w:rFonts w:cs="Arial"/>
          <w:sz w:val="24"/>
        </w:rPr>
        <w:t>8. október 1</w:t>
      </w:r>
      <w:r>
        <w:rPr>
          <w:rFonts w:cs="Arial"/>
          <w:sz w:val="24"/>
        </w:rPr>
        <w:t>0. napján létrejött Fenntartói megáll</w:t>
      </w:r>
      <w:r w:rsidR="00640D8E">
        <w:rPr>
          <w:rFonts w:cs="Arial"/>
          <w:sz w:val="24"/>
        </w:rPr>
        <w:t>apodás</w:t>
      </w:r>
      <w:r w:rsidR="00C817B6">
        <w:rPr>
          <w:rFonts w:cs="Arial"/>
          <w:sz w:val="24"/>
        </w:rPr>
        <w:t>ra,</w:t>
      </w:r>
      <w:r>
        <w:rPr>
          <w:rFonts w:cs="Arial"/>
          <w:sz w:val="24"/>
        </w:rPr>
        <w:t xml:space="preserve"> az előterjesztés 8. sz. mellékletét képező összefoglaló táblázat</w:t>
      </w:r>
      <w:r w:rsidR="00B02DC3">
        <w:rPr>
          <w:rFonts w:cs="Arial"/>
          <w:sz w:val="24"/>
        </w:rPr>
        <w:t xml:space="preserve"> tartalmazza </w:t>
      </w:r>
      <w:r>
        <w:rPr>
          <w:rFonts w:cs="Arial"/>
          <w:sz w:val="24"/>
        </w:rPr>
        <w:t>az</w:t>
      </w:r>
      <w:r w:rsidR="00525D78">
        <w:rPr>
          <w:rFonts w:cs="Arial"/>
          <w:sz w:val="24"/>
        </w:rPr>
        <w:t xml:space="preserve"> előadó-művészeti szervezet</w:t>
      </w:r>
      <w:r>
        <w:rPr>
          <w:rFonts w:cs="Arial"/>
          <w:sz w:val="24"/>
        </w:rPr>
        <w:t xml:space="preserve"> elvárt és teljesített </w:t>
      </w:r>
      <w:r w:rsidR="00FC6C4A">
        <w:rPr>
          <w:rFonts w:cs="Arial"/>
          <w:sz w:val="24"/>
        </w:rPr>
        <w:t>szo</w:t>
      </w:r>
      <w:r w:rsidR="00525D78">
        <w:rPr>
          <w:rFonts w:cs="Arial"/>
          <w:sz w:val="24"/>
        </w:rPr>
        <w:t>lgáltatásokra vonatkozó adatai</w:t>
      </w:r>
      <w:r w:rsidR="00B02DC3">
        <w:rPr>
          <w:rFonts w:cs="Arial"/>
          <w:sz w:val="24"/>
        </w:rPr>
        <w:t>t.</w:t>
      </w:r>
      <w:r>
        <w:rPr>
          <w:rFonts w:cs="Arial"/>
          <w:sz w:val="24"/>
        </w:rPr>
        <w:t xml:space="preserve"> </w:t>
      </w:r>
    </w:p>
    <w:p w:rsidR="005E20A3" w:rsidRDefault="005E20A3" w:rsidP="009F37CC">
      <w:pPr>
        <w:jc w:val="both"/>
        <w:rPr>
          <w:rFonts w:cs="Arial"/>
          <w:sz w:val="24"/>
        </w:rPr>
      </w:pPr>
    </w:p>
    <w:p w:rsidR="005E20A3" w:rsidRDefault="005E20A3" w:rsidP="009F37C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előterjesztés 1-8. sz. mellékletei - a terjedelemre tekintettel - kizárólag elektronikus úton kerülnek</w:t>
      </w:r>
      <w:bookmarkStart w:id="0" w:name="_GoBack"/>
      <w:bookmarkEnd w:id="0"/>
      <w:r>
        <w:rPr>
          <w:rFonts w:cs="Arial"/>
          <w:sz w:val="24"/>
        </w:rPr>
        <w:t xml:space="preserve"> megküldésre.</w:t>
      </w:r>
    </w:p>
    <w:p w:rsidR="009A79F9" w:rsidRDefault="009A79F9" w:rsidP="009F37CC">
      <w:pPr>
        <w:jc w:val="both"/>
        <w:rPr>
          <w:rFonts w:cs="Arial"/>
          <w:sz w:val="24"/>
        </w:rPr>
      </w:pPr>
    </w:p>
    <w:p w:rsidR="00C817B6" w:rsidRDefault="00C817B6" w:rsidP="009F37CC">
      <w:pPr>
        <w:jc w:val="both"/>
        <w:rPr>
          <w:rFonts w:cs="Arial"/>
          <w:sz w:val="24"/>
        </w:rPr>
      </w:pP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 w:rsidR="00B24D2D">
        <w:rPr>
          <w:rFonts w:cs="Arial"/>
          <w:sz w:val="24"/>
        </w:rPr>
        <w:t>,</w:t>
      </w:r>
      <w:r w:rsidRPr="00055BD3">
        <w:rPr>
          <w:rFonts w:cs="Arial"/>
          <w:sz w:val="24"/>
        </w:rPr>
        <w:t xml:space="preserve"> és a határozati javaslatot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4E35A5" w:rsidRDefault="004E35A5" w:rsidP="009F37CC">
      <w:pPr>
        <w:jc w:val="both"/>
        <w:rPr>
          <w:rFonts w:cs="Arial"/>
          <w:sz w:val="24"/>
        </w:rPr>
      </w:pPr>
    </w:p>
    <w:p w:rsidR="00C817B6" w:rsidRPr="00C817B6" w:rsidRDefault="00AA11F1" w:rsidP="00C817B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2019</w:t>
      </w:r>
      <w:r w:rsidR="009F37CC" w:rsidRPr="00055BD3">
        <w:rPr>
          <w:rFonts w:cs="Arial"/>
          <w:sz w:val="24"/>
        </w:rPr>
        <w:t xml:space="preserve">. </w:t>
      </w:r>
      <w:r w:rsidR="00762ADD">
        <w:rPr>
          <w:rFonts w:cs="Arial"/>
          <w:sz w:val="24"/>
        </w:rPr>
        <w:t>április</w:t>
      </w:r>
      <w:r w:rsidR="00340D2F">
        <w:rPr>
          <w:rFonts w:cs="Arial"/>
          <w:sz w:val="24"/>
        </w:rPr>
        <w:t xml:space="preserve"> </w:t>
      </w:r>
      <w:r w:rsidR="009F37CC" w:rsidRPr="00055BD3">
        <w:rPr>
          <w:rFonts w:cs="Arial"/>
          <w:sz w:val="24"/>
        </w:rPr>
        <w:t xml:space="preserve"> </w:t>
      </w:r>
      <w:proofErr w:type="gramStart"/>
      <w:r w:rsidR="009F37CC" w:rsidRPr="00055BD3">
        <w:rPr>
          <w:rFonts w:cs="Arial"/>
          <w:sz w:val="24"/>
        </w:rPr>
        <w:t>„      ”</w:t>
      </w:r>
      <w:proofErr w:type="gramEnd"/>
    </w:p>
    <w:p w:rsidR="00C817B6" w:rsidRDefault="00C817B6" w:rsidP="00CA17B2">
      <w:pPr>
        <w:ind w:left="6372" w:firstLine="708"/>
        <w:jc w:val="both"/>
        <w:rPr>
          <w:rFonts w:cs="Arial"/>
          <w:b/>
          <w:sz w:val="24"/>
        </w:rPr>
      </w:pPr>
    </w:p>
    <w:p w:rsidR="00C817B6" w:rsidRDefault="009F37CC" w:rsidP="00C817B6">
      <w:pPr>
        <w:ind w:left="6372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 xml:space="preserve">/: Koczka </w:t>
      </w:r>
      <w:proofErr w:type="gramStart"/>
      <w:r w:rsidRPr="00CA17B2">
        <w:rPr>
          <w:rFonts w:cs="Arial"/>
          <w:b/>
          <w:sz w:val="24"/>
        </w:rPr>
        <w:t>Tibor :</w:t>
      </w:r>
      <w:proofErr w:type="gramEnd"/>
      <w:r w:rsidRPr="00CA17B2">
        <w:rPr>
          <w:rFonts w:cs="Arial"/>
          <w:b/>
          <w:sz w:val="24"/>
        </w:rPr>
        <w:t>/</w:t>
      </w: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786012" w:rsidRPr="00CA17B2" w:rsidRDefault="00786012" w:rsidP="00C817B6">
      <w:pPr>
        <w:ind w:left="6372" w:firstLine="708"/>
        <w:jc w:val="both"/>
        <w:rPr>
          <w:rFonts w:cs="Arial"/>
          <w:b/>
          <w:sz w:val="24"/>
        </w:rPr>
      </w:pPr>
    </w:p>
    <w:p w:rsidR="005C611A" w:rsidRPr="000310E0" w:rsidRDefault="000310E0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 w:rsidRPr="000310E0">
        <w:rPr>
          <w:rFonts w:cs="Arial"/>
          <w:b/>
          <w:bCs/>
          <w:sz w:val="24"/>
        </w:rPr>
        <w:t>1.</w:t>
      </w: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F37CC" w:rsidRDefault="00AA11F1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</w:t>
      </w:r>
      <w:r w:rsidR="00762ADD">
        <w:rPr>
          <w:rFonts w:cs="Arial"/>
          <w:b/>
          <w:bCs/>
          <w:sz w:val="24"/>
          <w:u w:val="single"/>
        </w:rPr>
        <w:t>. (IV. 24</w:t>
      </w:r>
      <w:r w:rsidR="009F37CC"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0310E0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Pr="009F37CC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Default="009F37CC" w:rsidP="000310E0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>Szombathely Megyei Jogú Város Közgyűlésének Jogi és Társadalmi Kapcsolatok Bizottsága a „</w:t>
      </w:r>
      <w:r w:rsidRPr="004E35A5">
        <w:rPr>
          <w:rFonts w:cs="Arial"/>
          <w:bCs/>
          <w:sz w:val="24"/>
        </w:rPr>
        <w:t>Javasl</w:t>
      </w:r>
      <w:r w:rsidR="00AA11F1">
        <w:rPr>
          <w:rFonts w:cs="Arial"/>
          <w:bCs/>
          <w:sz w:val="24"/>
        </w:rPr>
        <w:t>at a kulturális intézmények 2018</w:t>
      </w:r>
      <w:r w:rsidRPr="004E35A5">
        <w:rPr>
          <w:rFonts w:cs="Arial"/>
          <w:bCs/>
          <w:sz w:val="24"/>
        </w:rPr>
        <w:t>. é</w:t>
      </w:r>
      <w:r w:rsidR="00AA11F1">
        <w:rPr>
          <w:rFonts w:cs="Arial"/>
          <w:bCs/>
          <w:sz w:val="24"/>
        </w:rPr>
        <w:t>vi beszámolójának, valamint 2019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 w:rsidR="000310E0">
        <w:rPr>
          <w:rFonts w:cs="Arial"/>
          <w:bCs/>
          <w:sz w:val="24"/>
        </w:rPr>
        <w:t xml:space="preserve"> a </w:t>
      </w:r>
      <w:r w:rsidR="000310E0" w:rsidRPr="000310E0">
        <w:rPr>
          <w:rFonts w:cs="Arial"/>
          <w:color w:val="000000"/>
          <w:sz w:val="24"/>
        </w:rPr>
        <w:t>Savaria Megyei Hatókörű Városi Múzeum, valamint a Berzsenyi Dániel Megyei Hatókörű Városi Könyvtár 2018. évi beszámolójára, illetve a 2019. évi munkatervére vonatkozóan úgy döntött, hogy az intézmények által elkészített beszámolókat és munkaterveket a minisztériumi észrevételezés kézhezvételét követő bizottsági ülésén tárgyalja.</w:t>
      </w:r>
    </w:p>
    <w:p w:rsidR="000310E0" w:rsidRDefault="000310E0" w:rsidP="000310E0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0310E0" w:rsidRDefault="000310E0" w:rsidP="000310E0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Dr. Takátsné dr. Tenki Mária, a Bizottság elnöke</w:t>
      </w:r>
    </w:p>
    <w:p w:rsidR="000310E0" w:rsidRPr="00AA11F1" w:rsidRDefault="000310E0" w:rsidP="000310E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>(Dr. Bencsics Enikő, az Egészségügyi és Közszolgálati Osztály vezetője,</w:t>
      </w:r>
    </w:p>
    <w:p w:rsidR="000310E0" w:rsidRPr="00AA11F1" w:rsidRDefault="000310E0" w:rsidP="000310E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0310E0" w:rsidRPr="00AA11F1" w:rsidRDefault="000310E0" w:rsidP="000310E0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0310E0" w:rsidRDefault="000310E0" w:rsidP="000310E0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418"/>
        <w:rPr>
          <w:rFonts w:cs="Arial"/>
          <w:bCs/>
          <w:sz w:val="24"/>
        </w:rPr>
      </w:pPr>
      <w:r w:rsidRPr="000310E0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>a minisztériumi észrevételezés</w:t>
      </w:r>
      <w:r>
        <w:rPr>
          <w:rFonts w:cs="Arial"/>
          <w:bCs/>
          <w:sz w:val="24"/>
        </w:rPr>
        <w:t xml:space="preserve">t követő Bizottsági ülés </w:t>
      </w: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Pr="000310E0" w:rsidRDefault="000310E0" w:rsidP="000310E0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 w:rsidRPr="000310E0">
        <w:rPr>
          <w:rFonts w:cs="Arial"/>
          <w:b/>
          <w:bCs/>
          <w:sz w:val="24"/>
        </w:rPr>
        <w:t>2.</w:t>
      </w:r>
    </w:p>
    <w:p w:rsidR="000310E0" w:rsidRPr="009F37CC" w:rsidRDefault="000310E0" w:rsidP="000310E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0310E0" w:rsidRDefault="000310E0" w:rsidP="000310E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…../2019. (IV. 24</w:t>
      </w:r>
      <w:r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0310E0" w:rsidRDefault="000310E0" w:rsidP="000310E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Pr="009F37CC" w:rsidRDefault="000310E0" w:rsidP="000310E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0310E0" w:rsidRDefault="000310E0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4E35A5">
        <w:rPr>
          <w:rFonts w:cs="Arial"/>
          <w:sz w:val="24"/>
        </w:rPr>
        <w:t>Szombathely Megyei Jogú Város Közgyűlésének Jogi és Társadalmi Kapcsolatok Bizottsága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2018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beszámolójának, valamint 2019</w:t>
      </w:r>
      <w:r w:rsidRPr="004E35A5">
        <w:rPr>
          <w:rFonts w:cs="Arial"/>
          <w:bCs/>
          <w:sz w:val="24"/>
        </w:rPr>
        <w:t>. évi munkatervének elfogadására” című előterjesztést megtárgyalta,</w:t>
      </w:r>
      <w:r>
        <w:rPr>
          <w:rFonts w:cs="Arial"/>
          <w:bCs/>
          <w:sz w:val="24"/>
        </w:rPr>
        <w:t xml:space="preserve"> és </w:t>
      </w:r>
      <w:r w:rsidR="009F37CC" w:rsidRPr="000310E0">
        <w:rPr>
          <w:rFonts w:cs="Arial"/>
          <w:bCs/>
          <w:sz w:val="24"/>
        </w:rPr>
        <w:t xml:space="preserve">az AGORA </w:t>
      </w:r>
      <w:r>
        <w:rPr>
          <w:rFonts w:cs="Arial"/>
          <w:bCs/>
          <w:sz w:val="24"/>
        </w:rPr>
        <w:t xml:space="preserve">Szombathelyi Kulturális Központ </w:t>
      </w:r>
      <w:r w:rsidRPr="000310E0">
        <w:rPr>
          <w:rFonts w:cs="Arial"/>
          <w:bCs/>
          <w:sz w:val="24"/>
        </w:rPr>
        <w:t>2018. évi beszámolójá</w:t>
      </w:r>
      <w:r>
        <w:rPr>
          <w:rFonts w:cs="Arial"/>
          <w:bCs/>
          <w:sz w:val="24"/>
        </w:rPr>
        <w:t xml:space="preserve">t az előterjesztés 1. sz., </w:t>
      </w:r>
      <w:r w:rsidRPr="000310E0">
        <w:rPr>
          <w:rFonts w:cs="Arial"/>
          <w:bCs/>
          <w:sz w:val="24"/>
        </w:rPr>
        <w:t>valamint 2019</w:t>
      </w:r>
      <w:r>
        <w:rPr>
          <w:rFonts w:cs="Arial"/>
          <w:bCs/>
          <w:sz w:val="24"/>
        </w:rPr>
        <w:t>. évi munkatervét az előterjesztés 2. sz. melléklete szerinti tartalommal elfogadja.</w:t>
      </w:r>
    </w:p>
    <w:p w:rsidR="000310E0" w:rsidRDefault="000310E0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0310E0" w:rsidRPr="000310E0" w:rsidRDefault="000310E0" w:rsidP="000310E0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>Dr. Takátsné Dr. Tenki Mária, a Bizottság elnöke</w:t>
      </w:r>
    </w:p>
    <w:p w:rsidR="000310E0" w:rsidRPr="00AA11F1" w:rsidRDefault="000310E0" w:rsidP="000310E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0310E0" w:rsidRPr="00AA11F1" w:rsidRDefault="000310E0" w:rsidP="000310E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0310E0" w:rsidRPr="00AA11F1" w:rsidRDefault="000310E0" w:rsidP="000310E0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0310E0" w:rsidRDefault="000310E0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Pr="000310E0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</w:t>
      </w:r>
      <w:r w:rsidRPr="000310E0">
        <w:rPr>
          <w:rFonts w:cs="Arial"/>
          <w:b/>
          <w:bCs/>
          <w:sz w:val="24"/>
        </w:rPr>
        <w:t>.</w:t>
      </w:r>
    </w:p>
    <w:p w:rsidR="00966826" w:rsidRPr="009F37CC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66826" w:rsidRPr="009F37CC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…../2019. (IV. 24</w:t>
      </w:r>
      <w:r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966826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0310E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966826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4E35A5">
        <w:rPr>
          <w:rFonts w:cs="Arial"/>
          <w:sz w:val="24"/>
        </w:rPr>
        <w:t>Szombathely Megyei Jogú Város Közgyűlésének Jogi és Társadalmi Kapcsolatok Bizottsága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2018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beszámolójának, valamint 2019</w:t>
      </w:r>
      <w:r w:rsidRPr="004E35A5">
        <w:rPr>
          <w:rFonts w:cs="Arial"/>
          <w:bCs/>
          <w:sz w:val="24"/>
        </w:rPr>
        <w:t>. évi munkatervének elfogadására” című előterjesztést megtárgyalta,</w:t>
      </w:r>
      <w:r>
        <w:rPr>
          <w:rFonts w:cs="Arial"/>
          <w:bCs/>
          <w:sz w:val="24"/>
        </w:rPr>
        <w:t xml:space="preserve"> és a Mesebolt Bábszínház</w:t>
      </w:r>
      <w:r w:rsidRPr="000310E0">
        <w:rPr>
          <w:rFonts w:cs="Arial"/>
          <w:bCs/>
          <w:sz w:val="24"/>
        </w:rPr>
        <w:t xml:space="preserve"> 2018. évi beszámolójá</w:t>
      </w:r>
      <w:r>
        <w:rPr>
          <w:rFonts w:cs="Arial"/>
          <w:bCs/>
          <w:sz w:val="24"/>
        </w:rPr>
        <w:t>t és 2019. évi munkatervét az előterjesztés 3. sz., melléklete szerinti tartalommal elfogadja.</w:t>
      </w:r>
    </w:p>
    <w:p w:rsidR="00966826" w:rsidRDefault="00966826" w:rsidP="0096682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66826" w:rsidRPr="000310E0" w:rsidRDefault="00966826" w:rsidP="00966826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>Dr. Takátsné Dr. Tenki Mária, a Bizottság elnöke</w:t>
      </w:r>
    </w:p>
    <w:p w:rsidR="00966826" w:rsidRPr="00AA11F1" w:rsidRDefault="00966826" w:rsidP="009668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966826" w:rsidRPr="00AA11F1" w:rsidRDefault="00966826" w:rsidP="009668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966826" w:rsidRPr="00AA11F1" w:rsidRDefault="00966826" w:rsidP="00966826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Default="00787C02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Pr="000310E0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 w:rsidRPr="000310E0">
        <w:rPr>
          <w:rFonts w:cs="Arial"/>
          <w:b/>
          <w:bCs/>
          <w:sz w:val="24"/>
        </w:rPr>
        <w:t>.</w:t>
      </w:r>
    </w:p>
    <w:p w:rsidR="00966826" w:rsidRPr="009F37CC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66826" w:rsidRPr="009F37CC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…../2019. (IV. 24</w:t>
      </w:r>
      <w:r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966826" w:rsidRDefault="00966826" w:rsidP="0096682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787C02">
      <w:pPr>
        <w:tabs>
          <w:tab w:val="left" w:pos="1418"/>
        </w:tabs>
        <w:jc w:val="both"/>
        <w:rPr>
          <w:rFonts w:cs="Arial"/>
          <w:bCs/>
          <w:sz w:val="24"/>
        </w:rPr>
      </w:pPr>
      <w:r w:rsidRPr="004E35A5">
        <w:rPr>
          <w:rFonts w:cs="Arial"/>
          <w:sz w:val="24"/>
        </w:rPr>
        <w:t>Szombathely Megyei Jogú Város Közgyűlésének Jogi és Társadalmi Kapcsolatok Bizottsága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2018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beszámolójának, valamint 2019</w:t>
      </w:r>
      <w:r w:rsidRPr="004E35A5">
        <w:rPr>
          <w:rFonts w:cs="Arial"/>
          <w:bCs/>
          <w:sz w:val="24"/>
        </w:rPr>
        <w:t>. évi munkatervének elfogadására” című előterjesztést megtárgyalta,</w:t>
      </w:r>
      <w:r>
        <w:rPr>
          <w:rFonts w:cs="Arial"/>
          <w:bCs/>
          <w:sz w:val="24"/>
        </w:rPr>
        <w:t xml:space="preserve"> és </w:t>
      </w:r>
      <w:r w:rsidR="00787C02" w:rsidRPr="000310E0">
        <w:rPr>
          <w:rFonts w:cs="Arial"/>
          <w:bCs/>
          <w:sz w:val="24"/>
        </w:rPr>
        <w:t>a Savaria Szimfonikus Zenekar 2018.</w:t>
      </w:r>
      <w:r w:rsidR="00787C02">
        <w:rPr>
          <w:rFonts w:cs="Arial"/>
          <w:bCs/>
          <w:sz w:val="24"/>
        </w:rPr>
        <w:t xml:space="preserve"> évi beszámolóját az előterjesztés 4. sz.</w:t>
      </w:r>
      <w:r w:rsidR="00787C02" w:rsidRPr="000310E0">
        <w:rPr>
          <w:rFonts w:cs="Arial"/>
          <w:bCs/>
          <w:sz w:val="24"/>
        </w:rPr>
        <w:t xml:space="preserve"> valamint 2019</w:t>
      </w:r>
      <w:r w:rsidR="00787C02">
        <w:rPr>
          <w:rFonts w:cs="Arial"/>
          <w:bCs/>
          <w:sz w:val="24"/>
        </w:rPr>
        <w:t xml:space="preserve">. évi munkatervét az előterjesztés 5. sz. </w:t>
      </w:r>
      <w:r>
        <w:rPr>
          <w:rFonts w:cs="Arial"/>
          <w:bCs/>
          <w:sz w:val="24"/>
        </w:rPr>
        <w:t>melléklete szerinti tartalommal elfogadja.</w:t>
      </w: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787C02" w:rsidRPr="000310E0" w:rsidRDefault="00787C02" w:rsidP="00787C02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>Dr. Takátsné Dr. Tenki Mária, a Bizottság elnöke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787C02" w:rsidRPr="00AA11F1" w:rsidRDefault="00787C02" w:rsidP="00787C02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966826" w:rsidRDefault="00966826" w:rsidP="0096682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0310E0" w:rsidRDefault="000310E0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Pr="000310E0" w:rsidRDefault="00787C02" w:rsidP="00787C02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Pr="000310E0">
        <w:rPr>
          <w:rFonts w:cs="Arial"/>
          <w:b/>
          <w:bCs/>
          <w:sz w:val="24"/>
        </w:rPr>
        <w:t>.</w:t>
      </w:r>
    </w:p>
    <w:p w:rsidR="00787C02" w:rsidRPr="009F37CC" w:rsidRDefault="00787C02" w:rsidP="00787C0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787C02" w:rsidRPr="009F37CC" w:rsidRDefault="00787C02" w:rsidP="00787C0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…../2019. (IV. 24</w:t>
      </w:r>
      <w:r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787C02" w:rsidRDefault="00787C02" w:rsidP="00787C0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87C02" w:rsidRPr="000310E0" w:rsidRDefault="00787C02" w:rsidP="00787C02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>Szombathely Megyei Jogú Város Közgyűlésének Jogi és Társadalmi Kapcsolatok Bizottsága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2018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beszámolójának, valamint 2019</w:t>
      </w:r>
      <w:r w:rsidRPr="004E35A5">
        <w:rPr>
          <w:rFonts w:cs="Arial"/>
          <w:bCs/>
          <w:sz w:val="24"/>
        </w:rPr>
        <w:t>. évi munkatervének elfogadására” című előterjesztést megtárgyalta,</w:t>
      </w:r>
      <w:r w:rsidR="004C612F">
        <w:rPr>
          <w:rFonts w:cs="Arial"/>
          <w:bCs/>
          <w:sz w:val="24"/>
        </w:rPr>
        <w:t xml:space="preserve"> és a </w:t>
      </w:r>
      <w:r w:rsidRPr="000310E0">
        <w:rPr>
          <w:rFonts w:cs="Arial"/>
          <w:bCs/>
          <w:sz w:val="24"/>
        </w:rPr>
        <w:t>Weöres Színház Nonprofit Kft. szakmai beszámolóját</w:t>
      </w:r>
      <w:r w:rsidR="00AA4565">
        <w:rPr>
          <w:rFonts w:cs="Arial"/>
          <w:bCs/>
          <w:sz w:val="24"/>
        </w:rPr>
        <w:t xml:space="preserve"> az előterjesztés 6</w:t>
      </w:r>
      <w:r w:rsidR="004C612F">
        <w:rPr>
          <w:rFonts w:cs="Arial"/>
          <w:bCs/>
          <w:sz w:val="24"/>
        </w:rPr>
        <w:t>. sz.</w:t>
      </w:r>
      <w:r w:rsidRPr="000310E0">
        <w:rPr>
          <w:rFonts w:cs="Arial"/>
          <w:bCs/>
          <w:sz w:val="24"/>
        </w:rPr>
        <w:t xml:space="preserve">, valamint </w:t>
      </w:r>
      <w:r w:rsidR="004C612F">
        <w:rPr>
          <w:rFonts w:cs="Arial"/>
          <w:bCs/>
          <w:sz w:val="24"/>
        </w:rPr>
        <w:t xml:space="preserve">a </w:t>
      </w:r>
      <w:r w:rsidRPr="000310E0">
        <w:rPr>
          <w:rFonts w:cs="Arial"/>
          <w:bCs/>
          <w:sz w:val="24"/>
        </w:rPr>
        <w:t xml:space="preserve">közönségszervezési és marketingtervét az előterjesztés </w:t>
      </w:r>
      <w:r w:rsidR="00AA4565">
        <w:rPr>
          <w:rFonts w:cs="Arial"/>
          <w:bCs/>
          <w:sz w:val="24"/>
        </w:rPr>
        <w:t>7</w:t>
      </w:r>
      <w:r w:rsidR="004C612F">
        <w:rPr>
          <w:rFonts w:cs="Arial"/>
          <w:bCs/>
          <w:sz w:val="24"/>
        </w:rPr>
        <w:t xml:space="preserve">. sz. </w:t>
      </w:r>
      <w:r w:rsidRPr="000310E0">
        <w:rPr>
          <w:rFonts w:cs="Arial"/>
          <w:bCs/>
          <w:sz w:val="24"/>
        </w:rPr>
        <w:t>melléklete szerinti tartalommal elfogadja.</w:t>
      </w:r>
    </w:p>
    <w:p w:rsidR="00787C02" w:rsidRDefault="00787C02" w:rsidP="00787C02">
      <w:pPr>
        <w:tabs>
          <w:tab w:val="left" w:pos="1418"/>
        </w:tabs>
        <w:jc w:val="both"/>
        <w:rPr>
          <w:rFonts w:cs="Arial"/>
          <w:bCs/>
          <w:sz w:val="24"/>
        </w:rPr>
      </w:pPr>
    </w:p>
    <w:p w:rsidR="00787C02" w:rsidRDefault="00787C02" w:rsidP="000310E0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87C02" w:rsidRPr="000310E0" w:rsidRDefault="00787C02" w:rsidP="00787C02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AA11F1">
        <w:rPr>
          <w:rFonts w:cs="Arial"/>
          <w:sz w:val="24"/>
        </w:rPr>
        <w:t>Dr. Takátsné Dr. Tenki Mária, a Bizottság elnöke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 xml:space="preserve">     </w:t>
      </w:r>
      <w:r w:rsidRPr="00AA11F1">
        <w:rPr>
          <w:rFonts w:cs="Arial"/>
          <w:bCs/>
          <w:sz w:val="24"/>
        </w:rPr>
        <w:tab/>
        <w:t>(Dr. Bencsics Enikő, az Egészségügyi és Közszolgálati Osztály vezetője,</w:t>
      </w:r>
    </w:p>
    <w:p w:rsidR="00787C02" w:rsidRPr="00AA11F1" w:rsidRDefault="00787C02" w:rsidP="00787C0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>Mester Ágnes, az Egészségügyi, Kulturális és Koordinációs Iroda vezetője)</w:t>
      </w:r>
    </w:p>
    <w:p w:rsidR="00787C02" w:rsidRPr="00AA11F1" w:rsidRDefault="00787C02" w:rsidP="00787C02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787C02" w:rsidRDefault="00787C02" w:rsidP="00787C0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0310E0" w:rsidRDefault="000310E0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Default="000310E0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0310E0" w:rsidRPr="00AA11F1" w:rsidRDefault="000310E0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0310E0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5E20A3">
      <w:rPr>
        <w:rFonts w:cs="Arial"/>
        <w:noProof/>
        <w:sz w:val="20"/>
        <w:szCs w:val="20"/>
      </w:rPr>
      <w:t>6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5E20A3">
      <w:rPr>
        <w:rFonts w:cs="Arial"/>
        <w:noProof/>
        <w:sz w:val="20"/>
        <w:szCs w:val="20"/>
      </w:rPr>
      <w:t>8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602E"/>
    <w:rsid w:val="000310E0"/>
    <w:rsid w:val="00031EE4"/>
    <w:rsid w:val="0005153A"/>
    <w:rsid w:val="00055BD3"/>
    <w:rsid w:val="00061C8F"/>
    <w:rsid w:val="000A6751"/>
    <w:rsid w:val="000D5554"/>
    <w:rsid w:val="000E54BD"/>
    <w:rsid w:val="00106DC9"/>
    <w:rsid w:val="001166E7"/>
    <w:rsid w:val="00132161"/>
    <w:rsid w:val="001323EF"/>
    <w:rsid w:val="0016249A"/>
    <w:rsid w:val="001946B3"/>
    <w:rsid w:val="001A3E04"/>
    <w:rsid w:val="001A4648"/>
    <w:rsid w:val="001D178A"/>
    <w:rsid w:val="001F623A"/>
    <w:rsid w:val="00200EBF"/>
    <w:rsid w:val="002301BC"/>
    <w:rsid w:val="00237CA0"/>
    <w:rsid w:val="00242954"/>
    <w:rsid w:val="002730D3"/>
    <w:rsid w:val="002D4BFF"/>
    <w:rsid w:val="00325973"/>
    <w:rsid w:val="0032649B"/>
    <w:rsid w:val="00340D2F"/>
    <w:rsid w:val="0034130E"/>
    <w:rsid w:val="00351CCB"/>
    <w:rsid w:val="00356256"/>
    <w:rsid w:val="003654A7"/>
    <w:rsid w:val="00397C0C"/>
    <w:rsid w:val="0040165F"/>
    <w:rsid w:val="00494992"/>
    <w:rsid w:val="004B7572"/>
    <w:rsid w:val="004C3174"/>
    <w:rsid w:val="004C612F"/>
    <w:rsid w:val="004E35A5"/>
    <w:rsid w:val="00525D78"/>
    <w:rsid w:val="005810C2"/>
    <w:rsid w:val="005C611A"/>
    <w:rsid w:val="005E20A3"/>
    <w:rsid w:val="005F19FE"/>
    <w:rsid w:val="006007DE"/>
    <w:rsid w:val="00612A78"/>
    <w:rsid w:val="0062553A"/>
    <w:rsid w:val="00640D8E"/>
    <w:rsid w:val="0069075E"/>
    <w:rsid w:val="006B5218"/>
    <w:rsid w:val="006E3044"/>
    <w:rsid w:val="006F7AD8"/>
    <w:rsid w:val="00700565"/>
    <w:rsid w:val="00714EBA"/>
    <w:rsid w:val="00720C4A"/>
    <w:rsid w:val="007515FA"/>
    <w:rsid w:val="00762ADD"/>
    <w:rsid w:val="00767CAA"/>
    <w:rsid w:val="0077370D"/>
    <w:rsid w:val="00784F2D"/>
    <w:rsid w:val="00786012"/>
    <w:rsid w:val="00786C76"/>
    <w:rsid w:val="007870DD"/>
    <w:rsid w:val="00787C02"/>
    <w:rsid w:val="007B2FF9"/>
    <w:rsid w:val="007C4602"/>
    <w:rsid w:val="007D10F8"/>
    <w:rsid w:val="007D3398"/>
    <w:rsid w:val="007D5411"/>
    <w:rsid w:val="007F2F31"/>
    <w:rsid w:val="00811939"/>
    <w:rsid w:val="00832E8C"/>
    <w:rsid w:val="00833522"/>
    <w:rsid w:val="008728D0"/>
    <w:rsid w:val="00883B4C"/>
    <w:rsid w:val="008927B6"/>
    <w:rsid w:val="009348EA"/>
    <w:rsid w:val="00961496"/>
    <w:rsid w:val="0096279B"/>
    <w:rsid w:val="0096367B"/>
    <w:rsid w:val="00966826"/>
    <w:rsid w:val="00967225"/>
    <w:rsid w:val="00970354"/>
    <w:rsid w:val="00976744"/>
    <w:rsid w:val="00980701"/>
    <w:rsid w:val="009A79F9"/>
    <w:rsid w:val="009B3455"/>
    <w:rsid w:val="009B614C"/>
    <w:rsid w:val="009C577B"/>
    <w:rsid w:val="009D5E37"/>
    <w:rsid w:val="009F37CC"/>
    <w:rsid w:val="00A13C5F"/>
    <w:rsid w:val="00A7633E"/>
    <w:rsid w:val="00A907C4"/>
    <w:rsid w:val="00AA11F1"/>
    <w:rsid w:val="00AA4565"/>
    <w:rsid w:val="00AA5A71"/>
    <w:rsid w:val="00AB7B31"/>
    <w:rsid w:val="00AC3D7B"/>
    <w:rsid w:val="00AD08CD"/>
    <w:rsid w:val="00AF75E0"/>
    <w:rsid w:val="00B02DC3"/>
    <w:rsid w:val="00B11B93"/>
    <w:rsid w:val="00B128F8"/>
    <w:rsid w:val="00B24D2D"/>
    <w:rsid w:val="00B277EF"/>
    <w:rsid w:val="00B418A8"/>
    <w:rsid w:val="00B610E8"/>
    <w:rsid w:val="00B83877"/>
    <w:rsid w:val="00B92449"/>
    <w:rsid w:val="00BC46F6"/>
    <w:rsid w:val="00BE370B"/>
    <w:rsid w:val="00BE5C37"/>
    <w:rsid w:val="00C04236"/>
    <w:rsid w:val="00C54235"/>
    <w:rsid w:val="00C817B6"/>
    <w:rsid w:val="00C90182"/>
    <w:rsid w:val="00C93854"/>
    <w:rsid w:val="00CA17B2"/>
    <w:rsid w:val="00CD39C3"/>
    <w:rsid w:val="00CF47A1"/>
    <w:rsid w:val="00CF5C90"/>
    <w:rsid w:val="00D00FA4"/>
    <w:rsid w:val="00D264CB"/>
    <w:rsid w:val="00D3485F"/>
    <w:rsid w:val="00D34B76"/>
    <w:rsid w:val="00D54DF8"/>
    <w:rsid w:val="00D77D8A"/>
    <w:rsid w:val="00D812AD"/>
    <w:rsid w:val="00D83E09"/>
    <w:rsid w:val="00D866B0"/>
    <w:rsid w:val="00DA1330"/>
    <w:rsid w:val="00DC28DB"/>
    <w:rsid w:val="00E2191D"/>
    <w:rsid w:val="00E27C16"/>
    <w:rsid w:val="00E334B5"/>
    <w:rsid w:val="00E37B93"/>
    <w:rsid w:val="00E82F69"/>
    <w:rsid w:val="00EC7C11"/>
    <w:rsid w:val="00EE0AF6"/>
    <w:rsid w:val="00F44E99"/>
    <w:rsid w:val="00F83BDE"/>
    <w:rsid w:val="00F869BA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1EE8-9127-4707-AB03-61B850C7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2290</Words>
  <Characters>16485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25</cp:revision>
  <cp:lastPrinted>2019-04-17T07:36:00Z</cp:lastPrinted>
  <dcterms:created xsi:type="dcterms:W3CDTF">2019-04-10T12:43:00Z</dcterms:created>
  <dcterms:modified xsi:type="dcterms:W3CDTF">2019-04-17T11:23:00Z</dcterms:modified>
</cp:coreProperties>
</file>