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5343023B" w14:textId="77777777" w:rsidR="00103BDD" w:rsidRPr="00704F61" w:rsidRDefault="00103BDD" w:rsidP="00103BDD">
      <w:pPr>
        <w:jc w:val="center"/>
        <w:rPr>
          <w:rFonts w:cs="Arial"/>
          <w:b/>
          <w:bCs/>
          <w:u w:val="single"/>
        </w:rPr>
      </w:pPr>
      <w:r w:rsidRPr="00704F61">
        <w:rPr>
          <w:rFonts w:cs="Arial"/>
          <w:b/>
          <w:bCs/>
          <w:u w:val="single"/>
        </w:rPr>
        <w:t>2</w:t>
      </w:r>
      <w:r>
        <w:rPr>
          <w:rFonts w:cs="Arial"/>
          <w:b/>
          <w:bCs/>
          <w:u w:val="single"/>
        </w:rPr>
        <w:t>6</w:t>
      </w:r>
      <w:r w:rsidRPr="00704F61">
        <w:rPr>
          <w:rFonts w:cs="Arial"/>
          <w:b/>
          <w:bCs/>
          <w:u w:val="single"/>
        </w:rPr>
        <w:t>/2019. (II.26.) JTKB számú határozat</w:t>
      </w:r>
    </w:p>
    <w:p w14:paraId="4CB98679" w14:textId="77777777" w:rsidR="00103BDD" w:rsidRPr="00704F61" w:rsidRDefault="00103BDD" w:rsidP="00103BDD">
      <w:pPr>
        <w:jc w:val="center"/>
        <w:rPr>
          <w:rFonts w:cs="Arial"/>
          <w:b/>
          <w:bCs/>
          <w:u w:val="single"/>
        </w:rPr>
      </w:pPr>
    </w:p>
    <w:p w14:paraId="04689F29" w14:textId="77777777" w:rsidR="00103BDD" w:rsidRPr="00704F61" w:rsidRDefault="00103BDD" w:rsidP="00103BDD">
      <w:pPr>
        <w:numPr>
          <w:ilvl w:val="0"/>
          <w:numId w:val="15"/>
        </w:numPr>
        <w:contextualSpacing/>
        <w:jc w:val="both"/>
        <w:rPr>
          <w:rFonts w:cs="Arial"/>
        </w:rPr>
      </w:pPr>
      <w:r w:rsidRPr="00704F61">
        <w:rPr>
          <w:rFonts w:cs="Arial"/>
          <w:bCs/>
        </w:rPr>
        <w:t xml:space="preserve">Szombathely Megyei Jogú Város Közgyűlése Jogi és Társadalmi Kapcsolatok Bizottsága a 2019. évi </w:t>
      </w:r>
      <w:r w:rsidRPr="00704F61">
        <w:rPr>
          <w:rFonts w:cs="Arial"/>
        </w:rPr>
        <w:t>sportrendezvények támogatásáráról szóló pályázati felhívást megtárgyalta, és - amennyiben a közgyűlés a 2019. évi sportkiadások tételsorai között a „Közösségi és szabadidős sportrendezvények támogatása ” tételsoron előirányzatot biztosít – az alábbiak szerint fogadja el:</w:t>
      </w:r>
    </w:p>
    <w:p w14:paraId="3CAE9B25" w14:textId="77777777" w:rsidR="00103BDD" w:rsidRPr="00704F61" w:rsidRDefault="00103BDD" w:rsidP="00103BDD">
      <w:pPr>
        <w:rPr>
          <w:rFonts w:cs="Arial"/>
          <w:b/>
        </w:rPr>
      </w:pPr>
    </w:p>
    <w:p w14:paraId="1182BD93" w14:textId="77777777" w:rsidR="00103BDD" w:rsidRPr="007E12F7" w:rsidRDefault="00103BDD" w:rsidP="00103BD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„</w:t>
      </w:r>
      <w:r w:rsidRPr="007E12F7">
        <w:rPr>
          <w:rFonts w:cs="Arial"/>
          <w:b/>
          <w:szCs w:val="22"/>
        </w:rPr>
        <w:t>Pályázati felhívás sportrendezvények támogatására</w:t>
      </w:r>
    </w:p>
    <w:p w14:paraId="5FAF6FCA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68608BD8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Szombathely Megyei Jogú Város Közgyűlésének Jogi és Társadalmi Kapcsolatok Bizottsága pályázatot hirdet a városban működő sportintézmények, sportszervezetek, egyesületek</w:t>
      </w:r>
      <w:r w:rsidRPr="007E12F7">
        <w:rPr>
          <w:rFonts w:cs="Arial"/>
          <w:bCs/>
          <w:szCs w:val="22"/>
        </w:rPr>
        <w:t xml:space="preserve"> és más jogi személyek</w:t>
      </w:r>
      <w:r w:rsidRPr="007E12F7">
        <w:rPr>
          <w:rFonts w:cs="Arial"/>
          <w:szCs w:val="22"/>
        </w:rPr>
        <w:t xml:space="preserve"> által szervezett sportrendezvények pénzügyi támogatására.</w:t>
      </w:r>
    </w:p>
    <w:p w14:paraId="5AE1DA26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257AC73D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b/>
          <w:szCs w:val="22"/>
        </w:rPr>
        <w:t>A pályázat célja</w:t>
      </w:r>
      <w:r w:rsidRPr="007E12F7">
        <w:rPr>
          <w:rFonts w:cs="Arial"/>
          <w:szCs w:val="22"/>
        </w:rPr>
        <w:t xml:space="preserve">: </w:t>
      </w:r>
    </w:p>
    <w:p w14:paraId="723A240F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3B86366E" w14:textId="77777777" w:rsidR="00103BDD" w:rsidRPr="007E12F7" w:rsidRDefault="00103BDD" w:rsidP="00103BDD">
      <w:pPr>
        <w:jc w:val="both"/>
        <w:rPr>
          <w:rFonts w:cs="Arial"/>
          <w:color w:val="000000"/>
          <w:szCs w:val="22"/>
        </w:rPr>
      </w:pPr>
      <w:r w:rsidRPr="007E12F7">
        <w:rPr>
          <w:rFonts w:cs="Arial"/>
          <w:color w:val="000000"/>
          <w:szCs w:val="22"/>
        </w:rPr>
        <w:t xml:space="preserve">A város sport kínálatának bővítése, gazdagítása színvonalas programokkal. A városhoz kötődő sporttevékenység támogatása </w:t>
      </w:r>
      <w:r w:rsidRPr="007E12F7">
        <w:rPr>
          <w:rFonts w:cs="Arial"/>
          <w:b/>
          <w:bCs/>
          <w:szCs w:val="22"/>
          <w:u w:val="single"/>
        </w:rPr>
        <w:t>2019. január 1-től 2019. december 31-ig</w:t>
      </w:r>
      <w:r w:rsidRPr="007E12F7">
        <w:rPr>
          <w:rFonts w:cs="Arial"/>
          <w:b/>
          <w:szCs w:val="22"/>
          <w:u w:val="single"/>
        </w:rPr>
        <w:t xml:space="preserve"> terjedő időszakban</w:t>
      </w:r>
      <w:r w:rsidRPr="007E12F7">
        <w:rPr>
          <w:rFonts w:cs="Arial"/>
          <w:b/>
          <w:color w:val="FF0000"/>
          <w:szCs w:val="22"/>
        </w:rPr>
        <w:t xml:space="preserve"> </w:t>
      </w:r>
      <w:r w:rsidRPr="007E12F7">
        <w:rPr>
          <w:rFonts w:cs="Arial"/>
          <w:color w:val="000000"/>
          <w:szCs w:val="22"/>
        </w:rPr>
        <w:t>megvalósuló programokra vonatkozóan.</w:t>
      </w:r>
    </w:p>
    <w:p w14:paraId="26E2F1DB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6B651481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 xml:space="preserve">Támogatottak köre: </w:t>
      </w:r>
    </w:p>
    <w:p w14:paraId="1FD090AD" w14:textId="77777777" w:rsidR="00103BDD" w:rsidRPr="007E12F7" w:rsidRDefault="00103BDD" w:rsidP="00103BDD">
      <w:pPr>
        <w:jc w:val="both"/>
        <w:rPr>
          <w:rFonts w:cs="Arial"/>
          <w:bCs/>
          <w:szCs w:val="22"/>
        </w:rPr>
      </w:pPr>
    </w:p>
    <w:p w14:paraId="1F4B0169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bCs/>
          <w:szCs w:val="22"/>
        </w:rPr>
        <w:t>Szombathely város területén működő és bejegyzett mindazon társaságok és alapítványok, amelyeket a Bíróság 2018. január 1. előtt nyilvántartásba vett, sportintézmények, sportszervezetek, diáksport egyesületek, egyéb társadalmi szervezetek, egyesületek, és más jogi személyek, akik a sport területén tevékenykednek.</w:t>
      </w:r>
    </w:p>
    <w:p w14:paraId="1B81D457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</w:p>
    <w:p w14:paraId="5EBBD41D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>Nem nyújthatnak be pályázatot:</w:t>
      </w:r>
    </w:p>
    <w:p w14:paraId="66C53373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</w:p>
    <w:p w14:paraId="3653B797" w14:textId="77777777" w:rsidR="00103BDD" w:rsidRPr="007E12F7" w:rsidRDefault="00103BDD" w:rsidP="00103BDD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pártok,</w:t>
      </w:r>
    </w:p>
    <w:p w14:paraId="44B6FC83" w14:textId="77777777" w:rsidR="00103BDD" w:rsidRPr="007E12F7" w:rsidRDefault="00103BDD" w:rsidP="00103BDD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munkaadói és munkavállalói érdekképviseleti szervezetek,</w:t>
      </w:r>
    </w:p>
    <w:p w14:paraId="3B021391" w14:textId="77777777" w:rsidR="00103BDD" w:rsidRPr="007E12F7" w:rsidRDefault="00103BDD" w:rsidP="00103BDD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biztosító egyesületek,</w:t>
      </w:r>
    </w:p>
    <w:p w14:paraId="59B583AE" w14:textId="77777777" w:rsidR="00103BDD" w:rsidRPr="007E12F7" w:rsidRDefault="00103BDD" w:rsidP="00103BDD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egyházak,</w:t>
      </w:r>
    </w:p>
    <w:p w14:paraId="23899A88" w14:textId="77777777" w:rsidR="00103BDD" w:rsidRPr="007E12F7" w:rsidRDefault="00103BDD" w:rsidP="00103BDD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közalapítványok,</w:t>
      </w:r>
    </w:p>
    <w:p w14:paraId="70FA1198" w14:textId="77777777" w:rsidR="00103BDD" w:rsidRPr="007E12F7" w:rsidRDefault="00103BDD" w:rsidP="00103BDD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valamint azok a civil szervezetek, amelyek a 2011. évi CLXXV. Törvény 2.§. 22. pontja szerinti szervezetek.</w:t>
      </w:r>
    </w:p>
    <w:p w14:paraId="4481EB48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472BF4C2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b/>
          <w:szCs w:val="22"/>
        </w:rPr>
        <w:t>Nem részesülhet támogatásban a támogatottak körében:</w:t>
      </w:r>
    </w:p>
    <w:p w14:paraId="7C599AE1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149792DE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pályázó, amely a bizottsághoz benyújtott támogatás iránti kérelmében megtévesztő vagy valótlan adatot szolgáltatott,</w:t>
      </w:r>
    </w:p>
    <w:p w14:paraId="15E9FC22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pályázat, amelyet nem a támogatásra jogosult nyújtott be,</w:t>
      </w:r>
    </w:p>
    <w:p w14:paraId="4C7A61A4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pályázat, amely nem felel meg a pályázati felhívásban szereplő támogatási célok egyikének sem,</w:t>
      </w:r>
    </w:p>
    <w:p w14:paraId="0E00C0C0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az a pályázat, amely nem felel meg a felhívásban és a pályázati útmutatóban előírt formai és tartalmi követelményeknek, </w:t>
      </w:r>
    </w:p>
    <w:p w14:paraId="4DEF3601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a pályázó, amelynek lejárt esedékességű köztartozása van,</w:t>
      </w:r>
    </w:p>
    <w:p w14:paraId="6CF79D4D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b/>
          <w:szCs w:val="22"/>
        </w:rPr>
      </w:pPr>
      <w:r w:rsidRPr="007E12F7">
        <w:rPr>
          <w:rFonts w:cs="Arial"/>
          <w:szCs w:val="22"/>
        </w:rPr>
        <w:t>az a pályázó, amely a korábbi szerződésben foglalt feltételeket megszegte,</w:t>
      </w:r>
    </w:p>
    <w:p w14:paraId="725A841D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b/>
          <w:szCs w:val="22"/>
        </w:rPr>
      </w:pPr>
      <w:r w:rsidRPr="007E12F7">
        <w:rPr>
          <w:rFonts w:cs="Arial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14:paraId="158B312B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b/>
          <w:szCs w:val="22"/>
        </w:rPr>
      </w:pPr>
      <w:r w:rsidRPr="007E12F7">
        <w:rPr>
          <w:rFonts w:cs="Arial"/>
          <w:szCs w:val="22"/>
        </w:rPr>
        <w:t>az a pályázó, amely 2018. évi pályázat keretében pénzügyi támogatást kapott és az összeg felhasználásáról a támogatási megállapodásban meghatározott határideig nem számolt el, vagy azt nem a megjelölt célra használta fel,</w:t>
      </w:r>
    </w:p>
    <w:p w14:paraId="17E9F000" w14:textId="77777777" w:rsidR="00103BDD" w:rsidRPr="007E12F7" w:rsidRDefault="00103BDD" w:rsidP="00103BDD">
      <w:pPr>
        <w:numPr>
          <w:ilvl w:val="0"/>
          <w:numId w:val="13"/>
        </w:numPr>
        <w:jc w:val="both"/>
        <w:rPr>
          <w:rFonts w:cs="Arial"/>
          <w:b/>
          <w:szCs w:val="22"/>
        </w:rPr>
      </w:pPr>
      <w:r w:rsidRPr="007E12F7">
        <w:rPr>
          <w:rFonts w:cs="Arial"/>
          <w:szCs w:val="22"/>
        </w:rPr>
        <w:t>az a pályázó, akinek a bejegyzett (nyilvántartott) tevékenységi körében a sporttevékenység nem szerepel.</w:t>
      </w:r>
    </w:p>
    <w:p w14:paraId="04A8FE61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</w:p>
    <w:p w14:paraId="62338290" w14:textId="77777777" w:rsidR="00103BDD" w:rsidRPr="007E12F7" w:rsidRDefault="00103BDD" w:rsidP="00103BDD">
      <w:pPr>
        <w:jc w:val="both"/>
        <w:rPr>
          <w:rFonts w:cs="Arial"/>
          <w:b/>
          <w:color w:val="FF0000"/>
          <w:szCs w:val="22"/>
        </w:rPr>
      </w:pPr>
      <w:r w:rsidRPr="007E12F7">
        <w:rPr>
          <w:rFonts w:cs="Arial"/>
          <w:b/>
          <w:szCs w:val="22"/>
        </w:rPr>
        <w:t>Pályázat benyújtásának határideje</w:t>
      </w:r>
      <w:r w:rsidRPr="007E12F7">
        <w:rPr>
          <w:rFonts w:cs="Arial"/>
          <w:szCs w:val="22"/>
        </w:rPr>
        <w:t xml:space="preserve">: </w:t>
      </w:r>
      <w:r w:rsidRPr="007E12F7">
        <w:rPr>
          <w:rFonts w:cs="Arial"/>
          <w:b/>
          <w:szCs w:val="22"/>
        </w:rPr>
        <w:t>2019. március 4. napjától kezdődően a rendelkezésre álló keretösszegig folyamatos</w:t>
      </w:r>
    </w:p>
    <w:p w14:paraId="6D24B869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</w:p>
    <w:p w14:paraId="34C375C7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 xml:space="preserve">Pályázati díj: </w:t>
      </w:r>
      <w:r w:rsidRPr="007E12F7">
        <w:rPr>
          <w:rFonts w:cs="Arial"/>
          <w:b/>
          <w:bCs/>
          <w:szCs w:val="22"/>
        </w:rPr>
        <w:t>nincs</w:t>
      </w:r>
    </w:p>
    <w:p w14:paraId="498A20D8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531AD83B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b/>
          <w:szCs w:val="22"/>
        </w:rPr>
        <w:t>A pályázatok benyújtása és elbírálása:</w:t>
      </w:r>
    </w:p>
    <w:p w14:paraId="47E64080" w14:textId="77777777" w:rsidR="00103BDD" w:rsidRPr="007E12F7" w:rsidRDefault="00103BDD" w:rsidP="00103BDD">
      <w:pPr>
        <w:spacing w:line="360" w:lineRule="auto"/>
        <w:jc w:val="both"/>
        <w:rPr>
          <w:rFonts w:cs="Arial"/>
          <w:szCs w:val="22"/>
        </w:rPr>
      </w:pPr>
    </w:p>
    <w:p w14:paraId="67454C02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14:paraId="6881DCF0" w14:textId="77777777" w:rsidR="00103BDD" w:rsidRPr="007E12F7" w:rsidRDefault="00103BDD" w:rsidP="00103BDD">
      <w:pPr>
        <w:jc w:val="both"/>
        <w:rPr>
          <w:rFonts w:cs="Arial"/>
          <w:szCs w:val="22"/>
        </w:rPr>
      </w:pPr>
      <w:hyperlink r:id="rId11" w:history="1">
        <w:r w:rsidRPr="007E12F7">
          <w:rPr>
            <w:rFonts w:cs="Arial"/>
            <w:color w:val="0000FF"/>
            <w:szCs w:val="22"/>
            <w:u w:val="single"/>
          </w:rPr>
          <w:t>www.e-savaria.hu/otr/regisztráció</w:t>
        </w:r>
      </w:hyperlink>
      <w:r w:rsidRPr="007E12F7">
        <w:rPr>
          <w:rFonts w:cs="Arial"/>
          <w:szCs w:val="22"/>
        </w:rPr>
        <w:t xml:space="preserve"> vagy a </w:t>
      </w:r>
      <w:hyperlink r:id="rId12" w:history="1">
        <w:r w:rsidRPr="007E12F7">
          <w:rPr>
            <w:rFonts w:cs="Arial"/>
            <w:color w:val="0000FF"/>
            <w:szCs w:val="22"/>
            <w:u w:val="single"/>
          </w:rPr>
          <w:t>http://www.szombathely.hu/ugyintezes/onkormanyzati-tamogatasi-rendszer</w:t>
        </w:r>
      </w:hyperlink>
      <w:r w:rsidRPr="007E12F7">
        <w:rPr>
          <w:rFonts w:cs="Arial"/>
          <w:szCs w:val="22"/>
        </w:rPr>
        <w:t xml:space="preserve"> - regisztrációs kérelmét az </w:t>
      </w:r>
      <w:r w:rsidRPr="007E12F7">
        <w:rPr>
          <w:rFonts w:cs="Arial"/>
          <w:b/>
          <w:bCs/>
          <w:szCs w:val="22"/>
        </w:rPr>
        <w:t>„ITT”</w:t>
      </w:r>
      <w:r w:rsidRPr="007E12F7">
        <w:rPr>
          <w:rFonts w:cs="Arial"/>
          <w:szCs w:val="22"/>
        </w:rPr>
        <w:t xml:space="preserve"> szóra kattintva.</w:t>
      </w:r>
    </w:p>
    <w:p w14:paraId="5905D8D3" w14:textId="77777777" w:rsidR="00103BDD" w:rsidRPr="007E12F7" w:rsidRDefault="00103BDD" w:rsidP="00103BDD">
      <w:pPr>
        <w:jc w:val="both"/>
        <w:rPr>
          <w:rFonts w:cs="Arial"/>
          <w:color w:val="FF0000"/>
          <w:szCs w:val="22"/>
        </w:rPr>
      </w:pPr>
    </w:p>
    <w:p w14:paraId="505BF73C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 regisztrációhoz kötelező mellékletként az alábbi dokumentumokat szükséges csatolni (pdf. formátumban):</w:t>
      </w:r>
    </w:p>
    <w:p w14:paraId="732897CE" w14:textId="77777777" w:rsidR="00103BDD" w:rsidRPr="007E12F7" w:rsidRDefault="00103BDD" w:rsidP="00103BDD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>a szervezet aláírt, hatályos alapdokumentumát (alapító okirat, alapszabály),</w:t>
      </w:r>
    </w:p>
    <w:p w14:paraId="77549FF6" w14:textId="77777777" w:rsidR="00103BDD" w:rsidRPr="007E12F7" w:rsidRDefault="00103BDD" w:rsidP="00103BDD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>30 napnál nem régebbi hitelesített banki aláírási címpéldányt</w:t>
      </w:r>
    </w:p>
    <w:p w14:paraId="04899064" w14:textId="77777777" w:rsidR="00103BDD" w:rsidRPr="007E12F7" w:rsidRDefault="00103BDD" w:rsidP="00103BDD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13" w:history="1">
        <w:r w:rsidRPr="007E12F7">
          <w:rPr>
            <w:rFonts w:cs="Arial"/>
            <w:color w:val="0000FF"/>
            <w:szCs w:val="22"/>
            <w:u w:val="single"/>
            <w:lang w:eastAsia="en-US"/>
          </w:rPr>
          <w:t>www.birosag.hu</w:t>
        </w:r>
      </w:hyperlink>
      <w:r w:rsidRPr="007E12F7">
        <w:rPr>
          <w:rFonts w:cs="Arial"/>
          <w:szCs w:val="22"/>
          <w:lang w:eastAsia="en-US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2C74EEB9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1CF6F0FF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48882C8B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2B21BC65" w14:textId="77777777" w:rsidR="00103BDD" w:rsidRPr="007E12F7" w:rsidRDefault="00103BDD" w:rsidP="00103BDD">
      <w:pPr>
        <w:jc w:val="both"/>
        <w:rPr>
          <w:rFonts w:cs="Arial"/>
          <w:color w:val="0000FF"/>
          <w:szCs w:val="22"/>
          <w:u w:val="single"/>
        </w:rPr>
      </w:pPr>
    </w:p>
    <w:p w14:paraId="484537BF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 regisztráció megújításához kötelező mellékletként az alábbi dokumentumokat szükséges csatolni (pdf. formátumban):</w:t>
      </w:r>
    </w:p>
    <w:p w14:paraId="2278780D" w14:textId="77777777" w:rsidR="00103BDD" w:rsidRPr="007E12F7" w:rsidRDefault="00103BDD" w:rsidP="00103BDD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>a szervezet aláírt, hatályos alapdokumentumát (alapító okirat, alapszabály),</w:t>
      </w:r>
    </w:p>
    <w:p w14:paraId="02A24027" w14:textId="77777777" w:rsidR="00103BDD" w:rsidRPr="007E12F7" w:rsidRDefault="00103BDD" w:rsidP="00103BDD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>30 napnál nem régebbi hitelesített aláírási címpéldányt, (amennyiben a hivatalos képviselő személye nem változott a tárgyévet megelőző évhez viszonyítva, 30 napnál régebbi aláírás minta is mellékelhető),</w:t>
      </w:r>
    </w:p>
    <w:p w14:paraId="2583B8D7" w14:textId="77777777" w:rsidR="00103BDD" w:rsidRPr="007E12F7" w:rsidRDefault="00103BDD" w:rsidP="00103BDD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cs="Arial"/>
          <w:szCs w:val="22"/>
          <w:lang w:eastAsia="en-US"/>
        </w:rPr>
      </w:pPr>
      <w:r w:rsidRPr="007E12F7">
        <w:rPr>
          <w:rFonts w:cs="Arial"/>
          <w:szCs w:val="22"/>
          <w:lang w:eastAsia="en-US"/>
        </w:rPr>
        <w:t xml:space="preserve">30 napnál nem régebbi bírósági/cégbírósági/törzskönyvi kivonatot (Tekintettel arra, hogy  civil szervezet esetében a papír alapú kivonat kiállítási folyamata megváltozott, mellékelhető a </w:t>
      </w:r>
      <w:hyperlink r:id="rId14" w:history="1">
        <w:r w:rsidRPr="007E12F7">
          <w:rPr>
            <w:rFonts w:cs="Arial"/>
            <w:color w:val="0000FF"/>
            <w:szCs w:val="22"/>
            <w:u w:val="single"/>
            <w:lang w:eastAsia="en-US"/>
          </w:rPr>
          <w:t>www.birosag.hu</w:t>
        </w:r>
      </w:hyperlink>
      <w:r w:rsidRPr="007E12F7">
        <w:rPr>
          <w:rFonts w:cs="Arial"/>
          <w:szCs w:val="22"/>
          <w:lang w:eastAsia="en-US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4956CB13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14:paraId="21B986E0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6577F339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A pályázati adatlap az Önkormányzati Támogatások Rendszerébe történő belépést követően az alábbi elérési útvonal érhető el: </w:t>
      </w:r>
    </w:p>
    <w:p w14:paraId="45BAC638" w14:textId="77777777" w:rsidR="00103BDD" w:rsidRPr="007E12F7" w:rsidRDefault="00103BDD" w:rsidP="00103BDD">
      <w:pPr>
        <w:numPr>
          <w:ilvl w:val="0"/>
          <w:numId w:val="14"/>
        </w:num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Támogatások/Pályázatok/ Sportrendezvények támogatása pályázat</w:t>
      </w:r>
    </w:p>
    <w:p w14:paraId="29533D7E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796ADADE" w14:textId="77777777" w:rsidR="00103BDD" w:rsidRPr="007E12F7" w:rsidRDefault="00103BDD" w:rsidP="00103BDD">
      <w:pPr>
        <w:tabs>
          <w:tab w:val="left" w:pos="1620"/>
        </w:tabs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A pályázatnak tartalmaznia a kell a program címét, a program részletes leírását, részletes költségvetését. A pályázati adatlap kötelező mellékletét képezik az Önkormányzati Támogatások Rendszere/Letölthető dokumentumok elérési útvonalon található </w:t>
      </w:r>
      <w:hyperlink r:id="rId15" w:history="1">
        <w:r w:rsidRPr="007E12F7">
          <w:rPr>
            <w:rFonts w:cs="Arial"/>
            <w:color w:val="0000FF"/>
            <w:szCs w:val="22"/>
            <w:u w:val="single"/>
          </w:rPr>
          <w:t>Közpénzes nyil.pdf</w:t>
        </w:r>
      </w:hyperlink>
      <w:r w:rsidRPr="007E12F7">
        <w:rPr>
          <w:rFonts w:cs="Arial"/>
          <w:szCs w:val="22"/>
        </w:rPr>
        <w:t xml:space="preserve">, Kért kapott tám szóló nyil.pdf valamint az Átláthatósági nyil.pdf dokumentumok kitöltve és aláírva elektronikus formában. </w:t>
      </w:r>
    </w:p>
    <w:p w14:paraId="135B7D86" w14:textId="77777777" w:rsidR="00103BDD" w:rsidRPr="007E12F7" w:rsidRDefault="00103BDD" w:rsidP="00103BDD">
      <w:pPr>
        <w:tabs>
          <w:tab w:val="left" w:pos="1620"/>
        </w:tabs>
        <w:jc w:val="both"/>
        <w:rPr>
          <w:rFonts w:cs="Arial"/>
          <w:szCs w:val="22"/>
        </w:rPr>
      </w:pPr>
    </w:p>
    <w:p w14:paraId="37EB2F5C" w14:textId="77777777" w:rsidR="00103BDD" w:rsidRPr="007E12F7" w:rsidRDefault="00103BDD" w:rsidP="00103BDD">
      <w:pPr>
        <w:tabs>
          <w:tab w:val="left" w:pos="1620"/>
        </w:tabs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Amennyiben a pályázó 2018. évi támogatása meghaladta a 10.000 eFt összeget, a pályázó 2018. évi teljes körű szakmai, pénzügyi beszámolója is a pályázat kötelező mellékletét képezi. Amennyiben a szervezet 2019. évi támogatása a jelen összeget is beleértve meghaladja 10.000 eFt összeget, a 2019. évi szakmai, pénzügyi terve is a pályázat kötelező mellékletét képezi.</w:t>
      </w:r>
    </w:p>
    <w:p w14:paraId="5484A04E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7F06BFE7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A pályázatokról </w:t>
      </w:r>
      <w:r w:rsidRPr="007E12F7">
        <w:rPr>
          <w:rFonts w:cs="Arial"/>
          <w:bCs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7E12F7">
        <w:rPr>
          <w:rFonts w:cs="Arial"/>
          <w:szCs w:val="22"/>
        </w:rPr>
        <w:t>A döntéssel szemben fellebbezési lehetőség nincs.</w:t>
      </w:r>
    </w:p>
    <w:p w14:paraId="40FCEC84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420A5780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21CB9149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 xml:space="preserve"> Az elszámolás rendje:</w:t>
      </w:r>
    </w:p>
    <w:p w14:paraId="19915173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76EE5788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Az elszámolásokat papír alapon, kizárólag postai úton kell benyújtani a Polgármesteri Hivatal Egészségügyi és Közszolgálati Osztály Köznevelési, Sport és Ifjúsági Irodájához. Az elszámolás határideje a megvalósítást követő 60. nap.</w:t>
      </w:r>
    </w:p>
    <w:p w14:paraId="30A0E36F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Reprezentációs költség a támogatási összeg maximum 10 % - át teheti ki.</w:t>
      </w:r>
    </w:p>
    <w:p w14:paraId="2741E9E0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</w:p>
    <w:p w14:paraId="26B5F3F8" w14:textId="77777777" w:rsidR="00103BDD" w:rsidRPr="007E12F7" w:rsidRDefault="00103BDD" w:rsidP="00103BDD">
      <w:pPr>
        <w:jc w:val="both"/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>A támogatás formája és mértéke:</w:t>
      </w:r>
    </w:p>
    <w:p w14:paraId="2D5D3069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6B16F246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 xml:space="preserve">Vissza nem térítendő, elő- és utófinanszírozású támogatás. </w:t>
      </w:r>
    </w:p>
    <w:p w14:paraId="6A59683B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03008291" w14:textId="77777777" w:rsidR="00103BDD" w:rsidRPr="007E12F7" w:rsidRDefault="00103BDD" w:rsidP="00103BDD">
      <w:pPr>
        <w:jc w:val="both"/>
        <w:rPr>
          <w:rFonts w:cs="Arial"/>
          <w:szCs w:val="22"/>
        </w:rPr>
      </w:pPr>
      <w:r w:rsidRPr="007E12F7">
        <w:rPr>
          <w:rFonts w:cs="Arial"/>
          <w:szCs w:val="22"/>
        </w:rPr>
        <w:t>Egy pályázó több pályázatot is benyújthat!</w:t>
      </w:r>
    </w:p>
    <w:p w14:paraId="459DB411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4E11BD47" w14:textId="77777777" w:rsidR="00103BDD" w:rsidRPr="007E12F7" w:rsidRDefault="00103BDD" w:rsidP="00103BDD">
      <w:pPr>
        <w:jc w:val="both"/>
        <w:rPr>
          <w:rFonts w:cs="Arial"/>
          <w:color w:val="FF0000"/>
          <w:szCs w:val="22"/>
        </w:rPr>
      </w:pPr>
      <w:r w:rsidRPr="007E12F7">
        <w:rPr>
          <w:rFonts w:cs="Arial"/>
          <w:szCs w:val="22"/>
        </w:rPr>
        <w:t>Szombathely, 2019. február 26.</w:t>
      </w:r>
    </w:p>
    <w:p w14:paraId="19973A1E" w14:textId="77777777" w:rsidR="00103BDD" w:rsidRPr="007E12F7" w:rsidRDefault="00103BDD" w:rsidP="00103BDD">
      <w:pPr>
        <w:jc w:val="both"/>
        <w:rPr>
          <w:rFonts w:cs="Arial"/>
          <w:szCs w:val="22"/>
        </w:rPr>
      </w:pPr>
    </w:p>
    <w:p w14:paraId="599D44E6" w14:textId="77777777" w:rsidR="00103BDD" w:rsidRPr="007E12F7" w:rsidRDefault="00103BDD" w:rsidP="00103BDD">
      <w:pPr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 xml:space="preserve">                                                                                        Dr. Takátsné Dr. Tenki Mária sk.</w:t>
      </w:r>
    </w:p>
    <w:p w14:paraId="016907A5" w14:textId="77777777" w:rsidR="00103BDD" w:rsidRPr="007E12F7" w:rsidRDefault="00103BDD" w:rsidP="00103BDD">
      <w:pPr>
        <w:rPr>
          <w:rFonts w:cs="Arial"/>
          <w:b/>
          <w:szCs w:val="22"/>
        </w:rPr>
      </w:pPr>
      <w:r w:rsidRPr="007E12F7">
        <w:rPr>
          <w:rFonts w:cs="Arial"/>
          <w:b/>
          <w:szCs w:val="22"/>
        </w:rPr>
        <w:t xml:space="preserve">                                                                                                  a Bizottság elnöke</w:t>
      </w:r>
      <w:r>
        <w:rPr>
          <w:rFonts w:cs="Arial"/>
          <w:b/>
          <w:szCs w:val="22"/>
        </w:rPr>
        <w:t>”</w:t>
      </w:r>
    </w:p>
    <w:p w14:paraId="3557017C" w14:textId="77777777" w:rsidR="00103BDD" w:rsidRPr="007E12F7" w:rsidRDefault="00103BDD" w:rsidP="00103BDD">
      <w:pPr>
        <w:rPr>
          <w:rFonts w:cs="Arial"/>
          <w:b/>
          <w:szCs w:val="22"/>
        </w:rPr>
      </w:pPr>
    </w:p>
    <w:p w14:paraId="65E0C2E5" w14:textId="77777777" w:rsidR="00103BDD" w:rsidRPr="007E12F7" w:rsidRDefault="00103BDD" w:rsidP="00103BDD">
      <w:pPr>
        <w:rPr>
          <w:rFonts w:cs="Arial"/>
          <w:b/>
          <w:szCs w:val="22"/>
        </w:rPr>
      </w:pPr>
    </w:p>
    <w:p w14:paraId="7AA1B027" w14:textId="77777777" w:rsidR="00103BDD" w:rsidRPr="00704F61" w:rsidRDefault="00103BDD" w:rsidP="00103BDD">
      <w:pPr>
        <w:pStyle w:val="Listaszerbekezds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F61">
        <w:rPr>
          <w:rFonts w:ascii="Arial" w:hAnsi="Arial" w:cs="Arial"/>
          <w:sz w:val="24"/>
          <w:szCs w:val="24"/>
        </w:rPr>
        <w:t xml:space="preserve">A Bizottság felkéri az Előterjesztőt, hogy a pályázati felhívás előterjesztés szerinti közzétételéről gondoskodjon, és a beérkezett pályázatokat az önkormányzati forrásátadásról szóló 47/2013. (XII.4.) önkormányzati rendelet alapján terjessze a Bizottság soron következő ülése elé. </w:t>
      </w:r>
    </w:p>
    <w:p w14:paraId="27EFD256" w14:textId="77777777" w:rsidR="00103BDD" w:rsidRPr="00704F61" w:rsidRDefault="00103BDD" w:rsidP="00103BDD">
      <w:pPr>
        <w:jc w:val="both"/>
        <w:rPr>
          <w:rFonts w:cs="Arial"/>
          <w:bCs/>
        </w:rPr>
      </w:pPr>
    </w:p>
    <w:p w14:paraId="366504FC" w14:textId="77777777" w:rsidR="00103BDD" w:rsidRDefault="00103BDD" w:rsidP="00103BDD">
      <w:pPr>
        <w:ind w:right="-427"/>
        <w:jc w:val="both"/>
        <w:rPr>
          <w:rFonts w:cs="Arial"/>
          <w:bCs/>
        </w:rPr>
      </w:pPr>
      <w:r w:rsidRPr="00704F61">
        <w:rPr>
          <w:rFonts w:cs="Arial"/>
          <w:b/>
          <w:bCs/>
          <w:u w:val="single"/>
        </w:rPr>
        <w:t>Felelős:</w:t>
      </w:r>
      <w:r w:rsidRPr="00704F61">
        <w:rPr>
          <w:rFonts w:cs="Arial"/>
          <w:bCs/>
        </w:rPr>
        <w:tab/>
      </w:r>
      <w:r>
        <w:rPr>
          <w:rFonts w:cs="Arial"/>
          <w:bCs/>
        </w:rPr>
        <w:t>Koczka Tibor alpolgármester</w:t>
      </w:r>
    </w:p>
    <w:p w14:paraId="5C7D05EC" w14:textId="77777777" w:rsidR="00103BDD" w:rsidRPr="00704F61" w:rsidRDefault="00103BDD" w:rsidP="00103BDD">
      <w:pPr>
        <w:ind w:left="707" w:right="-427" w:firstLine="709"/>
        <w:jc w:val="both"/>
        <w:rPr>
          <w:rFonts w:cs="Arial"/>
          <w:bCs/>
        </w:rPr>
      </w:pPr>
      <w:r w:rsidRPr="00704F61">
        <w:rPr>
          <w:rFonts w:cs="Arial"/>
          <w:bCs/>
        </w:rPr>
        <w:t>Dr. Takátsné Dr. Tenki Mária, a Bizottság elnöke</w:t>
      </w:r>
    </w:p>
    <w:p w14:paraId="4359086C" w14:textId="77777777" w:rsidR="00103BDD" w:rsidRPr="00704F61" w:rsidRDefault="00103BDD" w:rsidP="00103BDD">
      <w:pPr>
        <w:ind w:left="1416" w:right="-427"/>
        <w:jc w:val="both"/>
        <w:rPr>
          <w:rFonts w:cs="Arial"/>
          <w:bCs/>
        </w:rPr>
      </w:pPr>
      <w:r w:rsidRPr="00704F61">
        <w:rPr>
          <w:rFonts w:cs="Arial"/>
          <w:bCs/>
        </w:rPr>
        <w:t>(A végrehajtásért felelős:</w:t>
      </w:r>
    </w:p>
    <w:p w14:paraId="49A50155" w14:textId="77777777" w:rsidR="00103BDD" w:rsidRPr="00704F61" w:rsidRDefault="00103BDD" w:rsidP="00103BDD">
      <w:pPr>
        <w:ind w:left="1416" w:right="-427"/>
        <w:jc w:val="both"/>
        <w:rPr>
          <w:rFonts w:cs="Arial"/>
          <w:bCs/>
        </w:rPr>
      </w:pPr>
      <w:r w:rsidRPr="00704F61">
        <w:rPr>
          <w:rFonts w:cs="Arial"/>
          <w:bCs/>
        </w:rPr>
        <w:t>Dr. Bencsics Enikő, az Egészségügyi és Közszolgálati Osztály vezetője)</w:t>
      </w:r>
    </w:p>
    <w:p w14:paraId="5A30FB82" w14:textId="77777777" w:rsidR="00103BDD" w:rsidRPr="00704F61" w:rsidRDefault="00103BDD" w:rsidP="00103BDD">
      <w:pPr>
        <w:jc w:val="both"/>
        <w:rPr>
          <w:rFonts w:cs="Arial"/>
        </w:rPr>
      </w:pPr>
    </w:p>
    <w:p w14:paraId="242D9E11" w14:textId="77777777" w:rsidR="00103BDD" w:rsidRPr="00704F61" w:rsidRDefault="00103BDD" w:rsidP="00103BDD">
      <w:pPr>
        <w:jc w:val="both"/>
        <w:rPr>
          <w:rFonts w:cs="Arial"/>
          <w:bCs/>
        </w:rPr>
      </w:pPr>
      <w:r w:rsidRPr="00704F61">
        <w:rPr>
          <w:rFonts w:cs="Arial"/>
          <w:b/>
          <w:bCs/>
          <w:u w:val="single"/>
        </w:rPr>
        <w:t>Határidő:</w:t>
      </w:r>
      <w:r w:rsidRPr="00704F61">
        <w:rPr>
          <w:rFonts w:cs="Arial"/>
          <w:b/>
          <w:bCs/>
        </w:rPr>
        <w:tab/>
      </w:r>
      <w:r w:rsidRPr="00704F61">
        <w:rPr>
          <w:rFonts w:cs="Arial"/>
          <w:bCs/>
        </w:rPr>
        <w:t>azonnal, illetve a bizottsági előterjesztések tekintetében folyamatos</w:t>
      </w:r>
    </w:p>
    <w:p w14:paraId="0515C4FA" w14:textId="77777777" w:rsidR="00103BDD" w:rsidRDefault="00103BDD" w:rsidP="00103BDD">
      <w:pPr>
        <w:jc w:val="both"/>
        <w:rPr>
          <w:rFonts w:cs="Arial"/>
          <w:bCs/>
        </w:rPr>
      </w:pPr>
    </w:p>
    <w:p w14:paraId="18C6646A" w14:textId="77777777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D38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03BDD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03BDD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C6D69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rosag.h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zombathely.hu/ugyintezes/onkormanyzati-tamogatasi-rendsz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-savaria.hu/otr/regisztr&#225;ci&#243;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-savaria.hu/OTR/Document/GetDocument/1334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rosa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EA563C-C9B9-4D90-8499-8147A528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3</Pages>
  <Words>1063</Words>
  <Characters>7340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2019-02-28T08:29:00Z</cp:lastPrinted>
  <dcterms:created xsi:type="dcterms:W3CDTF">2019-02-28T08:30:00Z</dcterms:created>
  <dcterms:modified xsi:type="dcterms:W3CDTF">2019-02-28T08:30:00Z</dcterms:modified>
</cp:coreProperties>
</file>