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xml:space="preserve"> -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9077AA" w:rsidRDefault="00D37B3D" w:rsidP="00D37B3D">
      <w:pPr>
        <w:jc w:val="center"/>
        <w:rPr>
          <w:rFonts w:ascii="Arial" w:hAnsi="Arial" w:cs="Arial"/>
          <w:b/>
        </w:rPr>
      </w:pPr>
      <w:r w:rsidRPr="009077AA">
        <w:rPr>
          <w:rFonts w:ascii="Arial" w:hAnsi="Arial" w:cs="Arial"/>
          <w:b/>
        </w:rPr>
        <w:t>201</w:t>
      </w:r>
      <w:r w:rsidR="00703DBB">
        <w:rPr>
          <w:rFonts w:ascii="Arial" w:hAnsi="Arial" w:cs="Arial"/>
          <w:b/>
        </w:rPr>
        <w:t>9</w:t>
      </w:r>
      <w:r w:rsidRPr="009077AA">
        <w:rPr>
          <w:rFonts w:ascii="Arial" w:hAnsi="Arial" w:cs="Arial"/>
          <w:b/>
        </w:rPr>
        <w:t xml:space="preserve">. </w:t>
      </w:r>
      <w:r w:rsidR="00703DBB">
        <w:rPr>
          <w:rFonts w:ascii="Arial" w:hAnsi="Arial" w:cs="Arial"/>
          <w:b/>
        </w:rPr>
        <w:t>február</w:t>
      </w:r>
      <w:r w:rsidR="00CB686A">
        <w:rPr>
          <w:rFonts w:ascii="Arial" w:hAnsi="Arial" w:cs="Arial"/>
          <w:b/>
        </w:rPr>
        <w:t xml:space="preserve"> </w:t>
      </w:r>
      <w:r w:rsidR="00EF681C">
        <w:rPr>
          <w:rFonts w:ascii="Arial" w:hAnsi="Arial" w:cs="Arial"/>
          <w:b/>
        </w:rPr>
        <w:t>2</w:t>
      </w:r>
      <w:r w:rsidR="00703DBB">
        <w:rPr>
          <w:rFonts w:ascii="Arial" w:hAnsi="Arial" w:cs="Arial"/>
          <w:b/>
        </w:rPr>
        <w:t>8</w:t>
      </w:r>
      <w:r w:rsidRPr="009077AA">
        <w:rPr>
          <w:rFonts w:ascii="Arial" w:hAnsi="Arial" w:cs="Arial"/>
          <w:b/>
        </w:rPr>
        <w:t>-i 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Default="00D37B3D" w:rsidP="00D37B3D">
      <w:pPr>
        <w:pStyle w:val="Szvegtrzs"/>
        <w:rPr>
          <w:rFonts w:ascii="Arial" w:hAnsi="Arial" w:cs="Arial"/>
          <w:b/>
        </w:rPr>
      </w:pPr>
    </w:p>
    <w:p w:rsidR="00853DC9" w:rsidRPr="009077AA" w:rsidRDefault="00853DC9"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w:t>
      </w:r>
      <w:r w:rsidR="00853DC9">
        <w:rPr>
          <w:rFonts w:ascii="Arial" w:hAnsi="Arial" w:cs="Arial"/>
        </w:rPr>
        <w:t> </w:t>
      </w:r>
      <w:r w:rsidRPr="009077AA">
        <w:rPr>
          <w:rFonts w:ascii="Arial" w:hAnsi="Arial" w:cs="Arial"/>
        </w:rPr>
        <w:t>§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81.</w:t>
      </w:r>
      <w:r w:rsidR="00853DC9">
        <w:rPr>
          <w:rFonts w:ascii="Arial" w:hAnsi="Arial" w:cs="Arial"/>
        </w:rPr>
        <w:t> </w:t>
      </w:r>
      <w:r w:rsidRPr="009077AA">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Pr>
          <w:rFonts w:ascii="Arial" w:hAnsi="Arial" w:cs="Arial"/>
        </w:rPr>
        <w:t>:</w:t>
      </w:r>
    </w:p>
    <w:p w:rsidR="00617736" w:rsidRPr="009077AA" w:rsidRDefault="00617736" w:rsidP="00D37B3D">
      <w:pPr>
        <w:pStyle w:val="Szvegtrzs"/>
        <w:rPr>
          <w:rFonts w:ascii="Arial" w:hAnsi="Arial" w:cs="Arial"/>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 xml:space="preserve">A </w:t>
      </w:r>
      <w:r w:rsidRPr="00853DC9">
        <w:rPr>
          <w:rFonts w:ascii="Arial" w:eastAsia="Calibri" w:hAnsi="Arial" w:cs="Arial"/>
          <w:b/>
          <w:u w:val="single"/>
          <w:lang w:eastAsia="en-US"/>
        </w:rPr>
        <w:t>Jogi, Képviselői és Hatósági Osztály</w:t>
      </w:r>
      <w:r w:rsidRPr="00853DC9">
        <w:rPr>
          <w:rFonts w:ascii="Arial" w:eastAsia="Calibri" w:hAnsi="Arial" w:cs="Arial"/>
          <w:lang w:eastAsia="en-US"/>
        </w:rPr>
        <w:t xml:space="preserve"> vezetője az alábbi tájékoztatást adta az osztály munkájáról:</w:t>
      </w:r>
    </w:p>
    <w:p w:rsidR="009B1324" w:rsidRDefault="009B1324" w:rsidP="009B1324">
      <w:pPr>
        <w:jc w:val="both"/>
        <w:rPr>
          <w:rFonts w:ascii="Arial" w:hAnsi="Arial" w:cs="Arial"/>
        </w:rPr>
      </w:pPr>
    </w:p>
    <w:p w:rsidR="009B1324" w:rsidRPr="005D1622" w:rsidRDefault="009B1324" w:rsidP="009B1324">
      <w:pPr>
        <w:jc w:val="both"/>
        <w:rPr>
          <w:rFonts w:ascii="Arial" w:hAnsi="Arial" w:cs="Arial"/>
        </w:rPr>
      </w:pPr>
      <w:r w:rsidRPr="009E5986">
        <w:rPr>
          <w:rFonts w:ascii="Arial" w:hAnsi="Arial" w:cs="Arial"/>
        </w:rPr>
        <w:t xml:space="preserve">Az előző </w:t>
      </w:r>
      <w:r>
        <w:rPr>
          <w:rFonts w:ascii="Arial" w:hAnsi="Arial" w:cs="Arial"/>
        </w:rPr>
        <w:t>beszámoló</w:t>
      </w:r>
      <w:r w:rsidRPr="009E5986">
        <w:rPr>
          <w:rFonts w:ascii="Arial" w:hAnsi="Arial" w:cs="Arial"/>
        </w:rPr>
        <w:t xml:space="preserve"> óta az osztály munkáját érintően az alábbi új jogszabályok kerültek kihirdetésre.</w:t>
      </w:r>
    </w:p>
    <w:p w:rsidR="009B1324" w:rsidRDefault="009B1324" w:rsidP="009B1324">
      <w:pPr>
        <w:pStyle w:val="Listaszerbekezds"/>
        <w:numPr>
          <w:ilvl w:val="0"/>
          <w:numId w:val="38"/>
        </w:numPr>
        <w:spacing w:after="160"/>
        <w:jc w:val="both"/>
        <w:rPr>
          <w:rFonts w:cs="Arial"/>
          <w:sz w:val="24"/>
        </w:rPr>
      </w:pPr>
      <w:r>
        <w:rPr>
          <w:rFonts w:cs="Arial"/>
          <w:sz w:val="24"/>
        </w:rPr>
        <w:t>2019. január 1. napján hatályba lépett a</w:t>
      </w:r>
      <w:r w:rsidRPr="00442626">
        <w:rPr>
          <w:rFonts w:cs="Arial"/>
          <w:sz w:val="24"/>
        </w:rPr>
        <w:t xml:space="preserve"> hagyatéki eljárásról szóló </w:t>
      </w:r>
      <w:r w:rsidRPr="006417CC">
        <w:rPr>
          <w:rFonts w:cs="Arial"/>
          <w:i/>
          <w:sz w:val="24"/>
          <w:u w:val="single"/>
        </w:rPr>
        <w:t>2010. évi XXXVIII. törvény</w:t>
      </w:r>
      <w:r w:rsidRPr="00442626">
        <w:rPr>
          <w:rFonts w:cs="Arial"/>
          <w:sz w:val="24"/>
        </w:rPr>
        <w:t xml:space="preserve"> módosítása</w:t>
      </w:r>
      <w:r>
        <w:rPr>
          <w:rFonts w:cs="Arial"/>
          <w:sz w:val="24"/>
        </w:rPr>
        <w:t>, amely meghatározza az ö</w:t>
      </w:r>
      <w:r w:rsidRPr="00CF2366">
        <w:rPr>
          <w:rFonts w:cs="Arial"/>
          <w:sz w:val="24"/>
        </w:rPr>
        <w:t>röklési tanúsítvány</w:t>
      </w:r>
      <w:r>
        <w:rPr>
          <w:rFonts w:cs="Arial"/>
          <w:sz w:val="24"/>
        </w:rPr>
        <w:t xml:space="preserve"> fogalmát, valamint előírja, hogy </w:t>
      </w:r>
      <w:r w:rsidRPr="006417CC">
        <w:rPr>
          <w:rFonts w:cs="Arial"/>
          <w:sz w:val="24"/>
        </w:rPr>
        <w:t xml:space="preserve">az öröklési bizonyítvány és az öröklési tanúsítvány kiadása iránti eljárást </w:t>
      </w:r>
      <w:r>
        <w:rPr>
          <w:rFonts w:cs="Arial"/>
          <w:sz w:val="24"/>
        </w:rPr>
        <w:t xml:space="preserve">– amennyiben </w:t>
      </w:r>
      <w:r w:rsidRPr="008D360C">
        <w:rPr>
          <w:rFonts w:cs="Arial"/>
          <w:sz w:val="24"/>
        </w:rPr>
        <w:t>az örökhagyó hagyatéki ügyében Magyarországon a közjegyző előtt a hagyatéki eljárás még nincs folyamatban</w:t>
      </w:r>
      <w:r>
        <w:rPr>
          <w:rFonts w:cs="Arial"/>
          <w:sz w:val="24"/>
        </w:rPr>
        <w:t xml:space="preserve"> –</w:t>
      </w:r>
      <w:r w:rsidRPr="006417CC">
        <w:rPr>
          <w:rFonts w:cs="Arial"/>
          <w:sz w:val="24"/>
        </w:rPr>
        <w:t xml:space="preserve"> </w:t>
      </w:r>
      <w:r>
        <w:rPr>
          <w:rFonts w:cs="Arial"/>
          <w:sz w:val="24"/>
        </w:rPr>
        <w:t>a jegyzőnél kell megindítani.</w:t>
      </w:r>
    </w:p>
    <w:p w:rsidR="009B1324" w:rsidRPr="00B02C2D" w:rsidRDefault="009B1324" w:rsidP="009B1324">
      <w:pPr>
        <w:pStyle w:val="Listaszerbekezds"/>
        <w:numPr>
          <w:ilvl w:val="0"/>
          <w:numId w:val="38"/>
        </w:numPr>
        <w:spacing w:after="160"/>
        <w:jc w:val="both"/>
        <w:rPr>
          <w:rFonts w:cs="Arial"/>
          <w:sz w:val="24"/>
        </w:rPr>
      </w:pPr>
      <w:r>
        <w:rPr>
          <w:rFonts w:cs="Arial"/>
          <w:sz w:val="24"/>
        </w:rPr>
        <w:t xml:space="preserve">Szintén </w:t>
      </w:r>
      <w:r w:rsidRPr="00017184">
        <w:rPr>
          <w:rFonts w:cs="Arial"/>
          <w:sz w:val="24"/>
        </w:rPr>
        <w:t xml:space="preserve">2019. január 1-jén lépett hatályba a Magyarország helyi önkormányzatairól szóló </w:t>
      </w:r>
      <w:r w:rsidRPr="00017184">
        <w:rPr>
          <w:rFonts w:cs="Arial"/>
          <w:i/>
          <w:sz w:val="24"/>
          <w:u w:val="single"/>
        </w:rPr>
        <w:t>2011. évi CLXXXIX. törvény</w:t>
      </w:r>
      <w:r w:rsidRPr="00017184">
        <w:rPr>
          <w:rFonts w:cs="Arial"/>
          <w:sz w:val="24"/>
        </w:rPr>
        <w:t xml:space="preserve"> módosítása, miszerint </w:t>
      </w:r>
      <w:r>
        <w:rPr>
          <w:rFonts w:cs="Arial"/>
          <w:sz w:val="24"/>
        </w:rPr>
        <w:t>a</w:t>
      </w:r>
      <w:r w:rsidRPr="00017184">
        <w:rPr>
          <w:rFonts w:cs="Arial"/>
          <w:sz w:val="24"/>
        </w:rPr>
        <w:t xml:space="preserve"> közgyűlés</w:t>
      </w:r>
      <w:r>
        <w:rPr>
          <w:rFonts w:cs="Arial"/>
          <w:sz w:val="24"/>
        </w:rPr>
        <w:t xml:space="preserve"> kizárólagos hatáskörébe tartozó,</w:t>
      </w:r>
      <w:r w:rsidRPr="00017184">
        <w:rPr>
          <w:rFonts w:cs="Arial"/>
          <w:sz w:val="24"/>
        </w:rPr>
        <w:t xml:space="preserve"> minősített többség</w:t>
      </w:r>
      <w:r>
        <w:rPr>
          <w:rFonts w:cs="Arial"/>
          <w:sz w:val="24"/>
        </w:rPr>
        <w:t>et</w:t>
      </w:r>
      <w:r w:rsidRPr="00017184">
        <w:rPr>
          <w:rFonts w:cs="Arial"/>
          <w:sz w:val="24"/>
        </w:rPr>
        <w:t xml:space="preserve"> </w:t>
      </w:r>
      <w:r>
        <w:rPr>
          <w:rFonts w:cs="Arial"/>
          <w:sz w:val="24"/>
        </w:rPr>
        <w:t>igénylő</w:t>
      </w:r>
      <w:r w:rsidRPr="00017184">
        <w:rPr>
          <w:rFonts w:cs="Arial"/>
          <w:sz w:val="24"/>
        </w:rPr>
        <w:t xml:space="preserve"> </w:t>
      </w:r>
      <w:r>
        <w:rPr>
          <w:rFonts w:cs="Arial"/>
          <w:sz w:val="24"/>
        </w:rPr>
        <w:t>ügyek köre kiegészül</w:t>
      </w:r>
      <w:r w:rsidRPr="00017184">
        <w:rPr>
          <w:rFonts w:cs="Arial"/>
          <w:sz w:val="24"/>
        </w:rPr>
        <w:t xml:space="preserve"> a helyi </w:t>
      </w:r>
      <w:r w:rsidRPr="00017184">
        <w:rPr>
          <w:rFonts w:cs="Arial"/>
          <w:sz w:val="24"/>
        </w:rPr>
        <w:lastRenderedPageBreak/>
        <w:t>önkormányzati vagyon tulajdonjogának ingyenes átruházására vagy nemzeti vagyon tulajdonjogának ingyenes átvételére vonatkozó döntések</w:t>
      </w:r>
      <w:r>
        <w:rPr>
          <w:rFonts w:cs="Arial"/>
          <w:sz w:val="24"/>
        </w:rPr>
        <w:t>kel</w:t>
      </w:r>
      <w:r w:rsidRPr="00017184">
        <w:rPr>
          <w:rFonts w:cs="Arial"/>
          <w:sz w:val="24"/>
        </w:rPr>
        <w:t>.</w:t>
      </w:r>
    </w:p>
    <w:p w:rsidR="009B1324" w:rsidRPr="00300148" w:rsidRDefault="009B1324" w:rsidP="009B1324">
      <w:pPr>
        <w:pStyle w:val="Listaszerbekezds"/>
        <w:numPr>
          <w:ilvl w:val="0"/>
          <w:numId w:val="38"/>
        </w:numPr>
        <w:spacing w:after="160"/>
        <w:jc w:val="both"/>
        <w:rPr>
          <w:rFonts w:cs="Arial"/>
          <w:sz w:val="24"/>
        </w:rPr>
      </w:pPr>
      <w:r w:rsidRPr="00B02C2D">
        <w:rPr>
          <w:rFonts w:cs="Arial"/>
          <w:sz w:val="24"/>
        </w:rPr>
        <w:t xml:space="preserve">Megalkotásra került a </w:t>
      </w:r>
      <w:r w:rsidRPr="00B02C2D">
        <w:rPr>
          <w:rFonts w:cs="Arial"/>
          <w:i/>
          <w:sz w:val="24"/>
          <w:u w:val="single"/>
        </w:rPr>
        <w:t>2018. évi CXXX. törvény</w:t>
      </w:r>
      <w:r w:rsidRPr="00B02C2D">
        <w:rPr>
          <w:rFonts w:cs="Arial"/>
          <w:sz w:val="24"/>
        </w:rPr>
        <w:t xml:space="preserve"> a közigazgatási bíróságokról, amely 2020. január 1-től lesz hatályos.</w:t>
      </w:r>
      <w:r>
        <w:rPr>
          <w:rFonts w:cs="Arial"/>
          <w:sz w:val="24"/>
        </w:rPr>
        <w:t xml:space="preserve"> Ettől az időponttól a közigazgatási bíróságok </w:t>
      </w:r>
      <w:r w:rsidRPr="00300148">
        <w:rPr>
          <w:rFonts w:cs="Arial"/>
          <w:sz w:val="24"/>
        </w:rPr>
        <w:t xml:space="preserve">járnak el és döntenek közigazgatási jogvitákban, valamint törvénnyel a közigazgatási bíróságok hatáskörébe utalt egyéb ügyekben. A </w:t>
      </w:r>
      <w:r w:rsidRPr="003C7C46">
        <w:rPr>
          <w:rFonts w:cs="Arial"/>
          <w:sz w:val="24"/>
        </w:rPr>
        <w:t>Közigazgatási Felsőbíróságon az önkormányzati tanács dönt az önkormányzati rendelet más jogszabályba ütközésének vizsgálatára irányuló, valamint a helyi önkormányzat jogalkotási kötelezettségének elmulasztása miatti eljárásban.</w:t>
      </w:r>
    </w:p>
    <w:p w:rsidR="009B1324" w:rsidRPr="000B30B1" w:rsidRDefault="009B1324" w:rsidP="009B1324">
      <w:pPr>
        <w:pStyle w:val="Listaszerbekezds"/>
        <w:numPr>
          <w:ilvl w:val="0"/>
          <w:numId w:val="38"/>
        </w:numPr>
        <w:spacing w:after="160"/>
        <w:jc w:val="both"/>
        <w:rPr>
          <w:rFonts w:cs="Arial"/>
          <w:sz w:val="24"/>
        </w:rPr>
      </w:pPr>
      <w:r w:rsidRPr="00AA70BF">
        <w:rPr>
          <w:rFonts w:cs="Arial"/>
          <w:sz w:val="24"/>
        </w:rPr>
        <w:t xml:space="preserve">A Kormány a </w:t>
      </w:r>
      <w:r w:rsidRPr="00AA70BF">
        <w:rPr>
          <w:rFonts w:cs="Arial"/>
          <w:i/>
          <w:sz w:val="24"/>
          <w:u w:val="single"/>
        </w:rPr>
        <w:t>324/2018. (XII.30.) Korm. rendeletével</w:t>
      </w:r>
      <w:r w:rsidRPr="00AA70BF">
        <w:rPr>
          <w:rFonts w:cs="Arial"/>
          <w:sz w:val="24"/>
        </w:rPr>
        <w:t xml:space="preserve"> meghatározta a kötelező legkisebb munkabér (minimálbér) és a garantált bérminimum 2019. évi </w:t>
      </w:r>
      <w:r>
        <w:rPr>
          <w:rFonts w:cs="Arial"/>
          <w:sz w:val="24"/>
        </w:rPr>
        <w:t>összegét.</w:t>
      </w:r>
    </w:p>
    <w:p w:rsidR="009B1324" w:rsidRPr="004F5A0D" w:rsidRDefault="009B1324" w:rsidP="009B1324">
      <w:pPr>
        <w:pStyle w:val="Listaszerbekezds"/>
        <w:numPr>
          <w:ilvl w:val="0"/>
          <w:numId w:val="38"/>
        </w:numPr>
        <w:ind w:left="425" w:hanging="357"/>
        <w:jc w:val="both"/>
        <w:rPr>
          <w:rFonts w:cs="Arial"/>
          <w:sz w:val="24"/>
        </w:rPr>
      </w:pPr>
      <w:r>
        <w:rPr>
          <w:rFonts w:cs="Arial"/>
          <w:sz w:val="24"/>
        </w:rPr>
        <w:t xml:space="preserve">Kihirdetésre került a </w:t>
      </w:r>
      <w:r w:rsidRPr="005067C6">
        <w:rPr>
          <w:rFonts w:cs="Arial"/>
          <w:i/>
          <w:sz w:val="24"/>
          <w:u w:val="single"/>
        </w:rPr>
        <w:t>2018. évi CXXXVI. törvény</w:t>
      </w:r>
      <w:r w:rsidRPr="000B30B1">
        <w:rPr>
          <w:rFonts w:cs="Arial"/>
          <w:sz w:val="24"/>
        </w:rPr>
        <w:t xml:space="preserve"> </w:t>
      </w:r>
      <w:r>
        <w:rPr>
          <w:rFonts w:cs="Arial"/>
          <w:sz w:val="24"/>
        </w:rPr>
        <w:t xml:space="preserve">az </w:t>
      </w:r>
      <w:r w:rsidRPr="000B30B1">
        <w:rPr>
          <w:rFonts w:cs="Arial"/>
          <w:sz w:val="24"/>
        </w:rPr>
        <w:t>egyes törvényeknek a mező- és erdőgazdasági földek forga</w:t>
      </w:r>
      <w:r>
        <w:rPr>
          <w:rFonts w:cs="Arial"/>
          <w:sz w:val="24"/>
        </w:rPr>
        <w:t>lmával összefüggő módosításáról, amely 2019. január 11. napjától hatályon kívül helyezte a helyi földbizottságra vonatkozó rendelkezéseket, így fenti naptól megszűnt a földbizottság állásfoglalása ellen a</w:t>
      </w:r>
      <w:r w:rsidRPr="00102356">
        <w:rPr>
          <w:rFonts w:cs="Arial"/>
          <w:sz w:val="24"/>
        </w:rPr>
        <w:t xml:space="preserve"> </w:t>
      </w:r>
      <w:r>
        <w:rPr>
          <w:rFonts w:cs="Arial"/>
          <w:sz w:val="24"/>
        </w:rPr>
        <w:t xml:space="preserve">képviselő testület elé terjeszthető kifogás intézménye, valamint nem képezi a jegyző feladatát a </w:t>
      </w:r>
      <w:r w:rsidRPr="00724E2D">
        <w:rPr>
          <w:rFonts w:cs="Arial"/>
          <w:sz w:val="24"/>
        </w:rPr>
        <w:t xml:space="preserve">helyi </w:t>
      </w:r>
      <w:r>
        <w:rPr>
          <w:rFonts w:cs="Arial"/>
          <w:sz w:val="24"/>
        </w:rPr>
        <w:t>gazdálkodói közösség közgyűlésének</w:t>
      </w:r>
      <w:r w:rsidRPr="00724E2D">
        <w:rPr>
          <w:rFonts w:cs="Arial"/>
          <w:sz w:val="24"/>
        </w:rPr>
        <w:t xml:space="preserve"> </w:t>
      </w:r>
      <w:r>
        <w:rPr>
          <w:rFonts w:cs="Arial"/>
          <w:sz w:val="24"/>
        </w:rPr>
        <w:t>összehívása sem.</w:t>
      </w:r>
    </w:p>
    <w:p w:rsidR="009B1324" w:rsidRDefault="009B1324" w:rsidP="009B1324">
      <w:pPr>
        <w:jc w:val="both"/>
        <w:rPr>
          <w:rFonts w:ascii="Arial" w:hAnsi="Arial" w:cs="Arial"/>
        </w:rPr>
      </w:pPr>
    </w:p>
    <w:p w:rsidR="009B1324" w:rsidRDefault="009B1324" w:rsidP="009B1324">
      <w:pPr>
        <w:jc w:val="both"/>
        <w:rPr>
          <w:rFonts w:ascii="Arial" w:hAnsi="Arial" w:cs="Arial"/>
        </w:rPr>
      </w:pPr>
      <w:r w:rsidRPr="00DD0C44">
        <w:rPr>
          <w:rFonts w:ascii="Arial" w:hAnsi="Arial" w:cs="Arial"/>
        </w:rPr>
        <w:t xml:space="preserve">A </w:t>
      </w:r>
      <w:r w:rsidRPr="00DD0C44">
        <w:rPr>
          <w:rFonts w:ascii="Arial" w:hAnsi="Arial" w:cs="Arial"/>
          <w:b/>
        </w:rPr>
        <w:t>Jogi Iroda</w:t>
      </w:r>
      <w:r w:rsidRPr="00DD0C44">
        <w:rPr>
          <w:rFonts w:ascii="Arial" w:hAnsi="Arial" w:cs="Arial"/>
        </w:rPr>
        <w:t xml:space="preserve"> elvégzi az Önkormányzat és a Polgármesteri Hivatal által kötött valamennyi szerződés jogi kontrollját</w:t>
      </w:r>
      <w:r>
        <w:rPr>
          <w:rFonts w:ascii="Arial" w:hAnsi="Arial" w:cs="Arial"/>
        </w:rPr>
        <w:t>,</w:t>
      </w:r>
      <w:r w:rsidRPr="00DD0C44">
        <w:rPr>
          <w:rFonts w:ascii="Arial" w:hAnsi="Arial" w:cs="Arial"/>
        </w:rPr>
        <w:t xml:space="preserve"> a vonatkozó belső utasításoknak megfelelően. A </w:t>
      </w:r>
      <w:r>
        <w:rPr>
          <w:rFonts w:ascii="Arial" w:hAnsi="Arial" w:cs="Arial"/>
        </w:rPr>
        <w:t>2018</w:t>
      </w:r>
      <w:r w:rsidRPr="00DD0C44">
        <w:rPr>
          <w:rFonts w:ascii="Arial" w:hAnsi="Arial" w:cs="Arial"/>
        </w:rPr>
        <w:t>.</w:t>
      </w:r>
      <w:r>
        <w:rPr>
          <w:rFonts w:ascii="Arial" w:hAnsi="Arial" w:cs="Arial"/>
        </w:rPr>
        <w:t>11</w:t>
      </w:r>
      <w:r w:rsidRPr="00DD0C44">
        <w:rPr>
          <w:rFonts w:ascii="Arial" w:hAnsi="Arial" w:cs="Arial"/>
        </w:rPr>
        <w:t>.01.</w:t>
      </w:r>
      <w:r>
        <w:rPr>
          <w:rFonts w:ascii="Arial" w:hAnsi="Arial" w:cs="Arial"/>
        </w:rPr>
        <w:t xml:space="preserve"> </w:t>
      </w:r>
      <w:r w:rsidRPr="00DD0C44">
        <w:rPr>
          <w:rFonts w:ascii="Arial" w:hAnsi="Arial" w:cs="Arial"/>
        </w:rPr>
        <w:t>-</w:t>
      </w:r>
      <w:r>
        <w:rPr>
          <w:rFonts w:ascii="Arial" w:hAnsi="Arial" w:cs="Arial"/>
        </w:rPr>
        <w:t xml:space="preserve"> 2019</w:t>
      </w:r>
      <w:r w:rsidRPr="00DD0C44">
        <w:rPr>
          <w:rFonts w:ascii="Arial" w:hAnsi="Arial" w:cs="Arial"/>
        </w:rPr>
        <w:t>.</w:t>
      </w:r>
      <w:r>
        <w:rPr>
          <w:rFonts w:ascii="Arial" w:hAnsi="Arial" w:cs="Arial"/>
        </w:rPr>
        <w:t>01.31</w:t>
      </w:r>
      <w:r w:rsidRPr="00DD0C44">
        <w:rPr>
          <w:rFonts w:ascii="Arial" w:hAnsi="Arial" w:cs="Arial"/>
        </w:rPr>
        <w:t>. közötti időszakban</w:t>
      </w:r>
      <w:r>
        <w:rPr>
          <w:rFonts w:ascii="Arial" w:hAnsi="Arial" w:cs="Arial"/>
        </w:rPr>
        <w:t xml:space="preserve"> 337</w:t>
      </w:r>
      <w:r w:rsidRPr="00CB3C05">
        <w:rPr>
          <w:rFonts w:ascii="Arial" w:hAnsi="Arial" w:cs="Arial"/>
        </w:rPr>
        <w:t xml:space="preserve"> db</w:t>
      </w:r>
      <w:r w:rsidRPr="008D3FDE">
        <w:rPr>
          <w:rFonts w:ascii="Arial" w:hAnsi="Arial" w:cs="Arial"/>
        </w:rPr>
        <w:t xml:space="preserve"> szerződés</w:t>
      </w:r>
      <w:r>
        <w:rPr>
          <w:rFonts w:ascii="Arial" w:hAnsi="Arial" w:cs="Arial"/>
        </w:rPr>
        <w:t xml:space="preserve"> jogi kontrolljára került sor</w:t>
      </w:r>
      <w:r>
        <w:t xml:space="preserve">, </w:t>
      </w:r>
      <w:r w:rsidRPr="00CC06F4">
        <w:rPr>
          <w:rFonts w:ascii="Arial" w:hAnsi="Arial" w:cs="Arial"/>
        </w:rPr>
        <w:t>az alábbi havi bontásban:</w:t>
      </w:r>
    </w:p>
    <w:p w:rsidR="009B1324" w:rsidRPr="00CC06F4" w:rsidRDefault="009B1324" w:rsidP="009B1324">
      <w:pPr>
        <w:jc w:val="both"/>
        <w:rPr>
          <w:rFonts w:ascii="Arial" w:hAnsi="Arial" w:cs="Arial"/>
        </w:rPr>
      </w:pPr>
    </w:p>
    <w:p w:rsidR="009B1324" w:rsidRDefault="009B1324" w:rsidP="009B1324">
      <w:pPr>
        <w:ind w:left="708"/>
        <w:jc w:val="both"/>
        <w:rPr>
          <w:rFonts w:ascii="Arial" w:hAnsi="Arial" w:cs="Arial"/>
        </w:rPr>
      </w:pPr>
      <w:r>
        <w:rPr>
          <w:rFonts w:ascii="Arial" w:hAnsi="Arial" w:cs="Arial"/>
        </w:rPr>
        <w:t>2018.11.01. - 2018.11.30</w:t>
      </w:r>
      <w:proofErr w:type="gramStart"/>
      <w:r w:rsidRPr="0045520E">
        <w:rPr>
          <w:rFonts w:ascii="Arial" w:hAnsi="Arial" w:cs="Arial"/>
        </w:rPr>
        <w:t>.:</w:t>
      </w:r>
      <w:proofErr w:type="gramEnd"/>
      <w:r w:rsidRPr="0045520E">
        <w:rPr>
          <w:rFonts w:ascii="Arial" w:hAnsi="Arial" w:cs="Arial"/>
        </w:rPr>
        <w:tab/>
      </w:r>
      <w:r w:rsidRPr="0045520E">
        <w:rPr>
          <w:rFonts w:ascii="Arial" w:hAnsi="Arial" w:cs="Arial"/>
        </w:rPr>
        <w:tab/>
      </w:r>
      <w:r w:rsidRPr="008D3FDE">
        <w:rPr>
          <w:rFonts w:ascii="Arial" w:hAnsi="Arial" w:cs="Arial"/>
        </w:rPr>
        <w:t>158 szerződés;</w:t>
      </w:r>
    </w:p>
    <w:p w:rsidR="009B1324" w:rsidRDefault="009B1324" w:rsidP="009B1324">
      <w:pPr>
        <w:ind w:left="708"/>
        <w:jc w:val="both"/>
        <w:rPr>
          <w:rFonts w:ascii="Arial" w:hAnsi="Arial" w:cs="Arial"/>
        </w:rPr>
      </w:pPr>
      <w:r>
        <w:rPr>
          <w:rFonts w:ascii="Arial" w:hAnsi="Arial" w:cs="Arial"/>
        </w:rPr>
        <w:t>2018.12.01. - 2018.12.31</w:t>
      </w:r>
      <w:proofErr w:type="gramStart"/>
      <w:r w:rsidRPr="0045520E">
        <w:rPr>
          <w:rFonts w:ascii="Arial" w:hAnsi="Arial" w:cs="Arial"/>
        </w:rPr>
        <w:t>.:</w:t>
      </w:r>
      <w:proofErr w:type="gramEnd"/>
      <w:r w:rsidRPr="0045520E">
        <w:rPr>
          <w:rFonts w:ascii="Arial" w:hAnsi="Arial" w:cs="Arial"/>
        </w:rPr>
        <w:tab/>
      </w:r>
      <w:r w:rsidRPr="0045520E">
        <w:rPr>
          <w:rFonts w:ascii="Arial" w:hAnsi="Arial" w:cs="Arial"/>
        </w:rPr>
        <w:tab/>
      </w:r>
      <w:r w:rsidRPr="008D3FDE">
        <w:rPr>
          <w:rFonts w:ascii="Arial" w:hAnsi="Arial" w:cs="Arial"/>
        </w:rPr>
        <w:t>105</w:t>
      </w:r>
      <w:r>
        <w:rPr>
          <w:rFonts w:ascii="Arial" w:hAnsi="Arial" w:cs="Arial"/>
        </w:rPr>
        <w:t xml:space="preserve"> szerződés;</w:t>
      </w:r>
    </w:p>
    <w:p w:rsidR="009B1324" w:rsidRDefault="009B1324" w:rsidP="009B1324">
      <w:pPr>
        <w:ind w:left="708"/>
        <w:jc w:val="both"/>
        <w:rPr>
          <w:rFonts w:ascii="Arial" w:hAnsi="Arial" w:cs="Arial"/>
        </w:rPr>
      </w:pPr>
      <w:r>
        <w:rPr>
          <w:rFonts w:ascii="Arial" w:hAnsi="Arial" w:cs="Arial"/>
        </w:rPr>
        <w:t>2019.01</w:t>
      </w:r>
      <w:r w:rsidRPr="00300148">
        <w:rPr>
          <w:rFonts w:ascii="Arial" w:hAnsi="Arial" w:cs="Arial"/>
        </w:rPr>
        <w:t>.01</w:t>
      </w:r>
      <w:r>
        <w:rPr>
          <w:rFonts w:ascii="Arial" w:hAnsi="Arial" w:cs="Arial"/>
        </w:rPr>
        <w:t>. - 2019.01.31</w:t>
      </w:r>
      <w:proofErr w:type="gramStart"/>
      <w:r>
        <w:rPr>
          <w:rFonts w:ascii="Arial" w:hAnsi="Arial" w:cs="Arial"/>
        </w:rPr>
        <w:t>.:</w:t>
      </w:r>
      <w:proofErr w:type="gramEnd"/>
      <w:r>
        <w:rPr>
          <w:rFonts w:ascii="Arial" w:hAnsi="Arial" w:cs="Arial"/>
        </w:rPr>
        <w:tab/>
      </w:r>
      <w:r>
        <w:rPr>
          <w:rFonts w:ascii="Arial" w:hAnsi="Arial" w:cs="Arial"/>
        </w:rPr>
        <w:tab/>
        <w:t>74 szerződés.</w:t>
      </w:r>
    </w:p>
    <w:p w:rsidR="009B1324" w:rsidRPr="00291229" w:rsidRDefault="009B1324" w:rsidP="009B1324">
      <w:pPr>
        <w:jc w:val="both"/>
        <w:rPr>
          <w:rFonts w:ascii="Arial" w:hAnsi="Arial" w:cs="Arial"/>
        </w:rPr>
      </w:pPr>
    </w:p>
    <w:p w:rsidR="009B1324" w:rsidRDefault="009B1324" w:rsidP="009B1324">
      <w:pPr>
        <w:jc w:val="both"/>
        <w:rPr>
          <w:rFonts w:ascii="Arial" w:hAnsi="Arial" w:cs="Arial"/>
        </w:rPr>
      </w:pPr>
      <w:r w:rsidRPr="00F31B4E">
        <w:rPr>
          <w:rFonts w:ascii="Arial" w:hAnsi="Arial" w:cs="Arial"/>
        </w:rPr>
        <w:t xml:space="preserve">Az </w:t>
      </w:r>
      <w:r>
        <w:rPr>
          <w:rFonts w:ascii="Arial" w:hAnsi="Arial" w:cs="Arial"/>
        </w:rPr>
        <w:t>i</w:t>
      </w:r>
      <w:r w:rsidRPr="00F31B4E">
        <w:rPr>
          <w:rFonts w:ascii="Arial" w:hAnsi="Arial" w:cs="Arial"/>
        </w:rPr>
        <w:t xml:space="preserve">roda nyilvántartja a hatályos rendeleteket, gondoskodik azok kihirdetéséről. </w:t>
      </w:r>
    </w:p>
    <w:p w:rsidR="009B1324" w:rsidRDefault="009B1324" w:rsidP="009B1324">
      <w:pPr>
        <w:jc w:val="both"/>
        <w:rPr>
          <w:rFonts w:ascii="Arial" w:hAnsi="Arial" w:cs="Arial"/>
        </w:rPr>
      </w:pPr>
      <w:r w:rsidRPr="00F31B4E">
        <w:rPr>
          <w:rFonts w:ascii="Arial" w:hAnsi="Arial" w:cs="Arial"/>
        </w:rPr>
        <w:t xml:space="preserve">A </w:t>
      </w:r>
      <w:r w:rsidRPr="001F0035">
        <w:rPr>
          <w:rFonts w:ascii="Arial" w:hAnsi="Arial" w:cs="Arial"/>
        </w:rPr>
        <w:t xml:space="preserve">2018. </w:t>
      </w:r>
      <w:r>
        <w:rPr>
          <w:rFonts w:ascii="Arial" w:hAnsi="Arial" w:cs="Arial"/>
        </w:rPr>
        <w:t>december 10</w:t>
      </w:r>
      <w:r w:rsidRPr="001F0035">
        <w:rPr>
          <w:rFonts w:ascii="Arial" w:hAnsi="Arial" w:cs="Arial"/>
        </w:rPr>
        <w:t>-i Közgyűlés</w:t>
      </w:r>
      <w:r>
        <w:rPr>
          <w:rFonts w:ascii="Arial" w:hAnsi="Arial" w:cs="Arial"/>
        </w:rPr>
        <w:t xml:space="preserve">en </w:t>
      </w:r>
      <w:r w:rsidRPr="002068B4">
        <w:rPr>
          <w:rFonts w:ascii="Arial" w:hAnsi="Arial" w:cs="Arial"/>
        </w:rPr>
        <w:t>elfogadott rendeletek az alábbi időpontban kerültek kihirdetésre:</w:t>
      </w:r>
    </w:p>
    <w:p w:rsidR="009B1324" w:rsidRPr="00A5257B" w:rsidRDefault="009B1324" w:rsidP="009B1324">
      <w:pPr>
        <w:spacing w:before="120"/>
        <w:jc w:val="both"/>
        <w:rPr>
          <w:rFonts w:ascii="Arial" w:hAnsi="Arial" w:cs="Arial"/>
          <w:u w:val="single"/>
        </w:rPr>
      </w:pPr>
      <w:r w:rsidRPr="00A5257B">
        <w:rPr>
          <w:rFonts w:ascii="Arial" w:hAnsi="Arial" w:cs="Arial"/>
          <w:u w:val="single"/>
        </w:rPr>
        <w:t>2018. december 10-én kihirdetésre került:</w:t>
      </w:r>
    </w:p>
    <w:p w:rsidR="009B1324" w:rsidRDefault="009B1324" w:rsidP="009B1324">
      <w:pPr>
        <w:pStyle w:val="Listaszerbekezds"/>
        <w:numPr>
          <w:ilvl w:val="0"/>
          <w:numId w:val="44"/>
        </w:numPr>
        <w:jc w:val="both"/>
        <w:rPr>
          <w:rFonts w:cs="Arial"/>
          <w:sz w:val="24"/>
        </w:rPr>
      </w:pPr>
      <w:r w:rsidRPr="005D30B0">
        <w:rPr>
          <w:rFonts w:cs="Arial"/>
          <w:sz w:val="24"/>
        </w:rPr>
        <w:t xml:space="preserve">Szombathely Megyei Jogú Város Önkormányzata Közgyűlésének </w:t>
      </w:r>
      <w:r w:rsidRPr="00B4069D">
        <w:rPr>
          <w:rFonts w:cs="Arial"/>
          <w:b/>
          <w:sz w:val="24"/>
        </w:rPr>
        <w:t xml:space="preserve">20/2018. (XII.10.) </w:t>
      </w:r>
      <w:r w:rsidRPr="005D30B0">
        <w:rPr>
          <w:rFonts w:cs="Arial"/>
          <w:sz w:val="24"/>
        </w:rPr>
        <w:t xml:space="preserve">önkormányzati rendelet az egészségügyi alapellátásról és körzeteinek meghatározásáról szóló 8/2018. (V.7.) önkormányzati rendelet módosításáról – hatályba lépett az alapellátásért felelős országos módszertani intézet módosításokkal kapcsolatban kifogást nem emelő véleményének kézhezvételét követő napon, azaz 2018. </w:t>
      </w:r>
      <w:r>
        <w:rPr>
          <w:rFonts w:cs="Arial"/>
          <w:sz w:val="24"/>
        </w:rPr>
        <w:t>december 12</w:t>
      </w:r>
      <w:r w:rsidRPr="005D30B0">
        <w:rPr>
          <w:rFonts w:cs="Arial"/>
          <w:sz w:val="24"/>
        </w:rPr>
        <w:t>. napján. A rendelet hatályba lépését eredményező feltétel bekövetkezéséről szóló jegyzői határozat a jogalkotásról szóló 2010. évi CXXX. törvény 11. §</w:t>
      </w:r>
      <w:proofErr w:type="spellStart"/>
      <w:r w:rsidRPr="005D30B0">
        <w:rPr>
          <w:rFonts w:cs="Arial"/>
          <w:sz w:val="24"/>
        </w:rPr>
        <w:t>-</w:t>
      </w:r>
      <w:proofErr w:type="gramStart"/>
      <w:r w:rsidRPr="005D30B0">
        <w:rPr>
          <w:rFonts w:cs="Arial"/>
          <w:sz w:val="24"/>
        </w:rPr>
        <w:t>a</w:t>
      </w:r>
      <w:proofErr w:type="spellEnd"/>
      <w:proofErr w:type="gramEnd"/>
      <w:r w:rsidRPr="005D30B0">
        <w:rPr>
          <w:rFonts w:cs="Arial"/>
          <w:sz w:val="24"/>
        </w:rPr>
        <w:t xml:space="preserve"> alapján 2018. </w:t>
      </w:r>
      <w:r>
        <w:rPr>
          <w:rFonts w:cs="Arial"/>
          <w:sz w:val="24"/>
        </w:rPr>
        <w:t>december 11-é</w:t>
      </w:r>
      <w:r w:rsidRPr="005D30B0">
        <w:rPr>
          <w:rFonts w:cs="Arial"/>
          <w:sz w:val="24"/>
        </w:rPr>
        <w:t>n közzétételre került.</w:t>
      </w:r>
    </w:p>
    <w:p w:rsidR="009B1324" w:rsidRPr="00A5257B" w:rsidRDefault="009B1324" w:rsidP="009B1324">
      <w:pPr>
        <w:jc w:val="both"/>
        <w:rPr>
          <w:rFonts w:ascii="Arial" w:hAnsi="Arial" w:cs="Arial"/>
          <w:u w:val="single"/>
        </w:rPr>
      </w:pPr>
      <w:r w:rsidRPr="00A5257B">
        <w:rPr>
          <w:rFonts w:ascii="Arial" w:hAnsi="Arial" w:cs="Arial"/>
          <w:u w:val="single"/>
        </w:rPr>
        <w:t>2018. december 19-én kihirdetésre került:</w:t>
      </w:r>
    </w:p>
    <w:p w:rsidR="009B1324" w:rsidRPr="00DD5879" w:rsidRDefault="009B1324" w:rsidP="009B1324">
      <w:pPr>
        <w:numPr>
          <w:ilvl w:val="0"/>
          <w:numId w:val="44"/>
        </w:numPr>
        <w:jc w:val="both"/>
        <w:rPr>
          <w:rFonts w:ascii="Arial" w:hAnsi="Arial" w:cs="Arial"/>
        </w:rPr>
      </w:pPr>
      <w:r w:rsidRPr="00B4069D">
        <w:rPr>
          <w:rFonts w:ascii="Arial" w:hAnsi="Arial" w:cs="Arial"/>
        </w:rPr>
        <w:t xml:space="preserve">Szombathely Megyei Jogú Város Önkormányzata Közgyűlésének </w:t>
      </w:r>
      <w:r w:rsidRPr="00B4069D">
        <w:rPr>
          <w:rFonts w:ascii="Arial" w:hAnsi="Arial" w:cs="Arial"/>
          <w:b/>
        </w:rPr>
        <w:t>21/2018. (XII.19.)</w:t>
      </w:r>
      <w:r w:rsidRPr="00DD5879">
        <w:rPr>
          <w:rFonts w:ascii="Arial" w:hAnsi="Arial" w:cs="Arial"/>
        </w:rPr>
        <w:t xml:space="preserve"> önkormányzati rendelet az önkormányzat 2018. évi költségvetéséről szóló 3/2018. (II.21.) önkormányzati rendelet </w:t>
      </w:r>
      <w:r>
        <w:rPr>
          <w:rFonts w:ascii="Arial" w:hAnsi="Arial" w:cs="Arial"/>
        </w:rPr>
        <w:t>módosításáról –</w:t>
      </w:r>
      <w:r w:rsidRPr="00373094">
        <w:rPr>
          <w:rFonts w:ascii="Arial" w:hAnsi="Arial" w:cs="Arial"/>
        </w:rPr>
        <w:t xml:space="preserve"> </w:t>
      </w:r>
      <w:r w:rsidRPr="007743A9">
        <w:rPr>
          <w:rFonts w:ascii="Arial" w:hAnsi="Arial" w:cs="Arial"/>
        </w:rPr>
        <w:t>hatályba</w:t>
      </w:r>
      <w:r>
        <w:rPr>
          <w:rFonts w:ascii="Arial" w:hAnsi="Arial" w:cs="Arial"/>
        </w:rPr>
        <w:t xml:space="preserve"> </w:t>
      </w:r>
      <w:r w:rsidRPr="007743A9">
        <w:rPr>
          <w:rFonts w:ascii="Arial" w:hAnsi="Arial" w:cs="Arial"/>
        </w:rPr>
        <w:t>lépett</w:t>
      </w:r>
      <w:r>
        <w:rPr>
          <w:rFonts w:ascii="Arial" w:hAnsi="Arial" w:cs="Arial"/>
        </w:rPr>
        <w:t xml:space="preserve"> 2018. december 20. napján;</w:t>
      </w:r>
    </w:p>
    <w:p w:rsidR="009B1324" w:rsidRPr="00DD5879" w:rsidRDefault="009B1324" w:rsidP="009B1324">
      <w:pPr>
        <w:numPr>
          <w:ilvl w:val="0"/>
          <w:numId w:val="44"/>
        </w:numPr>
        <w:jc w:val="both"/>
        <w:rPr>
          <w:rFonts w:ascii="Arial" w:hAnsi="Arial" w:cs="Arial"/>
        </w:rPr>
      </w:pPr>
      <w:r w:rsidRPr="00B4069D">
        <w:rPr>
          <w:rFonts w:ascii="Arial" w:hAnsi="Arial" w:cs="Arial"/>
        </w:rPr>
        <w:t xml:space="preserve">Szombathely Megyei Jogú Város Önkormányzata Közgyűlésének </w:t>
      </w:r>
      <w:r w:rsidRPr="00B4069D">
        <w:rPr>
          <w:rFonts w:ascii="Arial" w:hAnsi="Arial" w:cs="Arial"/>
          <w:b/>
        </w:rPr>
        <w:t>22/2018. (XII.19.)</w:t>
      </w:r>
      <w:r w:rsidRPr="00DD5879">
        <w:rPr>
          <w:rFonts w:ascii="Arial" w:hAnsi="Arial" w:cs="Arial"/>
        </w:rPr>
        <w:t xml:space="preserve"> önkormányzati rendelet az önkormányzat 201</w:t>
      </w:r>
      <w:r>
        <w:rPr>
          <w:rFonts w:ascii="Arial" w:hAnsi="Arial" w:cs="Arial"/>
        </w:rPr>
        <w:t>9. évi átmeneti gazdálkodásáról –</w:t>
      </w:r>
      <w:r w:rsidRPr="00373094">
        <w:rPr>
          <w:rFonts w:ascii="Arial" w:hAnsi="Arial" w:cs="Arial"/>
        </w:rPr>
        <w:t xml:space="preserve"> </w:t>
      </w:r>
      <w:r w:rsidRPr="007743A9">
        <w:rPr>
          <w:rFonts w:ascii="Arial" w:hAnsi="Arial" w:cs="Arial"/>
        </w:rPr>
        <w:t>hatályba</w:t>
      </w:r>
      <w:r>
        <w:rPr>
          <w:rFonts w:ascii="Arial" w:hAnsi="Arial" w:cs="Arial"/>
        </w:rPr>
        <w:t xml:space="preserve"> </w:t>
      </w:r>
      <w:r w:rsidRPr="007743A9">
        <w:rPr>
          <w:rFonts w:ascii="Arial" w:hAnsi="Arial" w:cs="Arial"/>
        </w:rPr>
        <w:t>lépett</w:t>
      </w:r>
      <w:r>
        <w:rPr>
          <w:rFonts w:ascii="Arial" w:hAnsi="Arial" w:cs="Arial"/>
        </w:rPr>
        <w:t xml:space="preserve"> 2019. január 1</w:t>
      </w:r>
      <w:r w:rsidRPr="00356A57">
        <w:rPr>
          <w:rFonts w:ascii="Arial" w:hAnsi="Arial" w:cs="Arial"/>
        </w:rPr>
        <w:t>. napján;</w:t>
      </w:r>
    </w:p>
    <w:p w:rsidR="009B1324" w:rsidRPr="00DD5879" w:rsidRDefault="009B1324" w:rsidP="009B1324">
      <w:pPr>
        <w:numPr>
          <w:ilvl w:val="0"/>
          <w:numId w:val="44"/>
        </w:numPr>
        <w:jc w:val="both"/>
        <w:rPr>
          <w:rFonts w:ascii="Arial" w:hAnsi="Arial" w:cs="Arial"/>
        </w:rPr>
      </w:pPr>
      <w:r w:rsidRPr="00B4069D">
        <w:rPr>
          <w:rFonts w:ascii="Arial" w:hAnsi="Arial" w:cs="Arial"/>
        </w:rPr>
        <w:t xml:space="preserve">Szombathely Megyei Jogú Város Önkormányzata Közgyűlésének </w:t>
      </w:r>
      <w:r w:rsidRPr="00B4069D">
        <w:rPr>
          <w:rFonts w:ascii="Arial" w:hAnsi="Arial" w:cs="Arial"/>
          <w:b/>
        </w:rPr>
        <w:t>23/2018. (XII.19.)</w:t>
      </w:r>
      <w:r w:rsidRPr="00DD5879">
        <w:rPr>
          <w:rFonts w:ascii="Arial" w:hAnsi="Arial" w:cs="Arial"/>
        </w:rPr>
        <w:t xml:space="preserve"> önkormányzati rendelet a fizetőparkolók működésének és igénybevételének rendjéről szóló 21/2012. (V.10.) önkormányzati rendelet </w:t>
      </w:r>
      <w:r>
        <w:rPr>
          <w:rFonts w:ascii="Arial" w:hAnsi="Arial" w:cs="Arial"/>
        </w:rPr>
        <w:t>módosításáról –</w:t>
      </w:r>
      <w:r w:rsidRPr="00373094">
        <w:rPr>
          <w:rFonts w:ascii="Arial" w:hAnsi="Arial" w:cs="Arial"/>
        </w:rPr>
        <w:t xml:space="preserve"> </w:t>
      </w:r>
      <w:r w:rsidRPr="007743A9">
        <w:rPr>
          <w:rFonts w:ascii="Arial" w:hAnsi="Arial" w:cs="Arial"/>
        </w:rPr>
        <w:t>hatályba</w:t>
      </w:r>
      <w:r>
        <w:rPr>
          <w:rFonts w:ascii="Arial" w:hAnsi="Arial" w:cs="Arial"/>
        </w:rPr>
        <w:t xml:space="preserve"> </w:t>
      </w:r>
      <w:r w:rsidRPr="007743A9">
        <w:rPr>
          <w:rFonts w:ascii="Arial" w:hAnsi="Arial" w:cs="Arial"/>
        </w:rPr>
        <w:t>lépett</w:t>
      </w:r>
      <w:r>
        <w:rPr>
          <w:rFonts w:ascii="Arial" w:hAnsi="Arial" w:cs="Arial"/>
        </w:rPr>
        <w:t xml:space="preserve"> 2019. január 1</w:t>
      </w:r>
      <w:r w:rsidRPr="00356A57">
        <w:rPr>
          <w:rFonts w:ascii="Arial" w:hAnsi="Arial" w:cs="Arial"/>
        </w:rPr>
        <w:t>. napján;</w:t>
      </w:r>
    </w:p>
    <w:p w:rsidR="009B1324" w:rsidRPr="00DD5879" w:rsidRDefault="009B1324" w:rsidP="009B1324">
      <w:pPr>
        <w:numPr>
          <w:ilvl w:val="0"/>
          <w:numId w:val="44"/>
        </w:numPr>
        <w:jc w:val="both"/>
        <w:rPr>
          <w:rFonts w:ascii="Arial" w:hAnsi="Arial" w:cs="Arial"/>
        </w:rPr>
      </w:pPr>
      <w:r w:rsidRPr="00B4069D">
        <w:rPr>
          <w:rFonts w:ascii="Arial" w:hAnsi="Arial" w:cs="Arial"/>
        </w:rPr>
        <w:lastRenderedPageBreak/>
        <w:t>Szombathely Megyei Jogú Vá</w:t>
      </w:r>
      <w:r>
        <w:rPr>
          <w:rFonts w:ascii="Arial" w:hAnsi="Arial" w:cs="Arial"/>
        </w:rPr>
        <w:t xml:space="preserve">ros Önkormányzata Közgyűlésének </w:t>
      </w:r>
      <w:r w:rsidRPr="00B4069D">
        <w:rPr>
          <w:rFonts w:ascii="Arial" w:hAnsi="Arial" w:cs="Arial"/>
          <w:b/>
        </w:rPr>
        <w:t>24/2018. (XII.19.)</w:t>
      </w:r>
      <w:r w:rsidRPr="00DD5879">
        <w:rPr>
          <w:rFonts w:ascii="Arial" w:hAnsi="Arial" w:cs="Arial"/>
        </w:rPr>
        <w:t xml:space="preserve"> önkormányzati rendelet a nem közművel összegyűjtött háztartási szennyvíz begyűjtéséről és ártalommentes elh</w:t>
      </w:r>
      <w:r>
        <w:rPr>
          <w:rFonts w:ascii="Arial" w:hAnsi="Arial" w:cs="Arial"/>
        </w:rPr>
        <w:t>elyezéséről szóló 25/2013. (VI.</w:t>
      </w:r>
      <w:r w:rsidRPr="00DD5879">
        <w:rPr>
          <w:rFonts w:ascii="Arial" w:hAnsi="Arial" w:cs="Arial"/>
        </w:rPr>
        <w:t>25.) önkor</w:t>
      </w:r>
      <w:r>
        <w:rPr>
          <w:rFonts w:ascii="Arial" w:hAnsi="Arial" w:cs="Arial"/>
        </w:rPr>
        <w:t>mányzati rendelet módosításáról –</w:t>
      </w:r>
      <w:r w:rsidRPr="00373094">
        <w:rPr>
          <w:rFonts w:ascii="Arial" w:hAnsi="Arial" w:cs="Arial"/>
        </w:rPr>
        <w:t xml:space="preserve"> </w:t>
      </w:r>
      <w:r w:rsidRPr="007743A9">
        <w:rPr>
          <w:rFonts w:ascii="Arial" w:hAnsi="Arial" w:cs="Arial"/>
        </w:rPr>
        <w:t>hatályba</w:t>
      </w:r>
      <w:r>
        <w:rPr>
          <w:rFonts w:ascii="Arial" w:hAnsi="Arial" w:cs="Arial"/>
        </w:rPr>
        <w:t xml:space="preserve"> </w:t>
      </w:r>
      <w:r w:rsidRPr="007743A9">
        <w:rPr>
          <w:rFonts w:ascii="Arial" w:hAnsi="Arial" w:cs="Arial"/>
        </w:rPr>
        <w:t>lépett</w:t>
      </w:r>
      <w:r>
        <w:rPr>
          <w:rFonts w:ascii="Arial" w:hAnsi="Arial" w:cs="Arial"/>
        </w:rPr>
        <w:t xml:space="preserve"> 2019. január 1. </w:t>
      </w:r>
      <w:r w:rsidRPr="00356A57">
        <w:rPr>
          <w:rFonts w:ascii="Arial" w:hAnsi="Arial" w:cs="Arial"/>
        </w:rPr>
        <w:t>napján;</w:t>
      </w:r>
    </w:p>
    <w:p w:rsidR="009B1324" w:rsidRPr="00F970A9" w:rsidRDefault="009B1324" w:rsidP="009B1324">
      <w:pPr>
        <w:numPr>
          <w:ilvl w:val="0"/>
          <w:numId w:val="44"/>
        </w:numPr>
        <w:jc w:val="both"/>
        <w:rPr>
          <w:rFonts w:ascii="Arial" w:hAnsi="Arial" w:cs="Arial"/>
        </w:rPr>
      </w:pPr>
      <w:r w:rsidRPr="00B4069D">
        <w:rPr>
          <w:rFonts w:ascii="Arial" w:hAnsi="Arial" w:cs="Arial"/>
        </w:rPr>
        <w:t xml:space="preserve">Szombathely Megyei Jogú Város Önkormányzata Közgyűlésének </w:t>
      </w:r>
      <w:r w:rsidRPr="00B4069D">
        <w:rPr>
          <w:rFonts w:ascii="Arial" w:hAnsi="Arial" w:cs="Arial"/>
          <w:b/>
        </w:rPr>
        <w:t>25/2018. (XII.19.)</w:t>
      </w:r>
      <w:r w:rsidRPr="00DD5879">
        <w:rPr>
          <w:rFonts w:ascii="Arial" w:hAnsi="Arial" w:cs="Arial"/>
        </w:rPr>
        <w:t xml:space="preserve"> önkormányzati rendelet a partnerségi eg</w:t>
      </w:r>
      <w:r>
        <w:rPr>
          <w:rFonts w:ascii="Arial" w:hAnsi="Arial" w:cs="Arial"/>
        </w:rPr>
        <w:t>yeztetés részletes szabályairól –</w:t>
      </w:r>
      <w:r w:rsidRPr="00373094">
        <w:rPr>
          <w:rFonts w:ascii="Arial" w:hAnsi="Arial" w:cs="Arial"/>
        </w:rPr>
        <w:t xml:space="preserve"> </w:t>
      </w:r>
      <w:r w:rsidRPr="007743A9">
        <w:rPr>
          <w:rFonts w:ascii="Arial" w:hAnsi="Arial" w:cs="Arial"/>
        </w:rPr>
        <w:t>hatályba</w:t>
      </w:r>
      <w:r>
        <w:rPr>
          <w:rFonts w:ascii="Arial" w:hAnsi="Arial" w:cs="Arial"/>
        </w:rPr>
        <w:t xml:space="preserve"> </w:t>
      </w:r>
      <w:r w:rsidRPr="007743A9">
        <w:rPr>
          <w:rFonts w:ascii="Arial" w:hAnsi="Arial" w:cs="Arial"/>
        </w:rPr>
        <w:t>lépett</w:t>
      </w:r>
      <w:r>
        <w:rPr>
          <w:rFonts w:ascii="Arial" w:hAnsi="Arial" w:cs="Arial"/>
        </w:rPr>
        <w:t xml:space="preserve"> 2018. december 20. napján.</w:t>
      </w:r>
    </w:p>
    <w:p w:rsidR="009B1324" w:rsidRPr="009E0027" w:rsidRDefault="009B1324" w:rsidP="009B1324">
      <w:pPr>
        <w:spacing w:before="120"/>
        <w:jc w:val="both"/>
        <w:rPr>
          <w:rFonts w:ascii="Arial" w:hAnsi="Arial" w:cs="Arial"/>
        </w:rPr>
      </w:pPr>
      <w:r w:rsidRPr="009E0027">
        <w:rPr>
          <w:rFonts w:ascii="Arial" w:hAnsi="Arial" w:cs="Arial"/>
        </w:rPr>
        <w:t>A fenti rendeletek a jogszabályi előírásoknak megfelelően megküldésre kerültek a Vas Megyei Kormányhivatalnak, illetve a rendeletek és az általuk módosított további rendeletek feltöltésre kerültek a www.szombathely.hu honlapra és a Nemzeti Jogszabálytárba. Továbbá a lakosság értesítése a rendeletek kihirdetéséről a Városi TV útján megtörtént.</w:t>
      </w:r>
    </w:p>
    <w:p w:rsidR="009B1324" w:rsidRDefault="009B1324" w:rsidP="009B1324">
      <w:pPr>
        <w:jc w:val="both"/>
        <w:rPr>
          <w:rFonts w:ascii="Arial" w:hAnsi="Arial" w:cs="Arial"/>
        </w:rPr>
      </w:pPr>
      <w:r w:rsidRPr="009E0027">
        <w:rPr>
          <w:rFonts w:ascii="Arial" w:hAnsi="Arial" w:cs="Arial"/>
        </w:rPr>
        <w:t xml:space="preserve">A 2018. </w:t>
      </w:r>
      <w:r>
        <w:rPr>
          <w:rFonts w:ascii="Arial" w:hAnsi="Arial" w:cs="Arial"/>
        </w:rPr>
        <w:t>december 10</w:t>
      </w:r>
      <w:r w:rsidRPr="009E0027">
        <w:rPr>
          <w:rFonts w:ascii="Arial" w:hAnsi="Arial" w:cs="Arial"/>
        </w:rPr>
        <w:t xml:space="preserve">-i </w:t>
      </w:r>
      <w:r w:rsidRPr="00FE7A36">
        <w:rPr>
          <w:rFonts w:ascii="Arial" w:hAnsi="Arial" w:cs="Arial"/>
        </w:rPr>
        <w:t>rendes és a 2019. január 8-i rendkívüli</w:t>
      </w:r>
      <w:r>
        <w:rPr>
          <w:rFonts w:ascii="Arial" w:hAnsi="Arial" w:cs="Arial"/>
        </w:rPr>
        <w:t xml:space="preserve"> </w:t>
      </w:r>
      <w:r w:rsidRPr="009E0027">
        <w:rPr>
          <w:rFonts w:ascii="Arial" w:hAnsi="Arial" w:cs="Arial"/>
        </w:rPr>
        <w:t>Közgyűlésen hozott normatív határozatok, valamint az ülés</w:t>
      </w:r>
      <w:r>
        <w:rPr>
          <w:rFonts w:ascii="Arial" w:hAnsi="Arial" w:cs="Arial"/>
        </w:rPr>
        <w:t>ek</w:t>
      </w:r>
      <w:r w:rsidRPr="009E0027">
        <w:rPr>
          <w:rFonts w:ascii="Arial" w:hAnsi="Arial" w:cs="Arial"/>
        </w:rPr>
        <w:t xml:space="preserve"> jegyzőkönyve</w:t>
      </w:r>
      <w:r>
        <w:rPr>
          <w:rFonts w:ascii="Arial" w:hAnsi="Arial" w:cs="Arial"/>
        </w:rPr>
        <w:t>i</w:t>
      </w:r>
      <w:r w:rsidRPr="009E0027">
        <w:rPr>
          <w:rFonts w:ascii="Arial" w:hAnsi="Arial" w:cs="Arial"/>
        </w:rPr>
        <w:t xml:space="preserve"> is megküldésre, illetve – a nyilvános ülés</w:t>
      </w:r>
      <w:r>
        <w:rPr>
          <w:rFonts w:ascii="Arial" w:hAnsi="Arial" w:cs="Arial"/>
        </w:rPr>
        <w:t>eke</w:t>
      </w:r>
      <w:r w:rsidRPr="009E0027">
        <w:rPr>
          <w:rFonts w:ascii="Arial" w:hAnsi="Arial" w:cs="Arial"/>
        </w:rPr>
        <w:t>t illetően – kihirdetésre és a honlapra feltöltésre kerültek.</w:t>
      </w:r>
    </w:p>
    <w:p w:rsidR="009B1324" w:rsidRPr="00FE7A36" w:rsidRDefault="009B1324" w:rsidP="009B1324">
      <w:pPr>
        <w:jc w:val="both"/>
        <w:rPr>
          <w:rFonts w:ascii="Arial" w:hAnsi="Arial" w:cs="Arial"/>
        </w:rPr>
      </w:pPr>
    </w:p>
    <w:p w:rsidR="009B1324" w:rsidRPr="00471FDD" w:rsidRDefault="009B1324" w:rsidP="009B1324">
      <w:pPr>
        <w:jc w:val="both"/>
        <w:rPr>
          <w:rFonts w:ascii="Arial" w:hAnsi="Arial" w:cs="Arial"/>
        </w:rPr>
      </w:pPr>
      <w:r w:rsidRPr="00471FDD">
        <w:rPr>
          <w:rFonts w:ascii="Arial" w:hAnsi="Arial" w:cs="Arial"/>
        </w:rPr>
        <w:t xml:space="preserve">A </w:t>
      </w:r>
      <w:r w:rsidRPr="00471FDD">
        <w:rPr>
          <w:rFonts w:ascii="Arial" w:hAnsi="Arial" w:cs="Arial"/>
          <w:b/>
        </w:rPr>
        <w:t xml:space="preserve">Képviselői Iroda </w:t>
      </w:r>
      <w:r w:rsidRPr="00471FDD">
        <w:rPr>
          <w:rFonts w:ascii="Arial" w:hAnsi="Arial" w:cs="Arial"/>
        </w:rPr>
        <w:t xml:space="preserve">gondoskodik a Közgyűlés üléseinek előkészítéséről, koordinálja a bizottságok működésével kapcsolatos szervezési feladatokat. </w:t>
      </w:r>
      <w:r w:rsidR="00BB757A">
        <w:rPr>
          <w:rFonts w:ascii="Arial" w:hAnsi="Arial" w:cs="Arial"/>
        </w:rPr>
        <w:t xml:space="preserve">  </w:t>
      </w:r>
      <w:r w:rsidRPr="00471FDD">
        <w:rPr>
          <w:rFonts w:ascii="Arial" w:hAnsi="Arial" w:cs="Arial"/>
        </w:rPr>
        <w:t>Ellátta a 2018. december 12-i Közmeghallgatás megszervezésével és adminisztrációjával kapcsolatos feladatokat. A</w:t>
      </w:r>
      <w:r>
        <w:rPr>
          <w:rFonts w:ascii="Arial" w:hAnsi="Arial" w:cs="Arial"/>
        </w:rPr>
        <w:t>z</w:t>
      </w:r>
      <w:r w:rsidR="00BB757A">
        <w:rPr>
          <w:rFonts w:ascii="Arial" w:hAnsi="Arial" w:cs="Arial"/>
        </w:rPr>
        <w:t xml:space="preserve"> i</w:t>
      </w:r>
      <w:r w:rsidRPr="00471FDD">
        <w:rPr>
          <w:rFonts w:ascii="Arial" w:hAnsi="Arial" w:cs="Arial"/>
        </w:rPr>
        <w:t xml:space="preserve">roda megszervezte az önkormányzati képviselők fogadóóráit és gondoskodott azok megjelentetéséről. Az iroda intézkedett arról, hogy az önkormányzati képviselők </w:t>
      </w:r>
      <w:proofErr w:type="spellStart"/>
      <w:r w:rsidRPr="00471FDD">
        <w:rPr>
          <w:rFonts w:ascii="Arial" w:hAnsi="Arial" w:cs="Arial"/>
        </w:rPr>
        <w:t>Mötv</w:t>
      </w:r>
      <w:proofErr w:type="spellEnd"/>
      <w:r w:rsidRPr="00471FDD">
        <w:rPr>
          <w:rFonts w:ascii="Arial" w:hAnsi="Arial" w:cs="Arial"/>
        </w:rPr>
        <w:t>. 32.</w:t>
      </w:r>
      <w:r>
        <w:rPr>
          <w:rFonts w:ascii="Arial" w:hAnsi="Arial" w:cs="Arial"/>
        </w:rPr>
        <w:t xml:space="preserve"> </w:t>
      </w:r>
      <w:r w:rsidRPr="00471FDD">
        <w:rPr>
          <w:rFonts w:ascii="Arial" w:hAnsi="Arial" w:cs="Arial"/>
        </w:rPr>
        <w:t xml:space="preserve">§ (2) </w:t>
      </w:r>
      <w:r>
        <w:rPr>
          <w:rFonts w:ascii="Arial" w:hAnsi="Arial" w:cs="Arial"/>
        </w:rPr>
        <w:t xml:space="preserve">bekezdés </w:t>
      </w:r>
      <w:r w:rsidRPr="00471FDD">
        <w:rPr>
          <w:rFonts w:ascii="Arial" w:hAnsi="Arial" w:cs="Arial"/>
        </w:rPr>
        <w:t>k</w:t>
      </w:r>
      <w:r>
        <w:rPr>
          <w:rFonts w:ascii="Arial" w:hAnsi="Arial" w:cs="Arial"/>
        </w:rPr>
        <w:t>)</w:t>
      </w:r>
      <w:r w:rsidRPr="00471FDD">
        <w:rPr>
          <w:rFonts w:ascii="Arial" w:hAnsi="Arial" w:cs="Arial"/>
        </w:rPr>
        <w:t xml:space="preserve"> pontja szerinti, az éves képviselői munkáról adott tájékoztatóit a választópolgárok megismerjék, ezért azokat a Városháza földszinti hirdetőtábláján 30 napra közzétette, illetve a város hivatalos honlapján</w:t>
      </w:r>
      <w:r>
        <w:rPr>
          <w:rFonts w:ascii="Arial" w:hAnsi="Arial" w:cs="Arial"/>
        </w:rPr>
        <w:t>,</w:t>
      </w:r>
      <w:r w:rsidRPr="00471FDD">
        <w:rPr>
          <w:rFonts w:ascii="Arial" w:hAnsi="Arial" w:cs="Arial"/>
        </w:rPr>
        <w:t xml:space="preserve"> </w:t>
      </w:r>
      <w:r>
        <w:rPr>
          <w:rFonts w:ascii="Arial" w:hAnsi="Arial" w:cs="Arial"/>
        </w:rPr>
        <w:t xml:space="preserve">a </w:t>
      </w:r>
      <w:hyperlink r:id="rId8" w:history="1">
        <w:r w:rsidRPr="00084D0B">
          <w:rPr>
            <w:rStyle w:val="Hiperhivatkozs"/>
            <w:color w:val="000000" w:themeColor="text1"/>
          </w:rPr>
          <w:t>www.szombathely.hu</w:t>
        </w:r>
      </w:hyperlink>
      <w:r w:rsidRPr="00084D0B">
        <w:rPr>
          <w:rStyle w:val="Hiperhivatkozs"/>
          <w:color w:val="000000" w:themeColor="text1"/>
        </w:rPr>
        <w:t xml:space="preserve"> weblapon </w:t>
      </w:r>
      <w:r>
        <w:rPr>
          <w:rFonts w:ascii="Arial" w:hAnsi="Arial" w:cs="Arial"/>
        </w:rPr>
        <w:t xml:space="preserve">is – a </w:t>
      </w:r>
      <w:r w:rsidRPr="00471FDD">
        <w:rPr>
          <w:rFonts w:ascii="Arial" w:hAnsi="Arial" w:cs="Arial"/>
        </w:rPr>
        <w:t xml:space="preserve">korábbi évek képviselői tájékoztatóival együtt – megjelentette, ahol a képviselői tájékoztatók folyamatosan elérhetők, megtekinthetők. </w:t>
      </w:r>
    </w:p>
    <w:p w:rsidR="009B1324" w:rsidRPr="00FE7A36" w:rsidRDefault="009B1324" w:rsidP="009B1324">
      <w:pPr>
        <w:jc w:val="both"/>
        <w:rPr>
          <w:rFonts w:ascii="Arial" w:hAnsi="Arial" w:cs="Arial"/>
        </w:rPr>
      </w:pPr>
      <w:r w:rsidRPr="00FE7A36">
        <w:rPr>
          <w:rFonts w:ascii="Arial" w:hAnsi="Arial" w:cs="Arial"/>
        </w:rPr>
        <w:t xml:space="preserve">A nemzetiségi önkormányzatok működésével kapcsolatban a Képviselői Iroda ellátta mind a négy nemzetiségi önkormányzat utolsó Képviselő-testületi üléseinek, valamint a Közmeghallgatásainak hivatali adminisztrációs feladatait.  </w:t>
      </w:r>
    </w:p>
    <w:p w:rsidR="009B1324" w:rsidRDefault="009B1324" w:rsidP="009B1324">
      <w:pPr>
        <w:jc w:val="both"/>
        <w:rPr>
          <w:rFonts w:ascii="Arial" w:hAnsi="Arial" w:cs="Arial"/>
        </w:rPr>
      </w:pPr>
      <w:r w:rsidRPr="00FE7A36">
        <w:rPr>
          <w:rFonts w:ascii="Arial" w:hAnsi="Arial" w:cs="Arial"/>
        </w:rPr>
        <w:t>December hónapban a nemzetiségek jogairól szóló 2011. évi CLXXIX. törvény 80. §</w:t>
      </w:r>
      <w:proofErr w:type="spellStart"/>
      <w:r w:rsidRPr="00FE7A36">
        <w:rPr>
          <w:rFonts w:ascii="Arial" w:hAnsi="Arial" w:cs="Arial"/>
        </w:rPr>
        <w:t>-</w:t>
      </w:r>
      <w:proofErr w:type="gramStart"/>
      <w:r w:rsidRPr="00FE7A36">
        <w:rPr>
          <w:rFonts w:ascii="Arial" w:hAnsi="Arial" w:cs="Arial"/>
        </w:rPr>
        <w:t>a</w:t>
      </w:r>
      <w:proofErr w:type="spellEnd"/>
      <w:proofErr w:type="gramEnd"/>
      <w:r w:rsidRPr="00FE7A36">
        <w:rPr>
          <w:rFonts w:ascii="Arial" w:hAnsi="Arial" w:cs="Arial"/>
        </w:rPr>
        <w:t xml:space="preserve"> alapján előkészítette a helyi nemzetiségi önkormányzatokkal 2014. évben kötött együttműködési </w:t>
      </w:r>
      <w:r>
        <w:rPr>
          <w:rFonts w:ascii="Arial" w:hAnsi="Arial" w:cs="Arial"/>
        </w:rPr>
        <w:t>megállapodások felülvizsgálatát.</w:t>
      </w:r>
    </w:p>
    <w:p w:rsidR="009B1324" w:rsidRPr="007E6457" w:rsidRDefault="009B1324" w:rsidP="009B1324">
      <w:pPr>
        <w:jc w:val="both"/>
        <w:rPr>
          <w:rFonts w:ascii="Arial" w:hAnsi="Arial" w:cs="Arial"/>
        </w:rPr>
      </w:pPr>
    </w:p>
    <w:p w:rsidR="009B1324" w:rsidRPr="007E6457" w:rsidRDefault="009B1324" w:rsidP="009B1324">
      <w:pPr>
        <w:jc w:val="both"/>
        <w:rPr>
          <w:rFonts w:ascii="Arial" w:hAnsi="Arial" w:cs="Arial"/>
        </w:rPr>
      </w:pPr>
      <w:r w:rsidRPr="007E6457">
        <w:rPr>
          <w:rFonts w:ascii="Arial" w:hAnsi="Arial" w:cs="Arial"/>
        </w:rPr>
        <w:t xml:space="preserve">Az iroda elkészítette a Polgármesteri Hivatal 2018. évi </w:t>
      </w:r>
      <w:r>
        <w:rPr>
          <w:rFonts w:ascii="Arial" w:hAnsi="Arial" w:cs="Arial"/>
        </w:rPr>
        <w:t>i</w:t>
      </w:r>
      <w:r w:rsidRPr="007E6457">
        <w:rPr>
          <w:rFonts w:ascii="Arial" w:hAnsi="Arial" w:cs="Arial"/>
        </w:rPr>
        <w:t>ktatókönyvek szerinti hivatali statisztikáját:</w:t>
      </w:r>
    </w:p>
    <w:p w:rsidR="009B1324" w:rsidRPr="00FE7A36" w:rsidRDefault="009B1324" w:rsidP="009B1324">
      <w:pPr>
        <w:jc w:val="both"/>
        <w:rPr>
          <w:rFonts w:ascii="Arial" w:hAnsi="Arial" w:cs="Arial"/>
          <w:highlight w:val="yellow"/>
        </w:rPr>
      </w:pPr>
    </w:p>
    <w:p w:rsidR="009B1324" w:rsidRPr="00397754" w:rsidRDefault="009B1324" w:rsidP="009B1324">
      <w:pPr>
        <w:rPr>
          <w:rFonts w:ascii="Arial" w:hAnsi="Arial" w:cs="Arial"/>
          <w:sz w:val="2"/>
        </w:rPr>
      </w:pPr>
    </w:p>
    <w:tbl>
      <w:tblPr>
        <w:tblW w:w="0" w:type="auto"/>
        <w:tblCellSpacing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000" w:firstRow="0" w:lastRow="0" w:firstColumn="0" w:lastColumn="0" w:noHBand="0" w:noVBand="0"/>
      </w:tblPr>
      <w:tblGrid>
        <w:gridCol w:w="2830"/>
        <w:gridCol w:w="860"/>
        <w:gridCol w:w="861"/>
        <w:gridCol w:w="1114"/>
        <w:gridCol w:w="993"/>
        <w:gridCol w:w="1275"/>
        <w:gridCol w:w="1803"/>
      </w:tblGrid>
      <w:tr w:rsidR="009B1324" w:rsidRPr="004A04A7" w:rsidTr="00BF7EAA">
        <w:trPr>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bCs/>
                <w:sz w:val="20"/>
                <w:szCs w:val="20"/>
              </w:rPr>
            </w:pPr>
            <w:r w:rsidRPr="003C2867">
              <w:rPr>
                <w:rFonts w:ascii="Arial" w:eastAsia="Arial Unicode MS" w:hAnsi="Arial" w:cs="Arial"/>
                <w:b/>
                <w:bCs/>
                <w:sz w:val="20"/>
                <w:szCs w:val="20"/>
              </w:rPr>
              <w:t>Név</w:t>
            </w:r>
          </w:p>
        </w:tc>
        <w:tc>
          <w:tcPr>
            <w:tcW w:w="846" w:type="dxa"/>
            <w:shd w:val="clear" w:color="auto" w:fill="auto"/>
            <w:vAlign w:val="center"/>
          </w:tcPr>
          <w:p w:rsidR="009B1324" w:rsidRPr="003C2867" w:rsidRDefault="009B1324" w:rsidP="00BF7EAA">
            <w:pPr>
              <w:jc w:val="center"/>
              <w:rPr>
                <w:rFonts w:ascii="Arial" w:eastAsia="Arial Unicode MS" w:hAnsi="Arial" w:cs="Arial"/>
                <w:b/>
                <w:bCs/>
                <w:sz w:val="20"/>
                <w:szCs w:val="20"/>
              </w:rPr>
            </w:pPr>
            <w:r w:rsidRPr="003C2867">
              <w:rPr>
                <w:rFonts w:ascii="Arial" w:eastAsia="Arial Unicode MS" w:hAnsi="Arial" w:cs="Arial"/>
                <w:b/>
                <w:bCs/>
                <w:sz w:val="20"/>
                <w:szCs w:val="20"/>
              </w:rPr>
              <w:t>Főszám</w:t>
            </w:r>
          </w:p>
        </w:tc>
        <w:tc>
          <w:tcPr>
            <w:tcW w:w="847" w:type="dxa"/>
            <w:shd w:val="clear" w:color="auto" w:fill="auto"/>
            <w:vAlign w:val="center"/>
          </w:tcPr>
          <w:p w:rsidR="009B1324" w:rsidRPr="003C2867" w:rsidRDefault="009B1324" w:rsidP="00BF7EAA">
            <w:pPr>
              <w:jc w:val="center"/>
              <w:rPr>
                <w:rFonts w:ascii="Arial" w:eastAsia="Arial Unicode MS" w:hAnsi="Arial" w:cs="Arial"/>
                <w:b/>
                <w:bCs/>
                <w:sz w:val="20"/>
                <w:szCs w:val="20"/>
              </w:rPr>
            </w:pPr>
            <w:proofErr w:type="spellStart"/>
            <w:r w:rsidRPr="003C2867">
              <w:rPr>
                <w:rFonts w:ascii="Arial" w:eastAsia="Arial Unicode MS" w:hAnsi="Arial" w:cs="Arial"/>
                <w:b/>
                <w:bCs/>
                <w:sz w:val="20"/>
                <w:szCs w:val="20"/>
              </w:rPr>
              <w:t>Alszám</w:t>
            </w:r>
            <w:proofErr w:type="spellEnd"/>
          </w:p>
        </w:tc>
        <w:tc>
          <w:tcPr>
            <w:tcW w:w="1100" w:type="dxa"/>
            <w:shd w:val="clear" w:color="auto" w:fill="auto"/>
            <w:vAlign w:val="center"/>
          </w:tcPr>
          <w:p w:rsidR="009B1324" w:rsidRPr="003C2867" w:rsidRDefault="009B1324" w:rsidP="00BF7EAA">
            <w:pPr>
              <w:jc w:val="center"/>
              <w:rPr>
                <w:rFonts w:ascii="Arial" w:eastAsia="Arial Unicode MS" w:hAnsi="Arial" w:cs="Arial"/>
                <w:b/>
                <w:bCs/>
                <w:sz w:val="20"/>
                <w:szCs w:val="20"/>
              </w:rPr>
            </w:pPr>
            <w:r w:rsidRPr="003C2867">
              <w:rPr>
                <w:rFonts w:ascii="Arial" w:eastAsia="Arial Unicode MS" w:hAnsi="Arial" w:cs="Arial"/>
                <w:b/>
                <w:bCs/>
                <w:sz w:val="20"/>
                <w:szCs w:val="20"/>
              </w:rPr>
              <w:t>Összesen</w:t>
            </w:r>
          </w:p>
        </w:tc>
        <w:tc>
          <w:tcPr>
            <w:tcW w:w="979" w:type="dxa"/>
            <w:shd w:val="clear" w:color="auto" w:fill="auto"/>
            <w:vAlign w:val="center"/>
          </w:tcPr>
          <w:p w:rsidR="009B1324" w:rsidRPr="003C2867" w:rsidRDefault="009B1324" w:rsidP="00BF7EAA">
            <w:pPr>
              <w:jc w:val="center"/>
              <w:rPr>
                <w:rFonts w:ascii="Arial" w:eastAsia="Arial Unicode MS" w:hAnsi="Arial" w:cs="Arial"/>
                <w:b/>
                <w:bCs/>
                <w:sz w:val="20"/>
                <w:szCs w:val="20"/>
              </w:rPr>
            </w:pPr>
            <w:r w:rsidRPr="003C2867">
              <w:rPr>
                <w:rFonts w:ascii="Arial" w:eastAsia="Arial Unicode MS" w:hAnsi="Arial" w:cs="Arial"/>
                <w:b/>
                <w:bCs/>
                <w:sz w:val="20"/>
                <w:szCs w:val="20"/>
              </w:rPr>
              <w:t>Végzés/</w:t>
            </w:r>
          </w:p>
          <w:p w:rsidR="009B1324" w:rsidRPr="003C2867" w:rsidRDefault="009B1324" w:rsidP="00BF7EAA">
            <w:pPr>
              <w:jc w:val="center"/>
              <w:rPr>
                <w:rFonts w:ascii="Arial" w:eastAsia="Arial Unicode MS" w:hAnsi="Arial" w:cs="Arial"/>
                <w:b/>
                <w:bCs/>
                <w:sz w:val="20"/>
                <w:szCs w:val="20"/>
              </w:rPr>
            </w:pPr>
            <w:r>
              <w:rPr>
                <w:rFonts w:ascii="Arial" w:eastAsia="Arial Unicode MS" w:hAnsi="Arial" w:cs="Arial"/>
                <w:b/>
                <w:bCs/>
                <w:sz w:val="20"/>
                <w:szCs w:val="20"/>
              </w:rPr>
              <w:t>Határozat</w:t>
            </w:r>
          </w:p>
        </w:tc>
        <w:tc>
          <w:tcPr>
            <w:tcW w:w="1261" w:type="dxa"/>
            <w:shd w:val="clear" w:color="auto" w:fill="auto"/>
            <w:vAlign w:val="center"/>
          </w:tcPr>
          <w:p w:rsidR="009B1324" w:rsidRPr="003C2867" w:rsidRDefault="009B1324" w:rsidP="00BF7EAA">
            <w:pPr>
              <w:jc w:val="center"/>
              <w:rPr>
                <w:rFonts w:ascii="Arial" w:eastAsia="Arial Unicode MS" w:hAnsi="Arial" w:cs="Arial"/>
                <w:b/>
                <w:bCs/>
                <w:sz w:val="20"/>
                <w:szCs w:val="20"/>
              </w:rPr>
            </w:pPr>
            <w:r w:rsidRPr="003C2867">
              <w:rPr>
                <w:rFonts w:ascii="Arial" w:eastAsia="Arial Unicode MS" w:hAnsi="Arial" w:cs="Arial"/>
                <w:b/>
                <w:bCs/>
                <w:sz w:val="20"/>
                <w:szCs w:val="20"/>
              </w:rPr>
              <w:t>Jogorvoslat</w:t>
            </w:r>
          </w:p>
        </w:tc>
        <w:tc>
          <w:tcPr>
            <w:tcW w:w="1782" w:type="dxa"/>
            <w:shd w:val="clear" w:color="auto" w:fill="auto"/>
            <w:vAlign w:val="center"/>
          </w:tcPr>
          <w:p w:rsidR="009B1324" w:rsidRPr="003C2867" w:rsidRDefault="009B1324" w:rsidP="00BF7EAA">
            <w:pPr>
              <w:ind w:left="141"/>
              <w:jc w:val="center"/>
              <w:rPr>
                <w:rFonts w:ascii="Arial" w:hAnsi="Arial" w:cs="Arial"/>
                <w:b/>
                <w:bCs/>
                <w:sz w:val="20"/>
                <w:szCs w:val="20"/>
              </w:rPr>
            </w:pPr>
            <w:r w:rsidRPr="003C2867">
              <w:rPr>
                <w:rFonts w:ascii="Arial" w:hAnsi="Arial" w:cs="Arial"/>
                <w:b/>
                <w:bCs/>
                <w:sz w:val="20"/>
                <w:szCs w:val="20"/>
              </w:rPr>
              <w:t>II.</w:t>
            </w:r>
            <w:r w:rsidRPr="004A04A7">
              <w:rPr>
                <w:rFonts w:ascii="Arial" w:hAnsi="Arial" w:cs="Arial"/>
                <w:b/>
                <w:bCs/>
                <w:sz w:val="20"/>
                <w:szCs w:val="20"/>
              </w:rPr>
              <w:t xml:space="preserve"> fokú</w:t>
            </w:r>
            <w:r>
              <w:rPr>
                <w:rFonts w:ascii="Arial" w:hAnsi="Arial" w:cs="Arial"/>
                <w:b/>
                <w:bCs/>
                <w:sz w:val="20"/>
                <w:szCs w:val="20"/>
              </w:rPr>
              <w:t xml:space="preserve"> határozat </w:t>
            </w:r>
            <w:r w:rsidRPr="003C2867">
              <w:rPr>
                <w:rFonts w:ascii="Arial" w:hAnsi="Arial" w:cs="Arial"/>
                <w:b/>
                <w:bCs/>
                <w:sz w:val="20"/>
                <w:szCs w:val="20"/>
              </w:rPr>
              <w:t>elbírálása</w:t>
            </w:r>
          </w:p>
        </w:tc>
      </w:tr>
      <w:tr w:rsidR="009B1324" w:rsidRPr="004A04A7" w:rsidTr="00BF7EAA">
        <w:trPr>
          <w:trHeight w:val="283"/>
          <w:tblCellSpacing w:w="7" w:type="dxa"/>
        </w:trPr>
        <w:tc>
          <w:tcPr>
            <w:tcW w:w="2809" w:type="dxa"/>
            <w:shd w:val="clear" w:color="auto" w:fill="auto"/>
            <w:vAlign w:val="center"/>
          </w:tcPr>
          <w:p w:rsidR="009B1324" w:rsidRPr="003C2867" w:rsidRDefault="009B1324" w:rsidP="00EB1B03">
            <w:pPr>
              <w:rPr>
                <w:rFonts w:ascii="Arial" w:eastAsia="Arial Unicode MS" w:hAnsi="Arial" w:cs="Arial"/>
                <w:b/>
                <w:sz w:val="20"/>
                <w:szCs w:val="20"/>
              </w:rPr>
            </w:pPr>
            <w:r w:rsidRPr="003C2867">
              <w:rPr>
                <w:rFonts w:ascii="Arial" w:eastAsia="Arial Unicode MS" w:hAnsi="Arial" w:cs="Arial"/>
                <w:b/>
                <w:sz w:val="20"/>
                <w:szCs w:val="20"/>
              </w:rPr>
              <w:t xml:space="preserve">Adókivetési </w:t>
            </w:r>
            <w:r w:rsidR="00EB1B03">
              <w:rPr>
                <w:rFonts w:ascii="Arial" w:eastAsia="Arial Unicode MS" w:hAnsi="Arial" w:cs="Arial"/>
                <w:b/>
                <w:sz w:val="20"/>
                <w:szCs w:val="20"/>
              </w:rPr>
              <w:t>I</w:t>
            </w:r>
            <w:r w:rsidRPr="003C2867">
              <w:rPr>
                <w:rFonts w:ascii="Arial" w:eastAsia="Arial Unicode MS" w:hAnsi="Arial" w:cs="Arial"/>
                <w:b/>
                <w:sz w:val="20"/>
                <w:szCs w:val="20"/>
              </w:rPr>
              <w:t>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13986</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25595</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39581</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22404</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w:t>
            </w:r>
          </w:p>
        </w:tc>
        <w:tc>
          <w:tcPr>
            <w:tcW w:w="1782"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1 jóváhagyó</w:t>
            </w:r>
          </w:p>
        </w:tc>
      </w:tr>
      <w:tr w:rsidR="009B1324" w:rsidRPr="004A04A7" w:rsidTr="00BF7EAA">
        <w:trPr>
          <w:trHeight w:val="359"/>
          <w:tblCellSpacing w:w="7" w:type="dxa"/>
        </w:trPr>
        <w:tc>
          <w:tcPr>
            <w:tcW w:w="2809" w:type="dxa"/>
            <w:shd w:val="clear" w:color="auto" w:fill="auto"/>
            <w:vAlign w:val="center"/>
          </w:tcPr>
          <w:p w:rsidR="009B1324" w:rsidRPr="003C2867" w:rsidRDefault="009B1324" w:rsidP="00EB1B03">
            <w:pPr>
              <w:rPr>
                <w:rFonts w:ascii="Arial" w:eastAsia="Arial Unicode MS" w:hAnsi="Arial" w:cs="Arial"/>
                <w:b/>
                <w:sz w:val="20"/>
                <w:szCs w:val="20"/>
              </w:rPr>
            </w:pPr>
            <w:proofErr w:type="spellStart"/>
            <w:r>
              <w:rPr>
                <w:rFonts w:ascii="Arial" w:eastAsia="Arial Unicode MS" w:hAnsi="Arial" w:cs="Arial"/>
                <w:b/>
                <w:sz w:val="20"/>
                <w:szCs w:val="20"/>
              </w:rPr>
              <w:t>Adó</w:t>
            </w:r>
            <w:r w:rsidRPr="003C2867">
              <w:rPr>
                <w:rFonts w:ascii="Arial" w:eastAsia="Arial Unicode MS" w:hAnsi="Arial" w:cs="Arial"/>
                <w:b/>
                <w:sz w:val="20"/>
                <w:szCs w:val="20"/>
              </w:rPr>
              <w:t>végrehajtási</w:t>
            </w:r>
            <w:proofErr w:type="spellEnd"/>
            <w:r w:rsidRPr="003C2867">
              <w:rPr>
                <w:rFonts w:ascii="Arial" w:eastAsia="Arial Unicode MS" w:hAnsi="Arial" w:cs="Arial"/>
                <w:b/>
                <w:sz w:val="20"/>
                <w:szCs w:val="20"/>
              </w:rPr>
              <w:t xml:space="preserve"> </w:t>
            </w:r>
            <w:r w:rsidR="00EB1B03">
              <w:rPr>
                <w:rFonts w:ascii="Arial" w:eastAsia="Arial Unicode MS" w:hAnsi="Arial" w:cs="Arial"/>
                <w:b/>
                <w:sz w:val="20"/>
                <w:szCs w:val="20"/>
              </w:rPr>
              <w:t>I</w:t>
            </w:r>
            <w:r w:rsidRPr="003C2867">
              <w:rPr>
                <w:rFonts w:ascii="Arial" w:eastAsia="Arial Unicode MS" w:hAnsi="Arial" w:cs="Arial"/>
                <w:b/>
                <w:sz w:val="20"/>
                <w:szCs w:val="20"/>
              </w:rPr>
              <w:t>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2141</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4116</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6257</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1080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center"/>
              <w:rPr>
                <w:rFonts w:ascii="Arial" w:hAnsi="Arial" w:cs="Arial"/>
                <w:sz w:val="20"/>
                <w:szCs w:val="20"/>
              </w:rPr>
            </w:pPr>
            <w:r w:rsidRPr="003C2867">
              <w:rPr>
                <w:rFonts w:ascii="Arial" w:hAnsi="Arial" w:cs="Arial"/>
                <w:sz w:val="20"/>
                <w:szCs w:val="20"/>
              </w:rPr>
              <w:t xml:space="preserve"> </w:t>
            </w:r>
          </w:p>
        </w:tc>
      </w:tr>
      <w:tr w:rsidR="009B1324" w:rsidRPr="004A04A7" w:rsidTr="00BF7EAA">
        <w:trPr>
          <w:trHeight w:val="364"/>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 xml:space="preserve">Általános Hatósági Iroda </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5404</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28312</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33716</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4428</w:t>
            </w:r>
          </w:p>
        </w:tc>
        <w:tc>
          <w:tcPr>
            <w:tcW w:w="1261" w:type="dxa"/>
            <w:shd w:val="clear" w:color="auto" w:fill="auto"/>
            <w:vAlign w:val="center"/>
          </w:tcPr>
          <w:p w:rsidR="009B1324" w:rsidRPr="003C2867" w:rsidRDefault="009B1324" w:rsidP="00BF7EAA">
            <w:pPr>
              <w:jc w:val="right"/>
              <w:rPr>
                <w:rFonts w:ascii="Arial" w:eastAsia="Arial Unicode MS" w:hAnsi="Arial" w:cs="Arial"/>
                <w:bCs/>
                <w:sz w:val="20"/>
                <w:szCs w:val="20"/>
              </w:rPr>
            </w:pPr>
            <w:r w:rsidRPr="003C2867">
              <w:rPr>
                <w:rFonts w:ascii="Arial" w:eastAsia="Arial Unicode MS" w:hAnsi="Arial" w:cs="Arial"/>
                <w:bCs/>
                <w:sz w:val="20"/>
                <w:szCs w:val="20"/>
              </w:rPr>
              <w:t>1</w:t>
            </w:r>
          </w:p>
        </w:tc>
        <w:tc>
          <w:tcPr>
            <w:tcW w:w="1782"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1 megvált</w:t>
            </w:r>
            <w:r>
              <w:rPr>
                <w:rFonts w:ascii="Arial" w:hAnsi="Arial" w:cs="Arial"/>
                <w:sz w:val="20"/>
                <w:szCs w:val="20"/>
              </w:rPr>
              <w:t>oztatott</w:t>
            </w:r>
          </w:p>
        </w:tc>
      </w:tr>
      <w:tr w:rsidR="009B1324" w:rsidRPr="003C2867" w:rsidTr="00BF7EAA">
        <w:trPr>
          <w:trHeight w:val="371"/>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Külön nyilvántartás</w:t>
            </w:r>
          </w:p>
        </w:tc>
        <w:tc>
          <w:tcPr>
            <w:tcW w:w="6885" w:type="dxa"/>
            <w:gridSpan w:val="6"/>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4026</w:t>
            </w:r>
            <w:r w:rsidRPr="004A04A7">
              <w:rPr>
                <w:rFonts w:ascii="Arial" w:hAnsi="Arial" w:cs="Arial"/>
                <w:sz w:val="20"/>
                <w:szCs w:val="20"/>
              </w:rPr>
              <w:t xml:space="preserve"> külön nyilvántartás: (anyakönyvi</w:t>
            </w:r>
            <w:r w:rsidRPr="003C2867">
              <w:rPr>
                <w:rFonts w:ascii="Arial" w:hAnsi="Arial" w:cs="Arial"/>
                <w:sz w:val="20"/>
                <w:szCs w:val="20"/>
              </w:rPr>
              <w:t xml:space="preserve"> kivonatok)</w:t>
            </w:r>
          </w:p>
        </w:tc>
      </w:tr>
      <w:tr w:rsidR="009B1324" w:rsidRPr="004A04A7" w:rsidTr="00BF7EAA">
        <w:trPr>
          <w:trHeight w:val="363"/>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Jogi és Képviselői O.</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91</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3932</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4023</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Építési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1223</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5125</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6348</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2198</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9</w:t>
            </w:r>
          </w:p>
        </w:tc>
        <w:tc>
          <w:tcPr>
            <w:tcW w:w="1782"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 xml:space="preserve"> 3 jóváhagyó</w:t>
            </w:r>
          </w:p>
          <w:p w:rsidR="009B1324" w:rsidRPr="003C2867" w:rsidRDefault="009B1324" w:rsidP="00BF7EAA">
            <w:pPr>
              <w:jc w:val="right"/>
              <w:rPr>
                <w:rFonts w:ascii="Arial" w:hAnsi="Arial" w:cs="Arial"/>
                <w:sz w:val="20"/>
                <w:szCs w:val="20"/>
              </w:rPr>
            </w:pPr>
            <w:r w:rsidRPr="003C2867">
              <w:rPr>
                <w:rFonts w:ascii="Arial" w:hAnsi="Arial" w:cs="Arial"/>
                <w:sz w:val="20"/>
                <w:szCs w:val="20"/>
              </w:rPr>
              <w:t xml:space="preserve"> 5 </w:t>
            </w:r>
            <w:r>
              <w:rPr>
                <w:rFonts w:ascii="Arial" w:hAnsi="Arial" w:cs="Arial"/>
                <w:sz w:val="20"/>
                <w:szCs w:val="20"/>
              </w:rPr>
              <w:t>megváltoztatott</w:t>
            </w:r>
          </w:p>
          <w:p w:rsidR="009B1324" w:rsidRPr="003C2867" w:rsidRDefault="009B1324" w:rsidP="00BF7EAA">
            <w:pPr>
              <w:jc w:val="right"/>
              <w:rPr>
                <w:rFonts w:ascii="Arial" w:hAnsi="Arial" w:cs="Arial"/>
                <w:sz w:val="20"/>
                <w:szCs w:val="20"/>
              </w:rPr>
            </w:pPr>
            <w:r>
              <w:rPr>
                <w:rFonts w:ascii="Arial" w:hAnsi="Arial" w:cs="Arial"/>
                <w:sz w:val="20"/>
                <w:szCs w:val="20"/>
              </w:rPr>
              <w:t xml:space="preserve"> 1 megsemmisített</w:t>
            </w:r>
          </w:p>
        </w:tc>
      </w:tr>
      <w:tr w:rsidR="009B1324" w:rsidRPr="004A04A7" w:rsidTr="00BF7EAA">
        <w:trPr>
          <w:trHeight w:val="309"/>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Belső Ellenőrzési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26</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312</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338</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57"/>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Beruházási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296</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5888</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6184</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62"/>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Köznevelési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676</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1893</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2569</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68"/>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proofErr w:type="spellStart"/>
            <w:r w:rsidRPr="003C2867">
              <w:rPr>
                <w:rFonts w:ascii="Arial" w:eastAsia="Arial Unicode MS" w:hAnsi="Arial" w:cs="Arial"/>
                <w:b/>
                <w:sz w:val="20"/>
                <w:szCs w:val="20"/>
              </w:rPr>
              <w:lastRenderedPageBreak/>
              <w:t>Eü</w:t>
            </w:r>
            <w:proofErr w:type="spellEnd"/>
            <w:proofErr w:type="gramStart"/>
            <w:r w:rsidRPr="003C2867">
              <w:rPr>
                <w:rFonts w:ascii="Arial" w:eastAsia="Arial Unicode MS" w:hAnsi="Arial" w:cs="Arial"/>
                <w:b/>
                <w:sz w:val="20"/>
                <w:szCs w:val="20"/>
              </w:rPr>
              <w:t>.,</w:t>
            </w:r>
            <w:proofErr w:type="gramEnd"/>
            <w:r w:rsidRPr="003C2867">
              <w:rPr>
                <w:rFonts w:ascii="Arial" w:eastAsia="Arial Unicode MS" w:hAnsi="Arial" w:cs="Arial"/>
                <w:b/>
                <w:sz w:val="20"/>
                <w:szCs w:val="20"/>
              </w:rPr>
              <w:t>Kult., Koordinációs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722</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3154</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3876</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384</w:t>
            </w:r>
          </w:p>
        </w:tc>
        <w:tc>
          <w:tcPr>
            <w:tcW w:w="1261"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536"/>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Lakás és Szociálpolitikai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6682</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27229</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33911</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10013</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w:t>
            </w:r>
          </w:p>
        </w:tc>
        <w:tc>
          <w:tcPr>
            <w:tcW w:w="1782"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5 jóváhagyó</w:t>
            </w:r>
          </w:p>
        </w:tc>
      </w:tr>
      <w:tr w:rsidR="009B1324" w:rsidRPr="004A04A7" w:rsidTr="00BF7EAA">
        <w:trPr>
          <w:trHeight w:val="394"/>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Közgazdasági O.</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48</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1146</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1194</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535"/>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 xml:space="preserve">Informatikai, Gondnoksági Kabinet </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312</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5134</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5446</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23</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60"/>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 xml:space="preserve">PM Kabinet </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119</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1710</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1829</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65"/>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Főépítészi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237</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586</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823</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157</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w:t>
            </w:r>
          </w:p>
        </w:tc>
        <w:tc>
          <w:tcPr>
            <w:tcW w:w="1782"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2 jóváhagyó</w:t>
            </w:r>
          </w:p>
        </w:tc>
      </w:tr>
      <w:tr w:rsidR="009B1324" w:rsidRPr="004A04A7" w:rsidTr="00BF7EAA">
        <w:trPr>
          <w:trHeight w:val="356"/>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Közbeszerzési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86</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5036</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5122</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63"/>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Vagyongazdálkodási Iroda</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273</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2586</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2859</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92"/>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Pr>
                <w:rFonts w:ascii="Arial" w:eastAsia="Arial Unicode MS" w:hAnsi="Arial" w:cs="Arial"/>
                <w:b/>
                <w:sz w:val="20"/>
                <w:szCs w:val="20"/>
              </w:rPr>
              <w:t xml:space="preserve">Városfejlesztési </w:t>
            </w:r>
            <w:r w:rsidRPr="003C2867">
              <w:rPr>
                <w:rFonts w:ascii="Arial" w:eastAsia="Arial Unicode MS" w:hAnsi="Arial" w:cs="Arial"/>
                <w:b/>
                <w:sz w:val="20"/>
                <w:szCs w:val="20"/>
              </w:rPr>
              <w:t>Kabinet</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86</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5617</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5703</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rHeight w:val="392"/>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Választás</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28</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4867</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4895</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0</w:t>
            </w:r>
          </w:p>
        </w:tc>
        <w:tc>
          <w:tcPr>
            <w:tcW w:w="1782" w:type="dxa"/>
            <w:shd w:val="clear" w:color="auto" w:fill="auto"/>
            <w:vAlign w:val="center"/>
          </w:tcPr>
          <w:p w:rsidR="009B1324" w:rsidRPr="003C2867" w:rsidRDefault="009B1324" w:rsidP="00BF7EAA">
            <w:pPr>
              <w:jc w:val="right"/>
              <w:rPr>
                <w:rFonts w:ascii="Arial" w:hAnsi="Arial" w:cs="Arial"/>
                <w:sz w:val="20"/>
                <w:szCs w:val="20"/>
              </w:rPr>
            </w:pPr>
          </w:p>
        </w:tc>
      </w:tr>
      <w:tr w:rsidR="009B1324" w:rsidRPr="004A04A7" w:rsidTr="00BF7EAA">
        <w:trPr>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sz w:val="20"/>
                <w:szCs w:val="20"/>
              </w:rPr>
            </w:pPr>
            <w:r w:rsidRPr="003C2867">
              <w:rPr>
                <w:rFonts w:ascii="Arial" w:eastAsia="Arial Unicode MS" w:hAnsi="Arial" w:cs="Arial"/>
                <w:b/>
                <w:sz w:val="20"/>
                <w:szCs w:val="20"/>
              </w:rPr>
              <w:t>Városüzemeltetési Osztály</w:t>
            </w:r>
          </w:p>
        </w:tc>
        <w:tc>
          <w:tcPr>
            <w:tcW w:w="846"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2432</w:t>
            </w:r>
          </w:p>
        </w:tc>
        <w:tc>
          <w:tcPr>
            <w:tcW w:w="847"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10733</w:t>
            </w:r>
          </w:p>
        </w:tc>
        <w:tc>
          <w:tcPr>
            <w:tcW w:w="1100"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13165</w:t>
            </w:r>
          </w:p>
        </w:tc>
        <w:tc>
          <w:tcPr>
            <w:tcW w:w="979"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598</w:t>
            </w:r>
          </w:p>
        </w:tc>
        <w:tc>
          <w:tcPr>
            <w:tcW w:w="1261" w:type="dxa"/>
            <w:shd w:val="clear" w:color="auto" w:fill="auto"/>
            <w:vAlign w:val="center"/>
          </w:tcPr>
          <w:p w:rsidR="009B1324" w:rsidRPr="003C2867" w:rsidRDefault="009B1324" w:rsidP="00BF7EAA">
            <w:pPr>
              <w:jc w:val="right"/>
              <w:rPr>
                <w:rFonts w:ascii="Arial" w:eastAsia="Arial Unicode MS" w:hAnsi="Arial" w:cs="Arial"/>
                <w:sz w:val="20"/>
                <w:szCs w:val="20"/>
              </w:rPr>
            </w:pPr>
            <w:r w:rsidRPr="003C2867">
              <w:rPr>
                <w:rFonts w:ascii="Arial" w:eastAsia="Arial Unicode MS" w:hAnsi="Arial" w:cs="Arial"/>
                <w:sz w:val="20"/>
                <w:szCs w:val="20"/>
              </w:rPr>
              <w:t>2</w:t>
            </w:r>
          </w:p>
        </w:tc>
        <w:tc>
          <w:tcPr>
            <w:tcW w:w="1782" w:type="dxa"/>
            <w:shd w:val="clear" w:color="auto" w:fill="auto"/>
            <w:vAlign w:val="center"/>
          </w:tcPr>
          <w:p w:rsidR="009B1324" w:rsidRPr="003C2867" w:rsidRDefault="009B1324" w:rsidP="00BF7EAA">
            <w:pPr>
              <w:jc w:val="right"/>
              <w:rPr>
                <w:rFonts w:ascii="Arial" w:hAnsi="Arial" w:cs="Arial"/>
                <w:sz w:val="20"/>
                <w:szCs w:val="20"/>
              </w:rPr>
            </w:pPr>
            <w:r w:rsidRPr="003C2867">
              <w:rPr>
                <w:rFonts w:ascii="Arial" w:hAnsi="Arial" w:cs="Arial"/>
                <w:sz w:val="20"/>
                <w:szCs w:val="20"/>
              </w:rPr>
              <w:t>1 jóváhagyó</w:t>
            </w:r>
          </w:p>
          <w:p w:rsidR="009B1324" w:rsidRPr="003C2867" w:rsidRDefault="009B1324" w:rsidP="00BF7EAA">
            <w:pPr>
              <w:jc w:val="right"/>
              <w:rPr>
                <w:rFonts w:ascii="Arial" w:hAnsi="Arial" w:cs="Arial"/>
                <w:sz w:val="20"/>
                <w:szCs w:val="20"/>
              </w:rPr>
            </w:pPr>
            <w:r w:rsidRPr="003C2867">
              <w:rPr>
                <w:rFonts w:ascii="Arial" w:hAnsi="Arial" w:cs="Arial"/>
                <w:sz w:val="20"/>
                <w:szCs w:val="20"/>
              </w:rPr>
              <w:t>1 megsemm</w:t>
            </w:r>
            <w:r>
              <w:rPr>
                <w:rFonts w:ascii="Arial" w:hAnsi="Arial" w:cs="Arial"/>
                <w:sz w:val="20"/>
                <w:szCs w:val="20"/>
              </w:rPr>
              <w:t>isített</w:t>
            </w:r>
            <w:r w:rsidRPr="003C2867">
              <w:rPr>
                <w:rFonts w:ascii="Arial" w:hAnsi="Arial" w:cs="Arial"/>
                <w:sz w:val="20"/>
                <w:szCs w:val="20"/>
              </w:rPr>
              <w:t xml:space="preserve"> </w:t>
            </w:r>
          </w:p>
        </w:tc>
      </w:tr>
      <w:tr w:rsidR="009B1324" w:rsidRPr="004A04A7" w:rsidTr="00BF7EAA">
        <w:trPr>
          <w:tblCellSpacing w:w="7" w:type="dxa"/>
        </w:trPr>
        <w:tc>
          <w:tcPr>
            <w:tcW w:w="2809" w:type="dxa"/>
            <w:shd w:val="clear" w:color="auto" w:fill="auto"/>
            <w:vAlign w:val="center"/>
          </w:tcPr>
          <w:p w:rsidR="009B1324" w:rsidRPr="003C2867" w:rsidRDefault="009B1324" w:rsidP="00BF7EAA">
            <w:pPr>
              <w:rPr>
                <w:rFonts w:ascii="Arial" w:eastAsia="Arial Unicode MS" w:hAnsi="Arial" w:cs="Arial"/>
                <w:b/>
                <w:bCs/>
                <w:sz w:val="20"/>
                <w:szCs w:val="20"/>
              </w:rPr>
            </w:pPr>
            <w:r w:rsidRPr="003C2867">
              <w:rPr>
                <w:rFonts w:ascii="Arial" w:eastAsia="Arial Unicode MS" w:hAnsi="Arial" w:cs="Arial"/>
                <w:b/>
                <w:bCs/>
                <w:sz w:val="20"/>
                <w:szCs w:val="20"/>
              </w:rPr>
              <w:t>Összesen:</w:t>
            </w:r>
          </w:p>
        </w:tc>
        <w:tc>
          <w:tcPr>
            <w:tcW w:w="846" w:type="dxa"/>
            <w:shd w:val="clear" w:color="auto" w:fill="auto"/>
            <w:vAlign w:val="center"/>
          </w:tcPr>
          <w:p w:rsidR="009B1324" w:rsidRPr="003C2867" w:rsidRDefault="009B1324" w:rsidP="00BF7EAA">
            <w:pPr>
              <w:jc w:val="right"/>
              <w:rPr>
                <w:rFonts w:ascii="Arial" w:eastAsia="Arial Unicode MS" w:hAnsi="Arial" w:cs="Arial"/>
                <w:b/>
                <w:bCs/>
                <w:sz w:val="20"/>
                <w:szCs w:val="20"/>
              </w:rPr>
            </w:pPr>
            <w:r w:rsidRPr="003C2867">
              <w:rPr>
                <w:rFonts w:ascii="Arial" w:eastAsia="Arial Unicode MS" w:hAnsi="Arial" w:cs="Arial"/>
                <w:b/>
                <w:bCs/>
                <w:sz w:val="20"/>
                <w:szCs w:val="20"/>
              </w:rPr>
              <w:t>34868</w:t>
            </w:r>
          </w:p>
        </w:tc>
        <w:tc>
          <w:tcPr>
            <w:tcW w:w="847" w:type="dxa"/>
            <w:shd w:val="clear" w:color="auto" w:fill="auto"/>
            <w:vAlign w:val="center"/>
          </w:tcPr>
          <w:p w:rsidR="009B1324" w:rsidRPr="003C2867" w:rsidRDefault="009B1324" w:rsidP="00BF7EAA">
            <w:pPr>
              <w:jc w:val="right"/>
              <w:rPr>
                <w:rFonts w:ascii="Arial" w:eastAsia="Arial Unicode MS" w:hAnsi="Arial" w:cs="Arial"/>
                <w:b/>
                <w:bCs/>
                <w:sz w:val="20"/>
                <w:szCs w:val="20"/>
              </w:rPr>
            </w:pPr>
            <w:r w:rsidRPr="003C2867">
              <w:rPr>
                <w:rFonts w:ascii="Arial" w:eastAsia="Arial Unicode MS" w:hAnsi="Arial" w:cs="Arial"/>
                <w:b/>
                <w:bCs/>
                <w:sz w:val="20"/>
                <w:szCs w:val="20"/>
              </w:rPr>
              <w:t>142971</w:t>
            </w:r>
          </w:p>
        </w:tc>
        <w:tc>
          <w:tcPr>
            <w:tcW w:w="1100" w:type="dxa"/>
            <w:shd w:val="clear" w:color="auto" w:fill="auto"/>
            <w:vAlign w:val="center"/>
          </w:tcPr>
          <w:p w:rsidR="009B1324" w:rsidRPr="003C2867" w:rsidRDefault="009B1324" w:rsidP="00BF7EAA">
            <w:pPr>
              <w:jc w:val="right"/>
              <w:rPr>
                <w:rFonts w:ascii="Arial" w:eastAsia="Arial Unicode MS" w:hAnsi="Arial" w:cs="Arial"/>
                <w:b/>
                <w:bCs/>
                <w:sz w:val="20"/>
                <w:szCs w:val="20"/>
              </w:rPr>
            </w:pPr>
            <w:r w:rsidRPr="003C2867">
              <w:rPr>
                <w:rFonts w:ascii="Arial" w:eastAsia="Arial Unicode MS" w:hAnsi="Arial" w:cs="Arial"/>
                <w:b/>
                <w:bCs/>
                <w:sz w:val="20"/>
                <w:szCs w:val="20"/>
              </w:rPr>
              <w:t>177839</w:t>
            </w:r>
          </w:p>
        </w:tc>
        <w:tc>
          <w:tcPr>
            <w:tcW w:w="979" w:type="dxa"/>
            <w:shd w:val="clear" w:color="auto" w:fill="auto"/>
            <w:vAlign w:val="center"/>
          </w:tcPr>
          <w:p w:rsidR="009B1324" w:rsidRPr="003C2867" w:rsidRDefault="009B1324" w:rsidP="00BF7EAA">
            <w:pPr>
              <w:jc w:val="right"/>
              <w:rPr>
                <w:rFonts w:ascii="Arial" w:eastAsia="Arial Unicode MS" w:hAnsi="Arial" w:cs="Arial"/>
                <w:b/>
                <w:bCs/>
                <w:sz w:val="20"/>
                <w:szCs w:val="20"/>
              </w:rPr>
            </w:pPr>
            <w:r w:rsidRPr="003C2867">
              <w:rPr>
                <w:rFonts w:ascii="Arial" w:eastAsia="Arial Unicode MS" w:hAnsi="Arial" w:cs="Arial"/>
                <w:b/>
                <w:bCs/>
                <w:sz w:val="20"/>
                <w:szCs w:val="20"/>
              </w:rPr>
              <w:t>41291</w:t>
            </w:r>
          </w:p>
        </w:tc>
        <w:tc>
          <w:tcPr>
            <w:tcW w:w="1261" w:type="dxa"/>
            <w:shd w:val="clear" w:color="auto" w:fill="auto"/>
            <w:vAlign w:val="center"/>
          </w:tcPr>
          <w:p w:rsidR="009B1324" w:rsidRPr="003C2867" w:rsidRDefault="009B1324" w:rsidP="00BF7EAA">
            <w:pPr>
              <w:jc w:val="right"/>
              <w:rPr>
                <w:rFonts w:ascii="Arial" w:eastAsia="Arial Unicode MS" w:hAnsi="Arial" w:cs="Arial"/>
                <w:b/>
                <w:bCs/>
                <w:sz w:val="20"/>
                <w:szCs w:val="20"/>
              </w:rPr>
            </w:pPr>
            <w:r w:rsidRPr="003C2867">
              <w:rPr>
                <w:rFonts w:ascii="Arial" w:eastAsia="Arial Unicode MS" w:hAnsi="Arial" w:cs="Arial"/>
                <w:b/>
                <w:bCs/>
                <w:sz w:val="20"/>
                <w:szCs w:val="20"/>
              </w:rPr>
              <w:t>20</w:t>
            </w:r>
          </w:p>
        </w:tc>
        <w:tc>
          <w:tcPr>
            <w:tcW w:w="1782" w:type="dxa"/>
            <w:shd w:val="clear" w:color="auto" w:fill="auto"/>
            <w:vAlign w:val="center"/>
          </w:tcPr>
          <w:p w:rsidR="009B1324" w:rsidRDefault="009B1324" w:rsidP="00BF7EAA">
            <w:pPr>
              <w:jc w:val="right"/>
              <w:rPr>
                <w:rFonts w:ascii="Arial" w:hAnsi="Arial" w:cs="Arial"/>
                <w:b/>
                <w:sz w:val="20"/>
                <w:szCs w:val="20"/>
              </w:rPr>
            </w:pPr>
            <w:r w:rsidRPr="003C2867">
              <w:rPr>
                <w:rFonts w:ascii="Arial" w:hAnsi="Arial" w:cs="Arial"/>
                <w:b/>
                <w:sz w:val="20"/>
                <w:szCs w:val="20"/>
              </w:rPr>
              <w:t>12 jóváhagyó</w:t>
            </w:r>
          </w:p>
          <w:p w:rsidR="009B1324" w:rsidRPr="003C2867" w:rsidRDefault="009B1324" w:rsidP="00BF7EAA">
            <w:pPr>
              <w:jc w:val="right"/>
              <w:rPr>
                <w:rFonts w:ascii="Arial" w:hAnsi="Arial" w:cs="Arial"/>
                <w:b/>
                <w:sz w:val="20"/>
                <w:szCs w:val="20"/>
              </w:rPr>
            </w:pPr>
            <w:r w:rsidRPr="003C2867">
              <w:rPr>
                <w:rFonts w:ascii="Arial" w:hAnsi="Arial" w:cs="Arial"/>
                <w:b/>
                <w:sz w:val="20"/>
                <w:szCs w:val="20"/>
              </w:rPr>
              <w:t xml:space="preserve">6 </w:t>
            </w:r>
            <w:r>
              <w:rPr>
                <w:rFonts w:ascii="Arial" w:hAnsi="Arial" w:cs="Arial"/>
                <w:b/>
                <w:sz w:val="20"/>
                <w:szCs w:val="20"/>
              </w:rPr>
              <w:t>megváltoztatott</w:t>
            </w:r>
          </w:p>
          <w:p w:rsidR="009B1324" w:rsidRPr="003C2867" w:rsidRDefault="009B1324" w:rsidP="00BF7EAA">
            <w:pPr>
              <w:jc w:val="right"/>
              <w:rPr>
                <w:rFonts w:ascii="Arial" w:hAnsi="Arial" w:cs="Arial"/>
                <w:b/>
                <w:sz w:val="20"/>
                <w:szCs w:val="20"/>
              </w:rPr>
            </w:pPr>
            <w:r w:rsidRPr="003C2867">
              <w:rPr>
                <w:rFonts w:ascii="Arial" w:hAnsi="Arial" w:cs="Arial"/>
                <w:b/>
                <w:sz w:val="20"/>
                <w:szCs w:val="20"/>
              </w:rPr>
              <w:t xml:space="preserve">2 </w:t>
            </w:r>
            <w:r>
              <w:rPr>
                <w:rFonts w:ascii="Arial" w:hAnsi="Arial" w:cs="Arial"/>
                <w:b/>
                <w:sz w:val="20"/>
                <w:szCs w:val="20"/>
              </w:rPr>
              <w:t>megsemmisített</w:t>
            </w:r>
          </w:p>
        </w:tc>
      </w:tr>
    </w:tbl>
    <w:p w:rsidR="009B1324" w:rsidRDefault="009B1324" w:rsidP="009B1324">
      <w:pPr>
        <w:jc w:val="both"/>
        <w:rPr>
          <w:rFonts w:ascii="Arial" w:hAnsi="Arial" w:cs="Arial"/>
        </w:rPr>
      </w:pPr>
    </w:p>
    <w:p w:rsidR="009B1324" w:rsidRPr="00A11305" w:rsidRDefault="009B1324" w:rsidP="009B1324">
      <w:pPr>
        <w:jc w:val="both"/>
        <w:rPr>
          <w:rFonts w:ascii="Arial" w:hAnsi="Arial" w:cs="Arial"/>
          <w:b/>
        </w:rPr>
      </w:pPr>
      <w:r w:rsidRPr="00A11305">
        <w:rPr>
          <w:rFonts w:ascii="Arial" w:hAnsi="Arial" w:cs="Arial"/>
          <w:b/>
        </w:rPr>
        <w:t>Mindösszesen</w:t>
      </w:r>
      <w:r>
        <w:rPr>
          <w:rFonts w:ascii="Arial" w:hAnsi="Arial" w:cs="Arial"/>
          <w:b/>
        </w:rPr>
        <w:t>:</w:t>
      </w:r>
      <w:r w:rsidRPr="00A11305">
        <w:rPr>
          <w:rFonts w:ascii="Arial" w:hAnsi="Arial" w:cs="Arial"/>
          <w:b/>
        </w:rPr>
        <w:t xml:space="preserve"> 177.839 db iktatott irat és külön nyilvántartásban 4026 db irat.</w:t>
      </w:r>
    </w:p>
    <w:p w:rsidR="009B1324" w:rsidRDefault="009B1324" w:rsidP="009B1324">
      <w:pPr>
        <w:jc w:val="both"/>
        <w:rPr>
          <w:rFonts w:ascii="Arial" w:hAnsi="Arial" w:cs="Arial"/>
        </w:rPr>
      </w:pPr>
      <w:proofErr w:type="gramStart"/>
      <w:r w:rsidRPr="00DD2D34">
        <w:rPr>
          <w:rFonts w:ascii="Arial" w:hAnsi="Arial" w:cs="Arial"/>
        </w:rPr>
        <w:t>Kormányhivatalnak jelentett döntések: 49.682</w:t>
      </w:r>
      <w:r>
        <w:rPr>
          <w:rFonts w:ascii="Arial" w:hAnsi="Arial" w:cs="Arial"/>
        </w:rPr>
        <w:t xml:space="preserve"> db</w:t>
      </w:r>
      <w:r w:rsidR="00785112">
        <w:rPr>
          <w:rFonts w:ascii="Arial" w:hAnsi="Arial" w:cs="Arial"/>
        </w:rPr>
        <w:t xml:space="preserve"> / </w:t>
      </w:r>
      <w:r w:rsidRPr="00DD2D34">
        <w:rPr>
          <w:rFonts w:ascii="Arial" w:hAnsi="Arial" w:cs="Arial"/>
        </w:rPr>
        <w:t>37.378 db határozatként iktatott (ebből 882 db hatósági bizonyítvány (adókivetés) + 1022 db hatósági bizonyítvány (adóvégrehajtás)</w:t>
      </w:r>
      <w:r w:rsidR="00785112">
        <w:rPr>
          <w:rFonts w:ascii="Arial" w:hAnsi="Arial" w:cs="Arial"/>
        </w:rPr>
        <w:t xml:space="preserve"> /</w:t>
      </w:r>
      <w:r w:rsidRPr="00DD2D34">
        <w:rPr>
          <w:rFonts w:ascii="Arial" w:hAnsi="Arial" w:cs="Arial"/>
        </w:rPr>
        <w:t xml:space="preserve"> + 3913 db I. félévre utólag iktatott adókivetési határozat + 836 db hatósági szerződés + 123 db hatósági bi</w:t>
      </w:r>
      <w:r>
        <w:rPr>
          <w:rFonts w:ascii="Arial" w:hAnsi="Arial" w:cs="Arial"/>
        </w:rPr>
        <w:t>zonyítvány (építési iroda, szociális</w:t>
      </w:r>
      <w:r w:rsidRPr="00DD2D34">
        <w:rPr>
          <w:rFonts w:ascii="Arial" w:hAnsi="Arial" w:cs="Arial"/>
        </w:rPr>
        <w:t xml:space="preserve">) + határozatnak minősülő  </w:t>
      </w:r>
      <w:r w:rsidR="00785112">
        <w:rPr>
          <w:rFonts w:ascii="Arial" w:hAnsi="Arial" w:cs="Arial"/>
        </w:rPr>
        <w:t xml:space="preserve">[ </w:t>
      </w:r>
      <w:r w:rsidRPr="00DD2D34">
        <w:rPr>
          <w:rFonts w:ascii="Arial" w:hAnsi="Arial" w:cs="Arial"/>
        </w:rPr>
        <w:t xml:space="preserve">általános hatóság: </w:t>
      </w:r>
      <w:r>
        <w:rPr>
          <w:rFonts w:ascii="Arial" w:hAnsi="Arial" w:cs="Arial"/>
        </w:rPr>
        <w:t>anyakönyvi</w:t>
      </w:r>
      <w:r w:rsidRPr="00DD2D34">
        <w:rPr>
          <w:rFonts w:ascii="Arial" w:hAnsi="Arial" w:cs="Arial"/>
        </w:rPr>
        <w:t xml:space="preserve"> kivonatok, hatósági bizonyítvány: 5.885 db + 241 db igazolás a boltnyitás nyilvántart</w:t>
      </w:r>
      <w:r>
        <w:rPr>
          <w:rFonts w:ascii="Arial" w:hAnsi="Arial" w:cs="Arial"/>
        </w:rPr>
        <w:t xml:space="preserve">ásba vételéről </w:t>
      </w:r>
      <w:r w:rsidRPr="00DD2D34">
        <w:rPr>
          <w:rFonts w:ascii="Arial" w:hAnsi="Arial" w:cs="Arial"/>
        </w:rPr>
        <w:t>+ 1</w:t>
      </w:r>
      <w:r>
        <w:rPr>
          <w:rFonts w:ascii="Arial" w:hAnsi="Arial" w:cs="Arial"/>
        </w:rPr>
        <w:t>.306 db végrehajtási intézkedés,</w:t>
      </w:r>
      <w:r w:rsidRPr="00DD2D34">
        <w:rPr>
          <w:rFonts w:ascii="Arial" w:hAnsi="Arial" w:cs="Arial"/>
        </w:rPr>
        <w:t xml:space="preserve"> amely az iktatott ügyi</w:t>
      </w:r>
      <w:r>
        <w:rPr>
          <w:rFonts w:ascii="Arial" w:hAnsi="Arial" w:cs="Arial"/>
        </w:rPr>
        <w:t>ratok között ugyan szerepel, de</w:t>
      </w:r>
      <w:r w:rsidRPr="00DD2D34">
        <w:rPr>
          <w:rFonts w:ascii="Arial" w:hAnsi="Arial" w:cs="Arial"/>
        </w:rPr>
        <w:t xml:space="preserve"> nem döntés</w:t>
      </w:r>
      <w:r>
        <w:rPr>
          <w:rFonts w:ascii="Arial" w:hAnsi="Arial" w:cs="Arial"/>
        </w:rPr>
        <w:t>ként került rögzítésre,</w:t>
      </w:r>
      <w:proofErr w:type="gramEnd"/>
      <w:r>
        <w:rPr>
          <w:rFonts w:ascii="Arial" w:hAnsi="Arial" w:cs="Arial"/>
        </w:rPr>
        <w:t xml:space="preserve"> </w:t>
      </w:r>
      <w:proofErr w:type="gramStart"/>
      <w:r>
        <w:rPr>
          <w:rFonts w:ascii="Arial" w:hAnsi="Arial" w:cs="Arial"/>
        </w:rPr>
        <w:t>viszont</w:t>
      </w:r>
      <w:proofErr w:type="gramEnd"/>
      <w:r>
        <w:rPr>
          <w:rFonts w:ascii="Arial" w:hAnsi="Arial" w:cs="Arial"/>
        </w:rPr>
        <w:t xml:space="preserve"> a Kormányh</w:t>
      </w:r>
      <w:r w:rsidRPr="00DD2D34">
        <w:rPr>
          <w:rFonts w:ascii="Arial" w:hAnsi="Arial" w:cs="Arial"/>
        </w:rPr>
        <w:t>ivatal útmutatója/állásfoglalása alapján döntésnek minősül</w:t>
      </w:r>
      <w:r w:rsidR="00785112">
        <w:rPr>
          <w:rFonts w:ascii="Arial" w:hAnsi="Arial" w:cs="Arial"/>
        </w:rPr>
        <w:t xml:space="preserve"> ]</w:t>
      </w:r>
      <w:r>
        <w:rPr>
          <w:rFonts w:ascii="Arial" w:hAnsi="Arial" w:cs="Arial"/>
        </w:rPr>
        <w:t>.</w:t>
      </w:r>
    </w:p>
    <w:p w:rsidR="009B1324" w:rsidRDefault="009B1324" w:rsidP="009B1324">
      <w:pPr>
        <w:jc w:val="both"/>
        <w:rPr>
          <w:rFonts w:ascii="Arial" w:hAnsi="Arial" w:cs="Arial"/>
        </w:rPr>
      </w:pPr>
    </w:p>
    <w:p w:rsidR="00977BF3" w:rsidRPr="00DE7CB6" w:rsidRDefault="009B1324" w:rsidP="009B1324">
      <w:pPr>
        <w:jc w:val="both"/>
        <w:rPr>
          <w:rFonts w:ascii="Arial" w:hAnsi="Arial" w:cs="Arial"/>
        </w:rPr>
      </w:pPr>
      <w:r w:rsidRPr="00DE7CB6">
        <w:rPr>
          <w:rFonts w:ascii="Arial" w:hAnsi="Arial" w:cs="Arial"/>
        </w:rPr>
        <w:t xml:space="preserve">Az </w:t>
      </w:r>
      <w:r w:rsidRPr="00DE7CB6">
        <w:rPr>
          <w:rFonts w:ascii="Arial" w:hAnsi="Arial" w:cs="Arial"/>
          <w:b/>
        </w:rPr>
        <w:t>Általános Hatósági Irodához</w:t>
      </w:r>
      <w:r w:rsidRPr="00DE7CB6">
        <w:rPr>
          <w:rFonts w:ascii="Arial" w:hAnsi="Arial" w:cs="Arial"/>
        </w:rPr>
        <w:t xml:space="preserve"> tartozó Ügyfélszolgálat munkájár</w:t>
      </w:r>
      <w:r>
        <w:rPr>
          <w:rFonts w:ascii="Arial" w:hAnsi="Arial" w:cs="Arial"/>
        </w:rPr>
        <w:t>ól az alábbiakban számolok be. Az előző beszámoló óta eltelt</w:t>
      </w:r>
      <w:r w:rsidRPr="00DE7CB6">
        <w:rPr>
          <w:rFonts w:ascii="Arial" w:hAnsi="Arial" w:cs="Arial"/>
        </w:rPr>
        <w:t xml:space="preserve"> időszakban az ügyfelek az alábbi ügyekben fordultak az Ügyfélszolgálathoz:</w:t>
      </w:r>
    </w:p>
    <w:tbl>
      <w:tblPr>
        <w:tblStyle w:val="Rcsostblzat"/>
        <w:tblW w:w="5000" w:type="pct"/>
        <w:tblLook w:val="04A0" w:firstRow="1" w:lastRow="0" w:firstColumn="1" w:lastColumn="0" w:noHBand="0" w:noVBand="1"/>
      </w:tblPr>
      <w:tblGrid>
        <w:gridCol w:w="861"/>
        <w:gridCol w:w="1350"/>
        <w:gridCol w:w="1072"/>
        <w:gridCol w:w="850"/>
        <w:gridCol w:w="850"/>
        <w:gridCol w:w="1139"/>
        <w:gridCol w:w="1173"/>
        <w:gridCol w:w="1050"/>
        <w:gridCol w:w="1283"/>
      </w:tblGrid>
      <w:tr w:rsidR="009B1324" w:rsidRPr="005C5E47" w:rsidTr="00BF7EAA">
        <w:tc>
          <w:tcPr>
            <w:tcW w:w="467"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Hónap</w:t>
            </w:r>
          </w:p>
        </w:tc>
        <w:tc>
          <w:tcPr>
            <w:tcW w:w="704"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Általános információk</w:t>
            </w:r>
          </w:p>
        </w:tc>
        <w:tc>
          <w:tcPr>
            <w:tcW w:w="547"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Szociális ügyek</w:t>
            </w:r>
          </w:p>
        </w:tc>
        <w:tc>
          <w:tcPr>
            <w:tcW w:w="469"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Lakás-ügyek</w:t>
            </w:r>
          </w:p>
        </w:tc>
        <w:tc>
          <w:tcPr>
            <w:tcW w:w="469"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Adó-ügyek</w:t>
            </w:r>
          </w:p>
        </w:tc>
        <w:tc>
          <w:tcPr>
            <w:tcW w:w="547" w:type="pct"/>
          </w:tcPr>
          <w:p w:rsidR="009B1324" w:rsidRPr="005C5E47" w:rsidRDefault="009B1324" w:rsidP="00BF7EAA">
            <w:pPr>
              <w:jc w:val="both"/>
              <w:rPr>
                <w:rFonts w:ascii="Arial" w:hAnsi="Arial" w:cs="Arial"/>
                <w:b/>
                <w:sz w:val="20"/>
                <w:szCs w:val="20"/>
              </w:rPr>
            </w:pPr>
            <w:proofErr w:type="spellStart"/>
            <w:r w:rsidRPr="005C5E47">
              <w:rPr>
                <w:rFonts w:ascii="Arial" w:hAnsi="Arial" w:cs="Arial"/>
                <w:b/>
                <w:sz w:val="20"/>
                <w:szCs w:val="20"/>
              </w:rPr>
              <w:t>Kommun</w:t>
            </w:r>
            <w:proofErr w:type="spellEnd"/>
            <w:r w:rsidRPr="005C5E47">
              <w:rPr>
                <w:rFonts w:ascii="Arial" w:hAnsi="Arial" w:cs="Arial"/>
                <w:b/>
                <w:sz w:val="20"/>
                <w:szCs w:val="20"/>
              </w:rPr>
              <w:t>. ügyek</w:t>
            </w:r>
          </w:p>
        </w:tc>
        <w:tc>
          <w:tcPr>
            <w:tcW w:w="547" w:type="pct"/>
          </w:tcPr>
          <w:p w:rsidR="009B1324" w:rsidRPr="005C5E47" w:rsidRDefault="009B1324" w:rsidP="00BF7EAA">
            <w:pPr>
              <w:jc w:val="both"/>
              <w:rPr>
                <w:rFonts w:ascii="Arial" w:hAnsi="Arial" w:cs="Arial"/>
                <w:b/>
                <w:sz w:val="20"/>
                <w:szCs w:val="20"/>
              </w:rPr>
            </w:pPr>
            <w:proofErr w:type="spellStart"/>
            <w:r w:rsidRPr="005C5E47">
              <w:rPr>
                <w:rFonts w:ascii="Arial" w:hAnsi="Arial" w:cs="Arial"/>
                <w:b/>
                <w:sz w:val="20"/>
                <w:szCs w:val="20"/>
              </w:rPr>
              <w:t>Keresked</w:t>
            </w:r>
            <w:proofErr w:type="spellEnd"/>
            <w:r w:rsidRPr="005C5E47">
              <w:rPr>
                <w:rFonts w:ascii="Arial" w:hAnsi="Arial" w:cs="Arial"/>
                <w:b/>
                <w:sz w:val="20"/>
                <w:szCs w:val="20"/>
              </w:rPr>
              <w:t>. ügyek</w:t>
            </w:r>
          </w:p>
        </w:tc>
        <w:tc>
          <w:tcPr>
            <w:tcW w:w="548"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Erzsébet utalvány</w:t>
            </w:r>
          </w:p>
        </w:tc>
        <w:tc>
          <w:tcPr>
            <w:tcW w:w="703" w:type="pct"/>
          </w:tcPr>
          <w:p w:rsidR="009B1324" w:rsidRPr="005C5E47" w:rsidRDefault="009B1324" w:rsidP="00BF7EAA">
            <w:pPr>
              <w:jc w:val="both"/>
              <w:rPr>
                <w:rFonts w:ascii="Arial" w:hAnsi="Arial" w:cs="Arial"/>
                <w:b/>
                <w:sz w:val="20"/>
                <w:szCs w:val="20"/>
              </w:rPr>
            </w:pPr>
            <w:r w:rsidRPr="005C5E47">
              <w:rPr>
                <w:rFonts w:ascii="Arial" w:hAnsi="Arial" w:cs="Arial"/>
                <w:b/>
                <w:sz w:val="20"/>
                <w:szCs w:val="20"/>
              </w:rPr>
              <w:t>Szt. Márton kártya</w:t>
            </w:r>
          </w:p>
        </w:tc>
      </w:tr>
      <w:tr w:rsidR="009B1324" w:rsidRPr="005C5E47" w:rsidTr="00BF7EAA">
        <w:tc>
          <w:tcPr>
            <w:tcW w:w="467" w:type="pct"/>
          </w:tcPr>
          <w:p w:rsidR="009B1324" w:rsidRPr="005C5E47" w:rsidRDefault="009B1324" w:rsidP="00BF7EAA">
            <w:pPr>
              <w:rPr>
                <w:rFonts w:ascii="Arial" w:hAnsi="Arial" w:cs="Arial"/>
                <w:szCs w:val="20"/>
              </w:rPr>
            </w:pPr>
            <w:r>
              <w:rPr>
                <w:rFonts w:ascii="Arial" w:hAnsi="Arial" w:cs="Arial"/>
                <w:szCs w:val="20"/>
              </w:rPr>
              <w:t xml:space="preserve">2018. </w:t>
            </w:r>
            <w:r w:rsidRPr="005C5E47">
              <w:rPr>
                <w:rFonts w:ascii="Arial" w:hAnsi="Arial" w:cs="Arial"/>
                <w:szCs w:val="20"/>
              </w:rPr>
              <w:t>nov.</w:t>
            </w:r>
          </w:p>
        </w:tc>
        <w:tc>
          <w:tcPr>
            <w:tcW w:w="704"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603</w:t>
            </w:r>
          </w:p>
        </w:tc>
        <w:tc>
          <w:tcPr>
            <w:tcW w:w="547"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799</w:t>
            </w:r>
          </w:p>
        </w:tc>
        <w:tc>
          <w:tcPr>
            <w:tcW w:w="469"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671</w:t>
            </w:r>
          </w:p>
        </w:tc>
        <w:tc>
          <w:tcPr>
            <w:tcW w:w="469"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137</w:t>
            </w:r>
          </w:p>
        </w:tc>
        <w:tc>
          <w:tcPr>
            <w:tcW w:w="547"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126</w:t>
            </w:r>
          </w:p>
        </w:tc>
        <w:tc>
          <w:tcPr>
            <w:tcW w:w="547"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198</w:t>
            </w:r>
          </w:p>
        </w:tc>
        <w:tc>
          <w:tcPr>
            <w:tcW w:w="548"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286</w:t>
            </w:r>
          </w:p>
        </w:tc>
        <w:tc>
          <w:tcPr>
            <w:tcW w:w="703"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325</w:t>
            </w:r>
          </w:p>
        </w:tc>
      </w:tr>
      <w:tr w:rsidR="009B1324" w:rsidRPr="005C5E47" w:rsidTr="00BF7EAA">
        <w:tc>
          <w:tcPr>
            <w:tcW w:w="467" w:type="pct"/>
          </w:tcPr>
          <w:p w:rsidR="009B1324" w:rsidRPr="005C5E47" w:rsidRDefault="009B1324" w:rsidP="00BF7EAA">
            <w:pPr>
              <w:rPr>
                <w:rFonts w:ascii="Arial" w:hAnsi="Arial" w:cs="Arial"/>
                <w:szCs w:val="20"/>
              </w:rPr>
            </w:pPr>
            <w:r>
              <w:rPr>
                <w:rFonts w:ascii="Arial" w:hAnsi="Arial" w:cs="Arial"/>
                <w:szCs w:val="20"/>
              </w:rPr>
              <w:t xml:space="preserve">2018. </w:t>
            </w:r>
            <w:r w:rsidRPr="005C5E47">
              <w:rPr>
                <w:rFonts w:ascii="Arial" w:hAnsi="Arial" w:cs="Arial"/>
                <w:szCs w:val="20"/>
              </w:rPr>
              <w:t>dec.</w:t>
            </w:r>
          </w:p>
        </w:tc>
        <w:tc>
          <w:tcPr>
            <w:tcW w:w="704"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561</w:t>
            </w:r>
          </w:p>
        </w:tc>
        <w:tc>
          <w:tcPr>
            <w:tcW w:w="547"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557</w:t>
            </w:r>
          </w:p>
        </w:tc>
        <w:tc>
          <w:tcPr>
            <w:tcW w:w="469"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206</w:t>
            </w:r>
          </w:p>
        </w:tc>
        <w:tc>
          <w:tcPr>
            <w:tcW w:w="469"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122</w:t>
            </w:r>
          </w:p>
        </w:tc>
        <w:tc>
          <w:tcPr>
            <w:tcW w:w="547"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56</w:t>
            </w:r>
          </w:p>
        </w:tc>
        <w:tc>
          <w:tcPr>
            <w:tcW w:w="547"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215</w:t>
            </w:r>
          </w:p>
        </w:tc>
        <w:tc>
          <w:tcPr>
            <w:tcW w:w="548"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32</w:t>
            </w:r>
          </w:p>
        </w:tc>
        <w:tc>
          <w:tcPr>
            <w:tcW w:w="703" w:type="pct"/>
            <w:shd w:val="clear" w:color="auto" w:fill="auto"/>
          </w:tcPr>
          <w:p w:rsidR="009B1324" w:rsidRPr="005C5E47" w:rsidRDefault="009B1324" w:rsidP="00BF7EAA">
            <w:pPr>
              <w:jc w:val="center"/>
              <w:rPr>
                <w:rFonts w:ascii="Arial" w:hAnsi="Arial" w:cs="Arial"/>
                <w:szCs w:val="20"/>
              </w:rPr>
            </w:pPr>
            <w:r w:rsidRPr="005C5E47">
              <w:rPr>
                <w:rFonts w:ascii="Arial" w:hAnsi="Arial" w:cs="Arial"/>
                <w:szCs w:val="20"/>
              </w:rPr>
              <w:t>420</w:t>
            </w:r>
          </w:p>
        </w:tc>
      </w:tr>
      <w:tr w:rsidR="009B1324" w:rsidRPr="005C5E47" w:rsidTr="00BF7EAA">
        <w:tc>
          <w:tcPr>
            <w:tcW w:w="467" w:type="pct"/>
          </w:tcPr>
          <w:p w:rsidR="009B1324" w:rsidRPr="005C5E47" w:rsidRDefault="009B1324" w:rsidP="00BF7EAA">
            <w:pPr>
              <w:rPr>
                <w:rFonts w:ascii="Arial" w:hAnsi="Arial" w:cs="Arial"/>
                <w:szCs w:val="20"/>
              </w:rPr>
            </w:pPr>
            <w:r>
              <w:rPr>
                <w:rFonts w:ascii="Arial" w:hAnsi="Arial" w:cs="Arial"/>
                <w:szCs w:val="20"/>
              </w:rPr>
              <w:t xml:space="preserve">2019. </w:t>
            </w:r>
            <w:r w:rsidRPr="005C5E47">
              <w:rPr>
                <w:rFonts w:ascii="Arial" w:hAnsi="Arial" w:cs="Arial"/>
                <w:szCs w:val="20"/>
              </w:rPr>
              <w:t>jan.</w:t>
            </w:r>
          </w:p>
        </w:tc>
        <w:tc>
          <w:tcPr>
            <w:tcW w:w="704"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706</w:t>
            </w:r>
          </w:p>
        </w:tc>
        <w:tc>
          <w:tcPr>
            <w:tcW w:w="547"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1119</w:t>
            </w:r>
          </w:p>
        </w:tc>
        <w:tc>
          <w:tcPr>
            <w:tcW w:w="469"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465</w:t>
            </w:r>
          </w:p>
        </w:tc>
        <w:tc>
          <w:tcPr>
            <w:tcW w:w="469"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283</w:t>
            </w:r>
          </w:p>
        </w:tc>
        <w:tc>
          <w:tcPr>
            <w:tcW w:w="547"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51</w:t>
            </w:r>
          </w:p>
        </w:tc>
        <w:tc>
          <w:tcPr>
            <w:tcW w:w="547"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150</w:t>
            </w:r>
          </w:p>
        </w:tc>
        <w:tc>
          <w:tcPr>
            <w:tcW w:w="548"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7</w:t>
            </w:r>
          </w:p>
        </w:tc>
        <w:tc>
          <w:tcPr>
            <w:tcW w:w="703" w:type="pct"/>
            <w:shd w:val="clear" w:color="auto" w:fill="auto"/>
          </w:tcPr>
          <w:p w:rsidR="009B1324" w:rsidRPr="005C5E47" w:rsidRDefault="009B1324" w:rsidP="00BF7EAA">
            <w:pPr>
              <w:jc w:val="center"/>
              <w:rPr>
                <w:rFonts w:ascii="Arial" w:hAnsi="Arial" w:cs="Arial"/>
                <w:szCs w:val="20"/>
              </w:rPr>
            </w:pPr>
            <w:r>
              <w:rPr>
                <w:rFonts w:ascii="Arial" w:hAnsi="Arial" w:cs="Arial"/>
                <w:szCs w:val="20"/>
              </w:rPr>
              <w:t>1493</w:t>
            </w:r>
          </w:p>
        </w:tc>
      </w:tr>
    </w:tbl>
    <w:p w:rsidR="009B1324" w:rsidRDefault="009B1324" w:rsidP="00977BF3">
      <w:pPr>
        <w:spacing w:before="120" w:after="120"/>
        <w:jc w:val="both"/>
        <w:rPr>
          <w:rFonts w:ascii="Arial" w:hAnsi="Arial" w:cs="Arial"/>
        </w:rPr>
      </w:pPr>
      <w:r w:rsidRPr="00DE7CB6">
        <w:rPr>
          <w:rFonts w:ascii="Arial" w:hAnsi="Arial" w:cs="Arial"/>
        </w:rPr>
        <w:t>Az Ügyfélszolgálathoz ezen kívül e-mailen és telefonon is érkeznek megkeresések, bejelentések, illetve kérne</w:t>
      </w:r>
      <w:r>
        <w:rPr>
          <w:rFonts w:ascii="Arial" w:hAnsi="Arial" w:cs="Arial"/>
        </w:rPr>
        <w:t>k az ügyfelek tájékoztatást. Ez</w:t>
      </w:r>
      <w:r w:rsidRPr="00DE7CB6">
        <w:rPr>
          <w:rFonts w:ascii="Arial" w:hAnsi="Arial" w:cs="Arial"/>
        </w:rPr>
        <w:t>ek számadata</w:t>
      </w:r>
      <w:r>
        <w:rPr>
          <w:rFonts w:ascii="Arial" w:hAnsi="Arial" w:cs="Arial"/>
        </w:rPr>
        <w:t>i</w:t>
      </w:r>
      <w:r w:rsidRPr="00DE7CB6">
        <w:rPr>
          <w:rFonts w:ascii="Arial" w:hAnsi="Arial" w:cs="Arial"/>
        </w:rPr>
        <w:t xml:space="preserve"> az alábbiak </w:t>
      </w:r>
      <w:r w:rsidRPr="0043450E">
        <w:rPr>
          <w:rFonts w:ascii="Arial" w:hAnsi="Arial" w:cs="Arial"/>
        </w:rPr>
        <w:t>szerint alakult</w:t>
      </w:r>
      <w:r>
        <w:rPr>
          <w:rFonts w:ascii="Arial" w:hAnsi="Arial" w:cs="Arial"/>
        </w:rPr>
        <w:t>ak</w:t>
      </w:r>
      <w:r w:rsidRPr="0043450E">
        <w:rPr>
          <w:rFonts w:ascii="Arial" w:hAnsi="Arial" w:cs="Arial"/>
        </w:rPr>
        <w:t>:</w:t>
      </w:r>
    </w:p>
    <w:tbl>
      <w:tblPr>
        <w:tblStyle w:val="Rcsostblzat"/>
        <w:tblW w:w="5000" w:type="pct"/>
        <w:tblLook w:val="04A0" w:firstRow="1" w:lastRow="0" w:firstColumn="1" w:lastColumn="0" w:noHBand="0" w:noVBand="1"/>
      </w:tblPr>
      <w:tblGrid>
        <w:gridCol w:w="3208"/>
        <w:gridCol w:w="3210"/>
        <w:gridCol w:w="3210"/>
      </w:tblGrid>
      <w:tr w:rsidR="009B1324" w:rsidRPr="0043450E" w:rsidTr="00BF7EAA">
        <w:tc>
          <w:tcPr>
            <w:tcW w:w="1666" w:type="pct"/>
          </w:tcPr>
          <w:p w:rsidR="009B1324" w:rsidRPr="0043450E" w:rsidRDefault="009B1324" w:rsidP="00BF7EAA">
            <w:pPr>
              <w:jc w:val="center"/>
              <w:rPr>
                <w:rFonts w:ascii="Arial" w:hAnsi="Arial" w:cs="Arial"/>
              </w:rPr>
            </w:pPr>
            <w:r w:rsidRPr="0043450E">
              <w:rPr>
                <w:rFonts w:ascii="Arial" w:hAnsi="Arial" w:cs="Arial"/>
              </w:rPr>
              <w:t>Hónap</w:t>
            </w:r>
          </w:p>
        </w:tc>
        <w:tc>
          <w:tcPr>
            <w:tcW w:w="1667" w:type="pct"/>
          </w:tcPr>
          <w:p w:rsidR="009B1324" w:rsidRPr="0043450E" w:rsidRDefault="009B1324" w:rsidP="00BF7EAA">
            <w:pPr>
              <w:jc w:val="center"/>
              <w:rPr>
                <w:rFonts w:ascii="Arial" w:hAnsi="Arial" w:cs="Arial"/>
              </w:rPr>
            </w:pPr>
            <w:r w:rsidRPr="0043450E">
              <w:rPr>
                <w:rFonts w:ascii="Arial" w:hAnsi="Arial" w:cs="Arial"/>
              </w:rPr>
              <w:t>e-mail</w:t>
            </w:r>
          </w:p>
        </w:tc>
        <w:tc>
          <w:tcPr>
            <w:tcW w:w="1667" w:type="pct"/>
          </w:tcPr>
          <w:p w:rsidR="009B1324" w:rsidRPr="0043450E" w:rsidRDefault="009B1324" w:rsidP="00BF7EAA">
            <w:pPr>
              <w:jc w:val="center"/>
              <w:rPr>
                <w:rFonts w:ascii="Arial" w:hAnsi="Arial" w:cs="Arial"/>
              </w:rPr>
            </w:pPr>
            <w:r w:rsidRPr="0043450E">
              <w:rPr>
                <w:rFonts w:ascii="Arial" w:hAnsi="Arial" w:cs="Arial"/>
              </w:rPr>
              <w:t>telefon</w:t>
            </w:r>
          </w:p>
        </w:tc>
      </w:tr>
      <w:tr w:rsidR="009B1324" w:rsidRPr="0043450E" w:rsidTr="00BF7EAA">
        <w:tc>
          <w:tcPr>
            <w:tcW w:w="1666" w:type="pct"/>
          </w:tcPr>
          <w:p w:rsidR="009B1324" w:rsidRPr="00C0248E" w:rsidRDefault="009B1324" w:rsidP="00BF7EAA">
            <w:pPr>
              <w:rPr>
                <w:rFonts w:ascii="Arial" w:hAnsi="Arial" w:cs="Arial"/>
              </w:rPr>
            </w:pPr>
            <w:r>
              <w:rPr>
                <w:rFonts w:ascii="Arial" w:hAnsi="Arial" w:cs="Arial"/>
              </w:rPr>
              <w:t xml:space="preserve">2018. </w:t>
            </w:r>
            <w:r w:rsidRPr="00C0248E">
              <w:rPr>
                <w:rFonts w:ascii="Arial" w:hAnsi="Arial" w:cs="Arial"/>
              </w:rPr>
              <w:t>november</w:t>
            </w:r>
          </w:p>
        </w:tc>
        <w:tc>
          <w:tcPr>
            <w:tcW w:w="1667" w:type="pct"/>
          </w:tcPr>
          <w:p w:rsidR="009B1324" w:rsidRPr="00C2757B" w:rsidRDefault="009B1324" w:rsidP="00BF7EAA">
            <w:pPr>
              <w:jc w:val="center"/>
              <w:rPr>
                <w:rFonts w:ascii="Arial" w:hAnsi="Arial" w:cs="Arial"/>
              </w:rPr>
            </w:pPr>
            <w:r>
              <w:rPr>
                <w:rFonts w:ascii="Arial" w:hAnsi="Arial" w:cs="Arial"/>
              </w:rPr>
              <w:t>534</w:t>
            </w:r>
          </w:p>
        </w:tc>
        <w:tc>
          <w:tcPr>
            <w:tcW w:w="1667" w:type="pct"/>
          </w:tcPr>
          <w:p w:rsidR="009B1324" w:rsidRPr="00C2757B" w:rsidRDefault="009B1324" w:rsidP="00BF7EAA">
            <w:pPr>
              <w:jc w:val="center"/>
              <w:rPr>
                <w:rFonts w:ascii="Arial" w:hAnsi="Arial" w:cs="Arial"/>
              </w:rPr>
            </w:pPr>
            <w:r>
              <w:rPr>
                <w:rFonts w:ascii="Arial" w:hAnsi="Arial" w:cs="Arial"/>
              </w:rPr>
              <w:t>179</w:t>
            </w:r>
          </w:p>
        </w:tc>
      </w:tr>
      <w:tr w:rsidR="009B1324" w:rsidRPr="0043450E" w:rsidTr="00BF7EAA">
        <w:tc>
          <w:tcPr>
            <w:tcW w:w="1666" w:type="pct"/>
          </w:tcPr>
          <w:p w:rsidR="009B1324" w:rsidRPr="00C0248E" w:rsidRDefault="009B1324" w:rsidP="00BF7EAA">
            <w:pPr>
              <w:rPr>
                <w:rFonts w:ascii="Arial" w:hAnsi="Arial" w:cs="Arial"/>
              </w:rPr>
            </w:pPr>
            <w:r>
              <w:rPr>
                <w:rFonts w:ascii="Arial" w:hAnsi="Arial" w:cs="Arial"/>
              </w:rPr>
              <w:t xml:space="preserve">2018. </w:t>
            </w:r>
            <w:r w:rsidRPr="00C0248E">
              <w:rPr>
                <w:rFonts w:ascii="Arial" w:hAnsi="Arial" w:cs="Arial"/>
              </w:rPr>
              <w:t>december</w:t>
            </w:r>
          </w:p>
        </w:tc>
        <w:tc>
          <w:tcPr>
            <w:tcW w:w="1667" w:type="pct"/>
          </w:tcPr>
          <w:p w:rsidR="009B1324" w:rsidRPr="00C2757B" w:rsidRDefault="009B1324" w:rsidP="00BF7EAA">
            <w:pPr>
              <w:jc w:val="center"/>
              <w:rPr>
                <w:rFonts w:ascii="Arial" w:hAnsi="Arial" w:cs="Arial"/>
              </w:rPr>
            </w:pPr>
            <w:r>
              <w:rPr>
                <w:rFonts w:ascii="Arial" w:hAnsi="Arial" w:cs="Arial"/>
              </w:rPr>
              <w:t>456</w:t>
            </w:r>
          </w:p>
        </w:tc>
        <w:tc>
          <w:tcPr>
            <w:tcW w:w="1667" w:type="pct"/>
          </w:tcPr>
          <w:p w:rsidR="009B1324" w:rsidRPr="00C2757B" w:rsidRDefault="009B1324" w:rsidP="00BF7EAA">
            <w:pPr>
              <w:jc w:val="center"/>
              <w:rPr>
                <w:rFonts w:ascii="Arial" w:hAnsi="Arial" w:cs="Arial"/>
              </w:rPr>
            </w:pPr>
            <w:r>
              <w:rPr>
                <w:rFonts w:ascii="Arial" w:hAnsi="Arial" w:cs="Arial"/>
              </w:rPr>
              <w:t>169</w:t>
            </w:r>
          </w:p>
        </w:tc>
      </w:tr>
      <w:tr w:rsidR="009B1324" w:rsidRPr="0043450E" w:rsidTr="00BF7EAA">
        <w:tc>
          <w:tcPr>
            <w:tcW w:w="1666" w:type="pct"/>
          </w:tcPr>
          <w:p w:rsidR="009B1324" w:rsidRPr="00C0248E" w:rsidRDefault="009B1324" w:rsidP="00BF7EAA">
            <w:pPr>
              <w:rPr>
                <w:rFonts w:ascii="Arial" w:hAnsi="Arial" w:cs="Arial"/>
              </w:rPr>
            </w:pPr>
            <w:r>
              <w:rPr>
                <w:rFonts w:ascii="Arial" w:hAnsi="Arial" w:cs="Arial"/>
              </w:rPr>
              <w:t>2019. január</w:t>
            </w:r>
          </w:p>
        </w:tc>
        <w:tc>
          <w:tcPr>
            <w:tcW w:w="1667" w:type="pct"/>
          </w:tcPr>
          <w:p w:rsidR="009B1324" w:rsidRDefault="009B1324" w:rsidP="00BF7EAA">
            <w:pPr>
              <w:jc w:val="center"/>
              <w:rPr>
                <w:rFonts w:ascii="Arial" w:hAnsi="Arial" w:cs="Arial"/>
              </w:rPr>
            </w:pPr>
            <w:r>
              <w:rPr>
                <w:rFonts w:ascii="Arial" w:hAnsi="Arial" w:cs="Arial"/>
              </w:rPr>
              <w:t>309</w:t>
            </w:r>
          </w:p>
        </w:tc>
        <w:tc>
          <w:tcPr>
            <w:tcW w:w="1667" w:type="pct"/>
          </w:tcPr>
          <w:p w:rsidR="009B1324" w:rsidRDefault="009B1324" w:rsidP="00BF7EAA">
            <w:pPr>
              <w:jc w:val="center"/>
              <w:rPr>
                <w:rFonts w:ascii="Arial" w:hAnsi="Arial" w:cs="Arial"/>
              </w:rPr>
            </w:pPr>
            <w:r>
              <w:rPr>
                <w:rFonts w:ascii="Arial" w:hAnsi="Arial" w:cs="Arial"/>
              </w:rPr>
              <w:t>337</w:t>
            </w:r>
          </w:p>
        </w:tc>
      </w:tr>
    </w:tbl>
    <w:p w:rsidR="007D0246" w:rsidRDefault="007D0246" w:rsidP="007D0246">
      <w:pPr>
        <w:jc w:val="both"/>
        <w:rPr>
          <w:rFonts w:ascii="Arial" w:hAnsi="Arial" w:cs="Arial"/>
        </w:rPr>
      </w:pPr>
    </w:p>
    <w:p w:rsidR="000A78FA" w:rsidRDefault="000A78FA" w:rsidP="000A78FA">
      <w:pPr>
        <w:pStyle w:val="lfej"/>
        <w:tabs>
          <w:tab w:val="clear" w:pos="4536"/>
          <w:tab w:val="clear" w:pos="9072"/>
        </w:tabs>
        <w:jc w:val="both"/>
        <w:rPr>
          <w:rFonts w:ascii="Arial" w:hAnsi="Arial" w:cs="Arial"/>
        </w:rPr>
      </w:pPr>
      <w:r w:rsidRPr="00FC10CC">
        <w:rPr>
          <w:rFonts w:ascii="Arial" w:hAnsi="Arial" w:cs="Arial"/>
        </w:rPr>
        <w:lastRenderedPageBreak/>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az osztály munkájáról:</w:t>
      </w:r>
    </w:p>
    <w:p w:rsidR="00DC497C" w:rsidRDefault="00DC497C" w:rsidP="000A78FA">
      <w:pPr>
        <w:pStyle w:val="lfej"/>
        <w:tabs>
          <w:tab w:val="clear" w:pos="4536"/>
          <w:tab w:val="clear" w:pos="9072"/>
        </w:tabs>
        <w:jc w:val="both"/>
        <w:rPr>
          <w:rFonts w:ascii="Arial" w:hAnsi="Arial" w:cs="Arial"/>
        </w:rPr>
      </w:pPr>
    </w:p>
    <w:tbl>
      <w:tblPr>
        <w:tblW w:w="9311" w:type="dxa"/>
        <w:jc w:val="center"/>
        <w:tblCellMar>
          <w:left w:w="70" w:type="dxa"/>
          <w:right w:w="70" w:type="dxa"/>
        </w:tblCellMar>
        <w:tblLook w:val="0000" w:firstRow="0" w:lastRow="0" w:firstColumn="0" w:lastColumn="0" w:noHBand="0" w:noVBand="0"/>
      </w:tblPr>
      <w:tblGrid>
        <w:gridCol w:w="2734"/>
        <w:gridCol w:w="37"/>
        <w:gridCol w:w="2109"/>
        <w:gridCol w:w="71"/>
        <w:gridCol w:w="2075"/>
        <w:gridCol w:w="105"/>
        <w:gridCol w:w="2045"/>
        <w:gridCol w:w="135"/>
      </w:tblGrid>
      <w:tr w:rsidR="00DC497C" w:rsidRPr="002D33FD" w:rsidTr="002D33FD">
        <w:trPr>
          <w:gridAfter w:val="1"/>
          <w:wAfter w:w="135" w:type="dxa"/>
          <w:jc w:val="center"/>
        </w:trPr>
        <w:tc>
          <w:tcPr>
            <w:tcW w:w="9176" w:type="dxa"/>
            <w:gridSpan w:val="7"/>
            <w:tcBorders>
              <w:top w:val="nil"/>
              <w:left w:val="nil"/>
              <w:bottom w:val="nil"/>
              <w:right w:val="nil"/>
            </w:tcBorders>
            <w:shd w:val="clear" w:color="auto" w:fill="auto"/>
            <w:noWrap/>
            <w:vAlign w:val="bottom"/>
          </w:tcPr>
          <w:p w:rsidR="00DC497C" w:rsidRPr="002D33FD" w:rsidRDefault="00DC497C" w:rsidP="00BF7EAA">
            <w:pPr>
              <w:jc w:val="center"/>
              <w:rPr>
                <w:rFonts w:ascii="Arial" w:hAnsi="Arial" w:cs="Arial"/>
                <w:b/>
                <w:bCs/>
              </w:rPr>
            </w:pPr>
            <w:r w:rsidRPr="002D33FD">
              <w:rPr>
                <w:rFonts w:ascii="Arial" w:hAnsi="Arial" w:cs="Arial"/>
                <w:b/>
                <w:bCs/>
              </w:rPr>
              <w:t>KIMUTATÁS A 2018. DECEMBER 31-IG BEFOLYT ADÓBEVÉTELEKRŐL</w:t>
            </w:r>
          </w:p>
        </w:tc>
      </w:tr>
      <w:tr w:rsidR="00DC497C" w:rsidRPr="002D33FD" w:rsidTr="002D33FD">
        <w:trPr>
          <w:gridAfter w:val="1"/>
          <w:wAfter w:w="135" w:type="dxa"/>
          <w:jc w:val="center"/>
        </w:trPr>
        <w:tc>
          <w:tcPr>
            <w:tcW w:w="2734" w:type="dxa"/>
            <w:tcBorders>
              <w:top w:val="nil"/>
              <w:left w:val="nil"/>
              <w:bottom w:val="nil"/>
              <w:right w:val="nil"/>
            </w:tcBorders>
            <w:shd w:val="clear" w:color="auto" w:fill="auto"/>
            <w:noWrap/>
            <w:vAlign w:val="bottom"/>
          </w:tcPr>
          <w:p w:rsidR="00DC497C" w:rsidRPr="002D33FD" w:rsidRDefault="00DC497C" w:rsidP="00BF7EAA">
            <w:pPr>
              <w:rPr>
                <w:rFonts w:ascii="Arial" w:hAnsi="Arial" w:cs="Arial"/>
              </w:rPr>
            </w:pPr>
          </w:p>
        </w:tc>
        <w:tc>
          <w:tcPr>
            <w:tcW w:w="2146" w:type="dxa"/>
            <w:gridSpan w:val="2"/>
            <w:tcBorders>
              <w:top w:val="nil"/>
              <w:left w:val="nil"/>
              <w:bottom w:val="nil"/>
              <w:right w:val="nil"/>
            </w:tcBorders>
            <w:shd w:val="clear" w:color="auto" w:fill="auto"/>
            <w:noWrap/>
            <w:vAlign w:val="bottom"/>
          </w:tcPr>
          <w:p w:rsidR="00DC497C" w:rsidRPr="002D33FD" w:rsidRDefault="00DC497C" w:rsidP="00BF7EAA">
            <w:pPr>
              <w:rPr>
                <w:rFonts w:ascii="Arial" w:hAnsi="Arial" w:cs="Arial"/>
              </w:rPr>
            </w:pPr>
          </w:p>
        </w:tc>
        <w:tc>
          <w:tcPr>
            <w:tcW w:w="2146" w:type="dxa"/>
            <w:gridSpan w:val="2"/>
            <w:tcBorders>
              <w:top w:val="nil"/>
              <w:left w:val="nil"/>
              <w:bottom w:val="nil"/>
              <w:right w:val="nil"/>
            </w:tcBorders>
            <w:shd w:val="clear" w:color="auto" w:fill="auto"/>
            <w:noWrap/>
            <w:vAlign w:val="bottom"/>
          </w:tcPr>
          <w:p w:rsidR="00DC497C" w:rsidRPr="002D33FD" w:rsidRDefault="00DC497C" w:rsidP="00BF7EAA">
            <w:pPr>
              <w:rPr>
                <w:rFonts w:ascii="Arial" w:hAnsi="Arial" w:cs="Arial"/>
              </w:rPr>
            </w:pPr>
          </w:p>
        </w:tc>
        <w:tc>
          <w:tcPr>
            <w:tcW w:w="2150" w:type="dxa"/>
            <w:gridSpan w:val="2"/>
            <w:tcBorders>
              <w:top w:val="nil"/>
              <w:left w:val="nil"/>
              <w:bottom w:val="nil"/>
              <w:right w:val="nil"/>
            </w:tcBorders>
            <w:shd w:val="clear" w:color="auto" w:fill="auto"/>
            <w:noWrap/>
            <w:vAlign w:val="bottom"/>
          </w:tcPr>
          <w:p w:rsidR="00DC497C" w:rsidRPr="002D33FD" w:rsidRDefault="00DC497C" w:rsidP="00BF7EAA">
            <w:pPr>
              <w:rPr>
                <w:rFonts w:ascii="Arial" w:hAnsi="Arial" w:cs="Arial"/>
              </w:rPr>
            </w:pPr>
          </w:p>
        </w:tc>
      </w:tr>
      <w:tr w:rsidR="00DC497C" w:rsidRPr="002D33FD" w:rsidTr="002D33FD">
        <w:tblPrEx>
          <w:tblLook w:val="04A0" w:firstRow="1" w:lastRow="0" w:firstColumn="1" w:lastColumn="0" w:noHBand="0" w:noVBand="1"/>
        </w:tblPrEx>
        <w:trPr>
          <w:trHeight w:val="1290"/>
          <w:jc w:val="center"/>
        </w:trPr>
        <w:tc>
          <w:tcPr>
            <w:tcW w:w="2771" w:type="dxa"/>
            <w:gridSpan w:val="2"/>
            <w:tcBorders>
              <w:top w:val="single" w:sz="8" w:space="0" w:color="auto"/>
              <w:left w:val="single" w:sz="8" w:space="0" w:color="auto"/>
              <w:bottom w:val="single" w:sz="8" w:space="0" w:color="auto"/>
              <w:right w:val="single" w:sz="8" w:space="0" w:color="auto"/>
            </w:tcBorders>
            <w:vAlign w:val="center"/>
            <w:hideMark/>
          </w:tcPr>
          <w:p w:rsidR="00DC497C" w:rsidRPr="002D33FD" w:rsidRDefault="00DC497C" w:rsidP="00BF7EAA">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Számlák megnevezése</w:t>
            </w:r>
          </w:p>
        </w:tc>
        <w:tc>
          <w:tcPr>
            <w:tcW w:w="2180" w:type="dxa"/>
            <w:gridSpan w:val="2"/>
            <w:tcBorders>
              <w:top w:val="single" w:sz="8" w:space="0" w:color="auto"/>
              <w:left w:val="nil"/>
              <w:bottom w:val="single" w:sz="8" w:space="0" w:color="auto"/>
              <w:right w:val="single" w:sz="4" w:space="0" w:color="auto"/>
            </w:tcBorders>
            <w:vAlign w:val="center"/>
            <w:hideMark/>
          </w:tcPr>
          <w:p w:rsidR="00DC497C" w:rsidRPr="002D33FD" w:rsidRDefault="00DC497C" w:rsidP="00BF7EAA">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2018. évi előirányzat</w:t>
            </w:r>
          </w:p>
        </w:tc>
        <w:tc>
          <w:tcPr>
            <w:tcW w:w="2180" w:type="dxa"/>
            <w:gridSpan w:val="2"/>
            <w:tcBorders>
              <w:top w:val="single" w:sz="8" w:space="0" w:color="auto"/>
              <w:left w:val="nil"/>
              <w:bottom w:val="single" w:sz="8" w:space="0" w:color="auto"/>
              <w:right w:val="single" w:sz="4" w:space="0" w:color="auto"/>
            </w:tcBorders>
            <w:vAlign w:val="center"/>
            <w:hideMark/>
          </w:tcPr>
          <w:p w:rsidR="00DC497C" w:rsidRPr="002D33FD" w:rsidRDefault="00DC497C" w:rsidP="00BF7EAA">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 xml:space="preserve">2018. december 31-ig befolyt </w:t>
            </w:r>
          </w:p>
        </w:tc>
        <w:tc>
          <w:tcPr>
            <w:tcW w:w="2180" w:type="dxa"/>
            <w:gridSpan w:val="2"/>
            <w:tcBorders>
              <w:top w:val="single" w:sz="8" w:space="0" w:color="auto"/>
              <w:left w:val="nil"/>
              <w:bottom w:val="single" w:sz="8" w:space="0" w:color="auto"/>
              <w:right w:val="single" w:sz="4" w:space="0" w:color="auto"/>
            </w:tcBorders>
            <w:vAlign w:val="center"/>
            <w:hideMark/>
          </w:tcPr>
          <w:p w:rsidR="00DC497C" w:rsidRPr="002D33FD" w:rsidRDefault="00DC497C" w:rsidP="00BF7EAA">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 xml:space="preserve">Teljesítés az éves </w:t>
            </w:r>
            <w:proofErr w:type="gramStart"/>
            <w:r w:rsidRPr="002D33FD">
              <w:rPr>
                <w:rFonts w:ascii="Arial" w:eastAsiaTheme="minorHAnsi" w:hAnsi="Arial" w:cs="Arial"/>
                <w:szCs w:val="22"/>
                <w:lang w:eastAsia="en-US"/>
              </w:rPr>
              <w:t>előirányzat                  %</w:t>
            </w:r>
            <w:proofErr w:type="gramEnd"/>
            <w:r w:rsidRPr="002D33FD">
              <w:rPr>
                <w:rFonts w:ascii="Arial" w:eastAsiaTheme="minorHAnsi" w:hAnsi="Arial" w:cs="Arial"/>
                <w:szCs w:val="22"/>
                <w:lang w:eastAsia="en-US"/>
              </w:rPr>
              <w:t>-ban</w:t>
            </w:r>
          </w:p>
        </w:tc>
      </w:tr>
      <w:tr w:rsidR="00DC497C" w:rsidRPr="002D33FD" w:rsidTr="002D33FD">
        <w:tblPrEx>
          <w:tblLook w:val="04A0" w:firstRow="1" w:lastRow="0" w:firstColumn="1" w:lastColumn="0" w:noHBand="0" w:noVBand="1"/>
        </w:tblPrEx>
        <w:trPr>
          <w:trHeight w:val="300"/>
          <w:jc w:val="center"/>
        </w:trPr>
        <w:tc>
          <w:tcPr>
            <w:tcW w:w="2771" w:type="dxa"/>
            <w:gridSpan w:val="2"/>
            <w:tcBorders>
              <w:top w:val="nil"/>
              <w:left w:val="single" w:sz="8" w:space="0" w:color="auto"/>
              <w:bottom w:val="single" w:sz="4" w:space="0" w:color="auto"/>
              <w:right w:val="single" w:sz="8" w:space="0" w:color="auto"/>
            </w:tcBorders>
            <w:noWrap/>
            <w:vAlign w:val="bottom"/>
            <w:hideMark/>
          </w:tcPr>
          <w:p w:rsidR="00DC497C" w:rsidRPr="002D33FD" w:rsidRDefault="00DC497C" w:rsidP="00BF7EAA">
            <w:pPr>
              <w:spacing w:after="160" w:line="259" w:lineRule="auto"/>
              <w:rPr>
                <w:rFonts w:ascii="Arial" w:eastAsiaTheme="minorHAnsi" w:hAnsi="Arial" w:cs="Arial"/>
                <w:szCs w:val="22"/>
                <w:lang w:eastAsia="en-US"/>
              </w:rPr>
            </w:pPr>
            <w:r w:rsidRPr="002D33FD">
              <w:rPr>
                <w:rFonts w:ascii="Arial" w:eastAsiaTheme="minorHAnsi" w:hAnsi="Arial" w:cs="Arial"/>
                <w:szCs w:val="22"/>
                <w:lang w:eastAsia="en-US"/>
              </w:rPr>
              <w:t>iparűzési adó</w:t>
            </w:r>
          </w:p>
        </w:tc>
        <w:tc>
          <w:tcPr>
            <w:tcW w:w="2180" w:type="dxa"/>
            <w:gridSpan w:val="2"/>
            <w:tcBorders>
              <w:top w:val="nil"/>
              <w:left w:val="nil"/>
              <w:bottom w:val="single" w:sz="4" w:space="0" w:color="auto"/>
              <w:right w:val="single" w:sz="4" w:space="0" w:color="auto"/>
            </w:tcBorders>
            <w:noWrap/>
            <w:vAlign w:val="bottom"/>
            <w:hideMark/>
          </w:tcPr>
          <w:p w:rsidR="00DC497C" w:rsidRPr="002D33FD" w:rsidRDefault="00DC497C" w:rsidP="00BF7EAA">
            <w:pPr>
              <w:spacing w:after="160" w:line="259" w:lineRule="auto"/>
              <w:jc w:val="right"/>
              <w:rPr>
                <w:rFonts w:ascii="Arial" w:eastAsiaTheme="minorHAnsi" w:hAnsi="Arial" w:cs="Arial"/>
                <w:szCs w:val="22"/>
                <w:lang w:eastAsia="en-US"/>
              </w:rPr>
            </w:pPr>
            <w:r w:rsidRPr="002D33FD">
              <w:rPr>
                <w:rFonts w:ascii="Arial" w:eastAsiaTheme="minorHAnsi" w:hAnsi="Arial" w:cs="Arial"/>
                <w:szCs w:val="22"/>
                <w:lang w:eastAsia="en-US"/>
              </w:rPr>
              <w:t xml:space="preserve">8 525 000 </w:t>
            </w:r>
            <w:proofErr w:type="spellStart"/>
            <w:r w:rsidRPr="002D33FD">
              <w:rPr>
                <w:rFonts w:ascii="Arial" w:eastAsiaTheme="minorHAnsi" w:hAnsi="Arial" w:cs="Arial"/>
                <w:szCs w:val="22"/>
                <w:lang w:eastAsia="en-US"/>
              </w:rPr>
              <w:t>000</w:t>
            </w:r>
            <w:proofErr w:type="spellEnd"/>
            <w:r w:rsidRPr="002D33FD">
              <w:rPr>
                <w:rFonts w:ascii="Arial" w:eastAsiaTheme="minorHAnsi" w:hAnsi="Arial" w:cs="Arial"/>
                <w:szCs w:val="22"/>
                <w:lang w:eastAsia="en-US"/>
              </w:rPr>
              <w:t xml:space="preserve"> Ft</w:t>
            </w:r>
          </w:p>
        </w:tc>
        <w:tc>
          <w:tcPr>
            <w:tcW w:w="2180" w:type="dxa"/>
            <w:gridSpan w:val="2"/>
            <w:tcBorders>
              <w:top w:val="nil"/>
              <w:left w:val="nil"/>
              <w:bottom w:val="single" w:sz="4" w:space="0" w:color="auto"/>
              <w:right w:val="single" w:sz="4" w:space="0" w:color="auto"/>
            </w:tcBorders>
            <w:noWrap/>
            <w:vAlign w:val="bottom"/>
            <w:hideMark/>
          </w:tcPr>
          <w:p w:rsidR="00DC497C" w:rsidRPr="002D33FD" w:rsidRDefault="00DC497C" w:rsidP="00BF7EAA">
            <w:pPr>
              <w:spacing w:after="160" w:line="259" w:lineRule="auto"/>
              <w:jc w:val="right"/>
              <w:rPr>
                <w:rFonts w:ascii="Arial" w:eastAsiaTheme="minorHAnsi" w:hAnsi="Arial" w:cs="Arial"/>
                <w:szCs w:val="22"/>
                <w:lang w:eastAsia="en-US"/>
              </w:rPr>
            </w:pPr>
            <w:r w:rsidRPr="002D33FD">
              <w:rPr>
                <w:rFonts w:ascii="Arial" w:eastAsiaTheme="minorHAnsi" w:hAnsi="Arial" w:cs="Arial"/>
                <w:szCs w:val="22"/>
                <w:lang w:eastAsia="en-US"/>
              </w:rPr>
              <w:t>9 044 535 140 Ft</w:t>
            </w:r>
          </w:p>
        </w:tc>
        <w:tc>
          <w:tcPr>
            <w:tcW w:w="2180" w:type="dxa"/>
            <w:gridSpan w:val="2"/>
            <w:tcBorders>
              <w:top w:val="nil"/>
              <w:left w:val="nil"/>
              <w:bottom w:val="single" w:sz="4" w:space="0" w:color="auto"/>
              <w:right w:val="single" w:sz="4" w:space="0" w:color="auto"/>
            </w:tcBorders>
            <w:noWrap/>
            <w:vAlign w:val="bottom"/>
            <w:hideMark/>
          </w:tcPr>
          <w:p w:rsidR="00DC497C" w:rsidRPr="002D33FD" w:rsidRDefault="00DC497C" w:rsidP="002D33FD">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106,09 %</w:t>
            </w:r>
          </w:p>
        </w:tc>
      </w:tr>
      <w:tr w:rsidR="00DC497C" w:rsidRPr="002D33FD" w:rsidTr="002D33FD">
        <w:tblPrEx>
          <w:tblLook w:val="04A0" w:firstRow="1" w:lastRow="0" w:firstColumn="1" w:lastColumn="0" w:noHBand="0" w:noVBand="1"/>
        </w:tblPrEx>
        <w:trPr>
          <w:trHeight w:val="300"/>
          <w:jc w:val="center"/>
        </w:trPr>
        <w:tc>
          <w:tcPr>
            <w:tcW w:w="2771" w:type="dxa"/>
            <w:gridSpan w:val="2"/>
            <w:tcBorders>
              <w:top w:val="nil"/>
              <w:left w:val="single" w:sz="8" w:space="0" w:color="auto"/>
              <w:bottom w:val="single" w:sz="4" w:space="0" w:color="auto"/>
              <w:right w:val="single" w:sz="8" w:space="0" w:color="auto"/>
            </w:tcBorders>
            <w:noWrap/>
            <w:vAlign w:val="bottom"/>
            <w:hideMark/>
          </w:tcPr>
          <w:p w:rsidR="00DC497C" w:rsidRPr="002D33FD" w:rsidRDefault="00DC497C" w:rsidP="00BF7EAA">
            <w:pPr>
              <w:spacing w:after="160" w:line="259" w:lineRule="auto"/>
              <w:rPr>
                <w:rFonts w:ascii="Arial" w:eastAsiaTheme="minorHAnsi" w:hAnsi="Arial" w:cs="Arial"/>
                <w:szCs w:val="22"/>
                <w:lang w:eastAsia="en-US"/>
              </w:rPr>
            </w:pPr>
            <w:r w:rsidRPr="002D33FD">
              <w:rPr>
                <w:rFonts w:ascii="Arial" w:eastAsiaTheme="minorHAnsi" w:hAnsi="Arial" w:cs="Arial"/>
                <w:szCs w:val="22"/>
                <w:lang w:eastAsia="en-US"/>
              </w:rPr>
              <w:t>építményadó</w:t>
            </w:r>
          </w:p>
        </w:tc>
        <w:tc>
          <w:tcPr>
            <w:tcW w:w="2180" w:type="dxa"/>
            <w:gridSpan w:val="2"/>
            <w:tcBorders>
              <w:top w:val="nil"/>
              <w:left w:val="nil"/>
              <w:bottom w:val="single" w:sz="4" w:space="0" w:color="auto"/>
              <w:right w:val="single" w:sz="4" w:space="0" w:color="auto"/>
            </w:tcBorders>
            <w:noWrap/>
            <w:vAlign w:val="bottom"/>
            <w:hideMark/>
          </w:tcPr>
          <w:p w:rsidR="00DC497C" w:rsidRPr="002D33FD" w:rsidRDefault="00DC497C" w:rsidP="00BF7EAA">
            <w:pPr>
              <w:spacing w:after="160" w:line="259" w:lineRule="auto"/>
              <w:jc w:val="right"/>
              <w:rPr>
                <w:rFonts w:ascii="Arial" w:eastAsiaTheme="minorHAnsi" w:hAnsi="Arial" w:cs="Arial"/>
                <w:szCs w:val="22"/>
                <w:lang w:eastAsia="en-US"/>
              </w:rPr>
            </w:pPr>
            <w:r w:rsidRPr="002D33FD">
              <w:rPr>
                <w:rFonts w:ascii="Arial" w:eastAsiaTheme="minorHAnsi" w:hAnsi="Arial" w:cs="Arial"/>
                <w:szCs w:val="22"/>
                <w:lang w:eastAsia="en-US"/>
              </w:rPr>
              <w:t xml:space="preserve">1 222 000 </w:t>
            </w:r>
            <w:proofErr w:type="spellStart"/>
            <w:r w:rsidRPr="002D33FD">
              <w:rPr>
                <w:rFonts w:ascii="Arial" w:eastAsiaTheme="minorHAnsi" w:hAnsi="Arial" w:cs="Arial"/>
                <w:szCs w:val="22"/>
                <w:lang w:eastAsia="en-US"/>
              </w:rPr>
              <w:t>000</w:t>
            </w:r>
            <w:proofErr w:type="spellEnd"/>
            <w:r w:rsidRPr="002D33FD">
              <w:rPr>
                <w:rFonts w:ascii="Arial" w:eastAsiaTheme="minorHAnsi" w:hAnsi="Arial" w:cs="Arial"/>
                <w:szCs w:val="22"/>
                <w:lang w:eastAsia="en-US"/>
              </w:rPr>
              <w:t xml:space="preserve"> Ft</w:t>
            </w:r>
          </w:p>
        </w:tc>
        <w:tc>
          <w:tcPr>
            <w:tcW w:w="2180" w:type="dxa"/>
            <w:gridSpan w:val="2"/>
            <w:tcBorders>
              <w:top w:val="nil"/>
              <w:left w:val="nil"/>
              <w:bottom w:val="single" w:sz="4" w:space="0" w:color="auto"/>
              <w:right w:val="single" w:sz="4" w:space="0" w:color="auto"/>
            </w:tcBorders>
            <w:noWrap/>
            <w:vAlign w:val="bottom"/>
            <w:hideMark/>
          </w:tcPr>
          <w:p w:rsidR="00DC497C" w:rsidRPr="002D33FD" w:rsidRDefault="00DC497C" w:rsidP="00BF7EAA">
            <w:pPr>
              <w:spacing w:after="160" w:line="259" w:lineRule="auto"/>
              <w:jc w:val="right"/>
              <w:rPr>
                <w:rFonts w:ascii="Arial" w:eastAsiaTheme="minorHAnsi" w:hAnsi="Arial" w:cs="Arial"/>
                <w:szCs w:val="22"/>
                <w:lang w:eastAsia="en-US"/>
              </w:rPr>
            </w:pPr>
            <w:r w:rsidRPr="002D33FD">
              <w:rPr>
                <w:rFonts w:ascii="Arial" w:eastAsiaTheme="minorHAnsi" w:hAnsi="Arial" w:cs="Arial"/>
                <w:szCs w:val="22"/>
                <w:lang w:eastAsia="en-US"/>
              </w:rPr>
              <w:t xml:space="preserve">  1 270 561 384 Ft</w:t>
            </w:r>
          </w:p>
        </w:tc>
        <w:tc>
          <w:tcPr>
            <w:tcW w:w="2180" w:type="dxa"/>
            <w:gridSpan w:val="2"/>
            <w:tcBorders>
              <w:top w:val="nil"/>
              <w:left w:val="nil"/>
              <w:bottom w:val="single" w:sz="4" w:space="0" w:color="auto"/>
              <w:right w:val="single" w:sz="4" w:space="0" w:color="auto"/>
            </w:tcBorders>
            <w:noWrap/>
            <w:vAlign w:val="bottom"/>
            <w:hideMark/>
          </w:tcPr>
          <w:p w:rsidR="00DC497C" w:rsidRPr="002D33FD" w:rsidRDefault="00DC497C" w:rsidP="002D33FD">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103,97 %</w:t>
            </w:r>
          </w:p>
        </w:tc>
      </w:tr>
      <w:tr w:rsidR="00DC497C" w:rsidRPr="002D33FD" w:rsidTr="002D33FD">
        <w:tblPrEx>
          <w:tblLook w:val="04A0" w:firstRow="1" w:lastRow="0" w:firstColumn="1" w:lastColumn="0" w:noHBand="0" w:noVBand="1"/>
        </w:tblPrEx>
        <w:trPr>
          <w:trHeight w:val="315"/>
          <w:jc w:val="center"/>
        </w:trPr>
        <w:tc>
          <w:tcPr>
            <w:tcW w:w="2771" w:type="dxa"/>
            <w:gridSpan w:val="2"/>
            <w:tcBorders>
              <w:top w:val="nil"/>
              <w:left w:val="single" w:sz="8" w:space="0" w:color="auto"/>
              <w:bottom w:val="single" w:sz="8" w:space="0" w:color="auto"/>
              <w:right w:val="single" w:sz="8" w:space="0" w:color="auto"/>
            </w:tcBorders>
            <w:noWrap/>
            <w:vAlign w:val="bottom"/>
            <w:hideMark/>
          </w:tcPr>
          <w:p w:rsidR="00DC497C" w:rsidRPr="002D33FD" w:rsidRDefault="00DC497C" w:rsidP="00BF7EAA">
            <w:pPr>
              <w:spacing w:after="160" w:line="259" w:lineRule="auto"/>
              <w:rPr>
                <w:rFonts w:ascii="Arial" w:eastAsiaTheme="minorHAnsi" w:hAnsi="Arial" w:cs="Arial"/>
                <w:szCs w:val="22"/>
                <w:lang w:eastAsia="en-US"/>
              </w:rPr>
            </w:pPr>
            <w:r w:rsidRPr="002D33FD">
              <w:rPr>
                <w:rFonts w:ascii="Arial" w:eastAsiaTheme="minorHAnsi" w:hAnsi="Arial" w:cs="Arial"/>
                <w:szCs w:val="22"/>
                <w:lang w:eastAsia="en-US"/>
              </w:rPr>
              <w:t>gépjárműadó</w:t>
            </w:r>
          </w:p>
        </w:tc>
        <w:tc>
          <w:tcPr>
            <w:tcW w:w="2180" w:type="dxa"/>
            <w:gridSpan w:val="2"/>
            <w:tcBorders>
              <w:top w:val="nil"/>
              <w:left w:val="nil"/>
              <w:bottom w:val="single" w:sz="8" w:space="0" w:color="auto"/>
              <w:right w:val="single" w:sz="4" w:space="0" w:color="auto"/>
            </w:tcBorders>
            <w:noWrap/>
            <w:vAlign w:val="bottom"/>
            <w:hideMark/>
          </w:tcPr>
          <w:p w:rsidR="00DC497C" w:rsidRPr="002D33FD" w:rsidRDefault="00DC497C" w:rsidP="00BF7EAA">
            <w:pPr>
              <w:spacing w:after="160" w:line="259" w:lineRule="auto"/>
              <w:jc w:val="right"/>
              <w:rPr>
                <w:rFonts w:ascii="Arial" w:eastAsiaTheme="minorHAnsi" w:hAnsi="Arial" w:cs="Arial"/>
                <w:szCs w:val="22"/>
                <w:lang w:eastAsia="en-US"/>
              </w:rPr>
            </w:pPr>
            <w:r w:rsidRPr="002D33FD">
              <w:rPr>
                <w:rFonts w:ascii="Arial" w:eastAsiaTheme="minorHAnsi" w:hAnsi="Arial" w:cs="Arial"/>
                <w:szCs w:val="22"/>
                <w:lang w:eastAsia="en-US"/>
              </w:rPr>
              <w:t xml:space="preserve">270 000 </w:t>
            </w:r>
            <w:proofErr w:type="spellStart"/>
            <w:r w:rsidRPr="002D33FD">
              <w:rPr>
                <w:rFonts w:ascii="Arial" w:eastAsiaTheme="minorHAnsi" w:hAnsi="Arial" w:cs="Arial"/>
                <w:szCs w:val="22"/>
                <w:lang w:eastAsia="en-US"/>
              </w:rPr>
              <w:t>000</w:t>
            </w:r>
            <w:proofErr w:type="spellEnd"/>
            <w:r w:rsidRPr="002D33FD">
              <w:rPr>
                <w:rFonts w:ascii="Arial" w:eastAsiaTheme="minorHAnsi" w:hAnsi="Arial" w:cs="Arial"/>
                <w:szCs w:val="22"/>
                <w:lang w:eastAsia="en-US"/>
              </w:rPr>
              <w:t xml:space="preserve"> Ft</w:t>
            </w:r>
          </w:p>
        </w:tc>
        <w:tc>
          <w:tcPr>
            <w:tcW w:w="2180" w:type="dxa"/>
            <w:gridSpan w:val="2"/>
            <w:tcBorders>
              <w:top w:val="nil"/>
              <w:left w:val="nil"/>
              <w:bottom w:val="single" w:sz="8" w:space="0" w:color="auto"/>
              <w:right w:val="single" w:sz="4" w:space="0" w:color="auto"/>
            </w:tcBorders>
            <w:noWrap/>
            <w:vAlign w:val="bottom"/>
            <w:hideMark/>
          </w:tcPr>
          <w:p w:rsidR="00DC497C" w:rsidRPr="002D33FD" w:rsidRDefault="00DC497C" w:rsidP="00BF7EAA">
            <w:pPr>
              <w:spacing w:after="160" w:line="259" w:lineRule="auto"/>
              <w:jc w:val="right"/>
              <w:rPr>
                <w:rFonts w:ascii="Arial" w:eastAsiaTheme="minorHAnsi" w:hAnsi="Arial" w:cs="Arial"/>
                <w:szCs w:val="22"/>
                <w:lang w:eastAsia="en-US"/>
              </w:rPr>
            </w:pPr>
            <w:r w:rsidRPr="002D33FD">
              <w:rPr>
                <w:rFonts w:ascii="Arial" w:eastAsiaTheme="minorHAnsi" w:hAnsi="Arial" w:cs="Arial"/>
                <w:szCs w:val="22"/>
                <w:lang w:eastAsia="en-US"/>
              </w:rPr>
              <w:t xml:space="preserve">  278 079 877 Ft</w:t>
            </w:r>
          </w:p>
        </w:tc>
        <w:tc>
          <w:tcPr>
            <w:tcW w:w="2180" w:type="dxa"/>
            <w:gridSpan w:val="2"/>
            <w:tcBorders>
              <w:top w:val="nil"/>
              <w:left w:val="nil"/>
              <w:bottom w:val="single" w:sz="8" w:space="0" w:color="auto"/>
              <w:right w:val="single" w:sz="4" w:space="0" w:color="auto"/>
            </w:tcBorders>
            <w:noWrap/>
            <w:vAlign w:val="bottom"/>
            <w:hideMark/>
          </w:tcPr>
          <w:p w:rsidR="00DC497C" w:rsidRPr="002D33FD" w:rsidRDefault="00DC497C" w:rsidP="002D33FD">
            <w:pPr>
              <w:spacing w:after="160" w:line="259" w:lineRule="auto"/>
              <w:jc w:val="center"/>
              <w:rPr>
                <w:rFonts w:ascii="Arial" w:eastAsiaTheme="minorHAnsi" w:hAnsi="Arial" w:cs="Arial"/>
                <w:szCs w:val="22"/>
                <w:lang w:eastAsia="en-US"/>
              </w:rPr>
            </w:pPr>
            <w:r w:rsidRPr="002D33FD">
              <w:rPr>
                <w:rFonts w:ascii="Arial" w:eastAsiaTheme="minorHAnsi" w:hAnsi="Arial" w:cs="Arial"/>
                <w:szCs w:val="22"/>
                <w:lang w:eastAsia="en-US"/>
              </w:rPr>
              <w:t>102,99 %</w:t>
            </w:r>
          </w:p>
        </w:tc>
      </w:tr>
    </w:tbl>
    <w:p w:rsidR="00DC497C" w:rsidRPr="002D33FD" w:rsidRDefault="00DC497C" w:rsidP="00DC497C">
      <w:pPr>
        <w:spacing w:after="160" w:line="259" w:lineRule="auto"/>
        <w:rPr>
          <w:rFonts w:ascii="Arial" w:eastAsiaTheme="minorHAnsi" w:hAnsi="Arial" w:cs="Arial"/>
          <w:szCs w:val="22"/>
          <w:lang w:eastAsia="en-US"/>
        </w:rPr>
      </w:pPr>
    </w:p>
    <w:p w:rsidR="00DC497C" w:rsidRPr="002D33FD" w:rsidRDefault="00DC497C" w:rsidP="00DC497C">
      <w:pPr>
        <w:spacing w:after="160" w:line="259" w:lineRule="auto"/>
        <w:jc w:val="both"/>
        <w:rPr>
          <w:rFonts w:ascii="Arial" w:eastAsiaTheme="minorHAnsi" w:hAnsi="Arial" w:cs="Arial"/>
          <w:szCs w:val="22"/>
          <w:lang w:eastAsia="en-US"/>
        </w:rPr>
      </w:pPr>
      <w:r w:rsidRPr="002D33FD">
        <w:rPr>
          <w:rFonts w:ascii="Arial" w:eastAsiaTheme="minorHAnsi" w:hAnsi="Arial" w:cs="Arial"/>
          <w:szCs w:val="22"/>
          <w:lang w:eastAsia="en-US"/>
        </w:rPr>
        <w:t xml:space="preserve">A befolyt tételek a végrehajtással beszedett összegekkel együtt értendők. Megállapítható, hogy mindhárom főbb adónemben túlteljesítés történt. </w:t>
      </w:r>
    </w:p>
    <w:p w:rsidR="00DC497C" w:rsidRPr="002D33FD" w:rsidRDefault="00DC497C" w:rsidP="00DC497C">
      <w:pPr>
        <w:rPr>
          <w:rFonts w:ascii="Arial" w:hAnsi="Arial" w:cs="Arial"/>
        </w:rPr>
      </w:pPr>
    </w:p>
    <w:p w:rsidR="00385614" w:rsidRDefault="00DC497C" w:rsidP="00DC497C">
      <w:pPr>
        <w:jc w:val="both"/>
        <w:rPr>
          <w:rFonts w:ascii="Arial" w:eastAsiaTheme="minorHAnsi" w:hAnsi="Arial" w:cs="Arial"/>
          <w:szCs w:val="22"/>
          <w:lang w:eastAsia="en-US"/>
        </w:rPr>
      </w:pPr>
      <w:r w:rsidRPr="002D33FD">
        <w:rPr>
          <w:rFonts w:ascii="Arial" w:eastAsiaTheme="minorHAnsi" w:hAnsi="Arial" w:cs="Arial"/>
          <w:szCs w:val="22"/>
          <w:lang w:eastAsia="en-US"/>
        </w:rPr>
        <w:t xml:space="preserve">Az egyes adótörvények uniós kötelezettségekhez kapcsolódó, valamint egyes törvények adóigazgatási tárgyú módosításáról szóló 2018. évi LXXXII. törvény módosította az adózás rendjéről szóló 2017. évi CL. törvényt (a továbbiakban: Art.), valamint az adóigazgatási rendtartásról szóló 2017. évi CLI. törvényt (a továbbiakban: Air.) </w:t>
      </w:r>
    </w:p>
    <w:p w:rsidR="00DC497C" w:rsidRPr="002D33FD" w:rsidRDefault="00DC497C" w:rsidP="00DC497C">
      <w:pPr>
        <w:jc w:val="both"/>
        <w:rPr>
          <w:rFonts w:ascii="Arial" w:eastAsiaTheme="minorHAnsi" w:hAnsi="Arial" w:cs="Arial"/>
          <w:szCs w:val="22"/>
          <w:lang w:eastAsia="en-US"/>
        </w:rPr>
      </w:pPr>
      <w:r w:rsidRPr="002D33FD">
        <w:rPr>
          <w:rFonts w:ascii="Arial" w:eastAsiaTheme="minorHAnsi" w:hAnsi="Arial" w:cs="Arial"/>
          <w:szCs w:val="22"/>
          <w:lang w:eastAsia="en-US"/>
        </w:rPr>
        <w:t>Az alábbi önkormányzati adóhatóságokat is érintő módosítások 2019. j</w:t>
      </w:r>
      <w:r w:rsidR="00385614">
        <w:rPr>
          <w:rFonts w:ascii="Arial" w:eastAsiaTheme="minorHAnsi" w:hAnsi="Arial" w:cs="Arial"/>
          <w:szCs w:val="22"/>
          <w:lang w:eastAsia="en-US"/>
        </w:rPr>
        <w:t>anuár 1. napján léptek hatályba:</w:t>
      </w:r>
    </w:p>
    <w:p w:rsidR="00DC497C" w:rsidRPr="002D33FD" w:rsidRDefault="00DC497C" w:rsidP="00DC497C">
      <w:pPr>
        <w:jc w:val="both"/>
        <w:rPr>
          <w:rFonts w:ascii="Arial" w:eastAsiaTheme="minorHAnsi" w:hAnsi="Arial" w:cs="Arial"/>
          <w:szCs w:val="22"/>
          <w:lang w:eastAsia="en-US"/>
        </w:rPr>
      </w:pPr>
      <w:r w:rsidRPr="002D33FD">
        <w:rPr>
          <w:rFonts w:ascii="Arial" w:eastAsiaTheme="minorHAnsi" w:hAnsi="Arial" w:cs="Arial"/>
          <w:szCs w:val="22"/>
          <w:lang w:eastAsia="en-US"/>
        </w:rPr>
        <w:t>Az Art</w:t>
      </w:r>
      <w:r w:rsidR="00385614">
        <w:rPr>
          <w:rFonts w:ascii="Arial" w:eastAsiaTheme="minorHAnsi" w:hAnsi="Arial" w:cs="Arial"/>
          <w:szCs w:val="22"/>
          <w:lang w:eastAsia="en-US"/>
        </w:rPr>
        <w:t>.</w:t>
      </w:r>
      <w:r w:rsidRPr="002D33FD">
        <w:rPr>
          <w:rFonts w:ascii="Arial" w:eastAsiaTheme="minorHAnsi" w:hAnsi="Arial" w:cs="Arial"/>
          <w:szCs w:val="22"/>
          <w:lang w:eastAsia="en-US"/>
        </w:rPr>
        <w:t xml:space="preserve"> módosítása értelmében az adóelőleg-kiegészítési kötelezettség elmulasztásához kapcsolódó mulasztási bírság mértéke 20%-ról 10%-ra csökken. Ez a bírságmérték már a 2018. adóévi adóelőleg-kiegészítési kötelezettség elmulasztása esetén is irányadó.[Art. 231.§ (1) bekezdés]</w:t>
      </w:r>
    </w:p>
    <w:p w:rsidR="00DC497C" w:rsidRPr="002D33FD" w:rsidRDefault="00DC497C" w:rsidP="00DC497C">
      <w:pPr>
        <w:jc w:val="both"/>
        <w:rPr>
          <w:rFonts w:ascii="Arial" w:eastAsiaTheme="minorHAnsi" w:hAnsi="Arial" w:cs="Arial"/>
          <w:szCs w:val="22"/>
          <w:lang w:eastAsia="en-US"/>
        </w:rPr>
      </w:pPr>
      <w:r w:rsidRPr="002D33FD">
        <w:rPr>
          <w:rFonts w:ascii="Arial" w:eastAsiaTheme="minorHAnsi" w:hAnsi="Arial" w:cs="Arial"/>
          <w:szCs w:val="22"/>
          <w:lang w:eastAsia="en-US"/>
        </w:rPr>
        <w:t>A késedelmi pótlék mértéke a jegybanki alapkamat kétszereséről (1,8%) a jegybanki alapkamat 5 százalékponttal növelt mértékére (5,90%) emelkedik. Átmenti szabály alapján a késedelmi pótlék mértékére vonatkozó módosítás csak a hatálybalépést követően esedékessé váló tartozásokra alkalmazandó. [Art. 209.§ (1) bekezdés]</w:t>
      </w:r>
    </w:p>
    <w:p w:rsidR="00DC497C" w:rsidRPr="002D33FD" w:rsidRDefault="00DC497C" w:rsidP="00DC497C">
      <w:pPr>
        <w:jc w:val="both"/>
        <w:rPr>
          <w:rFonts w:ascii="Arial" w:eastAsiaTheme="minorHAnsi" w:hAnsi="Arial" w:cs="Arial"/>
          <w:szCs w:val="22"/>
          <w:lang w:eastAsia="en-US"/>
        </w:rPr>
      </w:pPr>
      <w:r w:rsidRPr="002D33FD">
        <w:rPr>
          <w:rFonts w:ascii="Arial" w:eastAsiaTheme="minorHAnsi" w:hAnsi="Arial" w:cs="Arial"/>
          <w:szCs w:val="22"/>
          <w:lang w:eastAsia="en-US"/>
        </w:rPr>
        <w:t>A Központi Ügyfél-regisztrációs Nyilvántartás vezetéséért felelős szerv az önkormányzati adóhatóság kérésére évente egyszer ad adatot arról, hogy kik létesítettek vagy szüntettek meg ügyfélkaput/cégkaput. [Art. 89.§ (1) bekezdés b) pontja]</w:t>
      </w:r>
    </w:p>
    <w:p w:rsidR="00DC497C" w:rsidRPr="00385614" w:rsidRDefault="00DC497C" w:rsidP="00DC497C">
      <w:pPr>
        <w:jc w:val="both"/>
        <w:rPr>
          <w:rFonts w:ascii="Arial" w:eastAsiaTheme="minorHAnsi" w:hAnsi="Arial" w:cs="Arial"/>
          <w:szCs w:val="22"/>
          <w:lang w:eastAsia="en-US"/>
        </w:rPr>
      </w:pPr>
      <w:r w:rsidRPr="002D33FD">
        <w:rPr>
          <w:rFonts w:ascii="Arial" w:eastAsiaTheme="minorHAnsi" w:hAnsi="Arial" w:cs="Arial"/>
          <w:szCs w:val="22"/>
          <w:lang w:eastAsia="en-US"/>
        </w:rPr>
        <w:t>Az Air. módosítása értelmében az adóhatósági döntés indokolásának tartalmaznia kell az adózó által felajánlott és mellőzött bizonyítékokat, az ügyintézési határidő leteltének napját, a hatóság hatáskörét és illetékességét megállapító jogszabályra történő utalást, a döntéshozatal helyét és idejét, a hatáskör gyakorlójának nevét, hivatali beosztását, valamint a döntés kiadmányozójának a nevét, hivatali beosztását is, ha az nem azonos a hatáskör gyakorlójával. A módosított szabály a törvény</w:t>
      </w:r>
      <w:r w:rsidRPr="003966ED">
        <w:rPr>
          <w:rFonts w:eastAsiaTheme="minorHAnsi" w:cstheme="minorHAnsi"/>
          <w:szCs w:val="22"/>
          <w:lang w:eastAsia="en-US"/>
        </w:rPr>
        <w:t xml:space="preserve"> </w:t>
      </w:r>
      <w:r w:rsidRPr="00385614">
        <w:rPr>
          <w:rFonts w:ascii="Arial" w:eastAsiaTheme="minorHAnsi" w:hAnsi="Arial" w:cs="Arial"/>
          <w:szCs w:val="22"/>
          <w:lang w:eastAsia="en-US"/>
        </w:rPr>
        <w:t>hatálybalépésekor folyamatban lévő eljárásokban is alkalmazandó. [Air. 73.§ (1) bekezdés]</w:t>
      </w:r>
    </w:p>
    <w:p w:rsidR="00DC497C" w:rsidRPr="00385614" w:rsidRDefault="00DC497C" w:rsidP="00DC497C">
      <w:pPr>
        <w:jc w:val="both"/>
        <w:rPr>
          <w:rFonts w:ascii="Arial" w:eastAsiaTheme="minorHAnsi" w:hAnsi="Arial" w:cs="Arial"/>
          <w:szCs w:val="22"/>
          <w:lang w:eastAsia="en-US"/>
        </w:rPr>
      </w:pPr>
      <w:r w:rsidRPr="00385614">
        <w:rPr>
          <w:rFonts w:ascii="Arial" w:eastAsiaTheme="minorHAnsi" w:hAnsi="Arial" w:cs="Arial"/>
          <w:szCs w:val="22"/>
          <w:lang w:eastAsia="en-US"/>
        </w:rPr>
        <w:t>Az Air. új előírása értelmében az adóhatóság köteles a közlést hirdetmény útján teljesíteni, ha az adózó elérhetetlen, kézbesítési meghatalmazottal nem rendelkezik, nem ismert jogutódja, vagy ha a hirdetményi közlést törvény, kormányrendelet írja elő. [Air. 77/A.§]</w:t>
      </w:r>
    </w:p>
    <w:p w:rsidR="00DC497C" w:rsidRPr="00385614" w:rsidRDefault="00DC497C" w:rsidP="00DC497C">
      <w:pPr>
        <w:jc w:val="both"/>
        <w:rPr>
          <w:rFonts w:ascii="Arial" w:eastAsiaTheme="minorHAnsi" w:hAnsi="Arial" w:cs="Arial"/>
          <w:szCs w:val="22"/>
          <w:lang w:eastAsia="en-US"/>
        </w:rPr>
      </w:pPr>
    </w:p>
    <w:p w:rsidR="00DC497C" w:rsidRPr="001E2BA5" w:rsidRDefault="00DC497C" w:rsidP="00DC497C">
      <w:pPr>
        <w:jc w:val="both"/>
        <w:rPr>
          <w:rFonts w:cs="Arial"/>
        </w:rPr>
      </w:pPr>
    </w:p>
    <w:p w:rsidR="00DC497C" w:rsidRDefault="00DC497C" w:rsidP="000A78FA">
      <w:pPr>
        <w:pStyle w:val="lfej"/>
        <w:tabs>
          <w:tab w:val="clear" w:pos="4536"/>
          <w:tab w:val="clear" w:pos="9072"/>
        </w:tabs>
        <w:jc w:val="both"/>
        <w:rPr>
          <w:rFonts w:ascii="Arial" w:hAnsi="Arial" w:cs="Arial"/>
        </w:rPr>
      </w:pPr>
    </w:p>
    <w:p w:rsidR="0097028D" w:rsidRPr="00FE005C" w:rsidRDefault="0097028D" w:rsidP="0097028D">
      <w:pPr>
        <w:rPr>
          <w:rFonts w:ascii="Arial" w:hAnsi="Arial" w:cs="Arial"/>
        </w:rPr>
      </w:pPr>
    </w:p>
    <w:p w:rsidR="000A78FA" w:rsidRPr="00FC10CC" w:rsidRDefault="000A78FA" w:rsidP="000A78FA">
      <w:pPr>
        <w:autoSpaceDE w:val="0"/>
        <w:autoSpaceDN w:val="0"/>
        <w:adjustRightInd w:val="0"/>
        <w:jc w:val="both"/>
        <w:rPr>
          <w:rFonts w:ascii="Arial" w:hAnsi="Arial" w:cs="Arial"/>
        </w:rPr>
      </w:pPr>
      <w:r w:rsidRPr="00FC10CC">
        <w:rPr>
          <w:rFonts w:ascii="Arial" w:hAnsi="Arial" w:cs="Arial"/>
        </w:rPr>
        <w:lastRenderedPageBreak/>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173224" w:rsidRDefault="00173224" w:rsidP="00173224">
      <w:pPr>
        <w:jc w:val="both"/>
        <w:rPr>
          <w:b/>
          <w:u w:val="single"/>
        </w:rPr>
      </w:pPr>
    </w:p>
    <w:p w:rsidR="00EE3922" w:rsidRPr="00EE3922" w:rsidRDefault="00EE3922" w:rsidP="00EE3922">
      <w:pPr>
        <w:jc w:val="both"/>
        <w:rPr>
          <w:rFonts w:ascii="Arial" w:hAnsi="Arial" w:cs="Arial"/>
        </w:rPr>
      </w:pPr>
      <w:r w:rsidRPr="00EE3922">
        <w:rPr>
          <w:rFonts w:ascii="Arial" w:hAnsi="Arial" w:cs="Arial"/>
          <w:b/>
          <w:bCs/>
        </w:rPr>
        <w:t xml:space="preserve">2018. december 10. napjától 2019. február 12. napjáig </w:t>
      </w:r>
      <w:r w:rsidRPr="00EE3922">
        <w:rPr>
          <w:rFonts w:ascii="Arial" w:hAnsi="Arial" w:cs="Arial"/>
        </w:rPr>
        <w:t xml:space="preserve">az </w:t>
      </w:r>
      <w:r>
        <w:rPr>
          <w:rFonts w:ascii="Arial" w:hAnsi="Arial" w:cs="Arial"/>
        </w:rPr>
        <w:t>i</w:t>
      </w:r>
      <w:r w:rsidRPr="00EE3922">
        <w:rPr>
          <w:rFonts w:ascii="Arial" w:hAnsi="Arial" w:cs="Arial"/>
        </w:rPr>
        <w:t>rodára hatósági ügyekben beérkezett kérelmek száma az alábbiak szerint alakult:</w:t>
      </w:r>
    </w:p>
    <w:p w:rsidR="00EE3922" w:rsidRPr="00EE3922" w:rsidRDefault="00EE3922" w:rsidP="00EE3922">
      <w:pPr>
        <w:jc w:val="both"/>
        <w:rPr>
          <w:rFonts w:ascii="Arial" w:hAnsi="Arial" w:cs="Arial"/>
        </w:rPr>
      </w:pPr>
    </w:p>
    <w:p w:rsidR="00EE3922" w:rsidRPr="00EE3922" w:rsidRDefault="00EE3922" w:rsidP="00EE3922">
      <w:pPr>
        <w:jc w:val="both"/>
        <w:rPr>
          <w:rFonts w:ascii="Arial" w:hAnsi="Arial" w:cs="Arial"/>
        </w:rPr>
      </w:pPr>
      <w:r w:rsidRPr="00EE3922">
        <w:rPr>
          <w:rFonts w:ascii="Arial" w:hAnsi="Arial" w:cs="Arial"/>
        </w:rPr>
        <w:t xml:space="preserve">A gyermekek védelméről és a gyámügyi igazgatásról szóló 1997. évi törvény alapján </w:t>
      </w:r>
      <w:proofErr w:type="gramStart"/>
      <w:r w:rsidRPr="00EE3922">
        <w:rPr>
          <w:rFonts w:ascii="Arial" w:hAnsi="Arial" w:cs="Arial"/>
        </w:rPr>
        <w:t xml:space="preserve">rendszeres </w:t>
      </w:r>
      <w:r>
        <w:rPr>
          <w:rFonts w:ascii="Arial" w:hAnsi="Arial" w:cs="Arial"/>
        </w:rPr>
        <w:t xml:space="preserve"> </w:t>
      </w:r>
      <w:r w:rsidRPr="00EE3922">
        <w:rPr>
          <w:rFonts w:ascii="Arial" w:hAnsi="Arial" w:cs="Arial"/>
        </w:rPr>
        <w:t>gyermekvédelmi</w:t>
      </w:r>
      <w:proofErr w:type="gramEnd"/>
      <w:r w:rsidRPr="00EE3922">
        <w:rPr>
          <w:rFonts w:ascii="Arial" w:hAnsi="Arial" w:cs="Arial"/>
        </w:rPr>
        <w:t xml:space="preserve"> </w:t>
      </w:r>
      <w:r>
        <w:rPr>
          <w:rFonts w:ascii="Arial" w:hAnsi="Arial" w:cs="Arial"/>
        </w:rPr>
        <w:t xml:space="preserve"> </w:t>
      </w:r>
      <w:r w:rsidRPr="00EE3922">
        <w:rPr>
          <w:rFonts w:ascii="Arial" w:hAnsi="Arial" w:cs="Arial"/>
        </w:rPr>
        <w:t>kedvezmény megállapítására vonatkozó kérelmek száma: 141 db</w:t>
      </w:r>
      <w:r>
        <w:rPr>
          <w:rFonts w:ascii="Arial" w:hAnsi="Arial" w:cs="Arial"/>
        </w:rPr>
        <w:t>.</w:t>
      </w:r>
    </w:p>
    <w:p w:rsidR="00EE3922" w:rsidRPr="00EE3922" w:rsidRDefault="00EE3922" w:rsidP="00EE3922">
      <w:pPr>
        <w:jc w:val="both"/>
        <w:rPr>
          <w:rFonts w:ascii="Arial" w:hAnsi="Arial" w:cs="Arial"/>
        </w:rPr>
      </w:pPr>
    </w:p>
    <w:p w:rsidR="00EE3922" w:rsidRPr="00EE3922" w:rsidRDefault="00EE3922" w:rsidP="00EE3922">
      <w:pPr>
        <w:jc w:val="both"/>
        <w:rPr>
          <w:rFonts w:ascii="Arial" w:hAnsi="Arial" w:cs="Arial"/>
          <w:bCs/>
          <w:lang w:val="en"/>
        </w:rPr>
      </w:pPr>
      <w:r w:rsidRPr="00EE3922">
        <w:rPr>
          <w:rFonts w:ascii="Arial" w:hAnsi="Arial" w:cs="Arial"/>
          <w:bCs/>
          <w:lang w:val="en"/>
        </w:rPr>
        <w:t xml:space="preserve">A települési támogatás keretében nyújtott ellátások és a szociális szolgáltatások helyi szabályzásáról szóló Szombathely Megyei Jogú Város Önkormányzata Közgyűlésének 8/2015. (II. 27.) </w:t>
      </w:r>
      <w:proofErr w:type="gramStart"/>
      <w:r w:rsidRPr="00EE3922">
        <w:rPr>
          <w:rFonts w:ascii="Arial" w:hAnsi="Arial" w:cs="Arial"/>
          <w:bCs/>
          <w:lang w:val="en"/>
        </w:rPr>
        <w:t>önkormányzati</w:t>
      </w:r>
      <w:proofErr w:type="gramEnd"/>
      <w:r w:rsidRPr="00EE3922">
        <w:rPr>
          <w:rFonts w:ascii="Arial" w:hAnsi="Arial" w:cs="Arial"/>
          <w:bCs/>
          <w:lang w:val="en"/>
        </w:rPr>
        <w:t xml:space="preserve"> rendelete által szabályozott támogatások:</w:t>
      </w:r>
    </w:p>
    <w:p w:rsidR="00EE3922" w:rsidRPr="00EE3922" w:rsidRDefault="00EE3922" w:rsidP="00EE3922">
      <w:pPr>
        <w:pStyle w:val="Listaszerbekezds"/>
        <w:numPr>
          <w:ilvl w:val="0"/>
          <w:numId w:val="7"/>
        </w:numPr>
        <w:jc w:val="both"/>
        <w:rPr>
          <w:rFonts w:cs="Arial"/>
          <w:sz w:val="24"/>
        </w:rPr>
      </w:pPr>
      <w:r w:rsidRPr="00EE3922">
        <w:rPr>
          <w:rFonts w:cs="Arial"/>
          <w:sz w:val="24"/>
          <w:lang w:val="en"/>
        </w:rPr>
        <w:t>átmeneti támogatás megállapítása iránti kérelmek száma: 661 db</w:t>
      </w:r>
      <w:r>
        <w:rPr>
          <w:rFonts w:cs="Arial"/>
          <w:sz w:val="24"/>
          <w:lang w:val="en"/>
        </w:rPr>
        <w:t>,</w:t>
      </w:r>
    </w:p>
    <w:p w:rsidR="00EE3922" w:rsidRPr="00EE3922" w:rsidRDefault="00EE3922" w:rsidP="00EE3922">
      <w:pPr>
        <w:pStyle w:val="Listaszerbekezds"/>
        <w:numPr>
          <w:ilvl w:val="0"/>
          <w:numId w:val="7"/>
        </w:numPr>
        <w:jc w:val="both"/>
        <w:rPr>
          <w:rFonts w:cs="Arial"/>
          <w:sz w:val="24"/>
        </w:rPr>
      </w:pPr>
      <w:r w:rsidRPr="00EE3922">
        <w:rPr>
          <w:rFonts w:cs="Arial"/>
          <w:sz w:val="24"/>
          <w:lang w:val="en"/>
        </w:rPr>
        <w:t>rendkívüli szociális krízishelyzetre tekintettel nyújtott támogatás: 393 db</w:t>
      </w:r>
      <w:r>
        <w:rPr>
          <w:rFonts w:cs="Arial"/>
          <w:sz w:val="24"/>
          <w:lang w:val="en"/>
        </w:rPr>
        <w:t>,</w:t>
      </w:r>
    </w:p>
    <w:p w:rsidR="00EE3922" w:rsidRPr="00EE3922" w:rsidRDefault="00EE3922" w:rsidP="00EE3922">
      <w:pPr>
        <w:pStyle w:val="Listaszerbekezds"/>
        <w:numPr>
          <w:ilvl w:val="0"/>
          <w:numId w:val="7"/>
        </w:numPr>
        <w:jc w:val="both"/>
        <w:rPr>
          <w:rFonts w:cs="Arial"/>
          <w:sz w:val="24"/>
        </w:rPr>
      </w:pPr>
      <w:r w:rsidRPr="00EE3922">
        <w:rPr>
          <w:rFonts w:cs="Arial"/>
          <w:sz w:val="24"/>
          <w:lang w:val="en"/>
        </w:rPr>
        <w:t>fűtési támogatás: 67 db</w:t>
      </w:r>
      <w:r>
        <w:rPr>
          <w:rFonts w:cs="Arial"/>
          <w:sz w:val="24"/>
          <w:lang w:val="en"/>
        </w:rPr>
        <w:t>,</w:t>
      </w:r>
    </w:p>
    <w:p w:rsidR="00EE3922" w:rsidRPr="00EE3922" w:rsidRDefault="00EE3922" w:rsidP="00EE3922">
      <w:pPr>
        <w:pStyle w:val="Listaszerbekezds"/>
        <w:numPr>
          <w:ilvl w:val="0"/>
          <w:numId w:val="7"/>
        </w:numPr>
        <w:jc w:val="both"/>
        <w:rPr>
          <w:rFonts w:cs="Arial"/>
          <w:sz w:val="24"/>
        </w:rPr>
      </w:pPr>
      <w:r w:rsidRPr="00EE3922">
        <w:rPr>
          <w:rFonts w:cs="Arial"/>
          <w:bCs/>
          <w:sz w:val="24"/>
          <w:lang w:val="en"/>
        </w:rPr>
        <w:t>a gyógyszer- és gyógyászati segédeszköz kiadások viseléséhez nyújtott rendszeres települési támogatás: 44 db</w:t>
      </w:r>
      <w:r>
        <w:rPr>
          <w:rFonts w:cs="Arial"/>
          <w:bCs/>
          <w:sz w:val="24"/>
          <w:lang w:val="en"/>
        </w:rPr>
        <w:t>,</w:t>
      </w:r>
    </w:p>
    <w:p w:rsidR="00EE3922" w:rsidRPr="00EE3922" w:rsidRDefault="00EE3922" w:rsidP="00EE3922">
      <w:pPr>
        <w:pStyle w:val="Listaszerbekezds"/>
        <w:numPr>
          <w:ilvl w:val="0"/>
          <w:numId w:val="7"/>
        </w:numPr>
        <w:jc w:val="both"/>
        <w:rPr>
          <w:rFonts w:cs="Arial"/>
          <w:sz w:val="24"/>
        </w:rPr>
      </w:pPr>
      <w:r w:rsidRPr="00EE3922">
        <w:rPr>
          <w:rFonts w:cs="Arial"/>
          <w:sz w:val="24"/>
          <w:lang w:val="en"/>
        </w:rPr>
        <w:t>önkormányzati tulajdonú lakásban lakók lakbértámogatása: 151 db</w:t>
      </w:r>
      <w:r>
        <w:rPr>
          <w:rFonts w:cs="Arial"/>
          <w:sz w:val="24"/>
          <w:lang w:val="en"/>
        </w:rPr>
        <w:t>,</w:t>
      </w:r>
    </w:p>
    <w:p w:rsidR="00EE3922" w:rsidRPr="00EE3922" w:rsidRDefault="00EE3922" w:rsidP="00EE3922">
      <w:pPr>
        <w:pStyle w:val="Listaszerbekezds"/>
        <w:numPr>
          <w:ilvl w:val="0"/>
          <w:numId w:val="7"/>
        </w:numPr>
        <w:jc w:val="both"/>
        <w:rPr>
          <w:rFonts w:cs="Arial"/>
          <w:sz w:val="24"/>
        </w:rPr>
      </w:pPr>
      <w:proofErr w:type="gramStart"/>
      <w:r w:rsidRPr="00EE3922">
        <w:rPr>
          <w:rFonts w:cs="Arial"/>
          <w:sz w:val="24"/>
          <w:lang w:val="en"/>
        </w:rPr>
        <w:t>nem</w:t>
      </w:r>
      <w:proofErr w:type="gramEnd"/>
      <w:r w:rsidRPr="00EE3922">
        <w:rPr>
          <w:rFonts w:cs="Arial"/>
          <w:sz w:val="24"/>
          <w:lang w:val="en"/>
        </w:rPr>
        <w:t xml:space="preserve"> önkormányzati lakásban lakók lakbértámogatása: 114 db</w:t>
      </w:r>
      <w:r>
        <w:rPr>
          <w:rFonts w:cs="Arial"/>
          <w:sz w:val="24"/>
          <w:lang w:val="en"/>
        </w:rPr>
        <w:t>.</w:t>
      </w:r>
    </w:p>
    <w:p w:rsidR="00EE3922" w:rsidRPr="00EE3922" w:rsidRDefault="00EE3922" w:rsidP="00EE3922">
      <w:pPr>
        <w:pStyle w:val="Listaszerbekezds"/>
        <w:jc w:val="both"/>
        <w:rPr>
          <w:rFonts w:cs="Arial"/>
          <w:sz w:val="24"/>
        </w:rPr>
      </w:pPr>
    </w:p>
    <w:p w:rsidR="00EE3922" w:rsidRPr="00EE3922" w:rsidRDefault="00EE3922" w:rsidP="00EE3922">
      <w:pPr>
        <w:jc w:val="both"/>
        <w:rPr>
          <w:rFonts w:ascii="Arial" w:hAnsi="Arial" w:cs="Arial"/>
        </w:rPr>
      </w:pPr>
      <w:r w:rsidRPr="00EE3922">
        <w:rPr>
          <w:rFonts w:ascii="Arial" w:hAnsi="Arial" w:cs="Arial"/>
        </w:rPr>
        <w:t>A kérelmek elbírálása mellett az ügyintézők - az önkormányzati rendeletek által előírt, illetve más hatóságok általi megkeresésre – helyszíni környezettanulmányt végeznek.</w:t>
      </w:r>
    </w:p>
    <w:p w:rsidR="00EE3922" w:rsidRPr="00EE3922" w:rsidRDefault="00EE3922" w:rsidP="00EE3922">
      <w:pPr>
        <w:jc w:val="both"/>
        <w:rPr>
          <w:rFonts w:ascii="Arial" w:hAnsi="Arial" w:cs="Arial"/>
        </w:rPr>
      </w:pPr>
      <w:r w:rsidRPr="00EE3922">
        <w:rPr>
          <w:rFonts w:ascii="Arial" w:hAnsi="Arial" w:cs="Arial"/>
        </w:rPr>
        <w:t xml:space="preserve">A hatósági ügyekben a jogszabályban előírt ügyintézési határidőt az </w:t>
      </w:r>
      <w:r>
        <w:rPr>
          <w:rFonts w:ascii="Arial" w:hAnsi="Arial" w:cs="Arial"/>
        </w:rPr>
        <w:t>i</w:t>
      </w:r>
      <w:r w:rsidRPr="00EE3922">
        <w:rPr>
          <w:rFonts w:ascii="Arial" w:hAnsi="Arial" w:cs="Arial"/>
        </w:rPr>
        <w:t>rod</w:t>
      </w:r>
      <w:r>
        <w:rPr>
          <w:rFonts w:ascii="Arial" w:hAnsi="Arial" w:cs="Arial"/>
        </w:rPr>
        <w:t>a</w:t>
      </w:r>
      <w:r w:rsidRPr="00EE3922">
        <w:rPr>
          <w:rFonts w:ascii="Arial" w:hAnsi="Arial" w:cs="Arial"/>
        </w:rPr>
        <w:t xml:space="preserve"> betart</w:t>
      </w:r>
      <w:r>
        <w:rPr>
          <w:rFonts w:ascii="Arial" w:hAnsi="Arial" w:cs="Arial"/>
        </w:rPr>
        <w:t>otta</w:t>
      </w:r>
      <w:r w:rsidRPr="00EE3922">
        <w:rPr>
          <w:rFonts w:ascii="Arial" w:hAnsi="Arial" w:cs="Arial"/>
        </w:rPr>
        <w:t>.</w:t>
      </w:r>
    </w:p>
    <w:p w:rsidR="00EE3922" w:rsidRPr="00EE3922" w:rsidRDefault="00EE3922" w:rsidP="00EE3922">
      <w:pPr>
        <w:jc w:val="both"/>
        <w:rPr>
          <w:rFonts w:ascii="Arial" w:hAnsi="Arial" w:cs="Arial"/>
        </w:rPr>
      </w:pPr>
    </w:p>
    <w:p w:rsidR="00DC5F02" w:rsidRDefault="00DC5F02" w:rsidP="00AD308A">
      <w:pPr>
        <w:jc w:val="both"/>
        <w:rPr>
          <w:rFonts w:ascii="Arial" w:hAnsi="Arial" w:cs="Arial"/>
        </w:rPr>
      </w:pPr>
    </w:p>
    <w:p w:rsidR="00AD308A" w:rsidRDefault="00B11A0F" w:rsidP="00930C5F">
      <w:pPr>
        <w:jc w:val="both"/>
        <w:rPr>
          <w:rFonts w:ascii="Arial" w:hAnsi="Arial" w:cs="Arial"/>
        </w:rPr>
      </w:pPr>
      <w:r w:rsidRPr="00FC10CC">
        <w:rPr>
          <w:rFonts w:ascii="Arial" w:hAnsi="Arial" w:cs="Arial"/>
        </w:rPr>
        <w:t xml:space="preserve">A </w:t>
      </w:r>
      <w:r w:rsidR="00AD308A" w:rsidRPr="00FC10CC">
        <w:rPr>
          <w:rFonts w:ascii="Arial" w:hAnsi="Arial" w:cs="Arial"/>
          <w:b/>
          <w:u w:val="single"/>
        </w:rPr>
        <w:t>Városfejlesztési Kabinet</w:t>
      </w:r>
      <w:r w:rsidR="00AD308A" w:rsidRPr="00FC10CC">
        <w:rPr>
          <w:rFonts w:ascii="Arial" w:hAnsi="Arial" w:cs="Arial"/>
        </w:rPr>
        <w:t xml:space="preserve"> </w:t>
      </w:r>
      <w:r w:rsidR="005C4D54">
        <w:rPr>
          <w:rFonts w:ascii="Arial" w:hAnsi="Arial" w:cs="Arial"/>
        </w:rPr>
        <w:t xml:space="preserve">vezetője </w:t>
      </w:r>
      <w:r w:rsidR="00AD308A" w:rsidRPr="00FC10CC">
        <w:rPr>
          <w:rFonts w:ascii="Arial" w:hAnsi="Arial" w:cs="Arial"/>
        </w:rPr>
        <w:t>az osztály feladatairól és futó projektjeiről az alábbi tájékoztatást adta:</w:t>
      </w:r>
    </w:p>
    <w:p w:rsidR="00930C5F" w:rsidRDefault="00930C5F" w:rsidP="00930C5F">
      <w:pPr>
        <w:jc w:val="both"/>
        <w:rPr>
          <w:rFonts w:ascii="Arial" w:hAnsi="Arial" w:cs="Arial"/>
        </w:rPr>
      </w:pPr>
    </w:p>
    <w:p w:rsidR="00930C5F" w:rsidRPr="00930C5F" w:rsidRDefault="00930C5F" w:rsidP="00930C5F">
      <w:pPr>
        <w:jc w:val="both"/>
        <w:rPr>
          <w:rFonts w:ascii="Arial" w:hAnsi="Arial" w:cs="Arial"/>
        </w:rPr>
      </w:pPr>
      <w:r w:rsidRPr="00930C5F">
        <w:rPr>
          <w:rFonts w:ascii="Arial" w:hAnsi="Arial" w:cs="Arial"/>
        </w:rPr>
        <w:t xml:space="preserve">A TOP projektekhez kapcsolódó tagállami szintű </w:t>
      </w:r>
      <w:r w:rsidRPr="00930C5F">
        <w:rPr>
          <w:rFonts w:ascii="Arial" w:hAnsi="Arial" w:cs="Arial"/>
          <w:b/>
        </w:rPr>
        <w:t>eredményességmérési indikátorok</w:t>
      </w:r>
      <w:r w:rsidRPr="00930C5F">
        <w:rPr>
          <w:rFonts w:ascii="Arial" w:hAnsi="Arial" w:cs="Arial"/>
        </w:rPr>
        <w:t xml:space="preserve"> első mérési pontja 2018. december 31. volt. A Pénzügyminisztérium felkérésének megfelelően a szükséges indikátor-adatszolgáltatások az eddig elért eredmények alapján a projektmenedzserek által rögzítésre kerültek az online pályázatkezelő rendszerbe.</w:t>
      </w:r>
    </w:p>
    <w:p w:rsidR="00930C5F" w:rsidRPr="00930C5F" w:rsidRDefault="00930C5F" w:rsidP="00930C5F">
      <w:pPr>
        <w:spacing w:after="120"/>
        <w:jc w:val="both"/>
        <w:rPr>
          <w:rFonts w:ascii="Arial" w:hAnsi="Arial" w:cs="Arial"/>
        </w:rPr>
      </w:pPr>
      <w:r w:rsidRPr="00930C5F">
        <w:rPr>
          <w:rFonts w:ascii="Arial" w:hAnsi="Arial" w:cs="Arial"/>
        </w:rPr>
        <w:t xml:space="preserve">Megkezdődött a kivitelezés </w:t>
      </w:r>
      <w:r w:rsidRPr="00930C5F">
        <w:rPr>
          <w:rFonts w:ascii="Arial" w:hAnsi="Arial" w:cs="Arial"/>
          <w:b/>
        </w:rPr>
        <w:t>„A szombathely Sportliget fejlesztése”</w:t>
      </w:r>
      <w:r w:rsidRPr="00930C5F">
        <w:rPr>
          <w:rFonts w:ascii="Arial" w:hAnsi="Arial" w:cs="Arial"/>
        </w:rPr>
        <w:t xml:space="preserve"> projektet érintően a Sportliget területén. A </w:t>
      </w:r>
      <w:r w:rsidRPr="00930C5F">
        <w:rPr>
          <w:rFonts w:ascii="Arial" w:hAnsi="Arial" w:cs="Arial"/>
          <w:b/>
        </w:rPr>
        <w:t xml:space="preserve">„Szombathely bel- és csapadékvíz védelmi rendszerének fejlesztése” </w:t>
      </w:r>
      <w:r w:rsidRPr="00930C5F">
        <w:rPr>
          <w:rFonts w:ascii="Arial" w:hAnsi="Arial" w:cs="Arial"/>
        </w:rPr>
        <w:t xml:space="preserve">projekt keretében a közbeszerzés eredményesen zárult és megkötésre kerültek a kivitelezési szerződések további 6 szakasz tekintetében, amelyek a következők: Nárai út, Szatmár utca, Mérleg utca, Rumi út, </w:t>
      </w:r>
      <w:proofErr w:type="spellStart"/>
      <w:r w:rsidRPr="00930C5F">
        <w:rPr>
          <w:rFonts w:ascii="Arial" w:hAnsi="Arial" w:cs="Arial"/>
        </w:rPr>
        <w:t>Olad</w:t>
      </w:r>
      <w:proofErr w:type="spellEnd"/>
      <w:r w:rsidRPr="00930C5F">
        <w:rPr>
          <w:rFonts w:ascii="Arial" w:hAnsi="Arial" w:cs="Arial"/>
        </w:rPr>
        <w:t xml:space="preserve"> falu és Kámon-Herény II. ütem. Önkormányzatunk kézhez kapta a támogató döntést az </w:t>
      </w:r>
      <w:r w:rsidRPr="00930C5F">
        <w:rPr>
          <w:rFonts w:ascii="Arial" w:hAnsi="Arial" w:cs="Arial"/>
          <w:b/>
        </w:rPr>
        <w:t>„Új Egészségügyi Alapellátó Központ kialakítása”</w:t>
      </w:r>
      <w:r w:rsidRPr="00930C5F">
        <w:rPr>
          <w:rFonts w:ascii="Arial" w:hAnsi="Arial" w:cs="Arial"/>
        </w:rPr>
        <w:t xml:space="preserve"> és a </w:t>
      </w:r>
      <w:r w:rsidRPr="00930C5F">
        <w:rPr>
          <w:rFonts w:ascii="Arial" w:hAnsi="Arial" w:cs="Arial"/>
          <w:b/>
        </w:rPr>
        <w:t>„Kiskar utcai orvosi rendelők felújítása”</w:t>
      </w:r>
      <w:r w:rsidRPr="00930C5F">
        <w:rPr>
          <w:rFonts w:ascii="Arial" w:hAnsi="Arial" w:cs="Arial"/>
        </w:rPr>
        <w:t xml:space="preserve"> című átdolgozott TOP projektekre vonatkozóan. </w:t>
      </w:r>
    </w:p>
    <w:p w:rsidR="00930C5F" w:rsidRPr="00930C5F" w:rsidRDefault="00930C5F" w:rsidP="00930C5F">
      <w:pPr>
        <w:spacing w:after="120"/>
        <w:jc w:val="both"/>
        <w:rPr>
          <w:rFonts w:ascii="Arial" w:hAnsi="Arial" w:cs="Arial"/>
        </w:rPr>
      </w:pPr>
      <w:r w:rsidRPr="00930C5F">
        <w:rPr>
          <w:rFonts w:ascii="Arial" w:hAnsi="Arial" w:cs="Arial"/>
        </w:rPr>
        <w:t>A Közgyűlés 2018. december 12-ei döntése nyomán megtörtént a Romkert fejlesztése kapcsán felszabaduló TOP forrás átcsoportosításának kezdeményezése, az ezzel kapcsolatos egyeztetések városunk és a minisztérium között folyamatosak.</w:t>
      </w:r>
    </w:p>
    <w:p w:rsidR="00930C5F" w:rsidRPr="00930C5F" w:rsidRDefault="00930C5F" w:rsidP="00930C5F">
      <w:pPr>
        <w:spacing w:after="120"/>
        <w:jc w:val="both"/>
        <w:rPr>
          <w:rFonts w:ascii="Arial" w:hAnsi="Arial" w:cs="Arial"/>
        </w:rPr>
      </w:pPr>
      <w:r w:rsidRPr="00930C5F">
        <w:rPr>
          <w:rFonts w:ascii="Arial" w:hAnsi="Arial" w:cs="Arial"/>
        </w:rPr>
        <w:t>A Modern Városok Program szombathelyi elemeivel kapcsolatosan jelen időszakban is adatszolgáltatást teljesített</w:t>
      </w:r>
      <w:r w:rsidR="007C4430">
        <w:rPr>
          <w:rFonts w:ascii="Arial" w:hAnsi="Arial" w:cs="Arial"/>
        </w:rPr>
        <w:t xml:space="preserve"> az osztály</w:t>
      </w:r>
      <w:r w:rsidRPr="00930C5F">
        <w:rPr>
          <w:rFonts w:ascii="Arial" w:hAnsi="Arial" w:cs="Arial"/>
        </w:rPr>
        <w:t xml:space="preserve"> a Miniszterelnökség felé valamennyi programelemet érintően, az egyes fejlesztések projektgazdáinak bevonásával.</w:t>
      </w:r>
    </w:p>
    <w:p w:rsidR="00930C5F" w:rsidRPr="00930C5F" w:rsidRDefault="00930C5F" w:rsidP="00930C5F">
      <w:pPr>
        <w:spacing w:after="120"/>
        <w:jc w:val="both"/>
        <w:rPr>
          <w:rFonts w:ascii="Arial" w:hAnsi="Arial" w:cs="Arial"/>
        </w:rPr>
      </w:pPr>
      <w:r w:rsidRPr="00930C5F">
        <w:rPr>
          <w:rFonts w:ascii="Arial" w:hAnsi="Arial" w:cs="Arial"/>
        </w:rPr>
        <w:t xml:space="preserve">Eredményes közbeszerzési eljárás került lefolytatásra a </w:t>
      </w:r>
      <w:r w:rsidRPr="00930C5F">
        <w:rPr>
          <w:rFonts w:ascii="Arial" w:hAnsi="Arial" w:cs="Arial"/>
          <w:b/>
        </w:rPr>
        <w:t>Késmárk utcai teniszpályák</w:t>
      </w:r>
      <w:r w:rsidRPr="00930C5F">
        <w:rPr>
          <w:rFonts w:ascii="Arial" w:hAnsi="Arial" w:cs="Arial"/>
        </w:rPr>
        <w:t xml:space="preserve"> fejlesztésének kivitelezési feladatai tárgyában, a szerződéskötésre várhatóan február végéig sor kerül.</w:t>
      </w:r>
    </w:p>
    <w:p w:rsidR="00930C5F" w:rsidRPr="00930C5F" w:rsidRDefault="00930C5F" w:rsidP="00930C5F">
      <w:pPr>
        <w:spacing w:after="120"/>
        <w:jc w:val="both"/>
        <w:rPr>
          <w:rFonts w:ascii="Arial" w:hAnsi="Arial" w:cs="Arial"/>
        </w:rPr>
      </w:pPr>
      <w:r w:rsidRPr="00930C5F">
        <w:rPr>
          <w:rFonts w:ascii="Arial" w:hAnsi="Arial" w:cs="Arial"/>
        </w:rPr>
        <w:lastRenderedPageBreak/>
        <w:t xml:space="preserve">A </w:t>
      </w:r>
      <w:proofErr w:type="spellStart"/>
      <w:r w:rsidRPr="00930C5F">
        <w:rPr>
          <w:rFonts w:ascii="Arial" w:hAnsi="Arial" w:cs="Arial"/>
          <w:b/>
        </w:rPr>
        <w:t>Gothard-kastély</w:t>
      </w:r>
      <w:proofErr w:type="spellEnd"/>
      <w:r w:rsidRPr="00930C5F">
        <w:rPr>
          <w:rFonts w:ascii="Arial" w:hAnsi="Arial" w:cs="Arial"/>
          <w:b/>
        </w:rPr>
        <w:t xml:space="preserve"> fejlesztése</w:t>
      </w:r>
      <w:r w:rsidRPr="00930C5F">
        <w:rPr>
          <w:rFonts w:ascii="Arial" w:hAnsi="Arial" w:cs="Arial"/>
        </w:rPr>
        <w:t xml:space="preserve"> tekintetében kezdeményez</w:t>
      </w:r>
      <w:r w:rsidR="007C4430">
        <w:rPr>
          <w:rFonts w:ascii="Arial" w:hAnsi="Arial" w:cs="Arial"/>
        </w:rPr>
        <w:t>ésre került</w:t>
      </w:r>
      <w:r w:rsidRPr="00930C5F">
        <w:rPr>
          <w:rFonts w:ascii="Arial" w:hAnsi="Arial" w:cs="Arial"/>
        </w:rPr>
        <w:t xml:space="preserve"> a megvalósításhoz szükséges forrás biztosítás</w:t>
      </w:r>
      <w:r w:rsidR="007C4430">
        <w:rPr>
          <w:rFonts w:ascii="Arial" w:hAnsi="Arial" w:cs="Arial"/>
        </w:rPr>
        <w:t>a</w:t>
      </w:r>
      <w:r w:rsidRPr="00930C5F">
        <w:rPr>
          <w:rFonts w:ascii="Arial" w:hAnsi="Arial" w:cs="Arial"/>
        </w:rPr>
        <w:t>, a Közgyűlés által elfogadott megvalósíthatósági tanulmány tartalma szerint.</w:t>
      </w:r>
    </w:p>
    <w:p w:rsidR="00930C5F" w:rsidRPr="00930C5F" w:rsidRDefault="00930C5F" w:rsidP="00930C5F">
      <w:pPr>
        <w:spacing w:after="120"/>
        <w:jc w:val="both"/>
        <w:rPr>
          <w:rFonts w:ascii="Arial" w:hAnsi="Arial" w:cs="Arial"/>
        </w:rPr>
      </w:pPr>
      <w:r w:rsidRPr="00930C5F">
        <w:rPr>
          <w:rFonts w:ascii="Arial" w:hAnsi="Arial" w:cs="Arial"/>
        </w:rPr>
        <w:t xml:space="preserve">A szombathelyi </w:t>
      </w:r>
      <w:proofErr w:type="spellStart"/>
      <w:r w:rsidRPr="00930C5F">
        <w:rPr>
          <w:rFonts w:ascii="Arial" w:hAnsi="Arial" w:cs="Arial"/>
          <w:b/>
        </w:rPr>
        <w:t>intermodális</w:t>
      </w:r>
      <w:proofErr w:type="spellEnd"/>
      <w:r w:rsidRPr="00930C5F">
        <w:rPr>
          <w:rFonts w:ascii="Arial" w:hAnsi="Arial" w:cs="Arial"/>
          <w:b/>
        </w:rPr>
        <w:t xml:space="preserve"> csomópont</w:t>
      </w:r>
      <w:r w:rsidRPr="00930C5F">
        <w:rPr>
          <w:rFonts w:ascii="Arial" w:hAnsi="Arial" w:cs="Arial"/>
        </w:rPr>
        <w:t xml:space="preserve"> műszaki tartalmának felülvizsgálata a Közgyűlés által elfogadott együttműködési megállapodásnak megfelelően a NIF Zrt. által folyamatban van, az </w:t>
      </w:r>
      <w:proofErr w:type="spellStart"/>
      <w:r w:rsidRPr="00930C5F">
        <w:rPr>
          <w:rFonts w:ascii="Arial" w:hAnsi="Arial" w:cs="Arial"/>
        </w:rPr>
        <w:t>intermodális</w:t>
      </w:r>
      <w:proofErr w:type="spellEnd"/>
      <w:r w:rsidRPr="00930C5F">
        <w:rPr>
          <w:rFonts w:ascii="Arial" w:hAnsi="Arial" w:cs="Arial"/>
        </w:rPr>
        <w:t xml:space="preserve"> csomópont projektek megvalósításához szükséges intézkedésekről szóló 1696/2018. (XII.17.) Korm. határozattal összhangban.</w:t>
      </w:r>
    </w:p>
    <w:p w:rsidR="00930C5F" w:rsidRPr="00930C5F" w:rsidRDefault="00930C5F" w:rsidP="00930C5F">
      <w:pPr>
        <w:spacing w:after="120"/>
        <w:jc w:val="both"/>
        <w:rPr>
          <w:rFonts w:ascii="Arial" w:hAnsi="Arial" w:cs="Arial"/>
        </w:rPr>
      </w:pPr>
      <w:r w:rsidRPr="00930C5F">
        <w:rPr>
          <w:rFonts w:ascii="Arial" w:hAnsi="Arial" w:cs="Arial"/>
        </w:rPr>
        <w:t xml:space="preserve">Az év végén megjelent a </w:t>
      </w:r>
      <w:r w:rsidRPr="00930C5F">
        <w:rPr>
          <w:rFonts w:ascii="Arial" w:hAnsi="Arial" w:cs="Arial"/>
          <w:b/>
        </w:rPr>
        <w:t>2018. évi CXXXVIII. törvény az állami magasépítési beruházások megvalósításáról</w:t>
      </w:r>
      <w:r w:rsidRPr="00930C5F">
        <w:rPr>
          <w:rFonts w:ascii="Arial" w:hAnsi="Arial" w:cs="Arial"/>
        </w:rPr>
        <w:t xml:space="preserve">, és az ehhez kapcsolódó 299/2018. (XII.27. Korm. rendelet az állami magasépítési beruházásokról. A jogszabályok önkormányzatokat érintő rendelkezései jelenleg nem hatályosak, azok majd csak 2020. január 1-jével lépnek hatályba. </w:t>
      </w:r>
    </w:p>
    <w:p w:rsidR="00930C5F" w:rsidRPr="00930C5F" w:rsidRDefault="00930C5F" w:rsidP="00B851F3">
      <w:pPr>
        <w:jc w:val="both"/>
        <w:rPr>
          <w:rFonts w:ascii="Arial" w:hAnsi="Arial" w:cs="Arial"/>
          <w:b/>
        </w:rPr>
      </w:pPr>
      <w:r w:rsidRPr="00930C5F">
        <w:rPr>
          <w:rFonts w:ascii="Arial" w:hAnsi="Arial" w:cs="Arial"/>
        </w:rPr>
        <w:t xml:space="preserve">Az önkormányzat által korábban megvalósított, jelenleg </w:t>
      </w:r>
      <w:r w:rsidRPr="00930C5F">
        <w:rPr>
          <w:rFonts w:ascii="Arial" w:hAnsi="Arial" w:cs="Arial"/>
          <w:b/>
        </w:rPr>
        <w:t>fenntartási szakaszban lévő projektek</w:t>
      </w:r>
      <w:r w:rsidRPr="00930C5F">
        <w:rPr>
          <w:rFonts w:ascii="Arial" w:hAnsi="Arial" w:cs="Arial"/>
        </w:rPr>
        <w:t xml:space="preserve">kel kapcsolatos feladatellátás folyamatos, amelynek keretében a Kabinet folyamatosan készíti az időszakban esedékes éves fenntartási jelentéseket, valamint részt vesz az aktuális helyszíni ellenőrzéseken és az azok nyomán keletkező feladatellátásban. </w:t>
      </w:r>
    </w:p>
    <w:p w:rsidR="00930C5F" w:rsidRDefault="00930C5F" w:rsidP="00B851F3">
      <w:pPr>
        <w:jc w:val="both"/>
        <w:rPr>
          <w:rFonts w:ascii="Arial" w:hAnsi="Arial" w:cs="Arial"/>
        </w:rPr>
      </w:pPr>
    </w:p>
    <w:p w:rsidR="00B851F3" w:rsidRDefault="00B851F3" w:rsidP="00B851F3">
      <w:pPr>
        <w:jc w:val="both"/>
        <w:rPr>
          <w:rFonts w:ascii="Arial" w:hAnsi="Arial" w:cs="Arial"/>
        </w:rPr>
      </w:pPr>
    </w:p>
    <w:p w:rsidR="00CB3F34" w:rsidRDefault="00CB3F34" w:rsidP="00B851F3">
      <w:pPr>
        <w:jc w:val="both"/>
        <w:rPr>
          <w:rFonts w:ascii="Arial" w:hAnsi="Arial" w:cs="Arial"/>
        </w:rPr>
      </w:pPr>
      <w:r w:rsidRPr="00FC10CC">
        <w:rPr>
          <w:rFonts w:ascii="Arial" w:hAnsi="Arial" w:cs="Arial"/>
        </w:rPr>
        <w:t xml:space="preserve">Az </w:t>
      </w:r>
      <w:r w:rsidRPr="00FC10CC">
        <w:rPr>
          <w:rFonts w:ascii="Arial" w:hAnsi="Arial" w:cs="Arial"/>
          <w:b/>
          <w:u w:val="single"/>
        </w:rPr>
        <w:t>Építési Iroda</w:t>
      </w:r>
      <w:r w:rsidR="00F92701">
        <w:rPr>
          <w:rFonts w:ascii="Arial" w:hAnsi="Arial" w:cs="Arial"/>
        </w:rPr>
        <w:t xml:space="preserve"> vezetője az alábbi tájékoztatást adta az iroda munkájáról:</w:t>
      </w:r>
    </w:p>
    <w:p w:rsidR="00AD0BC7" w:rsidRDefault="00AD0BC7" w:rsidP="00B851F3">
      <w:pPr>
        <w:jc w:val="both"/>
        <w:rPr>
          <w:rFonts w:ascii="Arial" w:hAnsi="Arial" w:cs="Arial"/>
        </w:rPr>
      </w:pPr>
    </w:p>
    <w:p w:rsidR="00335050" w:rsidRPr="00AD0BC7" w:rsidRDefault="00AD0BC7" w:rsidP="00B851F3">
      <w:pPr>
        <w:jc w:val="both"/>
        <w:rPr>
          <w:rFonts w:ascii="Arial" w:hAnsi="Arial" w:cs="Arial"/>
        </w:rPr>
      </w:pPr>
      <w:r>
        <w:rPr>
          <w:rFonts w:ascii="Arial" w:hAnsi="Arial" w:cs="Arial"/>
        </w:rPr>
        <w:t>Az iroda</w:t>
      </w:r>
      <w:r w:rsidR="00335050" w:rsidRPr="00AD0BC7">
        <w:rPr>
          <w:rFonts w:ascii="Arial" w:hAnsi="Arial" w:cs="Arial"/>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335050" w:rsidRPr="00AD0BC7" w:rsidRDefault="00335050" w:rsidP="00AD0BC7">
      <w:pPr>
        <w:jc w:val="both"/>
        <w:rPr>
          <w:rFonts w:ascii="Arial" w:hAnsi="Arial" w:cs="Arial"/>
        </w:rPr>
      </w:pPr>
    </w:p>
    <w:p w:rsidR="00335050" w:rsidRPr="00AD0BC7" w:rsidRDefault="00335050" w:rsidP="00AD0BC7">
      <w:pPr>
        <w:jc w:val="both"/>
        <w:rPr>
          <w:rFonts w:ascii="Arial" w:hAnsi="Arial" w:cs="Arial"/>
        </w:rPr>
      </w:pPr>
      <w:r w:rsidRPr="00AD0BC7">
        <w:rPr>
          <w:rFonts w:ascii="Arial" w:hAnsi="Arial" w:cs="Arial"/>
        </w:rPr>
        <w:t>A hatósági ügyekben a jogszabályban e</w:t>
      </w:r>
      <w:r w:rsidR="00AD0BC7">
        <w:rPr>
          <w:rFonts w:ascii="Arial" w:hAnsi="Arial" w:cs="Arial"/>
        </w:rPr>
        <w:t>lőírt ügyintézési határidőt az i</w:t>
      </w:r>
      <w:r w:rsidRPr="00AD0BC7">
        <w:rPr>
          <w:rFonts w:ascii="Arial" w:hAnsi="Arial" w:cs="Arial"/>
        </w:rPr>
        <w:t>roda betartotta.</w:t>
      </w:r>
    </w:p>
    <w:p w:rsidR="00335050" w:rsidRPr="00AD0BC7" w:rsidRDefault="00335050" w:rsidP="00AD0BC7">
      <w:pPr>
        <w:jc w:val="both"/>
        <w:rPr>
          <w:rFonts w:ascii="Arial" w:hAnsi="Arial" w:cs="Arial"/>
        </w:rPr>
      </w:pPr>
    </w:p>
    <w:p w:rsidR="00335050" w:rsidRPr="00AD0BC7" w:rsidRDefault="00335050" w:rsidP="00AD0BC7">
      <w:pPr>
        <w:jc w:val="both"/>
        <w:rPr>
          <w:rFonts w:ascii="Arial" w:hAnsi="Arial" w:cs="Arial"/>
        </w:rPr>
      </w:pPr>
      <w:r w:rsidRPr="00AD0BC7">
        <w:rPr>
          <w:rFonts w:ascii="Arial" w:hAnsi="Arial" w:cs="Arial"/>
        </w:rPr>
        <w:t>Az előző közgyűlés óta eltelt időszakban az építésügyi hatósági munkát érintő jogszabályváltozás nem történt.</w:t>
      </w:r>
    </w:p>
    <w:p w:rsidR="00335050" w:rsidRPr="00AD0BC7" w:rsidRDefault="00335050" w:rsidP="00AD0BC7">
      <w:pPr>
        <w:jc w:val="both"/>
        <w:rPr>
          <w:rFonts w:ascii="Arial" w:hAnsi="Arial" w:cs="Arial"/>
        </w:rPr>
      </w:pPr>
    </w:p>
    <w:p w:rsidR="00335050" w:rsidRPr="00AD0BC7" w:rsidRDefault="00335050" w:rsidP="00AD0BC7">
      <w:pPr>
        <w:jc w:val="both"/>
        <w:rPr>
          <w:rFonts w:ascii="Arial" w:hAnsi="Arial" w:cs="Arial"/>
        </w:rPr>
      </w:pPr>
      <w:r w:rsidRPr="00AD0BC7">
        <w:rPr>
          <w:rFonts w:ascii="Arial" w:hAnsi="Arial" w:cs="Arial"/>
        </w:rPr>
        <w:t>A hatósági munkát közvetlenül nem érintő, építésügyi jogszabályváltozások az alábbiak:</w:t>
      </w:r>
    </w:p>
    <w:p w:rsidR="00335050" w:rsidRPr="00AD0BC7" w:rsidRDefault="00335050" w:rsidP="00AD0BC7">
      <w:pPr>
        <w:jc w:val="both"/>
        <w:rPr>
          <w:rFonts w:ascii="Arial" w:hAnsi="Arial" w:cs="Arial"/>
        </w:rPr>
      </w:pPr>
      <w:r w:rsidRPr="00AD0BC7">
        <w:rPr>
          <w:rFonts w:ascii="Arial" w:hAnsi="Arial" w:cs="Arial"/>
        </w:rPr>
        <w:t xml:space="preserve">Az </w:t>
      </w:r>
      <w:r w:rsidRPr="00AD0BC7">
        <w:rPr>
          <w:rFonts w:ascii="Arial" w:hAnsi="Arial" w:cs="Arial"/>
          <w:i/>
        </w:rPr>
        <w:t>épített környezet alakításáról és védelméről</w:t>
      </w:r>
      <w:r w:rsidRPr="00AD0BC7">
        <w:rPr>
          <w:rFonts w:ascii="Arial" w:hAnsi="Arial" w:cs="Arial"/>
        </w:rPr>
        <w:t xml:space="preserve"> szóló 1997. évi LXXVIII. tv. (</w:t>
      </w:r>
      <w:proofErr w:type="spellStart"/>
      <w:r w:rsidRPr="00AD0BC7">
        <w:rPr>
          <w:rFonts w:ascii="Arial" w:hAnsi="Arial" w:cs="Arial"/>
        </w:rPr>
        <w:t>Étv</w:t>
      </w:r>
      <w:proofErr w:type="spellEnd"/>
      <w:r w:rsidRPr="00AD0BC7">
        <w:rPr>
          <w:rFonts w:ascii="Arial" w:hAnsi="Arial" w:cs="Arial"/>
        </w:rPr>
        <w:t>.) 2019. január 1-től hatályos módosítása bevezeti a nemzeti tervvagyon fogalmát (2. § 41. pont), amelybe beletartozik az önkormányzat tulajdonába tartozó építészeti-műszaki dokumentáció, valamint az ezekhez kapcsolódó szerzői vagyoni-, valamint felhasználási jogok. Szintén a nemzeti tervvagyonhoz kapcsolódó rendelkezéseket tartalmaz az újonnan beiktatott 55/A. és 55/B. §</w:t>
      </w:r>
      <w:proofErr w:type="spellStart"/>
      <w:r w:rsidRPr="00AD0BC7">
        <w:rPr>
          <w:rFonts w:ascii="Arial" w:hAnsi="Arial" w:cs="Arial"/>
        </w:rPr>
        <w:t>-ok</w:t>
      </w:r>
      <w:proofErr w:type="spellEnd"/>
      <w:r w:rsidRPr="00AD0BC7">
        <w:rPr>
          <w:rFonts w:ascii="Arial" w:hAnsi="Arial" w:cs="Arial"/>
        </w:rPr>
        <w:t>.</w:t>
      </w:r>
    </w:p>
    <w:p w:rsidR="00335050" w:rsidRPr="00AD0BC7" w:rsidRDefault="00335050" w:rsidP="00AD0BC7">
      <w:pPr>
        <w:jc w:val="both"/>
        <w:rPr>
          <w:rFonts w:ascii="Arial" w:hAnsi="Arial" w:cs="Arial"/>
        </w:rPr>
      </w:pPr>
    </w:p>
    <w:p w:rsidR="00335050" w:rsidRPr="00AD0BC7" w:rsidRDefault="00335050" w:rsidP="00AD0BC7">
      <w:pPr>
        <w:jc w:val="both"/>
        <w:rPr>
          <w:rFonts w:ascii="Arial" w:hAnsi="Arial" w:cs="Arial"/>
        </w:rPr>
      </w:pPr>
      <w:r w:rsidRPr="00AD0BC7">
        <w:rPr>
          <w:rFonts w:ascii="Arial" w:hAnsi="Arial" w:cs="Arial"/>
        </w:rPr>
        <w:t xml:space="preserve">Az </w:t>
      </w:r>
      <w:proofErr w:type="spellStart"/>
      <w:r w:rsidRPr="00AD0BC7">
        <w:rPr>
          <w:rFonts w:ascii="Arial" w:hAnsi="Arial" w:cs="Arial"/>
        </w:rPr>
        <w:t>Étv</w:t>
      </w:r>
      <w:proofErr w:type="spellEnd"/>
      <w:r w:rsidRPr="00AD0BC7">
        <w:rPr>
          <w:rFonts w:ascii="Arial" w:hAnsi="Arial" w:cs="Arial"/>
        </w:rPr>
        <w:t>. 2019. január 2-tól hatályos módosítása bevezeti az építésügyi műszaki irányelv fogalmát (2. § 42. pont), amely jogszabály vagy szabvány által nem teljes körűen szabályozott területen alkalmazott, mindenki számára hozzáférhető műszaki előírás.</w:t>
      </w:r>
    </w:p>
    <w:p w:rsidR="00335050" w:rsidRPr="00AD0BC7" w:rsidRDefault="00335050" w:rsidP="00AD0BC7">
      <w:pPr>
        <w:jc w:val="both"/>
        <w:rPr>
          <w:rFonts w:ascii="Arial" w:hAnsi="Arial" w:cs="Arial"/>
        </w:rPr>
      </w:pPr>
    </w:p>
    <w:p w:rsidR="00335050" w:rsidRPr="00AD0BC7" w:rsidRDefault="00335050" w:rsidP="00AD0BC7">
      <w:pPr>
        <w:jc w:val="both"/>
        <w:rPr>
          <w:rFonts w:ascii="Arial" w:hAnsi="Arial" w:cs="Arial"/>
        </w:rPr>
      </w:pPr>
      <w:r w:rsidRPr="00AD0BC7">
        <w:rPr>
          <w:rFonts w:ascii="Arial" w:hAnsi="Arial" w:cs="Arial"/>
        </w:rPr>
        <w:t xml:space="preserve">Ugyanez a módosítás tartalmaz a kártalanítási szabályokat érintő változásokat is. A 30. § (5a) bekezdése értelmében nem jár kártalanítás, ha a 13. § (1) bekezdés </w:t>
      </w:r>
      <w:r w:rsidR="00AD0BC7">
        <w:rPr>
          <w:rFonts w:ascii="Arial" w:hAnsi="Arial" w:cs="Arial"/>
        </w:rPr>
        <w:t xml:space="preserve">– </w:t>
      </w:r>
      <w:proofErr w:type="gramStart"/>
      <w:r w:rsidR="00AD0BC7">
        <w:rPr>
          <w:rFonts w:ascii="Arial" w:hAnsi="Arial" w:cs="Arial"/>
        </w:rPr>
        <w:t xml:space="preserve">„ </w:t>
      </w:r>
      <w:r w:rsidRPr="00AD0BC7">
        <w:rPr>
          <w:rFonts w:ascii="Arial" w:hAnsi="Arial" w:cs="Arial"/>
          <w:i/>
        </w:rPr>
        <w:t>Az</w:t>
      </w:r>
      <w:proofErr w:type="gramEnd"/>
      <w:r w:rsidRPr="00AD0BC7">
        <w:rPr>
          <w:rFonts w:ascii="Arial" w:hAnsi="Arial" w:cs="Arial"/>
          <w:i/>
        </w:rPr>
        <w:t xml:space="preserve"> építés helyi rendjének biztosítása érdekében a települési önkormányzatnak az országos szabályoknak megfelelően, illetve az azokban megengedett eltérésekkel a település közigazgatási területének felhasználásával és beépítésével, továbbá a környezet természeti, táji és épített értékeinek védelmével kapcsolatos, a telkekhez fűződő sajátos helyi követelményeket, jogokat és kötelezettségeket helyi építési szabályzatban kell megállapítania</w:t>
      </w:r>
      <w:r w:rsidR="00AD0BC7">
        <w:rPr>
          <w:rFonts w:ascii="Arial" w:hAnsi="Arial" w:cs="Arial"/>
          <w:i/>
        </w:rPr>
        <w:t>. ”</w:t>
      </w:r>
      <w:r w:rsidR="00AD0BC7">
        <w:rPr>
          <w:rFonts w:ascii="Arial" w:hAnsi="Arial" w:cs="Arial"/>
        </w:rPr>
        <w:t xml:space="preserve"> -</w:t>
      </w:r>
      <w:r w:rsidRPr="00AD0BC7">
        <w:rPr>
          <w:rFonts w:ascii="Arial" w:hAnsi="Arial" w:cs="Arial"/>
        </w:rPr>
        <w:t xml:space="preserve"> szerinti </w:t>
      </w:r>
      <w:r w:rsidRPr="00AD0BC7">
        <w:rPr>
          <w:rFonts w:ascii="Arial" w:hAnsi="Arial" w:cs="Arial"/>
        </w:rPr>
        <w:lastRenderedPageBreak/>
        <w:t>építési jog keletkezését követően nem történt a helyi építési szabályzatnak megfelelő telekalakítás vagy nem kezdődött meg építési tevékenység, és az építési jogot a települési önkormányzat az építési jog keletkezésétől számított 7 évet követően módosítja vagy megszünteti.</w:t>
      </w:r>
    </w:p>
    <w:p w:rsidR="00140421" w:rsidRPr="00AD0BC7" w:rsidRDefault="00140421" w:rsidP="00F92701">
      <w:pPr>
        <w:jc w:val="both"/>
        <w:rPr>
          <w:rFonts w:ascii="Arial" w:hAnsi="Arial" w:cs="Arial"/>
        </w:rPr>
      </w:pPr>
    </w:p>
    <w:p w:rsidR="00AD0BC7" w:rsidRDefault="00AD0BC7" w:rsidP="00F62585">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Default="00AD08F1" w:rsidP="00AD08F1">
      <w:pPr>
        <w:autoSpaceDE w:val="0"/>
        <w:autoSpaceDN w:val="0"/>
        <w:adjustRightInd w:val="0"/>
        <w:jc w:val="both"/>
        <w:rPr>
          <w:rFonts w:ascii="Arial" w:hAnsi="Arial" w:cs="Arial"/>
          <w:sz w:val="22"/>
          <w:szCs w:val="22"/>
        </w:rPr>
      </w:pPr>
    </w:p>
    <w:p w:rsidR="008160CC" w:rsidRPr="008160CC" w:rsidRDefault="008531F3" w:rsidP="008160CC">
      <w:pPr>
        <w:jc w:val="both"/>
        <w:rPr>
          <w:rFonts w:ascii="Arial" w:hAnsi="Arial" w:cs="Arial"/>
        </w:rPr>
      </w:pPr>
      <w:r w:rsidRPr="008531F3">
        <w:rPr>
          <w:rFonts w:ascii="Arial" w:hAnsi="Arial" w:cs="Arial"/>
        </w:rPr>
        <w:t xml:space="preserve">A </w:t>
      </w:r>
      <w:r w:rsidRPr="00E463F9">
        <w:rPr>
          <w:rFonts w:ascii="Arial" w:hAnsi="Arial" w:cs="Arial"/>
          <w:b/>
          <w:u w:val="single"/>
        </w:rPr>
        <w:t>Kommunális és Környezetvédelmi Iroda</w:t>
      </w:r>
      <w:r w:rsidRPr="008531F3">
        <w:rPr>
          <w:rFonts w:ascii="Arial" w:hAnsi="Arial" w:cs="Arial"/>
        </w:rPr>
        <w:t xml:space="preserve"> </w:t>
      </w:r>
      <w:r w:rsidR="009216E3" w:rsidRPr="009216E3">
        <w:rPr>
          <w:rFonts w:ascii="Arial" w:hAnsi="Arial" w:cs="Arial"/>
        </w:rPr>
        <w:t xml:space="preserve">ellátja </w:t>
      </w:r>
      <w:r w:rsidR="008160CC" w:rsidRPr="008160CC">
        <w:rPr>
          <w:rFonts w:ascii="Arial" w:hAnsi="Arial" w:cs="Arial"/>
        </w:rPr>
        <w:t>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8160CC" w:rsidRPr="008160CC" w:rsidRDefault="008160CC" w:rsidP="008160CC">
      <w:pPr>
        <w:jc w:val="both"/>
        <w:rPr>
          <w:rFonts w:ascii="Arial" w:hAnsi="Arial" w:cs="Arial"/>
        </w:rPr>
      </w:pPr>
      <w:r w:rsidRPr="008160CC">
        <w:rPr>
          <w:rFonts w:ascii="Arial" w:hAnsi="Arial" w:cs="Arial"/>
        </w:rPr>
        <w:t xml:space="preserve">Hatósági eljárást folytat le a fakivágási, a közterület-használati, a jegyzői hatáskörbe tartozó vízgazdálkodási (az ásott és fúrt kutak létesítési, fennmaradási, üzemeltetési, megszűntetési eljárás, a háztartási szennyvíz tisztítását és a tisztított szennyvíz elszikkasztását szolgáló </w:t>
      </w:r>
      <w:proofErr w:type="spellStart"/>
      <w:r w:rsidRPr="008160CC">
        <w:rPr>
          <w:rFonts w:ascii="Arial" w:hAnsi="Arial" w:cs="Arial"/>
        </w:rPr>
        <w:t>vízilétesítmény</w:t>
      </w:r>
      <w:proofErr w:type="spellEnd"/>
      <w:r w:rsidRPr="008160CC">
        <w:rPr>
          <w:rFonts w:ascii="Arial" w:hAnsi="Arial" w:cs="Arial"/>
        </w:rPr>
        <w:t xml:space="preserve"> létesítésiéhez, üzemeltetéséhez, fennmaradásához és megszüntetéséhez szükséges eljárás), zajvédelmi és hulladékgazdálkodási ügyekben. Állást foglal, illetve intézkedik a közúti közlekedéssel, fenntartással, üzemeltetéssel, fenntartással, fejlesztéssel, igazgatással, a csapadékvíz elvezetéssel kapcsolatos ügyekben. </w:t>
      </w:r>
    </w:p>
    <w:p w:rsidR="000B3BB2" w:rsidRDefault="000B3BB2" w:rsidP="00E463F9">
      <w:pPr>
        <w:jc w:val="both"/>
        <w:rPr>
          <w:rFonts w:ascii="Arial" w:hAnsi="Arial" w:cs="Arial"/>
        </w:rPr>
      </w:pPr>
    </w:p>
    <w:p w:rsidR="00E463F9" w:rsidRDefault="006B0205" w:rsidP="00E463F9">
      <w:pPr>
        <w:jc w:val="both"/>
        <w:rPr>
          <w:rFonts w:ascii="Arial" w:hAnsi="Arial" w:cs="Arial"/>
        </w:rPr>
      </w:pPr>
      <w:r w:rsidRPr="00DC5F02">
        <w:rPr>
          <w:rFonts w:ascii="Arial" w:hAnsi="Arial" w:cs="Arial"/>
        </w:rPr>
        <w:t xml:space="preserve">A </w:t>
      </w:r>
      <w:r w:rsidR="00AD08F1" w:rsidRPr="00DC5F02">
        <w:rPr>
          <w:rFonts w:ascii="Arial" w:hAnsi="Arial" w:cs="Arial"/>
          <w:b/>
          <w:u w:val="single"/>
        </w:rPr>
        <w:t>Közbeszerzési Iroda</w:t>
      </w:r>
      <w:r w:rsidR="00AD08F1" w:rsidRPr="00DC5F02">
        <w:rPr>
          <w:rFonts w:ascii="Arial" w:hAnsi="Arial" w:cs="Arial"/>
        </w:rPr>
        <w:t xml:space="preserve"> </w:t>
      </w:r>
      <w:r w:rsidR="00E463F9" w:rsidRPr="00DC5F02">
        <w:rPr>
          <w:rFonts w:ascii="Arial" w:hAnsi="Arial" w:cs="Arial"/>
        </w:rPr>
        <w:t>vezetője az alábbi tájékoztatást adta az iroda munkájáról:</w:t>
      </w:r>
    </w:p>
    <w:p w:rsidR="000B3BB2" w:rsidRPr="00DF69A4" w:rsidRDefault="000B3BB2" w:rsidP="000B3BB2">
      <w:pPr>
        <w:jc w:val="both"/>
        <w:rPr>
          <w:rFonts w:ascii="Arial" w:hAnsi="Arial" w:cs="Arial"/>
        </w:rPr>
      </w:pPr>
      <w:r w:rsidRPr="00DF69A4">
        <w:rPr>
          <w:rFonts w:ascii="Arial" w:hAnsi="Arial" w:cs="Arial"/>
        </w:rPr>
        <w:t>Az iroda munkáját érintő érdemi jogszabály változások</w:t>
      </w:r>
      <w:proofErr w:type="gramStart"/>
      <w:r w:rsidRPr="00DF69A4">
        <w:rPr>
          <w:rFonts w:ascii="Arial" w:hAnsi="Arial" w:cs="Arial"/>
        </w:rPr>
        <w:t>:  a</w:t>
      </w:r>
      <w:proofErr w:type="gramEnd"/>
      <w:r w:rsidRPr="00DF69A4">
        <w:rPr>
          <w:rFonts w:ascii="Arial" w:hAnsi="Arial" w:cs="Arial"/>
        </w:rPr>
        <w:t xml:space="preserve"> Magyar Közlöny 187/2018. számában (2018. november 28.) megjelent a közbeszerzési szabályok módosítását tartalmazó </w:t>
      </w:r>
      <w:r w:rsidRPr="00DF69A4">
        <w:rPr>
          <w:rFonts w:ascii="Arial" w:hAnsi="Arial" w:cs="Arial"/>
          <w:u w:val="single"/>
        </w:rPr>
        <w:t>2018. évi LXXXIII. törvény</w:t>
      </w:r>
      <w:r w:rsidRPr="00DF69A4">
        <w:rPr>
          <w:rFonts w:ascii="Arial" w:hAnsi="Arial" w:cs="Arial"/>
        </w:rPr>
        <w:t>, amely  69</w:t>
      </w:r>
      <w:r w:rsidR="00DF69A4">
        <w:rPr>
          <w:rFonts w:ascii="Arial" w:hAnsi="Arial" w:cs="Arial"/>
        </w:rPr>
        <w:t>.</w:t>
      </w:r>
      <w:r w:rsidRPr="00DF69A4">
        <w:rPr>
          <w:rFonts w:ascii="Arial" w:hAnsi="Arial" w:cs="Arial"/>
        </w:rPr>
        <w:t xml:space="preserve"> §- </w:t>
      </w:r>
      <w:proofErr w:type="spellStart"/>
      <w:r w:rsidRPr="00DF69A4">
        <w:rPr>
          <w:rFonts w:ascii="Arial" w:hAnsi="Arial" w:cs="Arial"/>
        </w:rPr>
        <w:t>ban</w:t>
      </w:r>
      <w:proofErr w:type="spellEnd"/>
      <w:r w:rsidRPr="00DF69A4">
        <w:rPr>
          <w:rFonts w:ascii="Arial" w:hAnsi="Arial" w:cs="Arial"/>
        </w:rPr>
        <w:t xml:space="preserve"> módosította a közbeszerzési törvényt. A törvény több lépcsőben 2019. január 1-jén, 2019. április 1-jén, 2019. április 18-án és 2020. január 1-jén</w:t>
      </w:r>
      <w:r w:rsidR="00DF69A4">
        <w:rPr>
          <w:rFonts w:ascii="Arial" w:hAnsi="Arial" w:cs="Arial"/>
        </w:rPr>
        <w:t xml:space="preserve"> </w:t>
      </w:r>
      <w:r w:rsidRPr="00DF69A4">
        <w:rPr>
          <w:rFonts w:ascii="Arial" w:hAnsi="Arial" w:cs="Arial"/>
        </w:rPr>
        <w:t>lép hatályba.</w:t>
      </w:r>
    </w:p>
    <w:p w:rsidR="000B3BB2" w:rsidRPr="00DF69A4" w:rsidRDefault="000B3BB2" w:rsidP="000B3BB2">
      <w:pPr>
        <w:jc w:val="both"/>
        <w:rPr>
          <w:rFonts w:ascii="Arial" w:hAnsi="Arial" w:cs="Arial"/>
        </w:rPr>
      </w:pPr>
      <w:r w:rsidRPr="00DF69A4">
        <w:rPr>
          <w:rFonts w:ascii="Arial" w:hAnsi="Arial" w:cs="Arial"/>
        </w:rPr>
        <w:t xml:space="preserve">A változások legnagyobb része az Elektronikus Közbeszerzési Rendszer (EKR) szabályainak átültetésére terjed ki, másrészt a jogalkotó által szükségesnek tartott egyéb kiigazítások szerepelnek benne, eltérő idejű hatályba lépéssel. </w:t>
      </w:r>
    </w:p>
    <w:p w:rsidR="000B3BB2" w:rsidRPr="00DF69A4" w:rsidRDefault="000B3BB2" w:rsidP="000B3BB2">
      <w:pPr>
        <w:jc w:val="both"/>
        <w:rPr>
          <w:rFonts w:ascii="Arial" w:hAnsi="Arial" w:cs="Arial"/>
        </w:rPr>
      </w:pPr>
      <w:r w:rsidRPr="00DF69A4">
        <w:rPr>
          <w:rFonts w:ascii="Arial" w:hAnsi="Arial" w:cs="Arial"/>
        </w:rPr>
        <w:t>A törvény Önkormányzatunkat is érintő egyéb jelentős változásai az alábbiak:</w:t>
      </w:r>
    </w:p>
    <w:p w:rsidR="000B3BB2" w:rsidRPr="00DF69A4" w:rsidRDefault="000B3BB2" w:rsidP="00032007">
      <w:pPr>
        <w:pStyle w:val="Listaszerbekezds"/>
        <w:numPr>
          <w:ilvl w:val="0"/>
          <w:numId w:val="43"/>
        </w:numPr>
        <w:ind w:left="709"/>
        <w:jc w:val="both"/>
        <w:rPr>
          <w:rFonts w:cs="Arial"/>
          <w:sz w:val="24"/>
        </w:rPr>
      </w:pPr>
      <w:r w:rsidRPr="00DF69A4">
        <w:rPr>
          <w:rFonts w:cs="Arial"/>
          <w:sz w:val="24"/>
        </w:rPr>
        <w:t>A közbeszerzési szabályzatban meg kell határozni az ajánlatkérő nevében eljárók körét, valamint az ajánlatkérő nevében az EKR alkalmazására vonatkozó jogosultságok gyakorlásának rendjét 2019. április 1-</w:t>
      </w:r>
      <w:r w:rsidR="00032007">
        <w:rPr>
          <w:rFonts w:cs="Arial"/>
          <w:sz w:val="24"/>
        </w:rPr>
        <w:t>jé</w:t>
      </w:r>
      <w:r w:rsidRPr="00DF69A4">
        <w:rPr>
          <w:rFonts w:cs="Arial"/>
          <w:sz w:val="24"/>
        </w:rPr>
        <w:t>től.</w:t>
      </w:r>
    </w:p>
    <w:p w:rsidR="000B3BB2" w:rsidRPr="001108EE" w:rsidRDefault="000B3BB2" w:rsidP="00A61480">
      <w:pPr>
        <w:pStyle w:val="Listaszerbekezds"/>
        <w:numPr>
          <w:ilvl w:val="0"/>
          <w:numId w:val="42"/>
        </w:numPr>
        <w:autoSpaceDE w:val="0"/>
        <w:autoSpaceDN w:val="0"/>
        <w:jc w:val="both"/>
        <w:rPr>
          <w:rFonts w:cs="Arial"/>
          <w:sz w:val="24"/>
        </w:rPr>
      </w:pPr>
      <w:r w:rsidRPr="001108EE">
        <w:rPr>
          <w:rFonts w:cs="Arial"/>
          <w:sz w:val="24"/>
        </w:rPr>
        <w:t>Az ajánlatkérő köteles felelős akkreditált közbeszerzési szaktanácsadót bevonni árubeszerzés és szolgáltatás megrendelése esetén az uniós értékhatárt elérő értékű közbeszerzési eljárásba,</w:t>
      </w:r>
      <w:r w:rsidR="003374D7">
        <w:rPr>
          <w:rFonts w:cs="Arial"/>
          <w:sz w:val="24"/>
        </w:rPr>
        <w:t xml:space="preserve"> </w:t>
      </w:r>
      <w:r w:rsidRPr="001108EE">
        <w:rPr>
          <w:rFonts w:cs="Arial"/>
          <w:sz w:val="24"/>
        </w:rPr>
        <w:t xml:space="preserve">valamint az építési beruházás esetén a 700 millió forintot </w:t>
      </w:r>
      <w:r w:rsidR="00032007" w:rsidRPr="001108EE">
        <w:rPr>
          <w:rFonts w:cs="Arial"/>
          <w:sz w:val="24"/>
        </w:rPr>
        <w:t>e</w:t>
      </w:r>
      <w:r w:rsidRPr="001108EE">
        <w:rPr>
          <w:rFonts w:cs="Arial"/>
          <w:sz w:val="24"/>
        </w:rPr>
        <w:t>lérő értékű közbeszerzési eljárásba.</w:t>
      </w:r>
    </w:p>
    <w:p w:rsidR="000B3BB2" w:rsidRPr="00DF69A4" w:rsidRDefault="000B3BB2" w:rsidP="000B3BB2">
      <w:pPr>
        <w:pStyle w:val="Listaszerbekezds"/>
        <w:numPr>
          <w:ilvl w:val="0"/>
          <w:numId w:val="42"/>
        </w:numPr>
        <w:jc w:val="both"/>
        <w:rPr>
          <w:rFonts w:cs="Arial"/>
          <w:sz w:val="24"/>
        </w:rPr>
      </w:pPr>
      <w:r w:rsidRPr="001108EE">
        <w:rPr>
          <w:rFonts w:cs="Arial"/>
          <w:sz w:val="24"/>
        </w:rPr>
        <w:t>A későbbiekben már nem lesz</w:t>
      </w:r>
      <w:r w:rsidRPr="00DF69A4">
        <w:rPr>
          <w:rFonts w:cs="Arial"/>
          <w:sz w:val="24"/>
        </w:rPr>
        <w:t xml:space="preserve"> szükség azon igazolások csatolására az ajánlattevők részéről, amelyeket az adott ajánlatkérő számára egy korábbi, elektronikus eljárásban már benyújtottak. Ehelyett az ajánlattevő csak arról nyilatkozik, hogy az ajánlatkérő mely korábbi eljárásában benyújtott igazolást kéri figyelembe venni.</w:t>
      </w:r>
    </w:p>
    <w:p w:rsidR="000B3BB2" w:rsidRPr="00DF69A4" w:rsidRDefault="000B3BB2" w:rsidP="000B3BB2">
      <w:pPr>
        <w:pStyle w:val="Listaszerbekezds"/>
        <w:numPr>
          <w:ilvl w:val="0"/>
          <w:numId w:val="42"/>
        </w:numPr>
        <w:jc w:val="both"/>
        <w:rPr>
          <w:rFonts w:cs="Arial"/>
          <w:sz w:val="24"/>
        </w:rPr>
      </w:pPr>
      <w:r w:rsidRPr="00DF69A4">
        <w:rPr>
          <w:rFonts w:cs="Arial"/>
          <w:sz w:val="24"/>
        </w:rPr>
        <w:t>Pontosításra került, hogy a kizáró okok és alkalmasság igazolásainak utólagos bekérése során, ha az érintett ajánlattevő egyáltalán nem – vagy csak határidőn túl – nyújtott be igazolást, akkor az ajánlatkérő nem ír elő hiánypótlást, hanem az értékelést ezen ajánlat figyelmen kívül hagyásával végzi el.</w:t>
      </w:r>
    </w:p>
    <w:p w:rsidR="000B3BB2" w:rsidRPr="00DF69A4" w:rsidRDefault="000B3BB2" w:rsidP="000B3BB2">
      <w:pPr>
        <w:pStyle w:val="Listaszerbekezds"/>
        <w:numPr>
          <w:ilvl w:val="0"/>
          <w:numId w:val="41"/>
        </w:numPr>
        <w:autoSpaceDE w:val="0"/>
        <w:autoSpaceDN w:val="0"/>
        <w:jc w:val="both"/>
        <w:rPr>
          <w:rFonts w:cs="Arial"/>
          <w:sz w:val="24"/>
        </w:rPr>
      </w:pPr>
      <w:r w:rsidRPr="00DF69A4">
        <w:rPr>
          <w:rFonts w:cs="Arial"/>
          <w:sz w:val="24"/>
        </w:rPr>
        <w:t>Nemzeti eljárásrendben az ajánlatkérő akkor is választhatja a felhívás hirdetmény útján történő közzétételét, ha egyébként az eljárását összefoglaló tájékoztatással kellene indítani.</w:t>
      </w:r>
    </w:p>
    <w:p w:rsidR="000B3BB2" w:rsidRPr="00DF69A4" w:rsidRDefault="000B3BB2" w:rsidP="000B3BB2">
      <w:pPr>
        <w:pStyle w:val="Listaszerbekezds"/>
        <w:numPr>
          <w:ilvl w:val="0"/>
          <w:numId w:val="41"/>
        </w:numPr>
        <w:jc w:val="both"/>
        <w:rPr>
          <w:rFonts w:cs="Arial"/>
          <w:sz w:val="24"/>
        </w:rPr>
      </w:pPr>
      <w:r w:rsidRPr="00DF69A4">
        <w:rPr>
          <w:rFonts w:cs="Arial"/>
          <w:sz w:val="24"/>
        </w:rPr>
        <w:lastRenderedPageBreak/>
        <w:t>Megszüntetésre került – az építési beruházások esetén is – az alvállalkozók bevonására vonatkozó 65 %-os korlátozás, és ugyanígy az alvállalkozók által bevonásra kerülő teljesítési segédekre is. (Ezek a változások már a módosítás kihirdetését követő napon – azaz 2018. november 29-én – hatályba léptek, tehát az ezt követően indított eljárásoknál már nem kell alkalmazni.)</w:t>
      </w:r>
    </w:p>
    <w:p w:rsidR="000B3BB2" w:rsidRPr="00DF69A4" w:rsidRDefault="000B3BB2" w:rsidP="000B3BB2">
      <w:pPr>
        <w:jc w:val="both"/>
        <w:rPr>
          <w:rFonts w:ascii="Arial" w:hAnsi="Arial" w:cs="Arial"/>
        </w:rPr>
      </w:pPr>
    </w:p>
    <w:p w:rsidR="000B3BB2" w:rsidRPr="00DF69A4" w:rsidRDefault="000B3BB2" w:rsidP="000B3BB2">
      <w:pPr>
        <w:jc w:val="both"/>
        <w:rPr>
          <w:rFonts w:ascii="Arial" w:hAnsi="Arial" w:cs="Arial"/>
        </w:rPr>
      </w:pPr>
      <w:r w:rsidRPr="00DF69A4">
        <w:rPr>
          <w:rFonts w:ascii="Arial" w:hAnsi="Arial" w:cs="Arial"/>
        </w:rPr>
        <w:t xml:space="preserve">2019. január 14. napján jelent meg a </w:t>
      </w:r>
      <w:r w:rsidRPr="00DF69A4">
        <w:rPr>
          <w:rFonts w:ascii="Arial" w:hAnsi="Arial" w:cs="Arial"/>
          <w:u w:val="single"/>
        </w:rPr>
        <w:t>Közbeszerzési Hatóság Elnökének tájékoztatója</w:t>
      </w:r>
      <w:r w:rsidRPr="00DF69A4">
        <w:rPr>
          <w:rFonts w:ascii="Arial" w:hAnsi="Arial" w:cs="Arial"/>
        </w:rPr>
        <w:t xml:space="preserve"> a 2019.január 1-jétől irányadó közbeszerzési értékhatárokról, amelyek tekintetében változás nem történt sem az uniós sem a nemzeti értékhatárok tekintetében a 2018</w:t>
      </w:r>
      <w:r w:rsidR="003374D7">
        <w:rPr>
          <w:rFonts w:ascii="Arial" w:hAnsi="Arial" w:cs="Arial"/>
        </w:rPr>
        <w:t>.</w:t>
      </w:r>
      <w:r w:rsidRPr="00DF69A4">
        <w:rPr>
          <w:rFonts w:ascii="Arial" w:hAnsi="Arial" w:cs="Arial"/>
        </w:rPr>
        <w:t xml:space="preserve"> évben meghatározott értékhatárokhoz viszonyítva.</w:t>
      </w:r>
    </w:p>
    <w:p w:rsidR="000B3BB2" w:rsidRPr="00DF69A4" w:rsidRDefault="000B3BB2" w:rsidP="000B3BB2">
      <w:pPr>
        <w:autoSpaceDE w:val="0"/>
        <w:autoSpaceDN w:val="0"/>
        <w:adjustRightInd w:val="0"/>
        <w:jc w:val="both"/>
        <w:rPr>
          <w:rFonts w:ascii="Arial" w:hAnsi="Arial" w:cs="Arial"/>
        </w:rPr>
      </w:pPr>
    </w:p>
    <w:p w:rsidR="000B3BB2" w:rsidRDefault="000B3BB2" w:rsidP="000B3BB2">
      <w:pPr>
        <w:autoSpaceDE w:val="0"/>
        <w:autoSpaceDN w:val="0"/>
        <w:jc w:val="both"/>
        <w:rPr>
          <w:rFonts w:ascii="Arial" w:hAnsi="Arial" w:cs="Arial"/>
        </w:rPr>
      </w:pPr>
      <w:r w:rsidRPr="00DF69A4">
        <w:rPr>
          <w:rFonts w:ascii="Arial" w:hAnsi="Arial" w:cs="Arial"/>
        </w:rPr>
        <w:t>Az előző Közgyűlés óta eltelt időszakban a Közbeszerzési Iroda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CD601D" w:rsidRDefault="00CD601D" w:rsidP="000B3BB2">
      <w:pPr>
        <w:autoSpaceDE w:val="0"/>
        <w:autoSpaceDN w:val="0"/>
        <w:jc w:val="both"/>
        <w:rPr>
          <w:rFonts w:ascii="Arial" w:hAnsi="Arial" w:cs="Arial"/>
        </w:rPr>
      </w:pPr>
    </w:p>
    <w:p w:rsidR="00216949" w:rsidRDefault="00216949" w:rsidP="00216949">
      <w:pPr>
        <w:autoSpaceDE w:val="0"/>
        <w:autoSpaceDN w:val="0"/>
        <w:jc w:val="both"/>
        <w:rPr>
          <w:rFonts w:ascii="Arial" w:hAnsi="Arial" w:cs="Arial"/>
          <w:sz w:val="22"/>
          <w:szCs w:val="22"/>
        </w:rPr>
      </w:pPr>
      <w:r>
        <w:rPr>
          <w:rFonts w:ascii="Arial" w:hAnsi="Arial" w:cs="Arial"/>
          <w:sz w:val="22"/>
          <w:szCs w:val="22"/>
        </w:rPr>
        <w:t>A folyamatban lévő közbeszerzési eljárásokat és azok stádiumait az alábbi táblázat tartalmazza.</w:t>
      </w:r>
    </w:p>
    <w:p w:rsidR="00216949" w:rsidRDefault="00216949" w:rsidP="00216949">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5280"/>
        <w:gridCol w:w="3798"/>
      </w:tblGrid>
      <w:tr w:rsidR="00216949" w:rsidTr="00BF7EAA">
        <w:tc>
          <w:tcPr>
            <w:tcW w:w="669" w:type="dxa"/>
            <w:tcMar>
              <w:top w:w="0" w:type="dxa"/>
              <w:left w:w="108" w:type="dxa"/>
              <w:bottom w:w="0" w:type="dxa"/>
              <w:right w:w="108" w:type="dxa"/>
            </w:tcMar>
          </w:tcPr>
          <w:p w:rsidR="00216949" w:rsidRDefault="00216949" w:rsidP="00BF7EAA">
            <w:pPr>
              <w:jc w:val="center"/>
              <w:rPr>
                <w:rFonts w:ascii="Arial" w:hAnsi="Arial" w:cs="Arial"/>
                <w:b/>
                <w:bCs/>
                <w:sz w:val="22"/>
                <w:szCs w:val="22"/>
              </w:rPr>
            </w:pPr>
          </w:p>
        </w:tc>
        <w:tc>
          <w:tcPr>
            <w:tcW w:w="5280" w:type="dxa"/>
            <w:tcMar>
              <w:top w:w="0" w:type="dxa"/>
              <w:left w:w="108" w:type="dxa"/>
              <w:bottom w:w="0" w:type="dxa"/>
              <w:right w:w="108" w:type="dxa"/>
            </w:tcMar>
          </w:tcPr>
          <w:p w:rsidR="00216949" w:rsidRDefault="00216949" w:rsidP="00BF7EAA">
            <w:pPr>
              <w:jc w:val="center"/>
              <w:rPr>
                <w:rFonts w:ascii="Arial" w:hAnsi="Arial" w:cs="Arial"/>
                <w:b/>
                <w:bCs/>
                <w:sz w:val="22"/>
                <w:szCs w:val="22"/>
              </w:rPr>
            </w:pPr>
          </w:p>
          <w:p w:rsidR="00216949" w:rsidRDefault="00216949" w:rsidP="00BF7EAA">
            <w:pPr>
              <w:jc w:val="center"/>
              <w:rPr>
                <w:rFonts w:ascii="Arial" w:hAnsi="Arial" w:cs="Arial"/>
                <w:b/>
                <w:bCs/>
                <w:sz w:val="22"/>
                <w:szCs w:val="22"/>
              </w:rPr>
            </w:pPr>
            <w:r>
              <w:rPr>
                <w:rFonts w:ascii="Arial" w:hAnsi="Arial" w:cs="Arial"/>
                <w:b/>
                <w:bCs/>
                <w:sz w:val="22"/>
                <w:szCs w:val="22"/>
              </w:rPr>
              <w:t>Eljárás megnevezése</w:t>
            </w:r>
          </w:p>
          <w:p w:rsidR="00216949" w:rsidRDefault="00216949" w:rsidP="00BF7EAA">
            <w:pPr>
              <w:jc w:val="center"/>
              <w:rPr>
                <w:rFonts w:ascii="Arial" w:hAnsi="Arial" w:cs="Arial"/>
                <w:b/>
                <w:bCs/>
                <w:sz w:val="22"/>
                <w:szCs w:val="22"/>
              </w:rPr>
            </w:pPr>
          </w:p>
        </w:tc>
        <w:tc>
          <w:tcPr>
            <w:tcW w:w="3798" w:type="dxa"/>
            <w:tcMar>
              <w:top w:w="0" w:type="dxa"/>
              <w:left w:w="108" w:type="dxa"/>
              <w:bottom w:w="0" w:type="dxa"/>
              <w:right w:w="108" w:type="dxa"/>
            </w:tcMar>
          </w:tcPr>
          <w:p w:rsidR="00216949" w:rsidRDefault="00216949" w:rsidP="00BF7EAA">
            <w:pPr>
              <w:jc w:val="center"/>
              <w:rPr>
                <w:rFonts w:ascii="Arial" w:hAnsi="Arial" w:cs="Arial"/>
                <w:b/>
                <w:bCs/>
                <w:sz w:val="22"/>
                <w:szCs w:val="22"/>
              </w:rPr>
            </w:pPr>
          </w:p>
          <w:p w:rsidR="00216949" w:rsidRDefault="00216949" w:rsidP="00BF7EAA">
            <w:pPr>
              <w:jc w:val="center"/>
              <w:rPr>
                <w:rFonts w:ascii="Arial" w:hAnsi="Arial" w:cs="Arial"/>
                <w:b/>
                <w:bCs/>
                <w:sz w:val="22"/>
                <w:szCs w:val="22"/>
              </w:rPr>
            </w:pPr>
            <w:r>
              <w:rPr>
                <w:rFonts w:ascii="Arial" w:hAnsi="Arial" w:cs="Arial"/>
                <w:b/>
                <w:bCs/>
                <w:sz w:val="22"/>
                <w:szCs w:val="22"/>
              </w:rPr>
              <w:t>Állapot</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 xml:space="preserve">TOP </w:t>
            </w:r>
            <w:r w:rsidRPr="00AD0A45">
              <w:rPr>
                <w:rFonts w:ascii="Arial" w:hAnsi="Arial" w:cs="Arial"/>
                <w:bCs/>
                <w:sz w:val="22"/>
                <w:szCs w:val="22"/>
              </w:rPr>
              <w:t xml:space="preserve">Szombathely bel- és csapadékvíz </w:t>
            </w:r>
            <w:r>
              <w:rPr>
                <w:rFonts w:ascii="Arial" w:hAnsi="Arial" w:cs="Arial"/>
                <w:bCs/>
                <w:sz w:val="22"/>
                <w:szCs w:val="22"/>
              </w:rPr>
              <w:t>védelmi rendszerének fejlesztése II. eljárás</w:t>
            </w:r>
          </w:p>
          <w:p w:rsidR="00216949" w:rsidRDefault="00216949" w:rsidP="00BF7EAA">
            <w:pPr>
              <w:rPr>
                <w:rFonts w:ascii="Arial" w:hAnsi="Arial" w:cs="Arial"/>
                <w:bCs/>
                <w:sz w:val="22"/>
                <w:szCs w:val="22"/>
              </w:rPr>
            </w:pPr>
            <w:r>
              <w:rPr>
                <w:rFonts w:ascii="Arial" w:hAnsi="Arial" w:cs="Arial"/>
                <w:bCs/>
                <w:sz w:val="22"/>
                <w:szCs w:val="22"/>
              </w:rPr>
              <w:t xml:space="preserve"> ( Nárai u.</w:t>
            </w:r>
            <w:proofErr w:type="gramStart"/>
            <w:r>
              <w:rPr>
                <w:rFonts w:ascii="Arial" w:hAnsi="Arial" w:cs="Arial"/>
                <w:bCs/>
                <w:sz w:val="22"/>
                <w:szCs w:val="22"/>
              </w:rPr>
              <w:t>,Kámon-Herény</w:t>
            </w:r>
            <w:proofErr w:type="gramEnd"/>
            <w:r>
              <w:rPr>
                <w:rFonts w:ascii="Arial" w:hAnsi="Arial" w:cs="Arial"/>
                <w:bCs/>
                <w:sz w:val="22"/>
                <w:szCs w:val="22"/>
              </w:rPr>
              <w:t xml:space="preserve"> , </w:t>
            </w:r>
            <w:proofErr w:type="spellStart"/>
            <w:r>
              <w:rPr>
                <w:rFonts w:ascii="Arial" w:hAnsi="Arial" w:cs="Arial"/>
                <w:bCs/>
                <w:sz w:val="22"/>
                <w:szCs w:val="22"/>
              </w:rPr>
              <w:t>Olad</w:t>
            </w:r>
            <w:proofErr w:type="spellEnd"/>
            <w:r>
              <w:rPr>
                <w:rFonts w:ascii="Arial" w:hAnsi="Arial" w:cs="Arial"/>
                <w:bCs/>
                <w:sz w:val="22"/>
                <w:szCs w:val="22"/>
              </w:rPr>
              <w:t xml:space="preserve">, Szatmár utca,Mérleg utca,Rumi út) </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proofErr w:type="gramStart"/>
            <w:r>
              <w:rPr>
                <w:rFonts w:ascii="Arial" w:hAnsi="Arial" w:cs="Arial"/>
                <w:bCs/>
                <w:sz w:val="22"/>
                <w:szCs w:val="22"/>
              </w:rPr>
              <w:t>Szerződéskötés :</w:t>
            </w:r>
            <w:proofErr w:type="gramEnd"/>
            <w:r>
              <w:rPr>
                <w:rFonts w:ascii="Arial" w:hAnsi="Arial" w:cs="Arial"/>
                <w:bCs/>
                <w:sz w:val="22"/>
                <w:szCs w:val="22"/>
              </w:rPr>
              <w:t xml:space="preserve"> 2019.01.28.</w:t>
            </w:r>
          </w:p>
        </w:tc>
      </w:tr>
      <w:tr w:rsidR="00216949" w:rsidTr="00CD601D">
        <w:trPr>
          <w:trHeight w:val="656"/>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2.</w:t>
            </w:r>
          </w:p>
        </w:tc>
        <w:tc>
          <w:tcPr>
            <w:tcW w:w="5280" w:type="dxa"/>
            <w:tcMar>
              <w:top w:w="0" w:type="dxa"/>
              <w:left w:w="108" w:type="dxa"/>
              <w:bottom w:w="0" w:type="dxa"/>
              <w:right w:w="108" w:type="dxa"/>
            </w:tcMar>
          </w:tcPr>
          <w:p w:rsidR="00CC2F2D" w:rsidRDefault="00CC2F2D" w:rsidP="00BF7EAA">
            <w:pPr>
              <w:rPr>
                <w:rFonts w:ascii="Arial" w:hAnsi="Arial" w:cs="Arial"/>
                <w:bCs/>
                <w:sz w:val="22"/>
                <w:szCs w:val="22"/>
              </w:rPr>
            </w:pPr>
          </w:p>
          <w:p w:rsidR="00216949" w:rsidRDefault="00216949" w:rsidP="00BF7EAA">
            <w:pPr>
              <w:rPr>
                <w:rFonts w:ascii="Arial" w:hAnsi="Arial" w:cs="Arial"/>
                <w:bCs/>
                <w:sz w:val="22"/>
                <w:szCs w:val="22"/>
              </w:rPr>
            </w:pPr>
            <w:r>
              <w:rPr>
                <w:rFonts w:ascii="Arial" w:hAnsi="Arial" w:cs="Arial"/>
                <w:bCs/>
                <w:sz w:val="22"/>
                <w:szCs w:val="22"/>
              </w:rPr>
              <w:t xml:space="preserve">Aranypatak </w:t>
            </w:r>
            <w:proofErr w:type="spellStart"/>
            <w:r>
              <w:rPr>
                <w:rFonts w:ascii="Arial" w:hAnsi="Arial" w:cs="Arial"/>
                <w:bCs/>
                <w:sz w:val="22"/>
                <w:szCs w:val="22"/>
              </w:rPr>
              <w:t>revitalizációja</w:t>
            </w:r>
            <w:proofErr w:type="spellEnd"/>
          </w:p>
        </w:tc>
        <w:tc>
          <w:tcPr>
            <w:tcW w:w="3798" w:type="dxa"/>
            <w:tcMar>
              <w:top w:w="0" w:type="dxa"/>
              <w:left w:w="108" w:type="dxa"/>
              <w:bottom w:w="0" w:type="dxa"/>
              <w:right w:w="108" w:type="dxa"/>
            </w:tcMar>
          </w:tcPr>
          <w:p w:rsidR="00216949" w:rsidRDefault="00216949" w:rsidP="00CC2F2D">
            <w:pPr>
              <w:spacing w:before="120" w:after="120"/>
              <w:rPr>
                <w:rFonts w:ascii="Arial" w:hAnsi="Arial" w:cs="Arial"/>
                <w:bCs/>
                <w:sz w:val="22"/>
                <w:szCs w:val="22"/>
              </w:rPr>
            </w:pPr>
            <w:r>
              <w:rPr>
                <w:rFonts w:ascii="Arial" w:hAnsi="Arial" w:cs="Arial"/>
                <w:bCs/>
                <w:sz w:val="22"/>
                <w:szCs w:val="22"/>
              </w:rPr>
              <w:t xml:space="preserve">Összegezés kiküldve 2019.02.04.    Szerződés köthető: 2019.02.11-től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3.</w:t>
            </w:r>
          </w:p>
        </w:tc>
        <w:tc>
          <w:tcPr>
            <w:tcW w:w="5280" w:type="dxa"/>
            <w:tcMar>
              <w:top w:w="0" w:type="dxa"/>
              <w:left w:w="108" w:type="dxa"/>
              <w:bottom w:w="0" w:type="dxa"/>
              <w:right w:w="108" w:type="dxa"/>
            </w:tcMar>
          </w:tcPr>
          <w:p w:rsidR="00CC2F2D" w:rsidRDefault="00CC2F2D" w:rsidP="00BF7EAA">
            <w:pPr>
              <w:rPr>
                <w:rFonts w:ascii="Arial" w:hAnsi="Arial" w:cs="Arial"/>
                <w:bCs/>
                <w:sz w:val="22"/>
                <w:szCs w:val="22"/>
              </w:rPr>
            </w:pPr>
          </w:p>
          <w:p w:rsidR="00216949" w:rsidRPr="00046A34" w:rsidRDefault="00216949" w:rsidP="00BF7EAA">
            <w:pPr>
              <w:rPr>
                <w:rFonts w:ascii="Arial" w:hAnsi="Arial" w:cs="Arial"/>
                <w:bCs/>
                <w:sz w:val="22"/>
                <w:szCs w:val="22"/>
              </w:rPr>
            </w:pPr>
            <w:r>
              <w:rPr>
                <w:rFonts w:ascii="Arial" w:hAnsi="Arial" w:cs="Arial"/>
                <w:bCs/>
                <w:sz w:val="22"/>
                <w:szCs w:val="22"/>
              </w:rPr>
              <w:t>TOP Víztorony fejlesztése</w:t>
            </w:r>
          </w:p>
        </w:tc>
        <w:tc>
          <w:tcPr>
            <w:tcW w:w="3798" w:type="dxa"/>
            <w:tcMar>
              <w:top w:w="0" w:type="dxa"/>
              <w:left w:w="108" w:type="dxa"/>
              <w:bottom w:w="0" w:type="dxa"/>
              <w:right w:w="108" w:type="dxa"/>
            </w:tcMar>
          </w:tcPr>
          <w:p w:rsidR="00216949" w:rsidRDefault="00216949" w:rsidP="00BF7EAA">
            <w:pPr>
              <w:spacing w:before="120" w:after="120"/>
              <w:rPr>
                <w:rFonts w:ascii="Arial" w:hAnsi="Arial" w:cs="Arial"/>
                <w:bCs/>
                <w:sz w:val="22"/>
                <w:szCs w:val="22"/>
              </w:rPr>
            </w:pPr>
            <w:r>
              <w:rPr>
                <w:rFonts w:ascii="Arial" w:hAnsi="Arial" w:cs="Arial"/>
                <w:bCs/>
                <w:sz w:val="22"/>
                <w:szCs w:val="22"/>
              </w:rPr>
              <w:t xml:space="preserve">Összegezés kiküldve 2019.02.04.    Szerződés köthető: 2019.02.14-től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 xml:space="preserve">4. </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TOP Útfelújítások</w:t>
            </w:r>
          </w:p>
          <w:p w:rsidR="00216949" w:rsidRDefault="00216949" w:rsidP="00BF7EAA">
            <w:pPr>
              <w:rPr>
                <w:rFonts w:ascii="Arial" w:hAnsi="Arial" w:cs="Arial"/>
                <w:bCs/>
                <w:sz w:val="22"/>
                <w:szCs w:val="22"/>
              </w:rPr>
            </w:pPr>
            <w:r>
              <w:rPr>
                <w:rFonts w:ascii="Arial" w:hAnsi="Arial" w:cs="Arial"/>
                <w:bCs/>
                <w:sz w:val="22"/>
                <w:szCs w:val="22"/>
              </w:rPr>
              <w:t xml:space="preserve"> ( </w:t>
            </w:r>
            <w:proofErr w:type="spellStart"/>
            <w:r>
              <w:rPr>
                <w:rFonts w:ascii="Arial" w:hAnsi="Arial" w:cs="Arial"/>
                <w:bCs/>
                <w:sz w:val="22"/>
                <w:szCs w:val="22"/>
              </w:rPr>
              <w:t>Ernuszt</w:t>
            </w:r>
            <w:proofErr w:type="spellEnd"/>
            <w:r>
              <w:rPr>
                <w:rFonts w:ascii="Arial" w:hAnsi="Arial" w:cs="Arial"/>
                <w:bCs/>
                <w:sz w:val="22"/>
                <w:szCs w:val="22"/>
              </w:rPr>
              <w:t xml:space="preserve"> </w:t>
            </w:r>
            <w:proofErr w:type="spellStart"/>
            <w:r>
              <w:rPr>
                <w:rFonts w:ascii="Arial" w:hAnsi="Arial" w:cs="Arial"/>
                <w:bCs/>
                <w:sz w:val="22"/>
                <w:szCs w:val="22"/>
              </w:rPr>
              <w:t>K.u-</w:t>
            </w:r>
            <w:proofErr w:type="spellEnd"/>
            <w:r>
              <w:rPr>
                <w:rFonts w:ascii="Arial" w:hAnsi="Arial" w:cs="Arial"/>
                <w:bCs/>
                <w:sz w:val="22"/>
                <w:szCs w:val="22"/>
              </w:rPr>
              <w:t xml:space="preserve"> Márton </w:t>
            </w:r>
            <w:proofErr w:type="spellStart"/>
            <w:r>
              <w:rPr>
                <w:rFonts w:ascii="Arial" w:hAnsi="Arial" w:cs="Arial"/>
                <w:bCs/>
                <w:sz w:val="22"/>
                <w:szCs w:val="22"/>
              </w:rPr>
              <w:t>A.u</w:t>
            </w:r>
            <w:proofErr w:type="spellEnd"/>
            <w:proofErr w:type="gramStart"/>
            <w:r>
              <w:rPr>
                <w:rFonts w:ascii="Arial" w:hAnsi="Arial" w:cs="Arial"/>
                <w:bCs/>
                <w:sz w:val="22"/>
                <w:szCs w:val="22"/>
              </w:rPr>
              <w:t>.,</w:t>
            </w:r>
            <w:proofErr w:type="gramEnd"/>
            <w:r>
              <w:rPr>
                <w:rFonts w:ascii="Arial" w:hAnsi="Arial" w:cs="Arial"/>
                <w:bCs/>
                <w:sz w:val="22"/>
                <w:szCs w:val="22"/>
              </w:rPr>
              <w:t xml:space="preserve">Dózsa </w:t>
            </w:r>
            <w:proofErr w:type="spellStart"/>
            <w:r>
              <w:rPr>
                <w:rFonts w:ascii="Arial" w:hAnsi="Arial" w:cs="Arial"/>
                <w:bCs/>
                <w:sz w:val="22"/>
                <w:szCs w:val="22"/>
              </w:rPr>
              <w:t>Gy.u.-Jókai</w:t>
            </w:r>
            <w:proofErr w:type="spellEnd"/>
            <w:r>
              <w:rPr>
                <w:rFonts w:ascii="Arial" w:hAnsi="Arial" w:cs="Arial"/>
                <w:bCs/>
                <w:sz w:val="22"/>
                <w:szCs w:val="22"/>
              </w:rPr>
              <w:t xml:space="preserve"> u.,Sugár u.,Újvilág u.,Vépi u.)</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 xml:space="preserve">Ajánlatok értékelése folyamatban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5.</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 xml:space="preserve">TOP Sportliget </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Szerződéskötés: 2017. január 7.</w:t>
            </w:r>
          </w:p>
        </w:tc>
      </w:tr>
      <w:tr w:rsidR="00216949" w:rsidTr="00CD601D">
        <w:trPr>
          <w:trHeight w:val="535"/>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6.</w:t>
            </w:r>
          </w:p>
        </w:tc>
        <w:tc>
          <w:tcPr>
            <w:tcW w:w="5280" w:type="dxa"/>
            <w:tcMar>
              <w:top w:w="0" w:type="dxa"/>
              <w:left w:w="108" w:type="dxa"/>
              <w:bottom w:w="0" w:type="dxa"/>
              <w:right w:w="108" w:type="dxa"/>
            </w:tcMar>
          </w:tcPr>
          <w:p w:rsidR="00CC2F2D" w:rsidRDefault="00CC2F2D" w:rsidP="00BF7EAA">
            <w:pPr>
              <w:rPr>
                <w:rFonts w:ascii="Arial" w:hAnsi="Arial" w:cs="Arial"/>
                <w:bCs/>
                <w:sz w:val="22"/>
                <w:szCs w:val="22"/>
              </w:rPr>
            </w:pPr>
          </w:p>
          <w:p w:rsidR="00216949" w:rsidRDefault="00216949" w:rsidP="00BF7EAA">
            <w:pPr>
              <w:rPr>
                <w:rFonts w:ascii="Arial" w:hAnsi="Arial" w:cs="Arial"/>
                <w:bCs/>
                <w:sz w:val="22"/>
                <w:szCs w:val="22"/>
              </w:rPr>
            </w:pPr>
            <w:r>
              <w:rPr>
                <w:rFonts w:ascii="Arial" w:hAnsi="Arial" w:cs="Arial"/>
                <w:bCs/>
                <w:sz w:val="22"/>
                <w:szCs w:val="22"/>
              </w:rPr>
              <w:t>TOP Óvoda fejlesztések II.</w:t>
            </w:r>
          </w:p>
          <w:p w:rsidR="00216949" w:rsidRDefault="00216949" w:rsidP="00BF7EAA">
            <w:pPr>
              <w:rPr>
                <w:rFonts w:ascii="Arial" w:hAnsi="Arial" w:cs="Arial"/>
                <w:bCs/>
                <w:sz w:val="22"/>
                <w:szCs w:val="22"/>
              </w:rPr>
            </w:pPr>
            <w:r>
              <w:rPr>
                <w:rFonts w:ascii="Arial" w:hAnsi="Arial" w:cs="Arial"/>
                <w:bCs/>
                <w:sz w:val="22"/>
                <w:szCs w:val="22"/>
              </w:rPr>
              <w:t>( Benczúr, Szivárvány, Mesevár)</w:t>
            </w:r>
          </w:p>
        </w:tc>
        <w:tc>
          <w:tcPr>
            <w:tcW w:w="3798" w:type="dxa"/>
            <w:tcMar>
              <w:top w:w="0" w:type="dxa"/>
              <w:left w:w="108" w:type="dxa"/>
              <w:bottom w:w="0" w:type="dxa"/>
              <w:right w:w="108" w:type="dxa"/>
            </w:tcMar>
          </w:tcPr>
          <w:p w:rsidR="00CC2F2D" w:rsidRDefault="00CC2F2D" w:rsidP="00BF7EAA">
            <w:pPr>
              <w:spacing w:before="120" w:after="120"/>
              <w:jc w:val="center"/>
              <w:rPr>
                <w:rFonts w:ascii="Arial" w:hAnsi="Arial" w:cs="Arial"/>
                <w:bCs/>
                <w:sz w:val="22"/>
                <w:szCs w:val="22"/>
              </w:rPr>
            </w:pPr>
          </w:p>
          <w:p w:rsidR="00216949" w:rsidRPr="002C74AA" w:rsidRDefault="00216949" w:rsidP="00BF7EAA">
            <w:pPr>
              <w:spacing w:before="120" w:after="120"/>
              <w:jc w:val="center"/>
              <w:rPr>
                <w:rFonts w:ascii="Arial" w:hAnsi="Arial" w:cs="Arial"/>
                <w:bCs/>
                <w:sz w:val="22"/>
                <w:szCs w:val="22"/>
              </w:rPr>
            </w:pPr>
            <w:r>
              <w:rPr>
                <w:rFonts w:ascii="Arial" w:hAnsi="Arial" w:cs="Arial"/>
                <w:bCs/>
                <w:sz w:val="22"/>
                <w:szCs w:val="22"/>
              </w:rPr>
              <w:t>Szerződés köthető: 2019.02.05 –</w:t>
            </w:r>
            <w:proofErr w:type="spellStart"/>
            <w:r>
              <w:rPr>
                <w:rFonts w:ascii="Arial" w:hAnsi="Arial" w:cs="Arial"/>
                <w:bCs/>
                <w:sz w:val="22"/>
                <w:szCs w:val="22"/>
              </w:rPr>
              <w:t>től</w:t>
            </w:r>
            <w:proofErr w:type="spellEnd"/>
            <w:r>
              <w:rPr>
                <w:rFonts w:ascii="Arial" w:hAnsi="Arial" w:cs="Arial"/>
                <w:bCs/>
                <w:sz w:val="22"/>
                <w:szCs w:val="22"/>
              </w:rPr>
              <w:t xml:space="preserve">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 xml:space="preserve">7. </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TOP Óvoda fejlesztések III.</w:t>
            </w:r>
          </w:p>
          <w:p w:rsidR="00216949" w:rsidRDefault="00216949" w:rsidP="00BF7EAA">
            <w:pPr>
              <w:rPr>
                <w:rFonts w:ascii="Arial" w:hAnsi="Arial" w:cs="Arial"/>
                <w:bCs/>
                <w:sz w:val="22"/>
                <w:szCs w:val="22"/>
              </w:rPr>
            </w:pPr>
            <w:r>
              <w:rPr>
                <w:rFonts w:ascii="Arial" w:hAnsi="Arial" w:cs="Arial"/>
                <w:bCs/>
                <w:sz w:val="22"/>
                <w:szCs w:val="22"/>
              </w:rPr>
              <w:t xml:space="preserve">( Aréna) </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Összefoglaló tájékoztatásra jelentkezés: 2019.02.12.</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8.</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TOP Bölcsődék felújítás V.</w:t>
            </w:r>
          </w:p>
          <w:p w:rsidR="00216949" w:rsidRDefault="00216949" w:rsidP="00BF7EAA">
            <w:pPr>
              <w:rPr>
                <w:rFonts w:ascii="Arial" w:hAnsi="Arial" w:cs="Arial"/>
                <w:bCs/>
                <w:sz w:val="22"/>
                <w:szCs w:val="22"/>
              </w:rPr>
            </w:pPr>
            <w:r>
              <w:rPr>
                <w:rFonts w:ascii="Arial" w:hAnsi="Arial" w:cs="Arial"/>
                <w:bCs/>
                <w:sz w:val="22"/>
                <w:szCs w:val="22"/>
              </w:rPr>
              <w:t xml:space="preserve">( </w:t>
            </w:r>
            <w:proofErr w:type="spellStart"/>
            <w:r>
              <w:rPr>
                <w:rFonts w:ascii="Arial" w:hAnsi="Arial" w:cs="Arial"/>
                <w:bCs/>
                <w:sz w:val="22"/>
                <w:szCs w:val="22"/>
              </w:rPr>
              <w:t>Csodaország</w:t>
            </w:r>
            <w:proofErr w:type="spellEnd"/>
            <w:r>
              <w:rPr>
                <w:rFonts w:ascii="Arial" w:hAnsi="Arial" w:cs="Arial"/>
                <w:bCs/>
                <w:sz w:val="22"/>
                <w:szCs w:val="22"/>
              </w:rPr>
              <w:t>)</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Bírálat: KBB 2019.02.08.</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9.</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 xml:space="preserve">TOP Szociális alapszolgáltatások III. – Barátság u. 22. </w:t>
            </w:r>
          </w:p>
        </w:tc>
        <w:tc>
          <w:tcPr>
            <w:tcW w:w="3798" w:type="dxa"/>
            <w:tcMar>
              <w:top w:w="0" w:type="dxa"/>
              <w:left w:w="108" w:type="dxa"/>
              <w:bottom w:w="0" w:type="dxa"/>
              <w:right w:w="108" w:type="dxa"/>
            </w:tcMar>
          </w:tcPr>
          <w:p w:rsidR="00216949" w:rsidRPr="003849B2" w:rsidRDefault="00216949" w:rsidP="00BF7EAA">
            <w:pPr>
              <w:spacing w:before="120" w:after="120"/>
              <w:jc w:val="center"/>
              <w:rPr>
                <w:rFonts w:ascii="Arial" w:hAnsi="Arial" w:cs="Arial"/>
                <w:bCs/>
                <w:sz w:val="22"/>
                <w:szCs w:val="22"/>
              </w:rPr>
            </w:pPr>
            <w:r>
              <w:rPr>
                <w:rFonts w:ascii="Arial" w:hAnsi="Arial" w:cs="Arial"/>
                <w:bCs/>
                <w:sz w:val="22"/>
                <w:szCs w:val="22"/>
              </w:rPr>
              <w:t xml:space="preserve"> Bírálat: KBB 2019.02.08.</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10.</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proofErr w:type="gramStart"/>
            <w:r>
              <w:rPr>
                <w:rFonts w:ascii="Arial" w:hAnsi="Arial" w:cs="Arial"/>
                <w:bCs/>
                <w:sz w:val="22"/>
                <w:szCs w:val="22"/>
              </w:rPr>
              <w:t>TOP  É-i</w:t>
            </w:r>
            <w:proofErr w:type="gramEnd"/>
            <w:r>
              <w:rPr>
                <w:rFonts w:ascii="Arial" w:hAnsi="Arial" w:cs="Arial"/>
                <w:bCs/>
                <w:sz w:val="22"/>
                <w:szCs w:val="22"/>
              </w:rPr>
              <w:t xml:space="preserve"> iparterület </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 xml:space="preserve">KFF eljárást megindító tanúsítványra várunk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11.</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TOP Egészségügyi alapellátó</w:t>
            </w:r>
          </w:p>
        </w:tc>
        <w:tc>
          <w:tcPr>
            <w:tcW w:w="3798" w:type="dxa"/>
            <w:tcMar>
              <w:top w:w="0" w:type="dxa"/>
              <w:left w:w="108" w:type="dxa"/>
              <w:bottom w:w="0" w:type="dxa"/>
              <w:right w:w="108" w:type="dxa"/>
            </w:tcMar>
          </w:tcPr>
          <w:p w:rsidR="00216949" w:rsidRDefault="00216949" w:rsidP="00BF7EAA">
            <w:pPr>
              <w:tabs>
                <w:tab w:val="left" w:pos="3840"/>
              </w:tabs>
              <w:spacing w:before="120" w:after="120"/>
              <w:jc w:val="center"/>
              <w:rPr>
                <w:rFonts w:ascii="Arial" w:hAnsi="Arial" w:cs="Arial"/>
                <w:bCs/>
                <w:sz w:val="22"/>
                <w:szCs w:val="22"/>
              </w:rPr>
            </w:pPr>
            <w:r>
              <w:rPr>
                <w:rFonts w:ascii="Arial" w:hAnsi="Arial" w:cs="Arial"/>
                <w:bCs/>
                <w:sz w:val="22"/>
                <w:szCs w:val="22"/>
              </w:rPr>
              <w:t xml:space="preserve">   KFF eljárást </w:t>
            </w:r>
            <w:proofErr w:type="gramStart"/>
            <w:r>
              <w:rPr>
                <w:rFonts w:ascii="Arial" w:hAnsi="Arial" w:cs="Arial"/>
                <w:bCs/>
                <w:sz w:val="22"/>
                <w:szCs w:val="22"/>
              </w:rPr>
              <w:t>megindító                tanúsítványra</w:t>
            </w:r>
            <w:proofErr w:type="gramEnd"/>
            <w:r>
              <w:rPr>
                <w:rFonts w:ascii="Arial" w:hAnsi="Arial" w:cs="Arial"/>
                <w:bCs/>
                <w:sz w:val="22"/>
                <w:szCs w:val="22"/>
              </w:rPr>
              <w:t xml:space="preserve"> várunk</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lastRenderedPageBreak/>
              <w:t xml:space="preserve">12. </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Késmárk utcai teniszcentrum fejlesztése</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 xml:space="preserve">Összegezés kiküldve 2019.02.04.    Szerződés köthető: 2019.02.14-től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13.</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Villamos energia beszerzés</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 xml:space="preserve">  Szerződéskötés: 2017.január 1.</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14.</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E-Savaria közig. informatikai alaprendszerek</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 xml:space="preserve">Szerződéskötés folyamatban </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15.</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Nádasdy F. u. járdafelújítás</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Szerződéskötés: 2018. 12.01.</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16.</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Bem u. parkoló</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Szerződéskötés: 2018. 12.20.</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17.</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TOP Bölcsődék IV.(Kuckó)</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Szerződéskötés:2018.12.18.</w:t>
            </w:r>
          </w:p>
        </w:tc>
      </w:tr>
      <w:tr w:rsidR="00216949" w:rsidTr="00BF7EAA">
        <w:trPr>
          <w:trHeight w:val="80"/>
        </w:trPr>
        <w:tc>
          <w:tcPr>
            <w:tcW w:w="669" w:type="dxa"/>
            <w:tcMar>
              <w:top w:w="0" w:type="dxa"/>
              <w:left w:w="108" w:type="dxa"/>
              <w:bottom w:w="0" w:type="dxa"/>
              <w:right w:w="108" w:type="dxa"/>
            </w:tcMar>
          </w:tcPr>
          <w:p w:rsidR="00216949" w:rsidRDefault="00216949" w:rsidP="00BF7EAA">
            <w:pPr>
              <w:jc w:val="center"/>
              <w:rPr>
                <w:rFonts w:ascii="Arial" w:hAnsi="Arial" w:cs="Arial"/>
                <w:bCs/>
                <w:sz w:val="22"/>
                <w:szCs w:val="22"/>
              </w:rPr>
            </w:pPr>
            <w:r>
              <w:rPr>
                <w:rFonts w:ascii="Arial" w:hAnsi="Arial" w:cs="Arial"/>
                <w:bCs/>
                <w:sz w:val="22"/>
                <w:szCs w:val="22"/>
              </w:rPr>
              <w:t>18.</w:t>
            </w:r>
          </w:p>
        </w:tc>
        <w:tc>
          <w:tcPr>
            <w:tcW w:w="5280" w:type="dxa"/>
            <w:tcMar>
              <w:top w:w="0" w:type="dxa"/>
              <w:left w:w="108" w:type="dxa"/>
              <w:bottom w:w="0" w:type="dxa"/>
              <w:right w:w="108" w:type="dxa"/>
            </w:tcMar>
          </w:tcPr>
          <w:p w:rsidR="00216949" w:rsidRDefault="00216949" w:rsidP="00BF7EAA">
            <w:pPr>
              <w:rPr>
                <w:rFonts w:ascii="Arial" w:hAnsi="Arial" w:cs="Arial"/>
                <w:bCs/>
                <w:sz w:val="22"/>
                <w:szCs w:val="22"/>
              </w:rPr>
            </w:pPr>
            <w:r>
              <w:rPr>
                <w:rFonts w:ascii="Arial" w:hAnsi="Arial" w:cs="Arial"/>
                <w:bCs/>
                <w:sz w:val="22"/>
                <w:szCs w:val="22"/>
              </w:rPr>
              <w:t>TOP Képtár</w:t>
            </w:r>
          </w:p>
        </w:tc>
        <w:tc>
          <w:tcPr>
            <w:tcW w:w="3798" w:type="dxa"/>
            <w:tcMar>
              <w:top w:w="0" w:type="dxa"/>
              <w:left w:w="108" w:type="dxa"/>
              <w:bottom w:w="0" w:type="dxa"/>
              <w:right w:w="108" w:type="dxa"/>
            </w:tcMar>
          </w:tcPr>
          <w:p w:rsidR="00216949" w:rsidRDefault="00216949" w:rsidP="00BF7EAA">
            <w:pPr>
              <w:spacing w:before="120" w:after="120"/>
              <w:jc w:val="center"/>
              <w:rPr>
                <w:rFonts w:ascii="Arial" w:hAnsi="Arial" w:cs="Arial"/>
                <w:bCs/>
                <w:sz w:val="22"/>
                <w:szCs w:val="22"/>
              </w:rPr>
            </w:pPr>
            <w:r>
              <w:rPr>
                <w:rFonts w:ascii="Arial" w:hAnsi="Arial" w:cs="Arial"/>
                <w:bCs/>
                <w:sz w:val="22"/>
                <w:szCs w:val="22"/>
              </w:rPr>
              <w:t xml:space="preserve">Ajánlati felhívás felterjesztve </w:t>
            </w:r>
            <w:proofErr w:type="spellStart"/>
            <w:r>
              <w:rPr>
                <w:rFonts w:ascii="Arial" w:hAnsi="Arial" w:cs="Arial"/>
                <w:bCs/>
                <w:sz w:val="22"/>
                <w:szCs w:val="22"/>
              </w:rPr>
              <w:t>KFF-hez</w:t>
            </w:r>
            <w:proofErr w:type="spellEnd"/>
            <w:r>
              <w:rPr>
                <w:rFonts w:ascii="Arial" w:hAnsi="Arial" w:cs="Arial"/>
                <w:bCs/>
                <w:sz w:val="22"/>
                <w:szCs w:val="22"/>
              </w:rPr>
              <w:t xml:space="preserve"> jóváhagyó tanúsítvány kiállításra</w:t>
            </w:r>
          </w:p>
        </w:tc>
      </w:tr>
    </w:tbl>
    <w:p w:rsidR="00216949" w:rsidRDefault="00216949" w:rsidP="00216949"/>
    <w:p w:rsidR="00E463F9" w:rsidRPr="00DF69A4" w:rsidRDefault="00E463F9" w:rsidP="00E463F9">
      <w:pPr>
        <w:jc w:val="both"/>
        <w:rPr>
          <w:rFonts w:ascii="Arial" w:hAnsi="Arial" w:cs="Arial"/>
        </w:rPr>
      </w:pPr>
    </w:p>
    <w:p w:rsidR="00B55C14" w:rsidRDefault="0072625F" w:rsidP="00B55C14">
      <w:pPr>
        <w:jc w:val="both"/>
        <w:rPr>
          <w:rFonts w:ascii="Arial" w:eastAsia="Calibri" w:hAnsi="Arial" w:cs="Arial"/>
          <w:lang w:eastAsia="en-US"/>
        </w:rPr>
      </w:pPr>
      <w:r w:rsidRPr="00500A6F">
        <w:rPr>
          <w:rFonts w:ascii="Arial" w:eastAsia="Calibri" w:hAnsi="Arial" w:cs="Arial"/>
          <w:lang w:eastAsia="en-US"/>
        </w:rPr>
        <w:t xml:space="preserve">A </w:t>
      </w:r>
      <w:r w:rsidRPr="00500A6F">
        <w:rPr>
          <w:rFonts w:ascii="Arial" w:eastAsia="Calibri" w:hAnsi="Arial" w:cs="Arial"/>
          <w:b/>
          <w:u w:val="single"/>
          <w:lang w:eastAsia="en-US"/>
        </w:rPr>
        <w:t>Beruházási Iroda</w:t>
      </w:r>
      <w:r w:rsidRPr="00500A6F">
        <w:rPr>
          <w:rFonts w:ascii="Arial" w:eastAsia="Calibri" w:hAnsi="Arial" w:cs="Arial"/>
          <w:lang w:eastAsia="en-US"/>
        </w:rPr>
        <w:t xml:space="preserve"> a legutóbbi Közgyűlés óta eltelt időszakban az alábbi feladatokat </w:t>
      </w:r>
      <w:r w:rsidR="0081155F">
        <w:rPr>
          <w:rFonts w:ascii="Arial" w:eastAsia="Calibri" w:hAnsi="Arial" w:cs="Arial"/>
          <w:lang w:eastAsia="en-US"/>
        </w:rPr>
        <w:t>látta el</w:t>
      </w:r>
      <w:r w:rsidR="00B55C14">
        <w:rPr>
          <w:rFonts w:ascii="Arial" w:eastAsia="Calibri" w:hAnsi="Arial" w:cs="Arial"/>
          <w:lang w:eastAsia="en-US"/>
        </w:rPr>
        <w:t>:</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TOP-6.2.1-15-SH1-2016-00005 Bölcsődei fejlesztések Szombathelyen </w:t>
      </w:r>
      <w:r w:rsidRPr="008A0CA1">
        <w:rPr>
          <w:rFonts w:cs="Arial"/>
          <w:sz w:val="24"/>
        </w:rPr>
        <w:t xml:space="preserve">című projekt keretében, Szombathely Megyei Jogú Város Közgyűlésének 111/2016. (IV.20.)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beszerzésre kerültek, valamint a kivitelezők beszerzése részben megtörtént. Jelenleg a Bokréta Bölcsőde felújítása határidőben, 2018. augusztus végén befejeződött, a kivitelezés nettó 60,5 millió Ft volt. A Kuckó Bölcsőde kivitelezése folyamatban van, a PDR Alpok </w:t>
      </w:r>
      <w:proofErr w:type="spellStart"/>
      <w:r w:rsidRPr="008A0CA1">
        <w:rPr>
          <w:rFonts w:cs="Arial"/>
          <w:sz w:val="24"/>
        </w:rPr>
        <w:t>Bau</w:t>
      </w:r>
      <w:proofErr w:type="spellEnd"/>
      <w:r w:rsidRPr="008A0CA1">
        <w:rPr>
          <w:rFonts w:cs="Arial"/>
          <w:sz w:val="24"/>
        </w:rPr>
        <w:t xml:space="preserve"> Kft. szerződéses határideje 2019. augusztus 18. A </w:t>
      </w:r>
      <w:proofErr w:type="spellStart"/>
      <w:r w:rsidRPr="008A0CA1">
        <w:rPr>
          <w:rFonts w:cs="Arial"/>
          <w:sz w:val="24"/>
        </w:rPr>
        <w:t>Csodaország</w:t>
      </w:r>
      <w:proofErr w:type="spellEnd"/>
      <w:r w:rsidRPr="008A0CA1">
        <w:rPr>
          <w:rFonts w:cs="Arial"/>
          <w:sz w:val="24"/>
        </w:rPr>
        <w:t xml:space="preserve"> Bölcsőde kivitelezőjének beszerzésére irányuló újabb eljárás jelenleg még folyamatban van.</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TOP-6.3.2-15-SH1-2016-00001 A szombathelyi Sportliget fejlesztése című </w:t>
      </w:r>
      <w:r w:rsidRPr="008A0CA1">
        <w:rPr>
          <w:rFonts w:cs="Arial"/>
          <w:sz w:val="24"/>
        </w:rPr>
        <w:t>projekt keretében, Szombathely Megyei Jogú Város Közgyűlésének 105/2016. (IV.20.) Kgy. számú határozata döntött a „Zöld város kialakítása” pályázat benyújtásáról, felhatalmazta a Polgármester urat a Támogatási szerződés aláírására. A 187/2016.</w:t>
      </w:r>
      <w:r w:rsidR="00BF7EAA">
        <w:rPr>
          <w:rFonts w:cs="Arial"/>
          <w:sz w:val="24"/>
        </w:rPr>
        <w:t xml:space="preserve"> </w:t>
      </w:r>
      <w:r w:rsidRPr="008A0CA1">
        <w:rPr>
          <w:rFonts w:cs="Arial"/>
          <w:sz w:val="24"/>
        </w:rPr>
        <w:t xml:space="preserve">(VI.9.) Kgy. sz. határozat a módosított tanulmánytervet jóváhagyta, majd a 171/2017. (VI.15.) Kgy. sz. határozat elfogadta a bemutatott műszaki terveket, az Aranypatak </w:t>
      </w:r>
      <w:proofErr w:type="spellStart"/>
      <w:r w:rsidRPr="008A0CA1">
        <w:rPr>
          <w:rFonts w:cs="Arial"/>
          <w:sz w:val="24"/>
        </w:rPr>
        <w:t>revitalizációra</w:t>
      </w:r>
      <w:proofErr w:type="spellEnd"/>
      <w:r w:rsidRPr="008A0CA1">
        <w:rPr>
          <w:rFonts w:cs="Arial"/>
          <w:sz w:val="24"/>
        </w:rPr>
        <w:t xml:space="preserve"> fedezetet biztosított. A Sportliget fejlesztést követő üzemeltetésével kapcsolatos döntést a 290/2017. (X.26.) Kgy. sz. határozattal hozta meg a Közgyűlés.  Mindezek alapján eljárva a kiviteli tervek, az építési műszaki ellenőr, valamint a kivitelező beszerzésre kerültek. A nyertes ajánlattevővel, a Sportliget 2018 Konzorciummal (Homlok Építő Zrt. és a </w:t>
      </w:r>
      <w:proofErr w:type="spellStart"/>
      <w:r w:rsidRPr="008A0CA1">
        <w:rPr>
          <w:rFonts w:cs="Arial"/>
          <w:sz w:val="24"/>
        </w:rPr>
        <w:t>Prenor</w:t>
      </w:r>
      <w:proofErr w:type="spellEnd"/>
      <w:r w:rsidRPr="008A0CA1">
        <w:rPr>
          <w:rFonts w:cs="Arial"/>
          <w:sz w:val="24"/>
        </w:rPr>
        <w:t xml:space="preserve"> Kft.) 2019. január 7. napján a vállalkozási szerződés aláírásra került. A munkaterület átadása </w:t>
      </w:r>
      <w:r w:rsidR="008A0CA1">
        <w:rPr>
          <w:rFonts w:cs="Arial"/>
          <w:sz w:val="24"/>
        </w:rPr>
        <w:t xml:space="preserve">ez év </w:t>
      </w:r>
      <w:r w:rsidRPr="008A0CA1">
        <w:rPr>
          <w:rFonts w:cs="Arial"/>
          <w:sz w:val="24"/>
        </w:rPr>
        <w:t>január 17-én megtörtént, a munkákat a kivitelező megkezdte, a kivitelezés folyamatban van.</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E44DB9">
        <w:rPr>
          <w:rFonts w:cs="Arial"/>
          <w:b/>
          <w:bCs/>
          <w:sz w:val="24"/>
        </w:rPr>
        <w:t>TOP-6.5.1-15-SH1-</w:t>
      </w:r>
      <w:r w:rsidRPr="008A0CA1">
        <w:rPr>
          <w:rFonts w:cs="Arial"/>
          <w:b/>
          <w:bCs/>
          <w:sz w:val="24"/>
        </w:rPr>
        <w:t xml:space="preserve">2016-00002 AGORA központ energetikai korszerűsítése című </w:t>
      </w:r>
      <w:r w:rsidRPr="008A0CA1">
        <w:rPr>
          <w:rFonts w:cs="Arial"/>
          <w:sz w:val="24"/>
        </w:rPr>
        <w:t xml:space="preserve">projekt keretében, Szombathely Megyei Jogú Város Közgyűlésének 192/2016. (VI.9.)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valamint a kivitelező beszerzésre kerültek. Az épület energetikai korszerűsítésére irányuló kivitelezési munkákat a KG </w:t>
      </w:r>
      <w:proofErr w:type="spellStart"/>
      <w:r w:rsidRPr="008A0CA1">
        <w:rPr>
          <w:rFonts w:cs="Arial"/>
          <w:sz w:val="24"/>
        </w:rPr>
        <w:t>Invest</w:t>
      </w:r>
      <w:proofErr w:type="spellEnd"/>
      <w:r w:rsidRPr="008A0CA1">
        <w:rPr>
          <w:rFonts w:cs="Arial"/>
          <w:sz w:val="24"/>
        </w:rPr>
        <w:t xml:space="preserve"> 2008 Kft. </w:t>
      </w:r>
      <w:r w:rsidRPr="008A0CA1">
        <w:rPr>
          <w:rFonts w:cs="Arial"/>
          <w:sz w:val="24"/>
        </w:rPr>
        <w:lastRenderedPageBreak/>
        <w:t>szerződéses határidőben 2019. január 31-én befejezte, a műszaki átadás-átvétel megtörtént.</w:t>
      </w:r>
    </w:p>
    <w:p w:rsidR="005673E1" w:rsidRPr="008A0CA1" w:rsidRDefault="005673E1" w:rsidP="005673E1">
      <w:pPr>
        <w:numPr>
          <w:ilvl w:val="0"/>
          <w:numId w:val="18"/>
        </w:numPr>
        <w:spacing w:after="120"/>
        <w:ind w:left="425" w:hanging="425"/>
        <w:jc w:val="both"/>
        <w:rPr>
          <w:rFonts w:ascii="Arial" w:hAnsi="Arial" w:cs="Arial"/>
        </w:rPr>
      </w:pPr>
      <w:r w:rsidRPr="008A0CA1">
        <w:rPr>
          <w:rFonts w:ascii="Arial" w:hAnsi="Arial" w:cs="Arial"/>
          <w:b/>
          <w:bCs/>
        </w:rPr>
        <w:t xml:space="preserve">TOP-6.6.1-15-SH1-2016-00001 Új Egészségügyi Alapellátó Központ kialakítása </w:t>
      </w:r>
      <w:r w:rsidRPr="008A0CA1">
        <w:rPr>
          <w:rFonts w:ascii="Arial" w:hAnsi="Arial" w:cs="Arial"/>
        </w:rPr>
        <w:t>című projekt esetében, Szombathely Megyei Jogú Város Közgyűlésének 11/2016. (I.28.) Kgy. számú határozata döntött a projekt elfogadásáról, felhatalmazta a Polgármester urat a Támogatási szerződés aláírására. A 98/2016.</w:t>
      </w:r>
      <w:r w:rsidR="00BF7EAA">
        <w:rPr>
          <w:rFonts w:ascii="Arial" w:hAnsi="Arial" w:cs="Arial"/>
        </w:rPr>
        <w:t xml:space="preserve"> </w:t>
      </w:r>
      <w:r w:rsidRPr="008A0CA1">
        <w:rPr>
          <w:rFonts w:ascii="Arial" w:hAnsi="Arial" w:cs="Arial"/>
        </w:rPr>
        <w:t>(IV.20.) Kgy. sz. határozat a módosított megvalósíthatósági tanulmányt jóváhagyta, majd a 186/2016. (VI.9.) Kgy. sz. határozat elfogadta a Beruházási programot, e légtechnika biztosítására fedezetet biztosított és kérte a projekt végrehajtására vonatkozó szerződések megkötésére. A 318/2016.(X.27.) Kgy. sz. határozat elfogadta a parkolók üzemeltetési rendjét. Mindezek alapján eljárva a kiviteli tervek, az építési műszaki ellenőr beszerzésre kerültek, valamint a kivitelező beszerzése megkezdődött. A kivitelező kiválasztására irányuló eredménytelen közbeszerzési eljárásra tekintettel a 7/2018.(II.15.) Kgy. sz. határozat döntött a Támogatási szerződéstől való elállásról és az új műszaki tartalomnak megfelelő új Támogatási kérelem benyújtásáról, az új Támogatási szerződés aláírásáról. Az engedélyes és kiviteli tervek áttervezésre kerültek, mely során műszaki tartalom csökkentés történt, valamint az építési engedély beszerzésre került. A kivitelező beszerzésére irányuló ismételt feltételes közbeszerzési eljárás megindult és folyamatban van. A Támogatási szerződés aláírása még nem történt meg.</w:t>
      </w:r>
    </w:p>
    <w:p w:rsidR="005673E1" w:rsidRPr="008A0CA1" w:rsidRDefault="005673E1" w:rsidP="005673E1">
      <w:pPr>
        <w:pStyle w:val="Listaszerbekezds"/>
        <w:numPr>
          <w:ilvl w:val="0"/>
          <w:numId w:val="36"/>
        </w:numPr>
        <w:spacing w:after="120"/>
        <w:ind w:left="426" w:hanging="426"/>
        <w:contextualSpacing w:val="0"/>
        <w:jc w:val="both"/>
        <w:rPr>
          <w:rFonts w:cs="Arial"/>
          <w:b/>
          <w:sz w:val="24"/>
        </w:rPr>
      </w:pPr>
      <w:r w:rsidRPr="008A0CA1">
        <w:rPr>
          <w:rFonts w:cs="Arial"/>
          <w:b/>
          <w:bCs/>
          <w:sz w:val="24"/>
        </w:rPr>
        <w:t xml:space="preserve">TOP-6.7.1-15-SH1-2016-00001 Szociális város rehabilitáció II. ütem </w:t>
      </w:r>
      <w:r w:rsidRPr="008A0CA1">
        <w:rPr>
          <w:rFonts w:cs="Arial"/>
          <w:sz w:val="24"/>
        </w:rPr>
        <w:t xml:space="preserve">című projekt keretében, Szombathely Megyei Jogú Város Közgyűlésének 191/2016. (VI.9.)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valamint a kivitelező beszerzésre kerültek. A projektben megvalósuló </w:t>
      </w:r>
      <w:r w:rsidRPr="008A0CA1">
        <w:rPr>
          <w:rFonts w:cs="Arial"/>
          <w:b/>
          <w:bCs/>
          <w:sz w:val="24"/>
        </w:rPr>
        <w:t xml:space="preserve">szociális bérlakás felújítások </w:t>
      </w:r>
      <w:r w:rsidRPr="008A0CA1">
        <w:rPr>
          <w:rFonts w:cs="Arial"/>
          <w:sz w:val="24"/>
        </w:rPr>
        <w:t xml:space="preserve">esetében, a munkaterület átadás megtörtént, a munkákat a KG </w:t>
      </w:r>
      <w:proofErr w:type="spellStart"/>
      <w:r w:rsidRPr="008A0CA1">
        <w:rPr>
          <w:rFonts w:cs="Arial"/>
          <w:sz w:val="24"/>
        </w:rPr>
        <w:t>Invest</w:t>
      </w:r>
      <w:proofErr w:type="spellEnd"/>
      <w:r w:rsidRPr="008A0CA1">
        <w:rPr>
          <w:rFonts w:cs="Arial"/>
          <w:sz w:val="24"/>
        </w:rPr>
        <w:t xml:space="preserve"> 2008 Kft. megkezdődte, kivitelezés folyamatban van. A kivitelező KG </w:t>
      </w:r>
      <w:proofErr w:type="spellStart"/>
      <w:r w:rsidRPr="008A0CA1">
        <w:rPr>
          <w:rFonts w:cs="Arial"/>
          <w:sz w:val="24"/>
        </w:rPr>
        <w:t>Invest</w:t>
      </w:r>
      <w:proofErr w:type="spellEnd"/>
      <w:r w:rsidRPr="008A0CA1">
        <w:rPr>
          <w:rFonts w:cs="Arial"/>
          <w:sz w:val="24"/>
        </w:rPr>
        <w:t xml:space="preserve"> 2008 Kft. az 50 %-os teljesítést decemberben elérte. A Vállalkozási szerződés módosításra került az előre nem látható munkák miatt, a kivitelezésre vonatkozó határidő 2019. március 31-re módosult. A projektben megvalósuló </w:t>
      </w:r>
      <w:r w:rsidRPr="008A0CA1">
        <w:rPr>
          <w:rFonts w:cs="Arial"/>
          <w:b/>
          <w:bCs/>
          <w:sz w:val="24"/>
        </w:rPr>
        <w:t xml:space="preserve">út és park felújítások </w:t>
      </w:r>
      <w:r w:rsidRPr="008A0CA1">
        <w:rPr>
          <w:rFonts w:cs="Arial"/>
          <w:sz w:val="24"/>
        </w:rPr>
        <w:t>esetében a Szigligeti E. utca (Táncsics M. utca és Brenner T. körút közötti) szakasza, a Brenner T. körúton az új buszöböl, a Szalézi tér és a Tóth István park kialakítása elkészült határidőben, az Alpok Terra Kft</w:t>
      </w:r>
      <w:r w:rsidR="00075EB4">
        <w:rPr>
          <w:rFonts w:cs="Arial"/>
          <w:sz w:val="24"/>
        </w:rPr>
        <w:t>.</w:t>
      </w:r>
      <w:r w:rsidRPr="008A0CA1">
        <w:rPr>
          <w:rFonts w:cs="Arial"/>
          <w:sz w:val="24"/>
        </w:rPr>
        <w:t xml:space="preserve"> készre jelentését követően a műszaki átadás-átvételi eljárások megtörténtek 2018. november végén, december elején. Jelenleg a forgalomba helyezési eljárásokat intézi a Beruházási Iroda.</w:t>
      </w:r>
    </w:p>
    <w:p w:rsidR="005673E1" w:rsidRPr="008A0CA1" w:rsidRDefault="005673E1" w:rsidP="005673E1">
      <w:pPr>
        <w:numPr>
          <w:ilvl w:val="0"/>
          <w:numId w:val="18"/>
        </w:numPr>
        <w:spacing w:after="120"/>
        <w:ind w:left="425" w:hanging="425"/>
        <w:jc w:val="both"/>
        <w:rPr>
          <w:rFonts w:ascii="Arial" w:hAnsi="Arial" w:cs="Arial"/>
        </w:rPr>
      </w:pPr>
      <w:r w:rsidRPr="008A0CA1">
        <w:rPr>
          <w:rFonts w:ascii="Arial" w:hAnsi="Arial" w:cs="Arial"/>
          <w:b/>
          <w:bCs/>
        </w:rPr>
        <w:t xml:space="preserve">TOP-6.4.1-15-SH1-2016-00001 számú „Szombathely Megyei Jogú Város </w:t>
      </w:r>
      <w:proofErr w:type="spellStart"/>
      <w:r w:rsidRPr="008A0CA1">
        <w:rPr>
          <w:rFonts w:ascii="Arial" w:hAnsi="Arial" w:cs="Arial"/>
          <w:b/>
          <w:bCs/>
        </w:rPr>
        <w:t>kerékpárosbarát</w:t>
      </w:r>
      <w:proofErr w:type="spellEnd"/>
      <w:r w:rsidRPr="008A0CA1">
        <w:rPr>
          <w:rFonts w:ascii="Arial" w:hAnsi="Arial" w:cs="Arial"/>
          <w:b/>
          <w:bCs/>
        </w:rPr>
        <w:t xml:space="preserve"> fejlesztése”</w:t>
      </w:r>
      <w:r w:rsidRPr="008A0CA1">
        <w:rPr>
          <w:rFonts w:ascii="Arial" w:hAnsi="Arial" w:cs="Arial"/>
        </w:rPr>
        <w:t xml:space="preserve"> című pályázatban, Szombathely Megyei Jogú Város Közgyűlésének 42/2016.</w:t>
      </w:r>
      <w:r w:rsidR="00075EB4">
        <w:rPr>
          <w:rFonts w:ascii="Arial" w:hAnsi="Arial" w:cs="Arial"/>
        </w:rPr>
        <w:t xml:space="preserve"> </w:t>
      </w:r>
      <w:r w:rsidRPr="008A0CA1">
        <w:rPr>
          <w:rFonts w:ascii="Arial" w:hAnsi="Arial" w:cs="Arial"/>
        </w:rPr>
        <w:t xml:space="preserve">(II.25.) számú Kgy. határozata alapján eljárva a tervezők, azaz az </w:t>
      </w:r>
      <w:proofErr w:type="spellStart"/>
      <w:r w:rsidRPr="008A0CA1">
        <w:rPr>
          <w:rFonts w:ascii="Arial" w:hAnsi="Arial" w:cs="Arial"/>
        </w:rPr>
        <w:t>Investment</w:t>
      </w:r>
      <w:proofErr w:type="spellEnd"/>
      <w:r w:rsidRPr="008A0CA1">
        <w:rPr>
          <w:rFonts w:ascii="Arial" w:hAnsi="Arial" w:cs="Arial"/>
        </w:rPr>
        <w:t xml:space="preserve"> Kft., a Somlai Mérnöki Iroda Kft., valamint a </w:t>
      </w:r>
      <w:proofErr w:type="spellStart"/>
      <w:r w:rsidRPr="008A0CA1">
        <w:rPr>
          <w:rFonts w:ascii="Arial" w:hAnsi="Arial" w:cs="Arial"/>
        </w:rPr>
        <w:t>Westber</w:t>
      </w:r>
      <w:proofErr w:type="spellEnd"/>
      <w:r w:rsidRPr="008A0CA1">
        <w:rPr>
          <w:rFonts w:ascii="Arial" w:hAnsi="Arial" w:cs="Arial"/>
        </w:rPr>
        <w:t xml:space="preserve"> Kft. beszerzésre kerültek és a kiviteli terveinek készítése van folyamatban. Az építési műszaki ellenőr beszerzése megtörtént, a Magyar Mérnök Céh </w:t>
      </w:r>
      <w:proofErr w:type="spellStart"/>
      <w:r w:rsidRPr="008A0CA1">
        <w:rPr>
          <w:rFonts w:ascii="Arial" w:hAnsi="Arial" w:cs="Arial"/>
        </w:rPr>
        <w:t>Kft-vel</w:t>
      </w:r>
      <w:proofErr w:type="spellEnd"/>
      <w:r w:rsidRPr="008A0CA1">
        <w:rPr>
          <w:rFonts w:ascii="Arial" w:hAnsi="Arial" w:cs="Arial"/>
        </w:rPr>
        <w:t xml:space="preserve"> a megbízási szerződ</w:t>
      </w:r>
      <w:r w:rsidR="00BF7EAA">
        <w:rPr>
          <w:rFonts w:ascii="Arial" w:hAnsi="Arial" w:cs="Arial"/>
        </w:rPr>
        <w:t>ést megkötésre került</w:t>
      </w:r>
      <w:r w:rsidRPr="008A0CA1">
        <w:rPr>
          <w:rFonts w:ascii="Arial" w:hAnsi="Arial" w:cs="Arial"/>
        </w:rPr>
        <w:t>. A kivitelező beszerzésére irányuló eljáráshoz szükséges előkészítés zajlik.</w:t>
      </w:r>
    </w:p>
    <w:p w:rsidR="005673E1" w:rsidRPr="008A0CA1" w:rsidRDefault="005673E1" w:rsidP="005673E1">
      <w:pPr>
        <w:numPr>
          <w:ilvl w:val="0"/>
          <w:numId w:val="18"/>
        </w:numPr>
        <w:spacing w:after="120"/>
        <w:ind w:left="425" w:hanging="425"/>
        <w:jc w:val="both"/>
        <w:rPr>
          <w:rFonts w:ascii="Arial" w:hAnsi="Arial" w:cs="Arial"/>
        </w:rPr>
      </w:pPr>
      <w:r w:rsidRPr="008A0CA1">
        <w:rPr>
          <w:rFonts w:ascii="Arial" w:hAnsi="Arial" w:cs="Arial"/>
          <w:b/>
          <w:bCs/>
        </w:rPr>
        <w:t>TOP-6.5.1-15-SH1-2016-00004 Óvodák energetikai korszerűsítése</w:t>
      </w:r>
      <w:r w:rsidRPr="008A0CA1">
        <w:rPr>
          <w:rFonts w:ascii="Arial" w:hAnsi="Arial" w:cs="Arial"/>
        </w:rPr>
        <w:t xml:space="preserve"> című projekt keretében, Szombathely Megyei Jogú Város Közgyűlésének 192/2016.</w:t>
      </w:r>
      <w:r w:rsidR="00BF7EAA">
        <w:rPr>
          <w:rFonts w:ascii="Arial" w:hAnsi="Arial" w:cs="Arial"/>
        </w:rPr>
        <w:t xml:space="preserve"> </w:t>
      </w:r>
      <w:r w:rsidRPr="008A0CA1">
        <w:rPr>
          <w:rFonts w:ascii="Arial" w:hAnsi="Arial" w:cs="Arial"/>
        </w:rPr>
        <w:t>(VI.9.) számú Kgy</w:t>
      </w:r>
      <w:r w:rsidR="00BF7EAA">
        <w:rPr>
          <w:rFonts w:ascii="Arial" w:hAnsi="Arial" w:cs="Arial"/>
        </w:rPr>
        <w:t>.</w:t>
      </w:r>
      <w:r w:rsidRPr="008A0CA1">
        <w:rPr>
          <w:rFonts w:ascii="Arial" w:hAnsi="Arial" w:cs="Arial"/>
        </w:rPr>
        <w:t xml:space="preserve"> határozata alapján eljárva a kiviteli tervek, az építési műszaki ellenőr, valamint a kivitelező beszerzésre kerültek. A Szombathely, Bem J. u. 33. szám alatti </w:t>
      </w:r>
      <w:proofErr w:type="spellStart"/>
      <w:r w:rsidRPr="008A0CA1">
        <w:rPr>
          <w:rFonts w:ascii="Arial" w:hAnsi="Arial" w:cs="Arial"/>
        </w:rPr>
        <w:t>Hétszínvirág</w:t>
      </w:r>
      <w:proofErr w:type="spellEnd"/>
      <w:r w:rsidRPr="008A0CA1">
        <w:rPr>
          <w:rFonts w:ascii="Arial" w:hAnsi="Arial" w:cs="Arial"/>
        </w:rPr>
        <w:t xml:space="preserve"> Óvoda; a Szombathely, Pázmány P. krt. 26. szám alatti Micimackó + Napsugár Óvoda; </w:t>
      </w:r>
      <w:r w:rsidRPr="008A0CA1">
        <w:rPr>
          <w:rFonts w:ascii="Arial" w:hAnsi="Arial" w:cs="Arial"/>
        </w:rPr>
        <w:lastRenderedPageBreak/>
        <w:t xml:space="preserve">továbbá a Szombathely, Margaréta u. 1. szám alatti Margaréta Óvoda energetikai korszerűsítési munkáit a KG </w:t>
      </w:r>
      <w:proofErr w:type="spellStart"/>
      <w:r w:rsidRPr="008A0CA1">
        <w:rPr>
          <w:rFonts w:ascii="Arial" w:hAnsi="Arial" w:cs="Arial"/>
        </w:rPr>
        <w:t>Invest</w:t>
      </w:r>
      <w:proofErr w:type="spellEnd"/>
      <w:r w:rsidRPr="008A0CA1">
        <w:rPr>
          <w:rFonts w:ascii="Arial" w:hAnsi="Arial" w:cs="Arial"/>
        </w:rPr>
        <w:t xml:space="preserve"> 2008 Kft. szerződéses határidőben 2019. január 31-én befejezte, a műszaki átadás-átvétel megtörtént.</w:t>
      </w:r>
    </w:p>
    <w:p w:rsidR="005673E1" w:rsidRPr="008A0CA1" w:rsidRDefault="005673E1" w:rsidP="005673E1">
      <w:pPr>
        <w:numPr>
          <w:ilvl w:val="0"/>
          <w:numId w:val="18"/>
        </w:numPr>
        <w:spacing w:after="120"/>
        <w:ind w:left="425" w:hanging="425"/>
        <w:jc w:val="both"/>
        <w:rPr>
          <w:rFonts w:ascii="Arial" w:hAnsi="Arial" w:cs="Arial"/>
        </w:rPr>
      </w:pPr>
      <w:r w:rsidRPr="008A0CA1">
        <w:rPr>
          <w:rFonts w:ascii="Arial" w:hAnsi="Arial" w:cs="Arial"/>
          <w:b/>
          <w:bCs/>
        </w:rPr>
        <w:t xml:space="preserve">Szombathely-Balogunyom településeket összekötő kerékpárút </w:t>
      </w:r>
      <w:r w:rsidRPr="008A0CA1">
        <w:rPr>
          <w:rFonts w:ascii="Arial" w:hAnsi="Arial" w:cs="Arial"/>
        </w:rPr>
        <w:t>engedélyes és kiviteli terveit, valamint az építésügyi hatósági engedélyt a Beruházási Iroda beszerezte Szombathely Megyei Jogú Város Közgyűlésének 244/2017.(VIII.21.) GVB. számú határozata alapján eljárva.</w:t>
      </w:r>
    </w:p>
    <w:p w:rsidR="005673E1" w:rsidRPr="008A0CA1" w:rsidRDefault="005673E1" w:rsidP="005673E1">
      <w:pPr>
        <w:numPr>
          <w:ilvl w:val="0"/>
          <w:numId w:val="18"/>
        </w:numPr>
        <w:spacing w:after="120"/>
        <w:ind w:left="426" w:hanging="426"/>
        <w:jc w:val="both"/>
        <w:rPr>
          <w:rFonts w:ascii="Arial" w:hAnsi="Arial" w:cs="Arial"/>
        </w:rPr>
      </w:pPr>
      <w:r w:rsidRPr="008A0CA1">
        <w:rPr>
          <w:rFonts w:ascii="Arial" w:hAnsi="Arial" w:cs="Arial"/>
          <w:b/>
        </w:rPr>
        <w:t>TOP-6.5.1-16-SH1-2018-00001 "Maros és Pipitér óvoda energetikai korszerűsítése"</w:t>
      </w:r>
      <w:r w:rsidRPr="008A0CA1">
        <w:rPr>
          <w:rFonts w:ascii="Arial" w:hAnsi="Arial" w:cs="Arial"/>
        </w:rPr>
        <w:t xml:space="preserve"> tervezett beruházás érdekében Szombathely Megyei Jogú Város Közgyűlésének 7/2018.(11.15.) Kgy. határozata alapján eljárva támogatási kérelem került benyújtásra a TOP-6.5.1-16-SH1 jelű, "Önkormányzati épületek energetikai korszerűsítése" című pályázati felhívásra. A Beruházási Iroda a tervek elkészítésére vonatkozó, a piaci ár meghatározása céljából, indikatív ajánlatokat szerzett be.</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6C6D39">
        <w:rPr>
          <w:rFonts w:cs="Arial"/>
          <w:b/>
          <w:bCs/>
          <w:sz w:val="24"/>
        </w:rPr>
        <w:t xml:space="preserve">TOP-6.2.1-15-SH1-2016-00002 Óvodák fejlesztése </w:t>
      </w:r>
      <w:r w:rsidRPr="008A0CA1">
        <w:rPr>
          <w:rFonts w:cs="Arial"/>
          <w:b/>
          <w:bCs/>
          <w:sz w:val="24"/>
        </w:rPr>
        <w:t>Szombathelyen</w:t>
      </w:r>
      <w:r w:rsidRPr="008A0CA1">
        <w:rPr>
          <w:rFonts w:cs="Arial"/>
          <w:sz w:val="24"/>
        </w:rPr>
        <w:t xml:space="preserve"> projekt keretében, Szombathely Megyei Jogú Város Közgyűlésének 111/2016. (IV.20.) Kgy. határozata alapján eljárva az engedélyes és kiviteli tervek, az építési műszaki ellenőr beszerzésre kerültek, valamint a kivitelezők beszerzése részben megtörtént. A Gazdag Erzsi és Vadvirág Óvodákban a </w:t>
      </w:r>
      <w:proofErr w:type="spellStart"/>
      <w:r w:rsidRPr="008A0CA1">
        <w:rPr>
          <w:rFonts w:cs="Arial"/>
          <w:sz w:val="24"/>
        </w:rPr>
        <w:t>Pritamin</w:t>
      </w:r>
      <w:proofErr w:type="spellEnd"/>
      <w:r w:rsidRPr="008A0CA1">
        <w:rPr>
          <w:rFonts w:cs="Arial"/>
          <w:sz w:val="24"/>
        </w:rPr>
        <w:t xml:space="preserve"> Trend Kft. végzi a kivitelezési munkákat, a szerződéses határideje 2019. február 21. Az Aréna és Benczúr Óvodák esetében műszaki tartalom és költségcsökkentés, azaz áttervezés történt a korábbi sikertelen beszerzési eljárás tapasztalatai miatt. Az újabb, ismételt kivitelező beszerzésére irányuló eljárás a Benczúr, Szivárvány és Mesevár Óvodák tekintetében eredményes, a vállalkozási szerződések előkészítése a nyertes ajánlattevőkkel folyamatban van. Az Aréna Óvoda felújításának kivitelezőjére vonatkozó, eredménytelenné váló közbeszerzési eljárás ismételt kiírását kezdeményezte a Beruházási Iroda, az eljárás folyamatban van.</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TOP-6.2.1-15-SH1-2016-00004 Weöres és Pipitér Óvoda fejlesztése </w:t>
      </w:r>
      <w:r w:rsidRPr="008A0CA1">
        <w:rPr>
          <w:rFonts w:cs="Arial"/>
          <w:sz w:val="24"/>
        </w:rPr>
        <w:t>című projekt keretében Szombathely Megyei Jogú Város Közgyűlésének 111/2016. (IV.20.) Kgy. számú határozata alapján járt el a Beruházási Iroda. A felújítási munkák befejeződtek, a műszaki átadási eljárás lezárult, a teljesítés igazolások és kifizetések megtörténtek.</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TOP-6.3.1-15-SH1-2016-00001 Szombathely, Szent László király utcai felhagyott iparterület fejlesztése </w:t>
      </w:r>
      <w:r w:rsidRPr="008A0CA1">
        <w:rPr>
          <w:rFonts w:cs="Arial"/>
          <w:sz w:val="24"/>
        </w:rPr>
        <w:t>című</w:t>
      </w:r>
      <w:r w:rsidRPr="008A0CA1">
        <w:rPr>
          <w:rFonts w:cs="Arial"/>
          <w:b/>
          <w:bCs/>
          <w:sz w:val="24"/>
        </w:rPr>
        <w:t xml:space="preserve"> </w:t>
      </w:r>
      <w:r w:rsidRPr="008A0CA1">
        <w:rPr>
          <w:rFonts w:cs="Arial"/>
          <w:sz w:val="24"/>
        </w:rPr>
        <w:t xml:space="preserve">projekt keretében, Szombathely Megyei Jogú Város Közgyűlésének 253/2016. (VI.20.) GVB számú határozata alapján eljárva az engedélyes és kiviteli tervek, az építési műszaki ellenőr, valamint a kivitelező beszerzésre kerültek. A kialakításra kerülő vívóakadémia, kereskedelmi egységek, cserkészház, asztalitenisz csarnok és ezekhez tartozó út, parkolók, közművek kivitelezési munkái folyamatban vannak. Az </w:t>
      </w:r>
      <w:proofErr w:type="spellStart"/>
      <w:r w:rsidRPr="008A0CA1">
        <w:rPr>
          <w:rFonts w:cs="Arial"/>
          <w:sz w:val="24"/>
        </w:rPr>
        <w:t>Inter-Alp</w:t>
      </w:r>
      <w:proofErr w:type="spellEnd"/>
      <w:r w:rsidRPr="008A0CA1">
        <w:rPr>
          <w:rFonts w:cs="Arial"/>
          <w:sz w:val="24"/>
        </w:rPr>
        <w:t xml:space="preserve"> Kft. által végzett munkák készültsége a 15 %-os.</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TOP-6.5.1-15-SH1-2016-00003 Neumann János Általános Iskola felújítása </w:t>
      </w:r>
      <w:r w:rsidRPr="008A0CA1">
        <w:rPr>
          <w:rFonts w:cs="Arial"/>
          <w:sz w:val="24"/>
        </w:rPr>
        <w:t xml:space="preserve">című projekt keretében, Szombathely Megyei Jogú Város Közgyűlésének 192/2016. (VI.9.) Kgy. sz. határozata alapján eljárva a kiviteli tervek, az építési műszaki ellenőr, valamint a kivitelező beszerzésre kerültek. Az épület energetikai korszerűsítési munkáit a KG </w:t>
      </w:r>
      <w:proofErr w:type="spellStart"/>
      <w:r w:rsidRPr="008A0CA1">
        <w:rPr>
          <w:rFonts w:cs="Arial"/>
          <w:sz w:val="24"/>
        </w:rPr>
        <w:t>Invest</w:t>
      </w:r>
      <w:proofErr w:type="spellEnd"/>
      <w:r w:rsidRPr="008A0CA1">
        <w:rPr>
          <w:rFonts w:cs="Arial"/>
          <w:sz w:val="24"/>
        </w:rPr>
        <w:t xml:space="preserve"> 2008 Kft. szerződéses határidőben 2019. január 31-én befejezte, a műszaki átadás-átvétel megtörtént.</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TOP-6.5.1-15-SH1-2016-00005 Egészségügyi Intézmények Energetikai Korszerűsítése </w:t>
      </w:r>
      <w:r w:rsidRPr="008A0CA1">
        <w:rPr>
          <w:rFonts w:cs="Arial"/>
          <w:sz w:val="24"/>
        </w:rPr>
        <w:t xml:space="preserve">című projekt keretében, Szombathely Megyei Jogú Város Közgyűlésének 192/2016. (VI.9.) Kgy. sz. határozata alapján eljárva a kiviteli tervek, az építési műszaki ellenőr, valamint a kivitelező beszerzésre kerültek. A Váci Mihály utca 3. szám alatti, illetve a Jáki u. 35. szám alatti orvosi rendelők energetikai </w:t>
      </w:r>
      <w:r w:rsidRPr="008A0CA1">
        <w:rPr>
          <w:rFonts w:cs="Arial"/>
          <w:sz w:val="24"/>
        </w:rPr>
        <w:lastRenderedPageBreak/>
        <w:t xml:space="preserve">korszerűsítésének kivitelezési munkáit a KG </w:t>
      </w:r>
      <w:proofErr w:type="spellStart"/>
      <w:r w:rsidRPr="008A0CA1">
        <w:rPr>
          <w:rFonts w:cs="Arial"/>
          <w:sz w:val="24"/>
        </w:rPr>
        <w:t>Invest</w:t>
      </w:r>
      <w:proofErr w:type="spellEnd"/>
      <w:r w:rsidRPr="008A0CA1">
        <w:rPr>
          <w:rFonts w:cs="Arial"/>
          <w:sz w:val="24"/>
        </w:rPr>
        <w:t xml:space="preserve"> 2008 Kft. szerződéses határidőben 2019. január 31-én befejezte, a műszaki átadás-átvétel megtörtént.</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TOP-6.6.2-15-SH1-2016-00001 Szociális alapszolgáltatások fejlesztése Szombathelyen </w:t>
      </w:r>
      <w:r w:rsidRPr="008A0CA1">
        <w:rPr>
          <w:rFonts w:cs="Arial"/>
          <w:sz w:val="24"/>
        </w:rPr>
        <w:t>című</w:t>
      </w:r>
      <w:r w:rsidRPr="008A0CA1">
        <w:rPr>
          <w:rFonts w:cs="Arial"/>
          <w:b/>
          <w:bCs/>
          <w:sz w:val="24"/>
        </w:rPr>
        <w:t xml:space="preserve"> </w:t>
      </w:r>
      <w:r w:rsidRPr="008A0CA1">
        <w:rPr>
          <w:rFonts w:cs="Arial"/>
          <w:sz w:val="24"/>
        </w:rPr>
        <w:t>projekt keretében, Szombathely Megyei Jogú Város Közgyűlésének 110/2016. (IV.20.) Kgy. sz. határozata alapján eljárva a kiviteli tervek, az építési műszaki ellenőr, valamint a kivitelező beszerzésre kerültek. A Kodály Zoltán utcai Családsegítő és gyermekjóléti szolgálat felújítása, átalakítása befejeződött, a kivitelező Vasi Energetika Kft készre jelentett, a műszaki átadás-átvételi eljárás 2018. szeptember 24-én befejeződött. A Barátság utcai Idősek Klubjánál a Vasi Energetika Kft. az 50 %-os teljesítést követően a szerződésünket felmondta. Az ezzel kapcsolatos szükséges intézkedéseket az építési műszaki ellenőrrel, valamint a Pénzügyi Irodával közösen a Beruházási Iroda megteszi, folyamatban van az elszámolás, az építési napló kezelése, a kötbér kiszabása. A sikeresen záruló projekt érdekében az új, befejező munkákat végző kivitelező beszerzésére irányuló eljárás megindítását kezdeményezte a Beruházási Iroda, mely eljárás folyamatban van.</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Jedlik Ányos Terv keretében (5db)</w:t>
      </w:r>
      <w:r w:rsidRPr="008A0CA1">
        <w:rPr>
          <w:rFonts w:cs="Arial"/>
          <w:sz w:val="24"/>
        </w:rPr>
        <w:t xml:space="preserve"> </w:t>
      </w:r>
      <w:r w:rsidRPr="008A0CA1">
        <w:rPr>
          <w:rFonts w:cs="Arial"/>
          <w:b/>
          <w:bCs/>
          <w:sz w:val="24"/>
        </w:rPr>
        <w:t>„A” típusú elektromos töltőállomás</w:t>
      </w:r>
      <w:r w:rsidRPr="008A0CA1">
        <w:rPr>
          <w:rFonts w:cs="Arial"/>
          <w:sz w:val="24"/>
        </w:rPr>
        <w:t xml:space="preserve"> telepítésére 2016. december 21. napján pályázatot nyújtottunk be, Szombathely Megyei Jogú Város Közgyűlésének 183/2017. (VI.15.) Kgy. sz. határozata alapján eljárva. A támogatási szerződés 2017. július 25-én aláírásra került. A megvalósításra egy év állt rendelkezésre. Előre nem látható körülményre tekintettel kezdeményez</w:t>
      </w:r>
      <w:r w:rsidR="006107F4">
        <w:rPr>
          <w:rFonts w:cs="Arial"/>
          <w:sz w:val="24"/>
        </w:rPr>
        <w:t>ésre került a</w:t>
      </w:r>
      <w:r w:rsidRPr="008A0CA1">
        <w:rPr>
          <w:rFonts w:cs="Arial"/>
          <w:sz w:val="24"/>
        </w:rPr>
        <w:t xml:space="preserve"> támogatási szerződés módosítását, azaz az egyik megvalósítási helyszín megváltoztatás</w:t>
      </w:r>
      <w:r w:rsidR="00F63E2C">
        <w:rPr>
          <w:rFonts w:cs="Arial"/>
          <w:sz w:val="24"/>
        </w:rPr>
        <w:t>a</w:t>
      </w:r>
      <w:r w:rsidRPr="008A0CA1">
        <w:rPr>
          <w:rFonts w:cs="Arial"/>
          <w:sz w:val="24"/>
        </w:rPr>
        <w:t>, egyúttal a kivitelezési határidő 2019. január 31-re történő módosítását, melynek Támogató részéről történő elfogadása 2018. decemberére történt meg, a szerződés módosítás az Önkormányzat részéről is aláírásra került. Az elhúzódó elbírálás miatt ismételten kért</w:t>
      </w:r>
      <w:r w:rsidR="00F63E2C">
        <w:rPr>
          <w:rFonts w:cs="Arial"/>
          <w:sz w:val="24"/>
        </w:rPr>
        <w:t xml:space="preserve">e az </w:t>
      </w:r>
      <w:r w:rsidR="00F63E2C" w:rsidRPr="008A0CA1">
        <w:rPr>
          <w:rFonts w:cs="Arial"/>
          <w:sz w:val="24"/>
        </w:rPr>
        <w:t xml:space="preserve">Önkormányzat </w:t>
      </w:r>
      <w:r w:rsidRPr="008A0CA1">
        <w:rPr>
          <w:rFonts w:cs="Arial"/>
          <w:sz w:val="24"/>
        </w:rPr>
        <w:t>a kivitelezési határidő 2019. augusztus 30-ára történő módosítást.</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Jedlik Ányos Terv keretében </w:t>
      </w:r>
      <w:r w:rsidRPr="008A0CA1">
        <w:rPr>
          <w:rFonts w:cs="Arial"/>
          <w:sz w:val="24"/>
        </w:rPr>
        <w:t xml:space="preserve">az </w:t>
      </w:r>
      <w:proofErr w:type="spellStart"/>
      <w:r w:rsidRPr="008A0CA1">
        <w:rPr>
          <w:rFonts w:cs="Arial"/>
          <w:sz w:val="24"/>
        </w:rPr>
        <w:t>e-Mobi</w:t>
      </w:r>
      <w:proofErr w:type="spellEnd"/>
      <w:r w:rsidRPr="008A0CA1">
        <w:rPr>
          <w:rFonts w:cs="Arial"/>
          <w:sz w:val="24"/>
        </w:rPr>
        <w:t xml:space="preserve"> Nonprofit Kft. további 1 db elektromos autótöltő állomás kialakítását kezdeményezte, melynek lebonyolítását és üzemeltetését is az </w:t>
      </w:r>
      <w:proofErr w:type="spellStart"/>
      <w:r w:rsidRPr="008A0CA1">
        <w:rPr>
          <w:rFonts w:cs="Arial"/>
          <w:sz w:val="24"/>
        </w:rPr>
        <w:t>e-Mobi</w:t>
      </w:r>
      <w:proofErr w:type="spellEnd"/>
      <w:r w:rsidRPr="008A0CA1">
        <w:rPr>
          <w:rFonts w:cs="Arial"/>
          <w:sz w:val="24"/>
        </w:rPr>
        <w:t xml:space="preserve"> </w:t>
      </w:r>
      <w:proofErr w:type="spellStart"/>
      <w:r w:rsidRPr="008A0CA1">
        <w:rPr>
          <w:rFonts w:cs="Arial"/>
          <w:sz w:val="24"/>
        </w:rPr>
        <w:t>NKft</w:t>
      </w:r>
      <w:proofErr w:type="spellEnd"/>
      <w:r w:rsidRPr="008A0CA1">
        <w:rPr>
          <w:rFonts w:cs="Arial"/>
          <w:sz w:val="24"/>
        </w:rPr>
        <w:t xml:space="preserve">. végzi. A töltőállomás tervezett helyszíne a Szombathely, </w:t>
      </w:r>
      <w:proofErr w:type="spellStart"/>
      <w:r w:rsidRPr="008A0CA1">
        <w:rPr>
          <w:rFonts w:cs="Arial"/>
          <w:sz w:val="24"/>
        </w:rPr>
        <w:t>Hollán</w:t>
      </w:r>
      <w:proofErr w:type="spellEnd"/>
      <w:r w:rsidRPr="008A0CA1">
        <w:rPr>
          <w:rFonts w:cs="Arial"/>
          <w:sz w:val="24"/>
        </w:rPr>
        <w:t xml:space="preserve"> Ernő utcai parkoló, 6001/1 hrsz. Szombathely Megyei Jogú Város Közgyűlése 370/2017. (XII.14.) Kgy. sz. határozatával támogatta a töltő telepítését, együttműködési megállapodás kerül aláírásra az ingyenes közterület használatról. A töltő telepítése megtörtént és beüzemelése is folyamatban van.</w:t>
      </w:r>
    </w:p>
    <w:p w:rsidR="005673E1" w:rsidRPr="008A0CA1" w:rsidRDefault="005673E1" w:rsidP="005673E1">
      <w:pPr>
        <w:pStyle w:val="Listaszerbekezds"/>
        <w:numPr>
          <w:ilvl w:val="0"/>
          <w:numId w:val="18"/>
        </w:numPr>
        <w:spacing w:after="120"/>
        <w:ind w:left="426" w:hanging="426"/>
        <w:contextualSpacing w:val="0"/>
        <w:jc w:val="both"/>
        <w:rPr>
          <w:rFonts w:cs="Arial"/>
          <w:sz w:val="24"/>
        </w:rPr>
      </w:pPr>
      <w:r w:rsidRPr="008A0CA1">
        <w:rPr>
          <w:rFonts w:cs="Arial"/>
          <w:b/>
          <w:bCs/>
          <w:sz w:val="24"/>
        </w:rPr>
        <w:t xml:space="preserve">Az Innovációs és Technológiai Minisztérium által kiírt pályázat keretében 2 db elektromos gépjármű beszerzésére vonatkozó pályázat nyújtható be. </w:t>
      </w:r>
      <w:r w:rsidRPr="008A0CA1">
        <w:rPr>
          <w:rFonts w:cs="Arial"/>
          <w:sz w:val="24"/>
        </w:rPr>
        <w:t>2019. január 9-én a szükséges kérelmet és adatlapot a Beruházási Iroda előszítette, melyet Polgármester Úr aláírt és benyújtásra került a támogató felé. A legfeljebb bruttó 30 millió forintos támogatás elnyerésére irányuló kérelem elbírálása folyamatban van.</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TOP-6.3.3-15-SH1-2016-00001</w:t>
      </w:r>
      <w:r w:rsidRPr="008A0CA1">
        <w:rPr>
          <w:rFonts w:cs="Arial"/>
          <w:sz w:val="24"/>
        </w:rPr>
        <w:t xml:space="preserve"> számú „</w:t>
      </w:r>
      <w:r w:rsidRPr="008A0CA1">
        <w:rPr>
          <w:rFonts w:cs="Arial"/>
          <w:b/>
          <w:bCs/>
          <w:sz w:val="24"/>
        </w:rPr>
        <w:t>Szombathely bel- és csapadékvíz védelmi rendszerének fejlesztése</w:t>
      </w:r>
      <w:r w:rsidRPr="008A0CA1">
        <w:rPr>
          <w:rFonts w:cs="Arial"/>
          <w:sz w:val="24"/>
        </w:rPr>
        <w:t xml:space="preserve">” című projekt keretében, Szombathely Megyei Jogú Város Közgyűlésének 108/2016 (IV. 20.) számú </w:t>
      </w:r>
      <w:proofErr w:type="spellStart"/>
      <w:r w:rsidRPr="008A0CA1">
        <w:rPr>
          <w:rFonts w:cs="Arial"/>
          <w:sz w:val="24"/>
        </w:rPr>
        <w:t>Kgy</w:t>
      </w:r>
      <w:proofErr w:type="spellEnd"/>
      <w:r w:rsidRPr="008A0CA1">
        <w:rPr>
          <w:rFonts w:cs="Arial"/>
          <w:sz w:val="24"/>
        </w:rPr>
        <w:t xml:space="preserve"> határozata alapján eljárva a kiviteli tervek, az építési műszaki ellenőr, valamint a kivitelező beszerzésre kerültek. Az érintett belterületi csapadékvíz elvezető rendszerek építését végző kivitelező beszerzésére irányuló első eljárás a Stromfeld és </w:t>
      </w:r>
      <w:proofErr w:type="spellStart"/>
      <w:r w:rsidRPr="008A0CA1">
        <w:rPr>
          <w:rFonts w:cs="Arial"/>
          <w:sz w:val="24"/>
        </w:rPr>
        <w:t>Joskar-Ola</w:t>
      </w:r>
      <w:proofErr w:type="spellEnd"/>
      <w:r w:rsidRPr="008A0CA1">
        <w:rPr>
          <w:rFonts w:cs="Arial"/>
          <w:sz w:val="24"/>
        </w:rPr>
        <w:t xml:space="preserve"> szakaszok tekintetében sikeresen lezárult. A </w:t>
      </w:r>
      <w:proofErr w:type="spellStart"/>
      <w:r w:rsidRPr="008A0CA1">
        <w:rPr>
          <w:rFonts w:cs="Arial"/>
          <w:sz w:val="24"/>
        </w:rPr>
        <w:t>Szkendó</w:t>
      </w:r>
      <w:proofErr w:type="spellEnd"/>
      <w:r w:rsidRPr="008A0CA1">
        <w:rPr>
          <w:rFonts w:cs="Arial"/>
          <w:sz w:val="24"/>
        </w:rPr>
        <w:t xml:space="preserve"> </w:t>
      </w:r>
      <w:proofErr w:type="spellStart"/>
      <w:r w:rsidRPr="008A0CA1">
        <w:rPr>
          <w:rFonts w:cs="Arial"/>
          <w:sz w:val="24"/>
        </w:rPr>
        <w:t>Kft-vel</w:t>
      </w:r>
      <w:proofErr w:type="spellEnd"/>
      <w:r w:rsidRPr="008A0CA1">
        <w:rPr>
          <w:rFonts w:cs="Arial"/>
          <w:sz w:val="24"/>
        </w:rPr>
        <w:t xml:space="preserve"> a Vállalkozási szerződés aláírásra került, a kivitelezési munkák folyamatban vannak, a szerződéses határidő 2019. február 28. A további 6 szakasz </w:t>
      </w:r>
      <w:proofErr w:type="gramStart"/>
      <w:r w:rsidRPr="008A0CA1">
        <w:rPr>
          <w:rFonts w:cs="Arial"/>
          <w:sz w:val="24"/>
        </w:rPr>
        <w:t xml:space="preserve">tekintetében </w:t>
      </w:r>
      <w:r w:rsidR="003A04E0">
        <w:rPr>
          <w:rFonts w:cs="Arial"/>
          <w:sz w:val="24"/>
        </w:rPr>
        <w:t xml:space="preserve"> </w:t>
      </w:r>
      <w:r w:rsidRPr="008A0CA1">
        <w:rPr>
          <w:rFonts w:cs="Arial"/>
          <w:sz w:val="24"/>
        </w:rPr>
        <w:t>kiírt</w:t>
      </w:r>
      <w:proofErr w:type="gramEnd"/>
      <w:r w:rsidRPr="008A0CA1">
        <w:rPr>
          <w:rFonts w:cs="Arial"/>
          <w:sz w:val="24"/>
        </w:rPr>
        <w:t xml:space="preserve"> </w:t>
      </w:r>
      <w:r w:rsidR="003A04E0">
        <w:rPr>
          <w:rFonts w:cs="Arial"/>
          <w:sz w:val="24"/>
        </w:rPr>
        <w:t xml:space="preserve"> </w:t>
      </w:r>
      <w:r w:rsidRPr="008A0CA1">
        <w:rPr>
          <w:rFonts w:cs="Arial"/>
          <w:sz w:val="24"/>
        </w:rPr>
        <w:t>újabb</w:t>
      </w:r>
      <w:r w:rsidR="003A04E0">
        <w:rPr>
          <w:rFonts w:cs="Arial"/>
          <w:sz w:val="24"/>
        </w:rPr>
        <w:t xml:space="preserve"> </w:t>
      </w:r>
      <w:r w:rsidRPr="008A0CA1">
        <w:rPr>
          <w:rFonts w:cs="Arial"/>
          <w:sz w:val="24"/>
        </w:rPr>
        <w:t xml:space="preserve"> közbeszerzési eljárás </w:t>
      </w:r>
      <w:r w:rsidR="003A04E0">
        <w:rPr>
          <w:rFonts w:cs="Arial"/>
          <w:sz w:val="24"/>
        </w:rPr>
        <w:t xml:space="preserve"> </w:t>
      </w:r>
      <w:r w:rsidRPr="008A0CA1">
        <w:rPr>
          <w:rFonts w:cs="Arial"/>
          <w:sz w:val="24"/>
        </w:rPr>
        <w:t xml:space="preserve">eredményes </w:t>
      </w:r>
      <w:r w:rsidR="003A04E0">
        <w:rPr>
          <w:rFonts w:cs="Arial"/>
          <w:sz w:val="24"/>
        </w:rPr>
        <w:t xml:space="preserve"> </w:t>
      </w:r>
      <w:r w:rsidRPr="008A0CA1">
        <w:rPr>
          <w:rFonts w:cs="Arial"/>
          <w:sz w:val="24"/>
        </w:rPr>
        <w:t xml:space="preserve">volt, </w:t>
      </w:r>
      <w:r w:rsidR="003A04E0">
        <w:rPr>
          <w:rFonts w:cs="Arial"/>
          <w:sz w:val="24"/>
        </w:rPr>
        <w:t xml:space="preserve"> </w:t>
      </w:r>
      <w:r w:rsidRPr="008A0CA1">
        <w:rPr>
          <w:rFonts w:cs="Arial"/>
          <w:sz w:val="24"/>
        </w:rPr>
        <w:t xml:space="preserve">a nyertes </w:t>
      </w:r>
      <w:proofErr w:type="spellStart"/>
      <w:r w:rsidRPr="008A0CA1">
        <w:rPr>
          <w:rFonts w:cs="Arial"/>
          <w:sz w:val="24"/>
        </w:rPr>
        <w:t>A-Híd</w:t>
      </w:r>
      <w:proofErr w:type="spellEnd"/>
      <w:r w:rsidRPr="008A0CA1">
        <w:rPr>
          <w:rFonts w:cs="Arial"/>
          <w:sz w:val="24"/>
        </w:rPr>
        <w:t xml:space="preserve"> </w:t>
      </w:r>
      <w:proofErr w:type="spellStart"/>
      <w:r w:rsidRPr="008A0CA1">
        <w:rPr>
          <w:rFonts w:cs="Arial"/>
          <w:sz w:val="24"/>
        </w:rPr>
        <w:t>Zrt-vel</w:t>
      </w:r>
      <w:proofErr w:type="spellEnd"/>
      <w:r w:rsidRPr="008A0CA1">
        <w:rPr>
          <w:rFonts w:cs="Arial"/>
          <w:sz w:val="24"/>
        </w:rPr>
        <w:t xml:space="preserve"> a szerződéskötés megtörtént, a munkaterületek a vállalkozó kivitelező részére átadásra kerültek. </w:t>
      </w:r>
    </w:p>
    <w:p w:rsidR="005673E1" w:rsidRPr="008A0CA1" w:rsidRDefault="005673E1" w:rsidP="005673E1">
      <w:pPr>
        <w:pStyle w:val="Listaszerbekezds"/>
        <w:numPr>
          <w:ilvl w:val="0"/>
          <w:numId w:val="18"/>
        </w:numPr>
        <w:spacing w:after="120"/>
        <w:ind w:left="426" w:hanging="426"/>
        <w:contextualSpacing w:val="0"/>
        <w:jc w:val="both"/>
        <w:rPr>
          <w:rFonts w:cs="Arial"/>
          <w:sz w:val="24"/>
        </w:rPr>
      </w:pPr>
      <w:r w:rsidRPr="008A0CA1">
        <w:rPr>
          <w:rFonts w:cs="Arial"/>
          <w:b/>
          <w:bCs/>
          <w:sz w:val="24"/>
        </w:rPr>
        <w:lastRenderedPageBreak/>
        <w:t xml:space="preserve">TOP-6.1.3-15-SH1-2016-00001 „Helyi gazdaságfejlesztés” című pályázat keretén belül megvalósítandó „Szombathelyi Vásárcsarnok felújítása” </w:t>
      </w:r>
      <w:r w:rsidRPr="008A0CA1">
        <w:rPr>
          <w:rFonts w:cs="Arial"/>
          <w:sz w:val="24"/>
        </w:rPr>
        <w:t>című projektben, Szombathely Megyei Jogú Város Közgyűlésének 109/2016. (IV. 20.) számú, 39/2017. (III. 2.) számú, 116/2017. (IV. 27.) számú, valamint a 172/2017. (VI. 15.) Kgy. számú határozata alapján eljárva a kiviteli tervek, az építési műszaki ellenőr beszerzésre kerültek. A kivitelező beszerzésére vonatkozó közbeszerzési eljárás eredménytelenül zárult, mivel kizárólag egy ajánlat érkezett be, melynek mértéke jócskán meghaladta a rendelkezésünkre álló fedezetet. A projekt folytatásával kapcsolatosan vezető tisztségviselői egyeztetések zajlanak. Új közbeszerzési eljárás megindításához a tervezőnek el kell készítenie az új</w:t>
      </w:r>
      <w:r w:rsidR="00FD4B46">
        <w:rPr>
          <w:rFonts w:cs="Arial"/>
          <w:sz w:val="24"/>
        </w:rPr>
        <w:t>,</w:t>
      </w:r>
      <w:r w:rsidRPr="008A0CA1">
        <w:rPr>
          <w:rFonts w:cs="Arial"/>
          <w:sz w:val="24"/>
        </w:rPr>
        <w:t xml:space="preserve"> csökkentett műszaki tartalmú kiviteli terveket.</w:t>
      </w:r>
    </w:p>
    <w:p w:rsidR="005673E1" w:rsidRPr="008A0CA1" w:rsidRDefault="005673E1" w:rsidP="005673E1">
      <w:pPr>
        <w:pStyle w:val="Listaszerbekezds"/>
        <w:numPr>
          <w:ilvl w:val="0"/>
          <w:numId w:val="18"/>
        </w:numPr>
        <w:spacing w:after="120"/>
        <w:ind w:left="426" w:hanging="426"/>
        <w:contextualSpacing w:val="0"/>
        <w:jc w:val="both"/>
        <w:rPr>
          <w:rFonts w:cs="Arial"/>
          <w:sz w:val="24"/>
        </w:rPr>
      </w:pPr>
      <w:r w:rsidRPr="008A0CA1">
        <w:rPr>
          <w:rFonts w:cs="Arial"/>
          <w:b/>
          <w:bCs/>
          <w:sz w:val="24"/>
        </w:rPr>
        <w:t>TOP-6.1.4-16 „Képtár turisztikai fejlesztése”</w:t>
      </w:r>
      <w:r w:rsidRPr="008A0CA1">
        <w:rPr>
          <w:rFonts w:cs="Arial"/>
          <w:sz w:val="24"/>
        </w:rPr>
        <w:t xml:space="preserve"> című pályázat keretében, Szombathely Megyei Jogú Város Közgyűlésének 380/2016. (XII. 15.) számú, valamint a 65/2018. (IV. 26.) Kgy. számú határozata alapján eljárva a kiviteli tervek beszerzésre kerültek. A műszaki ellenőri feladatok ellátására a beszerzés </w:t>
      </w:r>
      <w:r w:rsidR="00FD4B46">
        <w:rPr>
          <w:rFonts w:cs="Arial"/>
          <w:sz w:val="24"/>
        </w:rPr>
        <w:t>lezárult, a szerződést megkötésre került</w:t>
      </w:r>
      <w:r w:rsidRPr="008A0CA1">
        <w:rPr>
          <w:rFonts w:cs="Arial"/>
          <w:sz w:val="24"/>
        </w:rPr>
        <w:t xml:space="preserve"> a </w:t>
      </w:r>
      <w:proofErr w:type="spellStart"/>
      <w:r w:rsidRPr="008A0CA1">
        <w:rPr>
          <w:rFonts w:cs="Arial"/>
          <w:sz w:val="24"/>
        </w:rPr>
        <w:t>Westber</w:t>
      </w:r>
      <w:proofErr w:type="spellEnd"/>
      <w:r w:rsidRPr="008A0CA1">
        <w:rPr>
          <w:rFonts w:cs="Arial"/>
          <w:sz w:val="24"/>
        </w:rPr>
        <w:t xml:space="preserve"> </w:t>
      </w:r>
      <w:proofErr w:type="spellStart"/>
      <w:r w:rsidRPr="008A0CA1">
        <w:rPr>
          <w:rFonts w:cs="Arial"/>
          <w:sz w:val="24"/>
        </w:rPr>
        <w:t>Kft-vel</w:t>
      </w:r>
      <w:proofErr w:type="spellEnd"/>
      <w:r w:rsidRPr="008A0CA1">
        <w:rPr>
          <w:rFonts w:cs="Arial"/>
          <w:sz w:val="24"/>
        </w:rPr>
        <w:t>. A leadott kiviteli tervek szakmai ellenőrzése megtörtént. A kivitelező beszerzésére irányuló eljárás folyamatban van.</w:t>
      </w:r>
    </w:p>
    <w:p w:rsidR="005673E1" w:rsidRPr="008A0CA1" w:rsidRDefault="005673E1" w:rsidP="005673E1">
      <w:pPr>
        <w:pStyle w:val="Listaszerbekezds"/>
        <w:numPr>
          <w:ilvl w:val="0"/>
          <w:numId w:val="18"/>
        </w:numPr>
        <w:spacing w:after="120"/>
        <w:ind w:left="426" w:hanging="426"/>
        <w:contextualSpacing w:val="0"/>
        <w:jc w:val="both"/>
        <w:rPr>
          <w:rFonts w:cs="Arial"/>
          <w:sz w:val="24"/>
        </w:rPr>
      </w:pPr>
      <w:r w:rsidRPr="008A0CA1">
        <w:rPr>
          <w:rFonts w:cs="Arial"/>
          <w:b/>
          <w:bCs/>
          <w:sz w:val="24"/>
        </w:rPr>
        <w:t xml:space="preserve">TOP-6.1.4-16 „Víztorony turisztikai fejlesztése” </w:t>
      </w:r>
      <w:r w:rsidRPr="008A0CA1">
        <w:rPr>
          <w:rFonts w:cs="Arial"/>
          <w:sz w:val="24"/>
        </w:rPr>
        <w:t xml:space="preserve">című pályázat során, Szombathely Megyei Jogú Város Közgyűlésének 86/2017. (IV. 27.) Kgy. számú határozata, valamint a 66/2018. (IV. 26.) Kgy. számú határozata alapján eljárva az építési engedély beszerzésre került, a kivitelezési tervdokumentációt a Beruházási Iroda elkészítette. A műszaki ellenőri szerződés 2018. augusztus 22-én aláírásra került a Savaria Városfejlesztési Nonprofit </w:t>
      </w:r>
      <w:proofErr w:type="spellStart"/>
      <w:r w:rsidRPr="008A0CA1">
        <w:rPr>
          <w:rFonts w:cs="Arial"/>
          <w:sz w:val="24"/>
        </w:rPr>
        <w:t>Kft.-vel</w:t>
      </w:r>
      <w:proofErr w:type="spellEnd"/>
      <w:r w:rsidRPr="008A0CA1">
        <w:rPr>
          <w:rFonts w:cs="Arial"/>
          <w:sz w:val="24"/>
        </w:rPr>
        <w:t>. A kivitelező beszerzésére vonatkozó közbeszerzési eljárás során az ajánlatok bírálata megtörtént, az eredményhirdetés folyamatban van.</w:t>
      </w:r>
    </w:p>
    <w:p w:rsidR="005673E1" w:rsidRPr="008A0CA1" w:rsidRDefault="005673E1" w:rsidP="005673E1">
      <w:pPr>
        <w:numPr>
          <w:ilvl w:val="0"/>
          <w:numId w:val="18"/>
        </w:numPr>
        <w:spacing w:after="120"/>
        <w:ind w:left="426" w:hanging="426"/>
        <w:contextualSpacing/>
        <w:jc w:val="both"/>
        <w:rPr>
          <w:rFonts w:ascii="Arial" w:hAnsi="Arial" w:cs="Arial"/>
          <w:b/>
          <w:bCs/>
        </w:rPr>
      </w:pPr>
      <w:r w:rsidRPr="008A0CA1">
        <w:rPr>
          <w:rFonts w:ascii="Arial" w:hAnsi="Arial" w:cs="Arial"/>
          <w:b/>
          <w:bCs/>
        </w:rPr>
        <w:t>Szent Márton projekt II. ütem</w:t>
      </w:r>
      <w:r w:rsidRPr="008A0CA1">
        <w:rPr>
          <w:rFonts w:ascii="Arial" w:hAnsi="Arial" w:cs="Arial"/>
        </w:rPr>
        <w:t>ében a Beruházási Iroda Szombathely Megyei Jogú Város Közgyűlésének 37/2017. (III. 2.) Kgy. számú határozata, a 174/2017. (VI. 15.) számú, valamint a 322/2018. (XII. 10.) Kgy. számú határozata alapján járt el az alábbiak szerint:</w:t>
      </w:r>
    </w:p>
    <w:p w:rsidR="005673E1" w:rsidRPr="008A0CA1" w:rsidRDefault="005673E1" w:rsidP="005673E1">
      <w:pPr>
        <w:numPr>
          <w:ilvl w:val="0"/>
          <w:numId w:val="20"/>
        </w:numPr>
        <w:ind w:left="851" w:hanging="426"/>
        <w:contextualSpacing/>
        <w:jc w:val="both"/>
        <w:rPr>
          <w:rFonts w:ascii="Arial" w:hAnsi="Arial" w:cs="Arial"/>
        </w:rPr>
      </w:pPr>
      <w:r w:rsidRPr="008A0CA1">
        <w:rPr>
          <w:rFonts w:ascii="Arial" w:hAnsi="Arial" w:cs="Arial"/>
          <w:b/>
          <w:bCs/>
        </w:rPr>
        <w:t xml:space="preserve">Ady tér és környezetének fejlesztése: </w:t>
      </w:r>
      <w:r w:rsidRPr="008A0CA1">
        <w:rPr>
          <w:rFonts w:ascii="Arial" w:hAnsi="Arial" w:cs="Arial"/>
        </w:rPr>
        <w:t xml:space="preserve">A terveket készítő Somlai Mérnöki Iroda Kft. a vázlatterveket elkészítette </w:t>
      </w:r>
      <w:r w:rsidR="00FD4B46">
        <w:rPr>
          <w:rFonts w:ascii="Arial" w:hAnsi="Arial" w:cs="Arial"/>
        </w:rPr>
        <w:t>és</w:t>
      </w:r>
      <w:r w:rsidRPr="008A0CA1">
        <w:rPr>
          <w:rFonts w:ascii="Arial" w:hAnsi="Arial" w:cs="Arial"/>
        </w:rPr>
        <w:t xml:space="preserve"> átadta, azokat a Tervtanács</w:t>
      </w:r>
      <w:r w:rsidR="00FD4B46">
        <w:rPr>
          <w:rFonts w:ascii="Arial" w:hAnsi="Arial" w:cs="Arial"/>
        </w:rPr>
        <w:t>, valamint</w:t>
      </w:r>
      <w:r w:rsidRPr="008A0CA1">
        <w:rPr>
          <w:rFonts w:ascii="Arial" w:hAnsi="Arial" w:cs="Arial"/>
        </w:rPr>
        <w:t xml:space="preserve"> a K</w:t>
      </w:r>
      <w:r w:rsidR="00FD4B46">
        <w:rPr>
          <w:rFonts w:ascii="Arial" w:hAnsi="Arial" w:cs="Arial"/>
        </w:rPr>
        <w:t>öz</w:t>
      </w:r>
      <w:r w:rsidRPr="008A0CA1">
        <w:rPr>
          <w:rFonts w:ascii="Arial" w:hAnsi="Arial" w:cs="Arial"/>
        </w:rPr>
        <w:t>gy</w:t>
      </w:r>
      <w:r w:rsidR="00FD4B46">
        <w:rPr>
          <w:rFonts w:ascii="Arial" w:hAnsi="Arial" w:cs="Arial"/>
        </w:rPr>
        <w:t>űlés</w:t>
      </w:r>
      <w:r w:rsidRPr="008A0CA1">
        <w:rPr>
          <w:rFonts w:ascii="Arial" w:hAnsi="Arial" w:cs="Arial"/>
        </w:rPr>
        <w:t xml:space="preserve"> a 67/2018. (IV. 26.) sz. határozatával elfogadta. A tervező az engedélyes szintű tervdokumentációkat átadta. Az engedély iránti kérelem benyújtásához szükséges feltételek megteremtése és a kiviteli tervek készítése folyamatban van.</w:t>
      </w:r>
    </w:p>
    <w:p w:rsidR="005673E1" w:rsidRPr="008A0CA1" w:rsidRDefault="005673E1" w:rsidP="005673E1">
      <w:pPr>
        <w:numPr>
          <w:ilvl w:val="0"/>
          <w:numId w:val="20"/>
        </w:numPr>
        <w:ind w:left="851" w:hanging="426"/>
        <w:contextualSpacing/>
        <w:jc w:val="both"/>
        <w:rPr>
          <w:rFonts w:ascii="Arial" w:hAnsi="Arial" w:cs="Arial"/>
        </w:rPr>
      </w:pPr>
      <w:r w:rsidRPr="008A0CA1">
        <w:rPr>
          <w:rFonts w:ascii="Arial" w:hAnsi="Arial" w:cs="Arial"/>
          <w:b/>
          <w:bCs/>
        </w:rPr>
        <w:t>Járdányi Paulovics István Romkert fejlesztése:</w:t>
      </w:r>
      <w:r w:rsidRPr="008A0CA1">
        <w:rPr>
          <w:rFonts w:ascii="Arial" w:hAnsi="Arial" w:cs="Arial"/>
        </w:rPr>
        <w:t xml:space="preserve"> A Savaria Múzeum a császári mozaik kiemelését, konzerválását elvégezte. A mozaik restaurálására és elhelyezésére vonatkozó javaslatok beérkeztek, a Miniszterelnökséggel szükséges egyeztetni a támogathatóságról.</w:t>
      </w:r>
    </w:p>
    <w:p w:rsidR="005673E1" w:rsidRPr="008A0CA1" w:rsidRDefault="005673E1" w:rsidP="005673E1">
      <w:pPr>
        <w:pStyle w:val="Listaszerbekezds"/>
        <w:numPr>
          <w:ilvl w:val="0"/>
          <w:numId w:val="20"/>
        </w:numPr>
        <w:spacing w:after="120"/>
        <w:ind w:left="850" w:hanging="425"/>
        <w:contextualSpacing w:val="0"/>
        <w:jc w:val="both"/>
        <w:rPr>
          <w:rFonts w:cs="Arial"/>
          <w:sz w:val="24"/>
        </w:rPr>
      </w:pPr>
      <w:r w:rsidRPr="008A0CA1">
        <w:rPr>
          <w:rFonts w:cs="Arial"/>
          <w:b/>
          <w:bCs/>
          <w:sz w:val="24"/>
        </w:rPr>
        <w:t xml:space="preserve">Szent Márton utca rehabilitációja: </w:t>
      </w:r>
      <w:r w:rsidRPr="008A0CA1">
        <w:rPr>
          <w:rFonts w:cs="Arial"/>
          <w:sz w:val="24"/>
        </w:rPr>
        <w:t>A tervezési szerződés megkötésre került, az engedélyezési tervek elkészültek, az építési engedélyt megkapt</w:t>
      </w:r>
      <w:r w:rsidR="00FD4B46">
        <w:rPr>
          <w:rFonts w:cs="Arial"/>
          <w:sz w:val="24"/>
        </w:rPr>
        <w:t>a az Önkormányzat</w:t>
      </w:r>
      <w:r w:rsidRPr="008A0CA1">
        <w:rPr>
          <w:rFonts w:cs="Arial"/>
          <w:sz w:val="24"/>
        </w:rPr>
        <w:t>. A kiviteli terveket 2018. szeptember 26-án a tervező átadta. A társasházak körüli, nem közterületekre vonatkozó hozzájárulások, fedezet tisztázása folyamatban van.</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 xml:space="preserve">A Késmárk utcai teniszcentrum fejlesztése </w:t>
      </w:r>
      <w:r w:rsidRPr="008A0CA1">
        <w:rPr>
          <w:rFonts w:cs="Arial"/>
          <w:sz w:val="24"/>
        </w:rPr>
        <w:t xml:space="preserve">vonatkozásában, Szombathely Megyei Jogú Város Közgyűlésének 5/2018. (II. 15.) Kgy. számú határozata az MVP programból történő támogatását tudomásul vette, </w:t>
      </w:r>
      <w:r w:rsidR="00FD4B46">
        <w:rPr>
          <w:rFonts w:cs="Arial"/>
          <w:sz w:val="24"/>
        </w:rPr>
        <w:t>melynek</w:t>
      </w:r>
      <w:r w:rsidRPr="008A0CA1">
        <w:rPr>
          <w:rFonts w:cs="Arial"/>
          <w:sz w:val="24"/>
        </w:rPr>
        <w:t xml:space="preserve"> alapján eljárva a tervező beszerzése megtörtént. Az engedélyezési szintű terveket a K</w:t>
      </w:r>
      <w:r w:rsidR="00FD4B46">
        <w:rPr>
          <w:rFonts w:cs="Arial"/>
          <w:sz w:val="24"/>
        </w:rPr>
        <w:t>öz</w:t>
      </w:r>
      <w:r w:rsidRPr="008A0CA1">
        <w:rPr>
          <w:rFonts w:cs="Arial"/>
          <w:sz w:val="24"/>
        </w:rPr>
        <w:t>gy</w:t>
      </w:r>
      <w:r w:rsidR="00FD4B46">
        <w:rPr>
          <w:rFonts w:cs="Arial"/>
          <w:sz w:val="24"/>
        </w:rPr>
        <w:t>űlés</w:t>
      </w:r>
      <w:r w:rsidRPr="008A0CA1">
        <w:rPr>
          <w:rFonts w:cs="Arial"/>
          <w:sz w:val="24"/>
        </w:rPr>
        <w:t xml:space="preserve"> 146/2018. (VI. 25.) számú határozatával támogatta. Az engedély, </w:t>
      </w:r>
      <w:r w:rsidR="00FD4B46">
        <w:rPr>
          <w:rFonts w:cs="Arial"/>
          <w:sz w:val="24"/>
        </w:rPr>
        <w:t xml:space="preserve">a </w:t>
      </w:r>
      <w:r w:rsidRPr="008A0CA1">
        <w:rPr>
          <w:rFonts w:cs="Arial"/>
          <w:sz w:val="24"/>
        </w:rPr>
        <w:t>kiviteli tervek, az építési műszaki ellenőr beszerzésre kerültek. A kivitelező beszerzésére vonatkozó közbeszerzési eljárás során az ajánlatok bírálata megtörtént, az eredményhirdetés folyamatban van.</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w:t>
      </w:r>
      <w:proofErr w:type="spellStart"/>
      <w:r w:rsidRPr="008A0CA1">
        <w:rPr>
          <w:rFonts w:cs="Arial"/>
          <w:b/>
          <w:bCs/>
          <w:sz w:val="24"/>
        </w:rPr>
        <w:t>Schrammel</w:t>
      </w:r>
      <w:proofErr w:type="spellEnd"/>
      <w:r w:rsidRPr="008A0CA1">
        <w:rPr>
          <w:rFonts w:cs="Arial"/>
          <w:b/>
          <w:bCs/>
          <w:sz w:val="24"/>
        </w:rPr>
        <w:t xml:space="preserve"> Imre életművének méltó helyen történő elhelyezése Szombathelyen”</w:t>
      </w:r>
      <w:r w:rsidRPr="008A0CA1">
        <w:rPr>
          <w:rFonts w:cs="Arial"/>
          <w:sz w:val="24"/>
        </w:rPr>
        <w:t xml:space="preserve"> projekt keretében, Szombathely Megyei Jogú Város Közgyűlésének 289/2017. (X.26.) Kgy. számú határozata alapján eljárva a tervező beszerzésre került, </w:t>
      </w:r>
      <w:proofErr w:type="spellStart"/>
      <w:r w:rsidRPr="008A0CA1">
        <w:rPr>
          <w:rFonts w:cs="Arial"/>
          <w:sz w:val="24"/>
        </w:rPr>
        <w:t>Schrammel</w:t>
      </w:r>
      <w:proofErr w:type="spellEnd"/>
      <w:r w:rsidRPr="008A0CA1">
        <w:rPr>
          <w:rFonts w:cs="Arial"/>
          <w:sz w:val="24"/>
        </w:rPr>
        <w:t xml:space="preserve"> Zoltán </w:t>
      </w:r>
      <w:r w:rsidRPr="008A0CA1">
        <w:rPr>
          <w:rFonts w:cs="Arial"/>
          <w:sz w:val="24"/>
        </w:rPr>
        <w:lastRenderedPageBreak/>
        <w:t>készíti az Éva malom felújítás, kiállítótérré alakítás engedélyes és kiviteli terveit. Az elkészült engedélyezési szintű tervet a K</w:t>
      </w:r>
      <w:r w:rsidR="00FD4B46">
        <w:rPr>
          <w:rFonts w:cs="Arial"/>
          <w:sz w:val="24"/>
        </w:rPr>
        <w:t>öz</w:t>
      </w:r>
      <w:r w:rsidRPr="008A0CA1">
        <w:rPr>
          <w:rFonts w:cs="Arial"/>
          <w:sz w:val="24"/>
        </w:rPr>
        <w:t>gy</w:t>
      </w:r>
      <w:r w:rsidR="00FD4B46">
        <w:rPr>
          <w:rFonts w:cs="Arial"/>
          <w:sz w:val="24"/>
        </w:rPr>
        <w:t>űlés</w:t>
      </w:r>
      <w:r w:rsidRPr="008A0CA1">
        <w:rPr>
          <w:rFonts w:cs="Arial"/>
          <w:sz w:val="24"/>
        </w:rPr>
        <w:t xml:space="preserve"> a 315/2018. (XII. 10.). számú határozatával támogatta. Az építési engedélyt megkaptuk, a kiviteli tervek készítése folyamatban van.</w:t>
      </w:r>
    </w:p>
    <w:p w:rsidR="005673E1" w:rsidRPr="008A0CA1" w:rsidRDefault="005673E1" w:rsidP="005673E1">
      <w:pPr>
        <w:pStyle w:val="Listaszerbekezds"/>
        <w:numPr>
          <w:ilvl w:val="0"/>
          <w:numId w:val="18"/>
        </w:numPr>
        <w:spacing w:after="120"/>
        <w:ind w:left="425" w:hanging="425"/>
        <w:contextualSpacing w:val="0"/>
        <w:jc w:val="both"/>
        <w:rPr>
          <w:rFonts w:cs="Arial"/>
          <w:sz w:val="24"/>
        </w:rPr>
      </w:pPr>
      <w:r w:rsidRPr="008A0CA1">
        <w:rPr>
          <w:rFonts w:cs="Arial"/>
          <w:b/>
          <w:bCs/>
          <w:sz w:val="24"/>
        </w:rPr>
        <w:t xml:space="preserve">TOP-6.1.1-15-SH1-2016-00001 A szombathelyi Északi Iparterület fejlesztése </w:t>
      </w:r>
      <w:r w:rsidRPr="008A0CA1">
        <w:rPr>
          <w:rFonts w:cs="Arial"/>
          <w:sz w:val="24"/>
        </w:rPr>
        <w:t>című</w:t>
      </w:r>
      <w:r w:rsidRPr="008A0CA1">
        <w:rPr>
          <w:rFonts w:cs="Arial"/>
          <w:b/>
          <w:bCs/>
          <w:sz w:val="24"/>
        </w:rPr>
        <w:t xml:space="preserve"> </w:t>
      </w:r>
      <w:r w:rsidRPr="008A0CA1">
        <w:rPr>
          <w:rFonts w:cs="Arial"/>
          <w:sz w:val="24"/>
        </w:rPr>
        <w:t>projekt keretében, Szombathely Megyei Jogú Város Közgyűlésének 189/2016.(VI.09.). számú Kgy</w:t>
      </w:r>
      <w:r w:rsidR="00FD4B46">
        <w:rPr>
          <w:rFonts w:cs="Arial"/>
          <w:sz w:val="24"/>
        </w:rPr>
        <w:t>.</w:t>
      </w:r>
      <w:r w:rsidRPr="008A0CA1">
        <w:rPr>
          <w:rFonts w:cs="Arial"/>
          <w:sz w:val="24"/>
        </w:rPr>
        <w:t xml:space="preserve"> határozata alapján eljárva a kiviteli tervek, és az építési műszaki ellenőr beszerzése megtörtént. A műszaki ellenőri feladatokat a </w:t>
      </w:r>
      <w:proofErr w:type="spellStart"/>
      <w:r w:rsidRPr="008A0CA1">
        <w:rPr>
          <w:rFonts w:cs="Arial"/>
          <w:sz w:val="24"/>
        </w:rPr>
        <w:t>Westber</w:t>
      </w:r>
      <w:proofErr w:type="spellEnd"/>
      <w:r w:rsidRPr="008A0CA1">
        <w:rPr>
          <w:rFonts w:cs="Arial"/>
          <w:sz w:val="24"/>
        </w:rPr>
        <w:t xml:space="preserve"> Kft. látja el. A szükséges hatósági engedélyeket a Beruházási Iroda beszerezte. A fejlesztést végző kivitelezőre vonatkozó közbeszerzési eljárás december végén megindult, folyamatban van.</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proofErr w:type="spellStart"/>
      <w:r w:rsidRPr="008A0CA1">
        <w:rPr>
          <w:rFonts w:cs="Arial"/>
          <w:b/>
          <w:bCs/>
          <w:sz w:val="24"/>
        </w:rPr>
        <w:t>Zanati</w:t>
      </w:r>
      <w:proofErr w:type="spellEnd"/>
      <w:r w:rsidRPr="008A0CA1">
        <w:rPr>
          <w:rFonts w:cs="Arial"/>
          <w:b/>
          <w:bCs/>
          <w:sz w:val="24"/>
        </w:rPr>
        <w:t xml:space="preserve"> u. – Varasd u. (Tesco) kereszteződés átépítése, </w:t>
      </w:r>
      <w:proofErr w:type="spellStart"/>
      <w:r w:rsidRPr="008A0CA1">
        <w:rPr>
          <w:rFonts w:cs="Arial"/>
          <w:b/>
          <w:bCs/>
          <w:sz w:val="24"/>
        </w:rPr>
        <w:t>Zanati</w:t>
      </w:r>
      <w:proofErr w:type="spellEnd"/>
      <w:r w:rsidRPr="008A0CA1">
        <w:rPr>
          <w:rFonts w:cs="Arial"/>
          <w:b/>
          <w:bCs/>
          <w:sz w:val="24"/>
        </w:rPr>
        <w:t xml:space="preserve"> úti jelzőlámparendszer kiépítés</w:t>
      </w:r>
      <w:r w:rsidRPr="008A0CA1">
        <w:rPr>
          <w:rFonts w:cs="Arial"/>
          <w:sz w:val="24"/>
        </w:rPr>
        <w:t>ével kapcsolatban a Beruházási Iroda Szombathely Megyei Jogú Város Közgyűlésének 381/2016.</w:t>
      </w:r>
      <w:r w:rsidR="00FD4B46">
        <w:rPr>
          <w:rFonts w:cs="Arial"/>
          <w:sz w:val="24"/>
        </w:rPr>
        <w:t xml:space="preserve"> </w:t>
      </w:r>
      <w:r w:rsidRPr="008A0CA1">
        <w:rPr>
          <w:rFonts w:cs="Arial"/>
          <w:sz w:val="24"/>
        </w:rPr>
        <w:t xml:space="preserve">(XII.15.) számú Kgy. határozata alapján járt el. A kiviteli tervek és az építési műszaki ellenőr beszerzése megtörtént. A kivitelező beszerzésére irányuló közbeszerzési eljárás eredményes volt, a </w:t>
      </w:r>
      <w:proofErr w:type="spellStart"/>
      <w:r w:rsidRPr="008A0CA1">
        <w:rPr>
          <w:rFonts w:cs="Arial"/>
          <w:sz w:val="24"/>
        </w:rPr>
        <w:t>Litor</w:t>
      </w:r>
      <w:proofErr w:type="spellEnd"/>
      <w:r w:rsidRPr="008A0CA1">
        <w:rPr>
          <w:rFonts w:cs="Arial"/>
          <w:sz w:val="24"/>
        </w:rPr>
        <w:t xml:space="preserve"> </w:t>
      </w:r>
      <w:proofErr w:type="spellStart"/>
      <w:r w:rsidRPr="008A0CA1">
        <w:rPr>
          <w:rFonts w:cs="Arial"/>
          <w:sz w:val="24"/>
        </w:rPr>
        <w:t>Kft-vel</w:t>
      </w:r>
      <w:proofErr w:type="spellEnd"/>
      <w:r w:rsidRPr="008A0CA1">
        <w:rPr>
          <w:rFonts w:cs="Arial"/>
          <w:sz w:val="24"/>
        </w:rPr>
        <w:t xml:space="preserve"> a Vállalkozási szerződés aláír</w:t>
      </w:r>
      <w:r w:rsidR="00FD4B46">
        <w:rPr>
          <w:rFonts w:cs="Arial"/>
          <w:sz w:val="24"/>
        </w:rPr>
        <w:t>ásra került</w:t>
      </w:r>
      <w:r w:rsidRPr="008A0CA1">
        <w:rPr>
          <w:rFonts w:cs="Arial"/>
          <w:sz w:val="24"/>
        </w:rPr>
        <w:t>, a munkaterületet átadásra került 2018. november 26-án, a szerződéses teljesítési határidő 2019. július 16.</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Bem J. u. 6-8. szám mögötti zöldterületen parkoló építés</w:t>
      </w:r>
      <w:r w:rsidRPr="008A0CA1">
        <w:rPr>
          <w:rFonts w:cs="Arial"/>
          <w:sz w:val="24"/>
        </w:rPr>
        <w:t>ével kapcsolatban a Beruházási Iroda Szombathely Megyei Jogú Város Közgyűlésének 381/2016.</w:t>
      </w:r>
      <w:r w:rsidR="00FD4B46">
        <w:rPr>
          <w:rFonts w:cs="Arial"/>
          <w:sz w:val="24"/>
        </w:rPr>
        <w:t xml:space="preserve"> </w:t>
      </w:r>
      <w:r w:rsidRPr="008A0CA1">
        <w:rPr>
          <w:rFonts w:cs="Arial"/>
          <w:sz w:val="24"/>
        </w:rPr>
        <w:t>(XII.15.) számú Kgy</w:t>
      </w:r>
      <w:r w:rsidR="00FD4B46">
        <w:rPr>
          <w:rFonts w:cs="Arial"/>
          <w:sz w:val="24"/>
        </w:rPr>
        <w:t>.</w:t>
      </w:r>
      <w:r w:rsidRPr="008A0CA1">
        <w:rPr>
          <w:rFonts w:cs="Arial"/>
          <w:sz w:val="24"/>
        </w:rPr>
        <w:t xml:space="preserve"> határozata, valamint a Közgyűlés Gazdasági és Városstratégiai Bizottsága 143/2017.</w:t>
      </w:r>
      <w:r w:rsidR="00FD4B46">
        <w:rPr>
          <w:rFonts w:cs="Arial"/>
          <w:sz w:val="24"/>
        </w:rPr>
        <w:t xml:space="preserve"> </w:t>
      </w:r>
      <w:r w:rsidRPr="008A0CA1">
        <w:rPr>
          <w:rFonts w:cs="Arial"/>
          <w:sz w:val="24"/>
        </w:rPr>
        <w:t xml:space="preserve">(IV.24.) számú GVB számú határozata alapján járt el. A kiviteli tervek és az építési műszaki ellenőr beszerzése megtörtént. A kivitelező beszerzésére irányuló közbeszerzési eljárás eredményes volt, az Alpok Terra </w:t>
      </w:r>
      <w:proofErr w:type="spellStart"/>
      <w:r w:rsidRPr="008A0CA1">
        <w:rPr>
          <w:rFonts w:cs="Arial"/>
          <w:sz w:val="24"/>
        </w:rPr>
        <w:t>Kft-vel</w:t>
      </w:r>
      <w:proofErr w:type="spellEnd"/>
      <w:r w:rsidRPr="008A0CA1">
        <w:rPr>
          <w:rFonts w:cs="Arial"/>
          <w:sz w:val="24"/>
        </w:rPr>
        <w:t xml:space="preserve"> a Vállalkozási szerződés aláírásra került, a munkaterületet átadásra került 2019. január 10-én, a szerződéses teljesítési határidő 2019. szeptember 10.</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Felsőőr utca 8-10. és 18-20 közötti területen parkoló építés</w:t>
      </w:r>
      <w:r w:rsidRPr="008A0CA1">
        <w:rPr>
          <w:rFonts w:cs="Arial"/>
          <w:sz w:val="24"/>
        </w:rPr>
        <w:t>ével kapcsolatban a Beruházási Iroda Szombathely Megyei Jogú Város Közgyűlés 381/2016.</w:t>
      </w:r>
      <w:r w:rsidR="004A4A28">
        <w:rPr>
          <w:rFonts w:cs="Arial"/>
          <w:sz w:val="24"/>
        </w:rPr>
        <w:t xml:space="preserve"> </w:t>
      </w:r>
      <w:r w:rsidRPr="008A0CA1">
        <w:rPr>
          <w:rFonts w:cs="Arial"/>
          <w:sz w:val="24"/>
        </w:rPr>
        <w:t>(XII.15.) számú Kgy</w:t>
      </w:r>
      <w:r w:rsidR="004A4A28">
        <w:rPr>
          <w:rFonts w:cs="Arial"/>
          <w:sz w:val="24"/>
        </w:rPr>
        <w:t>.</w:t>
      </w:r>
      <w:r w:rsidRPr="008A0CA1">
        <w:rPr>
          <w:rFonts w:cs="Arial"/>
          <w:sz w:val="24"/>
        </w:rPr>
        <w:t xml:space="preserve"> határozata, valamint a Közgyűlés Gazdasági és Városstratégiai Bizottsága 143/2017.</w:t>
      </w:r>
      <w:r w:rsidR="004A4A28">
        <w:rPr>
          <w:rFonts w:cs="Arial"/>
          <w:sz w:val="24"/>
        </w:rPr>
        <w:t xml:space="preserve"> </w:t>
      </w:r>
      <w:r w:rsidRPr="008A0CA1">
        <w:rPr>
          <w:rFonts w:cs="Arial"/>
          <w:sz w:val="24"/>
        </w:rPr>
        <w:t xml:space="preserve">(IV.24.) számú GVB határozata alapján járt el. A kiviteli tervek, és az építési műszaki ellenőr beszerzése megtörtént. A kivitelező beszerzésére irányuló közbeszerzési eljárás eredményes volt, a BIT-ÉP </w:t>
      </w:r>
      <w:proofErr w:type="spellStart"/>
      <w:r w:rsidRPr="008A0CA1">
        <w:rPr>
          <w:rFonts w:cs="Arial"/>
          <w:sz w:val="24"/>
        </w:rPr>
        <w:t>Bt.-vel</w:t>
      </w:r>
      <w:proofErr w:type="spellEnd"/>
      <w:r w:rsidRPr="008A0CA1">
        <w:rPr>
          <w:rFonts w:cs="Arial"/>
          <w:sz w:val="24"/>
        </w:rPr>
        <w:t xml:space="preserve"> a Vállalkozási szerződést aláír</w:t>
      </w:r>
      <w:r w:rsidR="0010002C">
        <w:rPr>
          <w:rFonts w:cs="Arial"/>
          <w:sz w:val="24"/>
        </w:rPr>
        <w:t>ásra került,</w:t>
      </w:r>
      <w:r w:rsidRPr="008A0CA1">
        <w:rPr>
          <w:rFonts w:cs="Arial"/>
          <w:sz w:val="24"/>
        </w:rPr>
        <w:t xml:space="preserve"> a munkaterületet átadása </w:t>
      </w:r>
      <w:r w:rsidR="0010002C">
        <w:rPr>
          <w:rFonts w:cs="Arial"/>
          <w:sz w:val="24"/>
        </w:rPr>
        <w:t>megtörtént</w:t>
      </w:r>
      <w:r w:rsidRPr="008A0CA1">
        <w:rPr>
          <w:rFonts w:cs="Arial"/>
          <w:sz w:val="24"/>
        </w:rPr>
        <w:t xml:space="preserve"> 2018. november 26-án, a szerződéses teljesítési határidő 2019. július 16.</w:t>
      </w:r>
    </w:p>
    <w:p w:rsidR="005673E1" w:rsidRPr="008A0CA1" w:rsidRDefault="005673E1" w:rsidP="005673E1">
      <w:pPr>
        <w:pStyle w:val="Listaszerbekezds"/>
        <w:numPr>
          <w:ilvl w:val="0"/>
          <w:numId w:val="21"/>
        </w:numPr>
        <w:spacing w:after="120"/>
        <w:ind w:left="426" w:hanging="426"/>
        <w:contextualSpacing w:val="0"/>
        <w:jc w:val="both"/>
        <w:rPr>
          <w:rFonts w:cs="Arial"/>
          <w:b/>
          <w:bCs/>
          <w:sz w:val="24"/>
        </w:rPr>
      </w:pPr>
      <w:r w:rsidRPr="008A0CA1">
        <w:rPr>
          <w:rFonts w:cs="Arial"/>
          <w:b/>
          <w:bCs/>
          <w:sz w:val="24"/>
        </w:rPr>
        <w:t>Szigligeti E. utca (Táncsics M. u.-</w:t>
      </w:r>
      <w:r w:rsidR="0010002C">
        <w:rPr>
          <w:rFonts w:cs="Arial"/>
          <w:b/>
          <w:bCs/>
          <w:sz w:val="24"/>
        </w:rPr>
        <w:t xml:space="preserve"> </w:t>
      </w:r>
      <w:r w:rsidRPr="008A0CA1">
        <w:rPr>
          <w:rFonts w:cs="Arial"/>
          <w:b/>
          <w:bCs/>
          <w:sz w:val="24"/>
        </w:rPr>
        <w:t>Körmendi u. közti szakasz) teljes útfelújítása:</w:t>
      </w:r>
      <w:r w:rsidRPr="008A0CA1">
        <w:rPr>
          <w:rFonts w:cs="Arial"/>
          <w:sz w:val="24"/>
        </w:rPr>
        <w:t xml:space="preserve"> A munkákat az Alpok Terra Kft. határidőben befejezte, a műszaki átadás-átvételi eljárás decemberben lezárult.</w:t>
      </w:r>
    </w:p>
    <w:p w:rsidR="005673E1" w:rsidRPr="008A0CA1" w:rsidRDefault="005673E1" w:rsidP="005673E1">
      <w:pPr>
        <w:pStyle w:val="Listaszerbekezds"/>
        <w:numPr>
          <w:ilvl w:val="0"/>
          <w:numId w:val="21"/>
        </w:numPr>
        <w:spacing w:after="120"/>
        <w:ind w:left="426" w:hanging="426"/>
        <w:contextualSpacing w:val="0"/>
        <w:jc w:val="both"/>
        <w:rPr>
          <w:rFonts w:cs="Arial"/>
          <w:b/>
          <w:bCs/>
          <w:sz w:val="24"/>
        </w:rPr>
      </w:pPr>
      <w:r w:rsidRPr="008A0CA1">
        <w:rPr>
          <w:rFonts w:cs="Arial"/>
          <w:b/>
          <w:bCs/>
          <w:sz w:val="24"/>
        </w:rPr>
        <w:t>Báthori István utca út- és járdaépítés:</w:t>
      </w:r>
      <w:r w:rsidRPr="008A0CA1">
        <w:rPr>
          <w:rFonts w:cs="Arial"/>
          <w:sz w:val="24"/>
        </w:rPr>
        <w:t xml:space="preserve"> A </w:t>
      </w:r>
      <w:proofErr w:type="spellStart"/>
      <w:r w:rsidRPr="008A0CA1">
        <w:rPr>
          <w:rFonts w:cs="Arial"/>
          <w:sz w:val="24"/>
        </w:rPr>
        <w:t>Szkendó</w:t>
      </w:r>
      <w:proofErr w:type="spellEnd"/>
      <w:r w:rsidRPr="008A0CA1">
        <w:rPr>
          <w:rFonts w:cs="Arial"/>
          <w:sz w:val="24"/>
        </w:rPr>
        <w:t xml:space="preserve"> Kft. a munkákat határidőben befejezte, a műszaki átadás-átvételi eljárás decemberben lezárult.</w:t>
      </w:r>
    </w:p>
    <w:p w:rsidR="005673E1" w:rsidRPr="008A0CA1" w:rsidRDefault="005673E1" w:rsidP="005673E1">
      <w:pPr>
        <w:pStyle w:val="Listaszerbekezds"/>
        <w:numPr>
          <w:ilvl w:val="0"/>
          <w:numId w:val="21"/>
        </w:numPr>
        <w:spacing w:after="120"/>
        <w:ind w:left="426" w:hanging="426"/>
        <w:contextualSpacing w:val="0"/>
        <w:jc w:val="both"/>
        <w:rPr>
          <w:rFonts w:cs="Arial"/>
          <w:b/>
          <w:bCs/>
          <w:sz w:val="24"/>
        </w:rPr>
      </w:pPr>
      <w:r w:rsidRPr="008A0CA1">
        <w:rPr>
          <w:rFonts w:cs="Arial"/>
          <w:b/>
          <w:bCs/>
          <w:sz w:val="24"/>
        </w:rPr>
        <w:t>Halastó utcai szakasz útfelújítása és járdaépítés:</w:t>
      </w:r>
      <w:r w:rsidRPr="008A0CA1">
        <w:rPr>
          <w:rFonts w:cs="Arial"/>
          <w:sz w:val="24"/>
        </w:rPr>
        <w:t xml:space="preserve"> A </w:t>
      </w:r>
      <w:proofErr w:type="spellStart"/>
      <w:r w:rsidRPr="008A0CA1">
        <w:rPr>
          <w:rFonts w:cs="Arial"/>
          <w:sz w:val="24"/>
        </w:rPr>
        <w:t>Takép</w:t>
      </w:r>
      <w:proofErr w:type="spellEnd"/>
      <w:r w:rsidRPr="008A0CA1">
        <w:rPr>
          <w:rFonts w:cs="Arial"/>
          <w:sz w:val="24"/>
        </w:rPr>
        <w:t xml:space="preserve"> 2000 Kft. október elején, határidőben készre jelentett, a műszaki átadás-átvételi eljárás lezárult. A forgalomba helyezési eljárás folyamatban van.</w:t>
      </w:r>
    </w:p>
    <w:p w:rsidR="005673E1" w:rsidRPr="008A0CA1" w:rsidRDefault="005673E1" w:rsidP="005673E1">
      <w:pPr>
        <w:pStyle w:val="Listaszerbekezds"/>
        <w:numPr>
          <w:ilvl w:val="0"/>
          <w:numId w:val="21"/>
        </w:numPr>
        <w:spacing w:after="120"/>
        <w:ind w:left="426" w:hanging="426"/>
        <w:contextualSpacing w:val="0"/>
        <w:jc w:val="both"/>
        <w:rPr>
          <w:rFonts w:cs="Arial"/>
          <w:b/>
          <w:bCs/>
          <w:sz w:val="24"/>
        </w:rPr>
      </w:pPr>
      <w:r w:rsidRPr="008A0CA1">
        <w:rPr>
          <w:rFonts w:cs="Arial"/>
          <w:b/>
          <w:bCs/>
          <w:sz w:val="24"/>
        </w:rPr>
        <w:t>Kötő utca Bártfa u.- Sas u. közötti szakaszán járda felújítása, csapadékvíz-elvezetése:</w:t>
      </w:r>
      <w:r w:rsidRPr="008A0CA1">
        <w:rPr>
          <w:rFonts w:cs="Arial"/>
          <w:sz w:val="24"/>
        </w:rPr>
        <w:t xml:space="preserve"> Az Alpok Terra Kft. határidőben befejezte a munkákat, a műszaki átadás-átvételi eljárás decemberben lezárult.</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sz w:val="24"/>
        </w:rPr>
        <w:t xml:space="preserve">„Szombathely város közigazgatási területén közvilágítási hálózat aktív elemeinek (világítótestek) korszerűsítése vállalkozási elemekkel vegyes háromoldalú szállítási, valamint pénzügyi lízing keretszerződés keretében” megvalósuló </w:t>
      </w:r>
      <w:r w:rsidRPr="008A0CA1">
        <w:rPr>
          <w:rFonts w:cs="Arial"/>
          <w:b/>
          <w:bCs/>
          <w:sz w:val="24"/>
        </w:rPr>
        <w:t>közvilágítás korszerűsítés</w:t>
      </w:r>
      <w:r w:rsidRPr="008A0CA1">
        <w:rPr>
          <w:rFonts w:cs="Arial"/>
          <w:sz w:val="24"/>
        </w:rPr>
        <w:t xml:space="preserve">ével kapcsolatban a Beruházási Iroda Szombathely Megyei Jogú Város </w:t>
      </w:r>
      <w:r w:rsidRPr="008A0CA1">
        <w:rPr>
          <w:rFonts w:cs="Arial"/>
          <w:sz w:val="24"/>
        </w:rPr>
        <w:lastRenderedPageBreak/>
        <w:t>Közgyűlésének 41/201</w:t>
      </w:r>
      <w:r w:rsidR="0010002C">
        <w:rPr>
          <w:rFonts w:cs="Arial"/>
          <w:sz w:val="24"/>
        </w:rPr>
        <w:t>8</w:t>
      </w:r>
      <w:r w:rsidRPr="008A0CA1">
        <w:rPr>
          <w:rFonts w:cs="Arial"/>
          <w:sz w:val="24"/>
        </w:rPr>
        <w:t>.</w:t>
      </w:r>
      <w:r w:rsidR="0010002C">
        <w:rPr>
          <w:rFonts w:cs="Arial"/>
          <w:sz w:val="24"/>
        </w:rPr>
        <w:t xml:space="preserve"> </w:t>
      </w:r>
      <w:r w:rsidRPr="008A0CA1">
        <w:rPr>
          <w:rFonts w:cs="Arial"/>
          <w:sz w:val="24"/>
        </w:rPr>
        <w:t>(III.2.) számú Kgy</w:t>
      </w:r>
      <w:r w:rsidR="0010002C">
        <w:rPr>
          <w:rFonts w:cs="Arial"/>
          <w:sz w:val="24"/>
        </w:rPr>
        <w:t>.</w:t>
      </w:r>
      <w:r w:rsidRPr="008A0CA1">
        <w:rPr>
          <w:rFonts w:cs="Arial"/>
          <w:sz w:val="24"/>
        </w:rPr>
        <w:t xml:space="preserve"> határozata, valamint a Gazdasági és Városstratégiai Bizottsága 250/2017 (I.14) számú és 325/2018 (XI.21) számú GVB határozatai alapján járt el. Végső ajánlat beadásra került. A szerződéskötés megtörtént, Kormány jóváhagyás céljából felterjesztésre került a </w:t>
      </w:r>
      <w:proofErr w:type="spellStart"/>
      <w:r w:rsidRPr="008A0CA1">
        <w:rPr>
          <w:rFonts w:cs="Arial"/>
          <w:sz w:val="24"/>
        </w:rPr>
        <w:t>MÁK-hoz</w:t>
      </w:r>
      <w:proofErr w:type="spellEnd"/>
      <w:r w:rsidRPr="008A0CA1">
        <w:rPr>
          <w:rFonts w:cs="Arial"/>
          <w:sz w:val="24"/>
        </w:rPr>
        <w:t>. A munkaterületet decemberben átad</w:t>
      </w:r>
      <w:r w:rsidR="0010002C">
        <w:rPr>
          <w:rFonts w:cs="Arial"/>
          <w:sz w:val="24"/>
        </w:rPr>
        <w:t>ásra került</w:t>
      </w:r>
      <w:r w:rsidRPr="008A0CA1">
        <w:rPr>
          <w:rFonts w:cs="Arial"/>
          <w:sz w:val="24"/>
        </w:rPr>
        <w:t xml:space="preserve"> a vállalkozó kivitelezőnek.</w:t>
      </w:r>
    </w:p>
    <w:p w:rsidR="005673E1" w:rsidRPr="008A0CA1" w:rsidRDefault="005673E1" w:rsidP="005673E1">
      <w:pPr>
        <w:numPr>
          <w:ilvl w:val="0"/>
          <w:numId w:val="21"/>
        </w:numPr>
        <w:spacing w:after="120"/>
        <w:ind w:left="426" w:hanging="426"/>
        <w:jc w:val="both"/>
        <w:rPr>
          <w:rFonts w:ascii="Arial" w:hAnsi="Arial" w:cs="Arial"/>
        </w:rPr>
      </w:pPr>
      <w:r w:rsidRPr="008A0CA1">
        <w:rPr>
          <w:rFonts w:ascii="Arial" w:hAnsi="Arial" w:cs="Arial"/>
          <w:b/>
        </w:rPr>
        <w:t xml:space="preserve">„Nemzeti </w:t>
      </w:r>
      <w:proofErr w:type="spellStart"/>
      <w:r w:rsidRPr="008A0CA1">
        <w:rPr>
          <w:rFonts w:ascii="Arial" w:hAnsi="Arial" w:cs="Arial"/>
          <w:b/>
        </w:rPr>
        <w:t>Ovi-Foci</w:t>
      </w:r>
      <w:proofErr w:type="spellEnd"/>
      <w:r w:rsidRPr="008A0CA1">
        <w:rPr>
          <w:rFonts w:ascii="Arial" w:hAnsi="Arial" w:cs="Arial"/>
          <w:b/>
        </w:rPr>
        <w:t xml:space="preserve">, </w:t>
      </w:r>
      <w:proofErr w:type="spellStart"/>
      <w:r w:rsidRPr="008A0CA1">
        <w:rPr>
          <w:rFonts w:ascii="Arial" w:hAnsi="Arial" w:cs="Arial"/>
          <w:b/>
        </w:rPr>
        <w:t>Ovi-Sport</w:t>
      </w:r>
      <w:proofErr w:type="spellEnd"/>
      <w:r w:rsidRPr="008A0CA1">
        <w:rPr>
          <w:rFonts w:ascii="Arial" w:hAnsi="Arial" w:cs="Arial"/>
          <w:b/>
        </w:rPr>
        <w:t xml:space="preserve"> Program”</w:t>
      </w:r>
      <w:r w:rsidRPr="008A0CA1">
        <w:rPr>
          <w:rFonts w:ascii="Arial" w:hAnsi="Arial" w:cs="Arial"/>
        </w:rPr>
        <w:t xml:space="preserve"> keretében a Szombathelyi Margaréta Óvoda (9700 Szombathely, Margaréta u. 1.), a Szombathelyi Napsugár Óvoda (9700 Szombathely, Pázmány P. krt. 26/a), </w:t>
      </w:r>
      <w:proofErr w:type="spellStart"/>
      <w:r w:rsidRPr="008A0CA1">
        <w:rPr>
          <w:rFonts w:ascii="Arial" w:hAnsi="Arial" w:cs="Arial"/>
        </w:rPr>
        <w:t>a</w:t>
      </w:r>
      <w:proofErr w:type="spellEnd"/>
      <w:r w:rsidRPr="008A0CA1">
        <w:rPr>
          <w:rFonts w:ascii="Arial" w:hAnsi="Arial" w:cs="Arial"/>
        </w:rPr>
        <w:t xml:space="preserve"> Szombathelyi Szivárvány Óvoda (9700 Szombathely, Deák F. u. 39/b), és a Szombathelyi Vadvirág Óvoda (9700 Szombathely, </w:t>
      </w:r>
      <w:proofErr w:type="spellStart"/>
      <w:r w:rsidRPr="008A0CA1">
        <w:rPr>
          <w:rFonts w:ascii="Arial" w:hAnsi="Arial" w:cs="Arial"/>
        </w:rPr>
        <w:t>Selmec</w:t>
      </w:r>
      <w:proofErr w:type="spellEnd"/>
      <w:r w:rsidRPr="008A0CA1">
        <w:rPr>
          <w:rFonts w:ascii="Arial" w:hAnsi="Arial" w:cs="Arial"/>
        </w:rPr>
        <w:t xml:space="preserve"> u. 2.) kíván pályázatot benyújtani ovis foci pálya kialakítására. </w:t>
      </w:r>
      <w:r w:rsidRPr="008A0CA1">
        <w:rPr>
          <w:rFonts w:ascii="Arial" w:eastAsia="Calibri" w:hAnsi="Arial" w:cs="Arial"/>
        </w:rPr>
        <w:t>A pályázatok benyújtásával kapcsolatos döntést a szeptemberi Közgyűlés meghozta. A műszaki előkészítés megtörtént, a kért információkat a Városfejlesztési Kabinetnek megadt</w:t>
      </w:r>
      <w:r w:rsidR="002F5387">
        <w:rPr>
          <w:rFonts w:ascii="Arial" w:eastAsia="Calibri" w:hAnsi="Arial" w:cs="Arial"/>
        </w:rPr>
        <w:t>a a Beruházási Iroda</w:t>
      </w:r>
      <w:r w:rsidRPr="008A0CA1">
        <w:rPr>
          <w:rFonts w:ascii="Arial" w:eastAsia="Calibri" w:hAnsi="Arial" w:cs="Arial"/>
        </w:rPr>
        <w:t>.</w:t>
      </w:r>
    </w:p>
    <w:p w:rsidR="005673E1" w:rsidRPr="008A0CA1" w:rsidRDefault="005673E1" w:rsidP="005673E1">
      <w:pPr>
        <w:numPr>
          <w:ilvl w:val="0"/>
          <w:numId w:val="21"/>
        </w:numPr>
        <w:spacing w:after="120"/>
        <w:ind w:left="426" w:hanging="426"/>
        <w:jc w:val="both"/>
        <w:rPr>
          <w:rFonts w:ascii="Arial" w:hAnsi="Arial" w:cs="Arial"/>
        </w:rPr>
      </w:pPr>
      <w:r w:rsidRPr="0002278C">
        <w:rPr>
          <w:rFonts w:ascii="Arial" w:hAnsi="Arial" w:cs="Arial"/>
          <w:b/>
        </w:rPr>
        <w:t xml:space="preserve">Szombathelyi Jáki úti temető I. </w:t>
      </w:r>
      <w:r w:rsidRPr="008A0CA1">
        <w:rPr>
          <w:rFonts w:ascii="Arial" w:hAnsi="Arial" w:cs="Arial"/>
          <w:b/>
        </w:rPr>
        <w:t xml:space="preserve">világháborús hadisírjainak és emlékműveinek felújítása </w:t>
      </w:r>
      <w:r w:rsidRPr="008A0CA1">
        <w:rPr>
          <w:rFonts w:ascii="Arial" w:hAnsi="Arial" w:cs="Arial"/>
        </w:rPr>
        <w:t>megtörtént, a Honvédelmi Minisztérium által észrevételezett hibák javítása elkészült. Az 578 db egységes hadisírkő stabilizálására, stabillá tételére vonatkozó kivitelezési munkákra árajánlatok kerültek bekérésre. A legkedvezőbb ajánlatot az Alpok Terra Kft adta. A Honvédelmi Minisztérium felé a kivitelezés támogatása iránti kérelem elküldésre került, annak elbírálása folyamatban van.</w:t>
      </w:r>
    </w:p>
    <w:p w:rsidR="005673E1" w:rsidRPr="008A0CA1" w:rsidRDefault="005673E1" w:rsidP="005673E1">
      <w:pPr>
        <w:numPr>
          <w:ilvl w:val="0"/>
          <w:numId w:val="21"/>
        </w:numPr>
        <w:spacing w:after="120"/>
        <w:ind w:left="426" w:hanging="426"/>
        <w:jc w:val="both"/>
        <w:rPr>
          <w:rFonts w:ascii="Arial" w:hAnsi="Arial" w:cs="Arial"/>
          <w:b/>
        </w:rPr>
      </w:pPr>
      <w:r w:rsidRPr="008A0CA1">
        <w:rPr>
          <w:rFonts w:ascii="Arial" w:hAnsi="Arial" w:cs="Arial"/>
          <w:b/>
        </w:rPr>
        <w:t xml:space="preserve">A szombathelyi </w:t>
      </w:r>
      <w:proofErr w:type="spellStart"/>
      <w:r w:rsidRPr="008A0CA1">
        <w:rPr>
          <w:rFonts w:ascii="Arial" w:hAnsi="Arial" w:cs="Arial"/>
          <w:b/>
        </w:rPr>
        <w:t>Gothard-kastély</w:t>
      </w:r>
      <w:proofErr w:type="spellEnd"/>
      <w:r w:rsidRPr="008A0CA1">
        <w:rPr>
          <w:rFonts w:ascii="Arial" w:hAnsi="Arial" w:cs="Arial"/>
          <w:b/>
        </w:rPr>
        <w:t xml:space="preserve"> felújításának és hasznosításának előkészítése </w:t>
      </w:r>
      <w:r w:rsidRPr="008A0CA1">
        <w:rPr>
          <w:rFonts w:ascii="Arial" w:hAnsi="Arial" w:cs="Arial"/>
        </w:rPr>
        <w:t>projekt vonatkozásában az engedélyezési és kiviteli tervek elkészítésére vonatkozóan előzetes, piackutatási célú árajánlatok bekérésre kerültek. A legkedvezőbb ajánlat is jócskán meghaladja a tervezésre rendelkezésre álló összeget. A Városfejlesztési Kabinet előzetes kiállítási forgatókönyvet szerzett be.</w:t>
      </w:r>
    </w:p>
    <w:p w:rsidR="005673E1" w:rsidRPr="008A0CA1" w:rsidRDefault="005673E1" w:rsidP="005673E1">
      <w:pPr>
        <w:numPr>
          <w:ilvl w:val="0"/>
          <w:numId w:val="21"/>
        </w:numPr>
        <w:spacing w:after="120"/>
        <w:ind w:left="426" w:hanging="426"/>
        <w:jc w:val="both"/>
        <w:rPr>
          <w:rFonts w:ascii="Arial" w:eastAsia="Calibri" w:hAnsi="Arial" w:cs="Arial"/>
        </w:rPr>
      </w:pPr>
      <w:r w:rsidRPr="008A0CA1">
        <w:rPr>
          <w:rFonts w:ascii="Arial" w:eastAsia="Calibri" w:hAnsi="Arial" w:cs="Arial"/>
          <w:b/>
        </w:rPr>
        <w:t>„Fedett uszoda létesítmény további fejlesztésére és bővítésére</w:t>
      </w:r>
      <w:r w:rsidRPr="008A0CA1">
        <w:rPr>
          <w:rFonts w:ascii="Arial" w:eastAsia="Calibri" w:hAnsi="Arial" w:cs="Arial"/>
        </w:rPr>
        <w:t xml:space="preserve"> </w:t>
      </w:r>
      <w:r w:rsidRPr="008A0CA1">
        <w:rPr>
          <w:rFonts w:ascii="Arial" w:eastAsia="Calibri" w:hAnsi="Arial" w:cs="Arial"/>
          <w:b/>
        </w:rPr>
        <w:t>irányuló tervek és beruházás támogatása”</w:t>
      </w:r>
      <w:r w:rsidRPr="008A0CA1">
        <w:rPr>
          <w:rFonts w:ascii="Arial" w:eastAsia="Calibri" w:hAnsi="Arial" w:cs="Arial"/>
        </w:rPr>
        <w:t xml:space="preserve"> elnevezésű állami beruházás előkészítését szolgáló projektben </w:t>
      </w:r>
      <w:r w:rsidRPr="008A0CA1">
        <w:rPr>
          <w:rFonts w:ascii="Arial" w:eastAsia="Calibri" w:hAnsi="Arial" w:cs="Arial"/>
          <w:bCs/>
        </w:rPr>
        <w:t>a Beruházási Iroda</w:t>
      </w:r>
      <w:r w:rsidRPr="008A0CA1">
        <w:rPr>
          <w:rFonts w:ascii="Arial" w:eastAsia="Calibri" w:hAnsi="Arial" w:cs="Arial"/>
        </w:rPr>
        <w:t xml:space="preserve"> Szombathely Megyei Jogú Város Közgyűlésének 38/2017.</w:t>
      </w:r>
      <w:r w:rsidR="0002278C">
        <w:rPr>
          <w:rFonts w:ascii="Arial" w:eastAsia="Calibri" w:hAnsi="Arial" w:cs="Arial"/>
        </w:rPr>
        <w:t xml:space="preserve"> </w:t>
      </w:r>
      <w:r w:rsidRPr="008A0CA1">
        <w:rPr>
          <w:rFonts w:ascii="Arial" w:eastAsia="Calibri" w:hAnsi="Arial" w:cs="Arial"/>
        </w:rPr>
        <w:t xml:space="preserve">(III.2.) Kgy. sz. határozata alapján jár el. </w:t>
      </w:r>
    </w:p>
    <w:p w:rsidR="005673E1" w:rsidRPr="008A0CA1" w:rsidRDefault="005673E1" w:rsidP="005673E1">
      <w:pPr>
        <w:spacing w:after="120"/>
        <w:ind w:left="709" w:hanging="283"/>
        <w:jc w:val="both"/>
        <w:rPr>
          <w:rFonts w:ascii="Arial" w:eastAsia="Calibri" w:hAnsi="Arial" w:cs="Arial"/>
        </w:rPr>
      </w:pPr>
      <w:r w:rsidRPr="008A0CA1">
        <w:rPr>
          <w:rFonts w:ascii="Arial" w:eastAsia="Calibri" w:hAnsi="Arial" w:cs="Arial"/>
        </w:rPr>
        <w:t xml:space="preserve">II. ütemben megvalósuló közmű rekonstrukció (1. rész) és megújuló energia rendszer kialakítása (2. rész) a tendertervei, tervezői költségbecslések 2018. szeptemberében elkészültek. A </w:t>
      </w:r>
      <w:r w:rsidRPr="008A0CA1">
        <w:rPr>
          <w:rFonts w:ascii="Arial" w:hAnsi="Arial" w:cs="Arial"/>
          <w:bCs/>
        </w:rPr>
        <w:t xml:space="preserve">203/2017. (VII.10.) Kormányrendelet 6. § (1) bekezdés a) pontja </w:t>
      </w:r>
      <w:r w:rsidRPr="008A0CA1">
        <w:rPr>
          <w:rFonts w:ascii="Arial" w:eastAsia="Calibri" w:hAnsi="Arial" w:cs="Arial"/>
        </w:rPr>
        <w:t xml:space="preserve">alapján a BMSK </w:t>
      </w:r>
      <w:proofErr w:type="spellStart"/>
      <w:r w:rsidRPr="008A0CA1">
        <w:rPr>
          <w:rFonts w:ascii="Arial" w:eastAsia="Calibri" w:hAnsi="Arial" w:cs="Arial"/>
        </w:rPr>
        <w:t>Zrt.-vel</w:t>
      </w:r>
      <w:proofErr w:type="spellEnd"/>
      <w:r w:rsidRPr="008A0CA1">
        <w:rPr>
          <w:rFonts w:ascii="Arial" w:eastAsia="Calibri" w:hAnsi="Arial" w:cs="Arial"/>
        </w:rPr>
        <w:t xml:space="preserve"> került megkötésre az építési műszaki ellenőri feladatok ellátására vonatkozó szerződés. A kivitelezésére vonatkozó közbeszerzési eljárás eredményes volt. A két részre adott nyertes vállalkozókkal, az Alpok Terra </w:t>
      </w:r>
      <w:proofErr w:type="spellStart"/>
      <w:r w:rsidRPr="008A0CA1">
        <w:rPr>
          <w:rFonts w:ascii="Arial" w:eastAsia="Calibri" w:hAnsi="Arial" w:cs="Arial"/>
        </w:rPr>
        <w:t>Kft-vel</w:t>
      </w:r>
      <w:proofErr w:type="spellEnd"/>
      <w:r w:rsidRPr="008A0CA1">
        <w:rPr>
          <w:rFonts w:ascii="Arial" w:eastAsia="Calibri" w:hAnsi="Arial" w:cs="Arial"/>
        </w:rPr>
        <w:t xml:space="preserve">, valamint a KG </w:t>
      </w:r>
      <w:proofErr w:type="spellStart"/>
      <w:r w:rsidRPr="008A0CA1">
        <w:rPr>
          <w:rFonts w:ascii="Arial" w:eastAsia="Calibri" w:hAnsi="Arial" w:cs="Arial"/>
        </w:rPr>
        <w:t>Invest</w:t>
      </w:r>
      <w:proofErr w:type="spellEnd"/>
      <w:r w:rsidRPr="008A0CA1">
        <w:rPr>
          <w:rFonts w:ascii="Arial" w:eastAsia="Calibri" w:hAnsi="Arial" w:cs="Arial"/>
        </w:rPr>
        <w:t xml:space="preserve"> 2008 </w:t>
      </w:r>
      <w:proofErr w:type="spellStart"/>
      <w:r w:rsidRPr="008A0CA1">
        <w:rPr>
          <w:rFonts w:ascii="Arial" w:eastAsia="Calibri" w:hAnsi="Arial" w:cs="Arial"/>
        </w:rPr>
        <w:t>Kft-vel</w:t>
      </w:r>
      <w:proofErr w:type="spellEnd"/>
      <w:r w:rsidRPr="008A0CA1">
        <w:rPr>
          <w:rFonts w:ascii="Arial" w:eastAsia="Calibri" w:hAnsi="Arial" w:cs="Arial"/>
        </w:rPr>
        <w:t xml:space="preserve"> a szerződéskötés megtörtént, a munkaterületet 2019. január 8. napján átadtuk a kivitelezőknek.</w:t>
      </w:r>
    </w:p>
    <w:p w:rsidR="005673E1" w:rsidRPr="008A0CA1" w:rsidRDefault="005673E1" w:rsidP="005673E1">
      <w:pPr>
        <w:spacing w:after="120"/>
        <w:ind w:left="709" w:hanging="284"/>
        <w:jc w:val="both"/>
        <w:rPr>
          <w:rFonts w:ascii="Arial" w:eastAsia="Calibri" w:hAnsi="Arial" w:cs="Arial"/>
        </w:rPr>
      </w:pPr>
      <w:r w:rsidRPr="008A0CA1">
        <w:rPr>
          <w:rFonts w:ascii="Arial" w:eastAsia="Calibri" w:hAnsi="Arial" w:cs="Arial"/>
        </w:rPr>
        <w:t xml:space="preserve">III. ütem: A fedett uszoda felújítás befejezésére és családi élményvilág kialakítására vonatkozóan az építési engedély 2017. augusztus 18. napján jogerőre emelkedett, a tendertervei, tervezői költségbecslések 2018. szeptemberében elkészültek. Jelenleg a családbarát élményfürdő kiviteli terveinek elkészítésére, valamint kivitelezőjének beszerzésére irányuló eljárás előkészítése folyik. A közbeszerzési tanácsadói feladatokat a </w:t>
      </w:r>
      <w:r w:rsidRPr="008A0CA1">
        <w:rPr>
          <w:rFonts w:ascii="Arial" w:hAnsi="Arial" w:cs="Arial"/>
          <w:bCs/>
        </w:rPr>
        <w:t xml:space="preserve">203/2017. (VII.10.) Kormányrendelet 6. § (1) bekezdés a) pontja </w:t>
      </w:r>
      <w:r w:rsidRPr="008A0CA1">
        <w:rPr>
          <w:rFonts w:ascii="Arial" w:eastAsia="Calibri" w:hAnsi="Arial" w:cs="Arial"/>
        </w:rPr>
        <w:t>alapján a BMSK Zrt. látja el. A tanácsadónak az eljárás megindításához szükséges anyagot a Beruházási Iroda 2018. november elején megküldte.</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r w:rsidRPr="008A0CA1">
        <w:rPr>
          <w:rFonts w:cs="Arial"/>
          <w:b/>
          <w:bCs/>
          <w:sz w:val="24"/>
        </w:rPr>
        <w:t xml:space="preserve">A </w:t>
      </w:r>
      <w:proofErr w:type="spellStart"/>
      <w:r w:rsidRPr="008A0CA1">
        <w:rPr>
          <w:rFonts w:cs="Arial"/>
          <w:b/>
          <w:bCs/>
          <w:sz w:val="24"/>
        </w:rPr>
        <w:t>Kámoni</w:t>
      </w:r>
      <w:proofErr w:type="spellEnd"/>
      <w:r w:rsidRPr="008A0CA1">
        <w:rPr>
          <w:rFonts w:cs="Arial"/>
          <w:b/>
          <w:bCs/>
          <w:sz w:val="24"/>
        </w:rPr>
        <w:t xml:space="preserve"> Arborétum és </w:t>
      </w:r>
      <w:proofErr w:type="spellStart"/>
      <w:r w:rsidRPr="008A0CA1">
        <w:rPr>
          <w:rFonts w:cs="Arial"/>
          <w:b/>
          <w:bCs/>
          <w:sz w:val="24"/>
        </w:rPr>
        <w:t>Ökoturisztikai</w:t>
      </w:r>
      <w:proofErr w:type="spellEnd"/>
      <w:r w:rsidRPr="008A0CA1">
        <w:rPr>
          <w:rFonts w:cs="Arial"/>
          <w:b/>
          <w:bCs/>
          <w:sz w:val="24"/>
        </w:rPr>
        <w:t xml:space="preserve"> Központ területén Fiókkönyvtár építés</w:t>
      </w:r>
      <w:r w:rsidRPr="008A0CA1">
        <w:rPr>
          <w:rFonts w:cs="Arial"/>
          <w:sz w:val="24"/>
        </w:rPr>
        <w:t>ével kapcsolatban a Beruházási Iroda Szombathely Megyei Jogú Város Közgyűlésének 321/201</w:t>
      </w:r>
      <w:r w:rsidR="0002278C">
        <w:rPr>
          <w:rFonts w:cs="Arial"/>
          <w:sz w:val="24"/>
        </w:rPr>
        <w:t>8</w:t>
      </w:r>
      <w:r w:rsidRPr="008A0CA1">
        <w:rPr>
          <w:rFonts w:cs="Arial"/>
          <w:sz w:val="24"/>
        </w:rPr>
        <w:t>.</w:t>
      </w:r>
      <w:r w:rsidR="0002278C">
        <w:rPr>
          <w:rFonts w:cs="Arial"/>
          <w:sz w:val="24"/>
        </w:rPr>
        <w:t xml:space="preserve"> </w:t>
      </w:r>
      <w:r w:rsidRPr="008A0CA1">
        <w:rPr>
          <w:rFonts w:cs="Arial"/>
          <w:sz w:val="24"/>
        </w:rPr>
        <w:t>(XII.10.) számú Kgy. határozata, valamint a Közgyűlés Gazdasági és Városstratégiai Bizottsága 224/2018</w:t>
      </w:r>
      <w:r w:rsidR="0002278C">
        <w:rPr>
          <w:rFonts w:cs="Arial"/>
          <w:sz w:val="24"/>
        </w:rPr>
        <w:t>.</w:t>
      </w:r>
      <w:r w:rsidRPr="008A0CA1">
        <w:rPr>
          <w:rFonts w:cs="Arial"/>
          <w:sz w:val="24"/>
        </w:rPr>
        <w:t xml:space="preserve"> (IX.10), 280/2018. (IX.10), 377/2018 (XII.3) számú GVB határozatai alapján jár el. A tervezők beszerzése a versenyszabályzat szerinti megvalósult, a nyertes tervezőkkel a szerződéskötés 2018. július 5-én megtörtént. Az </w:t>
      </w:r>
      <w:r w:rsidRPr="008A0CA1">
        <w:rPr>
          <w:rFonts w:cs="Arial"/>
          <w:sz w:val="24"/>
        </w:rPr>
        <w:lastRenderedPageBreak/>
        <w:t>engedélyes tervek, a kiviteli tervek elkészültek. Az építési műszaki ellenőr és a kivitelező beszerzésére irányuló eljárások előkészítés alatt vannak.</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r w:rsidRPr="008A0CA1">
        <w:rPr>
          <w:rFonts w:cs="Arial"/>
          <w:b/>
          <w:bCs/>
          <w:sz w:val="24"/>
        </w:rPr>
        <w:t>TOP-6.5.1-16-SH1-2018-00002 "</w:t>
      </w:r>
      <w:proofErr w:type="spellStart"/>
      <w:r w:rsidRPr="008A0CA1">
        <w:rPr>
          <w:rFonts w:cs="Arial"/>
          <w:b/>
          <w:bCs/>
          <w:sz w:val="24"/>
        </w:rPr>
        <w:t>Oladi</w:t>
      </w:r>
      <w:proofErr w:type="spellEnd"/>
      <w:r w:rsidRPr="008A0CA1">
        <w:rPr>
          <w:rFonts w:cs="Arial"/>
          <w:b/>
          <w:bCs/>
          <w:sz w:val="24"/>
        </w:rPr>
        <w:t xml:space="preserve"> Szakgimnázium és Szakközépiskola energetikai korszerűsítése"</w:t>
      </w:r>
      <w:r w:rsidRPr="008A0CA1">
        <w:rPr>
          <w:rFonts w:cs="Arial"/>
          <w:sz w:val="24"/>
        </w:rPr>
        <w:t xml:space="preserve"> tervezett beruházás érdekében Szombathely Megyei Jogú Város Közgyűlésének 7/2018.(11.15.) Kgy. határozata alapján eljárva támogatási kérelem került benyújtásra a TOP-6.5.1-16-SH1 jelű, "Önkormányzati épületek energetikai korszerűsítése" című pályázati felhívásra. A Beruházási Iroda a tervek elkészítésére vonatkozó</w:t>
      </w:r>
      <w:r w:rsidR="0002278C">
        <w:rPr>
          <w:rFonts w:cs="Arial"/>
          <w:sz w:val="24"/>
        </w:rPr>
        <w:t xml:space="preserve"> -</w:t>
      </w:r>
      <w:r w:rsidRPr="008A0CA1">
        <w:rPr>
          <w:rFonts w:cs="Arial"/>
          <w:sz w:val="24"/>
        </w:rPr>
        <w:t xml:space="preserve"> a piaci ár meghatározása céljából</w:t>
      </w:r>
      <w:r w:rsidR="0002278C">
        <w:rPr>
          <w:rFonts w:cs="Arial"/>
          <w:sz w:val="24"/>
        </w:rPr>
        <w:t xml:space="preserve"> -</w:t>
      </w:r>
      <w:r w:rsidRPr="008A0CA1">
        <w:rPr>
          <w:rFonts w:cs="Arial"/>
          <w:sz w:val="24"/>
        </w:rPr>
        <w:t xml:space="preserve"> indikatív ajánlatokat szerzett be.</w:t>
      </w:r>
    </w:p>
    <w:p w:rsidR="005673E1" w:rsidRPr="008A0CA1" w:rsidRDefault="005673E1" w:rsidP="005673E1">
      <w:pPr>
        <w:pStyle w:val="Listaszerbekezds"/>
        <w:numPr>
          <w:ilvl w:val="0"/>
          <w:numId w:val="21"/>
        </w:numPr>
        <w:spacing w:after="120"/>
        <w:ind w:left="425" w:hanging="425"/>
        <w:contextualSpacing w:val="0"/>
        <w:jc w:val="both"/>
        <w:rPr>
          <w:rFonts w:cs="Arial"/>
          <w:sz w:val="24"/>
        </w:rPr>
      </w:pPr>
      <w:r w:rsidRPr="008A0CA1">
        <w:rPr>
          <w:rFonts w:cs="Arial"/>
          <w:b/>
          <w:bCs/>
          <w:sz w:val="24"/>
        </w:rPr>
        <w:t xml:space="preserve">A Király utca 9-11. szám mögötti tömbbelsőben parkoló építésének és a Kodály Z. utcai gyalogátkelőhely kiépítésének </w:t>
      </w:r>
      <w:r w:rsidRPr="008A0CA1">
        <w:rPr>
          <w:rFonts w:cs="Arial"/>
          <w:bCs/>
          <w:sz w:val="24"/>
        </w:rPr>
        <w:t xml:space="preserve">munkái befejeződtek, a </w:t>
      </w:r>
      <w:proofErr w:type="spellStart"/>
      <w:r w:rsidRPr="008A0CA1">
        <w:rPr>
          <w:rFonts w:cs="Arial"/>
          <w:bCs/>
          <w:sz w:val="24"/>
        </w:rPr>
        <w:t>Bit-Ép</w:t>
      </w:r>
      <w:proofErr w:type="spellEnd"/>
      <w:r w:rsidRPr="008A0CA1">
        <w:rPr>
          <w:rFonts w:cs="Arial"/>
          <w:bCs/>
          <w:sz w:val="24"/>
        </w:rPr>
        <w:t xml:space="preserve"> Kft. határidőben készre jelentett, a műszaki átadás-átvételi eljárás </w:t>
      </w:r>
      <w:r w:rsidR="0002278C">
        <w:rPr>
          <w:rFonts w:cs="Arial"/>
          <w:bCs/>
          <w:sz w:val="24"/>
        </w:rPr>
        <w:t xml:space="preserve">2018. </w:t>
      </w:r>
      <w:r w:rsidRPr="008A0CA1">
        <w:rPr>
          <w:rFonts w:cs="Arial"/>
          <w:bCs/>
          <w:sz w:val="24"/>
        </w:rPr>
        <w:t>decemberben lezárult.</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proofErr w:type="spellStart"/>
      <w:r w:rsidRPr="008A0CA1">
        <w:rPr>
          <w:rFonts w:cs="Arial"/>
          <w:b/>
          <w:bCs/>
          <w:sz w:val="24"/>
        </w:rPr>
        <w:t>Markusovszky</w:t>
      </w:r>
      <w:proofErr w:type="spellEnd"/>
      <w:r w:rsidRPr="008A0CA1">
        <w:rPr>
          <w:rFonts w:cs="Arial"/>
          <w:b/>
          <w:bCs/>
          <w:sz w:val="24"/>
        </w:rPr>
        <w:t xml:space="preserve"> utcai Gyöngyös-patak híd felújítás</w:t>
      </w:r>
      <w:r w:rsidRPr="008A0CA1">
        <w:rPr>
          <w:rFonts w:cs="Arial"/>
          <w:sz w:val="24"/>
        </w:rPr>
        <w:t>ára vonatkozó</w:t>
      </w:r>
      <w:r w:rsidRPr="008A0CA1">
        <w:rPr>
          <w:rFonts w:cs="Arial"/>
          <w:b/>
          <w:bCs/>
          <w:sz w:val="24"/>
        </w:rPr>
        <w:t xml:space="preserve"> </w:t>
      </w:r>
      <w:r w:rsidRPr="008A0CA1">
        <w:rPr>
          <w:rFonts w:cs="Arial"/>
          <w:sz w:val="24"/>
        </w:rPr>
        <w:t>kiviteli tervdokumentációjának korszerűségi vizsgálatára és aktualizálására vonatkozó tervezési munka megrendelése megtörtént, Szombathely Megyei Jogú Város Közgyűlés Gazdasági és Városstratégiai Bizottsága 281/2018</w:t>
      </w:r>
      <w:r w:rsidR="0002278C">
        <w:rPr>
          <w:rFonts w:cs="Arial"/>
          <w:sz w:val="24"/>
        </w:rPr>
        <w:t>.</w:t>
      </w:r>
      <w:r w:rsidRPr="008A0CA1">
        <w:rPr>
          <w:rFonts w:cs="Arial"/>
          <w:sz w:val="24"/>
        </w:rPr>
        <w:t xml:space="preserve"> (IX.10) számú GVB határozata alapján, a tervek 2018. decemberében elkészültek.</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r w:rsidRPr="008A0CA1">
        <w:rPr>
          <w:rFonts w:cs="Arial"/>
          <w:b/>
          <w:bCs/>
          <w:sz w:val="24"/>
        </w:rPr>
        <w:t>86-87-es elkerülő úton, a Vépi úti körforgalmi csomópontban gyalogos, kerékpáros átvezetés</w:t>
      </w:r>
      <w:r w:rsidR="003D5230">
        <w:rPr>
          <w:rFonts w:cs="Arial"/>
          <w:bCs/>
          <w:sz w:val="24"/>
        </w:rPr>
        <w:t>sel</w:t>
      </w:r>
      <w:r w:rsidRPr="008A0CA1">
        <w:rPr>
          <w:rFonts w:cs="Arial"/>
          <w:sz w:val="24"/>
        </w:rPr>
        <w:t xml:space="preserve"> kapcsolatban a Beruházási Iroda Szombathely Megyei Jogú Város Közgyűlésének 381/2016.</w:t>
      </w:r>
      <w:r w:rsidR="0002278C">
        <w:rPr>
          <w:rFonts w:cs="Arial"/>
          <w:sz w:val="24"/>
        </w:rPr>
        <w:t xml:space="preserve"> </w:t>
      </w:r>
      <w:r w:rsidRPr="008A0CA1">
        <w:rPr>
          <w:rFonts w:cs="Arial"/>
          <w:sz w:val="24"/>
        </w:rPr>
        <w:t xml:space="preserve">(XII.15.) számú </w:t>
      </w:r>
      <w:proofErr w:type="spellStart"/>
      <w:r w:rsidRPr="008A0CA1">
        <w:rPr>
          <w:rFonts w:cs="Arial"/>
          <w:sz w:val="24"/>
        </w:rPr>
        <w:t>Kgy</w:t>
      </w:r>
      <w:proofErr w:type="spellEnd"/>
      <w:r w:rsidRPr="008A0CA1">
        <w:rPr>
          <w:rFonts w:cs="Arial"/>
          <w:sz w:val="24"/>
        </w:rPr>
        <w:t xml:space="preserve"> határozata alapján járt el. A kiviteli tervek, és az építési műszaki ellenőr beszerzése megtörtént. A kivitelező beszerzésére irányuló közbeszerzési eljárás eredményes volt, a </w:t>
      </w:r>
      <w:proofErr w:type="spellStart"/>
      <w:r w:rsidRPr="008A0CA1">
        <w:rPr>
          <w:rFonts w:cs="Arial"/>
          <w:sz w:val="24"/>
        </w:rPr>
        <w:t>Szkendó</w:t>
      </w:r>
      <w:proofErr w:type="spellEnd"/>
      <w:r w:rsidRPr="008A0CA1">
        <w:rPr>
          <w:rFonts w:cs="Arial"/>
          <w:sz w:val="24"/>
        </w:rPr>
        <w:t xml:space="preserve"> </w:t>
      </w:r>
      <w:proofErr w:type="spellStart"/>
      <w:r w:rsidRPr="008A0CA1">
        <w:rPr>
          <w:rFonts w:cs="Arial"/>
          <w:sz w:val="24"/>
        </w:rPr>
        <w:t>Kft-vel</w:t>
      </w:r>
      <w:proofErr w:type="spellEnd"/>
      <w:r w:rsidRPr="008A0CA1">
        <w:rPr>
          <w:rFonts w:cs="Arial"/>
          <w:sz w:val="24"/>
        </w:rPr>
        <w:t xml:space="preserve"> a Vállalkozási szerződés aláírásra került, a munkaterületet átadása </w:t>
      </w:r>
      <w:r w:rsidR="00904D14">
        <w:rPr>
          <w:rFonts w:cs="Arial"/>
          <w:sz w:val="24"/>
        </w:rPr>
        <w:t>megtörtént</w:t>
      </w:r>
      <w:r w:rsidRPr="008A0CA1">
        <w:rPr>
          <w:rFonts w:cs="Arial"/>
          <w:sz w:val="24"/>
        </w:rPr>
        <w:t xml:space="preserve"> 2018. szeptember 24-én, a szerződéses teljesítési határidő 2019. május 22.</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r w:rsidRPr="008A0CA1">
        <w:rPr>
          <w:rFonts w:cs="Arial"/>
          <w:b/>
          <w:bCs/>
          <w:sz w:val="24"/>
        </w:rPr>
        <w:t>Szabó M. utcai járda – Petőfi u. és Deák F. u. közötti szakaszának - felújításával</w:t>
      </w:r>
      <w:r w:rsidRPr="008A0CA1">
        <w:rPr>
          <w:rFonts w:cs="Arial"/>
          <w:sz w:val="24"/>
        </w:rPr>
        <w:t xml:space="preserve"> kapcsolatban a Beruházási Iroda Szombathely Megyei Jogú Város Közgyűlésének Gazdasági és Városstratégiai Bizottsága 336/2017.</w:t>
      </w:r>
      <w:r w:rsidR="00904D14">
        <w:rPr>
          <w:rFonts w:cs="Arial"/>
          <w:sz w:val="24"/>
        </w:rPr>
        <w:t xml:space="preserve"> </w:t>
      </w:r>
      <w:r w:rsidRPr="008A0CA1">
        <w:rPr>
          <w:rFonts w:cs="Arial"/>
          <w:sz w:val="24"/>
        </w:rPr>
        <w:t>(X.25.) számú és 318/2018.</w:t>
      </w:r>
      <w:r w:rsidR="00904D14">
        <w:rPr>
          <w:rFonts w:cs="Arial"/>
          <w:sz w:val="24"/>
        </w:rPr>
        <w:t xml:space="preserve"> </w:t>
      </w:r>
      <w:r w:rsidRPr="008A0CA1">
        <w:rPr>
          <w:rFonts w:cs="Arial"/>
          <w:sz w:val="24"/>
        </w:rPr>
        <w:t xml:space="preserve">(X.15.) számú GVB határozatai alapján járt el. A kiviteli tervek, és az építési műszaki ellenőr beszerzése megtörtént. A kivitelező beszerzésére irányuló közbeszerzési eljárás eredményes volt, az Alpok Terra </w:t>
      </w:r>
      <w:proofErr w:type="spellStart"/>
      <w:r w:rsidRPr="008A0CA1">
        <w:rPr>
          <w:rFonts w:cs="Arial"/>
          <w:sz w:val="24"/>
        </w:rPr>
        <w:t>Kft-vel</w:t>
      </w:r>
      <w:proofErr w:type="spellEnd"/>
      <w:r w:rsidRPr="008A0CA1">
        <w:rPr>
          <w:rFonts w:cs="Arial"/>
          <w:sz w:val="24"/>
        </w:rPr>
        <w:t xml:space="preserve"> a Vállalkozási szerződést aláírtuk, a munkaterületet átadásra került 2018. október 18-án, a szerződéses teljesítési határidő 2019. június 13.</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r w:rsidRPr="008A0CA1">
        <w:rPr>
          <w:rFonts w:cs="Arial"/>
          <w:b/>
          <w:bCs/>
          <w:sz w:val="24"/>
        </w:rPr>
        <w:t>Nádasdy utcai kerékpárút és járda – Semmelweis u. és Széll K. utca közötti szakaszának - felújításával</w:t>
      </w:r>
      <w:r w:rsidRPr="008A0CA1">
        <w:rPr>
          <w:rFonts w:cs="Arial"/>
          <w:sz w:val="24"/>
        </w:rPr>
        <w:t xml:space="preserve"> kapcsolatban a Beruházási Iroda Szombathely Megyei Jogú Város Közgyűlésének Gazdasági és Városstratégiai Bizottsága 336/2017 (X.25) számú és 318/2018.(X.15.) számú GVB határozatai alapján járt el. A kiviteli tervek, és az építési műszaki ellenőr beszerzése megtörtént. A kivitelező beszerzésére irányuló közbeszerzési eljárás eredményes volt, az Alpok Terra </w:t>
      </w:r>
      <w:proofErr w:type="spellStart"/>
      <w:r w:rsidRPr="008A0CA1">
        <w:rPr>
          <w:rFonts w:cs="Arial"/>
          <w:sz w:val="24"/>
        </w:rPr>
        <w:t>Kft-vel</w:t>
      </w:r>
      <w:proofErr w:type="spellEnd"/>
      <w:r w:rsidRPr="008A0CA1">
        <w:rPr>
          <w:rFonts w:cs="Arial"/>
          <w:sz w:val="24"/>
        </w:rPr>
        <w:t xml:space="preserve"> a Vállalkozási szerződés aláír</w:t>
      </w:r>
      <w:r w:rsidR="00904D14">
        <w:rPr>
          <w:rFonts w:cs="Arial"/>
          <w:sz w:val="24"/>
        </w:rPr>
        <w:t>ásra került, a munkaterületet átadás</w:t>
      </w:r>
      <w:r w:rsidRPr="008A0CA1">
        <w:rPr>
          <w:rFonts w:cs="Arial"/>
          <w:sz w:val="24"/>
        </w:rPr>
        <w:t xml:space="preserve">a </w:t>
      </w:r>
      <w:r w:rsidR="00904D14">
        <w:rPr>
          <w:rFonts w:cs="Arial"/>
          <w:sz w:val="24"/>
        </w:rPr>
        <w:t>megtörtént</w:t>
      </w:r>
      <w:r w:rsidRPr="008A0CA1">
        <w:rPr>
          <w:rFonts w:cs="Arial"/>
          <w:sz w:val="24"/>
        </w:rPr>
        <w:t xml:space="preserve"> 2018. december 12-én, a szerződéses teljesítési határidő 2019. augusztus 12.</w:t>
      </w:r>
    </w:p>
    <w:p w:rsidR="005673E1" w:rsidRPr="008A0CA1" w:rsidRDefault="005673E1" w:rsidP="005673E1">
      <w:pPr>
        <w:pStyle w:val="Listaszerbekezds"/>
        <w:numPr>
          <w:ilvl w:val="0"/>
          <w:numId w:val="21"/>
        </w:numPr>
        <w:spacing w:after="120"/>
        <w:ind w:left="425" w:hanging="425"/>
        <w:contextualSpacing w:val="0"/>
        <w:jc w:val="both"/>
        <w:rPr>
          <w:rFonts w:cs="Arial"/>
          <w:b/>
          <w:bCs/>
          <w:sz w:val="24"/>
        </w:rPr>
      </w:pPr>
      <w:r w:rsidRPr="008A0CA1">
        <w:rPr>
          <w:rFonts w:cs="Arial"/>
          <w:b/>
          <w:bCs/>
          <w:sz w:val="24"/>
        </w:rPr>
        <w:t>A Síp utca és a Dr. Pálos K. u. szakaszainak - felújításával</w:t>
      </w:r>
      <w:r w:rsidRPr="008A0CA1">
        <w:rPr>
          <w:rFonts w:cs="Arial"/>
          <w:sz w:val="24"/>
        </w:rPr>
        <w:t xml:space="preserve"> kapcsolatban a Beruházási Iroda Szombathely Megyei Jogú Város Közgyűlésének Gazdasági és Városstratégiai Bizottsága 380/2018.</w:t>
      </w:r>
      <w:r w:rsidR="00904D14">
        <w:rPr>
          <w:rFonts w:cs="Arial"/>
          <w:sz w:val="24"/>
        </w:rPr>
        <w:t xml:space="preserve"> </w:t>
      </w:r>
      <w:r w:rsidRPr="008A0CA1">
        <w:rPr>
          <w:rFonts w:cs="Arial"/>
          <w:sz w:val="24"/>
        </w:rPr>
        <w:t>(XII.03.) számú GVB határozatai alapján járt el. Az ajánlatkérés megtörtént, a szerződés folyamatban van.</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 xml:space="preserve">Városfejlesztési alap, képviselői keret felhasználása: </w:t>
      </w:r>
      <w:r w:rsidRPr="008A0CA1">
        <w:rPr>
          <w:rFonts w:cs="Arial"/>
          <w:sz w:val="24"/>
        </w:rPr>
        <w:t xml:space="preserve">A városi képviselők által benyújtott kérelmek alapján, a költségvetésben biztosított képviselői keretek felhasználására vonatkozó beadványok befogadását követően, a pénzügyi támogatások elfogadásának előkészítéséhez a Gazdasági és Városstratégiai Bizottság </w:t>
      </w:r>
      <w:r w:rsidRPr="008A0CA1">
        <w:rPr>
          <w:rFonts w:cs="Arial"/>
          <w:sz w:val="24"/>
        </w:rPr>
        <w:lastRenderedPageBreak/>
        <w:t>ülésére az előterjesztések, a sürgősségi előterjesztések és határozati javaslatok folyamatosan előkészítésre kerültek. A műszaki tartalmú fejlesztéseket célzó támogatások kivitelezésének elindítására vonatkozóan az intézkedéseket Kommunális és Környezetvédelmi Irodával történő egyeztetést követően megtett</w:t>
      </w:r>
      <w:r w:rsidR="00904D14">
        <w:rPr>
          <w:rFonts w:cs="Arial"/>
          <w:sz w:val="24"/>
        </w:rPr>
        <w:t>e a Beruházási Iroda</w:t>
      </w:r>
      <w:r w:rsidRPr="008A0CA1">
        <w:rPr>
          <w:rFonts w:cs="Arial"/>
          <w:sz w:val="24"/>
        </w:rPr>
        <w:t>, egyéb szervezetet érintő támogatás esetén a támogatási szerződéseket megkötött</w:t>
      </w:r>
      <w:r w:rsidR="00904D14">
        <w:rPr>
          <w:rFonts w:cs="Arial"/>
          <w:sz w:val="24"/>
        </w:rPr>
        <w:t>e</w:t>
      </w:r>
      <w:r w:rsidRPr="008A0CA1">
        <w:rPr>
          <w:rFonts w:cs="Arial"/>
          <w:sz w:val="24"/>
        </w:rPr>
        <w:t xml:space="preserve">. </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proofErr w:type="spellStart"/>
      <w:r w:rsidRPr="008A0CA1">
        <w:rPr>
          <w:rFonts w:cs="Arial"/>
          <w:b/>
          <w:bCs/>
          <w:sz w:val="24"/>
        </w:rPr>
        <w:t>Víziközmű</w:t>
      </w:r>
      <w:proofErr w:type="spellEnd"/>
      <w:r w:rsidRPr="008A0CA1">
        <w:rPr>
          <w:rFonts w:cs="Arial"/>
          <w:b/>
          <w:bCs/>
          <w:sz w:val="24"/>
        </w:rPr>
        <w:t xml:space="preserve"> ügyek, </w:t>
      </w:r>
      <w:proofErr w:type="spellStart"/>
      <w:r w:rsidRPr="008A0CA1">
        <w:rPr>
          <w:rFonts w:cs="Arial"/>
          <w:b/>
          <w:bCs/>
          <w:sz w:val="24"/>
        </w:rPr>
        <w:t>víziközmű</w:t>
      </w:r>
      <w:proofErr w:type="spellEnd"/>
      <w:r w:rsidRPr="008A0CA1">
        <w:rPr>
          <w:rFonts w:cs="Arial"/>
          <w:b/>
          <w:bCs/>
          <w:sz w:val="24"/>
        </w:rPr>
        <w:t xml:space="preserve"> tulajdonnal és fejlesztéssel kapcsolatos intézkedések: </w:t>
      </w:r>
      <w:r w:rsidR="00953AEA">
        <w:rPr>
          <w:rFonts w:cs="Arial"/>
          <w:sz w:val="24"/>
        </w:rPr>
        <w:t>Az i</w:t>
      </w:r>
      <w:r w:rsidRPr="008A0CA1">
        <w:rPr>
          <w:rFonts w:cs="Arial"/>
          <w:sz w:val="24"/>
        </w:rPr>
        <w:t>rod</w:t>
      </w:r>
      <w:r w:rsidR="00953AEA">
        <w:rPr>
          <w:rFonts w:cs="Arial"/>
          <w:sz w:val="24"/>
        </w:rPr>
        <w:t>a</w:t>
      </w:r>
      <w:r w:rsidRPr="008A0CA1">
        <w:rPr>
          <w:rFonts w:cs="Arial"/>
          <w:sz w:val="24"/>
        </w:rPr>
        <w:t xml:space="preserve"> bonyolítja az Önkormányzat, mint ellátásért felelős részére, a vonatkozó jogszabályban előírt kötelezettségének végrehajtását. A </w:t>
      </w:r>
      <w:proofErr w:type="spellStart"/>
      <w:r w:rsidRPr="008A0CA1">
        <w:rPr>
          <w:rFonts w:cs="Arial"/>
          <w:sz w:val="24"/>
        </w:rPr>
        <w:t>Vasivíz</w:t>
      </w:r>
      <w:proofErr w:type="spellEnd"/>
      <w:r w:rsidRPr="008A0CA1">
        <w:rPr>
          <w:rFonts w:cs="Arial"/>
          <w:sz w:val="24"/>
        </w:rPr>
        <w:t xml:space="preserve"> </w:t>
      </w:r>
      <w:proofErr w:type="spellStart"/>
      <w:r w:rsidRPr="008A0CA1">
        <w:rPr>
          <w:rFonts w:cs="Arial"/>
          <w:sz w:val="24"/>
        </w:rPr>
        <w:t>Zrt.-vel</w:t>
      </w:r>
      <w:proofErr w:type="spellEnd"/>
      <w:r w:rsidRPr="008A0CA1">
        <w:rPr>
          <w:rFonts w:cs="Arial"/>
          <w:sz w:val="24"/>
        </w:rPr>
        <w:t xml:space="preserve">, mint szolgáltatóval kötött bérleti üzemeltetési szerződés alapján a </w:t>
      </w:r>
      <w:proofErr w:type="spellStart"/>
      <w:r w:rsidRPr="008A0CA1">
        <w:rPr>
          <w:rFonts w:cs="Arial"/>
          <w:sz w:val="24"/>
        </w:rPr>
        <w:t>Zrt.-vel</w:t>
      </w:r>
      <w:proofErr w:type="spellEnd"/>
      <w:r w:rsidRPr="008A0CA1">
        <w:rPr>
          <w:rFonts w:cs="Arial"/>
          <w:sz w:val="24"/>
        </w:rPr>
        <w:t xml:space="preserve"> a kapcsolattartás folyamatos, a Zrt. műszaki szakvéleménye, továbbá az évente engedélyezendő Gördülő Fejlesztési Terv alapján a beruházási, karbantartási munkákat megrendeltük, kivitelezése folyamatos. A fejlesztések a </w:t>
      </w:r>
      <w:proofErr w:type="spellStart"/>
      <w:r w:rsidRPr="008A0CA1">
        <w:rPr>
          <w:rFonts w:cs="Arial"/>
          <w:sz w:val="24"/>
        </w:rPr>
        <w:t>víziközmű</w:t>
      </w:r>
      <w:proofErr w:type="spellEnd"/>
      <w:r w:rsidRPr="008A0CA1">
        <w:rPr>
          <w:rFonts w:cs="Arial"/>
          <w:sz w:val="24"/>
        </w:rPr>
        <w:t xml:space="preserve"> használati díjból, illetve pályázati forrásból kerülnek finanszírozásra. A</w:t>
      </w:r>
      <w:r w:rsidR="00953AEA">
        <w:rPr>
          <w:rFonts w:cs="Arial"/>
          <w:sz w:val="24"/>
        </w:rPr>
        <w:t xml:space="preserve"> Beruházási Iroda a</w:t>
      </w:r>
      <w:r w:rsidRPr="008A0CA1">
        <w:rPr>
          <w:rFonts w:cs="Arial"/>
          <w:sz w:val="24"/>
        </w:rPr>
        <w:t xml:space="preserve"> nem </w:t>
      </w:r>
      <w:r w:rsidR="00953AEA">
        <w:rPr>
          <w:rFonts w:cs="Arial"/>
          <w:sz w:val="24"/>
        </w:rPr>
        <w:t>ö</w:t>
      </w:r>
      <w:r w:rsidRPr="008A0CA1">
        <w:rPr>
          <w:rFonts w:cs="Arial"/>
          <w:sz w:val="24"/>
        </w:rPr>
        <w:t xml:space="preserve">nkormányzati beruházásban megvalósított </w:t>
      </w:r>
      <w:proofErr w:type="spellStart"/>
      <w:r w:rsidRPr="008A0CA1">
        <w:rPr>
          <w:rFonts w:cs="Arial"/>
          <w:sz w:val="24"/>
        </w:rPr>
        <w:t>víziközmű</w:t>
      </w:r>
      <w:proofErr w:type="spellEnd"/>
      <w:r w:rsidRPr="008A0CA1">
        <w:rPr>
          <w:rFonts w:cs="Arial"/>
          <w:sz w:val="24"/>
        </w:rPr>
        <w:t xml:space="preserve"> vagyon tulajdonának megszerzésére irányuló intézkedéseket megtes</w:t>
      </w:r>
      <w:r w:rsidR="00953AEA">
        <w:rPr>
          <w:rFonts w:cs="Arial"/>
          <w:sz w:val="24"/>
        </w:rPr>
        <w:t>zi</w:t>
      </w:r>
      <w:r w:rsidRPr="008A0CA1">
        <w:rPr>
          <w:rFonts w:cs="Arial"/>
          <w:sz w:val="24"/>
        </w:rPr>
        <w:t xml:space="preserve">, a térítésmentes </w:t>
      </w:r>
      <w:proofErr w:type="spellStart"/>
      <w:r w:rsidRPr="008A0CA1">
        <w:rPr>
          <w:rFonts w:cs="Arial"/>
          <w:sz w:val="24"/>
        </w:rPr>
        <w:t>víziközmű</w:t>
      </w:r>
      <w:proofErr w:type="spellEnd"/>
      <w:r w:rsidRPr="008A0CA1">
        <w:rPr>
          <w:rFonts w:cs="Arial"/>
          <w:sz w:val="24"/>
        </w:rPr>
        <w:t xml:space="preserve"> vagyon Önkormányzat részére történő átadásáról szóló megállapodások előkészítésről gondoskod</w:t>
      </w:r>
      <w:r w:rsidR="00953AEA">
        <w:rPr>
          <w:rFonts w:cs="Arial"/>
          <w:sz w:val="24"/>
        </w:rPr>
        <w:t>ik</w:t>
      </w:r>
      <w:r w:rsidRPr="008A0CA1">
        <w:rPr>
          <w:rFonts w:cs="Arial"/>
          <w:sz w:val="24"/>
        </w:rPr>
        <w:t>. A Szombathely központú agglomerációt érintő KEHOP-2.2.2-15-2016-00102 számú pályázat folyamatát figyelemmel kísér</w:t>
      </w:r>
      <w:r w:rsidR="00953AEA">
        <w:rPr>
          <w:rFonts w:cs="Arial"/>
          <w:sz w:val="24"/>
        </w:rPr>
        <w:t>i</w:t>
      </w:r>
      <w:r w:rsidRPr="008A0CA1">
        <w:rPr>
          <w:rFonts w:cs="Arial"/>
          <w:sz w:val="24"/>
        </w:rPr>
        <w:t xml:space="preserve">, a kapcsolattartás a tárggyal kapcsolatban a Nemzeti Fejlesztési és Programiroda </w:t>
      </w:r>
      <w:proofErr w:type="spellStart"/>
      <w:r w:rsidRPr="008A0CA1">
        <w:rPr>
          <w:rFonts w:cs="Arial"/>
          <w:sz w:val="24"/>
        </w:rPr>
        <w:t>Kft.-vel</w:t>
      </w:r>
      <w:proofErr w:type="spellEnd"/>
      <w:r w:rsidRPr="008A0CA1">
        <w:rPr>
          <w:rFonts w:cs="Arial"/>
          <w:sz w:val="24"/>
        </w:rPr>
        <w:t>, mint konzorciumvezetővel folyamatos. A pályázat Bozzai, Kenéz, Pecöl, Megyehíd községek szennyvízelvezetésének, és a szombathelyi szennyvíztisztító telepre juttatásának megvalósítását célozza. A kivitelezésre vonatkozó vállalkozói szerződés aláírásra került, a projekt kivitelezéséhez kapcsolódó koordinációs értekezleteken részt vesz, a szükséges iratokat rendelkezésre bocsájtj</w:t>
      </w:r>
      <w:r w:rsidR="00953AEA">
        <w:rPr>
          <w:rFonts w:cs="Arial"/>
          <w:sz w:val="24"/>
        </w:rPr>
        <w:t>a</w:t>
      </w:r>
      <w:r w:rsidRPr="008A0CA1">
        <w:rPr>
          <w:rFonts w:cs="Arial"/>
          <w:sz w:val="24"/>
        </w:rPr>
        <w:t>, intézkedéseket megtesz</w:t>
      </w:r>
      <w:r w:rsidR="00953AEA">
        <w:rPr>
          <w:rFonts w:cs="Arial"/>
          <w:sz w:val="24"/>
        </w:rPr>
        <w:t>i az iroda</w:t>
      </w:r>
      <w:bookmarkStart w:id="0" w:name="_GoBack"/>
      <w:bookmarkEnd w:id="0"/>
      <w:r w:rsidRPr="008A0CA1">
        <w:rPr>
          <w:rFonts w:cs="Arial"/>
          <w:sz w:val="24"/>
        </w:rPr>
        <w:t>.</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 xml:space="preserve">Intézmények karbantartása, felújítása: </w:t>
      </w:r>
      <w:r w:rsidRPr="008A0CA1">
        <w:rPr>
          <w:rFonts w:cs="Arial"/>
          <w:sz w:val="24"/>
        </w:rPr>
        <w:t>Intézményvezetők, és a GAMESZ intézmények felújítására karbantartására vonatkozó pénzügyi forrás kérésére irányuló kérelme alapján a költségvetésben biztosított óvoda felújítások és óvoda intézményi karbantartás felhasználásának elfogadásához a Gazdasági és Városstratégiai Bizottság ülésére az előterjesztések, a sürgősségi előterjesztések és határozati javaslatok folyamatosan előkészítésre kerültek.</w:t>
      </w:r>
    </w:p>
    <w:p w:rsidR="005673E1" w:rsidRPr="008A0CA1" w:rsidRDefault="005673E1" w:rsidP="005673E1">
      <w:pPr>
        <w:pStyle w:val="Listaszerbekezds"/>
        <w:numPr>
          <w:ilvl w:val="0"/>
          <w:numId w:val="21"/>
        </w:numPr>
        <w:spacing w:after="120"/>
        <w:ind w:left="426" w:hanging="426"/>
        <w:contextualSpacing w:val="0"/>
        <w:jc w:val="both"/>
        <w:rPr>
          <w:rFonts w:cs="Arial"/>
          <w:sz w:val="24"/>
        </w:rPr>
      </w:pPr>
      <w:r w:rsidRPr="008A0CA1">
        <w:rPr>
          <w:rFonts w:cs="Arial"/>
          <w:b/>
          <w:bCs/>
          <w:sz w:val="24"/>
        </w:rPr>
        <w:t xml:space="preserve">Egyéb beadványok folytán képződött feladatok végrehajtása: </w:t>
      </w:r>
      <w:r w:rsidRPr="008A0CA1">
        <w:rPr>
          <w:rFonts w:cs="Arial"/>
          <w:sz w:val="24"/>
        </w:rPr>
        <w:t xml:space="preserve">Az SZMSZC Puskás Tivadar Fém- és Villamosipari Szakgimnáziuma, Szakközépiskolája és Kollégiuma Kollégiumi Intézményegység vezetőjének bejelentése alapján, a kollégium mellett közterületen lévő, folyamatosan megrongálódó és SZOMPARK Kft. által karbantartott sportpályát övező labdafogó háló cseréjének vizsgálatát elindítottuk, jelenleg a további intézkedések megtételéhez pénzügyi fedezet nem áll rendelkezésre. A Szombathely, </w:t>
      </w:r>
      <w:proofErr w:type="spellStart"/>
      <w:r w:rsidRPr="008A0CA1">
        <w:rPr>
          <w:rFonts w:cs="Arial"/>
          <w:sz w:val="24"/>
        </w:rPr>
        <w:t>Laky</w:t>
      </w:r>
      <w:proofErr w:type="spellEnd"/>
      <w:r w:rsidRPr="008A0CA1">
        <w:rPr>
          <w:rFonts w:cs="Arial"/>
          <w:sz w:val="24"/>
        </w:rPr>
        <w:t xml:space="preserve"> Demeter utcai posta újranyitásával kapcsolatosan lakossági igény merült fel. Az ügyintézés jelenleg folyamatban van. A gáz bekötési engedély megszerzése zajlik, a kérelmet a Magyar Posta Zrt. beadta a szolgáltatóhoz 2018. szeptemberében.</w:t>
      </w:r>
    </w:p>
    <w:p w:rsidR="005673E1" w:rsidRDefault="005673E1" w:rsidP="00B55C14">
      <w:pPr>
        <w:jc w:val="both"/>
        <w:rPr>
          <w:rFonts w:ascii="Arial" w:eastAsia="Calibri" w:hAnsi="Arial" w:cs="Arial"/>
          <w:lang w:eastAsia="en-US"/>
        </w:rPr>
      </w:pPr>
    </w:p>
    <w:p w:rsidR="00EE3922" w:rsidRDefault="00EE3922" w:rsidP="00B55C14">
      <w:pPr>
        <w:jc w:val="both"/>
        <w:rPr>
          <w:rFonts w:ascii="Arial" w:eastAsia="Calibri" w:hAnsi="Arial" w:cs="Arial"/>
          <w:lang w:eastAsia="en-US"/>
        </w:rPr>
      </w:pPr>
    </w:p>
    <w:p w:rsidR="00AF5040" w:rsidRPr="00AF5040" w:rsidRDefault="00035378" w:rsidP="00AF5040">
      <w:pPr>
        <w:jc w:val="both"/>
        <w:rPr>
          <w:rFonts w:ascii="Arial" w:hAnsi="Arial" w:cs="Arial"/>
        </w:rPr>
      </w:pPr>
      <w:r w:rsidRPr="00C37907">
        <w:rPr>
          <w:rFonts w:ascii="Arial" w:hAnsi="Arial" w:cs="Arial"/>
        </w:rPr>
        <w:t xml:space="preserve">A </w:t>
      </w:r>
      <w:r w:rsidR="00A11363" w:rsidRPr="00C37907">
        <w:rPr>
          <w:rFonts w:ascii="Arial" w:hAnsi="Arial" w:cs="Arial"/>
          <w:b/>
          <w:u w:val="single"/>
        </w:rPr>
        <w:t>Főépítészi Iroda</w:t>
      </w:r>
      <w:r w:rsidRPr="00C37907">
        <w:rPr>
          <w:rFonts w:ascii="Arial" w:hAnsi="Arial" w:cs="Arial"/>
        </w:rPr>
        <w:t xml:space="preserve"> </w:t>
      </w:r>
      <w:r w:rsidR="00C5569F">
        <w:rPr>
          <w:rFonts w:ascii="Arial" w:hAnsi="Arial" w:cs="Arial"/>
        </w:rPr>
        <w:t>a</w:t>
      </w:r>
      <w:r w:rsidR="00CA7C29" w:rsidRPr="00CA7C29">
        <w:rPr>
          <w:rFonts w:ascii="Arial" w:hAnsi="Arial" w:cs="Arial"/>
        </w:rPr>
        <w:t>z előző Közgyűlés óta eltelt i</w:t>
      </w:r>
      <w:r w:rsidR="00C5569F">
        <w:rPr>
          <w:rFonts w:ascii="Arial" w:hAnsi="Arial" w:cs="Arial"/>
        </w:rPr>
        <w:t xml:space="preserve">dőszakban </w:t>
      </w:r>
      <w:r w:rsidR="00AF5040" w:rsidRPr="00AF5040">
        <w:rPr>
          <w:rFonts w:ascii="Arial" w:hAnsi="Arial" w:cs="Arial"/>
        </w:rPr>
        <w:t xml:space="preserve">településképi véleményeivel közreműködött az építési hatóságok eljárásaiban és településképi bejelentési eljárásokat folytatott le, valamint a településrendezési eszköz generális felülvizsgálata soron szükséges teendőket látta el. A munkafüzet és egyeztetési anyag véglegesítése folyamatban van. Az OTRT előírásaival történő szinkronizálása a végrehajtási rendelet megjelenését követően történhet meg. Ez után kezdődhet a partnerségi egyeztetés. </w:t>
      </w:r>
    </w:p>
    <w:p w:rsidR="00FB5C83" w:rsidRPr="00C37907" w:rsidRDefault="00FB5C83" w:rsidP="00925AAF">
      <w:pPr>
        <w:jc w:val="both"/>
        <w:rPr>
          <w:rFonts w:ascii="Arial" w:hAnsi="Arial" w:cs="Arial"/>
        </w:rPr>
      </w:pPr>
    </w:p>
    <w:p w:rsidR="000A668A" w:rsidRPr="000A668A" w:rsidRDefault="00A11363" w:rsidP="000A668A">
      <w:pPr>
        <w:jc w:val="both"/>
        <w:rPr>
          <w:rFonts w:ascii="Arial" w:hAnsi="Arial" w:cs="Arial"/>
        </w:rPr>
      </w:pPr>
      <w:r w:rsidRPr="000A668A">
        <w:rPr>
          <w:rFonts w:ascii="Arial" w:hAnsi="Arial" w:cs="Arial"/>
        </w:rPr>
        <w:t>A</w:t>
      </w:r>
      <w:r w:rsidRPr="000A668A">
        <w:rPr>
          <w:rFonts w:ascii="Arial" w:hAnsi="Arial" w:cs="Arial"/>
          <w:b/>
        </w:rPr>
        <w:t xml:space="preserve"> </w:t>
      </w:r>
      <w:r w:rsidRPr="000A668A">
        <w:rPr>
          <w:rFonts w:ascii="Arial" w:hAnsi="Arial" w:cs="Arial"/>
          <w:b/>
          <w:u w:val="single"/>
        </w:rPr>
        <w:t>Vagyongazdálkodási Iroda</w:t>
      </w:r>
      <w:r w:rsidRPr="000A668A">
        <w:rPr>
          <w:rFonts w:ascii="Arial" w:hAnsi="Arial" w:cs="Arial"/>
        </w:rPr>
        <w:t xml:space="preserve"> </w:t>
      </w:r>
      <w:r w:rsidR="00135E92" w:rsidRPr="000A668A">
        <w:rPr>
          <w:rFonts w:ascii="Arial" w:hAnsi="Arial" w:cs="Arial"/>
        </w:rPr>
        <w:t xml:space="preserve">az előző közgyűlés óta eltelt időszakban </w:t>
      </w:r>
      <w:r w:rsidR="000A668A" w:rsidRPr="000A668A">
        <w:rPr>
          <w:rFonts w:ascii="Arial" w:hAnsi="Arial" w:cs="Arial"/>
        </w:rPr>
        <w:t xml:space="preserve">folyamatosan végezte a vagyonkataszteri feladatok ellátását, a helyiséggazdálkodással összefüggő kérelmek lebonyolítását. A Közgyűlés és a Gazdasági és Városstratégiai Bizottság </w:t>
      </w:r>
      <w:r w:rsidR="000A668A" w:rsidRPr="000A668A">
        <w:rPr>
          <w:rFonts w:ascii="Arial" w:hAnsi="Arial" w:cs="Arial"/>
        </w:rPr>
        <w:lastRenderedPageBreak/>
        <w:t xml:space="preserve">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2019. évi vagyongazdálkodási koncepció előkészítése folyamatos az irodán, a februári Közgyűlés önálló napirendként fogja tárgyalni a 2019. évben értékesíthető ingatlanokra vonatkozó javaslatot. </w:t>
      </w:r>
    </w:p>
    <w:p w:rsidR="003E764E" w:rsidRPr="00BB6332" w:rsidRDefault="003E764E" w:rsidP="00045A5F">
      <w:pPr>
        <w:jc w:val="both"/>
        <w:rPr>
          <w:rFonts w:ascii="Arial" w:hAnsi="Arial" w:cs="Arial"/>
        </w:rPr>
      </w:pPr>
    </w:p>
    <w:p w:rsidR="000A668A" w:rsidRDefault="000A668A" w:rsidP="00471DBD">
      <w:pPr>
        <w:jc w:val="both"/>
        <w:rPr>
          <w:rFonts w:ascii="Arial" w:hAnsi="Arial" w:cs="Arial"/>
        </w:rPr>
      </w:pPr>
    </w:p>
    <w:p w:rsidR="00940A53" w:rsidRDefault="000E0409" w:rsidP="00471DBD">
      <w:pPr>
        <w:jc w:val="both"/>
        <w:rPr>
          <w:rFonts w:ascii="Arial" w:hAnsi="Arial" w:cs="Arial"/>
        </w:rPr>
      </w:pPr>
      <w:r w:rsidRPr="00FC10CC">
        <w:rPr>
          <w:rFonts w:ascii="Arial" w:hAnsi="Arial" w:cs="Arial"/>
        </w:rPr>
        <w:t xml:space="preserve">A </w:t>
      </w:r>
      <w:r w:rsidRPr="00FC10CC">
        <w:rPr>
          <w:rFonts w:ascii="Arial" w:hAnsi="Arial" w:cs="Arial"/>
          <w:b/>
          <w:u w:val="single"/>
        </w:rPr>
        <w:t>Belső Ellenőrzési Iroda</w:t>
      </w:r>
      <w:r w:rsidRPr="00B72487">
        <w:rPr>
          <w:rFonts w:ascii="Arial" w:hAnsi="Arial" w:cs="Arial"/>
        </w:rPr>
        <w:t xml:space="preserve"> </w:t>
      </w:r>
      <w:r w:rsidR="00940A53">
        <w:rPr>
          <w:rFonts w:ascii="Arial" w:hAnsi="Arial" w:cs="Arial"/>
        </w:rPr>
        <w:t>tevékenységéről az alábbi tájékoztatást adom:</w:t>
      </w:r>
    </w:p>
    <w:p w:rsidR="00D34F86" w:rsidRDefault="00A10FD5" w:rsidP="00471DBD">
      <w:pPr>
        <w:jc w:val="both"/>
        <w:rPr>
          <w:rFonts w:ascii="Arial" w:hAnsi="Arial" w:cs="Arial"/>
        </w:rPr>
      </w:pPr>
      <w:r w:rsidRPr="00D049DD">
        <w:rPr>
          <w:rFonts w:ascii="Arial" w:hAnsi="Arial" w:cs="Arial"/>
        </w:rPr>
        <w:t xml:space="preserve"> </w:t>
      </w:r>
    </w:p>
    <w:p w:rsidR="00940A53" w:rsidRDefault="00940A53" w:rsidP="00940A53">
      <w:pPr>
        <w:pStyle w:val="Szvegtrzs"/>
        <w:rPr>
          <w:rFonts w:ascii="Arial" w:hAnsi="Arial" w:cs="Arial"/>
        </w:rPr>
      </w:pPr>
      <w:r>
        <w:rPr>
          <w:rFonts w:ascii="Arial" w:hAnsi="Arial" w:cs="Arial"/>
        </w:rPr>
        <w:t>A beszámolási időszakban Szombathely Megyei Jogú Város Közgyűlése 358/2018. (XII. 10.) számú határozata alapján a Belső Ellenőrzési Iroda soron kívüli vizsgálatot folytat a Szombathelyi Sportközpont és Sportiskola Nonprofit Kft. társaságnál, amelynek célja a társaság 2017. és 2018. évi gazdálkodásának átfogó ellenőrzése. Az ellenőrzés kezdete és lezárásának időpontja: 2018. december 12. – 2019. február 10.</w:t>
      </w:r>
    </w:p>
    <w:p w:rsidR="00940A53" w:rsidRDefault="00940A53" w:rsidP="00940A53">
      <w:pPr>
        <w:pStyle w:val="Szvegtrzs"/>
        <w:rPr>
          <w:rFonts w:ascii="Arial" w:hAnsi="Arial" w:cs="Arial"/>
        </w:rPr>
      </w:pPr>
    </w:p>
    <w:p w:rsidR="00940A53" w:rsidRDefault="00940A53" w:rsidP="00940A53">
      <w:pPr>
        <w:pStyle w:val="Szvegtrzs"/>
        <w:rPr>
          <w:rFonts w:ascii="Arial" w:hAnsi="Arial" w:cs="Arial"/>
        </w:rPr>
      </w:pPr>
      <w:r>
        <w:rPr>
          <w:rFonts w:ascii="Arial" w:hAnsi="Arial" w:cs="Arial"/>
        </w:rPr>
        <w:t xml:space="preserve">Az ellenőrzés vizsgálja, hogy az adott szervezet tevékenysége, irányítási és működtetési rendszere megfelel-e a gazdaságosság, a hatékonyság és az eredményesség követelményének. A lefolytatott soron kívüli átfogó belső ellenőrzési vizsgálat megállapításainak megtárgyalására Szombathely Megyei Jogú Város Közgyűlésének 2019. február 28-ai ülésén kerül sor. </w:t>
      </w:r>
    </w:p>
    <w:p w:rsidR="00940A53" w:rsidRDefault="00940A53" w:rsidP="00940A53">
      <w:pPr>
        <w:pStyle w:val="Szvegtrzs"/>
        <w:rPr>
          <w:rFonts w:ascii="Arial" w:hAnsi="Arial" w:cs="Arial"/>
        </w:rPr>
      </w:pPr>
    </w:p>
    <w:p w:rsidR="00940A53" w:rsidRDefault="00940A53" w:rsidP="00471DBD">
      <w:pPr>
        <w:jc w:val="both"/>
        <w:rPr>
          <w:rFonts w:ascii="Arial" w:hAnsi="Arial" w:cs="Arial"/>
        </w:rPr>
      </w:pPr>
    </w:p>
    <w:p w:rsidR="008D1D4C" w:rsidRPr="00FC10CC" w:rsidRDefault="008D1D4C" w:rsidP="008D1D4C">
      <w:pPr>
        <w:pStyle w:val="Szvegtrzs"/>
        <w:rPr>
          <w:rFonts w:ascii="Arial" w:hAnsi="Arial" w:cs="Arial"/>
        </w:rPr>
      </w:pPr>
      <w:r w:rsidRPr="00FC10CC">
        <w:rPr>
          <w:rFonts w:ascii="Arial" w:hAnsi="Arial" w:cs="Arial"/>
        </w:rPr>
        <w:t>Kérem a Tisztelt Közgyűlést tájékoztatóm elfogadására.</w:t>
      </w:r>
    </w:p>
    <w:p w:rsidR="008D1D4C" w:rsidRPr="00FC10CC" w:rsidRDefault="008D1D4C" w:rsidP="008D1D4C">
      <w:pPr>
        <w:jc w:val="both"/>
        <w:rPr>
          <w:rFonts w:ascii="Arial" w:hAnsi="Arial" w:cs="Arial"/>
        </w:rPr>
      </w:pPr>
    </w:p>
    <w:p w:rsidR="00137CBE" w:rsidRDefault="00137CBE" w:rsidP="008D1D4C">
      <w:pPr>
        <w:jc w:val="both"/>
        <w:rPr>
          <w:rFonts w:ascii="Arial" w:hAnsi="Arial" w:cs="Arial"/>
          <w:b/>
        </w:rPr>
      </w:pPr>
    </w:p>
    <w:p w:rsidR="0054295E" w:rsidRPr="00FC10CC" w:rsidRDefault="0054295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703DBB">
        <w:rPr>
          <w:rFonts w:ascii="Arial" w:hAnsi="Arial" w:cs="Arial"/>
          <w:b/>
        </w:rPr>
        <w:t>9</w:t>
      </w:r>
      <w:r w:rsidRPr="00FC10CC">
        <w:rPr>
          <w:rFonts w:ascii="Arial" w:hAnsi="Arial" w:cs="Arial"/>
          <w:b/>
        </w:rPr>
        <w:t xml:space="preserve">. </w:t>
      </w:r>
      <w:r w:rsidR="00703DBB">
        <w:rPr>
          <w:rFonts w:ascii="Arial" w:hAnsi="Arial" w:cs="Arial"/>
          <w:b/>
        </w:rPr>
        <w:t>február</w:t>
      </w:r>
      <w:r w:rsidR="00060B25" w:rsidRPr="00FC10CC">
        <w:rPr>
          <w:rFonts w:ascii="Arial" w:hAnsi="Arial" w:cs="Arial"/>
          <w:b/>
        </w:rPr>
        <w:t xml:space="preserve"> </w:t>
      </w:r>
      <w:proofErr w:type="gramStart"/>
      <w:r w:rsidRPr="00FC10CC">
        <w:rPr>
          <w:rFonts w:ascii="Arial" w:hAnsi="Arial" w:cs="Arial"/>
          <w:b/>
        </w:rPr>
        <w:t>„     ”</w:t>
      </w:r>
      <w:proofErr w:type="gramEnd"/>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761129" w:rsidRDefault="00761129"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Pr="00FC10CC" w:rsidRDefault="009B2BD0"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FC10CC">
        <w:rPr>
          <w:rFonts w:ascii="Arial" w:hAnsi="Arial" w:cs="Arial"/>
          <w:b/>
          <w:bCs/>
          <w:u w:val="single"/>
        </w:rPr>
        <w:t>.…/ 201</w:t>
      </w:r>
      <w:r w:rsidR="00703DBB">
        <w:rPr>
          <w:rFonts w:ascii="Arial" w:hAnsi="Arial" w:cs="Arial"/>
          <w:b/>
          <w:bCs/>
          <w:u w:val="single"/>
        </w:rPr>
        <w:t>9</w:t>
      </w:r>
      <w:r w:rsidRPr="00FC10CC">
        <w:rPr>
          <w:rFonts w:ascii="Arial" w:hAnsi="Arial" w:cs="Arial"/>
          <w:b/>
          <w:bCs/>
          <w:u w:val="single"/>
        </w:rPr>
        <w:t>. (</w:t>
      </w:r>
      <w:r w:rsidR="00703DBB">
        <w:rPr>
          <w:rFonts w:ascii="Arial" w:hAnsi="Arial" w:cs="Arial"/>
          <w:b/>
          <w:bCs/>
          <w:u w:val="single"/>
        </w:rPr>
        <w:t>II</w:t>
      </w:r>
      <w:r w:rsidR="008D1D4C" w:rsidRPr="00FC10CC">
        <w:rPr>
          <w:rFonts w:ascii="Arial" w:hAnsi="Arial" w:cs="Arial"/>
          <w:b/>
          <w:bCs/>
          <w:u w:val="single"/>
        </w:rPr>
        <w:t>.</w:t>
      </w:r>
      <w:r w:rsidR="00EF681C">
        <w:rPr>
          <w:rFonts w:ascii="Arial" w:hAnsi="Arial" w:cs="Arial"/>
          <w:b/>
          <w:bCs/>
          <w:u w:val="single"/>
        </w:rPr>
        <w:t>2</w:t>
      </w:r>
      <w:r w:rsidR="00703DBB">
        <w:rPr>
          <w:rFonts w:ascii="Arial" w:hAnsi="Arial" w:cs="Arial"/>
          <w:b/>
          <w:bCs/>
          <w:u w:val="single"/>
        </w:rPr>
        <w:t>8</w:t>
      </w:r>
      <w:r w:rsidR="008D1D4C" w:rsidRPr="00FC10CC">
        <w:rPr>
          <w:rFonts w:ascii="Arial" w:hAnsi="Arial" w:cs="Arial"/>
          <w:b/>
          <w:bCs/>
          <w:u w:val="single"/>
        </w:rPr>
        <w:t>.) Kgy. 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rsidR="008D1D4C" w:rsidRPr="00FC10CC" w:rsidRDefault="008D1D4C" w:rsidP="008D1D4C">
      <w:pPr>
        <w:jc w:val="both"/>
        <w:rPr>
          <w:rFonts w:ascii="Arial" w:hAnsi="Arial" w:cs="Arial"/>
        </w:rPr>
      </w:pPr>
    </w:p>
    <w:p w:rsidR="008D1D4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54295E" w:rsidRPr="00FC10CC" w:rsidRDefault="0054295E" w:rsidP="008D1D4C">
      <w:pPr>
        <w:jc w:val="both"/>
        <w:rPr>
          <w:rFonts w:ascii="Arial" w:hAnsi="Arial" w:cs="Arial"/>
        </w:rPr>
      </w:pP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46" w:rsidRDefault="00FD4B46">
      <w:r>
        <w:separator/>
      </w:r>
    </w:p>
  </w:endnote>
  <w:endnote w:type="continuationSeparator" w:id="0">
    <w:p w:rsidR="00FD4B46" w:rsidRDefault="00FD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46" w:rsidRPr="0034130E" w:rsidRDefault="00FD4B4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953AEA">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953AEA">
      <w:rPr>
        <w:rFonts w:ascii="Arial" w:hAnsi="Arial" w:cs="Arial"/>
        <w:noProof/>
        <w:sz w:val="20"/>
        <w:szCs w:val="20"/>
      </w:rPr>
      <w:t>19</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46" w:rsidRPr="00356256" w:rsidRDefault="00FD4B4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FD4B46" w:rsidRPr="00356256" w:rsidRDefault="00FD4B46" w:rsidP="00356256">
    <w:pPr>
      <w:pStyle w:val="llb"/>
      <w:jc w:val="right"/>
      <w:rPr>
        <w:rFonts w:ascii="Arial" w:hAnsi="Arial" w:cs="Arial"/>
        <w:sz w:val="20"/>
        <w:szCs w:val="20"/>
      </w:rPr>
    </w:pPr>
    <w:r>
      <w:rPr>
        <w:rFonts w:ascii="Arial" w:hAnsi="Arial" w:cs="Arial"/>
        <w:sz w:val="20"/>
        <w:szCs w:val="20"/>
      </w:rPr>
      <w:t>Fax:+36 94/520-121</w:t>
    </w:r>
  </w:p>
  <w:p w:rsidR="00FD4B46" w:rsidRPr="00356256" w:rsidRDefault="00FD4B4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46" w:rsidRDefault="00FD4B46">
      <w:r>
        <w:separator/>
      </w:r>
    </w:p>
  </w:footnote>
  <w:footnote w:type="continuationSeparator" w:id="0">
    <w:p w:rsidR="00FD4B46" w:rsidRDefault="00FD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46" w:rsidRDefault="00FD4B46">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FD4B46" w:rsidRPr="007F2F31" w:rsidRDefault="00FD4B46">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FD4B46" w:rsidRPr="00132161" w:rsidRDefault="00FD4B46">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FD4B46" w:rsidRPr="00132161" w:rsidRDefault="00FD4B46">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EA4560"/>
    <w:multiLevelType w:val="hybridMultilevel"/>
    <w:tmpl w:val="F00A6A2A"/>
    <w:lvl w:ilvl="0" w:tplc="CF8CEA4C">
      <w:start w:val="17"/>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1"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42557594"/>
    <w:multiLevelType w:val="hybridMultilevel"/>
    <w:tmpl w:val="74C2C6EE"/>
    <w:lvl w:ilvl="0" w:tplc="DEA84BF6">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7" w15:restartNumberingAfterBreak="0">
    <w:nsid w:val="5AF23D40"/>
    <w:multiLevelType w:val="multilevel"/>
    <w:tmpl w:val="FF527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1AF384E"/>
    <w:multiLevelType w:val="hybridMultilevel"/>
    <w:tmpl w:val="7FCAECEA"/>
    <w:lvl w:ilvl="0" w:tplc="431045D6">
      <w:numFmt w:val="bullet"/>
      <w:lvlText w:val="-"/>
      <w:lvlJc w:val="left"/>
      <w:pPr>
        <w:ind w:left="430" w:hanging="360"/>
      </w:pPr>
      <w:rPr>
        <w:rFonts w:ascii="Arial" w:eastAsiaTheme="minorHAnsi"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30"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694146D"/>
    <w:multiLevelType w:val="hybridMultilevel"/>
    <w:tmpl w:val="B3D22208"/>
    <w:lvl w:ilvl="0" w:tplc="D3D8BB16">
      <w:numFmt w:val="bullet"/>
      <w:lvlText w:val="-"/>
      <w:lvlJc w:val="left"/>
      <w:pPr>
        <w:ind w:left="720" w:hanging="360"/>
      </w:pPr>
      <w:rPr>
        <w:rFonts w:ascii="Arial" w:eastAsia="Calibri" w:hAnsi="Arial" w:cs="Aria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C7C04A6"/>
    <w:multiLevelType w:val="hybridMultilevel"/>
    <w:tmpl w:val="753E31E2"/>
    <w:lvl w:ilvl="0" w:tplc="20CC8896">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D4B6DCE"/>
    <w:multiLevelType w:val="hybridMultilevel"/>
    <w:tmpl w:val="6BBC772C"/>
    <w:lvl w:ilvl="0" w:tplc="6B701962">
      <w:start w:val="1"/>
      <w:numFmt w:val="bullet"/>
      <w:lvlText w:val=""/>
      <w:lvlJc w:val="left"/>
      <w:pPr>
        <w:ind w:left="4472" w:hanging="360"/>
      </w:pPr>
      <w:rPr>
        <w:rFonts w:ascii="Symbol" w:hAnsi="Symbol" w:hint="default"/>
      </w:rPr>
    </w:lvl>
    <w:lvl w:ilvl="1" w:tplc="77CE7DB0">
      <w:numFmt w:val="bullet"/>
      <w:lvlText w:val="-"/>
      <w:lvlJc w:val="left"/>
      <w:pPr>
        <w:ind w:left="4904" w:hanging="705"/>
      </w:pPr>
      <w:rPr>
        <w:rFonts w:ascii="Arial" w:eastAsia="Calibri" w:hAnsi="Arial" w:cs="Arial" w:hint="default"/>
        <w:b/>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num w:numId="1">
    <w:abstractNumId w:val="22"/>
  </w:num>
  <w:num w:numId="2">
    <w:abstractNumId w:val="12"/>
  </w:num>
  <w:num w:numId="3">
    <w:abstractNumId w:val="5"/>
  </w:num>
  <w:num w:numId="4">
    <w:abstractNumId w:val="25"/>
  </w:num>
  <w:num w:numId="5">
    <w:abstractNumId w:val="13"/>
  </w:num>
  <w:num w:numId="6">
    <w:abstractNumId w:val="19"/>
  </w:num>
  <w:num w:numId="7">
    <w:abstractNumId w:val="35"/>
  </w:num>
  <w:num w:numId="8">
    <w:abstractNumId w:val="30"/>
  </w:num>
  <w:num w:numId="9">
    <w:abstractNumId w:val="30"/>
  </w:num>
  <w:num w:numId="10">
    <w:abstractNumId w:val="4"/>
  </w:num>
  <w:num w:numId="11">
    <w:abstractNumId w:val="36"/>
  </w:num>
  <w:num w:numId="12">
    <w:abstractNumId w:val="33"/>
  </w:num>
  <w:num w:numId="13">
    <w:abstractNumId w:val="3"/>
  </w:num>
  <w:num w:numId="14">
    <w:abstractNumId w:val="15"/>
  </w:num>
  <w:num w:numId="15">
    <w:abstractNumId w:val="8"/>
  </w:num>
  <w:num w:numId="16">
    <w:abstractNumId w:val="34"/>
  </w:num>
  <w:num w:numId="17">
    <w:abstractNumId w:val="2"/>
  </w:num>
  <w:num w:numId="18">
    <w:abstractNumId w:val="38"/>
  </w:num>
  <w:num w:numId="19">
    <w:abstractNumId w:val="21"/>
  </w:num>
  <w:num w:numId="20">
    <w:abstractNumId w:val="20"/>
  </w:num>
  <w:num w:numId="21">
    <w:abstractNumId w:val="16"/>
  </w:num>
  <w:num w:numId="22">
    <w:abstractNumId w:val="18"/>
  </w:num>
  <w:num w:numId="23">
    <w:abstractNumId w:val="1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23"/>
  </w:num>
  <w:num w:numId="28">
    <w:abstractNumId w:val="1"/>
  </w:num>
  <w:num w:numId="29">
    <w:abstractNumId w:val="14"/>
  </w:num>
  <w:num w:numId="30">
    <w:abstractNumId w:val="7"/>
  </w:num>
  <w:num w:numId="31">
    <w:abstractNumId w:val="28"/>
  </w:num>
  <w:num w:numId="32">
    <w:abstractNumId w:val="38"/>
  </w:num>
  <w:num w:numId="33">
    <w:abstractNumId w:val="16"/>
  </w:num>
  <w:num w:numId="34">
    <w:abstractNumId w:val="21"/>
  </w:num>
  <w:num w:numId="35">
    <w:abstractNumId w:val="20"/>
  </w:num>
  <w:num w:numId="36">
    <w:abstractNumId w:val="26"/>
  </w:num>
  <w:num w:numId="37">
    <w:abstractNumId w:val="31"/>
  </w:num>
  <w:num w:numId="38">
    <w:abstractNumId w:val="29"/>
  </w:num>
  <w:num w:numId="39">
    <w:abstractNumId w:val="27"/>
  </w:num>
  <w:num w:numId="40">
    <w:abstractNumId w:val="10"/>
  </w:num>
  <w:num w:numId="41">
    <w:abstractNumId w:val="17"/>
  </w:num>
  <w:num w:numId="42">
    <w:abstractNumId w:val="37"/>
  </w:num>
  <w:num w:numId="43">
    <w:abstractNumId w:val="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10629"/>
    <w:rsid w:val="000145DE"/>
    <w:rsid w:val="0002278C"/>
    <w:rsid w:val="00024B0E"/>
    <w:rsid w:val="00024C07"/>
    <w:rsid w:val="00032007"/>
    <w:rsid w:val="00035378"/>
    <w:rsid w:val="00042335"/>
    <w:rsid w:val="00042723"/>
    <w:rsid w:val="00044F24"/>
    <w:rsid w:val="00045382"/>
    <w:rsid w:val="00045A5F"/>
    <w:rsid w:val="00047ABB"/>
    <w:rsid w:val="00047EED"/>
    <w:rsid w:val="000554A0"/>
    <w:rsid w:val="00057EBC"/>
    <w:rsid w:val="00060B25"/>
    <w:rsid w:val="00072932"/>
    <w:rsid w:val="000735AF"/>
    <w:rsid w:val="00074236"/>
    <w:rsid w:val="00075EB4"/>
    <w:rsid w:val="00082EFC"/>
    <w:rsid w:val="00086B21"/>
    <w:rsid w:val="00086FB9"/>
    <w:rsid w:val="00087762"/>
    <w:rsid w:val="00091020"/>
    <w:rsid w:val="00097244"/>
    <w:rsid w:val="00097253"/>
    <w:rsid w:val="000A2FDF"/>
    <w:rsid w:val="000A668A"/>
    <w:rsid w:val="000A78FA"/>
    <w:rsid w:val="000B1765"/>
    <w:rsid w:val="000B3BB2"/>
    <w:rsid w:val="000B4E48"/>
    <w:rsid w:val="000B5705"/>
    <w:rsid w:val="000B66BF"/>
    <w:rsid w:val="000B6763"/>
    <w:rsid w:val="000C6309"/>
    <w:rsid w:val="000D4B1D"/>
    <w:rsid w:val="000D5554"/>
    <w:rsid w:val="000E0409"/>
    <w:rsid w:val="000E4C5C"/>
    <w:rsid w:val="000E4C8B"/>
    <w:rsid w:val="000E50CF"/>
    <w:rsid w:val="000F52AE"/>
    <w:rsid w:val="000F5D69"/>
    <w:rsid w:val="000F6F56"/>
    <w:rsid w:val="0010002C"/>
    <w:rsid w:val="00100206"/>
    <w:rsid w:val="00100CE6"/>
    <w:rsid w:val="00103140"/>
    <w:rsid w:val="00104400"/>
    <w:rsid w:val="001108EE"/>
    <w:rsid w:val="001131D0"/>
    <w:rsid w:val="00115637"/>
    <w:rsid w:val="00124763"/>
    <w:rsid w:val="00127A88"/>
    <w:rsid w:val="00127B08"/>
    <w:rsid w:val="001311C0"/>
    <w:rsid w:val="00132161"/>
    <w:rsid w:val="00132214"/>
    <w:rsid w:val="001332C8"/>
    <w:rsid w:val="00135069"/>
    <w:rsid w:val="00135E92"/>
    <w:rsid w:val="00137162"/>
    <w:rsid w:val="00137CBE"/>
    <w:rsid w:val="00140421"/>
    <w:rsid w:val="00142E21"/>
    <w:rsid w:val="00143944"/>
    <w:rsid w:val="00153143"/>
    <w:rsid w:val="00153EF1"/>
    <w:rsid w:val="0015546B"/>
    <w:rsid w:val="001562CB"/>
    <w:rsid w:val="001572EC"/>
    <w:rsid w:val="00173224"/>
    <w:rsid w:val="00177FB7"/>
    <w:rsid w:val="00181836"/>
    <w:rsid w:val="00186229"/>
    <w:rsid w:val="00190776"/>
    <w:rsid w:val="00192ACE"/>
    <w:rsid w:val="00196AD9"/>
    <w:rsid w:val="00196AEE"/>
    <w:rsid w:val="001975D3"/>
    <w:rsid w:val="001A169E"/>
    <w:rsid w:val="001A4648"/>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5500"/>
    <w:rsid w:val="002058C4"/>
    <w:rsid w:val="00213CD6"/>
    <w:rsid w:val="00216949"/>
    <w:rsid w:val="00222EBE"/>
    <w:rsid w:val="002238E9"/>
    <w:rsid w:val="00224714"/>
    <w:rsid w:val="00231D5C"/>
    <w:rsid w:val="0023338D"/>
    <w:rsid w:val="00235955"/>
    <w:rsid w:val="00237F5F"/>
    <w:rsid w:val="00240387"/>
    <w:rsid w:val="00240A5A"/>
    <w:rsid w:val="00243A39"/>
    <w:rsid w:val="00243B44"/>
    <w:rsid w:val="00244EA3"/>
    <w:rsid w:val="00245F3F"/>
    <w:rsid w:val="00251F9E"/>
    <w:rsid w:val="002535BA"/>
    <w:rsid w:val="002550FD"/>
    <w:rsid w:val="00256312"/>
    <w:rsid w:val="00264E55"/>
    <w:rsid w:val="00272AED"/>
    <w:rsid w:val="00282C3E"/>
    <w:rsid w:val="00283B15"/>
    <w:rsid w:val="00286626"/>
    <w:rsid w:val="00291482"/>
    <w:rsid w:val="00291483"/>
    <w:rsid w:val="00291BC1"/>
    <w:rsid w:val="002926CF"/>
    <w:rsid w:val="00294F78"/>
    <w:rsid w:val="00296442"/>
    <w:rsid w:val="002A37B9"/>
    <w:rsid w:val="002B25AE"/>
    <w:rsid w:val="002B2ED7"/>
    <w:rsid w:val="002B4F29"/>
    <w:rsid w:val="002B72B0"/>
    <w:rsid w:val="002C1124"/>
    <w:rsid w:val="002C384C"/>
    <w:rsid w:val="002C41B9"/>
    <w:rsid w:val="002D33FD"/>
    <w:rsid w:val="002D4724"/>
    <w:rsid w:val="002D508E"/>
    <w:rsid w:val="002D6E2E"/>
    <w:rsid w:val="002E407A"/>
    <w:rsid w:val="002F370A"/>
    <w:rsid w:val="002F3B74"/>
    <w:rsid w:val="002F5387"/>
    <w:rsid w:val="002F5767"/>
    <w:rsid w:val="002F682B"/>
    <w:rsid w:val="00306304"/>
    <w:rsid w:val="00310A39"/>
    <w:rsid w:val="00321ED0"/>
    <w:rsid w:val="00322207"/>
    <w:rsid w:val="00324DE0"/>
    <w:rsid w:val="00325973"/>
    <w:rsid w:val="0032649B"/>
    <w:rsid w:val="00326D96"/>
    <w:rsid w:val="00333840"/>
    <w:rsid w:val="00335050"/>
    <w:rsid w:val="00335621"/>
    <w:rsid w:val="00335AB4"/>
    <w:rsid w:val="00336F16"/>
    <w:rsid w:val="003374D7"/>
    <w:rsid w:val="0034130E"/>
    <w:rsid w:val="00341593"/>
    <w:rsid w:val="00342CE1"/>
    <w:rsid w:val="00346C5F"/>
    <w:rsid w:val="00351245"/>
    <w:rsid w:val="003527BA"/>
    <w:rsid w:val="003554DD"/>
    <w:rsid w:val="00356256"/>
    <w:rsid w:val="00356B52"/>
    <w:rsid w:val="0036145C"/>
    <w:rsid w:val="0036160A"/>
    <w:rsid w:val="00366A8A"/>
    <w:rsid w:val="00375806"/>
    <w:rsid w:val="0038139C"/>
    <w:rsid w:val="00384DD8"/>
    <w:rsid w:val="00385614"/>
    <w:rsid w:val="00387067"/>
    <w:rsid w:val="00387E79"/>
    <w:rsid w:val="00391508"/>
    <w:rsid w:val="00393C90"/>
    <w:rsid w:val="00393E00"/>
    <w:rsid w:val="003952D3"/>
    <w:rsid w:val="003960C4"/>
    <w:rsid w:val="003A04E0"/>
    <w:rsid w:val="003A0BFC"/>
    <w:rsid w:val="003A5C72"/>
    <w:rsid w:val="003A6350"/>
    <w:rsid w:val="003B1D3F"/>
    <w:rsid w:val="003B429C"/>
    <w:rsid w:val="003C0AF7"/>
    <w:rsid w:val="003C27B8"/>
    <w:rsid w:val="003C3093"/>
    <w:rsid w:val="003C7B07"/>
    <w:rsid w:val="003D3C98"/>
    <w:rsid w:val="003D40A0"/>
    <w:rsid w:val="003D4615"/>
    <w:rsid w:val="003D5230"/>
    <w:rsid w:val="003D7229"/>
    <w:rsid w:val="003E10CB"/>
    <w:rsid w:val="003E22CC"/>
    <w:rsid w:val="003E2845"/>
    <w:rsid w:val="003E3E68"/>
    <w:rsid w:val="003E44C1"/>
    <w:rsid w:val="003E5BE7"/>
    <w:rsid w:val="003E764E"/>
    <w:rsid w:val="003F01EF"/>
    <w:rsid w:val="003F1E75"/>
    <w:rsid w:val="003F2252"/>
    <w:rsid w:val="003F4F1D"/>
    <w:rsid w:val="00400FBD"/>
    <w:rsid w:val="00403013"/>
    <w:rsid w:val="00410A12"/>
    <w:rsid w:val="00412D49"/>
    <w:rsid w:val="00413BBF"/>
    <w:rsid w:val="004145EE"/>
    <w:rsid w:val="00420661"/>
    <w:rsid w:val="004210DA"/>
    <w:rsid w:val="004305B5"/>
    <w:rsid w:val="00432447"/>
    <w:rsid w:val="00432750"/>
    <w:rsid w:val="00433872"/>
    <w:rsid w:val="00440444"/>
    <w:rsid w:val="00441DE0"/>
    <w:rsid w:val="00442457"/>
    <w:rsid w:val="00446A93"/>
    <w:rsid w:val="0045018A"/>
    <w:rsid w:val="004508F0"/>
    <w:rsid w:val="004557B4"/>
    <w:rsid w:val="00460624"/>
    <w:rsid w:val="00460E70"/>
    <w:rsid w:val="00461F78"/>
    <w:rsid w:val="004632D3"/>
    <w:rsid w:val="00465896"/>
    <w:rsid w:val="004671F4"/>
    <w:rsid w:val="004677BC"/>
    <w:rsid w:val="0047160F"/>
    <w:rsid w:val="00471DBD"/>
    <w:rsid w:val="00473CA5"/>
    <w:rsid w:val="00474294"/>
    <w:rsid w:val="00475AF5"/>
    <w:rsid w:val="00476BD1"/>
    <w:rsid w:val="00481A6A"/>
    <w:rsid w:val="004824C5"/>
    <w:rsid w:val="0049182C"/>
    <w:rsid w:val="004921DA"/>
    <w:rsid w:val="00493B07"/>
    <w:rsid w:val="004A0AC4"/>
    <w:rsid w:val="004A0BED"/>
    <w:rsid w:val="004A2E41"/>
    <w:rsid w:val="004A42FC"/>
    <w:rsid w:val="004A4A28"/>
    <w:rsid w:val="004A7195"/>
    <w:rsid w:val="004B11E9"/>
    <w:rsid w:val="004B4C9B"/>
    <w:rsid w:val="004C0F59"/>
    <w:rsid w:val="004C2F3E"/>
    <w:rsid w:val="004C3A3F"/>
    <w:rsid w:val="004C3B3D"/>
    <w:rsid w:val="004C6B75"/>
    <w:rsid w:val="004D0D07"/>
    <w:rsid w:val="004D321B"/>
    <w:rsid w:val="004D707F"/>
    <w:rsid w:val="004E250E"/>
    <w:rsid w:val="004F23BD"/>
    <w:rsid w:val="004F2902"/>
    <w:rsid w:val="004F2F3C"/>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26104"/>
    <w:rsid w:val="00531D1D"/>
    <w:rsid w:val="005333A8"/>
    <w:rsid w:val="00535E47"/>
    <w:rsid w:val="00535F76"/>
    <w:rsid w:val="00540AC3"/>
    <w:rsid w:val="0054295E"/>
    <w:rsid w:val="00544DF7"/>
    <w:rsid w:val="00547D1C"/>
    <w:rsid w:val="00552345"/>
    <w:rsid w:val="00552468"/>
    <w:rsid w:val="00556477"/>
    <w:rsid w:val="00562025"/>
    <w:rsid w:val="00562D1A"/>
    <w:rsid w:val="00562F13"/>
    <w:rsid w:val="00564434"/>
    <w:rsid w:val="00565F85"/>
    <w:rsid w:val="005673E1"/>
    <w:rsid w:val="005806DA"/>
    <w:rsid w:val="005939DB"/>
    <w:rsid w:val="00594B40"/>
    <w:rsid w:val="005970C5"/>
    <w:rsid w:val="005A28B4"/>
    <w:rsid w:val="005A565A"/>
    <w:rsid w:val="005C1BF1"/>
    <w:rsid w:val="005C30EA"/>
    <w:rsid w:val="005C47A9"/>
    <w:rsid w:val="005C497A"/>
    <w:rsid w:val="005C4D54"/>
    <w:rsid w:val="005C7D1D"/>
    <w:rsid w:val="005D2166"/>
    <w:rsid w:val="005D22FF"/>
    <w:rsid w:val="005D48D0"/>
    <w:rsid w:val="005D4F82"/>
    <w:rsid w:val="005D59A5"/>
    <w:rsid w:val="005E004E"/>
    <w:rsid w:val="005E0F83"/>
    <w:rsid w:val="005E16F5"/>
    <w:rsid w:val="005F19FE"/>
    <w:rsid w:val="00600D00"/>
    <w:rsid w:val="0060177C"/>
    <w:rsid w:val="00605174"/>
    <w:rsid w:val="006107F4"/>
    <w:rsid w:val="006160C9"/>
    <w:rsid w:val="00617736"/>
    <w:rsid w:val="0062174D"/>
    <w:rsid w:val="00621FFD"/>
    <w:rsid w:val="00625CBC"/>
    <w:rsid w:val="00630DDD"/>
    <w:rsid w:val="006334E9"/>
    <w:rsid w:val="00636E03"/>
    <w:rsid w:val="00641965"/>
    <w:rsid w:val="00655DFF"/>
    <w:rsid w:val="0066631C"/>
    <w:rsid w:val="00667632"/>
    <w:rsid w:val="00682A5D"/>
    <w:rsid w:val="00682F18"/>
    <w:rsid w:val="00683ACC"/>
    <w:rsid w:val="00683BE9"/>
    <w:rsid w:val="0068599A"/>
    <w:rsid w:val="0068787E"/>
    <w:rsid w:val="0069012B"/>
    <w:rsid w:val="0069050A"/>
    <w:rsid w:val="006921AF"/>
    <w:rsid w:val="0069293C"/>
    <w:rsid w:val="00694B79"/>
    <w:rsid w:val="0069509E"/>
    <w:rsid w:val="006A45AD"/>
    <w:rsid w:val="006A4D11"/>
    <w:rsid w:val="006B0205"/>
    <w:rsid w:val="006B1713"/>
    <w:rsid w:val="006B32EC"/>
    <w:rsid w:val="006B5218"/>
    <w:rsid w:val="006B6251"/>
    <w:rsid w:val="006C236B"/>
    <w:rsid w:val="006C6012"/>
    <w:rsid w:val="006C6453"/>
    <w:rsid w:val="006C6D39"/>
    <w:rsid w:val="006D1489"/>
    <w:rsid w:val="006D184A"/>
    <w:rsid w:val="006D1890"/>
    <w:rsid w:val="006D1EE6"/>
    <w:rsid w:val="006D3E56"/>
    <w:rsid w:val="006D546E"/>
    <w:rsid w:val="006E0EBE"/>
    <w:rsid w:val="006E3A03"/>
    <w:rsid w:val="006E5C75"/>
    <w:rsid w:val="006E7177"/>
    <w:rsid w:val="006F1741"/>
    <w:rsid w:val="006F1E0E"/>
    <w:rsid w:val="006F5185"/>
    <w:rsid w:val="006F63DB"/>
    <w:rsid w:val="00703DBB"/>
    <w:rsid w:val="00706C9A"/>
    <w:rsid w:val="00710DA6"/>
    <w:rsid w:val="00710F95"/>
    <w:rsid w:val="007112E7"/>
    <w:rsid w:val="0071175A"/>
    <w:rsid w:val="007169DD"/>
    <w:rsid w:val="0072082C"/>
    <w:rsid w:val="00724CF7"/>
    <w:rsid w:val="0072625F"/>
    <w:rsid w:val="0072706B"/>
    <w:rsid w:val="00727BDD"/>
    <w:rsid w:val="0073600B"/>
    <w:rsid w:val="007401DB"/>
    <w:rsid w:val="00744DBE"/>
    <w:rsid w:val="0075042E"/>
    <w:rsid w:val="00750908"/>
    <w:rsid w:val="007510B6"/>
    <w:rsid w:val="00752DDD"/>
    <w:rsid w:val="00754FAE"/>
    <w:rsid w:val="00757E8F"/>
    <w:rsid w:val="00761129"/>
    <w:rsid w:val="00761D78"/>
    <w:rsid w:val="00767406"/>
    <w:rsid w:val="007702FD"/>
    <w:rsid w:val="0077106F"/>
    <w:rsid w:val="007719E9"/>
    <w:rsid w:val="0077321E"/>
    <w:rsid w:val="00775309"/>
    <w:rsid w:val="0077531E"/>
    <w:rsid w:val="007777CD"/>
    <w:rsid w:val="007809CC"/>
    <w:rsid w:val="007810D1"/>
    <w:rsid w:val="00783ACE"/>
    <w:rsid w:val="00785112"/>
    <w:rsid w:val="007877FC"/>
    <w:rsid w:val="00791B75"/>
    <w:rsid w:val="007944B7"/>
    <w:rsid w:val="00795EDB"/>
    <w:rsid w:val="00795F17"/>
    <w:rsid w:val="007A26F3"/>
    <w:rsid w:val="007A7846"/>
    <w:rsid w:val="007B2765"/>
    <w:rsid w:val="007B2FF9"/>
    <w:rsid w:val="007B31BF"/>
    <w:rsid w:val="007B565C"/>
    <w:rsid w:val="007B7E96"/>
    <w:rsid w:val="007C0A43"/>
    <w:rsid w:val="007C164F"/>
    <w:rsid w:val="007C4430"/>
    <w:rsid w:val="007C4E8A"/>
    <w:rsid w:val="007C6D2D"/>
    <w:rsid w:val="007C7754"/>
    <w:rsid w:val="007D0246"/>
    <w:rsid w:val="007D1D83"/>
    <w:rsid w:val="007D2D7D"/>
    <w:rsid w:val="007D6392"/>
    <w:rsid w:val="007D734B"/>
    <w:rsid w:val="007D795B"/>
    <w:rsid w:val="007E0855"/>
    <w:rsid w:val="007E09F2"/>
    <w:rsid w:val="007E29F5"/>
    <w:rsid w:val="007F1414"/>
    <w:rsid w:val="007F2F31"/>
    <w:rsid w:val="008012F1"/>
    <w:rsid w:val="0080361E"/>
    <w:rsid w:val="00805BC2"/>
    <w:rsid w:val="00807213"/>
    <w:rsid w:val="00807813"/>
    <w:rsid w:val="0081155F"/>
    <w:rsid w:val="008160CC"/>
    <w:rsid w:val="008174BE"/>
    <w:rsid w:val="00817A4B"/>
    <w:rsid w:val="00827B41"/>
    <w:rsid w:val="00834EC7"/>
    <w:rsid w:val="00835567"/>
    <w:rsid w:val="00845B1B"/>
    <w:rsid w:val="00847A81"/>
    <w:rsid w:val="0085148F"/>
    <w:rsid w:val="0085183D"/>
    <w:rsid w:val="008531F3"/>
    <w:rsid w:val="00853DC9"/>
    <w:rsid w:val="008543BE"/>
    <w:rsid w:val="00855950"/>
    <w:rsid w:val="00857958"/>
    <w:rsid w:val="00863211"/>
    <w:rsid w:val="00867FCF"/>
    <w:rsid w:val="0087136B"/>
    <w:rsid w:val="0087213B"/>
    <w:rsid w:val="008728D0"/>
    <w:rsid w:val="00872B5A"/>
    <w:rsid w:val="00875B91"/>
    <w:rsid w:val="00882462"/>
    <w:rsid w:val="00882C6D"/>
    <w:rsid w:val="00883FFA"/>
    <w:rsid w:val="0088483E"/>
    <w:rsid w:val="008851E8"/>
    <w:rsid w:val="008903CF"/>
    <w:rsid w:val="00892FDA"/>
    <w:rsid w:val="00893B4B"/>
    <w:rsid w:val="008950DA"/>
    <w:rsid w:val="00895695"/>
    <w:rsid w:val="00896412"/>
    <w:rsid w:val="008A008A"/>
    <w:rsid w:val="008A0CA1"/>
    <w:rsid w:val="008A1E0F"/>
    <w:rsid w:val="008A3F45"/>
    <w:rsid w:val="008A405C"/>
    <w:rsid w:val="008A6462"/>
    <w:rsid w:val="008B1C66"/>
    <w:rsid w:val="008B703B"/>
    <w:rsid w:val="008C201F"/>
    <w:rsid w:val="008C4BB6"/>
    <w:rsid w:val="008C6A2B"/>
    <w:rsid w:val="008D1AC8"/>
    <w:rsid w:val="008D1D4C"/>
    <w:rsid w:val="008D3162"/>
    <w:rsid w:val="008E38BC"/>
    <w:rsid w:val="008E5D6D"/>
    <w:rsid w:val="008E756D"/>
    <w:rsid w:val="008F1B6B"/>
    <w:rsid w:val="008F2083"/>
    <w:rsid w:val="00900616"/>
    <w:rsid w:val="00902054"/>
    <w:rsid w:val="009027AC"/>
    <w:rsid w:val="00904D14"/>
    <w:rsid w:val="00906089"/>
    <w:rsid w:val="009077AA"/>
    <w:rsid w:val="00910465"/>
    <w:rsid w:val="00911699"/>
    <w:rsid w:val="00913C46"/>
    <w:rsid w:val="0091558C"/>
    <w:rsid w:val="009216E3"/>
    <w:rsid w:val="00924874"/>
    <w:rsid w:val="00924E23"/>
    <w:rsid w:val="00925AAF"/>
    <w:rsid w:val="00925E6D"/>
    <w:rsid w:val="00930C5F"/>
    <w:rsid w:val="00931F0E"/>
    <w:rsid w:val="009348EA"/>
    <w:rsid w:val="009348F4"/>
    <w:rsid w:val="00935DEB"/>
    <w:rsid w:val="00937DAF"/>
    <w:rsid w:val="00940A53"/>
    <w:rsid w:val="00942A7E"/>
    <w:rsid w:val="009474DA"/>
    <w:rsid w:val="00953AEA"/>
    <w:rsid w:val="009544EB"/>
    <w:rsid w:val="009547CF"/>
    <w:rsid w:val="009551F3"/>
    <w:rsid w:val="00956251"/>
    <w:rsid w:val="009567C5"/>
    <w:rsid w:val="009601F3"/>
    <w:rsid w:val="00961237"/>
    <w:rsid w:val="0096279B"/>
    <w:rsid w:val="00964A03"/>
    <w:rsid w:val="009661B7"/>
    <w:rsid w:val="0097028D"/>
    <w:rsid w:val="0097162B"/>
    <w:rsid w:val="009726E6"/>
    <w:rsid w:val="009728BA"/>
    <w:rsid w:val="0097353D"/>
    <w:rsid w:val="00977BF3"/>
    <w:rsid w:val="009803C0"/>
    <w:rsid w:val="00981576"/>
    <w:rsid w:val="0098250A"/>
    <w:rsid w:val="00983F92"/>
    <w:rsid w:val="009929DE"/>
    <w:rsid w:val="00993B2D"/>
    <w:rsid w:val="009A1FA6"/>
    <w:rsid w:val="009A3005"/>
    <w:rsid w:val="009A3B2F"/>
    <w:rsid w:val="009A60FA"/>
    <w:rsid w:val="009B1324"/>
    <w:rsid w:val="009B2BD0"/>
    <w:rsid w:val="009B734A"/>
    <w:rsid w:val="009C3E4F"/>
    <w:rsid w:val="009D3B96"/>
    <w:rsid w:val="009E2AA6"/>
    <w:rsid w:val="009E3156"/>
    <w:rsid w:val="009E6019"/>
    <w:rsid w:val="009E6A9B"/>
    <w:rsid w:val="00A03E75"/>
    <w:rsid w:val="00A03EC0"/>
    <w:rsid w:val="00A04B0C"/>
    <w:rsid w:val="00A06816"/>
    <w:rsid w:val="00A10FD5"/>
    <w:rsid w:val="00A11363"/>
    <w:rsid w:val="00A11639"/>
    <w:rsid w:val="00A11D3B"/>
    <w:rsid w:val="00A14CA6"/>
    <w:rsid w:val="00A22438"/>
    <w:rsid w:val="00A2332E"/>
    <w:rsid w:val="00A30CBF"/>
    <w:rsid w:val="00A33655"/>
    <w:rsid w:val="00A36ACE"/>
    <w:rsid w:val="00A36D62"/>
    <w:rsid w:val="00A401EB"/>
    <w:rsid w:val="00A40501"/>
    <w:rsid w:val="00A42F54"/>
    <w:rsid w:val="00A4488D"/>
    <w:rsid w:val="00A46A60"/>
    <w:rsid w:val="00A52811"/>
    <w:rsid w:val="00A54F22"/>
    <w:rsid w:val="00A56E6D"/>
    <w:rsid w:val="00A61480"/>
    <w:rsid w:val="00A63872"/>
    <w:rsid w:val="00A67BA3"/>
    <w:rsid w:val="00A7633E"/>
    <w:rsid w:val="00A81523"/>
    <w:rsid w:val="00A82346"/>
    <w:rsid w:val="00A823C9"/>
    <w:rsid w:val="00A85856"/>
    <w:rsid w:val="00A92EB0"/>
    <w:rsid w:val="00A95A6B"/>
    <w:rsid w:val="00AA2DBB"/>
    <w:rsid w:val="00AA4300"/>
    <w:rsid w:val="00AB6FF1"/>
    <w:rsid w:val="00AB7B31"/>
    <w:rsid w:val="00AB7D0C"/>
    <w:rsid w:val="00AC0679"/>
    <w:rsid w:val="00AD08CD"/>
    <w:rsid w:val="00AD08F1"/>
    <w:rsid w:val="00AD0BC7"/>
    <w:rsid w:val="00AD177B"/>
    <w:rsid w:val="00AD25F7"/>
    <w:rsid w:val="00AD308A"/>
    <w:rsid w:val="00AE1F01"/>
    <w:rsid w:val="00AE22F6"/>
    <w:rsid w:val="00AE384D"/>
    <w:rsid w:val="00AF0008"/>
    <w:rsid w:val="00AF2702"/>
    <w:rsid w:val="00AF3EF0"/>
    <w:rsid w:val="00AF5040"/>
    <w:rsid w:val="00AF57C3"/>
    <w:rsid w:val="00B03240"/>
    <w:rsid w:val="00B03FAF"/>
    <w:rsid w:val="00B04C67"/>
    <w:rsid w:val="00B075B0"/>
    <w:rsid w:val="00B07B6A"/>
    <w:rsid w:val="00B10307"/>
    <w:rsid w:val="00B108CA"/>
    <w:rsid w:val="00B11A0F"/>
    <w:rsid w:val="00B12BCB"/>
    <w:rsid w:val="00B162E9"/>
    <w:rsid w:val="00B16A29"/>
    <w:rsid w:val="00B17221"/>
    <w:rsid w:val="00B21DF1"/>
    <w:rsid w:val="00B30D0E"/>
    <w:rsid w:val="00B31099"/>
    <w:rsid w:val="00B351FB"/>
    <w:rsid w:val="00B428F9"/>
    <w:rsid w:val="00B42F75"/>
    <w:rsid w:val="00B5528A"/>
    <w:rsid w:val="00B55C14"/>
    <w:rsid w:val="00B56AE3"/>
    <w:rsid w:val="00B57880"/>
    <w:rsid w:val="00B60C76"/>
    <w:rsid w:val="00B610E8"/>
    <w:rsid w:val="00B62640"/>
    <w:rsid w:val="00B67D55"/>
    <w:rsid w:val="00B70850"/>
    <w:rsid w:val="00B72487"/>
    <w:rsid w:val="00B72D01"/>
    <w:rsid w:val="00B72DE3"/>
    <w:rsid w:val="00B74793"/>
    <w:rsid w:val="00B7645F"/>
    <w:rsid w:val="00B76EB9"/>
    <w:rsid w:val="00B848FD"/>
    <w:rsid w:val="00B851F3"/>
    <w:rsid w:val="00B9196D"/>
    <w:rsid w:val="00B935EC"/>
    <w:rsid w:val="00B93FC9"/>
    <w:rsid w:val="00B94F61"/>
    <w:rsid w:val="00B970C8"/>
    <w:rsid w:val="00BA5F75"/>
    <w:rsid w:val="00BA668D"/>
    <w:rsid w:val="00BB0EC3"/>
    <w:rsid w:val="00BB1EE8"/>
    <w:rsid w:val="00BB66B5"/>
    <w:rsid w:val="00BB6EED"/>
    <w:rsid w:val="00BB757A"/>
    <w:rsid w:val="00BC46F6"/>
    <w:rsid w:val="00BC5B1A"/>
    <w:rsid w:val="00BD0C8E"/>
    <w:rsid w:val="00BD3921"/>
    <w:rsid w:val="00BE370B"/>
    <w:rsid w:val="00BE5B53"/>
    <w:rsid w:val="00BF6358"/>
    <w:rsid w:val="00BF7EAA"/>
    <w:rsid w:val="00C01036"/>
    <w:rsid w:val="00C0449E"/>
    <w:rsid w:val="00C0456F"/>
    <w:rsid w:val="00C05FA7"/>
    <w:rsid w:val="00C07764"/>
    <w:rsid w:val="00C153DB"/>
    <w:rsid w:val="00C16204"/>
    <w:rsid w:val="00C16519"/>
    <w:rsid w:val="00C27B3A"/>
    <w:rsid w:val="00C31ECC"/>
    <w:rsid w:val="00C32414"/>
    <w:rsid w:val="00C3579D"/>
    <w:rsid w:val="00C35DA7"/>
    <w:rsid w:val="00C36F39"/>
    <w:rsid w:val="00C3747C"/>
    <w:rsid w:val="00C37907"/>
    <w:rsid w:val="00C41201"/>
    <w:rsid w:val="00C42791"/>
    <w:rsid w:val="00C45359"/>
    <w:rsid w:val="00C4694C"/>
    <w:rsid w:val="00C47A24"/>
    <w:rsid w:val="00C47A2A"/>
    <w:rsid w:val="00C47D79"/>
    <w:rsid w:val="00C50E53"/>
    <w:rsid w:val="00C53039"/>
    <w:rsid w:val="00C5569F"/>
    <w:rsid w:val="00C56638"/>
    <w:rsid w:val="00C567E1"/>
    <w:rsid w:val="00C57519"/>
    <w:rsid w:val="00C64B1D"/>
    <w:rsid w:val="00C67AEF"/>
    <w:rsid w:val="00C7220D"/>
    <w:rsid w:val="00C761DB"/>
    <w:rsid w:val="00C770C7"/>
    <w:rsid w:val="00C81D7A"/>
    <w:rsid w:val="00C91C9D"/>
    <w:rsid w:val="00C92294"/>
    <w:rsid w:val="00C95AA7"/>
    <w:rsid w:val="00CA3BB3"/>
    <w:rsid w:val="00CA419F"/>
    <w:rsid w:val="00CA7481"/>
    <w:rsid w:val="00CA7C29"/>
    <w:rsid w:val="00CB0B45"/>
    <w:rsid w:val="00CB1673"/>
    <w:rsid w:val="00CB2B75"/>
    <w:rsid w:val="00CB3210"/>
    <w:rsid w:val="00CB3A85"/>
    <w:rsid w:val="00CB3F34"/>
    <w:rsid w:val="00CB55B3"/>
    <w:rsid w:val="00CB686A"/>
    <w:rsid w:val="00CC2F2D"/>
    <w:rsid w:val="00CC5C51"/>
    <w:rsid w:val="00CD0257"/>
    <w:rsid w:val="00CD0BB7"/>
    <w:rsid w:val="00CD1666"/>
    <w:rsid w:val="00CD601D"/>
    <w:rsid w:val="00CD67FD"/>
    <w:rsid w:val="00CE63B7"/>
    <w:rsid w:val="00CF2BF6"/>
    <w:rsid w:val="00CF2FB0"/>
    <w:rsid w:val="00D10884"/>
    <w:rsid w:val="00D116DD"/>
    <w:rsid w:val="00D21317"/>
    <w:rsid w:val="00D215B6"/>
    <w:rsid w:val="00D22769"/>
    <w:rsid w:val="00D239EC"/>
    <w:rsid w:val="00D27531"/>
    <w:rsid w:val="00D30B22"/>
    <w:rsid w:val="00D338D0"/>
    <w:rsid w:val="00D34F86"/>
    <w:rsid w:val="00D36B47"/>
    <w:rsid w:val="00D37B3D"/>
    <w:rsid w:val="00D403DD"/>
    <w:rsid w:val="00D40700"/>
    <w:rsid w:val="00D412E2"/>
    <w:rsid w:val="00D52C08"/>
    <w:rsid w:val="00D54DF8"/>
    <w:rsid w:val="00D55870"/>
    <w:rsid w:val="00D55AFF"/>
    <w:rsid w:val="00D572BE"/>
    <w:rsid w:val="00D604B0"/>
    <w:rsid w:val="00D60ECE"/>
    <w:rsid w:val="00D678B3"/>
    <w:rsid w:val="00D67D65"/>
    <w:rsid w:val="00D67D9C"/>
    <w:rsid w:val="00D7208B"/>
    <w:rsid w:val="00D73B9A"/>
    <w:rsid w:val="00D7431B"/>
    <w:rsid w:val="00D74A0C"/>
    <w:rsid w:val="00D7661E"/>
    <w:rsid w:val="00D8292D"/>
    <w:rsid w:val="00D84345"/>
    <w:rsid w:val="00D95CBC"/>
    <w:rsid w:val="00D97536"/>
    <w:rsid w:val="00DA090E"/>
    <w:rsid w:val="00DA0BA2"/>
    <w:rsid w:val="00DA14B3"/>
    <w:rsid w:val="00DA190C"/>
    <w:rsid w:val="00DA5487"/>
    <w:rsid w:val="00DA69CE"/>
    <w:rsid w:val="00DB1086"/>
    <w:rsid w:val="00DB2017"/>
    <w:rsid w:val="00DB2BAC"/>
    <w:rsid w:val="00DB702C"/>
    <w:rsid w:val="00DB7424"/>
    <w:rsid w:val="00DC07AE"/>
    <w:rsid w:val="00DC1B96"/>
    <w:rsid w:val="00DC497C"/>
    <w:rsid w:val="00DC4B8A"/>
    <w:rsid w:val="00DC4FE7"/>
    <w:rsid w:val="00DC57CB"/>
    <w:rsid w:val="00DC5F02"/>
    <w:rsid w:val="00DC6993"/>
    <w:rsid w:val="00DD086A"/>
    <w:rsid w:val="00DD0AEA"/>
    <w:rsid w:val="00DD4CEE"/>
    <w:rsid w:val="00DD629F"/>
    <w:rsid w:val="00DE0C48"/>
    <w:rsid w:val="00DE37CC"/>
    <w:rsid w:val="00DE70C9"/>
    <w:rsid w:val="00DF19F4"/>
    <w:rsid w:val="00DF49AE"/>
    <w:rsid w:val="00DF5D4E"/>
    <w:rsid w:val="00DF69A4"/>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44DB9"/>
    <w:rsid w:val="00E463F9"/>
    <w:rsid w:val="00E47724"/>
    <w:rsid w:val="00E514FB"/>
    <w:rsid w:val="00E65E00"/>
    <w:rsid w:val="00E672FE"/>
    <w:rsid w:val="00E67858"/>
    <w:rsid w:val="00E738A4"/>
    <w:rsid w:val="00E74BEA"/>
    <w:rsid w:val="00E81650"/>
    <w:rsid w:val="00E81915"/>
    <w:rsid w:val="00E82F69"/>
    <w:rsid w:val="00E9223A"/>
    <w:rsid w:val="00E950D2"/>
    <w:rsid w:val="00EA6FBA"/>
    <w:rsid w:val="00EB1B03"/>
    <w:rsid w:val="00EC7C11"/>
    <w:rsid w:val="00ED277A"/>
    <w:rsid w:val="00ED2E79"/>
    <w:rsid w:val="00EE08DF"/>
    <w:rsid w:val="00EE3326"/>
    <w:rsid w:val="00EE3922"/>
    <w:rsid w:val="00EE555A"/>
    <w:rsid w:val="00EE768D"/>
    <w:rsid w:val="00EF3960"/>
    <w:rsid w:val="00EF43FF"/>
    <w:rsid w:val="00EF57E8"/>
    <w:rsid w:val="00EF681C"/>
    <w:rsid w:val="00F01250"/>
    <w:rsid w:val="00F014A7"/>
    <w:rsid w:val="00F05A68"/>
    <w:rsid w:val="00F0657D"/>
    <w:rsid w:val="00F1012B"/>
    <w:rsid w:val="00F13965"/>
    <w:rsid w:val="00F14424"/>
    <w:rsid w:val="00F15BD2"/>
    <w:rsid w:val="00F15F01"/>
    <w:rsid w:val="00F21DDD"/>
    <w:rsid w:val="00F30506"/>
    <w:rsid w:val="00F31344"/>
    <w:rsid w:val="00F35301"/>
    <w:rsid w:val="00F356EB"/>
    <w:rsid w:val="00F376E4"/>
    <w:rsid w:val="00F40007"/>
    <w:rsid w:val="00F41A1D"/>
    <w:rsid w:val="00F430B9"/>
    <w:rsid w:val="00F5064B"/>
    <w:rsid w:val="00F531F2"/>
    <w:rsid w:val="00F5440C"/>
    <w:rsid w:val="00F561DB"/>
    <w:rsid w:val="00F56942"/>
    <w:rsid w:val="00F621E5"/>
    <w:rsid w:val="00F62585"/>
    <w:rsid w:val="00F63ACF"/>
    <w:rsid w:val="00F63E2C"/>
    <w:rsid w:val="00F65B2B"/>
    <w:rsid w:val="00F703E0"/>
    <w:rsid w:val="00F775DE"/>
    <w:rsid w:val="00F77844"/>
    <w:rsid w:val="00F91D28"/>
    <w:rsid w:val="00F92701"/>
    <w:rsid w:val="00F95D6F"/>
    <w:rsid w:val="00F95ED9"/>
    <w:rsid w:val="00F979A9"/>
    <w:rsid w:val="00FA029D"/>
    <w:rsid w:val="00FA47B9"/>
    <w:rsid w:val="00FB2B60"/>
    <w:rsid w:val="00FB42BD"/>
    <w:rsid w:val="00FB4567"/>
    <w:rsid w:val="00FB4ACC"/>
    <w:rsid w:val="00FB5BF5"/>
    <w:rsid w:val="00FB5C83"/>
    <w:rsid w:val="00FC10CC"/>
    <w:rsid w:val="00FC239D"/>
    <w:rsid w:val="00FC50B8"/>
    <w:rsid w:val="00FD4B46"/>
    <w:rsid w:val="00FE005C"/>
    <w:rsid w:val="00FE2D27"/>
    <w:rsid w:val="00FE52D4"/>
    <w:rsid w:val="00FE571F"/>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ombathel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3444-328E-46B9-B303-9F823417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19</Pages>
  <Words>7664</Words>
  <Characters>52887</Characters>
  <Application>Microsoft Office Word</Application>
  <DocSecurity>0</DocSecurity>
  <Lines>440</Lines>
  <Paragraphs>120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44</cp:revision>
  <cp:lastPrinted>2018-10-03T14:19:00Z</cp:lastPrinted>
  <dcterms:created xsi:type="dcterms:W3CDTF">2019-02-12T09:14:00Z</dcterms:created>
  <dcterms:modified xsi:type="dcterms:W3CDTF">2019-02-13T15:08:00Z</dcterms:modified>
</cp:coreProperties>
</file>