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7E" w:rsidRPr="00883EC9" w:rsidRDefault="009214F4">
      <w:pPr>
        <w:tabs>
          <w:tab w:val="center" w:pos="3686"/>
          <w:tab w:val="center" w:pos="5529"/>
          <w:tab w:val="center" w:pos="6663"/>
          <w:tab w:val="center" w:pos="8080"/>
          <w:tab w:val="center" w:pos="9072"/>
          <w:tab w:val="center" w:pos="9214"/>
        </w:tabs>
        <w:jc w:val="both"/>
        <w:rPr>
          <w:i/>
          <w:sz w:val="28"/>
        </w:rPr>
      </w:pPr>
      <w:bookmarkStart w:id="0" w:name="_GoBack"/>
      <w:bookmarkEnd w:id="0"/>
      <w:r>
        <w:rPr>
          <w:i/>
          <w:sz w:val="28"/>
        </w:rPr>
        <w:t xml:space="preserve"> </w:t>
      </w:r>
      <w:r w:rsidR="00EC2501" w:rsidRPr="00883EC9">
        <w:rPr>
          <w:i/>
          <w:noProof/>
          <w:sz w:val="28"/>
        </w:rPr>
        <w:drawing>
          <wp:inline distT="0" distB="0" distL="0" distR="0">
            <wp:extent cx="1724025" cy="1304925"/>
            <wp:effectExtent l="0" t="0" r="9525" b="9525"/>
            <wp:docPr id="1" name="Kép 1" descr="VASIVÍZ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IVÍZ_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rsidR="00E8097E" w:rsidRPr="00883EC9" w:rsidRDefault="00E8097E">
      <w:pPr>
        <w:tabs>
          <w:tab w:val="left" w:pos="2835"/>
        </w:tabs>
        <w:jc w:val="both"/>
        <w:rPr>
          <w:i/>
          <w:sz w:val="28"/>
        </w:rPr>
      </w:pPr>
      <w:r w:rsidRPr="00883EC9">
        <w:rPr>
          <w:i/>
          <w:sz w:val="28"/>
        </w:rPr>
        <w:tab/>
      </w: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both"/>
        <w:rPr>
          <w:i/>
          <w:sz w:val="28"/>
        </w:rPr>
      </w:pPr>
    </w:p>
    <w:p w:rsidR="00E8097E" w:rsidRPr="00883EC9" w:rsidRDefault="00E8097E">
      <w:pPr>
        <w:tabs>
          <w:tab w:val="center" w:pos="3686"/>
          <w:tab w:val="center" w:pos="5529"/>
          <w:tab w:val="center" w:pos="6663"/>
          <w:tab w:val="center" w:pos="8080"/>
          <w:tab w:val="center" w:pos="9072"/>
          <w:tab w:val="center" w:pos="9214"/>
        </w:tabs>
        <w:jc w:val="center"/>
        <w:rPr>
          <w:b/>
          <w:i/>
          <w:caps/>
          <w:sz w:val="32"/>
        </w:rPr>
      </w:pPr>
      <w:r w:rsidRPr="00883EC9">
        <w:rPr>
          <w:b/>
          <w:i/>
          <w:caps/>
          <w:sz w:val="32"/>
        </w:rPr>
        <w:t>201</w:t>
      </w:r>
      <w:r w:rsidR="009E3DF9">
        <w:rPr>
          <w:b/>
          <w:i/>
          <w:caps/>
          <w:sz w:val="32"/>
        </w:rPr>
        <w:t>8</w:t>
      </w:r>
      <w:r w:rsidRPr="00883EC9">
        <w:rPr>
          <w:b/>
          <w:i/>
          <w:caps/>
          <w:sz w:val="32"/>
        </w:rPr>
        <w:t xml:space="preserve">. éVi Üzleti terv </w:t>
      </w:r>
    </w:p>
    <w:p w:rsidR="00E8097E" w:rsidRPr="00883EC9" w:rsidRDefault="00E8097E">
      <w:pPr>
        <w:tabs>
          <w:tab w:val="center" w:pos="3686"/>
          <w:tab w:val="center" w:pos="5529"/>
          <w:tab w:val="center" w:pos="6663"/>
          <w:tab w:val="center" w:pos="8080"/>
          <w:tab w:val="center" w:pos="9072"/>
          <w:tab w:val="center" w:pos="9214"/>
        </w:tabs>
        <w:jc w:val="center"/>
        <w:rPr>
          <w:b/>
          <w:i/>
          <w:caps/>
          <w:sz w:val="32"/>
        </w:rPr>
      </w:pPr>
      <w:r w:rsidRPr="00883EC9">
        <w:rPr>
          <w:b/>
          <w:i/>
          <w:caps/>
          <w:sz w:val="32"/>
        </w:rPr>
        <w:t xml:space="preserve"> I. félévi értékelése</w:t>
      </w: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pStyle w:val="Cmsor1"/>
        <w:ind w:left="0"/>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883EC9"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C52328" w:rsidRDefault="00E8097E">
      <w:pPr>
        <w:tabs>
          <w:tab w:val="center" w:pos="2410"/>
          <w:tab w:val="center" w:pos="3686"/>
          <w:tab w:val="center" w:pos="5529"/>
          <w:tab w:val="center" w:pos="6663"/>
          <w:tab w:val="center" w:pos="8080"/>
          <w:tab w:val="center" w:pos="9072"/>
          <w:tab w:val="center" w:pos="9214"/>
        </w:tabs>
        <w:jc w:val="both"/>
        <w:rPr>
          <w:b/>
          <w:i/>
          <w:sz w:val="28"/>
        </w:rPr>
      </w:pPr>
    </w:p>
    <w:p w:rsidR="00E8097E" w:rsidRPr="00C52328" w:rsidRDefault="00E8097E">
      <w:pPr>
        <w:tabs>
          <w:tab w:val="center" w:pos="2410"/>
          <w:tab w:val="center" w:pos="3686"/>
          <w:tab w:val="center" w:pos="5529"/>
          <w:tab w:val="center" w:pos="6663"/>
          <w:tab w:val="center" w:pos="8080"/>
          <w:tab w:val="center" w:pos="9072"/>
          <w:tab w:val="center" w:pos="9214"/>
        </w:tabs>
        <w:jc w:val="both"/>
        <w:rPr>
          <w:i/>
          <w:sz w:val="28"/>
        </w:rPr>
      </w:pPr>
      <w:r w:rsidRPr="00C52328">
        <w:rPr>
          <w:i/>
          <w:sz w:val="28"/>
        </w:rPr>
        <w:t>Szombathely, 201</w:t>
      </w:r>
      <w:r w:rsidR="009E3DF9" w:rsidRPr="00C52328">
        <w:rPr>
          <w:i/>
          <w:sz w:val="28"/>
        </w:rPr>
        <w:t>8</w:t>
      </w:r>
      <w:r w:rsidRPr="00C52328">
        <w:rPr>
          <w:i/>
          <w:sz w:val="28"/>
        </w:rPr>
        <w:t xml:space="preserve">. </w:t>
      </w:r>
      <w:r w:rsidR="00A41830" w:rsidRPr="00C52328">
        <w:rPr>
          <w:i/>
          <w:sz w:val="28"/>
        </w:rPr>
        <w:t>július 31</w:t>
      </w:r>
      <w:r w:rsidRPr="00C52328">
        <w:rPr>
          <w:i/>
          <w:sz w:val="28"/>
        </w:rPr>
        <w:t>.</w:t>
      </w:r>
    </w:p>
    <w:p w:rsidR="00E8097E" w:rsidRDefault="00E8097E">
      <w:pPr>
        <w:tabs>
          <w:tab w:val="center" w:pos="2410"/>
          <w:tab w:val="center" w:pos="3686"/>
          <w:tab w:val="center" w:pos="5529"/>
          <w:tab w:val="center" w:pos="6663"/>
          <w:tab w:val="center" w:pos="8080"/>
          <w:tab w:val="center" w:pos="9072"/>
          <w:tab w:val="center" w:pos="9214"/>
        </w:tabs>
        <w:jc w:val="both"/>
      </w:pPr>
      <w:r w:rsidRPr="00883EC9">
        <w:br w:type="page"/>
      </w:r>
    </w:p>
    <w:p w:rsidR="004D6626" w:rsidRDefault="004D6626">
      <w:pPr>
        <w:tabs>
          <w:tab w:val="center" w:pos="2410"/>
          <w:tab w:val="center" w:pos="3686"/>
          <w:tab w:val="center" w:pos="5529"/>
          <w:tab w:val="center" w:pos="6663"/>
          <w:tab w:val="center" w:pos="8080"/>
          <w:tab w:val="center" w:pos="9072"/>
          <w:tab w:val="center" w:pos="9214"/>
        </w:tabs>
        <w:jc w:val="both"/>
      </w:pPr>
    </w:p>
    <w:p w:rsidR="009F7572" w:rsidRDefault="009F7572">
      <w:pPr>
        <w:tabs>
          <w:tab w:val="center" w:pos="2410"/>
          <w:tab w:val="center" w:pos="3686"/>
          <w:tab w:val="center" w:pos="5529"/>
          <w:tab w:val="center" w:pos="6663"/>
          <w:tab w:val="center" w:pos="8080"/>
          <w:tab w:val="center" w:pos="9072"/>
          <w:tab w:val="center" w:pos="9214"/>
        </w:tabs>
        <w:jc w:val="both"/>
      </w:pPr>
    </w:p>
    <w:p w:rsidR="004D6626" w:rsidRPr="00883EC9" w:rsidRDefault="004D6626">
      <w:pPr>
        <w:tabs>
          <w:tab w:val="center" w:pos="2410"/>
          <w:tab w:val="center" w:pos="3686"/>
          <w:tab w:val="center" w:pos="5529"/>
          <w:tab w:val="center" w:pos="6663"/>
          <w:tab w:val="center" w:pos="8080"/>
          <w:tab w:val="center" w:pos="9072"/>
          <w:tab w:val="center" w:pos="9214"/>
        </w:tabs>
        <w:jc w:val="both"/>
      </w:pPr>
    </w:p>
    <w:p w:rsidR="00E510D7"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r w:rsidRPr="004D6626">
        <w:rPr>
          <w:b/>
          <w:sz w:val="24"/>
          <w:szCs w:val="24"/>
        </w:rPr>
        <w:t>TARTALOMJEGYZÉK</w:t>
      </w:r>
    </w:p>
    <w:p w:rsidR="004D6626"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p>
    <w:sdt>
      <w:sdtPr>
        <w:rPr>
          <w:rFonts w:ascii="Times New Roman" w:hAnsi="Times New Roman"/>
          <w:color w:val="auto"/>
          <w:sz w:val="20"/>
          <w:szCs w:val="20"/>
        </w:rPr>
        <w:id w:val="-656153372"/>
        <w:docPartObj>
          <w:docPartGallery w:val="Table of Contents"/>
          <w:docPartUnique/>
        </w:docPartObj>
      </w:sdtPr>
      <w:sdtEndPr>
        <w:rPr>
          <w:b/>
          <w:bCs/>
        </w:rPr>
      </w:sdtEndPr>
      <w:sdtContent>
        <w:p w:rsidR="004975F5" w:rsidRPr="00720B38" w:rsidRDefault="004975F5">
          <w:pPr>
            <w:pStyle w:val="Tartalomjegyzkcmsora"/>
          </w:pPr>
        </w:p>
        <w:p w:rsidR="006D745D" w:rsidRDefault="004975F5">
          <w:pPr>
            <w:pStyle w:val="TJ1"/>
            <w:rPr>
              <w:rFonts w:asciiTheme="minorHAnsi" w:eastAsiaTheme="minorEastAsia" w:hAnsiTheme="minorHAnsi" w:cstheme="minorBidi"/>
              <w:b w:val="0"/>
              <w:bCs w:val="0"/>
              <w:i w:val="0"/>
              <w:iCs w:val="0"/>
              <w:caps w:val="0"/>
              <w:smallCaps w:val="0"/>
            </w:rPr>
          </w:pPr>
          <w:r w:rsidRPr="00720B38">
            <w:rPr>
              <w:b w:val="0"/>
            </w:rPr>
            <w:fldChar w:fldCharType="begin"/>
          </w:r>
          <w:r w:rsidRPr="00720B38">
            <w:rPr>
              <w:b w:val="0"/>
            </w:rPr>
            <w:instrText xml:space="preserve"> TOC \o "1-3" \h \z \u </w:instrText>
          </w:r>
          <w:r w:rsidRPr="00720B38">
            <w:rPr>
              <w:b w:val="0"/>
            </w:rPr>
            <w:fldChar w:fldCharType="separate"/>
          </w:r>
          <w:hyperlink w:anchor="_Toc520814859" w:history="1">
            <w:r w:rsidR="006D745D" w:rsidRPr="00817999">
              <w:rPr>
                <w:rStyle w:val="Hiperhivatkozs"/>
              </w:rPr>
              <w:t>A részvénytársaság tevékenysége</w:t>
            </w:r>
            <w:r w:rsidR="006D745D">
              <w:rPr>
                <w:webHidden/>
              </w:rPr>
              <w:tab/>
            </w:r>
            <w:r w:rsidR="006D745D">
              <w:rPr>
                <w:webHidden/>
              </w:rPr>
              <w:fldChar w:fldCharType="begin"/>
            </w:r>
            <w:r w:rsidR="006D745D">
              <w:rPr>
                <w:webHidden/>
              </w:rPr>
              <w:instrText xml:space="preserve"> PAGEREF _Toc520814859 \h </w:instrText>
            </w:r>
            <w:r w:rsidR="006D745D">
              <w:rPr>
                <w:webHidden/>
              </w:rPr>
            </w:r>
            <w:r w:rsidR="006D745D">
              <w:rPr>
                <w:webHidden/>
              </w:rPr>
              <w:fldChar w:fldCharType="separate"/>
            </w:r>
            <w:r w:rsidR="006D745D">
              <w:rPr>
                <w:webHidden/>
              </w:rPr>
              <w:t>1</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60" w:history="1">
            <w:r w:rsidR="006D745D" w:rsidRPr="00817999">
              <w:rPr>
                <w:rStyle w:val="Hiperhivatkozs"/>
              </w:rPr>
              <w:t>Az elsődleges tevékenységek főbb termelési és értékesítési adatai</w:t>
            </w:r>
            <w:r w:rsidR="006D745D">
              <w:rPr>
                <w:webHidden/>
              </w:rPr>
              <w:tab/>
            </w:r>
            <w:r w:rsidR="006D745D">
              <w:rPr>
                <w:webHidden/>
              </w:rPr>
              <w:fldChar w:fldCharType="begin"/>
            </w:r>
            <w:r w:rsidR="006D745D">
              <w:rPr>
                <w:webHidden/>
              </w:rPr>
              <w:instrText xml:space="preserve"> PAGEREF _Toc520814860 \h </w:instrText>
            </w:r>
            <w:r w:rsidR="006D745D">
              <w:rPr>
                <w:webHidden/>
              </w:rPr>
            </w:r>
            <w:r w:rsidR="006D745D">
              <w:rPr>
                <w:webHidden/>
              </w:rPr>
              <w:fldChar w:fldCharType="separate"/>
            </w:r>
            <w:r w:rsidR="006D745D">
              <w:rPr>
                <w:webHidden/>
              </w:rPr>
              <w:t>1</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61" w:history="1">
            <w:r w:rsidR="006D745D" w:rsidRPr="00817999">
              <w:rPr>
                <w:rStyle w:val="Hiperhivatkozs"/>
              </w:rPr>
              <w:t>Költségek, ráfordítások alakulása</w:t>
            </w:r>
            <w:r w:rsidR="006D745D">
              <w:rPr>
                <w:webHidden/>
              </w:rPr>
              <w:tab/>
            </w:r>
            <w:r w:rsidR="006D745D">
              <w:rPr>
                <w:webHidden/>
              </w:rPr>
              <w:fldChar w:fldCharType="begin"/>
            </w:r>
            <w:r w:rsidR="006D745D">
              <w:rPr>
                <w:webHidden/>
              </w:rPr>
              <w:instrText xml:space="preserve"> PAGEREF _Toc520814861 \h </w:instrText>
            </w:r>
            <w:r w:rsidR="006D745D">
              <w:rPr>
                <w:webHidden/>
              </w:rPr>
            </w:r>
            <w:r w:rsidR="006D745D">
              <w:rPr>
                <w:webHidden/>
              </w:rPr>
              <w:fldChar w:fldCharType="separate"/>
            </w:r>
            <w:r w:rsidR="006D745D">
              <w:rPr>
                <w:webHidden/>
              </w:rPr>
              <w:t>5</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62" w:history="1">
            <w:r w:rsidR="006D745D" w:rsidRPr="00817999">
              <w:rPr>
                <w:rStyle w:val="Hiperhivatkozs"/>
              </w:rPr>
              <w:t>Eredmény alakulása</w:t>
            </w:r>
            <w:r w:rsidR="006D745D">
              <w:rPr>
                <w:webHidden/>
              </w:rPr>
              <w:tab/>
            </w:r>
            <w:r w:rsidR="006D745D">
              <w:rPr>
                <w:webHidden/>
              </w:rPr>
              <w:fldChar w:fldCharType="begin"/>
            </w:r>
            <w:r w:rsidR="006D745D">
              <w:rPr>
                <w:webHidden/>
              </w:rPr>
              <w:instrText xml:space="preserve"> PAGEREF _Toc520814862 \h </w:instrText>
            </w:r>
            <w:r w:rsidR="006D745D">
              <w:rPr>
                <w:webHidden/>
              </w:rPr>
            </w:r>
            <w:r w:rsidR="006D745D">
              <w:rPr>
                <w:webHidden/>
              </w:rPr>
              <w:fldChar w:fldCharType="separate"/>
            </w:r>
            <w:r w:rsidR="006D745D">
              <w:rPr>
                <w:webHidden/>
              </w:rPr>
              <w:t>8</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63" w:history="1">
            <w:r w:rsidR="006D745D" w:rsidRPr="00817999">
              <w:rPr>
                <w:rStyle w:val="Hiperhivatkozs"/>
              </w:rPr>
              <w:t>Fejlesztések, beruházások</w:t>
            </w:r>
            <w:r w:rsidR="006D745D">
              <w:rPr>
                <w:webHidden/>
              </w:rPr>
              <w:tab/>
            </w:r>
            <w:r w:rsidR="006D745D">
              <w:rPr>
                <w:webHidden/>
              </w:rPr>
              <w:fldChar w:fldCharType="begin"/>
            </w:r>
            <w:r w:rsidR="006D745D">
              <w:rPr>
                <w:webHidden/>
              </w:rPr>
              <w:instrText xml:space="preserve"> PAGEREF _Toc520814863 \h </w:instrText>
            </w:r>
            <w:r w:rsidR="006D745D">
              <w:rPr>
                <w:webHidden/>
              </w:rPr>
            </w:r>
            <w:r w:rsidR="006D745D">
              <w:rPr>
                <w:webHidden/>
              </w:rPr>
              <w:fldChar w:fldCharType="separate"/>
            </w:r>
            <w:r w:rsidR="006D745D">
              <w:rPr>
                <w:webHidden/>
              </w:rPr>
              <w:t>9</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64" w:history="1">
            <w:r w:rsidR="006D745D" w:rsidRPr="00817999">
              <w:rPr>
                <w:rStyle w:val="Hiperhivatkozs"/>
              </w:rPr>
              <w:t>Beruházási pénzeszközök források szerinti felhasználása</w:t>
            </w:r>
            <w:r w:rsidR="006D745D">
              <w:rPr>
                <w:webHidden/>
              </w:rPr>
              <w:tab/>
            </w:r>
            <w:r w:rsidR="006D745D">
              <w:rPr>
                <w:webHidden/>
              </w:rPr>
              <w:fldChar w:fldCharType="begin"/>
            </w:r>
            <w:r w:rsidR="006D745D">
              <w:rPr>
                <w:webHidden/>
              </w:rPr>
              <w:instrText xml:space="preserve"> PAGEREF _Toc520814864 \h </w:instrText>
            </w:r>
            <w:r w:rsidR="006D745D">
              <w:rPr>
                <w:webHidden/>
              </w:rPr>
            </w:r>
            <w:r w:rsidR="006D745D">
              <w:rPr>
                <w:webHidden/>
              </w:rPr>
              <w:fldChar w:fldCharType="separate"/>
            </w:r>
            <w:r w:rsidR="006D745D">
              <w:rPr>
                <w:webHidden/>
              </w:rPr>
              <w:t>9</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65" w:history="1">
            <w:r w:rsidR="006D745D" w:rsidRPr="00817999">
              <w:rPr>
                <w:rStyle w:val="Hiperhivatkozs"/>
              </w:rPr>
              <w:t>A különböző forrásokból megvalósított beruházások megoszlása tevékenységekre</w:t>
            </w:r>
            <w:r w:rsidR="006D745D">
              <w:rPr>
                <w:webHidden/>
              </w:rPr>
              <w:tab/>
            </w:r>
            <w:r w:rsidR="006D745D">
              <w:rPr>
                <w:webHidden/>
              </w:rPr>
              <w:fldChar w:fldCharType="begin"/>
            </w:r>
            <w:r w:rsidR="006D745D">
              <w:rPr>
                <w:webHidden/>
              </w:rPr>
              <w:instrText xml:space="preserve"> PAGEREF _Toc520814865 \h </w:instrText>
            </w:r>
            <w:r w:rsidR="006D745D">
              <w:rPr>
                <w:webHidden/>
              </w:rPr>
            </w:r>
            <w:r w:rsidR="006D745D">
              <w:rPr>
                <w:webHidden/>
              </w:rPr>
              <w:fldChar w:fldCharType="separate"/>
            </w:r>
            <w:r w:rsidR="006D745D">
              <w:rPr>
                <w:webHidden/>
              </w:rPr>
              <w:t>9</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66" w:history="1">
            <w:r w:rsidR="006D745D" w:rsidRPr="00817999">
              <w:rPr>
                <w:rStyle w:val="Hiperhivatkozs"/>
              </w:rPr>
              <w:t>Kiemelt beruházások</w:t>
            </w:r>
            <w:r w:rsidR="006D745D">
              <w:rPr>
                <w:webHidden/>
              </w:rPr>
              <w:tab/>
            </w:r>
            <w:r w:rsidR="006D745D">
              <w:rPr>
                <w:webHidden/>
              </w:rPr>
              <w:fldChar w:fldCharType="begin"/>
            </w:r>
            <w:r w:rsidR="006D745D">
              <w:rPr>
                <w:webHidden/>
              </w:rPr>
              <w:instrText xml:space="preserve"> PAGEREF _Toc520814866 \h </w:instrText>
            </w:r>
            <w:r w:rsidR="006D745D">
              <w:rPr>
                <w:webHidden/>
              </w:rPr>
            </w:r>
            <w:r w:rsidR="006D745D">
              <w:rPr>
                <w:webHidden/>
              </w:rPr>
              <w:fldChar w:fldCharType="separate"/>
            </w:r>
            <w:r w:rsidR="006D745D">
              <w:rPr>
                <w:webHidden/>
              </w:rPr>
              <w:t>10</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67" w:history="1">
            <w:r w:rsidR="006D745D" w:rsidRPr="00817999">
              <w:rPr>
                <w:rStyle w:val="Hiperhivatkozs"/>
              </w:rPr>
              <w:t>Megrendelésre végzett építési tevékenység</w:t>
            </w:r>
            <w:r w:rsidR="006D745D">
              <w:rPr>
                <w:webHidden/>
              </w:rPr>
              <w:tab/>
            </w:r>
            <w:r w:rsidR="006D745D">
              <w:rPr>
                <w:webHidden/>
              </w:rPr>
              <w:fldChar w:fldCharType="begin"/>
            </w:r>
            <w:r w:rsidR="006D745D">
              <w:rPr>
                <w:webHidden/>
              </w:rPr>
              <w:instrText xml:space="preserve"> PAGEREF _Toc520814867 \h </w:instrText>
            </w:r>
            <w:r w:rsidR="006D745D">
              <w:rPr>
                <w:webHidden/>
              </w:rPr>
            </w:r>
            <w:r w:rsidR="006D745D">
              <w:rPr>
                <w:webHidden/>
              </w:rPr>
              <w:fldChar w:fldCharType="separate"/>
            </w:r>
            <w:r w:rsidR="006D745D">
              <w:rPr>
                <w:webHidden/>
              </w:rPr>
              <w:t>10</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68" w:history="1">
            <w:r w:rsidR="006D745D" w:rsidRPr="00817999">
              <w:rPr>
                <w:rStyle w:val="Hiperhivatkozs"/>
              </w:rPr>
              <w:t>Önkormányzati megrendelésre végzett jelentősebb víziközmű építési-szerelési munkák</w:t>
            </w:r>
            <w:r w:rsidR="006D745D">
              <w:rPr>
                <w:webHidden/>
              </w:rPr>
              <w:tab/>
            </w:r>
            <w:r w:rsidR="006D745D">
              <w:rPr>
                <w:webHidden/>
              </w:rPr>
              <w:fldChar w:fldCharType="begin"/>
            </w:r>
            <w:r w:rsidR="006D745D">
              <w:rPr>
                <w:webHidden/>
              </w:rPr>
              <w:instrText xml:space="preserve"> PAGEREF _Toc520814868 \h </w:instrText>
            </w:r>
            <w:r w:rsidR="006D745D">
              <w:rPr>
                <w:webHidden/>
              </w:rPr>
            </w:r>
            <w:r w:rsidR="006D745D">
              <w:rPr>
                <w:webHidden/>
              </w:rPr>
              <w:fldChar w:fldCharType="separate"/>
            </w:r>
            <w:r w:rsidR="006D745D">
              <w:rPr>
                <w:webHidden/>
              </w:rPr>
              <w:t>11</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69" w:history="1">
            <w:r w:rsidR="006D745D" w:rsidRPr="00817999">
              <w:rPr>
                <w:rStyle w:val="Hiperhivatkozs"/>
              </w:rPr>
              <w:t>Hibaelhárítás, eszközfenntartás</w:t>
            </w:r>
            <w:r w:rsidR="006D745D">
              <w:rPr>
                <w:webHidden/>
              </w:rPr>
              <w:tab/>
            </w:r>
            <w:r w:rsidR="006D745D">
              <w:rPr>
                <w:webHidden/>
              </w:rPr>
              <w:fldChar w:fldCharType="begin"/>
            </w:r>
            <w:r w:rsidR="006D745D">
              <w:rPr>
                <w:webHidden/>
              </w:rPr>
              <w:instrText xml:space="preserve"> PAGEREF _Toc520814869 \h </w:instrText>
            </w:r>
            <w:r w:rsidR="006D745D">
              <w:rPr>
                <w:webHidden/>
              </w:rPr>
            </w:r>
            <w:r w:rsidR="006D745D">
              <w:rPr>
                <w:webHidden/>
              </w:rPr>
              <w:fldChar w:fldCharType="separate"/>
            </w:r>
            <w:r w:rsidR="006D745D">
              <w:rPr>
                <w:webHidden/>
              </w:rPr>
              <w:t>12</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0" w:history="1">
            <w:r w:rsidR="006D745D" w:rsidRPr="00817999">
              <w:rPr>
                <w:rStyle w:val="Hiperhivatkozs"/>
              </w:rPr>
              <w:t>Eszközfenntartási költségek alakulása</w:t>
            </w:r>
            <w:r w:rsidR="006D745D">
              <w:rPr>
                <w:webHidden/>
              </w:rPr>
              <w:tab/>
            </w:r>
            <w:r w:rsidR="006D745D">
              <w:rPr>
                <w:webHidden/>
              </w:rPr>
              <w:fldChar w:fldCharType="begin"/>
            </w:r>
            <w:r w:rsidR="006D745D">
              <w:rPr>
                <w:webHidden/>
              </w:rPr>
              <w:instrText xml:space="preserve"> PAGEREF _Toc520814870 \h </w:instrText>
            </w:r>
            <w:r w:rsidR="006D745D">
              <w:rPr>
                <w:webHidden/>
              </w:rPr>
            </w:r>
            <w:r w:rsidR="006D745D">
              <w:rPr>
                <w:webHidden/>
              </w:rPr>
              <w:fldChar w:fldCharType="separate"/>
            </w:r>
            <w:r w:rsidR="006D745D">
              <w:rPr>
                <w:webHidden/>
              </w:rPr>
              <w:t>13</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1" w:history="1">
            <w:r w:rsidR="006D745D" w:rsidRPr="00817999">
              <w:rPr>
                <w:rStyle w:val="Hiperhivatkozs"/>
              </w:rPr>
              <w:t>Saját kivitelezésben végzett eszközfenntartás</w:t>
            </w:r>
            <w:r w:rsidR="006D745D">
              <w:rPr>
                <w:webHidden/>
              </w:rPr>
              <w:tab/>
            </w:r>
            <w:r w:rsidR="006D745D">
              <w:rPr>
                <w:webHidden/>
              </w:rPr>
              <w:fldChar w:fldCharType="begin"/>
            </w:r>
            <w:r w:rsidR="006D745D">
              <w:rPr>
                <w:webHidden/>
              </w:rPr>
              <w:instrText xml:space="preserve"> PAGEREF _Toc520814871 \h </w:instrText>
            </w:r>
            <w:r w:rsidR="006D745D">
              <w:rPr>
                <w:webHidden/>
              </w:rPr>
            </w:r>
            <w:r w:rsidR="006D745D">
              <w:rPr>
                <w:webHidden/>
              </w:rPr>
              <w:fldChar w:fldCharType="separate"/>
            </w:r>
            <w:r w:rsidR="006D745D">
              <w:rPr>
                <w:webHidden/>
              </w:rPr>
              <w:t>13</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2" w:history="1">
            <w:r w:rsidR="006D745D" w:rsidRPr="00817999">
              <w:rPr>
                <w:rStyle w:val="Hiperhivatkozs"/>
              </w:rPr>
              <w:t>Megbízásba adott eszközfenntartás</w:t>
            </w:r>
            <w:r w:rsidR="006D745D">
              <w:rPr>
                <w:webHidden/>
              </w:rPr>
              <w:tab/>
            </w:r>
            <w:r w:rsidR="006D745D">
              <w:rPr>
                <w:webHidden/>
              </w:rPr>
              <w:fldChar w:fldCharType="begin"/>
            </w:r>
            <w:r w:rsidR="006D745D">
              <w:rPr>
                <w:webHidden/>
              </w:rPr>
              <w:instrText xml:space="preserve"> PAGEREF _Toc520814872 \h </w:instrText>
            </w:r>
            <w:r w:rsidR="006D745D">
              <w:rPr>
                <w:webHidden/>
              </w:rPr>
            </w:r>
            <w:r w:rsidR="006D745D">
              <w:rPr>
                <w:webHidden/>
              </w:rPr>
              <w:fldChar w:fldCharType="separate"/>
            </w:r>
            <w:r w:rsidR="006D745D">
              <w:rPr>
                <w:webHidden/>
              </w:rPr>
              <w:t>15</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73" w:history="1">
            <w:r w:rsidR="006D745D" w:rsidRPr="00817999">
              <w:rPr>
                <w:rStyle w:val="Hiperhivatkozs"/>
              </w:rPr>
              <w:t>Vízminőség, szennyvíztisztítás, környezetvédelem, ellenőrzés</w:t>
            </w:r>
            <w:r w:rsidR="006D745D">
              <w:rPr>
                <w:webHidden/>
              </w:rPr>
              <w:tab/>
            </w:r>
            <w:r w:rsidR="006D745D">
              <w:rPr>
                <w:webHidden/>
              </w:rPr>
              <w:fldChar w:fldCharType="begin"/>
            </w:r>
            <w:r w:rsidR="006D745D">
              <w:rPr>
                <w:webHidden/>
              </w:rPr>
              <w:instrText xml:space="preserve"> PAGEREF _Toc520814873 \h </w:instrText>
            </w:r>
            <w:r w:rsidR="006D745D">
              <w:rPr>
                <w:webHidden/>
              </w:rPr>
            </w:r>
            <w:r w:rsidR="006D745D">
              <w:rPr>
                <w:webHidden/>
              </w:rPr>
              <w:fldChar w:fldCharType="separate"/>
            </w:r>
            <w:r w:rsidR="006D745D">
              <w:rPr>
                <w:webHidden/>
              </w:rPr>
              <w:t>16</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4" w:history="1">
            <w:r w:rsidR="006D745D" w:rsidRPr="00817999">
              <w:rPr>
                <w:rStyle w:val="Hiperhivatkozs"/>
              </w:rPr>
              <w:t>Vízminőség</w:t>
            </w:r>
            <w:r w:rsidR="006D745D">
              <w:rPr>
                <w:webHidden/>
              </w:rPr>
              <w:tab/>
            </w:r>
            <w:r w:rsidR="006D745D">
              <w:rPr>
                <w:webHidden/>
              </w:rPr>
              <w:fldChar w:fldCharType="begin"/>
            </w:r>
            <w:r w:rsidR="006D745D">
              <w:rPr>
                <w:webHidden/>
              </w:rPr>
              <w:instrText xml:space="preserve"> PAGEREF _Toc520814874 \h </w:instrText>
            </w:r>
            <w:r w:rsidR="006D745D">
              <w:rPr>
                <w:webHidden/>
              </w:rPr>
            </w:r>
            <w:r w:rsidR="006D745D">
              <w:rPr>
                <w:webHidden/>
              </w:rPr>
              <w:fldChar w:fldCharType="separate"/>
            </w:r>
            <w:r w:rsidR="006D745D">
              <w:rPr>
                <w:webHidden/>
              </w:rPr>
              <w:t>16</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5" w:history="1">
            <w:r w:rsidR="006D745D" w:rsidRPr="00817999">
              <w:rPr>
                <w:rStyle w:val="Hiperhivatkozs"/>
              </w:rPr>
              <w:t>A vízminőség megőrzése érdekében végzett tevékenységek</w:t>
            </w:r>
            <w:r w:rsidR="006D745D">
              <w:rPr>
                <w:webHidden/>
              </w:rPr>
              <w:tab/>
            </w:r>
            <w:r w:rsidR="006D745D">
              <w:rPr>
                <w:webHidden/>
              </w:rPr>
              <w:fldChar w:fldCharType="begin"/>
            </w:r>
            <w:r w:rsidR="006D745D">
              <w:rPr>
                <w:webHidden/>
              </w:rPr>
              <w:instrText xml:space="preserve"> PAGEREF _Toc520814875 \h </w:instrText>
            </w:r>
            <w:r w:rsidR="006D745D">
              <w:rPr>
                <w:webHidden/>
              </w:rPr>
            </w:r>
            <w:r w:rsidR="006D745D">
              <w:rPr>
                <w:webHidden/>
              </w:rPr>
              <w:fldChar w:fldCharType="separate"/>
            </w:r>
            <w:r w:rsidR="006D745D">
              <w:rPr>
                <w:webHidden/>
              </w:rPr>
              <w:t>16</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6" w:history="1">
            <w:r w:rsidR="006D745D" w:rsidRPr="00817999">
              <w:rPr>
                <w:rStyle w:val="Hiperhivatkozs"/>
              </w:rPr>
              <w:t>Ivóvízellátás technológiai vonatkozásai</w:t>
            </w:r>
            <w:r w:rsidR="006D745D">
              <w:rPr>
                <w:webHidden/>
              </w:rPr>
              <w:tab/>
            </w:r>
            <w:r w:rsidR="006D745D">
              <w:rPr>
                <w:webHidden/>
              </w:rPr>
              <w:fldChar w:fldCharType="begin"/>
            </w:r>
            <w:r w:rsidR="006D745D">
              <w:rPr>
                <w:webHidden/>
              </w:rPr>
              <w:instrText xml:space="preserve"> PAGEREF _Toc520814876 \h </w:instrText>
            </w:r>
            <w:r w:rsidR="006D745D">
              <w:rPr>
                <w:webHidden/>
              </w:rPr>
            </w:r>
            <w:r w:rsidR="006D745D">
              <w:rPr>
                <w:webHidden/>
              </w:rPr>
              <w:fldChar w:fldCharType="separate"/>
            </w:r>
            <w:r w:rsidR="006D745D">
              <w:rPr>
                <w:webHidden/>
              </w:rPr>
              <w:t>16</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7" w:history="1">
            <w:r w:rsidR="006D745D" w:rsidRPr="00817999">
              <w:rPr>
                <w:rStyle w:val="Hiperhivatkozs"/>
              </w:rPr>
              <w:t>KEHOP ivóvízminőség-javító, szennyvízelvezetési és –tisztítási pályázatok</w:t>
            </w:r>
            <w:r w:rsidR="006D745D">
              <w:rPr>
                <w:webHidden/>
              </w:rPr>
              <w:tab/>
            </w:r>
            <w:r w:rsidR="006D745D">
              <w:rPr>
                <w:webHidden/>
              </w:rPr>
              <w:fldChar w:fldCharType="begin"/>
            </w:r>
            <w:r w:rsidR="006D745D">
              <w:rPr>
                <w:webHidden/>
              </w:rPr>
              <w:instrText xml:space="preserve"> PAGEREF _Toc520814877 \h </w:instrText>
            </w:r>
            <w:r w:rsidR="006D745D">
              <w:rPr>
                <w:webHidden/>
              </w:rPr>
            </w:r>
            <w:r w:rsidR="006D745D">
              <w:rPr>
                <w:webHidden/>
              </w:rPr>
              <w:fldChar w:fldCharType="separate"/>
            </w:r>
            <w:r w:rsidR="006D745D">
              <w:rPr>
                <w:webHidden/>
              </w:rPr>
              <w:t>17</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8" w:history="1">
            <w:r w:rsidR="006D745D" w:rsidRPr="00817999">
              <w:rPr>
                <w:rStyle w:val="Hiperhivatkozs"/>
              </w:rPr>
              <w:t>Szennyvíztisztító telepek üzemelési körülményei</w:t>
            </w:r>
            <w:r w:rsidR="006D745D">
              <w:rPr>
                <w:webHidden/>
              </w:rPr>
              <w:tab/>
            </w:r>
            <w:r w:rsidR="006D745D">
              <w:rPr>
                <w:webHidden/>
              </w:rPr>
              <w:fldChar w:fldCharType="begin"/>
            </w:r>
            <w:r w:rsidR="006D745D">
              <w:rPr>
                <w:webHidden/>
              </w:rPr>
              <w:instrText xml:space="preserve"> PAGEREF _Toc520814878 \h </w:instrText>
            </w:r>
            <w:r w:rsidR="006D745D">
              <w:rPr>
                <w:webHidden/>
              </w:rPr>
            </w:r>
            <w:r w:rsidR="006D745D">
              <w:rPr>
                <w:webHidden/>
              </w:rPr>
              <w:fldChar w:fldCharType="separate"/>
            </w:r>
            <w:r w:rsidR="006D745D">
              <w:rPr>
                <w:webHidden/>
              </w:rPr>
              <w:t>20</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79" w:history="1">
            <w:r w:rsidR="006D745D" w:rsidRPr="00817999">
              <w:rPr>
                <w:rStyle w:val="Hiperhivatkozs"/>
              </w:rPr>
              <w:t>Szombathely-Kőszeg regionális csatornarendszer szennyvíztisztító telepének működése</w:t>
            </w:r>
            <w:r w:rsidR="006D745D">
              <w:rPr>
                <w:webHidden/>
              </w:rPr>
              <w:tab/>
            </w:r>
            <w:r w:rsidR="006D745D">
              <w:rPr>
                <w:webHidden/>
              </w:rPr>
              <w:fldChar w:fldCharType="begin"/>
            </w:r>
            <w:r w:rsidR="006D745D">
              <w:rPr>
                <w:webHidden/>
              </w:rPr>
              <w:instrText xml:space="preserve"> PAGEREF _Toc520814879 \h </w:instrText>
            </w:r>
            <w:r w:rsidR="006D745D">
              <w:rPr>
                <w:webHidden/>
              </w:rPr>
            </w:r>
            <w:r w:rsidR="006D745D">
              <w:rPr>
                <w:webHidden/>
              </w:rPr>
              <w:fldChar w:fldCharType="separate"/>
            </w:r>
            <w:r w:rsidR="006D745D">
              <w:rPr>
                <w:webHidden/>
              </w:rPr>
              <w:t>20</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80" w:history="1">
            <w:r w:rsidR="006D745D" w:rsidRPr="00817999">
              <w:rPr>
                <w:rStyle w:val="Hiperhivatkozs"/>
              </w:rPr>
              <w:t>Szennyvíziszap elhelyezés, környezetvédelem</w:t>
            </w:r>
            <w:r w:rsidR="006D745D">
              <w:rPr>
                <w:webHidden/>
              </w:rPr>
              <w:tab/>
            </w:r>
            <w:r w:rsidR="006D745D">
              <w:rPr>
                <w:webHidden/>
              </w:rPr>
              <w:fldChar w:fldCharType="begin"/>
            </w:r>
            <w:r w:rsidR="006D745D">
              <w:rPr>
                <w:webHidden/>
              </w:rPr>
              <w:instrText xml:space="preserve"> PAGEREF _Toc520814880 \h </w:instrText>
            </w:r>
            <w:r w:rsidR="006D745D">
              <w:rPr>
                <w:webHidden/>
              </w:rPr>
            </w:r>
            <w:r w:rsidR="006D745D">
              <w:rPr>
                <w:webHidden/>
              </w:rPr>
              <w:fldChar w:fldCharType="separate"/>
            </w:r>
            <w:r w:rsidR="006D745D">
              <w:rPr>
                <w:webHidden/>
              </w:rPr>
              <w:t>21</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81" w:history="1">
            <w:r w:rsidR="006D745D" w:rsidRPr="00817999">
              <w:rPr>
                <w:rStyle w:val="Hiperhivatkozs"/>
              </w:rPr>
              <w:t>Üzemellenőrzés, csatornabírság</w:t>
            </w:r>
            <w:r w:rsidR="006D745D">
              <w:rPr>
                <w:webHidden/>
              </w:rPr>
              <w:tab/>
            </w:r>
            <w:r w:rsidR="006D745D">
              <w:rPr>
                <w:webHidden/>
              </w:rPr>
              <w:fldChar w:fldCharType="begin"/>
            </w:r>
            <w:r w:rsidR="006D745D">
              <w:rPr>
                <w:webHidden/>
              </w:rPr>
              <w:instrText xml:space="preserve"> PAGEREF _Toc520814881 \h </w:instrText>
            </w:r>
            <w:r w:rsidR="006D745D">
              <w:rPr>
                <w:webHidden/>
              </w:rPr>
            </w:r>
            <w:r w:rsidR="006D745D">
              <w:rPr>
                <w:webHidden/>
              </w:rPr>
              <w:fldChar w:fldCharType="separate"/>
            </w:r>
            <w:r w:rsidR="006D745D">
              <w:rPr>
                <w:webHidden/>
              </w:rPr>
              <w:t>22</w:t>
            </w:r>
            <w:r w:rsidR="006D745D">
              <w:rPr>
                <w:webHidden/>
              </w:rPr>
              <w:fldChar w:fldCharType="end"/>
            </w:r>
          </w:hyperlink>
        </w:p>
        <w:p w:rsidR="006D745D" w:rsidRDefault="006A5B7C">
          <w:pPr>
            <w:pStyle w:val="TJ2"/>
            <w:rPr>
              <w:rFonts w:asciiTheme="minorHAnsi" w:eastAsiaTheme="minorEastAsia" w:hAnsiTheme="minorHAnsi" w:cstheme="minorBidi"/>
              <w:b w:val="0"/>
              <w:bCs w:val="0"/>
              <w:i w:val="0"/>
              <w:iCs w:val="0"/>
              <w:sz w:val="22"/>
              <w:szCs w:val="22"/>
            </w:rPr>
          </w:pPr>
          <w:hyperlink w:anchor="_Toc520814882" w:history="1">
            <w:r w:rsidR="006D745D" w:rsidRPr="00817999">
              <w:rPr>
                <w:rStyle w:val="Hiperhivatkozs"/>
              </w:rPr>
              <w:t>Hatósági ellenőrzés, szennyvízbírság</w:t>
            </w:r>
            <w:r w:rsidR="006D745D">
              <w:rPr>
                <w:webHidden/>
              </w:rPr>
              <w:tab/>
            </w:r>
            <w:r w:rsidR="006D745D">
              <w:rPr>
                <w:webHidden/>
              </w:rPr>
              <w:fldChar w:fldCharType="begin"/>
            </w:r>
            <w:r w:rsidR="006D745D">
              <w:rPr>
                <w:webHidden/>
              </w:rPr>
              <w:instrText xml:space="preserve"> PAGEREF _Toc520814882 \h </w:instrText>
            </w:r>
            <w:r w:rsidR="006D745D">
              <w:rPr>
                <w:webHidden/>
              </w:rPr>
            </w:r>
            <w:r w:rsidR="006D745D">
              <w:rPr>
                <w:webHidden/>
              </w:rPr>
              <w:fldChar w:fldCharType="separate"/>
            </w:r>
            <w:r w:rsidR="006D745D">
              <w:rPr>
                <w:webHidden/>
              </w:rPr>
              <w:t>22</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83" w:history="1">
            <w:r w:rsidR="006D745D" w:rsidRPr="00817999">
              <w:rPr>
                <w:rStyle w:val="Hiperhivatkozs"/>
              </w:rPr>
              <w:t>Létszám- és bérgazdálkodás</w:t>
            </w:r>
            <w:r w:rsidR="006D745D">
              <w:rPr>
                <w:webHidden/>
              </w:rPr>
              <w:tab/>
            </w:r>
            <w:r w:rsidR="006D745D">
              <w:rPr>
                <w:webHidden/>
              </w:rPr>
              <w:fldChar w:fldCharType="begin"/>
            </w:r>
            <w:r w:rsidR="006D745D">
              <w:rPr>
                <w:webHidden/>
              </w:rPr>
              <w:instrText xml:space="preserve"> PAGEREF _Toc520814883 \h </w:instrText>
            </w:r>
            <w:r w:rsidR="006D745D">
              <w:rPr>
                <w:webHidden/>
              </w:rPr>
            </w:r>
            <w:r w:rsidR="006D745D">
              <w:rPr>
                <w:webHidden/>
              </w:rPr>
              <w:fldChar w:fldCharType="separate"/>
            </w:r>
            <w:r w:rsidR="006D745D">
              <w:rPr>
                <w:webHidden/>
              </w:rPr>
              <w:t>22</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84" w:history="1">
            <w:r w:rsidR="006D745D" w:rsidRPr="00817999">
              <w:rPr>
                <w:rStyle w:val="Hiperhivatkozs"/>
              </w:rPr>
              <w:t>Pénzügyi helyzet</w:t>
            </w:r>
            <w:r w:rsidR="006D745D">
              <w:rPr>
                <w:webHidden/>
              </w:rPr>
              <w:tab/>
            </w:r>
            <w:r w:rsidR="006D745D">
              <w:rPr>
                <w:webHidden/>
              </w:rPr>
              <w:fldChar w:fldCharType="begin"/>
            </w:r>
            <w:r w:rsidR="006D745D">
              <w:rPr>
                <w:webHidden/>
              </w:rPr>
              <w:instrText xml:space="preserve"> PAGEREF _Toc520814884 \h </w:instrText>
            </w:r>
            <w:r w:rsidR="006D745D">
              <w:rPr>
                <w:webHidden/>
              </w:rPr>
            </w:r>
            <w:r w:rsidR="006D745D">
              <w:rPr>
                <w:webHidden/>
              </w:rPr>
              <w:fldChar w:fldCharType="separate"/>
            </w:r>
            <w:r w:rsidR="006D745D">
              <w:rPr>
                <w:webHidden/>
              </w:rPr>
              <w:t>23</w:t>
            </w:r>
            <w:r w:rsidR="006D745D">
              <w:rPr>
                <w:webHidden/>
              </w:rPr>
              <w:fldChar w:fldCharType="end"/>
            </w:r>
          </w:hyperlink>
        </w:p>
        <w:p w:rsidR="006D745D" w:rsidRDefault="006A5B7C">
          <w:pPr>
            <w:pStyle w:val="TJ1"/>
            <w:rPr>
              <w:rFonts w:asciiTheme="minorHAnsi" w:eastAsiaTheme="minorEastAsia" w:hAnsiTheme="minorHAnsi" w:cstheme="minorBidi"/>
              <w:b w:val="0"/>
              <w:bCs w:val="0"/>
              <w:i w:val="0"/>
              <w:iCs w:val="0"/>
              <w:caps w:val="0"/>
              <w:smallCaps w:val="0"/>
            </w:rPr>
          </w:pPr>
          <w:hyperlink w:anchor="_Toc520814885" w:history="1">
            <w:r w:rsidR="006D745D" w:rsidRPr="00817999">
              <w:rPr>
                <w:rStyle w:val="Hiperhivatkozs"/>
              </w:rPr>
              <w:t>Készletgazdálkodás</w:t>
            </w:r>
            <w:r w:rsidR="006D745D">
              <w:rPr>
                <w:webHidden/>
              </w:rPr>
              <w:tab/>
            </w:r>
            <w:r w:rsidR="006D745D">
              <w:rPr>
                <w:webHidden/>
              </w:rPr>
              <w:fldChar w:fldCharType="begin"/>
            </w:r>
            <w:r w:rsidR="006D745D">
              <w:rPr>
                <w:webHidden/>
              </w:rPr>
              <w:instrText xml:space="preserve"> PAGEREF _Toc520814885 \h </w:instrText>
            </w:r>
            <w:r w:rsidR="006D745D">
              <w:rPr>
                <w:webHidden/>
              </w:rPr>
            </w:r>
            <w:r w:rsidR="006D745D">
              <w:rPr>
                <w:webHidden/>
              </w:rPr>
              <w:fldChar w:fldCharType="separate"/>
            </w:r>
            <w:r w:rsidR="006D745D">
              <w:rPr>
                <w:webHidden/>
              </w:rPr>
              <w:t>26</w:t>
            </w:r>
            <w:r w:rsidR="006D745D">
              <w:rPr>
                <w:webHidden/>
              </w:rPr>
              <w:fldChar w:fldCharType="end"/>
            </w:r>
          </w:hyperlink>
        </w:p>
        <w:p w:rsidR="004975F5" w:rsidRDefault="004975F5">
          <w:r w:rsidRPr="00720B38">
            <w:rPr>
              <w:bCs/>
              <w:sz w:val="22"/>
              <w:szCs w:val="22"/>
            </w:rPr>
            <w:fldChar w:fldCharType="end"/>
          </w:r>
        </w:p>
      </w:sdtContent>
    </w:sdt>
    <w:p w:rsidR="004D6626" w:rsidRPr="004D6626"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p>
    <w:p w:rsidR="00BF703A" w:rsidRDefault="00BF703A">
      <w:pPr>
        <w:tabs>
          <w:tab w:val="center" w:pos="2410"/>
          <w:tab w:val="center" w:pos="3686"/>
          <w:tab w:val="center" w:pos="5529"/>
          <w:tab w:val="center" w:pos="6663"/>
          <w:tab w:val="center" w:pos="8080"/>
          <w:tab w:val="center" w:pos="9072"/>
          <w:tab w:val="center" w:pos="9214"/>
        </w:tabs>
        <w:jc w:val="both"/>
        <w:rPr>
          <w:sz w:val="24"/>
          <w:szCs w:val="24"/>
        </w:rPr>
        <w:sectPr w:rsidR="00BF703A" w:rsidSect="004265FB">
          <w:headerReference w:type="default" r:id="rId9"/>
          <w:footerReference w:type="even" r:id="rId10"/>
          <w:footerReference w:type="default" r:id="rId11"/>
          <w:footerReference w:type="first" r:id="rId12"/>
          <w:pgSz w:w="11907" w:h="16840"/>
          <w:pgMar w:top="1134" w:right="1276" w:bottom="1418" w:left="1134" w:header="709" w:footer="907" w:gutter="0"/>
          <w:pgNumType w:start="0"/>
          <w:cols w:space="708"/>
          <w:titlePg/>
        </w:sectPr>
      </w:pPr>
    </w:p>
    <w:p w:rsidR="00E8097E" w:rsidRPr="00545E7D" w:rsidRDefault="00E8097E">
      <w:pPr>
        <w:tabs>
          <w:tab w:val="center" w:pos="2410"/>
          <w:tab w:val="center" w:pos="3686"/>
          <w:tab w:val="center" w:pos="5529"/>
          <w:tab w:val="center" w:pos="6663"/>
          <w:tab w:val="center" w:pos="8080"/>
          <w:tab w:val="center" w:pos="9072"/>
          <w:tab w:val="center" w:pos="9214"/>
        </w:tabs>
        <w:jc w:val="both"/>
        <w:rPr>
          <w:sz w:val="24"/>
          <w:szCs w:val="24"/>
        </w:rPr>
      </w:pPr>
    </w:p>
    <w:p w:rsidR="00E8097E" w:rsidRPr="00883EC9" w:rsidRDefault="00E8097E" w:rsidP="00DF270C">
      <w:pPr>
        <w:pStyle w:val="Cmsor1"/>
        <w:tabs>
          <w:tab w:val="clear" w:pos="851"/>
        </w:tabs>
        <w:ind w:left="0"/>
        <w:rPr>
          <w:b/>
          <w:bCs/>
          <w:i/>
          <w:iCs/>
          <w:sz w:val="26"/>
        </w:rPr>
      </w:pPr>
      <w:bookmarkStart w:id="1" w:name="_Toc330999123"/>
      <w:bookmarkStart w:id="2" w:name="_Toc331589974"/>
      <w:bookmarkStart w:id="3" w:name="_Toc520814859"/>
      <w:r w:rsidRPr="00883EC9">
        <w:rPr>
          <w:b/>
          <w:bCs/>
          <w:i/>
          <w:iCs/>
          <w:sz w:val="26"/>
        </w:rPr>
        <w:t>A részvénytársaság tevékenysége</w:t>
      </w:r>
      <w:bookmarkEnd w:id="1"/>
      <w:bookmarkEnd w:id="2"/>
      <w:bookmarkEnd w:id="3"/>
    </w:p>
    <w:p w:rsidR="00E8097E" w:rsidRPr="0093718B" w:rsidRDefault="00E8097E" w:rsidP="00E87708">
      <w:pPr>
        <w:ind w:right="142"/>
        <w:jc w:val="both"/>
      </w:pPr>
    </w:p>
    <w:p w:rsidR="00363DB2" w:rsidRPr="00545E7D" w:rsidRDefault="00233098" w:rsidP="00363DB2">
      <w:pPr>
        <w:pStyle w:val="Szvegtrzs"/>
        <w:ind w:right="34"/>
        <w:rPr>
          <w:szCs w:val="24"/>
        </w:rPr>
      </w:pPr>
      <w:r>
        <w:rPr>
          <w:szCs w:val="24"/>
        </w:rPr>
        <w:t xml:space="preserve">Társaságunk </w:t>
      </w:r>
      <w:r w:rsidR="00E73FDA">
        <w:rPr>
          <w:szCs w:val="24"/>
        </w:rPr>
        <w:t>a</w:t>
      </w:r>
      <w:r w:rsidR="008B572B">
        <w:rPr>
          <w:szCs w:val="24"/>
        </w:rPr>
        <w:t>z alapt</w:t>
      </w:r>
      <w:r w:rsidR="00E73FDA">
        <w:rPr>
          <w:szCs w:val="24"/>
        </w:rPr>
        <w:t xml:space="preserve">evékenységét </w:t>
      </w:r>
      <w:r>
        <w:rPr>
          <w:szCs w:val="24"/>
        </w:rPr>
        <w:t>a</w:t>
      </w:r>
      <w:r w:rsidR="001D0169" w:rsidRPr="00545E7D">
        <w:rPr>
          <w:szCs w:val="24"/>
        </w:rPr>
        <w:t xml:space="preserve"> M</w:t>
      </w:r>
      <w:r w:rsidR="00D113E0" w:rsidRPr="00545E7D">
        <w:rPr>
          <w:szCs w:val="24"/>
        </w:rPr>
        <w:t>agyar Energetikai és Közmű-szabályozási Hivatal (továbbiakban M</w:t>
      </w:r>
      <w:r w:rsidR="001D0169" w:rsidRPr="00545E7D">
        <w:rPr>
          <w:szCs w:val="24"/>
        </w:rPr>
        <w:t>EKH</w:t>
      </w:r>
      <w:r w:rsidR="00D113E0" w:rsidRPr="00545E7D">
        <w:rPr>
          <w:szCs w:val="24"/>
        </w:rPr>
        <w:t>)</w:t>
      </w:r>
      <w:r w:rsidR="001D0169" w:rsidRPr="00545E7D">
        <w:rPr>
          <w:szCs w:val="24"/>
        </w:rPr>
        <w:t xml:space="preserve"> </w:t>
      </w:r>
      <w:r>
        <w:rPr>
          <w:szCs w:val="24"/>
        </w:rPr>
        <w:t xml:space="preserve">által </w:t>
      </w:r>
      <w:r w:rsidR="00E73FDA" w:rsidRPr="00E445DB">
        <w:rPr>
          <w:szCs w:val="24"/>
        </w:rPr>
        <w:t xml:space="preserve">2016. szeptember 16-án </w:t>
      </w:r>
      <w:r w:rsidR="00E73FDA">
        <w:rPr>
          <w:szCs w:val="24"/>
        </w:rPr>
        <w:t xml:space="preserve">a </w:t>
      </w:r>
      <w:r w:rsidR="00E73FDA" w:rsidRPr="00E445DB">
        <w:rPr>
          <w:szCs w:val="24"/>
        </w:rPr>
        <w:t xml:space="preserve">4058/2016 számon </w:t>
      </w:r>
      <w:r w:rsidR="00E73FDA">
        <w:rPr>
          <w:szCs w:val="24"/>
        </w:rPr>
        <w:t xml:space="preserve">kiadott </w:t>
      </w:r>
      <w:r w:rsidR="00363DB2" w:rsidRPr="00E445DB">
        <w:rPr>
          <w:i/>
          <w:szCs w:val="24"/>
        </w:rPr>
        <w:t>víziközmű-szolgáltatói engedély</w:t>
      </w:r>
      <w:r w:rsidR="00E73FDA">
        <w:rPr>
          <w:i/>
          <w:szCs w:val="24"/>
        </w:rPr>
        <w:t xml:space="preserve"> és a</w:t>
      </w:r>
      <w:r w:rsidR="00363DB2" w:rsidRPr="00E445DB">
        <w:rPr>
          <w:szCs w:val="24"/>
        </w:rPr>
        <w:t xml:space="preserve"> </w:t>
      </w:r>
      <w:r w:rsidR="00E73FDA" w:rsidRPr="00E445DB">
        <w:rPr>
          <w:i/>
          <w:szCs w:val="24"/>
        </w:rPr>
        <w:t>víziközmű rendszerekre</w:t>
      </w:r>
      <w:r w:rsidR="00E73FDA" w:rsidRPr="00E445DB">
        <w:rPr>
          <w:szCs w:val="24"/>
        </w:rPr>
        <w:t xml:space="preserve"> </w:t>
      </w:r>
      <w:r w:rsidR="00E73FDA" w:rsidRPr="006A7D7A">
        <w:t xml:space="preserve">2016. október 10-én kézhez </w:t>
      </w:r>
      <w:r w:rsidR="00E73FDA">
        <w:t xml:space="preserve">vett </w:t>
      </w:r>
      <w:r w:rsidR="00363DB2" w:rsidRPr="00E445DB">
        <w:rPr>
          <w:i/>
          <w:szCs w:val="24"/>
        </w:rPr>
        <w:t>működési</w:t>
      </w:r>
      <w:r w:rsidR="00363DB2" w:rsidRPr="00545E7D">
        <w:rPr>
          <w:i/>
          <w:szCs w:val="24"/>
        </w:rPr>
        <w:t xml:space="preserve"> engedélyek</w:t>
      </w:r>
      <w:r w:rsidR="00E73FDA">
        <w:rPr>
          <w:i/>
          <w:szCs w:val="24"/>
        </w:rPr>
        <w:t xml:space="preserve"> alapján </w:t>
      </w:r>
      <w:r w:rsidR="00E73FDA">
        <w:rPr>
          <w:szCs w:val="24"/>
        </w:rPr>
        <w:t>végzi.</w:t>
      </w:r>
    </w:p>
    <w:p w:rsidR="009F0180" w:rsidRPr="008B572B" w:rsidRDefault="009F0180" w:rsidP="00BF703A">
      <w:pPr>
        <w:ind w:right="34"/>
        <w:jc w:val="both"/>
        <w:rPr>
          <w:i/>
          <w:iCs/>
          <w:sz w:val="16"/>
          <w:szCs w:val="16"/>
        </w:rPr>
      </w:pPr>
    </w:p>
    <w:p w:rsidR="009F0180" w:rsidRPr="00545E7D" w:rsidRDefault="009F0180" w:rsidP="00BF703A">
      <w:pPr>
        <w:ind w:right="34"/>
        <w:jc w:val="both"/>
        <w:rPr>
          <w:sz w:val="24"/>
          <w:szCs w:val="24"/>
        </w:rPr>
      </w:pPr>
      <w:r w:rsidRPr="00545E7D">
        <w:rPr>
          <w:i/>
          <w:iCs/>
          <w:sz w:val="24"/>
          <w:szCs w:val="24"/>
        </w:rPr>
        <w:t>Engedélyes tevékenység</w:t>
      </w:r>
      <w:r w:rsidRPr="00545E7D">
        <w:rPr>
          <w:sz w:val="24"/>
          <w:szCs w:val="24"/>
        </w:rPr>
        <w:t>: ivóvíz termelés, -kezelés és –elosztás; szennyvíz-elvezetés és –tisztítás.</w:t>
      </w:r>
    </w:p>
    <w:p w:rsidR="00645781" w:rsidRPr="00545E7D" w:rsidRDefault="00645781" w:rsidP="00BF703A">
      <w:pPr>
        <w:pStyle w:val="Szvegtrzs"/>
        <w:ind w:right="34"/>
        <w:rPr>
          <w:i/>
          <w:iCs/>
          <w:sz w:val="12"/>
          <w:szCs w:val="12"/>
        </w:rPr>
      </w:pPr>
    </w:p>
    <w:p w:rsidR="00645781" w:rsidRPr="00545E7D" w:rsidRDefault="00645781" w:rsidP="00BF703A">
      <w:pPr>
        <w:pStyle w:val="Szvegtrzs"/>
        <w:ind w:right="34"/>
        <w:rPr>
          <w:szCs w:val="24"/>
        </w:rPr>
      </w:pPr>
      <w:r w:rsidRPr="00545E7D">
        <w:rPr>
          <w:i/>
          <w:iCs/>
          <w:szCs w:val="24"/>
        </w:rPr>
        <w:t>Másodlagos tevékenységek</w:t>
      </w:r>
      <w:r w:rsidRPr="00545E7D">
        <w:rPr>
          <w:szCs w:val="24"/>
        </w:rPr>
        <w:t xml:space="preserve">: ipari víz termelés és -szolgáltatás, fürdőszolgáltatás (Szombathelyi Fedett Uszoda és Termálfürdő üzemeltetése), ipari szolgáltatás, építőipari tevékenység (víz- és csatornahálózat bővítések, hálózati rekonstrukciók, víz- és csatornabekötések), az alaptevékenységhez kapcsolódó egyéb szolgáltatások (csatornamosatás, -kamerázás, laboratóriumi vizsgálatok), valamint alaptevékenységen kívüli egyéb tevékenységek. </w:t>
      </w:r>
    </w:p>
    <w:p w:rsidR="001D0169" w:rsidRPr="00545E7D" w:rsidRDefault="001D0169" w:rsidP="00BF703A">
      <w:pPr>
        <w:pStyle w:val="Szvegtrzs"/>
        <w:ind w:right="34"/>
        <w:rPr>
          <w:szCs w:val="24"/>
        </w:rPr>
      </w:pPr>
    </w:p>
    <w:p w:rsidR="00E87708" w:rsidRPr="00545E7D" w:rsidRDefault="00E87708" w:rsidP="00BF703A">
      <w:pPr>
        <w:ind w:right="34"/>
        <w:jc w:val="both"/>
        <w:rPr>
          <w:sz w:val="24"/>
          <w:szCs w:val="24"/>
        </w:rPr>
      </w:pPr>
      <w:r w:rsidRPr="00545E7D">
        <w:rPr>
          <w:sz w:val="24"/>
          <w:szCs w:val="24"/>
        </w:rPr>
        <w:t>201</w:t>
      </w:r>
      <w:r w:rsidR="008B572B">
        <w:rPr>
          <w:sz w:val="24"/>
          <w:szCs w:val="24"/>
        </w:rPr>
        <w:t>8</w:t>
      </w:r>
      <w:r w:rsidRPr="00545E7D">
        <w:rPr>
          <w:sz w:val="24"/>
          <w:szCs w:val="24"/>
        </w:rPr>
        <w:t xml:space="preserve">. I. félév során társaságunk </w:t>
      </w:r>
      <w:r w:rsidRPr="00545E7D">
        <w:rPr>
          <w:i/>
          <w:iCs/>
          <w:sz w:val="24"/>
          <w:szCs w:val="24"/>
        </w:rPr>
        <w:t>207 településen</w:t>
      </w:r>
      <w:r w:rsidRPr="00545E7D">
        <w:rPr>
          <w:sz w:val="24"/>
          <w:szCs w:val="24"/>
        </w:rPr>
        <w:t xml:space="preserve"> biztosította az </w:t>
      </w:r>
      <w:r w:rsidRPr="00545E7D">
        <w:rPr>
          <w:i/>
          <w:iCs/>
          <w:sz w:val="24"/>
          <w:szCs w:val="24"/>
        </w:rPr>
        <w:t>ivóvíz ellátást</w:t>
      </w:r>
      <w:r w:rsidRPr="00545E7D">
        <w:rPr>
          <w:sz w:val="24"/>
          <w:szCs w:val="24"/>
        </w:rPr>
        <w:t xml:space="preserve">. Üzemeltetett vízművek száma 62, ebből 17 az egy települést ellátó vízmű, a legnagyobb rendszerhez 36 település tartozik.  </w:t>
      </w:r>
    </w:p>
    <w:p w:rsidR="0093718B" w:rsidRDefault="00AE37B9" w:rsidP="00C35ECF">
      <w:pPr>
        <w:ind w:right="34"/>
        <w:jc w:val="both"/>
        <w:rPr>
          <w:sz w:val="24"/>
          <w:szCs w:val="24"/>
        </w:rPr>
      </w:pPr>
      <w:r w:rsidRPr="00E5711E">
        <w:rPr>
          <w:sz w:val="24"/>
          <w:szCs w:val="24"/>
        </w:rPr>
        <w:t>11</w:t>
      </w:r>
      <w:r w:rsidR="001D4BBB" w:rsidRPr="00E5711E">
        <w:rPr>
          <w:sz w:val="24"/>
          <w:szCs w:val="24"/>
        </w:rPr>
        <w:t>2</w:t>
      </w:r>
      <w:r w:rsidRPr="00E5711E">
        <w:rPr>
          <w:sz w:val="24"/>
          <w:szCs w:val="24"/>
        </w:rPr>
        <w:t xml:space="preserve"> </w:t>
      </w:r>
      <w:r w:rsidRPr="00E5711E">
        <w:rPr>
          <w:i/>
          <w:iCs/>
          <w:sz w:val="24"/>
          <w:szCs w:val="24"/>
        </w:rPr>
        <w:t>település szennyvízelvezetési hálózat</w:t>
      </w:r>
      <w:r w:rsidRPr="00E5711E">
        <w:rPr>
          <w:i/>
          <w:sz w:val="24"/>
          <w:szCs w:val="24"/>
        </w:rPr>
        <w:t>át</w:t>
      </w:r>
      <w:r w:rsidRPr="00545E7D">
        <w:rPr>
          <w:sz w:val="24"/>
          <w:szCs w:val="24"/>
        </w:rPr>
        <w:t>, 4</w:t>
      </w:r>
      <w:r w:rsidR="00AA0182" w:rsidRPr="00545E7D">
        <w:rPr>
          <w:sz w:val="24"/>
          <w:szCs w:val="24"/>
        </w:rPr>
        <w:t>0</w:t>
      </w:r>
      <w:r w:rsidRPr="00545E7D">
        <w:rPr>
          <w:sz w:val="24"/>
          <w:szCs w:val="24"/>
        </w:rPr>
        <w:t xml:space="preserve"> </w:t>
      </w:r>
      <w:r w:rsidRPr="00545E7D">
        <w:rPr>
          <w:i/>
          <w:iCs/>
          <w:sz w:val="24"/>
          <w:szCs w:val="24"/>
        </w:rPr>
        <w:t>szennyvíztisztító telep</w:t>
      </w:r>
      <w:r w:rsidRPr="00545E7D">
        <w:rPr>
          <w:sz w:val="24"/>
          <w:szCs w:val="24"/>
        </w:rPr>
        <w:t xml:space="preserve">et - </w:t>
      </w:r>
      <w:r w:rsidRPr="00545E7D">
        <w:rPr>
          <w:i/>
          <w:sz w:val="24"/>
          <w:szCs w:val="24"/>
        </w:rPr>
        <w:t xml:space="preserve">Szentgotthárd </w:t>
      </w:r>
      <w:r w:rsidRPr="00545E7D">
        <w:rPr>
          <w:sz w:val="24"/>
          <w:szCs w:val="24"/>
        </w:rPr>
        <w:t>valamint</w:t>
      </w:r>
      <w:r w:rsidRPr="00545E7D">
        <w:rPr>
          <w:i/>
          <w:sz w:val="24"/>
          <w:szCs w:val="24"/>
        </w:rPr>
        <w:t xml:space="preserve"> </w:t>
      </w:r>
      <w:r w:rsidRPr="00545E7D">
        <w:rPr>
          <w:i/>
          <w:iCs/>
          <w:sz w:val="24"/>
          <w:szCs w:val="24"/>
        </w:rPr>
        <w:t>Csörötnek és térsége</w:t>
      </w:r>
      <w:r w:rsidRPr="00545E7D">
        <w:rPr>
          <w:b/>
          <w:bCs/>
          <w:sz w:val="24"/>
          <w:szCs w:val="24"/>
        </w:rPr>
        <w:t xml:space="preserve"> </w:t>
      </w:r>
      <w:r w:rsidRPr="00545E7D">
        <w:rPr>
          <w:sz w:val="24"/>
          <w:szCs w:val="24"/>
        </w:rPr>
        <w:t>(9 település) szenny</w:t>
      </w:r>
      <w:r w:rsidR="001D4BBB" w:rsidRPr="00545E7D">
        <w:rPr>
          <w:sz w:val="24"/>
          <w:szCs w:val="24"/>
        </w:rPr>
        <w:t xml:space="preserve">vizének tisztítása Ausztriában történik </w:t>
      </w:r>
      <w:r w:rsidRPr="00545E7D">
        <w:rPr>
          <w:sz w:val="24"/>
          <w:szCs w:val="24"/>
        </w:rPr>
        <w:t>-, valamint egy üdülőtelep (Hosszúpereszteg-Szajk) részlegesen kiépített szennyvízelvezetését és –tisztítását üzemeltettük.</w:t>
      </w:r>
    </w:p>
    <w:p w:rsidR="007619DB" w:rsidRDefault="007619DB">
      <w:pPr>
        <w:pStyle w:val="Cmsor1"/>
        <w:ind w:left="0"/>
        <w:rPr>
          <w:b/>
          <w:bCs/>
          <w:i/>
          <w:iCs/>
          <w:sz w:val="26"/>
        </w:rPr>
      </w:pPr>
      <w:bookmarkStart w:id="4" w:name="_Toc330999124"/>
      <w:bookmarkStart w:id="5" w:name="_Toc331589975"/>
    </w:p>
    <w:p w:rsidR="0093718B" w:rsidRPr="0093718B" w:rsidRDefault="0093718B" w:rsidP="0093718B"/>
    <w:p w:rsidR="00E8097E" w:rsidRPr="00B2460A" w:rsidRDefault="00E8097E">
      <w:pPr>
        <w:pStyle w:val="Cmsor1"/>
        <w:ind w:left="0"/>
        <w:rPr>
          <w:b/>
          <w:bCs/>
          <w:i/>
          <w:iCs/>
          <w:sz w:val="28"/>
          <w:szCs w:val="28"/>
        </w:rPr>
      </w:pPr>
      <w:bookmarkStart w:id="6" w:name="_Toc520814860"/>
      <w:r w:rsidRPr="00B2460A">
        <w:rPr>
          <w:b/>
          <w:bCs/>
          <w:i/>
          <w:iCs/>
          <w:sz w:val="28"/>
          <w:szCs w:val="28"/>
        </w:rPr>
        <w:t>Az elsődleges tevékenységek főbb termelési és értékesítési adatai</w:t>
      </w:r>
      <w:bookmarkEnd w:id="4"/>
      <w:bookmarkEnd w:id="5"/>
      <w:bookmarkEnd w:id="6"/>
    </w:p>
    <w:p w:rsidR="00E8097E" w:rsidRPr="00883EC9" w:rsidRDefault="00E8097E">
      <w:pPr>
        <w:rPr>
          <w:b/>
          <w:i/>
          <w:sz w:val="24"/>
        </w:rPr>
      </w:pPr>
    </w:p>
    <w:p w:rsidR="00E8097E" w:rsidRPr="00883EC9" w:rsidRDefault="00E8097E">
      <w:pPr>
        <w:ind w:right="142"/>
        <w:jc w:val="both"/>
        <w:rPr>
          <w:iCs/>
          <w:sz w:val="24"/>
        </w:rPr>
      </w:pPr>
      <w:r w:rsidRPr="00883EC9">
        <w:rPr>
          <w:iCs/>
          <w:sz w:val="24"/>
        </w:rPr>
        <w:t>201</w:t>
      </w:r>
      <w:r w:rsidR="00C35ECF">
        <w:rPr>
          <w:iCs/>
          <w:sz w:val="24"/>
        </w:rPr>
        <w:t>8</w:t>
      </w:r>
      <w:r w:rsidRPr="00883EC9">
        <w:rPr>
          <w:iCs/>
          <w:sz w:val="24"/>
        </w:rPr>
        <w:t xml:space="preserve">. I. félév felhasználási adatai a leolvasásoknak megfelelően a havonta leolvasott felhasználóhelyek esetében január-június, míg a 6 havonta leolvasott fogyasztóhelyek esetében előző év október-novembertől tárgyév április-májusig tartó leolvasási időszak adatait tartalmazzák. </w:t>
      </w:r>
    </w:p>
    <w:tbl>
      <w:tblPr>
        <w:tblW w:w="9195" w:type="dxa"/>
        <w:tblCellMar>
          <w:left w:w="70" w:type="dxa"/>
          <w:right w:w="70" w:type="dxa"/>
        </w:tblCellMar>
        <w:tblLook w:val="04A0" w:firstRow="1" w:lastRow="0" w:firstColumn="1" w:lastColumn="0" w:noHBand="0" w:noVBand="1"/>
      </w:tblPr>
      <w:tblGrid>
        <w:gridCol w:w="2268"/>
        <w:gridCol w:w="426"/>
        <w:gridCol w:w="708"/>
        <w:gridCol w:w="142"/>
        <w:gridCol w:w="992"/>
        <w:gridCol w:w="284"/>
        <w:gridCol w:w="850"/>
        <w:gridCol w:w="122"/>
        <w:gridCol w:w="162"/>
        <w:gridCol w:w="709"/>
        <w:gridCol w:w="142"/>
        <w:gridCol w:w="831"/>
        <w:gridCol w:w="161"/>
        <w:gridCol w:w="142"/>
        <w:gridCol w:w="142"/>
        <w:gridCol w:w="811"/>
        <w:gridCol w:w="39"/>
        <w:gridCol w:w="122"/>
        <w:gridCol w:w="142"/>
      </w:tblGrid>
      <w:tr w:rsidR="00C35ECF" w:rsidRPr="00C35ECF" w:rsidTr="00C35ECF">
        <w:trPr>
          <w:trHeight w:val="375"/>
        </w:trPr>
        <w:tc>
          <w:tcPr>
            <w:tcW w:w="2268" w:type="dxa"/>
            <w:tcBorders>
              <w:top w:val="nil"/>
              <w:left w:val="nil"/>
              <w:bottom w:val="nil"/>
              <w:right w:val="nil"/>
            </w:tcBorders>
            <w:shd w:val="clear" w:color="auto" w:fill="auto"/>
            <w:noWrap/>
            <w:vAlign w:val="bottom"/>
            <w:hideMark/>
          </w:tcPr>
          <w:p w:rsidR="00C35ECF" w:rsidRPr="00C35ECF" w:rsidRDefault="00C35ECF" w:rsidP="00C35ECF">
            <w:pPr>
              <w:rPr>
                <w:sz w:val="24"/>
                <w:szCs w:val="24"/>
              </w:rPr>
            </w:pP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tc>
        <w:tc>
          <w:tcPr>
            <w:tcW w:w="1256" w:type="dxa"/>
            <w:gridSpan w:val="3"/>
            <w:tcBorders>
              <w:top w:val="nil"/>
              <w:left w:val="nil"/>
              <w:bottom w:val="nil"/>
              <w:right w:val="nil"/>
            </w:tcBorders>
            <w:shd w:val="clear" w:color="auto" w:fill="auto"/>
            <w:noWrap/>
            <w:vAlign w:val="bottom"/>
            <w:hideMark/>
          </w:tcPr>
          <w:p w:rsidR="00C35ECF" w:rsidRPr="00C35ECF" w:rsidRDefault="00C35ECF" w:rsidP="00C35ECF"/>
        </w:tc>
        <w:tc>
          <w:tcPr>
            <w:tcW w:w="1013" w:type="dxa"/>
            <w:gridSpan w:val="3"/>
            <w:tcBorders>
              <w:top w:val="nil"/>
              <w:left w:val="nil"/>
              <w:bottom w:val="nil"/>
              <w:right w:val="nil"/>
            </w:tcBorders>
            <w:shd w:val="clear" w:color="auto" w:fill="auto"/>
            <w:noWrap/>
            <w:vAlign w:val="bottom"/>
            <w:hideMark/>
          </w:tcPr>
          <w:p w:rsidR="00C35ECF" w:rsidRPr="00C35ECF" w:rsidRDefault="00C35ECF" w:rsidP="00C35ECF"/>
        </w:tc>
        <w:tc>
          <w:tcPr>
            <w:tcW w:w="1134" w:type="dxa"/>
            <w:gridSpan w:val="3"/>
            <w:tcBorders>
              <w:top w:val="nil"/>
              <w:left w:val="nil"/>
              <w:bottom w:val="nil"/>
              <w:right w:val="nil"/>
            </w:tcBorders>
            <w:shd w:val="clear" w:color="auto" w:fill="auto"/>
            <w:noWrap/>
            <w:vAlign w:val="bottom"/>
            <w:hideMark/>
          </w:tcPr>
          <w:p w:rsidR="00C35ECF" w:rsidRPr="00C35ECF" w:rsidRDefault="00C35ECF" w:rsidP="00C35ECF"/>
        </w:tc>
        <w:tc>
          <w:tcPr>
            <w:tcW w:w="1256" w:type="dxa"/>
            <w:gridSpan w:val="5"/>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ezer m</w:t>
            </w:r>
            <w:r w:rsidRPr="00C35ECF">
              <w:rPr>
                <w:rFonts w:ascii="Times New Roman CE" w:hAnsi="Times New Roman CE" w:cs="Times New Roman CE"/>
                <w:sz w:val="24"/>
                <w:szCs w:val="24"/>
                <w:vertAlign w:val="superscript"/>
              </w:rPr>
              <w:t>3</w:t>
            </w:r>
          </w:p>
        </w:tc>
      </w:tr>
      <w:tr w:rsidR="00C35ECF" w:rsidRPr="00C35ECF" w:rsidTr="00C35ECF">
        <w:trPr>
          <w:gridAfter w:val="2"/>
          <w:wAfter w:w="264" w:type="dxa"/>
          <w:trHeight w:val="945"/>
        </w:trPr>
        <w:tc>
          <w:tcPr>
            <w:tcW w:w="2268" w:type="dxa"/>
            <w:tcBorders>
              <w:top w:val="single" w:sz="4" w:space="0" w:color="auto"/>
              <w:left w:val="nil"/>
              <w:bottom w:val="single" w:sz="4" w:space="0" w:color="auto"/>
              <w:right w:val="nil"/>
            </w:tcBorders>
            <w:shd w:val="clear" w:color="auto" w:fill="auto"/>
            <w:hideMark/>
          </w:tcPr>
          <w:p w:rsidR="00C35ECF" w:rsidRDefault="00C35ECF" w:rsidP="00C35ECF">
            <w:pPr>
              <w:rPr>
                <w:rFonts w:ascii="Times New Roman CE" w:hAnsi="Times New Roman CE" w:cs="Times New Roman CE"/>
                <w:i/>
                <w:iCs/>
                <w:sz w:val="24"/>
                <w:szCs w:val="24"/>
              </w:rPr>
            </w:pPr>
          </w:p>
          <w:p w:rsidR="00C35ECF" w:rsidRPr="00C35ECF" w:rsidRDefault="00C35ECF" w:rsidP="00C35ECF">
            <w:pPr>
              <w:rPr>
                <w:rFonts w:ascii="Times New Roman CE" w:hAnsi="Times New Roman CE" w:cs="Times New Roman CE"/>
                <w:i/>
                <w:iCs/>
                <w:sz w:val="24"/>
                <w:szCs w:val="24"/>
              </w:rPr>
            </w:pPr>
            <w:r w:rsidRPr="00C35ECF">
              <w:rPr>
                <w:rFonts w:ascii="Times New Roman CE" w:hAnsi="Times New Roman CE" w:cs="Times New Roman CE"/>
                <w:i/>
                <w:iCs/>
                <w:sz w:val="24"/>
                <w:szCs w:val="24"/>
              </w:rPr>
              <w:t>Megnevezés</w:t>
            </w:r>
          </w:p>
        </w:tc>
        <w:tc>
          <w:tcPr>
            <w:tcW w:w="1276" w:type="dxa"/>
            <w:gridSpan w:val="3"/>
            <w:tcBorders>
              <w:top w:val="single" w:sz="4" w:space="0" w:color="auto"/>
              <w:left w:val="nil"/>
              <w:bottom w:val="single" w:sz="4" w:space="0" w:color="auto"/>
              <w:right w:val="nil"/>
            </w:tcBorders>
            <w:shd w:val="clear" w:color="auto" w:fill="auto"/>
            <w:vAlign w:val="center"/>
            <w:hideMark/>
          </w:tcPr>
          <w:p w:rsidR="00C35ECF" w:rsidRPr="00C35ECF" w:rsidRDefault="00C35ECF" w:rsidP="00C35ECF">
            <w:pPr>
              <w:jc w:val="center"/>
              <w:rPr>
                <w:rFonts w:ascii="Times New Roman CE" w:hAnsi="Times New Roman CE" w:cs="Times New Roman CE"/>
                <w:i/>
                <w:iCs/>
                <w:sz w:val="24"/>
                <w:szCs w:val="24"/>
              </w:rPr>
            </w:pPr>
            <w:r w:rsidRPr="00C35ECF">
              <w:rPr>
                <w:rFonts w:ascii="Times New Roman CE" w:hAnsi="Times New Roman CE" w:cs="Times New Roman CE"/>
                <w:i/>
                <w:iCs/>
                <w:sz w:val="24"/>
                <w:szCs w:val="24"/>
              </w:rPr>
              <w:t>2017.</w:t>
            </w:r>
            <w:r w:rsidRPr="00C35ECF">
              <w:rPr>
                <w:rFonts w:ascii="Times New Roman CE" w:hAnsi="Times New Roman CE" w:cs="Times New Roman CE"/>
                <w:i/>
                <w:iCs/>
                <w:sz w:val="24"/>
                <w:szCs w:val="24"/>
              </w:rPr>
              <w:br/>
              <w:t>I. félév</w:t>
            </w:r>
            <w:r w:rsidRPr="00C35ECF">
              <w:rPr>
                <w:rFonts w:ascii="Times New Roman CE" w:hAnsi="Times New Roman CE" w:cs="Times New Roman CE"/>
                <w:i/>
                <w:iCs/>
                <w:sz w:val="24"/>
                <w:szCs w:val="24"/>
              </w:rPr>
              <w:br/>
              <w:t>tény</w:t>
            </w:r>
          </w:p>
        </w:tc>
        <w:tc>
          <w:tcPr>
            <w:tcW w:w="1276" w:type="dxa"/>
            <w:gridSpan w:val="2"/>
            <w:tcBorders>
              <w:top w:val="single" w:sz="4" w:space="0" w:color="auto"/>
              <w:left w:val="nil"/>
              <w:bottom w:val="single" w:sz="4" w:space="0" w:color="auto"/>
              <w:right w:val="nil"/>
            </w:tcBorders>
            <w:shd w:val="clear" w:color="auto" w:fill="auto"/>
            <w:vAlign w:val="center"/>
            <w:hideMark/>
          </w:tcPr>
          <w:p w:rsidR="00C35ECF" w:rsidRPr="00C35ECF" w:rsidRDefault="00C35ECF" w:rsidP="00C35ECF">
            <w:pPr>
              <w:jc w:val="center"/>
              <w:rPr>
                <w:rFonts w:ascii="Times New Roman CE" w:hAnsi="Times New Roman CE" w:cs="Times New Roman CE"/>
                <w:i/>
                <w:iCs/>
                <w:sz w:val="24"/>
                <w:szCs w:val="24"/>
              </w:rPr>
            </w:pPr>
            <w:r w:rsidRPr="00C35ECF">
              <w:rPr>
                <w:rFonts w:ascii="Times New Roman CE" w:hAnsi="Times New Roman CE" w:cs="Times New Roman CE"/>
                <w:i/>
                <w:iCs/>
                <w:sz w:val="24"/>
                <w:szCs w:val="24"/>
              </w:rPr>
              <w:t>2018. évi</w:t>
            </w:r>
            <w:r w:rsidRPr="00C35ECF">
              <w:rPr>
                <w:rFonts w:ascii="Times New Roman CE" w:hAnsi="Times New Roman CE" w:cs="Times New Roman CE"/>
                <w:i/>
                <w:iCs/>
                <w:sz w:val="24"/>
                <w:szCs w:val="24"/>
              </w:rPr>
              <w:br/>
              <w:t>terv</w:t>
            </w:r>
          </w:p>
        </w:tc>
        <w:tc>
          <w:tcPr>
            <w:tcW w:w="1134" w:type="dxa"/>
            <w:gridSpan w:val="3"/>
            <w:tcBorders>
              <w:top w:val="single" w:sz="4" w:space="0" w:color="auto"/>
              <w:left w:val="nil"/>
              <w:bottom w:val="single" w:sz="4" w:space="0" w:color="auto"/>
              <w:right w:val="nil"/>
            </w:tcBorders>
            <w:shd w:val="clear" w:color="auto" w:fill="auto"/>
            <w:vAlign w:val="center"/>
            <w:hideMark/>
          </w:tcPr>
          <w:p w:rsidR="00C35ECF" w:rsidRPr="00C35ECF" w:rsidRDefault="00C35ECF" w:rsidP="00C35ECF">
            <w:pPr>
              <w:jc w:val="center"/>
              <w:rPr>
                <w:rFonts w:ascii="Times New Roman CE" w:hAnsi="Times New Roman CE" w:cs="Times New Roman CE"/>
                <w:i/>
                <w:iCs/>
                <w:sz w:val="24"/>
                <w:szCs w:val="24"/>
              </w:rPr>
            </w:pPr>
            <w:r w:rsidRPr="00C35ECF">
              <w:rPr>
                <w:rFonts w:ascii="Times New Roman CE" w:hAnsi="Times New Roman CE" w:cs="Times New Roman CE"/>
                <w:i/>
                <w:iCs/>
                <w:sz w:val="24"/>
                <w:szCs w:val="24"/>
              </w:rPr>
              <w:t>2018.</w:t>
            </w:r>
            <w:r w:rsidRPr="00C35ECF">
              <w:rPr>
                <w:rFonts w:ascii="Times New Roman CE" w:hAnsi="Times New Roman CE" w:cs="Times New Roman CE"/>
                <w:i/>
                <w:iCs/>
                <w:sz w:val="24"/>
                <w:szCs w:val="24"/>
              </w:rPr>
              <w:br/>
              <w:t>I. félév</w:t>
            </w:r>
            <w:r w:rsidRPr="00C35ECF">
              <w:rPr>
                <w:rFonts w:ascii="Times New Roman CE" w:hAnsi="Times New Roman CE" w:cs="Times New Roman CE"/>
                <w:i/>
                <w:iCs/>
                <w:sz w:val="24"/>
                <w:szCs w:val="24"/>
              </w:rPr>
              <w:br/>
              <w:t>tény</w:t>
            </w:r>
          </w:p>
        </w:tc>
        <w:tc>
          <w:tcPr>
            <w:tcW w:w="709" w:type="dxa"/>
            <w:tcBorders>
              <w:top w:val="single" w:sz="4" w:space="0" w:color="auto"/>
              <w:left w:val="nil"/>
              <w:bottom w:val="single" w:sz="4" w:space="0" w:color="auto"/>
              <w:right w:val="nil"/>
            </w:tcBorders>
            <w:shd w:val="clear" w:color="auto" w:fill="auto"/>
            <w:vAlign w:val="center"/>
            <w:hideMark/>
          </w:tcPr>
          <w:p w:rsidR="00C35ECF" w:rsidRDefault="00C35ECF" w:rsidP="00C35ECF">
            <w:pPr>
              <w:rPr>
                <w:rFonts w:ascii="Times New Roman CE" w:hAnsi="Times New Roman CE" w:cs="Times New Roman CE"/>
                <w:i/>
                <w:iCs/>
                <w:sz w:val="24"/>
                <w:szCs w:val="24"/>
              </w:rPr>
            </w:pPr>
            <w:r w:rsidRPr="00C35ECF">
              <w:rPr>
                <w:rFonts w:ascii="Times New Roman CE" w:hAnsi="Times New Roman CE" w:cs="Times New Roman CE"/>
                <w:i/>
                <w:iCs/>
                <w:sz w:val="24"/>
                <w:szCs w:val="24"/>
              </w:rPr>
              <w:t xml:space="preserve">tény/ </w:t>
            </w:r>
          </w:p>
          <w:p w:rsidR="00C35ECF" w:rsidRDefault="00C35ECF" w:rsidP="00C35ECF">
            <w:pPr>
              <w:rPr>
                <w:rFonts w:ascii="Times New Roman CE" w:hAnsi="Times New Roman CE" w:cs="Times New Roman CE"/>
                <w:i/>
                <w:iCs/>
                <w:sz w:val="24"/>
                <w:szCs w:val="24"/>
              </w:rPr>
            </w:pPr>
            <w:r w:rsidRPr="00C35ECF">
              <w:rPr>
                <w:rFonts w:ascii="Times New Roman CE" w:hAnsi="Times New Roman CE" w:cs="Times New Roman CE"/>
                <w:i/>
                <w:iCs/>
                <w:sz w:val="24"/>
                <w:szCs w:val="24"/>
              </w:rPr>
              <w:t xml:space="preserve">bázis   </w:t>
            </w:r>
          </w:p>
          <w:p w:rsidR="00C35ECF" w:rsidRPr="00C35ECF" w:rsidRDefault="00C35ECF" w:rsidP="00C35ECF">
            <w:pPr>
              <w:rPr>
                <w:rFonts w:ascii="Times New Roman CE" w:hAnsi="Times New Roman CE" w:cs="Times New Roman CE"/>
                <w:i/>
                <w:iCs/>
                <w:sz w:val="24"/>
                <w:szCs w:val="24"/>
              </w:rPr>
            </w:pPr>
            <w:r w:rsidRPr="00C35ECF">
              <w:rPr>
                <w:rFonts w:ascii="Times New Roman CE" w:hAnsi="Times New Roman CE" w:cs="Times New Roman CE"/>
                <w:i/>
                <w:iCs/>
                <w:sz w:val="24"/>
                <w:szCs w:val="24"/>
              </w:rPr>
              <w:t xml:space="preserve">  %</w:t>
            </w:r>
          </w:p>
        </w:tc>
        <w:tc>
          <w:tcPr>
            <w:tcW w:w="1418" w:type="dxa"/>
            <w:gridSpan w:val="5"/>
            <w:tcBorders>
              <w:top w:val="single" w:sz="4" w:space="0" w:color="auto"/>
              <w:left w:val="nil"/>
              <w:bottom w:val="single" w:sz="4" w:space="0" w:color="auto"/>
              <w:right w:val="nil"/>
            </w:tcBorders>
            <w:shd w:val="clear" w:color="auto" w:fill="auto"/>
            <w:vAlign w:val="center"/>
            <w:hideMark/>
          </w:tcPr>
          <w:p w:rsidR="00C35ECF" w:rsidRPr="00C35ECF" w:rsidRDefault="00C35ECF" w:rsidP="00C35ECF">
            <w:pPr>
              <w:jc w:val="center"/>
              <w:rPr>
                <w:rFonts w:ascii="Times New Roman CE" w:hAnsi="Times New Roman CE" w:cs="Times New Roman CE"/>
                <w:i/>
                <w:iCs/>
                <w:sz w:val="24"/>
                <w:szCs w:val="24"/>
              </w:rPr>
            </w:pPr>
            <w:r w:rsidRPr="00C35ECF">
              <w:rPr>
                <w:rFonts w:ascii="Times New Roman CE" w:hAnsi="Times New Roman CE" w:cs="Times New Roman CE"/>
                <w:i/>
                <w:iCs/>
                <w:sz w:val="24"/>
                <w:szCs w:val="24"/>
              </w:rPr>
              <w:t>tény-bázis</w:t>
            </w:r>
            <w:r w:rsidRPr="00C35ECF">
              <w:rPr>
                <w:rFonts w:ascii="Times New Roman CE" w:hAnsi="Times New Roman CE" w:cs="Times New Roman CE"/>
                <w:i/>
                <w:iCs/>
                <w:sz w:val="24"/>
                <w:szCs w:val="24"/>
              </w:rPr>
              <w:br/>
              <w:t>eltérés</w:t>
            </w:r>
          </w:p>
        </w:tc>
        <w:tc>
          <w:tcPr>
            <w:tcW w:w="850" w:type="dxa"/>
            <w:gridSpan w:val="2"/>
            <w:tcBorders>
              <w:top w:val="single" w:sz="4" w:space="0" w:color="auto"/>
              <w:left w:val="nil"/>
              <w:bottom w:val="single" w:sz="4" w:space="0" w:color="auto"/>
              <w:right w:val="nil"/>
            </w:tcBorders>
            <w:shd w:val="clear" w:color="auto" w:fill="auto"/>
            <w:vAlign w:val="center"/>
            <w:hideMark/>
          </w:tcPr>
          <w:p w:rsidR="00C35ECF" w:rsidRDefault="006C1495" w:rsidP="00C35ECF">
            <w:pPr>
              <w:rPr>
                <w:rFonts w:ascii="Times New Roman CE" w:hAnsi="Times New Roman CE" w:cs="Times New Roman CE"/>
                <w:i/>
                <w:iCs/>
                <w:sz w:val="24"/>
                <w:szCs w:val="24"/>
              </w:rPr>
            </w:pPr>
            <w:r>
              <w:rPr>
                <w:rFonts w:ascii="Times New Roman CE" w:hAnsi="Times New Roman CE" w:cs="Times New Roman CE"/>
                <w:i/>
                <w:iCs/>
                <w:sz w:val="24"/>
                <w:szCs w:val="24"/>
              </w:rPr>
              <w:t xml:space="preserve"> </w:t>
            </w:r>
            <w:r w:rsidR="00C35ECF" w:rsidRPr="00C35ECF">
              <w:rPr>
                <w:rFonts w:ascii="Times New Roman CE" w:hAnsi="Times New Roman CE" w:cs="Times New Roman CE"/>
                <w:i/>
                <w:iCs/>
                <w:sz w:val="24"/>
                <w:szCs w:val="24"/>
              </w:rPr>
              <w:t xml:space="preserve">tény/ </w:t>
            </w:r>
          </w:p>
          <w:p w:rsidR="00C35ECF" w:rsidRDefault="006C1495" w:rsidP="00C35ECF">
            <w:pPr>
              <w:rPr>
                <w:rFonts w:ascii="Times New Roman CE" w:hAnsi="Times New Roman CE" w:cs="Times New Roman CE"/>
                <w:i/>
                <w:iCs/>
                <w:sz w:val="24"/>
                <w:szCs w:val="24"/>
              </w:rPr>
            </w:pPr>
            <w:r>
              <w:rPr>
                <w:rFonts w:ascii="Times New Roman CE" w:hAnsi="Times New Roman CE" w:cs="Times New Roman CE"/>
                <w:i/>
                <w:iCs/>
                <w:sz w:val="24"/>
                <w:szCs w:val="24"/>
              </w:rPr>
              <w:t xml:space="preserve"> </w:t>
            </w:r>
            <w:r w:rsidR="00C35ECF" w:rsidRPr="00C35ECF">
              <w:rPr>
                <w:rFonts w:ascii="Times New Roman CE" w:hAnsi="Times New Roman CE" w:cs="Times New Roman CE"/>
                <w:i/>
                <w:iCs/>
                <w:sz w:val="24"/>
                <w:szCs w:val="24"/>
              </w:rPr>
              <w:t xml:space="preserve">terv    </w:t>
            </w:r>
          </w:p>
          <w:p w:rsidR="00C35ECF" w:rsidRPr="00C35ECF" w:rsidRDefault="00C35ECF" w:rsidP="00C35ECF">
            <w:pPr>
              <w:rPr>
                <w:rFonts w:ascii="Times New Roman CE" w:hAnsi="Times New Roman CE" w:cs="Times New Roman CE"/>
                <w:i/>
                <w:iCs/>
                <w:sz w:val="24"/>
                <w:szCs w:val="24"/>
              </w:rPr>
            </w:pPr>
            <w:r w:rsidRPr="00C35ECF">
              <w:rPr>
                <w:rFonts w:ascii="Times New Roman CE" w:hAnsi="Times New Roman CE" w:cs="Times New Roman CE"/>
                <w:i/>
                <w:iCs/>
                <w:sz w:val="24"/>
                <w:szCs w:val="24"/>
              </w:rPr>
              <w:t xml:space="preserve"> </w:t>
            </w:r>
            <w:r w:rsidR="006C1495">
              <w:rPr>
                <w:rFonts w:ascii="Times New Roman CE" w:hAnsi="Times New Roman CE" w:cs="Times New Roman CE"/>
                <w:i/>
                <w:iCs/>
                <w:sz w:val="24"/>
                <w:szCs w:val="24"/>
              </w:rPr>
              <w:t xml:space="preserve"> </w:t>
            </w:r>
            <w:r w:rsidRPr="00C35ECF">
              <w:rPr>
                <w:rFonts w:ascii="Times New Roman CE" w:hAnsi="Times New Roman CE" w:cs="Times New Roman CE"/>
                <w:i/>
                <w:iCs/>
                <w:sz w:val="24"/>
                <w:szCs w:val="24"/>
              </w:rPr>
              <w:t>%</w:t>
            </w:r>
          </w:p>
        </w:tc>
      </w:tr>
      <w:tr w:rsidR="00C35ECF" w:rsidRPr="00C35ECF" w:rsidTr="00C35ECF">
        <w:trPr>
          <w:gridAfter w:val="1"/>
          <w:wAfter w:w="142" w:type="dxa"/>
          <w:trHeight w:val="315"/>
        </w:trPr>
        <w:tc>
          <w:tcPr>
            <w:tcW w:w="2268" w:type="dxa"/>
            <w:tcBorders>
              <w:top w:val="nil"/>
              <w:left w:val="nil"/>
              <w:bottom w:val="nil"/>
              <w:right w:val="nil"/>
            </w:tcBorders>
            <w:shd w:val="clear" w:color="auto" w:fill="auto"/>
            <w:vAlign w:val="center"/>
            <w:hideMark/>
          </w:tcPr>
          <w:p w:rsidR="00C35ECF" w:rsidRPr="00C35ECF" w:rsidRDefault="00C35ECF" w:rsidP="00C35ECF">
            <w:pPr>
              <w:rPr>
                <w:rFonts w:ascii="Times New Roman CE" w:hAnsi="Times New Roman CE" w:cs="Times New Roman CE"/>
                <w:sz w:val="24"/>
                <w:szCs w:val="24"/>
              </w:rPr>
            </w:pPr>
            <w:r w:rsidRPr="00C35ECF">
              <w:rPr>
                <w:rFonts w:ascii="Times New Roman CE" w:hAnsi="Times New Roman CE" w:cs="Times New Roman CE"/>
                <w:sz w:val="24"/>
                <w:szCs w:val="24"/>
              </w:rPr>
              <w:t>Ivóvíz</w:t>
            </w:r>
          </w:p>
        </w:tc>
        <w:tc>
          <w:tcPr>
            <w:tcW w:w="1134" w:type="dxa"/>
            <w:gridSpan w:val="2"/>
            <w:tcBorders>
              <w:top w:val="nil"/>
              <w:left w:val="nil"/>
              <w:bottom w:val="nil"/>
              <w:right w:val="nil"/>
            </w:tcBorders>
            <w:shd w:val="clear" w:color="auto" w:fill="auto"/>
            <w:vAlign w:val="center"/>
            <w:hideMark/>
          </w:tcPr>
          <w:p w:rsidR="00C35ECF" w:rsidRPr="00C35ECF" w:rsidRDefault="00C35ECF" w:rsidP="00C35ECF">
            <w:pPr>
              <w:rPr>
                <w:rFonts w:ascii="Times New Roman CE" w:hAnsi="Times New Roman CE" w:cs="Times New Roman CE"/>
                <w:sz w:val="24"/>
                <w:szCs w:val="24"/>
              </w:rPr>
            </w:pPr>
          </w:p>
        </w:tc>
        <w:tc>
          <w:tcPr>
            <w:tcW w:w="1134" w:type="dxa"/>
            <w:gridSpan w:val="2"/>
            <w:tcBorders>
              <w:top w:val="nil"/>
              <w:left w:val="nil"/>
              <w:bottom w:val="nil"/>
              <w:right w:val="nil"/>
            </w:tcBorders>
            <w:shd w:val="clear" w:color="auto" w:fill="auto"/>
            <w:vAlign w:val="center"/>
            <w:hideMark/>
          </w:tcPr>
          <w:p w:rsidR="00C35ECF" w:rsidRPr="00C35ECF" w:rsidRDefault="00C35ECF" w:rsidP="00C35ECF">
            <w:pPr>
              <w:jc w:val="center"/>
            </w:pPr>
          </w:p>
        </w:tc>
        <w:tc>
          <w:tcPr>
            <w:tcW w:w="1134" w:type="dxa"/>
            <w:gridSpan w:val="2"/>
            <w:tcBorders>
              <w:top w:val="nil"/>
              <w:left w:val="nil"/>
              <w:bottom w:val="nil"/>
              <w:right w:val="nil"/>
            </w:tcBorders>
            <w:shd w:val="clear" w:color="auto" w:fill="auto"/>
            <w:vAlign w:val="center"/>
            <w:hideMark/>
          </w:tcPr>
          <w:p w:rsidR="00C35ECF" w:rsidRPr="00C35ECF" w:rsidRDefault="00C35ECF" w:rsidP="00C35ECF">
            <w:pPr>
              <w:jc w:val="center"/>
            </w:pPr>
          </w:p>
        </w:tc>
        <w:tc>
          <w:tcPr>
            <w:tcW w:w="993" w:type="dxa"/>
            <w:gridSpan w:val="3"/>
            <w:tcBorders>
              <w:top w:val="nil"/>
              <w:left w:val="nil"/>
              <w:bottom w:val="nil"/>
              <w:right w:val="nil"/>
            </w:tcBorders>
            <w:shd w:val="clear" w:color="auto" w:fill="auto"/>
            <w:vAlign w:val="center"/>
            <w:hideMark/>
          </w:tcPr>
          <w:p w:rsidR="00C35ECF" w:rsidRPr="00C35ECF" w:rsidRDefault="00C35ECF" w:rsidP="00C35ECF">
            <w:pPr>
              <w:jc w:val="center"/>
            </w:pPr>
          </w:p>
        </w:tc>
        <w:tc>
          <w:tcPr>
            <w:tcW w:w="1134" w:type="dxa"/>
            <w:gridSpan w:val="3"/>
            <w:tcBorders>
              <w:top w:val="nil"/>
              <w:left w:val="nil"/>
              <w:bottom w:val="nil"/>
              <w:right w:val="nil"/>
            </w:tcBorders>
            <w:shd w:val="clear" w:color="auto" w:fill="auto"/>
            <w:vAlign w:val="center"/>
            <w:hideMark/>
          </w:tcPr>
          <w:p w:rsidR="00C35ECF" w:rsidRPr="00C35ECF" w:rsidRDefault="00C35ECF" w:rsidP="00C35ECF">
            <w:pPr>
              <w:jc w:val="center"/>
            </w:pPr>
          </w:p>
        </w:tc>
        <w:tc>
          <w:tcPr>
            <w:tcW w:w="1256" w:type="dxa"/>
            <w:gridSpan w:val="5"/>
            <w:tcBorders>
              <w:top w:val="nil"/>
              <w:left w:val="nil"/>
              <w:bottom w:val="nil"/>
              <w:right w:val="nil"/>
            </w:tcBorders>
            <w:shd w:val="clear" w:color="auto" w:fill="auto"/>
            <w:vAlign w:val="center"/>
            <w:hideMark/>
          </w:tcPr>
          <w:p w:rsidR="00C35ECF" w:rsidRPr="00C35ECF" w:rsidRDefault="00C35ECF" w:rsidP="00C35ECF">
            <w:pPr>
              <w:jc w:val="center"/>
            </w:pPr>
          </w:p>
        </w:tc>
      </w:tr>
      <w:tr w:rsidR="00C35ECF" w:rsidRPr="00C35ECF" w:rsidTr="00C35ECF">
        <w:trPr>
          <w:gridAfter w:val="3"/>
          <w:wAfter w:w="303" w:type="dxa"/>
          <w:trHeight w:val="80"/>
        </w:trPr>
        <w:tc>
          <w:tcPr>
            <w:tcW w:w="2268" w:type="dxa"/>
            <w:tcBorders>
              <w:top w:val="nil"/>
              <w:left w:val="nil"/>
              <w:bottom w:val="nil"/>
              <w:right w:val="nil"/>
            </w:tcBorders>
            <w:shd w:val="clear" w:color="auto" w:fill="auto"/>
            <w:noWrap/>
            <w:vAlign w:val="bottom"/>
            <w:hideMark/>
          </w:tcPr>
          <w:p w:rsidR="00C35ECF" w:rsidRPr="00C35ECF" w:rsidRDefault="00C35ECF" w:rsidP="00C35ECF">
            <w:pPr>
              <w:rPr>
                <w:rFonts w:ascii="Times New Roman CE" w:hAnsi="Times New Roman CE" w:cs="Times New Roman CE"/>
                <w:sz w:val="24"/>
                <w:szCs w:val="24"/>
              </w:rPr>
            </w:pPr>
            <w:r w:rsidRPr="00C35ECF">
              <w:rPr>
                <w:rFonts w:ascii="Times New Roman CE" w:hAnsi="Times New Roman CE" w:cs="Times New Roman CE"/>
                <w:sz w:val="24"/>
                <w:szCs w:val="24"/>
              </w:rPr>
              <w:t xml:space="preserve">     termelés</w:t>
            </w: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7 179</w:t>
            </w: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14 163</w:t>
            </w: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7 093</w:t>
            </w:r>
          </w:p>
        </w:tc>
        <w:tc>
          <w:tcPr>
            <w:tcW w:w="993" w:type="dxa"/>
            <w:gridSpan w:val="3"/>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98,8%</w:t>
            </w:r>
          </w:p>
        </w:tc>
        <w:tc>
          <w:tcPr>
            <w:tcW w:w="973" w:type="dxa"/>
            <w:gridSpan w:val="2"/>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-86</w:t>
            </w:r>
          </w:p>
        </w:tc>
        <w:tc>
          <w:tcPr>
            <w:tcW w:w="1256" w:type="dxa"/>
            <w:gridSpan w:val="4"/>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50,1%</w:t>
            </w:r>
          </w:p>
        </w:tc>
      </w:tr>
      <w:tr w:rsidR="00C35ECF" w:rsidRPr="00C35ECF" w:rsidTr="00C35ECF">
        <w:trPr>
          <w:gridAfter w:val="3"/>
          <w:wAfter w:w="303" w:type="dxa"/>
          <w:trHeight w:val="84"/>
        </w:trPr>
        <w:tc>
          <w:tcPr>
            <w:tcW w:w="2268" w:type="dxa"/>
            <w:tcBorders>
              <w:top w:val="nil"/>
              <w:left w:val="nil"/>
              <w:bottom w:val="single" w:sz="4" w:space="0" w:color="auto"/>
              <w:right w:val="nil"/>
            </w:tcBorders>
            <w:shd w:val="clear" w:color="auto" w:fill="auto"/>
            <w:noWrap/>
            <w:vAlign w:val="bottom"/>
            <w:hideMark/>
          </w:tcPr>
          <w:p w:rsidR="00C35ECF" w:rsidRPr="00C35ECF" w:rsidRDefault="00C35ECF" w:rsidP="00C35ECF">
            <w:pPr>
              <w:rPr>
                <w:rFonts w:ascii="Times New Roman CE" w:hAnsi="Times New Roman CE" w:cs="Times New Roman CE"/>
                <w:sz w:val="24"/>
                <w:szCs w:val="24"/>
              </w:rPr>
            </w:pPr>
            <w:r w:rsidRPr="00C35ECF">
              <w:rPr>
                <w:rFonts w:ascii="Times New Roman CE" w:hAnsi="Times New Roman CE" w:cs="Times New Roman CE"/>
                <w:sz w:val="24"/>
                <w:szCs w:val="24"/>
              </w:rPr>
              <w:t xml:space="preserve">     értékesítés</w:t>
            </w:r>
          </w:p>
        </w:tc>
        <w:tc>
          <w:tcPr>
            <w:tcW w:w="1134" w:type="dxa"/>
            <w:gridSpan w:val="2"/>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5 266</w:t>
            </w:r>
          </w:p>
        </w:tc>
        <w:tc>
          <w:tcPr>
            <w:tcW w:w="1134" w:type="dxa"/>
            <w:gridSpan w:val="2"/>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10 920</w:t>
            </w:r>
          </w:p>
        </w:tc>
        <w:tc>
          <w:tcPr>
            <w:tcW w:w="1134" w:type="dxa"/>
            <w:gridSpan w:val="2"/>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5 354</w:t>
            </w:r>
          </w:p>
        </w:tc>
        <w:tc>
          <w:tcPr>
            <w:tcW w:w="993" w:type="dxa"/>
            <w:gridSpan w:val="3"/>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101,7%</w:t>
            </w:r>
          </w:p>
        </w:tc>
        <w:tc>
          <w:tcPr>
            <w:tcW w:w="973" w:type="dxa"/>
            <w:gridSpan w:val="2"/>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88</w:t>
            </w:r>
          </w:p>
        </w:tc>
        <w:tc>
          <w:tcPr>
            <w:tcW w:w="1256" w:type="dxa"/>
            <w:gridSpan w:val="4"/>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49,0%</w:t>
            </w:r>
          </w:p>
        </w:tc>
      </w:tr>
      <w:tr w:rsidR="00C35ECF" w:rsidRPr="00C35ECF" w:rsidTr="00C35ECF">
        <w:trPr>
          <w:gridAfter w:val="3"/>
          <w:wAfter w:w="303" w:type="dxa"/>
          <w:trHeight w:val="315"/>
        </w:trPr>
        <w:tc>
          <w:tcPr>
            <w:tcW w:w="2268" w:type="dxa"/>
            <w:tcBorders>
              <w:top w:val="nil"/>
              <w:left w:val="nil"/>
              <w:bottom w:val="nil"/>
              <w:right w:val="nil"/>
            </w:tcBorders>
            <w:shd w:val="clear" w:color="auto" w:fill="auto"/>
            <w:noWrap/>
            <w:vAlign w:val="bottom"/>
            <w:hideMark/>
          </w:tcPr>
          <w:p w:rsidR="00C35ECF" w:rsidRPr="00C35ECF" w:rsidRDefault="00C35ECF" w:rsidP="00C35ECF">
            <w:pPr>
              <w:rPr>
                <w:rFonts w:ascii="Times New Roman CE" w:hAnsi="Times New Roman CE" w:cs="Times New Roman CE"/>
                <w:sz w:val="24"/>
                <w:szCs w:val="24"/>
              </w:rPr>
            </w:pPr>
            <w:r w:rsidRPr="00C35ECF">
              <w:rPr>
                <w:rFonts w:ascii="Times New Roman CE" w:hAnsi="Times New Roman CE" w:cs="Times New Roman CE"/>
                <w:sz w:val="24"/>
                <w:szCs w:val="24"/>
              </w:rPr>
              <w:t>Szennyvíz</w:t>
            </w: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pPr>
              <w:rPr>
                <w:rFonts w:ascii="Times New Roman CE" w:hAnsi="Times New Roman CE" w:cs="Times New Roman CE"/>
                <w:sz w:val="24"/>
                <w:szCs w:val="24"/>
              </w:rPr>
            </w:pP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tc>
        <w:tc>
          <w:tcPr>
            <w:tcW w:w="993" w:type="dxa"/>
            <w:gridSpan w:val="3"/>
            <w:tcBorders>
              <w:top w:val="nil"/>
              <w:left w:val="nil"/>
              <w:bottom w:val="nil"/>
              <w:right w:val="nil"/>
            </w:tcBorders>
            <w:shd w:val="clear" w:color="auto" w:fill="auto"/>
            <w:noWrap/>
            <w:vAlign w:val="bottom"/>
            <w:hideMark/>
          </w:tcPr>
          <w:p w:rsidR="00C35ECF" w:rsidRPr="00C35ECF" w:rsidRDefault="00C35ECF" w:rsidP="00C35ECF"/>
        </w:tc>
        <w:tc>
          <w:tcPr>
            <w:tcW w:w="973" w:type="dxa"/>
            <w:gridSpan w:val="2"/>
            <w:tcBorders>
              <w:top w:val="nil"/>
              <w:left w:val="nil"/>
              <w:bottom w:val="nil"/>
              <w:right w:val="nil"/>
            </w:tcBorders>
            <w:shd w:val="clear" w:color="auto" w:fill="auto"/>
            <w:noWrap/>
            <w:vAlign w:val="bottom"/>
            <w:hideMark/>
          </w:tcPr>
          <w:p w:rsidR="00C35ECF" w:rsidRPr="00C35ECF" w:rsidRDefault="00C35ECF" w:rsidP="00C35ECF"/>
        </w:tc>
        <w:tc>
          <w:tcPr>
            <w:tcW w:w="1256" w:type="dxa"/>
            <w:gridSpan w:val="4"/>
            <w:tcBorders>
              <w:top w:val="nil"/>
              <w:left w:val="nil"/>
              <w:bottom w:val="nil"/>
              <w:right w:val="nil"/>
            </w:tcBorders>
            <w:shd w:val="clear" w:color="auto" w:fill="auto"/>
            <w:noWrap/>
            <w:vAlign w:val="bottom"/>
            <w:hideMark/>
          </w:tcPr>
          <w:p w:rsidR="00C35ECF" w:rsidRPr="00C35ECF" w:rsidRDefault="00C35ECF" w:rsidP="00C35ECF">
            <w:pPr>
              <w:jc w:val="right"/>
            </w:pPr>
          </w:p>
        </w:tc>
      </w:tr>
      <w:tr w:rsidR="00C35ECF" w:rsidRPr="00C35ECF" w:rsidTr="00C35ECF">
        <w:trPr>
          <w:gridAfter w:val="3"/>
          <w:wAfter w:w="303" w:type="dxa"/>
          <w:trHeight w:val="192"/>
        </w:trPr>
        <w:tc>
          <w:tcPr>
            <w:tcW w:w="2694" w:type="dxa"/>
            <w:gridSpan w:val="2"/>
            <w:tcBorders>
              <w:top w:val="nil"/>
              <w:left w:val="nil"/>
              <w:bottom w:val="nil"/>
              <w:right w:val="nil"/>
            </w:tcBorders>
            <w:shd w:val="clear" w:color="auto" w:fill="auto"/>
            <w:vAlign w:val="bottom"/>
            <w:hideMark/>
          </w:tcPr>
          <w:p w:rsidR="00C35ECF" w:rsidRPr="00C35ECF" w:rsidRDefault="00C35ECF" w:rsidP="00C35ECF">
            <w:pPr>
              <w:rPr>
                <w:rFonts w:ascii="Times New Roman CE" w:hAnsi="Times New Roman CE" w:cs="Times New Roman CE"/>
                <w:sz w:val="24"/>
                <w:szCs w:val="24"/>
              </w:rPr>
            </w:pPr>
            <w:r w:rsidRPr="00C35ECF">
              <w:rPr>
                <w:rFonts w:ascii="Times New Roman CE" w:hAnsi="Times New Roman CE" w:cs="Times New Roman CE"/>
                <w:sz w:val="24"/>
                <w:szCs w:val="24"/>
              </w:rPr>
              <w:t xml:space="preserve">      elvezetés (számlázott)</w:t>
            </w:r>
          </w:p>
        </w:tc>
        <w:tc>
          <w:tcPr>
            <w:tcW w:w="708" w:type="dxa"/>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4 672</w:t>
            </w: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9 710</w:t>
            </w: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4 832</w:t>
            </w:r>
          </w:p>
        </w:tc>
        <w:tc>
          <w:tcPr>
            <w:tcW w:w="993" w:type="dxa"/>
            <w:gridSpan w:val="3"/>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103,4%</w:t>
            </w:r>
          </w:p>
        </w:tc>
        <w:tc>
          <w:tcPr>
            <w:tcW w:w="973" w:type="dxa"/>
            <w:gridSpan w:val="2"/>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160</w:t>
            </w:r>
          </w:p>
        </w:tc>
        <w:tc>
          <w:tcPr>
            <w:tcW w:w="1256" w:type="dxa"/>
            <w:gridSpan w:val="4"/>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49,8%</w:t>
            </w:r>
          </w:p>
        </w:tc>
      </w:tr>
      <w:tr w:rsidR="00C35ECF" w:rsidRPr="00C35ECF" w:rsidTr="00C35ECF">
        <w:trPr>
          <w:gridAfter w:val="3"/>
          <w:wAfter w:w="303" w:type="dxa"/>
          <w:trHeight w:val="210"/>
        </w:trPr>
        <w:tc>
          <w:tcPr>
            <w:tcW w:w="2268" w:type="dxa"/>
            <w:tcBorders>
              <w:top w:val="nil"/>
              <w:left w:val="nil"/>
              <w:bottom w:val="single" w:sz="4" w:space="0" w:color="auto"/>
              <w:right w:val="nil"/>
            </w:tcBorders>
            <w:shd w:val="clear" w:color="auto" w:fill="auto"/>
            <w:noWrap/>
            <w:vAlign w:val="bottom"/>
            <w:hideMark/>
          </w:tcPr>
          <w:p w:rsidR="00C35ECF" w:rsidRPr="00C35ECF" w:rsidRDefault="00C35ECF" w:rsidP="00C35ECF">
            <w:pPr>
              <w:rPr>
                <w:rFonts w:ascii="Times New Roman CE" w:hAnsi="Times New Roman CE" w:cs="Times New Roman CE"/>
                <w:sz w:val="24"/>
                <w:szCs w:val="24"/>
              </w:rPr>
            </w:pPr>
            <w:r w:rsidRPr="00C35ECF">
              <w:rPr>
                <w:rFonts w:ascii="Times New Roman CE" w:hAnsi="Times New Roman CE" w:cs="Times New Roman CE"/>
                <w:sz w:val="24"/>
                <w:szCs w:val="24"/>
              </w:rPr>
              <w:t xml:space="preserve">      tisztítás</w:t>
            </w:r>
          </w:p>
        </w:tc>
        <w:tc>
          <w:tcPr>
            <w:tcW w:w="1134" w:type="dxa"/>
            <w:gridSpan w:val="2"/>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6 114</w:t>
            </w:r>
          </w:p>
        </w:tc>
        <w:tc>
          <w:tcPr>
            <w:tcW w:w="1134" w:type="dxa"/>
            <w:gridSpan w:val="2"/>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13 433</w:t>
            </w:r>
          </w:p>
        </w:tc>
        <w:tc>
          <w:tcPr>
            <w:tcW w:w="1134" w:type="dxa"/>
            <w:gridSpan w:val="2"/>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7 134</w:t>
            </w:r>
          </w:p>
        </w:tc>
        <w:tc>
          <w:tcPr>
            <w:tcW w:w="993" w:type="dxa"/>
            <w:gridSpan w:val="3"/>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116,7%</w:t>
            </w:r>
          </w:p>
        </w:tc>
        <w:tc>
          <w:tcPr>
            <w:tcW w:w="973" w:type="dxa"/>
            <w:gridSpan w:val="2"/>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1 020</w:t>
            </w:r>
          </w:p>
        </w:tc>
        <w:tc>
          <w:tcPr>
            <w:tcW w:w="1256" w:type="dxa"/>
            <w:gridSpan w:val="4"/>
            <w:tcBorders>
              <w:top w:val="nil"/>
              <w:left w:val="nil"/>
              <w:bottom w:val="single" w:sz="4" w:space="0" w:color="auto"/>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r w:rsidRPr="00C35ECF">
              <w:rPr>
                <w:rFonts w:ascii="Times New Roman CE" w:hAnsi="Times New Roman CE" w:cs="Times New Roman CE"/>
                <w:sz w:val="24"/>
                <w:szCs w:val="24"/>
              </w:rPr>
              <w:t>53,1%</w:t>
            </w:r>
          </w:p>
        </w:tc>
      </w:tr>
      <w:tr w:rsidR="00C35ECF" w:rsidRPr="00C35ECF" w:rsidTr="00C35ECF">
        <w:trPr>
          <w:gridAfter w:val="3"/>
          <w:wAfter w:w="303" w:type="dxa"/>
          <w:trHeight w:val="315"/>
        </w:trPr>
        <w:tc>
          <w:tcPr>
            <w:tcW w:w="2268" w:type="dxa"/>
            <w:tcBorders>
              <w:top w:val="nil"/>
              <w:left w:val="nil"/>
              <w:bottom w:val="nil"/>
              <w:right w:val="nil"/>
            </w:tcBorders>
            <w:shd w:val="clear" w:color="auto" w:fill="auto"/>
            <w:noWrap/>
            <w:vAlign w:val="bottom"/>
            <w:hideMark/>
          </w:tcPr>
          <w:p w:rsidR="00C35ECF" w:rsidRPr="00C35ECF" w:rsidRDefault="00C35ECF" w:rsidP="00C35ECF">
            <w:pPr>
              <w:jc w:val="right"/>
              <w:rPr>
                <w:rFonts w:ascii="Times New Roman CE" w:hAnsi="Times New Roman CE" w:cs="Times New Roman CE"/>
                <w:sz w:val="24"/>
                <w:szCs w:val="24"/>
              </w:rPr>
            </w:pPr>
          </w:p>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tc>
        <w:tc>
          <w:tcPr>
            <w:tcW w:w="1134" w:type="dxa"/>
            <w:gridSpan w:val="2"/>
            <w:tcBorders>
              <w:top w:val="nil"/>
              <w:left w:val="nil"/>
              <w:bottom w:val="nil"/>
              <w:right w:val="nil"/>
            </w:tcBorders>
            <w:shd w:val="clear" w:color="auto" w:fill="auto"/>
            <w:noWrap/>
            <w:vAlign w:val="bottom"/>
            <w:hideMark/>
          </w:tcPr>
          <w:p w:rsidR="00C35ECF" w:rsidRPr="00C35ECF" w:rsidRDefault="00C35ECF" w:rsidP="00C35ECF"/>
        </w:tc>
        <w:tc>
          <w:tcPr>
            <w:tcW w:w="993" w:type="dxa"/>
            <w:gridSpan w:val="3"/>
            <w:tcBorders>
              <w:top w:val="nil"/>
              <w:left w:val="nil"/>
              <w:bottom w:val="nil"/>
              <w:right w:val="nil"/>
            </w:tcBorders>
            <w:shd w:val="clear" w:color="auto" w:fill="auto"/>
            <w:noWrap/>
            <w:vAlign w:val="bottom"/>
            <w:hideMark/>
          </w:tcPr>
          <w:p w:rsidR="00C35ECF" w:rsidRPr="00C35ECF" w:rsidRDefault="00C35ECF" w:rsidP="00C35ECF"/>
        </w:tc>
        <w:tc>
          <w:tcPr>
            <w:tcW w:w="973" w:type="dxa"/>
            <w:gridSpan w:val="2"/>
            <w:tcBorders>
              <w:top w:val="nil"/>
              <w:left w:val="nil"/>
              <w:bottom w:val="nil"/>
              <w:right w:val="nil"/>
            </w:tcBorders>
            <w:shd w:val="clear" w:color="auto" w:fill="auto"/>
            <w:noWrap/>
            <w:vAlign w:val="bottom"/>
            <w:hideMark/>
          </w:tcPr>
          <w:p w:rsidR="00C35ECF" w:rsidRPr="00C35ECF" w:rsidRDefault="00C35ECF" w:rsidP="00C35ECF"/>
        </w:tc>
        <w:tc>
          <w:tcPr>
            <w:tcW w:w="1256" w:type="dxa"/>
            <w:gridSpan w:val="4"/>
            <w:tcBorders>
              <w:top w:val="nil"/>
              <w:left w:val="nil"/>
              <w:bottom w:val="nil"/>
              <w:right w:val="nil"/>
            </w:tcBorders>
            <w:shd w:val="clear" w:color="auto" w:fill="auto"/>
            <w:noWrap/>
            <w:vAlign w:val="bottom"/>
            <w:hideMark/>
          </w:tcPr>
          <w:p w:rsidR="00C35ECF" w:rsidRPr="00C35ECF" w:rsidRDefault="00C35ECF" w:rsidP="00C35ECF">
            <w:pPr>
              <w:jc w:val="right"/>
            </w:pPr>
          </w:p>
        </w:tc>
      </w:tr>
    </w:tbl>
    <w:p w:rsidR="00E8097E" w:rsidRPr="00883EC9" w:rsidRDefault="00E8097E" w:rsidP="007B6594">
      <w:pPr>
        <w:tabs>
          <w:tab w:val="right" w:pos="6804"/>
        </w:tabs>
        <w:ind w:right="142"/>
        <w:jc w:val="both"/>
        <w:rPr>
          <w:sz w:val="24"/>
        </w:rPr>
      </w:pPr>
      <w:r w:rsidRPr="00883EC9">
        <w:rPr>
          <w:sz w:val="24"/>
        </w:rPr>
        <w:t xml:space="preserve">Az I. félévben az </w:t>
      </w:r>
      <w:r w:rsidRPr="00883EC9">
        <w:rPr>
          <w:bCs/>
          <w:i/>
          <w:iCs/>
          <w:sz w:val="24"/>
        </w:rPr>
        <w:t>ivóvíz termelés</w:t>
      </w:r>
      <w:r w:rsidRPr="00883EC9">
        <w:rPr>
          <w:sz w:val="24"/>
        </w:rPr>
        <w:t xml:space="preserve"> 7</w:t>
      </w:r>
      <w:r w:rsidR="00D93556" w:rsidRPr="00883EC9">
        <w:rPr>
          <w:sz w:val="24"/>
        </w:rPr>
        <w:t xml:space="preserve"> </w:t>
      </w:r>
      <w:r w:rsidR="003B1626">
        <w:rPr>
          <w:sz w:val="24"/>
        </w:rPr>
        <w:t>093</w:t>
      </w:r>
      <w:r w:rsidRPr="00883EC9">
        <w:rPr>
          <w:sz w:val="24"/>
        </w:rPr>
        <w:t xml:space="preserve"> em</w:t>
      </w:r>
      <w:r w:rsidRPr="00883EC9">
        <w:rPr>
          <w:sz w:val="24"/>
          <w:vertAlign w:val="superscript"/>
        </w:rPr>
        <w:t>3</w:t>
      </w:r>
      <w:r w:rsidRPr="00883EC9">
        <w:rPr>
          <w:sz w:val="24"/>
        </w:rPr>
        <w:t xml:space="preserve">, az éves terv </w:t>
      </w:r>
      <w:r w:rsidR="00EC16AD" w:rsidRPr="00883EC9">
        <w:rPr>
          <w:sz w:val="24"/>
        </w:rPr>
        <w:t>5</w:t>
      </w:r>
      <w:r w:rsidR="003B1626">
        <w:rPr>
          <w:sz w:val="24"/>
        </w:rPr>
        <w:t>0</w:t>
      </w:r>
      <w:r w:rsidR="00EC16AD" w:rsidRPr="00883EC9">
        <w:rPr>
          <w:sz w:val="24"/>
        </w:rPr>
        <w:t xml:space="preserve">,1 </w:t>
      </w:r>
      <w:r w:rsidRPr="00883EC9">
        <w:rPr>
          <w:sz w:val="24"/>
        </w:rPr>
        <w:t>%-a, a 201</w:t>
      </w:r>
      <w:r w:rsidR="003B1626">
        <w:rPr>
          <w:sz w:val="24"/>
        </w:rPr>
        <w:t>7</w:t>
      </w:r>
      <w:r w:rsidRPr="00883EC9">
        <w:rPr>
          <w:sz w:val="24"/>
        </w:rPr>
        <w:t>. I. félév</w:t>
      </w:r>
      <w:r w:rsidR="00A36156" w:rsidRPr="00883EC9">
        <w:rPr>
          <w:sz w:val="24"/>
        </w:rPr>
        <w:t>i termelés</w:t>
      </w:r>
      <w:r w:rsidR="003B1626">
        <w:rPr>
          <w:sz w:val="24"/>
        </w:rPr>
        <w:t xml:space="preserve">nél 1,2 </w:t>
      </w:r>
      <w:r w:rsidR="00845EB6" w:rsidRPr="00883EC9">
        <w:rPr>
          <w:sz w:val="24"/>
        </w:rPr>
        <w:t xml:space="preserve">%-kal, </w:t>
      </w:r>
      <w:r w:rsidR="003B1626">
        <w:rPr>
          <w:sz w:val="24"/>
        </w:rPr>
        <w:t>86</w:t>
      </w:r>
      <w:r w:rsidR="00845EB6" w:rsidRPr="00883EC9">
        <w:rPr>
          <w:sz w:val="24"/>
        </w:rPr>
        <w:t xml:space="preserve"> e</w:t>
      </w:r>
      <w:r w:rsidR="00A36156" w:rsidRPr="00883EC9">
        <w:rPr>
          <w:sz w:val="24"/>
        </w:rPr>
        <w:t>m</w:t>
      </w:r>
      <w:r w:rsidR="00A36156" w:rsidRPr="00883EC9">
        <w:rPr>
          <w:sz w:val="24"/>
          <w:vertAlign w:val="superscript"/>
        </w:rPr>
        <w:t>3</w:t>
      </w:r>
      <w:r w:rsidR="00845EB6" w:rsidRPr="00883EC9">
        <w:rPr>
          <w:sz w:val="24"/>
        </w:rPr>
        <w:t xml:space="preserve">-rel </w:t>
      </w:r>
      <w:r w:rsidR="003B1626">
        <w:rPr>
          <w:sz w:val="24"/>
        </w:rPr>
        <w:t>kevesebb</w:t>
      </w:r>
      <w:r w:rsidR="00A36156" w:rsidRPr="00883EC9">
        <w:rPr>
          <w:sz w:val="24"/>
        </w:rPr>
        <w:t xml:space="preserve">. </w:t>
      </w:r>
      <w:r w:rsidR="00204111" w:rsidRPr="00883EC9">
        <w:rPr>
          <w:sz w:val="24"/>
        </w:rPr>
        <w:t xml:space="preserve">A </w:t>
      </w:r>
      <w:r w:rsidR="00DF07A4">
        <w:rPr>
          <w:sz w:val="24"/>
        </w:rPr>
        <w:t>csökkenés</w:t>
      </w:r>
      <w:r w:rsidR="00204111" w:rsidRPr="00883EC9">
        <w:rPr>
          <w:sz w:val="24"/>
        </w:rPr>
        <w:t xml:space="preserve"> </w:t>
      </w:r>
      <w:r w:rsidR="00DF07A4">
        <w:rPr>
          <w:sz w:val="24"/>
        </w:rPr>
        <w:t>egy</w:t>
      </w:r>
      <w:r w:rsidR="00204111" w:rsidRPr="00883EC9">
        <w:rPr>
          <w:sz w:val="24"/>
        </w:rPr>
        <w:t xml:space="preserve"> része </w:t>
      </w:r>
      <w:r w:rsidR="003B333A">
        <w:rPr>
          <w:sz w:val="24"/>
        </w:rPr>
        <w:t>a hálózatokon feltárt hibák kijavításából adódott, másrészt</w:t>
      </w:r>
      <w:r w:rsidR="00DF07A4">
        <w:rPr>
          <w:sz w:val="24"/>
        </w:rPr>
        <w:t xml:space="preserve"> előző év </w:t>
      </w:r>
      <w:r w:rsidR="00204111" w:rsidRPr="00883EC9">
        <w:rPr>
          <w:sz w:val="24"/>
        </w:rPr>
        <w:t>január-február</w:t>
      </w:r>
      <w:r w:rsidR="00DF07A4">
        <w:rPr>
          <w:sz w:val="24"/>
        </w:rPr>
        <w:t>ban</w:t>
      </w:r>
      <w:r w:rsidR="00204111" w:rsidRPr="00883EC9">
        <w:rPr>
          <w:sz w:val="24"/>
        </w:rPr>
        <w:t xml:space="preserve"> </w:t>
      </w:r>
      <w:r w:rsidR="003B333A">
        <w:rPr>
          <w:sz w:val="24"/>
        </w:rPr>
        <w:t xml:space="preserve">a </w:t>
      </w:r>
      <w:r w:rsidR="00204111" w:rsidRPr="00883EC9">
        <w:rPr>
          <w:sz w:val="24"/>
        </w:rPr>
        <w:t>tartósan alacsony hőmérséklet</w:t>
      </w:r>
      <w:r w:rsidR="00DF07A4">
        <w:rPr>
          <w:sz w:val="24"/>
        </w:rPr>
        <w:t xml:space="preserve"> miatt magas </w:t>
      </w:r>
      <w:r w:rsidR="00F94A79" w:rsidRPr="00883EC9">
        <w:rPr>
          <w:sz w:val="24"/>
        </w:rPr>
        <w:t xml:space="preserve">volt a </w:t>
      </w:r>
      <w:r w:rsidR="00204111" w:rsidRPr="00883EC9">
        <w:rPr>
          <w:sz w:val="24"/>
        </w:rPr>
        <w:t>vízmérők, illetve a bekötővezetékek szerelvényeinek</w:t>
      </w:r>
      <w:r w:rsidR="00F94A79" w:rsidRPr="00883EC9">
        <w:rPr>
          <w:sz w:val="24"/>
        </w:rPr>
        <w:t xml:space="preserve"> fagyás miatt bekövetke</w:t>
      </w:r>
      <w:r w:rsidR="003B333A">
        <w:rPr>
          <w:sz w:val="24"/>
        </w:rPr>
        <w:t>zett hibáiból eredő vízelfolyás.</w:t>
      </w:r>
    </w:p>
    <w:p w:rsidR="005D371C" w:rsidRPr="00883EC9" w:rsidRDefault="00E8097E" w:rsidP="007B6594">
      <w:pPr>
        <w:ind w:right="142"/>
        <w:jc w:val="both"/>
        <w:rPr>
          <w:sz w:val="24"/>
        </w:rPr>
      </w:pPr>
      <w:r w:rsidRPr="00883EC9">
        <w:rPr>
          <w:sz w:val="24"/>
        </w:rPr>
        <w:t xml:space="preserve">A leolvasott, kiszámlázott </w:t>
      </w:r>
      <w:r w:rsidRPr="00883EC9">
        <w:rPr>
          <w:bCs/>
          <w:i/>
          <w:sz w:val="24"/>
        </w:rPr>
        <w:t>ivóvíz értékesítés</w:t>
      </w:r>
      <w:r w:rsidRPr="00883EC9">
        <w:rPr>
          <w:sz w:val="24"/>
        </w:rPr>
        <w:t xml:space="preserve"> 5</w:t>
      </w:r>
      <w:r w:rsidR="00845EB6" w:rsidRPr="00883EC9">
        <w:rPr>
          <w:sz w:val="24"/>
        </w:rPr>
        <w:t xml:space="preserve"> </w:t>
      </w:r>
      <w:r w:rsidR="003B333A">
        <w:rPr>
          <w:sz w:val="24"/>
        </w:rPr>
        <w:t>354</w:t>
      </w:r>
      <w:r w:rsidR="00A36156" w:rsidRPr="00883EC9">
        <w:rPr>
          <w:sz w:val="24"/>
        </w:rPr>
        <w:t xml:space="preserve"> </w:t>
      </w:r>
      <w:r w:rsidRPr="00883EC9">
        <w:rPr>
          <w:sz w:val="24"/>
        </w:rPr>
        <w:t>em</w:t>
      </w:r>
      <w:r w:rsidRPr="00883EC9">
        <w:rPr>
          <w:sz w:val="24"/>
          <w:vertAlign w:val="superscript"/>
        </w:rPr>
        <w:t>3</w:t>
      </w:r>
      <w:r w:rsidRPr="00883EC9">
        <w:rPr>
          <w:sz w:val="24"/>
        </w:rPr>
        <w:t xml:space="preserve">, a </w:t>
      </w:r>
      <w:r w:rsidRPr="00883EC9">
        <w:rPr>
          <w:bCs/>
          <w:i/>
          <w:iCs/>
          <w:sz w:val="24"/>
        </w:rPr>
        <w:t>tervhez képest</w:t>
      </w:r>
      <w:r w:rsidRPr="00883EC9">
        <w:rPr>
          <w:sz w:val="24"/>
        </w:rPr>
        <w:t xml:space="preserve"> </w:t>
      </w:r>
      <w:r w:rsidR="003B333A">
        <w:rPr>
          <w:sz w:val="24"/>
        </w:rPr>
        <w:t>49</w:t>
      </w:r>
      <w:r w:rsidR="005D371C" w:rsidRPr="00883EC9">
        <w:rPr>
          <w:sz w:val="24"/>
        </w:rPr>
        <w:t xml:space="preserve"> %</w:t>
      </w:r>
      <w:r w:rsidR="00845EB6" w:rsidRPr="00883EC9">
        <w:rPr>
          <w:sz w:val="24"/>
        </w:rPr>
        <w:t>, a bázis időszakhoz képest 1,</w:t>
      </w:r>
      <w:r w:rsidR="003B333A">
        <w:rPr>
          <w:sz w:val="24"/>
        </w:rPr>
        <w:t>7</w:t>
      </w:r>
      <w:r w:rsidR="00845EB6" w:rsidRPr="00883EC9">
        <w:rPr>
          <w:sz w:val="24"/>
        </w:rPr>
        <w:t xml:space="preserve"> %-kal, </w:t>
      </w:r>
      <w:r w:rsidR="003B333A">
        <w:rPr>
          <w:sz w:val="24"/>
        </w:rPr>
        <w:t>88</w:t>
      </w:r>
      <w:r w:rsidR="00845EB6" w:rsidRPr="00883EC9">
        <w:rPr>
          <w:sz w:val="24"/>
        </w:rPr>
        <w:t xml:space="preserve"> em</w:t>
      </w:r>
      <w:r w:rsidR="00845EB6" w:rsidRPr="00883EC9">
        <w:rPr>
          <w:sz w:val="24"/>
          <w:vertAlign w:val="superscript"/>
        </w:rPr>
        <w:t>3</w:t>
      </w:r>
      <w:r w:rsidR="00845EB6" w:rsidRPr="00883EC9">
        <w:rPr>
          <w:sz w:val="24"/>
        </w:rPr>
        <w:t>-rel magasabb.</w:t>
      </w:r>
    </w:p>
    <w:p w:rsidR="00E8097E" w:rsidRPr="00883EC9" w:rsidRDefault="005D371C" w:rsidP="007B6594">
      <w:pPr>
        <w:ind w:right="142"/>
        <w:jc w:val="both"/>
        <w:rPr>
          <w:iCs/>
          <w:sz w:val="24"/>
        </w:rPr>
      </w:pPr>
      <w:r w:rsidRPr="00883EC9">
        <w:rPr>
          <w:sz w:val="24"/>
        </w:rPr>
        <w:t xml:space="preserve">A </w:t>
      </w:r>
      <w:r w:rsidR="00E8097E" w:rsidRPr="00883EC9">
        <w:rPr>
          <w:iCs/>
          <w:sz w:val="24"/>
        </w:rPr>
        <w:t>szolgáltatási mennyisége</w:t>
      </w:r>
      <w:r w:rsidRPr="00883EC9">
        <w:rPr>
          <w:iCs/>
          <w:sz w:val="24"/>
        </w:rPr>
        <w:t>k</w:t>
      </w:r>
      <w:r w:rsidR="00E8097E" w:rsidRPr="00883EC9">
        <w:rPr>
          <w:iCs/>
          <w:sz w:val="24"/>
        </w:rPr>
        <w:t xml:space="preserve"> </w:t>
      </w:r>
      <w:r w:rsidRPr="00883EC9">
        <w:rPr>
          <w:iCs/>
          <w:sz w:val="24"/>
        </w:rPr>
        <w:t xml:space="preserve">a II. félévben több év átlagát tekintve </w:t>
      </w:r>
      <w:r w:rsidR="00E8097E" w:rsidRPr="00883EC9">
        <w:rPr>
          <w:iCs/>
          <w:sz w:val="24"/>
        </w:rPr>
        <w:t>mintegy 5 %-kal haladj</w:t>
      </w:r>
      <w:r w:rsidRPr="00883EC9">
        <w:rPr>
          <w:iCs/>
          <w:sz w:val="24"/>
        </w:rPr>
        <w:t>ák</w:t>
      </w:r>
      <w:r w:rsidR="00E8097E" w:rsidRPr="00883EC9">
        <w:rPr>
          <w:iCs/>
          <w:sz w:val="24"/>
        </w:rPr>
        <w:t xml:space="preserve"> meg az I. félév adat</w:t>
      </w:r>
      <w:r w:rsidRPr="00883EC9">
        <w:rPr>
          <w:iCs/>
          <w:sz w:val="24"/>
        </w:rPr>
        <w:t>ai</w:t>
      </w:r>
      <w:r w:rsidR="00E8097E" w:rsidRPr="00883EC9">
        <w:rPr>
          <w:iCs/>
          <w:sz w:val="24"/>
        </w:rPr>
        <w:t>t, tehát a tervhez viszonyított teljesítés megfelel az utóbbi évek tendenciájának.</w:t>
      </w:r>
    </w:p>
    <w:p w:rsidR="005D371C" w:rsidRPr="00883EC9" w:rsidRDefault="005D371C" w:rsidP="007B6594">
      <w:pPr>
        <w:ind w:right="142"/>
        <w:jc w:val="both"/>
        <w:rPr>
          <w:sz w:val="8"/>
          <w:szCs w:val="8"/>
        </w:rPr>
      </w:pPr>
    </w:p>
    <w:p w:rsidR="00E8097E" w:rsidRPr="00883EC9" w:rsidRDefault="00E8097E" w:rsidP="007B6594">
      <w:pPr>
        <w:ind w:right="142"/>
        <w:jc w:val="both"/>
        <w:rPr>
          <w:sz w:val="24"/>
          <w:szCs w:val="24"/>
        </w:rPr>
      </w:pPr>
    </w:p>
    <w:p w:rsidR="00E8097E" w:rsidRPr="00883EC9" w:rsidRDefault="00E8097E" w:rsidP="007B6594">
      <w:pPr>
        <w:tabs>
          <w:tab w:val="right" w:pos="6804"/>
        </w:tabs>
        <w:ind w:right="142"/>
        <w:jc w:val="both"/>
        <w:rPr>
          <w:sz w:val="24"/>
        </w:rPr>
      </w:pPr>
      <w:r w:rsidRPr="00883EC9">
        <w:rPr>
          <w:sz w:val="24"/>
        </w:rPr>
        <w:t xml:space="preserve">A </w:t>
      </w:r>
      <w:r w:rsidRPr="00883EC9">
        <w:rPr>
          <w:bCs/>
          <w:i/>
          <w:sz w:val="24"/>
        </w:rPr>
        <w:t>számlázott szennyvízelvezetés</w:t>
      </w:r>
      <w:r w:rsidRPr="00883EC9">
        <w:rPr>
          <w:bCs/>
          <w:sz w:val="24"/>
        </w:rPr>
        <w:t xml:space="preserve"> </w:t>
      </w:r>
      <w:r w:rsidRPr="00883EC9">
        <w:rPr>
          <w:bCs/>
          <w:i/>
          <w:iCs/>
          <w:sz w:val="24"/>
        </w:rPr>
        <w:t>és –tisztítás</w:t>
      </w:r>
      <w:r w:rsidRPr="00883EC9">
        <w:rPr>
          <w:sz w:val="24"/>
        </w:rPr>
        <w:t xml:space="preserve"> mennyisége 4 </w:t>
      </w:r>
      <w:r w:rsidR="003B333A">
        <w:rPr>
          <w:sz w:val="24"/>
        </w:rPr>
        <w:t>832</w:t>
      </w:r>
      <w:r w:rsidRPr="00883EC9">
        <w:rPr>
          <w:sz w:val="24"/>
        </w:rPr>
        <w:t xml:space="preserve"> em</w:t>
      </w:r>
      <w:r w:rsidRPr="00883EC9">
        <w:rPr>
          <w:sz w:val="24"/>
          <w:vertAlign w:val="superscript"/>
        </w:rPr>
        <w:t>3</w:t>
      </w:r>
      <w:r w:rsidRPr="00883EC9">
        <w:rPr>
          <w:sz w:val="24"/>
        </w:rPr>
        <w:t xml:space="preserve">, a </w:t>
      </w:r>
      <w:r w:rsidRPr="00883EC9">
        <w:rPr>
          <w:bCs/>
          <w:i/>
          <w:iCs/>
          <w:sz w:val="24"/>
        </w:rPr>
        <w:t>tervhez képest</w:t>
      </w:r>
      <w:r w:rsidRPr="00883EC9">
        <w:rPr>
          <w:sz w:val="24"/>
        </w:rPr>
        <w:t xml:space="preserve"> 4</w:t>
      </w:r>
      <w:r w:rsidR="003B333A">
        <w:rPr>
          <w:sz w:val="24"/>
        </w:rPr>
        <w:t>9,8</w:t>
      </w:r>
      <w:r w:rsidR="007619DB" w:rsidRPr="00883EC9">
        <w:rPr>
          <w:sz w:val="24"/>
        </w:rPr>
        <w:t xml:space="preserve"> %</w:t>
      </w:r>
      <w:r w:rsidR="00677212" w:rsidRPr="00883EC9">
        <w:rPr>
          <w:sz w:val="24"/>
        </w:rPr>
        <w:t>, 201</w:t>
      </w:r>
      <w:r w:rsidR="003B333A">
        <w:rPr>
          <w:sz w:val="24"/>
        </w:rPr>
        <w:t>7</w:t>
      </w:r>
      <w:r w:rsidR="00677212" w:rsidRPr="00883EC9">
        <w:rPr>
          <w:sz w:val="24"/>
        </w:rPr>
        <w:t xml:space="preserve">. I. félévhez képest </w:t>
      </w:r>
      <w:r w:rsidR="003B333A">
        <w:rPr>
          <w:sz w:val="24"/>
        </w:rPr>
        <w:t>3,4 %-kal, 160</w:t>
      </w:r>
      <w:r w:rsidR="00677212" w:rsidRPr="00883EC9">
        <w:rPr>
          <w:sz w:val="24"/>
        </w:rPr>
        <w:t xml:space="preserve"> em</w:t>
      </w:r>
      <w:r w:rsidR="00677212" w:rsidRPr="00883EC9">
        <w:rPr>
          <w:sz w:val="24"/>
          <w:vertAlign w:val="superscript"/>
        </w:rPr>
        <w:t>3</w:t>
      </w:r>
      <w:r w:rsidR="00677212" w:rsidRPr="00883EC9">
        <w:rPr>
          <w:sz w:val="24"/>
        </w:rPr>
        <w:t xml:space="preserve">-rel </w:t>
      </w:r>
      <w:r w:rsidR="003B333A">
        <w:rPr>
          <w:sz w:val="24"/>
        </w:rPr>
        <w:t>maga</w:t>
      </w:r>
      <w:r w:rsidR="00D0056A">
        <w:rPr>
          <w:sz w:val="24"/>
        </w:rPr>
        <w:t>s</w:t>
      </w:r>
      <w:r w:rsidR="003B333A">
        <w:rPr>
          <w:sz w:val="24"/>
        </w:rPr>
        <w:t>abb</w:t>
      </w:r>
      <w:r w:rsidR="00677212" w:rsidRPr="00883EC9">
        <w:rPr>
          <w:sz w:val="24"/>
        </w:rPr>
        <w:t>.</w:t>
      </w:r>
    </w:p>
    <w:p w:rsidR="00E8097E" w:rsidRPr="00883EC9" w:rsidRDefault="00E8097E" w:rsidP="007B6594">
      <w:pPr>
        <w:tabs>
          <w:tab w:val="right" w:pos="6804"/>
          <w:tab w:val="right" w:pos="9214"/>
        </w:tabs>
        <w:ind w:right="142"/>
        <w:jc w:val="both"/>
        <w:rPr>
          <w:sz w:val="8"/>
        </w:rPr>
      </w:pPr>
    </w:p>
    <w:p w:rsidR="0093718B" w:rsidRDefault="00E8097E" w:rsidP="007B6594">
      <w:pPr>
        <w:pStyle w:val="Szvegtrzs"/>
        <w:tabs>
          <w:tab w:val="right" w:pos="9214"/>
        </w:tabs>
        <w:ind w:right="142"/>
      </w:pPr>
      <w:r w:rsidRPr="00883EC9">
        <w:t xml:space="preserve">A szennyvíztisztító telepeken mért </w:t>
      </w:r>
      <w:r w:rsidRPr="00883EC9">
        <w:rPr>
          <w:i/>
        </w:rPr>
        <w:t xml:space="preserve">tisztított szennyvíz </w:t>
      </w:r>
      <w:r w:rsidRPr="00883EC9">
        <w:t>mennyisége az időarányos terv</w:t>
      </w:r>
      <w:r w:rsidR="00160654" w:rsidRPr="00883EC9">
        <w:t xml:space="preserve">nél </w:t>
      </w:r>
      <w:r w:rsidR="003B333A">
        <w:t>3,1</w:t>
      </w:r>
      <w:r w:rsidRPr="00883EC9">
        <w:t xml:space="preserve"> %-</w:t>
      </w:r>
      <w:r w:rsidR="00160654" w:rsidRPr="00883EC9">
        <w:t xml:space="preserve">kal </w:t>
      </w:r>
      <w:r w:rsidR="003B333A">
        <w:t>magasabb</w:t>
      </w:r>
      <w:r w:rsidRPr="00883EC9">
        <w:t xml:space="preserve">, az elmúlt év hasonló időszakában mért mennyiséghez képest </w:t>
      </w:r>
      <w:r w:rsidR="00677212" w:rsidRPr="00883EC9">
        <w:t>16,</w:t>
      </w:r>
      <w:r w:rsidR="003B333A">
        <w:t>7</w:t>
      </w:r>
      <w:r w:rsidR="00160654" w:rsidRPr="00883EC9">
        <w:t xml:space="preserve"> </w:t>
      </w:r>
      <w:r w:rsidRPr="00883EC9">
        <w:t xml:space="preserve">%-kal </w:t>
      </w:r>
      <w:r w:rsidR="003B333A">
        <w:t>több. A</w:t>
      </w:r>
      <w:r w:rsidR="00677212" w:rsidRPr="00883EC9">
        <w:t xml:space="preserve"> elmúlt év I. félévéhez képest lényegesen </w:t>
      </w:r>
      <w:r w:rsidR="003B333A">
        <w:t>több</w:t>
      </w:r>
      <w:r w:rsidR="00677212" w:rsidRPr="00883EC9">
        <w:t xml:space="preserve"> csapadék volt, amely </w:t>
      </w:r>
      <w:r w:rsidR="003B333A">
        <w:t>nagyobb</w:t>
      </w:r>
      <w:r w:rsidR="00677212" w:rsidRPr="00883EC9">
        <w:t xml:space="preserve"> mértékű infiltrációt eredményezett</w:t>
      </w:r>
      <w:r w:rsidRPr="00883EC9">
        <w:t xml:space="preserve">. </w:t>
      </w:r>
    </w:p>
    <w:p w:rsidR="00A327ED" w:rsidRDefault="00A327ED" w:rsidP="00A327ED">
      <w:bookmarkStart w:id="7" w:name="_Toc330999126"/>
      <w:bookmarkStart w:id="8" w:name="_Toc331589977"/>
    </w:p>
    <w:p w:rsidR="00A327ED" w:rsidRDefault="00A327ED" w:rsidP="00A327ED"/>
    <w:p w:rsidR="00E8097E" w:rsidRPr="00B2460A" w:rsidRDefault="00E8097E" w:rsidP="00A327ED">
      <w:pPr>
        <w:rPr>
          <w:b/>
          <w:bCs/>
          <w:i/>
          <w:iCs/>
          <w:sz w:val="28"/>
          <w:szCs w:val="28"/>
        </w:rPr>
      </w:pPr>
      <w:r w:rsidRPr="00B2460A">
        <w:rPr>
          <w:b/>
          <w:bCs/>
          <w:i/>
          <w:iCs/>
          <w:sz w:val="28"/>
          <w:szCs w:val="28"/>
        </w:rPr>
        <w:t>Bevételek alakulása</w:t>
      </w:r>
    </w:p>
    <w:tbl>
      <w:tblPr>
        <w:tblW w:w="15851" w:type="dxa"/>
        <w:tblInd w:w="-142" w:type="dxa"/>
        <w:tblCellMar>
          <w:left w:w="70" w:type="dxa"/>
          <w:right w:w="70" w:type="dxa"/>
        </w:tblCellMar>
        <w:tblLook w:val="04A0" w:firstRow="1" w:lastRow="0" w:firstColumn="1" w:lastColumn="0" w:noHBand="0" w:noVBand="1"/>
      </w:tblPr>
      <w:tblGrid>
        <w:gridCol w:w="101"/>
        <w:gridCol w:w="6704"/>
        <w:gridCol w:w="141"/>
        <w:gridCol w:w="1675"/>
        <w:gridCol w:w="1019"/>
        <w:gridCol w:w="786"/>
        <w:gridCol w:w="992"/>
        <w:gridCol w:w="1175"/>
        <w:gridCol w:w="1274"/>
        <w:gridCol w:w="1036"/>
        <w:gridCol w:w="948"/>
      </w:tblGrid>
      <w:tr w:rsidR="00B14D3D" w:rsidRPr="00766EB8" w:rsidTr="00A976E6">
        <w:trPr>
          <w:trHeight w:val="80"/>
        </w:trPr>
        <w:tc>
          <w:tcPr>
            <w:tcW w:w="10426" w:type="dxa"/>
            <w:gridSpan w:val="6"/>
            <w:tcBorders>
              <w:top w:val="nil"/>
              <w:left w:val="nil"/>
              <w:bottom w:val="nil"/>
              <w:right w:val="nil"/>
            </w:tcBorders>
            <w:shd w:val="clear" w:color="auto" w:fill="auto"/>
            <w:noWrap/>
            <w:vAlign w:val="bottom"/>
            <w:hideMark/>
          </w:tcPr>
          <w:tbl>
            <w:tblPr>
              <w:tblW w:w="10286" w:type="dxa"/>
              <w:tblCellMar>
                <w:left w:w="70" w:type="dxa"/>
                <w:right w:w="70" w:type="dxa"/>
              </w:tblCellMar>
              <w:tblLook w:val="04A0" w:firstRow="1" w:lastRow="0" w:firstColumn="1" w:lastColumn="0" w:noHBand="0" w:noVBand="1"/>
            </w:tblPr>
            <w:tblGrid>
              <w:gridCol w:w="4326"/>
              <w:gridCol w:w="141"/>
              <w:gridCol w:w="1135"/>
              <w:gridCol w:w="1116"/>
              <w:gridCol w:w="1151"/>
              <w:gridCol w:w="245"/>
              <w:gridCol w:w="851"/>
              <w:gridCol w:w="245"/>
              <w:gridCol w:w="831"/>
              <w:gridCol w:w="245"/>
            </w:tblGrid>
            <w:tr w:rsidR="00B14D3D" w:rsidRPr="00AA1258" w:rsidTr="00A976E6">
              <w:trPr>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sz w:val="24"/>
                      <w:szCs w:val="24"/>
                    </w:rPr>
                  </w:pPr>
                  <w:bookmarkStart w:id="9" w:name="_Toc330999131"/>
                  <w:bookmarkStart w:id="10" w:name="_Toc331589981"/>
                  <w:bookmarkEnd w:id="7"/>
                  <w:bookmarkEnd w:id="8"/>
                </w:p>
              </w:tc>
              <w:tc>
                <w:tcPr>
                  <w:tcW w:w="1276" w:type="dxa"/>
                  <w:gridSpan w:val="2"/>
                  <w:tcBorders>
                    <w:top w:val="nil"/>
                    <w:left w:val="nil"/>
                    <w:bottom w:val="nil"/>
                    <w:right w:val="nil"/>
                  </w:tcBorders>
                  <w:shd w:val="clear" w:color="auto" w:fill="auto"/>
                  <w:noWrap/>
                  <w:vAlign w:val="bottom"/>
                  <w:hideMark/>
                </w:tcPr>
                <w:p w:rsidR="00B14D3D" w:rsidRPr="00AA1258" w:rsidRDefault="00B14D3D" w:rsidP="00A976E6"/>
              </w:tc>
              <w:tc>
                <w:tcPr>
                  <w:tcW w:w="1116" w:type="dxa"/>
                  <w:tcBorders>
                    <w:top w:val="nil"/>
                    <w:left w:val="nil"/>
                    <w:bottom w:val="nil"/>
                    <w:right w:val="nil"/>
                  </w:tcBorders>
                  <w:shd w:val="clear" w:color="auto" w:fill="auto"/>
                  <w:noWrap/>
                  <w:vAlign w:val="bottom"/>
                  <w:hideMark/>
                </w:tcPr>
                <w:p w:rsidR="00B14D3D" w:rsidRPr="00AA1258" w:rsidRDefault="00B14D3D" w:rsidP="00A976E6"/>
              </w:tc>
              <w:tc>
                <w:tcPr>
                  <w:tcW w:w="139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tc>
              <w:tc>
                <w:tcPr>
                  <w:tcW w:w="109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tc>
              <w:tc>
                <w:tcPr>
                  <w:tcW w:w="1076" w:type="dxa"/>
                  <w:gridSpan w:val="2"/>
                  <w:tcBorders>
                    <w:top w:val="nil"/>
                    <w:left w:val="nil"/>
                    <w:bottom w:val="nil"/>
                    <w:right w:val="nil"/>
                  </w:tcBorders>
                  <w:shd w:val="clear" w:color="auto" w:fill="auto"/>
                  <w:noWrap/>
                  <w:vAlign w:val="bottom"/>
                  <w:hideMark/>
                </w:tcPr>
                <w:p w:rsidR="00B14D3D" w:rsidRPr="00AA1258" w:rsidRDefault="00B14D3D" w:rsidP="00A976E6">
                  <w:pPr>
                    <w:jc w:val="center"/>
                    <w:rPr>
                      <w:rFonts w:ascii="Times New Roman CE" w:hAnsi="Times New Roman CE" w:cs="Times New Roman CE"/>
                      <w:sz w:val="22"/>
                      <w:szCs w:val="22"/>
                    </w:rPr>
                  </w:pPr>
                  <w:r w:rsidRPr="00AA1258">
                    <w:rPr>
                      <w:rFonts w:ascii="Times New Roman CE" w:hAnsi="Times New Roman CE" w:cs="Times New Roman CE"/>
                      <w:sz w:val="22"/>
                      <w:szCs w:val="22"/>
                    </w:rPr>
                    <w:t>eFt</w:t>
                  </w:r>
                </w:p>
              </w:tc>
            </w:tr>
            <w:tr w:rsidR="00B14D3D" w:rsidRPr="00AA1258" w:rsidTr="00A976E6">
              <w:trPr>
                <w:trHeight w:val="528"/>
              </w:trPr>
              <w:tc>
                <w:tcPr>
                  <w:tcW w:w="4326" w:type="dxa"/>
                  <w:tcBorders>
                    <w:top w:val="single" w:sz="4" w:space="0" w:color="auto"/>
                    <w:left w:val="nil"/>
                    <w:bottom w:val="single" w:sz="4" w:space="0" w:color="auto"/>
                    <w:right w:val="nil"/>
                  </w:tcBorders>
                  <w:shd w:val="clear" w:color="auto" w:fill="auto"/>
                  <w:vAlign w:val="center"/>
                  <w:hideMark/>
                </w:tcPr>
                <w:p w:rsidR="00B14D3D" w:rsidRPr="00A327ED" w:rsidRDefault="00B14D3D" w:rsidP="00A976E6">
                  <w:pPr>
                    <w:rPr>
                      <w:rFonts w:ascii="Times New Roman CE" w:hAnsi="Times New Roman CE" w:cs="Times New Roman CE"/>
                      <w:i/>
                      <w:iCs/>
                      <w:sz w:val="21"/>
                      <w:szCs w:val="21"/>
                    </w:rPr>
                  </w:pPr>
                  <w:r w:rsidRPr="00A327ED">
                    <w:rPr>
                      <w:rFonts w:ascii="Times New Roman CE" w:hAnsi="Times New Roman CE" w:cs="Times New Roman CE"/>
                      <w:i/>
                      <w:iCs/>
                      <w:sz w:val="21"/>
                      <w:szCs w:val="21"/>
                    </w:rPr>
                    <w:t>Megnevezés</w:t>
                  </w:r>
                </w:p>
              </w:tc>
              <w:tc>
                <w:tcPr>
                  <w:tcW w:w="1276" w:type="dxa"/>
                  <w:gridSpan w:val="2"/>
                  <w:tcBorders>
                    <w:top w:val="single" w:sz="4" w:space="0" w:color="auto"/>
                    <w:left w:val="nil"/>
                    <w:bottom w:val="nil"/>
                    <w:right w:val="nil"/>
                  </w:tcBorders>
                  <w:shd w:val="clear" w:color="auto" w:fill="auto"/>
                  <w:vAlign w:val="center"/>
                  <w:hideMark/>
                </w:tcPr>
                <w:p w:rsidR="00B14D3D" w:rsidRPr="00A327ED" w:rsidRDefault="00B14D3D" w:rsidP="00A976E6">
                  <w:pPr>
                    <w:jc w:val="center"/>
                    <w:rPr>
                      <w:rFonts w:ascii="Times New Roman CE" w:hAnsi="Times New Roman CE" w:cs="Times New Roman CE"/>
                      <w:i/>
                      <w:iCs/>
                      <w:sz w:val="21"/>
                      <w:szCs w:val="21"/>
                    </w:rPr>
                  </w:pPr>
                  <w:r w:rsidRPr="00A327ED">
                    <w:rPr>
                      <w:rFonts w:ascii="Times New Roman CE" w:hAnsi="Times New Roman CE" w:cs="Times New Roman CE"/>
                      <w:i/>
                      <w:iCs/>
                      <w:sz w:val="21"/>
                      <w:szCs w:val="21"/>
                    </w:rPr>
                    <w:t>2017. I. félév</w:t>
                  </w:r>
                  <w:r w:rsidRPr="00A327ED">
                    <w:rPr>
                      <w:rFonts w:ascii="Times New Roman CE" w:hAnsi="Times New Roman CE" w:cs="Times New Roman CE"/>
                      <w:i/>
                      <w:iCs/>
                      <w:sz w:val="21"/>
                      <w:szCs w:val="21"/>
                    </w:rPr>
                    <w:br/>
                    <w:t>korr. tény</w:t>
                  </w:r>
                </w:p>
              </w:tc>
              <w:tc>
                <w:tcPr>
                  <w:tcW w:w="1116" w:type="dxa"/>
                  <w:tcBorders>
                    <w:top w:val="single" w:sz="4" w:space="0" w:color="auto"/>
                    <w:left w:val="nil"/>
                    <w:bottom w:val="nil"/>
                    <w:right w:val="nil"/>
                  </w:tcBorders>
                  <w:shd w:val="clear" w:color="auto" w:fill="auto"/>
                  <w:vAlign w:val="center"/>
                  <w:hideMark/>
                </w:tcPr>
                <w:p w:rsidR="00B14D3D" w:rsidRPr="00A327ED" w:rsidRDefault="00B14D3D" w:rsidP="00A976E6">
                  <w:pPr>
                    <w:jc w:val="center"/>
                    <w:rPr>
                      <w:rFonts w:ascii="Times New Roman CE" w:hAnsi="Times New Roman CE" w:cs="Times New Roman CE"/>
                      <w:i/>
                      <w:iCs/>
                      <w:sz w:val="21"/>
                      <w:szCs w:val="21"/>
                    </w:rPr>
                  </w:pPr>
                  <w:r w:rsidRPr="00A327ED">
                    <w:rPr>
                      <w:rFonts w:ascii="Times New Roman CE" w:hAnsi="Times New Roman CE" w:cs="Times New Roman CE"/>
                      <w:i/>
                      <w:iCs/>
                      <w:sz w:val="21"/>
                      <w:szCs w:val="21"/>
                    </w:rPr>
                    <w:t>2018. évi terv</w:t>
                  </w:r>
                </w:p>
              </w:tc>
              <w:tc>
                <w:tcPr>
                  <w:tcW w:w="1396" w:type="dxa"/>
                  <w:gridSpan w:val="2"/>
                  <w:tcBorders>
                    <w:top w:val="single" w:sz="4" w:space="0" w:color="auto"/>
                    <w:left w:val="nil"/>
                    <w:bottom w:val="single" w:sz="4" w:space="0" w:color="auto"/>
                    <w:right w:val="nil"/>
                  </w:tcBorders>
                  <w:shd w:val="clear" w:color="auto" w:fill="auto"/>
                  <w:vAlign w:val="center"/>
                  <w:hideMark/>
                </w:tcPr>
                <w:p w:rsidR="00B14D3D" w:rsidRPr="00A327ED" w:rsidRDefault="00B14D3D" w:rsidP="00A976E6">
                  <w:pPr>
                    <w:jc w:val="center"/>
                    <w:rPr>
                      <w:rFonts w:ascii="Times New Roman CE" w:hAnsi="Times New Roman CE" w:cs="Times New Roman CE"/>
                      <w:i/>
                      <w:iCs/>
                      <w:sz w:val="21"/>
                      <w:szCs w:val="21"/>
                    </w:rPr>
                  </w:pPr>
                  <w:r w:rsidRPr="00A327ED">
                    <w:rPr>
                      <w:rFonts w:ascii="Times New Roman CE" w:hAnsi="Times New Roman CE" w:cs="Times New Roman CE"/>
                      <w:i/>
                      <w:iCs/>
                      <w:sz w:val="21"/>
                      <w:szCs w:val="21"/>
                    </w:rPr>
                    <w:t>2018. I. félév</w:t>
                  </w:r>
                  <w:r w:rsidRPr="00A327ED">
                    <w:rPr>
                      <w:rFonts w:ascii="Times New Roman CE" w:hAnsi="Times New Roman CE" w:cs="Times New Roman CE"/>
                      <w:i/>
                      <w:iCs/>
                      <w:sz w:val="21"/>
                      <w:szCs w:val="21"/>
                    </w:rPr>
                    <w:br/>
                    <w:t>korr. tény</w:t>
                  </w:r>
                </w:p>
              </w:tc>
              <w:tc>
                <w:tcPr>
                  <w:tcW w:w="1096" w:type="dxa"/>
                  <w:gridSpan w:val="2"/>
                  <w:tcBorders>
                    <w:top w:val="single" w:sz="4" w:space="0" w:color="auto"/>
                    <w:left w:val="nil"/>
                    <w:bottom w:val="single" w:sz="4" w:space="0" w:color="auto"/>
                    <w:right w:val="nil"/>
                  </w:tcBorders>
                  <w:shd w:val="clear" w:color="auto" w:fill="auto"/>
                  <w:vAlign w:val="center"/>
                  <w:hideMark/>
                </w:tcPr>
                <w:p w:rsidR="00B14D3D" w:rsidRPr="00A327ED" w:rsidRDefault="00B14D3D" w:rsidP="00A976E6">
                  <w:pPr>
                    <w:jc w:val="center"/>
                    <w:rPr>
                      <w:rFonts w:ascii="Times New Roman CE" w:hAnsi="Times New Roman CE" w:cs="Times New Roman CE"/>
                      <w:i/>
                      <w:iCs/>
                      <w:sz w:val="21"/>
                      <w:szCs w:val="21"/>
                    </w:rPr>
                  </w:pPr>
                  <w:r w:rsidRPr="00A327ED">
                    <w:rPr>
                      <w:rFonts w:ascii="Times New Roman CE" w:hAnsi="Times New Roman CE" w:cs="Times New Roman CE"/>
                      <w:i/>
                      <w:iCs/>
                      <w:sz w:val="21"/>
                      <w:szCs w:val="21"/>
                    </w:rPr>
                    <w:t>korr. tény/</w:t>
                  </w:r>
                  <w:r w:rsidRPr="00A327ED">
                    <w:rPr>
                      <w:rFonts w:ascii="Times New Roman CE" w:hAnsi="Times New Roman CE" w:cs="Times New Roman CE"/>
                      <w:i/>
                      <w:iCs/>
                      <w:sz w:val="21"/>
                      <w:szCs w:val="21"/>
                    </w:rPr>
                    <w:br/>
                    <w:t xml:space="preserve">bázis    </w:t>
                  </w:r>
                </w:p>
              </w:tc>
              <w:tc>
                <w:tcPr>
                  <w:tcW w:w="1076" w:type="dxa"/>
                  <w:gridSpan w:val="2"/>
                  <w:tcBorders>
                    <w:top w:val="single" w:sz="4" w:space="0" w:color="auto"/>
                    <w:left w:val="nil"/>
                    <w:bottom w:val="single" w:sz="4" w:space="0" w:color="auto"/>
                    <w:right w:val="nil"/>
                  </w:tcBorders>
                  <w:shd w:val="clear" w:color="auto" w:fill="auto"/>
                  <w:vAlign w:val="center"/>
                  <w:hideMark/>
                </w:tcPr>
                <w:p w:rsidR="00B14D3D" w:rsidRPr="00A327ED" w:rsidRDefault="00B14D3D" w:rsidP="00A976E6">
                  <w:pPr>
                    <w:jc w:val="center"/>
                    <w:rPr>
                      <w:rFonts w:ascii="Times New Roman CE" w:hAnsi="Times New Roman CE" w:cs="Times New Roman CE"/>
                      <w:i/>
                      <w:iCs/>
                      <w:sz w:val="21"/>
                      <w:szCs w:val="21"/>
                    </w:rPr>
                  </w:pPr>
                  <w:r w:rsidRPr="00A327ED">
                    <w:rPr>
                      <w:rFonts w:ascii="Times New Roman CE" w:hAnsi="Times New Roman CE" w:cs="Times New Roman CE"/>
                      <w:i/>
                      <w:iCs/>
                      <w:sz w:val="21"/>
                      <w:szCs w:val="21"/>
                    </w:rPr>
                    <w:t>korr. tény/</w:t>
                  </w:r>
                  <w:r w:rsidRPr="00A327ED">
                    <w:rPr>
                      <w:rFonts w:ascii="Times New Roman CE" w:hAnsi="Times New Roman CE" w:cs="Times New Roman CE"/>
                      <w:i/>
                      <w:iCs/>
                      <w:sz w:val="21"/>
                      <w:szCs w:val="21"/>
                    </w:rPr>
                    <w:br/>
                    <w:t xml:space="preserve">terv    </w:t>
                  </w:r>
                </w:p>
              </w:tc>
            </w:tr>
            <w:tr w:rsidR="00B14D3D" w:rsidRPr="00AA1258" w:rsidTr="00A976E6">
              <w:trPr>
                <w:gridAfter w:val="1"/>
                <w:wAfter w:w="245" w:type="dxa"/>
                <w:trHeight w:val="315"/>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rFonts w:ascii="Times New Roman CE" w:hAnsi="Times New Roman CE" w:cs="Times New Roman CE"/>
                      <w:sz w:val="22"/>
                      <w:szCs w:val="22"/>
                    </w:rPr>
                  </w:pPr>
                  <w:r w:rsidRPr="00AA1258">
                    <w:rPr>
                      <w:rFonts w:ascii="Times New Roman CE" w:hAnsi="Times New Roman CE" w:cs="Times New Roman CE"/>
                      <w:sz w:val="22"/>
                      <w:szCs w:val="22"/>
                    </w:rPr>
                    <w:t>Ivóvíz szolgáltatás</w:t>
                  </w:r>
                </w:p>
              </w:tc>
              <w:tc>
                <w:tcPr>
                  <w:tcW w:w="1276" w:type="dxa"/>
                  <w:gridSpan w:val="2"/>
                  <w:tcBorders>
                    <w:top w:val="single" w:sz="4" w:space="0" w:color="auto"/>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1 392 303</w:t>
                  </w:r>
                </w:p>
              </w:tc>
              <w:tc>
                <w:tcPr>
                  <w:tcW w:w="1116" w:type="dxa"/>
                  <w:tcBorders>
                    <w:top w:val="single" w:sz="4" w:space="0" w:color="auto"/>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2 876 789</w:t>
                  </w:r>
                </w:p>
              </w:tc>
              <w:tc>
                <w:tcPr>
                  <w:tcW w:w="1151" w:type="dxa"/>
                  <w:tcBorders>
                    <w:top w:val="single" w:sz="4" w:space="0" w:color="auto"/>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1 424 847</w:t>
                  </w:r>
                </w:p>
              </w:tc>
              <w:tc>
                <w:tcPr>
                  <w:tcW w:w="109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102,3%</w:t>
                  </w:r>
                </w:p>
              </w:tc>
              <w:tc>
                <w:tcPr>
                  <w:tcW w:w="10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49,5%</w:t>
                  </w:r>
                </w:p>
              </w:tc>
            </w:tr>
            <w:tr w:rsidR="00B14D3D" w:rsidRPr="00AA1258" w:rsidTr="00A976E6">
              <w:trPr>
                <w:gridAfter w:val="1"/>
                <w:wAfter w:w="245" w:type="dxa"/>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rFonts w:ascii="Times New Roman CE" w:hAnsi="Times New Roman CE" w:cs="Times New Roman CE"/>
                      <w:sz w:val="22"/>
                      <w:szCs w:val="22"/>
                    </w:rPr>
                  </w:pPr>
                  <w:r w:rsidRPr="00AA1258">
                    <w:rPr>
                      <w:rFonts w:ascii="Times New Roman CE" w:hAnsi="Times New Roman CE" w:cs="Times New Roman CE"/>
                      <w:sz w:val="22"/>
                      <w:szCs w:val="22"/>
                    </w:rPr>
                    <w:t>Szennyvíz elvezetés és -tisztítás</w:t>
                  </w:r>
                </w:p>
              </w:tc>
              <w:tc>
                <w:tcPr>
                  <w:tcW w:w="127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1 533 871</w:t>
                  </w:r>
                </w:p>
              </w:tc>
              <w:tc>
                <w:tcPr>
                  <w:tcW w:w="1116" w:type="dxa"/>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3 153 369</w:t>
                  </w:r>
                </w:p>
              </w:tc>
              <w:tc>
                <w:tcPr>
                  <w:tcW w:w="1151" w:type="dxa"/>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1 587 317</w:t>
                  </w:r>
                </w:p>
              </w:tc>
              <w:tc>
                <w:tcPr>
                  <w:tcW w:w="109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103,5%</w:t>
                  </w:r>
                </w:p>
              </w:tc>
              <w:tc>
                <w:tcPr>
                  <w:tcW w:w="107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50,3%</w:t>
                  </w:r>
                </w:p>
              </w:tc>
            </w:tr>
            <w:tr w:rsidR="00B14D3D" w:rsidRPr="00AA1258" w:rsidTr="00A976E6">
              <w:trPr>
                <w:gridAfter w:val="1"/>
                <w:wAfter w:w="245" w:type="dxa"/>
                <w:trHeight w:val="276"/>
              </w:trPr>
              <w:tc>
                <w:tcPr>
                  <w:tcW w:w="4326" w:type="dxa"/>
                  <w:tcBorders>
                    <w:top w:val="single" w:sz="4" w:space="0" w:color="auto"/>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i/>
                      <w:iCs/>
                      <w:sz w:val="22"/>
                      <w:szCs w:val="22"/>
                    </w:rPr>
                  </w:pPr>
                  <w:r w:rsidRPr="00AA1258">
                    <w:rPr>
                      <w:rFonts w:ascii="Times New Roman CE" w:hAnsi="Times New Roman CE" w:cs="Times New Roman CE"/>
                      <w:i/>
                      <w:iCs/>
                      <w:sz w:val="22"/>
                      <w:szCs w:val="22"/>
                    </w:rPr>
                    <w:t>Elsődleges tevékenységek összesen</w:t>
                  </w:r>
                </w:p>
              </w:tc>
              <w:tc>
                <w:tcPr>
                  <w:tcW w:w="127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2 926 174</w:t>
                  </w:r>
                </w:p>
              </w:tc>
              <w:tc>
                <w:tcPr>
                  <w:tcW w:w="1116" w:type="dxa"/>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6 030 158</w:t>
                  </w:r>
                </w:p>
              </w:tc>
              <w:tc>
                <w:tcPr>
                  <w:tcW w:w="1151" w:type="dxa"/>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3 012 164</w:t>
                  </w:r>
                </w:p>
              </w:tc>
              <w:tc>
                <w:tcPr>
                  <w:tcW w:w="109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102,9%</w:t>
                  </w:r>
                </w:p>
              </w:tc>
              <w:tc>
                <w:tcPr>
                  <w:tcW w:w="107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50,0%</w:t>
                  </w:r>
                </w:p>
              </w:tc>
            </w:tr>
            <w:tr w:rsidR="00B14D3D" w:rsidRPr="00AA1258" w:rsidTr="00A976E6">
              <w:trPr>
                <w:gridAfter w:val="1"/>
                <w:wAfter w:w="245" w:type="dxa"/>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rFonts w:ascii="Times New Roman CE" w:hAnsi="Times New Roman CE" w:cs="Times New Roman CE"/>
                      <w:sz w:val="22"/>
                      <w:szCs w:val="22"/>
                    </w:rPr>
                  </w:pPr>
                  <w:r w:rsidRPr="00AA1258">
                    <w:rPr>
                      <w:rFonts w:ascii="Times New Roman CE" w:hAnsi="Times New Roman CE" w:cs="Times New Roman CE"/>
                      <w:sz w:val="22"/>
                      <w:szCs w:val="22"/>
                    </w:rPr>
                    <w:t>Ipari víz szolgáltatás</w:t>
                  </w:r>
                </w:p>
              </w:tc>
              <w:tc>
                <w:tcPr>
                  <w:tcW w:w="12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1 629</w:t>
                  </w:r>
                </w:p>
              </w:tc>
              <w:tc>
                <w:tcPr>
                  <w:tcW w:w="1116"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8 500</w:t>
                  </w:r>
                </w:p>
              </w:tc>
              <w:tc>
                <w:tcPr>
                  <w:tcW w:w="1151"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2 826</w:t>
                  </w:r>
                </w:p>
              </w:tc>
              <w:tc>
                <w:tcPr>
                  <w:tcW w:w="109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173,5%</w:t>
                  </w:r>
                </w:p>
              </w:tc>
              <w:tc>
                <w:tcPr>
                  <w:tcW w:w="10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33,2%</w:t>
                  </w:r>
                </w:p>
              </w:tc>
            </w:tr>
            <w:tr w:rsidR="00B14D3D" w:rsidRPr="00AA1258" w:rsidTr="00A976E6">
              <w:trPr>
                <w:gridAfter w:val="1"/>
                <w:wAfter w:w="245" w:type="dxa"/>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rFonts w:ascii="Times New Roman CE" w:hAnsi="Times New Roman CE" w:cs="Times New Roman CE"/>
                      <w:sz w:val="22"/>
                      <w:szCs w:val="22"/>
                    </w:rPr>
                  </w:pPr>
                  <w:r w:rsidRPr="00AA1258">
                    <w:rPr>
                      <w:rFonts w:ascii="Times New Roman CE" w:hAnsi="Times New Roman CE" w:cs="Times New Roman CE"/>
                      <w:sz w:val="22"/>
                      <w:szCs w:val="22"/>
                    </w:rPr>
                    <w:t>Fürdőszolgáltatás és kiegészítő tevékenység</w:t>
                  </w:r>
                </w:p>
              </w:tc>
              <w:tc>
                <w:tcPr>
                  <w:tcW w:w="12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40 629</w:t>
                  </w:r>
                </w:p>
              </w:tc>
              <w:tc>
                <w:tcPr>
                  <w:tcW w:w="1116"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149 094</w:t>
                  </w:r>
                </w:p>
              </w:tc>
              <w:tc>
                <w:tcPr>
                  <w:tcW w:w="1151"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50 299</w:t>
                  </w:r>
                </w:p>
              </w:tc>
              <w:tc>
                <w:tcPr>
                  <w:tcW w:w="109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123,8%</w:t>
                  </w:r>
                </w:p>
              </w:tc>
              <w:tc>
                <w:tcPr>
                  <w:tcW w:w="10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33,7%</w:t>
                  </w:r>
                </w:p>
              </w:tc>
            </w:tr>
            <w:tr w:rsidR="00B14D3D" w:rsidRPr="00AA1258" w:rsidTr="00A976E6">
              <w:trPr>
                <w:gridAfter w:val="1"/>
                <w:wAfter w:w="245" w:type="dxa"/>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rFonts w:ascii="Times New Roman CE" w:hAnsi="Times New Roman CE" w:cs="Times New Roman CE"/>
                      <w:sz w:val="22"/>
                      <w:szCs w:val="22"/>
                    </w:rPr>
                  </w:pPr>
                  <w:r w:rsidRPr="00AA1258">
                    <w:rPr>
                      <w:rFonts w:ascii="Times New Roman CE" w:hAnsi="Times New Roman CE" w:cs="Times New Roman CE"/>
                      <w:sz w:val="22"/>
                      <w:szCs w:val="22"/>
                    </w:rPr>
                    <w:t>Építőipari  tevékenység</w:t>
                  </w:r>
                </w:p>
              </w:tc>
              <w:tc>
                <w:tcPr>
                  <w:tcW w:w="12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296 400</w:t>
                  </w:r>
                </w:p>
              </w:tc>
              <w:tc>
                <w:tcPr>
                  <w:tcW w:w="1116"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1 116 679</w:t>
                  </w:r>
                </w:p>
              </w:tc>
              <w:tc>
                <w:tcPr>
                  <w:tcW w:w="1151"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316 868</w:t>
                  </w:r>
                </w:p>
              </w:tc>
              <w:tc>
                <w:tcPr>
                  <w:tcW w:w="109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106,9%</w:t>
                  </w:r>
                </w:p>
              </w:tc>
              <w:tc>
                <w:tcPr>
                  <w:tcW w:w="10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28,4%</w:t>
                  </w:r>
                </w:p>
              </w:tc>
            </w:tr>
            <w:tr w:rsidR="00B14D3D" w:rsidRPr="00AA1258" w:rsidTr="00A976E6">
              <w:trPr>
                <w:gridAfter w:val="1"/>
                <w:wAfter w:w="245" w:type="dxa"/>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sz w:val="21"/>
                      <w:szCs w:val="21"/>
                    </w:rPr>
                  </w:pPr>
                  <w:r w:rsidRPr="00AA1258">
                    <w:rPr>
                      <w:sz w:val="21"/>
                      <w:szCs w:val="21"/>
                    </w:rPr>
                    <w:t xml:space="preserve">     önkorm. víziközművek ép. szer.munkák</w:t>
                  </w:r>
                </w:p>
              </w:tc>
              <w:tc>
                <w:tcPr>
                  <w:tcW w:w="12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123 417</w:t>
                  </w:r>
                </w:p>
              </w:tc>
              <w:tc>
                <w:tcPr>
                  <w:tcW w:w="1116"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1 045 539</w:t>
                  </w:r>
                </w:p>
              </w:tc>
              <w:tc>
                <w:tcPr>
                  <w:tcW w:w="1151"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253 593</w:t>
                  </w:r>
                </w:p>
              </w:tc>
              <w:tc>
                <w:tcPr>
                  <w:tcW w:w="109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205,5%</w:t>
                  </w:r>
                </w:p>
              </w:tc>
              <w:tc>
                <w:tcPr>
                  <w:tcW w:w="10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24,3%</w:t>
                  </w:r>
                </w:p>
              </w:tc>
            </w:tr>
            <w:tr w:rsidR="00B14D3D" w:rsidRPr="00AA1258" w:rsidTr="00A976E6">
              <w:trPr>
                <w:gridAfter w:val="1"/>
                <w:wAfter w:w="245" w:type="dxa"/>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rFonts w:ascii="Times New Roman CE" w:hAnsi="Times New Roman CE" w:cs="Times New Roman CE"/>
                      <w:sz w:val="21"/>
                      <w:szCs w:val="21"/>
                    </w:rPr>
                  </w:pPr>
                  <w:r w:rsidRPr="00AA1258">
                    <w:rPr>
                      <w:rFonts w:ascii="Times New Roman CE" w:hAnsi="Times New Roman CE" w:cs="Times New Roman CE"/>
                      <w:sz w:val="21"/>
                      <w:szCs w:val="21"/>
                    </w:rPr>
                    <w:t xml:space="preserve">     egyéb építőipari munkák</w:t>
                  </w:r>
                </w:p>
              </w:tc>
              <w:tc>
                <w:tcPr>
                  <w:tcW w:w="12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172 983</w:t>
                  </w:r>
                </w:p>
              </w:tc>
              <w:tc>
                <w:tcPr>
                  <w:tcW w:w="1116"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71 140</w:t>
                  </w:r>
                </w:p>
              </w:tc>
              <w:tc>
                <w:tcPr>
                  <w:tcW w:w="1151"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63 275</w:t>
                  </w:r>
                </w:p>
              </w:tc>
              <w:tc>
                <w:tcPr>
                  <w:tcW w:w="109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36,6%</w:t>
                  </w:r>
                </w:p>
              </w:tc>
              <w:tc>
                <w:tcPr>
                  <w:tcW w:w="10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sz w:val="21"/>
                      <w:szCs w:val="21"/>
                    </w:rPr>
                  </w:pPr>
                  <w:r w:rsidRPr="00AA1258">
                    <w:rPr>
                      <w:rFonts w:ascii="Times New Roman CE" w:hAnsi="Times New Roman CE" w:cs="Times New Roman CE"/>
                      <w:sz w:val="21"/>
                      <w:szCs w:val="21"/>
                    </w:rPr>
                    <w:t>88,9%</w:t>
                  </w:r>
                </w:p>
              </w:tc>
            </w:tr>
            <w:tr w:rsidR="00B14D3D" w:rsidRPr="00AA1258" w:rsidTr="00A976E6">
              <w:trPr>
                <w:gridAfter w:val="1"/>
                <w:wAfter w:w="245" w:type="dxa"/>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rFonts w:ascii="Times New Roman CE" w:hAnsi="Times New Roman CE" w:cs="Times New Roman CE"/>
                      <w:sz w:val="22"/>
                      <w:szCs w:val="22"/>
                    </w:rPr>
                  </w:pPr>
                  <w:r w:rsidRPr="00AA1258">
                    <w:rPr>
                      <w:rFonts w:ascii="Times New Roman CE" w:hAnsi="Times New Roman CE" w:cs="Times New Roman CE"/>
                      <w:sz w:val="22"/>
                      <w:szCs w:val="22"/>
                    </w:rPr>
                    <w:t>Alaptevékenységhez kapcsolódó egyéb szolg.</w:t>
                  </w:r>
                </w:p>
              </w:tc>
              <w:tc>
                <w:tcPr>
                  <w:tcW w:w="12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51 234</w:t>
                  </w:r>
                </w:p>
              </w:tc>
              <w:tc>
                <w:tcPr>
                  <w:tcW w:w="1116"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86 584</w:t>
                  </w:r>
                </w:p>
              </w:tc>
              <w:tc>
                <w:tcPr>
                  <w:tcW w:w="1151"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44 535</w:t>
                  </w:r>
                </w:p>
              </w:tc>
              <w:tc>
                <w:tcPr>
                  <w:tcW w:w="109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86,9%</w:t>
                  </w:r>
                </w:p>
              </w:tc>
              <w:tc>
                <w:tcPr>
                  <w:tcW w:w="10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51,4%</w:t>
                  </w:r>
                </w:p>
              </w:tc>
            </w:tr>
            <w:tr w:rsidR="00B14D3D" w:rsidRPr="00AA1258" w:rsidTr="00A976E6">
              <w:trPr>
                <w:gridAfter w:val="1"/>
                <w:wAfter w:w="245" w:type="dxa"/>
                <w:trHeight w:val="276"/>
              </w:trPr>
              <w:tc>
                <w:tcPr>
                  <w:tcW w:w="4326" w:type="dxa"/>
                  <w:tcBorders>
                    <w:top w:val="nil"/>
                    <w:left w:val="nil"/>
                    <w:bottom w:val="nil"/>
                    <w:right w:val="nil"/>
                  </w:tcBorders>
                  <w:shd w:val="clear" w:color="auto" w:fill="auto"/>
                  <w:noWrap/>
                  <w:vAlign w:val="bottom"/>
                  <w:hideMark/>
                </w:tcPr>
                <w:p w:rsidR="00B14D3D" w:rsidRPr="00AA1258" w:rsidRDefault="00B14D3D" w:rsidP="00A976E6">
                  <w:pPr>
                    <w:rPr>
                      <w:rFonts w:ascii="Times New Roman CE" w:hAnsi="Times New Roman CE" w:cs="Times New Roman CE"/>
                      <w:sz w:val="22"/>
                      <w:szCs w:val="22"/>
                    </w:rPr>
                  </w:pPr>
                  <w:r w:rsidRPr="00AA1258">
                    <w:rPr>
                      <w:rFonts w:ascii="Times New Roman CE" w:hAnsi="Times New Roman CE" w:cs="Times New Roman CE"/>
                      <w:sz w:val="22"/>
                      <w:szCs w:val="22"/>
                    </w:rPr>
                    <w:t>Alaptevékenységen kívüli egyéb tevékenység</w:t>
                  </w:r>
                </w:p>
              </w:tc>
              <w:tc>
                <w:tcPr>
                  <w:tcW w:w="1276" w:type="dxa"/>
                  <w:gridSpan w:val="2"/>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49 331</w:t>
                  </w:r>
                </w:p>
              </w:tc>
              <w:tc>
                <w:tcPr>
                  <w:tcW w:w="1116"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102 733</w:t>
                  </w:r>
                </w:p>
              </w:tc>
              <w:tc>
                <w:tcPr>
                  <w:tcW w:w="1151" w:type="dxa"/>
                  <w:tcBorders>
                    <w:top w:val="nil"/>
                    <w:left w:val="nil"/>
                    <w:bottom w:val="nil"/>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61 658</w:t>
                  </w:r>
                </w:p>
              </w:tc>
              <w:tc>
                <w:tcPr>
                  <w:tcW w:w="109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125,0%</w:t>
                  </w:r>
                </w:p>
              </w:tc>
              <w:tc>
                <w:tcPr>
                  <w:tcW w:w="107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60,0%</w:t>
                  </w:r>
                </w:p>
              </w:tc>
            </w:tr>
            <w:tr w:rsidR="00B14D3D" w:rsidRPr="00AA1258" w:rsidTr="00A976E6">
              <w:trPr>
                <w:gridAfter w:val="1"/>
                <w:wAfter w:w="245" w:type="dxa"/>
                <w:trHeight w:val="276"/>
              </w:trPr>
              <w:tc>
                <w:tcPr>
                  <w:tcW w:w="4326" w:type="dxa"/>
                  <w:tcBorders>
                    <w:top w:val="single" w:sz="4" w:space="0" w:color="auto"/>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i/>
                      <w:iCs/>
                      <w:sz w:val="22"/>
                      <w:szCs w:val="22"/>
                    </w:rPr>
                  </w:pPr>
                  <w:r w:rsidRPr="00AA1258">
                    <w:rPr>
                      <w:rFonts w:ascii="Times New Roman CE" w:hAnsi="Times New Roman CE" w:cs="Times New Roman CE"/>
                      <w:i/>
                      <w:iCs/>
                      <w:sz w:val="22"/>
                      <w:szCs w:val="22"/>
                    </w:rPr>
                    <w:t>Másodlagos tevékenységek összesen</w:t>
                  </w:r>
                </w:p>
              </w:tc>
              <w:tc>
                <w:tcPr>
                  <w:tcW w:w="1276" w:type="dxa"/>
                  <w:gridSpan w:val="2"/>
                  <w:tcBorders>
                    <w:top w:val="single" w:sz="4" w:space="0" w:color="auto"/>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439 223</w:t>
                  </w:r>
                </w:p>
              </w:tc>
              <w:tc>
                <w:tcPr>
                  <w:tcW w:w="1116" w:type="dxa"/>
                  <w:tcBorders>
                    <w:top w:val="single" w:sz="4" w:space="0" w:color="auto"/>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1 463 590</w:t>
                  </w:r>
                </w:p>
              </w:tc>
              <w:tc>
                <w:tcPr>
                  <w:tcW w:w="1151" w:type="dxa"/>
                  <w:tcBorders>
                    <w:top w:val="single" w:sz="4" w:space="0" w:color="auto"/>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476 186</w:t>
                  </w:r>
                </w:p>
              </w:tc>
              <w:tc>
                <w:tcPr>
                  <w:tcW w:w="109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108,4%</w:t>
                  </w:r>
                </w:p>
              </w:tc>
              <w:tc>
                <w:tcPr>
                  <w:tcW w:w="10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i/>
                      <w:iCs/>
                    </w:rPr>
                  </w:pPr>
                  <w:r w:rsidRPr="00AA1258">
                    <w:rPr>
                      <w:rFonts w:ascii="Times New Roman CE" w:hAnsi="Times New Roman CE" w:cs="Times New Roman CE"/>
                      <w:i/>
                      <w:iCs/>
                    </w:rPr>
                    <w:t>32,5%</w:t>
                  </w:r>
                </w:p>
              </w:tc>
            </w:tr>
            <w:tr w:rsidR="00B14D3D" w:rsidRPr="00AA1258" w:rsidTr="00A976E6">
              <w:trPr>
                <w:gridAfter w:val="1"/>
                <w:wAfter w:w="245" w:type="dxa"/>
                <w:trHeight w:val="312"/>
              </w:trPr>
              <w:tc>
                <w:tcPr>
                  <w:tcW w:w="4326" w:type="dxa"/>
                  <w:tcBorders>
                    <w:top w:val="nil"/>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b/>
                      <w:bCs/>
                      <w:i/>
                      <w:iCs/>
                      <w:sz w:val="22"/>
                      <w:szCs w:val="22"/>
                    </w:rPr>
                  </w:pPr>
                  <w:r w:rsidRPr="00AA1258">
                    <w:rPr>
                      <w:rFonts w:ascii="Times New Roman CE" w:hAnsi="Times New Roman CE" w:cs="Times New Roman CE"/>
                      <w:b/>
                      <w:bCs/>
                      <w:i/>
                      <w:iCs/>
                      <w:sz w:val="22"/>
                      <w:szCs w:val="22"/>
                    </w:rPr>
                    <w:t>Belföldi értékesítés nettó árbevétele</w:t>
                  </w:r>
                </w:p>
              </w:tc>
              <w:tc>
                <w:tcPr>
                  <w:tcW w:w="12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3 365 397</w:t>
                  </w:r>
                </w:p>
              </w:tc>
              <w:tc>
                <w:tcPr>
                  <w:tcW w:w="1116"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7 493 748</w:t>
                  </w:r>
                </w:p>
              </w:tc>
              <w:tc>
                <w:tcPr>
                  <w:tcW w:w="1151"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3 488 350</w:t>
                  </w:r>
                </w:p>
              </w:tc>
              <w:tc>
                <w:tcPr>
                  <w:tcW w:w="109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103,7%</w:t>
                  </w:r>
                </w:p>
              </w:tc>
              <w:tc>
                <w:tcPr>
                  <w:tcW w:w="10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46,6%</w:t>
                  </w:r>
                </w:p>
              </w:tc>
            </w:tr>
            <w:tr w:rsidR="00B14D3D" w:rsidRPr="00AA1258" w:rsidTr="00A976E6">
              <w:trPr>
                <w:gridAfter w:val="1"/>
                <w:wAfter w:w="245" w:type="dxa"/>
                <w:trHeight w:val="312"/>
              </w:trPr>
              <w:tc>
                <w:tcPr>
                  <w:tcW w:w="4326" w:type="dxa"/>
                  <w:tcBorders>
                    <w:top w:val="nil"/>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b/>
                      <w:bCs/>
                      <w:i/>
                      <w:iCs/>
                      <w:sz w:val="22"/>
                      <w:szCs w:val="22"/>
                    </w:rPr>
                  </w:pPr>
                  <w:r w:rsidRPr="00AA1258">
                    <w:rPr>
                      <w:rFonts w:ascii="Times New Roman CE" w:hAnsi="Times New Roman CE" w:cs="Times New Roman CE"/>
                      <w:b/>
                      <w:bCs/>
                      <w:i/>
                      <w:iCs/>
                      <w:sz w:val="22"/>
                      <w:szCs w:val="22"/>
                    </w:rPr>
                    <w:t>Exportértékesítés nettó árbevétele</w:t>
                  </w:r>
                </w:p>
              </w:tc>
              <w:tc>
                <w:tcPr>
                  <w:tcW w:w="12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4 057</w:t>
                  </w:r>
                </w:p>
              </w:tc>
              <w:tc>
                <w:tcPr>
                  <w:tcW w:w="1116"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15 400</w:t>
                  </w:r>
                </w:p>
              </w:tc>
              <w:tc>
                <w:tcPr>
                  <w:tcW w:w="1151"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0</w:t>
                  </w:r>
                </w:p>
              </w:tc>
              <w:tc>
                <w:tcPr>
                  <w:tcW w:w="109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0,0%</w:t>
                  </w:r>
                </w:p>
              </w:tc>
              <w:tc>
                <w:tcPr>
                  <w:tcW w:w="10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0,0%</w:t>
                  </w:r>
                </w:p>
              </w:tc>
            </w:tr>
            <w:tr w:rsidR="00B14D3D" w:rsidRPr="00AA1258" w:rsidTr="00A976E6">
              <w:trPr>
                <w:gridAfter w:val="1"/>
                <w:wAfter w:w="245" w:type="dxa"/>
                <w:trHeight w:val="312"/>
              </w:trPr>
              <w:tc>
                <w:tcPr>
                  <w:tcW w:w="4326" w:type="dxa"/>
                  <w:tcBorders>
                    <w:top w:val="single" w:sz="4" w:space="0" w:color="auto"/>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b/>
                      <w:bCs/>
                      <w:i/>
                      <w:iCs/>
                      <w:sz w:val="22"/>
                      <w:szCs w:val="22"/>
                    </w:rPr>
                  </w:pPr>
                  <w:r w:rsidRPr="00AA1258">
                    <w:rPr>
                      <w:rFonts w:ascii="Times New Roman CE" w:hAnsi="Times New Roman CE" w:cs="Times New Roman CE"/>
                      <w:b/>
                      <w:bCs/>
                      <w:i/>
                      <w:iCs/>
                      <w:sz w:val="22"/>
                      <w:szCs w:val="22"/>
                    </w:rPr>
                    <w:t>Egyéb bevételek</w:t>
                  </w:r>
                </w:p>
              </w:tc>
              <w:tc>
                <w:tcPr>
                  <w:tcW w:w="12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38 688</w:t>
                  </w:r>
                </w:p>
              </w:tc>
              <w:tc>
                <w:tcPr>
                  <w:tcW w:w="1116"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200 980</w:t>
                  </w:r>
                </w:p>
              </w:tc>
              <w:tc>
                <w:tcPr>
                  <w:tcW w:w="1151"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55 016</w:t>
                  </w:r>
                </w:p>
              </w:tc>
              <w:tc>
                <w:tcPr>
                  <w:tcW w:w="109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142,2%</w:t>
                  </w:r>
                </w:p>
              </w:tc>
              <w:tc>
                <w:tcPr>
                  <w:tcW w:w="10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27,4%</w:t>
                  </w:r>
                </w:p>
              </w:tc>
            </w:tr>
            <w:tr w:rsidR="00B14D3D" w:rsidRPr="00AA1258" w:rsidTr="00A976E6">
              <w:trPr>
                <w:gridAfter w:val="1"/>
                <w:wAfter w:w="245" w:type="dxa"/>
                <w:trHeight w:val="264"/>
              </w:trPr>
              <w:tc>
                <w:tcPr>
                  <w:tcW w:w="4326" w:type="dxa"/>
                  <w:tcBorders>
                    <w:top w:val="single" w:sz="4" w:space="0" w:color="auto"/>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rPr>
                  </w:pPr>
                  <w:r w:rsidRPr="00AA1258">
                    <w:rPr>
                      <w:rFonts w:ascii="Times New Roman CE" w:hAnsi="Times New Roman CE" w:cs="Times New Roman CE"/>
                    </w:rPr>
                    <w:t xml:space="preserve"> ebből: csatornabírság</w:t>
                  </w:r>
                </w:p>
              </w:tc>
              <w:tc>
                <w:tcPr>
                  <w:tcW w:w="12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0</w:t>
                  </w:r>
                </w:p>
              </w:tc>
              <w:tc>
                <w:tcPr>
                  <w:tcW w:w="1116"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0</w:t>
                  </w:r>
                </w:p>
              </w:tc>
              <w:tc>
                <w:tcPr>
                  <w:tcW w:w="1151"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0</w:t>
                  </w:r>
                </w:p>
              </w:tc>
              <w:tc>
                <w:tcPr>
                  <w:tcW w:w="109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rPr>
                  </w:pPr>
                  <w:r w:rsidRPr="00AA1258">
                    <w:rPr>
                      <w:rFonts w:ascii="Times New Roman CE" w:hAnsi="Times New Roman CE" w:cs="Times New Roman CE"/>
                    </w:rPr>
                    <w:t xml:space="preserve"> </w:t>
                  </w:r>
                </w:p>
              </w:tc>
              <w:tc>
                <w:tcPr>
                  <w:tcW w:w="107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rPr>
                  </w:pPr>
                  <w:r w:rsidRPr="00AA1258">
                    <w:rPr>
                      <w:rFonts w:ascii="Times New Roman CE" w:hAnsi="Times New Roman CE" w:cs="Times New Roman CE"/>
                    </w:rPr>
                    <w:t xml:space="preserve"> </w:t>
                  </w:r>
                </w:p>
              </w:tc>
            </w:tr>
            <w:tr w:rsidR="00B14D3D" w:rsidRPr="00AA1258" w:rsidTr="00A976E6">
              <w:trPr>
                <w:gridAfter w:val="1"/>
                <w:wAfter w:w="245" w:type="dxa"/>
                <w:trHeight w:val="264"/>
              </w:trPr>
              <w:tc>
                <w:tcPr>
                  <w:tcW w:w="4467" w:type="dxa"/>
                  <w:gridSpan w:val="2"/>
                  <w:tcBorders>
                    <w:top w:val="single" w:sz="4" w:space="0" w:color="auto"/>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rPr>
                  </w:pPr>
                  <w:r>
                    <w:rPr>
                      <w:rFonts w:ascii="Times New Roman CE" w:hAnsi="Times New Roman CE" w:cs="Times New Roman CE"/>
                    </w:rPr>
                    <w:t xml:space="preserve">            </w:t>
                  </w:r>
                  <w:r w:rsidRPr="00AA1258">
                    <w:rPr>
                      <w:rFonts w:ascii="Times New Roman CE" w:hAnsi="Times New Roman CE" w:cs="Times New Roman CE"/>
                    </w:rPr>
                    <w:t>víziközmű vagyonátadás önkormányzatoknak</w:t>
                  </w:r>
                </w:p>
              </w:tc>
              <w:tc>
                <w:tcPr>
                  <w:tcW w:w="1135" w:type="dxa"/>
                  <w:tcBorders>
                    <w:top w:val="single" w:sz="4" w:space="0" w:color="auto"/>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1 716</w:t>
                  </w:r>
                </w:p>
              </w:tc>
              <w:tc>
                <w:tcPr>
                  <w:tcW w:w="1116"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33 035</w:t>
                  </w:r>
                </w:p>
              </w:tc>
              <w:tc>
                <w:tcPr>
                  <w:tcW w:w="1151"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9 473</w:t>
                  </w:r>
                </w:p>
              </w:tc>
              <w:tc>
                <w:tcPr>
                  <w:tcW w:w="109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552,0%</w:t>
                  </w:r>
                </w:p>
              </w:tc>
              <w:tc>
                <w:tcPr>
                  <w:tcW w:w="107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28,7%</w:t>
                  </w:r>
                </w:p>
              </w:tc>
            </w:tr>
            <w:tr w:rsidR="00B14D3D" w:rsidRPr="00AA1258" w:rsidTr="00A976E6">
              <w:trPr>
                <w:gridAfter w:val="1"/>
                <w:wAfter w:w="245" w:type="dxa"/>
                <w:trHeight w:val="276"/>
              </w:trPr>
              <w:tc>
                <w:tcPr>
                  <w:tcW w:w="4326" w:type="dxa"/>
                  <w:tcBorders>
                    <w:top w:val="single" w:sz="4" w:space="0" w:color="auto"/>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rPr>
                  </w:pPr>
                  <w:r w:rsidRPr="00AA1258">
                    <w:rPr>
                      <w:rFonts w:ascii="Times New Roman CE" w:hAnsi="Times New Roman CE" w:cs="Times New Roman CE"/>
                    </w:rPr>
                    <w:t xml:space="preserve">            önkormányzattól kapott támogatás</w:t>
                  </w:r>
                </w:p>
              </w:tc>
              <w:tc>
                <w:tcPr>
                  <w:tcW w:w="1276" w:type="dxa"/>
                  <w:gridSpan w:val="2"/>
                  <w:tcBorders>
                    <w:top w:val="single" w:sz="4" w:space="0" w:color="auto"/>
                    <w:left w:val="nil"/>
                    <w:bottom w:val="nil"/>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0</w:t>
                  </w:r>
                </w:p>
              </w:tc>
              <w:tc>
                <w:tcPr>
                  <w:tcW w:w="1116" w:type="dxa"/>
                  <w:tcBorders>
                    <w:top w:val="nil"/>
                    <w:left w:val="nil"/>
                    <w:bottom w:val="nil"/>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100 000</w:t>
                  </w:r>
                </w:p>
              </w:tc>
              <w:tc>
                <w:tcPr>
                  <w:tcW w:w="1151" w:type="dxa"/>
                  <w:tcBorders>
                    <w:top w:val="nil"/>
                    <w:left w:val="nil"/>
                    <w:bottom w:val="nil"/>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0</w:t>
                  </w:r>
                </w:p>
              </w:tc>
              <w:tc>
                <w:tcPr>
                  <w:tcW w:w="109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rPr>
                  </w:pPr>
                  <w:r w:rsidRPr="00AA1258">
                    <w:rPr>
                      <w:rFonts w:ascii="Times New Roman CE" w:hAnsi="Times New Roman CE" w:cs="Times New Roman CE"/>
                    </w:rPr>
                    <w:t xml:space="preserve"> </w:t>
                  </w:r>
                </w:p>
              </w:tc>
              <w:tc>
                <w:tcPr>
                  <w:tcW w:w="1076" w:type="dxa"/>
                  <w:gridSpan w:val="2"/>
                  <w:tcBorders>
                    <w:top w:val="nil"/>
                    <w:left w:val="nil"/>
                    <w:bottom w:val="single" w:sz="4" w:space="0" w:color="auto"/>
                    <w:right w:val="nil"/>
                  </w:tcBorders>
                  <w:shd w:val="clear" w:color="auto" w:fill="auto"/>
                  <w:noWrap/>
                  <w:vAlign w:val="bottom"/>
                  <w:hideMark/>
                </w:tcPr>
                <w:p w:rsidR="00B14D3D" w:rsidRPr="00AA1258" w:rsidRDefault="00B14D3D" w:rsidP="00A976E6">
                  <w:pPr>
                    <w:jc w:val="right"/>
                    <w:rPr>
                      <w:rFonts w:ascii="Times New Roman CE" w:hAnsi="Times New Roman CE" w:cs="Times New Roman CE"/>
                    </w:rPr>
                  </w:pPr>
                  <w:r w:rsidRPr="00AA1258">
                    <w:rPr>
                      <w:rFonts w:ascii="Times New Roman CE" w:hAnsi="Times New Roman CE" w:cs="Times New Roman CE"/>
                    </w:rPr>
                    <w:t>0,0%</w:t>
                  </w:r>
                </w:p>
              </w:tc>
            </w:tr>
            <w:tr w:rsidR="00B14D3D" w:rsidRPr="00AA1258" w:rsidTr="00A327ED">
              <w:trPr>
                <w:gridAfter w:val="1"/>
                <w:wAfter w:w="245" w:type="dxa"/>
                <w:trHeight w:val="228"/>
              </w:trPr>
              <w:tc>
                <w:tcPr>
                  <w:tcW w:w="4326" w:type="dxa"/>
                  <w:tcBorders>
                    <w:top w:val="single" w:sz="4" w:space="0" w:color="auto"/>
                    <w:left w:val="nil"/>
                    <w:bottom w:val="single" w:sz="8"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b/>
                      <w:bCs/>
                      <w:sz w:val="22"/>
                      <w:szCs w:val="22"/>
                    </w:rPr>
                  </w:pPr>
                  <w:r w:rsidRPr="00AA1258">
                    <w:rPr>
                      <w:rFonts w:ascii="Times New Roman CE" w:hAnsi="Times New Roman CE" w:cs="Times New Roman CE"/>
                      <w:b/>
                      <w:bCs/>
                      <w:sz w:val="22"/>
                      <w:szCs w:val="22"/>
                    </w:rPr>
                    <w:t>Üzemi (üzleti) bevétel</w:t>
                  </w:r>
                </w:p>
              </w:tc>
              <w:tc>
                <w:tcPr>
                  <w:tcW w:w="1276" w:type="dxa"/>
                  <w:gridSpan w:val="2"/>
                  <w:tcBorders>
                    <w:top w:val="single" w:sz="8" w:space="0" w:color="auto"/>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3 408 142</w:t>
                  </w:r>
                </w:p>
              </w:tc>
              <w:tc>
                <w:tcPr>
                  <w:tcW w:w="1116" w:type="dxa"/>
                  <w:tcBorders>
                    <w:top w:val="single" w:sz="8" w:space="0" w:color="auto"/>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7 710 128</w:t>
                  </w:r>
                </w:p>
              </w:tc>
              <w:tc>
                <w:tcPr>
                  <w:tcW w:w="1151" w:type="dxa"/>
                  <w:tcBorders>
                    <w:top w:val="single" w:sz="8" w:space="0" w:color="auto"/>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3 543 366</w:t>
                  </w:r>
                </w:p>
              </w:tc>
              <w:tc>
                <w:tcPr>
                  <w:tcW w:w="1096" w:type="dxa"/>
                  <w:gridSpan w:val="2"/>
                  <w:tcBorders>
                    <w:top w:val="single" w:sz="8" w:space="0" w:color="auto"/>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104,0%</w:t>
                  </w:r>
                </w:p>
              </w:tc>
              <w:tc>
                <w:tcPr>
                  <w:tcW w:w="1076" w:type="dxa"/>
                  <w:gridSpan w:val="2"/>
                  <w:tcBorders>
                    <w:top w:val="single" w:sz="8" w:space="0" w:color="auto"/>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46,0%</w:t>
                  </w:r>
                </w:p>
              </w:tc>
            </w:tr>
            <w:tr w:rsidR="00B14D3D" w:rsidRPr="00AA1258" w:rsidTr="00A976E6">
              <w:trPr>
                <w:gridAfter w:val="1"/>
                <w:wAfter w:w="245" w:type="dxa"/>
                <w:trHeight w:val="324"/>
              </w:trPr>
              <w:tc>
                <w:tcPr>
                  <w:tcW w:w="4326" w:type="dxa"/>
                  <w:tcBorders>
                    <w:top w:val="nil"/>
                    <w:left w:val="nil"/>
                    <w:bottom w:val="single" w:sz="8"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b/>
                      <w:bCs/>
                      <w:i/>
                      <w:iCs/>
                      <w:sz w:val="22"/>
                      <w:szCs w:val="22"/>
                    </w:rPr>
                  </w:pPr>
                  <w:r w:rsidRPr="00AA1258">
                    <w:rPr>
                      <w:rFonts w:ascii="Times New Roman CE" w:hAnsi="Times New Roman CE" w:cs="Times New Roman CE"/>
                      <w:b/>
                      <w:bCs/>
                      <w:i/>
                      <w:iCs/>
                      <w:sz w:val="22"/>
                      <w:szCs w:val="22"/>
                    </w:rPr>
                    <w:t>Pénzügyi műveletek bevétele</w:t>
                  </w:r>
                </w:p>
              </w:tc>
              <w:tc>
                <w:tcPr>
                  <w:tcW w:w="1276" w:type="dxa"/>
                  <w:gridSpan w:val="2"/>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457</w:t>
                  </w:r>
                </w:p>
              </w:tc>
              <w:tc>
                <w:tcPr>
                  <w:tcW w:w="1116" w:type="dxa"/>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709</w:t>
                  </w:r>
                </w:p>
              </w:tc>
              <w:tc>
                <w:tcPr>
                  <w:tcW w:w="1151" w:type="dxa"/>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193</w:t>
                  </w:r>
                </w:p>
              </w:tc>
              <w:tc>
                <w:tcPr>
                  <w:tcW w:w="1096" w:type="dxa"/>
                  <w:gridSpan w:val="2"/>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42,2%</w:t>
                  </w:r>
                </w:p>
              </w:tc>
              <w:tc>
                <w:tcPr>
                  <w:tcW w:w="1076" w:type="dxa"/>
                  <w:gridSpan w:val="2"/>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i/>
                      <w:iCs/>
                    </w:rPr>
                  </w:pPr>
                  <w:r w:rsidRPr="00AA1258">
                    <w:rPr>
                      <w:rFonts w:ascii="Times New Roman CE" w:hAnsi="Times New Roman CE" w:cs="Times New Roman CE"/>
                      <w:b/>
                      <w:bCs/>
                      <w:i/>
                      <w:iCs/>
                    </w:rPr>
                    <w:t>27,2%</w:t>
                  </w:r>
                </w:p>
              </w:tc>
            </w:tr>
            <w:tr w:rsidR="00B14D3D" w:rsidRPr="00AA1258" w:rsidTr="00A327ED">
              <w:trPr>
                <w:gridAfter w:val="1"/>
                <w:wAfter w:w="245" w:type="dxa"/>
                <w:trHeight w:val="180"/>
              </w:trPr>
              <w:tc>
                <w:tcPr>
                  <w:tcW w:w="4326" w:type="dxa"/>
                  <w:tcBorders>
                    <w:top w:val="nil"/>
                    <w:left w:val="nil"/>
                    <w:bottom w:val="single" w:sz="8"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b/>
                      <w:bCs/>
                      <w:sz w:val="22"/>
                      <w:szCs w:val="22"/>
                    </w:rPr>
                  </w:pPr>
                  <w:r w:rsidRPr="00AA1258">
                    <w:rPr>
                      <w:rFonts w:ascii="Times New Roman CE" w:hAnsi="Times New Roman CE" w:cs="Times New Roman CE"/>
                      <w:b/>
                      <w:bCs/>
                      <w:sz w:val="22"/>
                      <w:szCs w:val="22"/>
                    </w:rPr>
                    <w:t>Szokásos vállalkozási bevétel</w:t>
                  </w:r>
                </w:p>
              </w:tc>
              <w:tc>
                <w:tcPr>
                  <w:tcW w:w="1276" w:type="dxa"/>
                  <w:gridSpan w:val="2"/>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3 408 599</w:t>
                  </w:r>
                </w:p>
              </w:tc>
              <w:tc>
                <w:tcPr>
                  <w:tcW w:w="1116" w:type="dxa"/>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7 710 837</w:t>
                  </w:r>
                </w:p>
              </w:tc>
              <w:tc>
                <w:tcPr>
                  <w:tcW w:w="1151" w:type="dxa"/>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3 543 559</w:t>
                  </w:r>
                </w:p>
              </w:tc>
              <w:tc>
                <w:tcPr>
                  <w:tcW w:w="1096" w:type="dxa"/>
                  <w:gridSpan w:val="2"/>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104,0%</w:t>
                  </w:r>
                </w:p>
              </w:tc>
              <w:tc>
                <w:tcPr>
                  <w:tcW w:w="1076" w:type="dxa"/>
                  <w:gridSpan w:val="2"/>
                  <w:tcBorders>
                    <w:top w:val="nil"/>
                    <w:left w:val="nil"/>
                    <w:bottom w:val="single" w:sz="8"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46,0%</w:t>
                  </w:r>
                </w:p>
              </w:tc>
            </w:tr>
            <w:tr w:rsidR="00B14D3D" w:rsidRPr="00AA1258" w:rsidTr="00A976E6">
              <w:trPr>
                <w:gridAfter w:val="1"/>
                <w:wAfter w:w="245" w:type="dxa"/>
                <w:trHeight w:val="312"/>
              </w:trPr>
              <w:tc>
                <w:tcPr>
                  <w:tcW w:w="4326" w:type="dxa"/>
                  <w:tcBorders>
                    <w:top w:val="nil"/>
                    <w:left w:val="nil"/>
                    <w:bottom w:val="single" w:sz="4" w:space="0" w:color="auto"/>
                    <w:right w:val="nil"/>
                  </w:tcBorders>
                  <w:shd w:val="clear" w:color="auto" w:fill="auto"/>
                  <w:noWrap/>
                  <w:vAlign w:val="bottom"/>
                  <w:hideMark/>
                </w:tcPr>
                <w:p w:rsidR="00B14D3D" w:rsidRPr="00AA1258" w:rsidRDefault="00B14D3D" w:rsidP="00A976E6">
                  <w:pPr>
                    <w:rPr>
                      <w:rFonts w:ascii="Times New Roman CE" w:hAnsi="Times New Roman CE" w:cs="Times New Roman CE"/>
                      <w:b/>
                      <w:bCs/>
                      <w:sz w:val="22"/>
                      <w:szCs w:val="22"/>
                    </w:rPr>
                  </w:pPr>
                  <w:r w:rsidRPr="00AA1258">
                    <w:rPr>
                      <w:rFonts w:ascii="Times New Roman CE" w:hAnsi="Times New Roman CE" w:cs="Times New Roman CE"/>
                      <w:b/>
                      <w:bCs/>
                      <w:sz w:val="22"/>
                      <w:szCs w:val="22"/>
                    </w:rPr>
                    <w:t xml:space="preserve">Bevételek összesen </w:t>
                  </w:r>
                </w:p>
              </w:tc>
              <w:tc>
                <w:tcPr>
                  <w:tcW w:w="12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3 408 599</w:t>
                  </w:r>
                </w:p>
              </w:tc>
              <w:tc>
                <w:tcPr>
                  <w:tcW w:w="1116"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7 710 837</w:t>
                  </w:r>
                </w:p>
              </w:tc>
              <w:tc>
                <w:tcPr>
                  <w:tcW w:w="1151" w:type="dxa"/>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3 543 559</w:t>
                  </w:r>
                </w:p>
              </w:tc>
              <w:tc>
                <w:tcPr>
                  <w:tcW w:w="109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104,0%</w:t>
                  </w:r>
                </w:p>
              </w:tc>
              <w:tc>
                <w:tcPr>
                  <w:tcW w:w="1076" w:type="dxa"/>
                  <w:gridSpan w:val="2"/>
                  <w:tcBorders>
                    <w:top w:val="nil"/>
                    <w:left w:val="nil"/>
                    <w:bottom w:val="single" w:sz="4" w:space="0" w:color="auto"/>
                    <w:right w:val="nil"/>
                  </w:tcBorders>
                  <w:shd w:val="clear" w:color="auto" w:fill="auto"/>
                  <w:noWrap/>
                  <w:vAlign w:val="center"/>
                  <w:hideMark/>
                </w:tcPr>
                <w:p w:rsidR="00B14D3D" w:rsidRPr="00AA1258" w:rsidRDefault="00B14D3D" w:rsidP="00A976E6">
                  <w:pPr>
                    <w:jc w:val="right"/>
                    <w:rPr>
                      <w:rFonts w:ascii="Times New Roman CE" w:hAnsi="Times New Roman CE" w:cs="Times New Roman CE"/>
                      <w:b/>
                      <w:bCs/>
                    </w:rPr>
                  </w:pPr>
                  <w:r w:rsidRPr="00AA1258">
                    <w:rPr>
                      <w:rFonts w:ascii="Times New Roman CE" w:hAnsi="Times New Roman CE" w:cs="Times New Roman CE"/>
                      <w:b/>
                      <w:bCs/>
                    </w:rPr>
                    <w:t>46,0%</w:t>
                  </w:r>
                </w:p>
              </w:tc>
            </w:tr>
          </w:tbl>
          <w:p w:rsidR="00B14D3D" w:rsidRPr="00766EB8" w:rsidRDefault="00B14D3D" w:rsidP="00A976E6"/>
        </w:tc>
        <w:tc>
          <w:tcPr>
            <w:tcW w:w="992" w:type="dxa"/>
            <w:tcBorders>
              <w:top w:val="nil"/>
              <w:left w:val="nil"/>
              <w:bottom w:val="nil"/>
              <w:right w:val="nil"/>
            </w:tcBorders>
            <w:shd w:val="clear" w:color="auto" w:fill="auto"/>
            <w:noWrap/>
            <w:vAlign w:val="bottom"/>
            <w:hideMark/>
          </w:tcPr>
          <w:p w:rsidR="00B14D3D" w:rsidRPr="00766EB8" w:rsidRDefault="00B14D3D" w:rsidP="00A976E6"/>
        </w:tc>
        <w:tc>
          <w:tcPr>
            <w:tcW w:w="1175" w:type="dxa"/>
            <w:tcBorders>
              <w:top w:val="nil"/>
              <w:left w:val="nil"/>
              <w:bottom w:val="nil"/>
              <w:right w:val="nil"/>
            </w:tcBorders>
            <w:shd w:val="clear" w:color="auto" w:fill="auto"/>
            <w:noWrap/>
            <w:vAlign w:val="bottom"/>
            <w:hideMark/>
          </w:tcPr>
          <w:p w:rsidR="00B14D3D" w:rsidRPr="00766EB8" w:rsidRDefault="00B14D3D" w:rsidP="00A976E6"/>
        </w:tc>
        <w:tc>
          <w:tcPr>
            <w:tcW w:w="1274" w:type="dxa"/>
            <w:tcBorders>
              <w:top w:val="nil"/>
              <w:left w:val="nil"/>
              <w:bottom w:val="nil"/>
              <w:right w:val="nil"/>
            </w:tcBorders>
            <w:shd w:val="clear" w:color="auto" w:fill="auto"/>
            <w:noWrap/>
            <w:vAlign w:val="bottom"/>
            <w:hideMark/>
          </w:tcPr>
          <w:p w:rsidR="00B14D3D" w:rsidRPr="00766EB8" w:rsidRDefault="00B14D3D" w:rsidP="00A976E6"/>
        </w:tc>
        <w:tc>
          <w:tcPr>
            <w:tcW w:w="1036" w:type="dxa"/>
            <w:tcBorders>
              <w:top w:val="nil"/>
              <w:left w:val="nil"/>
              <w:bottom w:val="nil"/>
              <w:right w:val="nil"/>
            </w:tcBorders>
            <w:shd w:val="clear" w:color="auto" w:fill="auto"/>
            <w:noWrap/>
            <w:vAlign w:val="bottom"/>
            <w:hideMark/>
          </w:tcPr>
          <w:p w:rsidR="00B14D3D" w:rsidRPr="00766EB8" w:rsidRDefault="00B14D3D" w:rsidP="00A976E6"/>
        </w:tc>
        <w:tc>
          <w:tcPr>
            <w:tcW w:w="948" w:type="dxa"/>
            <w:tcBorders>
              <w:top w:val="nil"/>
              <w:left w:val="nil"/>
              <w:bottom w:val="nil"/>
              <w:right w:val="nil"/>
            </w:tcBorders>
            <w:shd w:val="clear" w:color="auto" w:fill="auto"/>
            <w:noWrap/>
            <w:vAlign w:val="bottom"/>
            <w:hideMark/>
          </w:tcPr>
          <w:p w:rsidR="00B14D3D" w:rsidRPr="00766EB8" w:rsidRDefault="00B14D3D" w:rsidP="00A976E6">
            <w:pPr>
              <w:jc w:val="center"/>
              <w:rPr>
                <w:rFonts w:ascii="Times New Roman CE" w:hAnsi="Times New Roman CE" w:cs="Times New Roman CE"/>
              </w:rPr>
            </w:pPr>
            <w:r w:rsidRPr="00766EB8">
              <w:rPr>
                <w:rFonts w:ascii="Times New Roman CE" w:hAnsi="Times New Roman CE" w:cs="Times New Roman CE"/>
              </w:rPr>
              <w:t>ezer Ft</w:t>
            </w:r>
          </w:p>
        </w:tc>
      </w:tr>
      <w:tr w:rsidR="00B14D3D" w:rsidRPr="00B7068C" w:rsidTr="00A327ED">
        <w:trPr>
          <w:gridBefore w:val="1"/>
          <w:gridAfter w:val="6"/>
          <w:wBefore w:w="101" w:type="dxa"/>
          <w:wAfter w:w="6211" w:type="dxa"/>
          <w:trHeight w:val="577"/>
        </w:trPr>
        <w:tc>
          <w:tcPr>
            <w:tcW w:w="6704" w:type="dxa"/>
            <w:tcBorders>
              <w:top w:val="nil"/>
              <w:left w:val="nil"/>
              <w:bottom w:val="single" w:sz="4" w:space="0" w:color="auto"/>
              <w:right w:val="nil"/>
            </w:tcBorders>
            <w:shd w:val="clear" w:color="auto" w:fill="auto"/>
            <w:noWrap/>
            <w:vAlign w:val="bottom"/>
            <w:hideMark/>
          </w:tcPr>
          <w:p w:rsidR="00B14D3D" w:rsidRPr="00B7068C" w:rsidRDefault="00B14D3D" w:rsidP="00A976E6">
            <w:pPr>
              <w:rPr>
                <w:rFonts w:ascii="Times New Roman CE" w:hAnsi="Times New Roman CE" w:cs="Times New Roman CE"/>
                <w:i/>
                <w:iCs/>
                <w:sz w:val="24"/>
                <w:szCs w:val="24"/>
              </w:rPr>
            </w:pPr>
            <w:r w:rsidRPr="00B7068C">
              <w:rPr>
                <w:rFonts w:ascii="Times New Roman CE" w:hAnsi="Times New Roman CE" w:cs="Times New Roman CE"/>
                <w:i/>
                <w:iCs/>
                <w:sz w:val="24"/>
                <w:szCs w:val="24"/>
              </w:rPr>
              <w:t>Tevékenység</w:t>
            </w:r>
          </w:p>
        </w:tc>
        <w:tc>
          <w:tcPr>
            <w:tcW w:w="2835" w:type="dxa"/>
            <w:gridSpan w:val="3"/>
            <w:tcBorders>
              <w:top w:val="nil"/>
              <w:left w:val="nil"/>
              <w:bottom w:val="single" w:sz="4" w:space="0" w:color="auto"/>
              <w:right w:val="nil"/>
            </w:tcBorders>
            <w:shd w:val="clear" w:color="auto" w:fill="auto"/>
            <w:vAlign w:val="bottom"/>
            <w:hideMark/>
          </w:tcPr>
          <w:p w:rsidR="00B14D3D" w:rsidRPr="00B7068C" w:rsidRDefault="00B14D3D" w:rsidP="00A976E6">
            <w:pPr>
              <w:jc w:val="center"/>
              <w:rPr>
                <w:rFonts w:ascii="Times New Roman CE" w:hAnsi="Times New Roman CE" w:cs="Times New Roman CE"/>
                <w:i/>
                <w:iCs/>
                <w:sz w:val="24"/>
                <w:szCs w:val="24"/>
              </w:rPr>
            </w:pPr>
            <w:r w:rsidRPr="00B7068C">
              <w:rPr>
                <w:rFonts w:ascii="Times New Roman CE" w:hAnsi="Times New Roman CE" w:cs="Times New Roman CE"/>
                <w:i/>
                <w:iCs/>
                <w:sz w:val="24"/>
                <w:szCs w:val="24"/>
              </w:rPr>
              <w:t>Korrekció összege (eFt)</w:t>
            </w:r>
          </w:p>
        </w:tc>
      </w:tr>
      <w:tr w:rsidR="00B14D3D" w:rsidRPr="00B7068C" w:rsidTr="00A976E6">
        <w:trPr>
          <w:gridBefore w:val="1"/>
          <w:gridAfter w:val="7"/>
          <w:wBefore w:w="101" w:type="dxa"/>
          <w:wAfter w:w="7230" w:type="dxa"/>
          <w:trHeight w:val="312"/>
        </w:trPr>
        <w:tc>
          <w:tcPr>
            <w:tcW w:w="6845" w:type="dxa"/>
            <w:gridSpan w:val="2"/>
            <w:tcBorders>
              <w:top w:val="nil"/>
              <w:left w:val="nil"/>
              <w:bottom w:val="nil"/>
              <w:right w:val="nil"/>
            </w:tcBorders>
            <w:shd w:val="clear" w:color="auto" w:fill="auto"/>
            <w:vAlign w:val="center"/>
            <w:hideMark/>
          </w:tcPr>
          <w:p w:rsidR="00B14D3D" w:rsidRPr="00B7068C" w:rsidRDefault="00B14D3D" w:rsidP="00A976E6">
            <w:pPr>
              <w:rPr>
                <w:rFonts w:ascii="Times New Roman CE" w:hAnsi="Times New Roman CE" w:cs="Times New Roman CE"/>
                <w:sz w:val="24"/>
                <w:szCs w:val="24"/>
              </w:rPr>
            </w:pPr>
            <w:r w:rsidRPr="00B7068C">
              <w:rPr>
                <w:rFonts w:ascii="Times New Roman CE" w:hAnsi="Times New Roman CE" w:cs="Times New Roman CE"/>
                <w:sz w:val="24"/>
                <w:szCs w:val="24"/>
              </w:rPr>
              <w:t>Ivóvíz szolgáltatás</w:t>
            </w:r>
          </w:p>
        </w:tc>
        <w:tc>
          <w:tcPr>
            <w:tcW w:w="1675" w:type="dxa"/>
            <w:tcBorders>
              <w:top w:val="nil"/>
              <w:left w:val="nil"/>
              <w:bottom w:val="nil"/>
              <w:right w:val="nil"/>
            </w:tcBorders>
            <w:shd w:val="clear" w:color="auto" w:fill="auto"/>
            <w:noWrap/>
            <w:vAlign w:val="bottom"/>
            <w:hideMark/>
          </w:tcPr>
          <w:p w:rsidR="00B14D3D" w:rsidRPr="00B7068C" w:rsidRDefault="00B14D3D" w:rsidP="00A976E6">
            <w:pPr>
              <w:jc w:val="right"/>
              <w:rPr>
                <w:rFonts w:ascii="Times New Roman CE" w:hAnsi="Times New Roman CE" w:cs="Times New Roman CE"/>
                <w:sz w:val="24"/>
                <w:szCs w:val="24"/>
              </w:rPr>
            </w:pPr>
            <w:r w:rsidRPr="00B7068C">
              <w:rPr>
                <w:rFonts w:ascii="Times New Roman CE" w:hAnsi="Times New Roman CE" w:cs="Times New Roman CE"/>
                <w:sz w:val="24"/>
                <w:szCs w:val="24"/>
              </w:rPr>
              <w:t>273 608</w:t>
            </w:r>
          </w:p>
        </w:tc>
      </w:tr>
      <w:tr w:rsidR="00B14D3D" w:rsidRPr="00B7068C" w:rsidTr="00A976E6">
        <w:trPr>
          <w:gridBefore w:val="1"/>
          <w:gridAfter w:val="7"/>
          <w:wBefore w:w="101" w:type="dxa"/>
          <w:wAfter w:w="7230" w:type="dxa"/>
          <w:trHeight w:val="312"/>
        </w:trPr>
        <w:tc>
          <w:tcPr>
            <w:tcW w:w="6845" w:type="dxa"/>
            <w:gridSpan w:val="2"/>
            <w:tcBorders>
              <w:top w:val="nil"/>
              <w:left w:val="nil"/>
              <w:bottom w:val="nil"/>
              <w:right w:val="nil"/>
            </w:tcBorders>
            <w:shd w:val="clear" w:color="auto" w:fill="auto"/>
            <w:vAlign w:val="center"/>
            <w:hideMark/>
          </w:tcPr>
          <w:p w:rsidR="00B14D3D" w:rsidRPr="00B7068C" w:rsidRDefault="00B14D3D" w:rsidP="00A976E6">
            <w:pPr>
              <w:rPr>
                <w:rFonts w:ascii="Times New Roman CE" w:hAnsi="Times New Roman CE" w:cs="Times New Roman CE"/>
                <w:sz w:val="24"/>
                <w:szCs w:val="24"/>
              </w:rPr>
            </w:pPr>
            <w:r w:rsidRPr="00B7068C">
              <w:rPr>
                <w:rFonts w:ascii="Times New Roman CE" w:hAnsi="Times New Roman CE" w:cs="Times New Roman CE"/>
                <w:sz w:val="24"/>
                <w:szCs w:val="24"/>
              </w:rPr>
              <w:t>Szennyvíz elvezetés, -tisztítás</w:t>
            </w:r>
          </w:p>
        </w:tc>
        <w:tc>
          <w:tcPr>
            <w:tcW w:w="1675" w:type="dxa"/>
            <w:tcBorders>
              <w:top w:val="nil"/>
              <w:left w:val="nil"/>
              <w:bottom w:val="nil"/>
              <w:right w:val="nil"/>
            </w:tcBorders>
            <w:shd w:val="clear" w:color="auto" w:fill="auto"/>
            <w:noWrap/>
            <w:vAlign w:val="bottom"/>
            <w:hideMark/>
          </w:tcPr>
          <w:p w:rsidR="00B14D3D" w:rsidRPr="00B7068C" w:rsidRDefault="00B14D3D" w:rsidP="00A976E6">
            <w:pPr>
              <w:jc w:val="right"/>
              <w:rPr>
                <w:rFonts w:ascii="Times New Roman CE" w:hAnsi="Times New Roman CE" w:cs="Times New Roman CE"/>
                <w:sz w:val="24"/>
                <w:szCs w:val="24"/>
              </w:rPr>
            </w:pPr>
            <w:r w:rsidRPr="00B7068C">
              <w:rPr>
                <w:rFonts w:ascii="Times New Roman CE" w:hAnsi="Times New Roman CE" w:cs="Times New Roman CE"/>
                <w:sz w:val="24"/>
                <w:szCs w:val="24"/>
              </w:rPr>
              <w:t>299 913</w:t>
            </w:r>
          </w:p>
        </w:tc>
      </w:tr>
      <w:tr w:rsidR="00B14D3D" w:rsidRPr="00B7068C" w:rsidTr="00A976E6">
        <w:trPr>
          <w:gridBefore w:val="1"/>
          <w:gridAfter w:val="7"/>
          <w:wBefore w:w="101" w:type="dxa"/>
          <w:wAfter w:w="7230" w:type="dxa"/>
          <w:trHeight w:val="315"/>
        </w:trPr>
        <w:tc>
          <w:tcPr>
            <w:tcW w:w="6845" w:type="dxa"/>
            <w:gridSpan w:val="2"/>
            <w:tcBorders>
              <w:top w:val="nil"/>
              <w:left w:val="nil"/>
              <w:bottom w:val="nil"/>
              <w:right w:val="nil"/>
            </w:tcBorders>
            <w:shd w:val="clear" w:color="auto" w:fill="auto"/>
            <w:hideMark/>
          </w:tcPr>
          <w:p w:rsidR="00B14D3D" w:rsidRPr="00B7068C" w:rsidRDefault="00B14D3D" w:rsidP="00A976E6">
            <w:pPr>
              <w:rPr>
                <w:rFonts w:ascii="Times New Roman CE" w:hAnsi="Times New Roman CE" w:cs="Times New Roman CE"/>
                <w:sz w:val="24"/>
                <w:szCs w:val="24"/>
              </w:rPr>
            </w:pPr>
            <w:r w:rsidRPr="00B7068C">
              <w:rPr>
                <w:rFonts w:ascii="Times New Roman CE" w:hAnsi="Times New Roman CE" w:cs="Times New Roman CE"/>
                <w:sz w:val="24"/>
                <w:szCs w:val="24"/>
              </w:rPr>
              <w:t>Önkormányzati víziközművek építési- szerelési munkák</w:t>
            </w:r>
          </w:p>
        </w:tc>
        <w:tc>
          <w:tcPr>
            <w:tcW w:w="1675" w:type="dxa"/>
            <w:tcBorders>
              <w:top w:val="nil"/>
              <w:left w:val="nil"/>
              <w:bottom w:val="nil"/>
              <w:right w:val="nil"/>
            </w:tcBorders>
            <w:shd w:val="clear" w:color="auto" w:fill="auto"/>
            <w:noWrap/>
            <w:vAlign w:val="bottom"/>
            <w:hideMark/>
          </w:tcPr>
          <w:p w:rsidR="00B14D3D" w:rsidRPr="00B7068C" w:rsidRDefault="00B14D3D" w:rsidP="00A976E6">
            <w:pPr>
              <w:jc w:val="right"/>
              <w:rPr>
                <w:rFonts w:ascii="Times New Roman CE" w:hAnsi="Times New Roman CE" w:cs="Times New Roman CE"/>
                <w:sz w:val="24"/>
                <w:szCs w:val="24"/>
              </w:rPr>
            </w:pPr>
            <w:r w:rsidRPr="00B7068C">
              <w:rPr>
                <w:rFonts w:ascii="Times New Roman CE" w:hAnsi="Times New Roman CE" w:cs="Times New Roman CE"/>
                <w:sz w:val="24"/>
                <w:szCs w:val="24"/>
              </w:rPr>
              <w:t>181 550</w:t>
            </w:r>
          </w:p>
        </w:tc>
      </w:tr>
      <w:tr w:rsidR="00B14D3D" w:rsidRPr="00B7068C" w:rsidTr="00A976E6">
        <w:trPr>
          <w:gridBefore w:val="1"/>
          <w:gridAfter w:val="7"/>
          <w:wBefore w:w="101" w:type="dxa"/>
          <w:wAfter w:w="7230" w:type="dxa"/>
          <w:trHeight w:val="312"/>
        </w:trPr>
        <w:tc>
          <w:tcPr>
            <w:tcW w:w="6845" w:type="dxa"/>
            <w:gridSpan w:val="2"/>
            <w:tcBorders>
              <w:top w:val="nil"/>
              <w:left w:val="nil"/>
              <w:bottom w:val="single" w:sz="4" w:space="0" w:color="auto"/>
              <w:right w:val="nil"/>
            </w:tcBorders>
            <w:shd w:val="clear" w:color="auto" w:fill="auto"/>
            <w:vAlign w:val="center"/>
            <w:hideMark/>
          </w:tcPr>
          <w:p w:rsidR="00B14D3D" w:rsidRPr="00B7068C" w:rsidRDefault="00B14D3D" w:rsidP="00A976E6">
            <w:pPr>
              <w:rPr>
                <w:rFonts w:ascii="Times New Roman CE" w:hAnsi="Times New Roman CE" w:cs="Times New Roman CE"/>
                <w:sz w:val="24"/>
                <w:szCs w:val="24"/>
              </w:rPr>
            </w:pPr>
            <w:r w:rsidRPr="00B7068C">
              <w:rPr>
                <w:rFonts w:ascii="Times New Roman CE" w:hAnsi="Times New Roman CE" w:cs="Times New Roman CE"/>
                <w:sz w:val="24"/>
                <w:szCs w:val="24"/>
              </w:rPr>
              <w:t>Alaptevékenységen kívüli egyéb tevékenység</w:t>
            </w:r>
          </w:p>
        </w:tc>
        <w:tc>
          <w:tcPr>
            <w:tcW w:w="1675" w:type="dxa"/>
            <w:tcBorders>
              <w:top w:val="nil"/>
              <w:left w:val="nil"/>
              <w:bottom w:val="single" w:sz="4" w:space="0" w:color="auto"/>
              <w:right w:val="nil"/>
            </w:tcBorders>
            <w:shd w:val="clear" w:color="auto" w:fill="auto"/>
            <w:noWrap/>
            <w:vAlign w:val="bottom"/>
            <w:hideMark/>
          </w:tcPr>
          <w:p w:rsidR="00B14D3D" w:rsidRPr="00B7068C" w:rsidRDefault="00B14D3D" w:rsidP="00A976E6">
            <w:pPr>
              <w:jc w:val="right"/>
              <w:rPr>
                <w:rFonts w:ascii="Times New Roman CE" w:hAnsi="Times New Roman CE" w:cs="Times New Roman CE"/>
                <w:sz w:val="24"/>
                <w:szCs w:val="24"/>
              </w:rPr>
            </w:pPr>
            <w:r w:rsidRPr="00B7068C">
              <w:rPr>
                <w:rFonts w:ascii="Times New Roman CE" w:hAnsi="Times New Roman CE" w:cs="Times New Roman CE"/>
                <w:sz w:val="24"/>
                <w:szCs w:val="24"/>
              </w:rPr>
              <w:t>-32 898</w:t>
            </w:r>
          </w:p>
        </w:tc>
      </w:tr>
      <w:tr w:rsidR="00B14D3D" w:rsidRPr="00B7068C" w:rsidTr="00A976E6">
        <w:trPr>
          <w:gridBefore w:val="1"/>
          <w:gridAfter w:val="7"/>
          <w:wBefore w:w="101" w:type="dxa"/>
          <w:wAfter w:w="7230" w:type="dxa"/>
          <w:trHeight w:val="312"/>
        </w:trPr>
        <w:tc>
          <w:tcPr>
            <w:tcW w:w="6845" w:type="dxa"/>
            <w:gridSpan w:val="2"/>
            <w:tcBorders>
              <w:top w:val="nil"/>
              <w:left w:val="nil"/>
              <w:bottom w:val="nil"/>
              <w:right w:val="nil"/>
            </w:tcBorders>
            <w:shd w:val="clear" w:color="auto" w:fill="auto"/>
            <w:vAlign w:val="center"/>
            <w:hideMark/>
          </w:tcPr>
          <w:p w:rsidR="00B14D3D" w:rsidRPr="00B7068C" w:rsidRDefault="00B14D3D" w:rsidP="00A976E6">
            <w:pPr>
              <w:jc w:val="right"/>
              <w:rPr>
                <w:rFonts w:ascii="Times New Roman CE" w:hAnsi="Times New Roman CE" w:cs="Times New Roman CE"/>
                <w:sz w:val="24"/>
                <w:szCs w:val="24"/>
              </w:rPr>
            </w:pPr>
          </w:p>
        </w:tc>
        <w:tc>
          <w:tcPr>
            <w:tcW w:w="1675" w:type="dxa"/>
            <w:tcBorders>
              <w:top w:val="nil"/>
              <w:left w:val="nil"/>
              <w:bottom w:val="nil"/>
              <w:right w:val="nil"/>
            </w:tcBorders>
            <w:shd w:val="clear" w:color="auto" w:fill="auto"/>
            <w:noWrap/>
            <w:vAlign w:val="bottom"/>
            <w:hideMark/>
          </w:tcPr>
          <w:p w:rsidR="00B14D3D" w:rsidRPr="00B7068C" w:rsidRDefault="00B14D3D" w:rsidP="00A976E6">
            <w:pPr>
              <w:jc w:val="right"/>
              <w:rPr>
                <w:rFonts w:ascii="Times New Roman CE" w:hAnsi="Times New Roman CE" w:cs="Times New Roman CE"/>
                <w:sz w:val="24"/>
                <w:szCs w:val="24"/>
              </w:rPr>
            </w:pPr>
            <w:r w:rsidRPr="00B7068C">
              <w:rPr>
                <w:rFonts w:ascii="Times New Roman CE" w:hAnsi="Times New Roman CE" w:cs="Times New Roman CE"/>
                <w:sz w:val="24"/>
                <w:szCs w:val="24"/>
              </w:rPr>
              <w:t>722 173</w:t>
            </w:r>
          </w:p>
        </w:tc>
      </w:tr>
    </w:tbl>
    <w:p w:rsidR="00B14D3D" w:rsidRPr="00A327ED" w:rsidRDefault="00B14D3D" w:rsidP="00B14D3D">
      <w:pPr>
        <w:tabs>
          <w:tab w:val="left" w:pos="426"/>
          <w:tab w:val="right" w:pos="3969"/>
          <w:tab w:val="right" w:pos="5387"/>
          <w:tab w:val="right" w:pos="6804"/>
          <w:tab w:val="right" w:pos="8080"/>
          <w:tab w:val="right" w:pos="9214"/>
        </w:tabs>
        <w:ind w:right="-144"/>
        <w:jc w:val="both"/>
        <w:rPr>
          <w:b/>
          <w:i/>
          <w:sz w:val="16"/>
          <w:szCs w:val="16"/>
        </w:rPr>
      </w:pPr>
    </w:p>
    <w:p w:rsidR="00B14D3D" w:rsidRPr="00637F77" w:rsidRDefault="00B14D3D" w:rsidP="00B14D3D">
      <w:pPr>
        <w:jc w:val="both"/>
        <w:rPr>
          <w:sz w:val="24"/>
          <w:szCs w:val="24"/>
        </w:rPr>
      </w:pPr>
      <w:r w:rsidRPr="00637F77">
        <w:rPr>
          <w:sz w:val="24"/>
          <w:szCs w:val="24"/>
        </w:rPr>
        <w:t>Az ivóvíz- és csatornaszolgáltatás árbevételének időbeli elhatárolására év végén az időszakos elszámolás számviteli szabályai szerint, az időszak reális árbevételének meghatározása miatt kerül sor. Az évközi adatokat a reális értékelés érdekében szintén korrigálni szükséges. A korrekció a júliusban esedékes fizetési határidejű, I. félévre vonatkozó lakossági és nem lakossági számlák számított értékét tartalmazza.</w:t>
      </w:r>
    </w:p>
    <w:p w:rsidR="00A327ED" w:rsidRDefault="00B14D3D" w:rsidP="00B14D3D">
      <w:pPr>
        <w:jc w:val="both"/>
        <w:rPr>
          <w:sz w:val="24"/>
          <w:szCs w:val="24"/>
        </w:rPr>
      </w:pPr>
      <w:r w:rsidRPr="00637F77">
        <w:rPr>
          <w:sz w:val="24"/>
          <w:szCs w:val="24"/>
        </w:rPr>
        <w:t xml:space="preserve">A két fő tevékenység együttes korrigált árbevétele 3 012 164 eFt. </w:t>
      </w:r>
    </w:p>
    <w:p w:rsidR="00A327ED" w:rsidRDefault="00A327ED">
      <w:pPr>
        <w:rPr>
          <w:sz w:val="24"/>
          <w:szCs w:val="24"/>
        </w:rPr>
      </w:pPr>
      <w:r>
        <w:rPr>
          <w:sz w:val="24"/>
          <w:szCs w:val="24"/>
        </w:rPr>
        <w:br w:type="page"/>
      </w:r>
    </w:p>
    <w:p w:rsidR="00B14D3D" w:rsidRPr="00A327ED" w:rsidRDefault="00B14D3D" w:rsidP="00B14D3D">
      <w:pPr>
        <w:shd w:val="clear" w:color="auto" w:fill="FFFFFF"/>
        <w:jc w:val="both"/>
        <w:rPr>
          <w:sz w:val="24"/>
          <w:szCs w:val="24"/>
        </w:rPr>
      </w:pPr>
    </w:p>
    <w:p w:rsidR="00B14D3D" w:rsidRPr="00637F77" w:rsidRDefault="00B14D3D" w:rsidP="00162018">
      <w:pPr>
        <w:jc w:val="both"/>
        <w:rPr>
          <w:sz w:val="24"/>
          <w:szCs w:val="23"/>
        </w:rPr>
      </w:pPr>
      <w:r w:rsidRPr="00637F77">
        <w:rPr>
          <w:i/>
          <w:iCs/>
          <w:sz w:val="24"/>
          <w:szCs w:val="23"/>
        </w:rPr>
        <w:t xml:space="preserve">Az </w:t>
      </w:r>
      <w:r w:rsidRPr="00637F77">
        <w:rPr>
          <w:b/>
          <w:i/>
          <w:iCs/>
          <w:sz w:val="24"/>
          <w:szCs w:val="23"/>
        </w:rPr>
        <w:t>ivóvíz szolgáltatás korrigált árbevétele</w:t>
      </w:r>
      <w:r w:rsidRPr="00637F77">
        <w:rPr>
          <w:sz w:val="24"/>
          <w:szCs w:val="23"/>
        </w:rPr>
        <w:t xml:space="preserve"> az éves tervhez képest 49,5 %, a s</w:t>
      </w:r>
      <w:r w:rsidRPr="00637F77">
        <w:rPr>
          <w:b/>
          <w:i/>
          <w:iCs/>
          <w:sz w:val="24"/>
        </w:rPr>
        <w:t>zennyvízelvezetés és –tisztítás korrigált árbevétele</w:t>
      </w:r>
      <w:r w:rsidRPr="00637F77">
        <w:rPr>
          <w:sz w:val="24"/>
        </w:rPr>
        <w:t xml:space="preserve"> 50,3 %-os mértékű, </w:t>
      </w:r>
      <w:r w:rsidRPr="00637F77">
        <w:rPr>
          <w:sz w:val="24"/>
          <w:szCs w:val="23"/>
        </w:rPr>
        <w:t xml:space="preserve">a mennyiségi értékesítési terv időarányos teljesítéséhez hasonlóak. Az összes felhasználás több mint felét kitevő, 6 havonta leolvasott lakossági felhasználóhelyek leolvasása április-május hónapokban történik, a nyári hónapok felhasználása a </w:t>
      </w:r>
      <w:r w:rsidR="00162018">
        <w:rPr>
          <w:sz w:val="24"/>
          <w:szCs w:val="23"/>
        </w:rPr>
        <w:t xml:space="preserve">  </w:t>
      </w:r>
      <w:r w:rsidRPr="00637F77">
        <w:rPr>
          <w:sz w:val="24"/>
          <w:szCs w:val="23"/>
        </w:rPr>
        <w:t xml:space="preserve">II. féléves számlákban jelenik meg, amelyek – az elmúlt évek mennyiségi adata alapján - átlagosan 5%-kal magasabbak az I. félévnél. </w:t>
      </w:r>
    </w:p>
    <w:p w:rsidR="00B14D3D" w:rsidRPr="00637F77" w:rsidRDefault="00B14D3D" w:rsidP="00162018">
      <w:pPr>
        <w:jc w:val="both"/>
        <w:rPr>
          <w:iCs/>
          <w:sz w:val="24"/>
        </w:rPr>
      </w:pPr>
      <w:r w:rsidRPr="00637F77">
        <w:rPr>
          <w:iCs/>
          <w:sz w:val="24"/>
        </w:rPr>
        <w:t>A két elsődleges tevékenység árbevétele az értékesítés nettó árbevételéből 86,4 %-ot tesz ki.</w:t>
      </w:r>
    </w:p>
    <w:p w:rsidR="00B14D3D" w:rsidRPr="00A327ED" w:rsidRDefault="00B14D3D" w:rsidP="00162018">
      <w:pPr>
        <w:pStyle w:val="xl86"/>
        <w:spacing w:before="0" w:beforeAutospacing="0" w:after="0" w:afterAutospacing="0"/>
        <w:rPr>
          <w:rFonts w:eastAsia="Times New Roman"/>
          <w:sz w:val="20"/>
          <w:szCs w:val="20"/>
        </w:rPr>
      </w:pPr>
    </w:p>
    <w:p w:rsidR="00B14D3D" w:rsidRPr="00637F77" w:rsidRDefault="00B14D3D" w:rsidP="00162018">
      <w:pPr>
        <w:pStyle w:val="Szvegtrzs3"/>
        <w:tabs>
          <w:tab w:val="right" w:pos="6804"/>
          <w:tab w:val="right" w:pos="9214"/>
        </w:tabs>
        <w:ind w:right="0"/>
      </w:pPr>
      <w:r w:rsidRPr="00637F77">
        <w:rPr>
          <w:b/>
          <w:bCs/>
          <w:i/>
        </w:rPr>
        <w:t>Ipari víz</w:t>
      </w:r>
      <w:r w:rsidRPr="00637F77">
        <w:rPr>
          <w:i/>
        </w:rPr>
        <w:t xml:space="preserve"> </w:t>
      </w:r>
      <w:r w:rsidRPr="00637F77">
        <w:t xml:space="preserve">árbevétel terv teljesítése 33,2 % (2,8 mFt). Az elmaradás oka, hogy a júniusban </w:t>
      </w:r>
      <w:r w:rsidR="00E67417">
        <w:t>felhasznált</w:t>
      </w:r>
      <w:r w:rsidRPr="00637F77">
        <w:t xml:space="preserve"> mennyiségek a következő időszakban kerülnek számlázásra (</w:t>
      </w:r>
      <w:r w:rsidR="00E67417">
        <w:t xml:space="preserve">pl. a Tófürdő medencefeltöltésére </w:t>
      </w:r>
      <w:r w:rsidR="00E67417" w:rsidRPr="00A343FF">
        <w:t xml:space="preserve">felhasznált víz, </w:t>
      </w:r>
      <w:r w:rsidR="0080288F" w:rsidRPr="00A343FF">
        <w:t xml:space="preserve">amely a termelésben már jelentkezik, </w:t>
      </w:r>
      <w:r w:rsidR="00A343FF">
        <w:t>0,7</w:t>
      </w:r>
      <w:r w:rsidRPr="00A343FF">
        <w:t xml:space="preserve"> mFt).</w:t>
      </w:r>
    </w:p>
    <w:p w:rsidR="00B14D3D" w:rsidRPr="00A327ED" w:rsidRDefault="00B14D3D" w:rsidP="00162018">
      <w:pPr>
        <w:pStyle w:val="Szvegtrzs"/>
        <w:rPr>
          <w:sz w:val="20"/>
        </w:rPr>
      </w:pPr>
    </w:p>
    <w:p w:rsidR="00B14D3D" w:rsidRPr="00637F77" w:rsidRDefault="00B14D3D" w:rsidP="00162018">
      <w:pPr>
        <w:tabs>
          <w:tab w:val="left" w:pos="426"/>
          <w:tab w:val="right" w:pos="3969"/>
          <w:tab w:val="right" w:pos="5387"/>
          <w:tab w:val="right" w:pos="6804"/>
          <w:tab w:val="right" w:pos="8080"/>
          <w:tab w:val="right" w:pos="9214"/>
        </w:tabs>
        <w:jc w:val="both"/>
        <w:rPr>
          <w:sz w:val="24"/>
          <w:szCs w:val="23"/>
        </w:rPr>
      </w:pPr>
      <w:r w:rsidRPr="00637F77">
        <w:rPr>
          <w:b/>
          <w:i/>
          <w:sz w:val="24"/>
          <w:szCs w:val="23"/>
        </w:rPr>
        <w:t>Fürdőszolgáltatás és kiegészítő tevékenységei árbevétele</w:t>
      </w:r>
      <w:r w:rsidRPr="00637F77">
        <w:rPr>
          <w:i/>
          <w:sz w:val="24"/>
          <w:szCs w:val="23"/>
        </w:rPr>
        <w:t xml:space="preserve"> </w:t>
      </w:r>
      <w:r w:rsidRPr="00637F77">
        <w:rPr>
          <w:sz w:val="24"/>
          <w:szCs w:val="23"/>
        </w:rPr>
        <w:t xml:space="preserve">50 299 eFt, teljesítés 33,7 %. </w:t>
      </w:r>
    </w:p>
    <w:p w:rsidR="00B14D3D" w:rsidRPr="00637F77" w:rsidRDefault="00B14D3D" w:rsidP="00162018">
      <w:pPr>
        <w:pStyle w:val="Szvegtrzs"/>
        <w:rPr>
          <w:szCs w:val="23"/>
        </w:rPr>
      </w:pPr>
      <w:r w:rsidRPr="00637F77">
        <w:rPr>
          <w:sz w:val="23"/>
        </w:rPr>
        <w:t>A</w:t>
      </w:r>
      <w:r w:rsidRPr="00637F77">
        <w:t xml:space="preserve"> fürdővendégek száma 2018. I. félévben 83 ezer fő, 3,3 %-kal alacsonyabb az előző év</w:t>
      </w:r>
      <w:r w:rsidRPr="00637F77">
        <w:rPr>
          <w:szCs w:val="23"/>
        </w:rPr>
        <w:t xml:space="preserve"> </w:t>
      </w:r>
      <w:r w:rsidRPr="00637F77">
        <w:t xml:space="preserve">hasonló időszakának (86 ezer fő) belépésszámához képest. </w:t>
      </w:r>
      <w:r w:rsidRPr="00637F77">
        <w:rPr>
          <w:szCs w:val="23"/>
        </w:rPr>
        <w:t xml:space="preserve">Az iskolai úszásoktatás területén az elmúlt évben folyamatos átalakulás volt tapasztalható. Az önkormányzati iskolai belépések száma 8 249 belépéssel csökkent a bázis időszakhoz képest (index 57,1 %). Az uszoda további várható beruházásaihoz kapcsolódó, 2018. évi bizonytalan nyitva tartás miatt a 2017/2018. tanévben az oktatási turnusok létszám elosztása megváltozott az előző évekhez képest. Az őszi és téli turnusok esetében a magas létszám volt a jellemző, míg tavasszal az oktatásban résztvevők száma alacsonyabb volt. </w:t>
      </w:r>
    </w:p>
    <w:p w:rsidR="00B14D3D" w:rsidRPr="00637F77" w:rsidRDefault="00B14D3D" w:rsidP="00162018">
      <w:pPr>
        <w:pStyle w:val="Szvegtrzs"/>
        <w:rPr>
          <w:szCs w:val="23"/>
        </w:rPr>
      </w:pPr>
      <w:r w:rsidRPr="00637F77">
        <w:rPr>
          <w:szCs w:val="23"/>
        </w:rPr>
        <w:t xml:space="preserve">Az egyesületi belépések száma 2018. I. félévben minimális csökkenést mutat (2017. év 19 029 belépés, 2018 18 799 belépés, index 98,7%). </w:t>
      </w:r>
    </w:p>
    <w:p w:rsidR="00B14D3D" w:rsidRPr="00637F77" w:rsidRDefault="00B14D3D" w:rsidP="00162018">
      <w:pPr>
        <w:pStyle w:val="Szvegtrzs"/>
        <w:rPr>
          <w:szCs w:val="23"/>
        </w:rPr>
      </w:pPr>
      <w:r w:rsidRPr="00637F77">
        <w:rPr>
          <w:szCs w:val="23"/>
        </w:rPr>
        <w:t xml:space="preserve">A VÍZMŰ SC belépései a pénztárban megvásárolható sportbérlettel történnek. 2018. I. félévben 1161 db bérletet vásároltak, ami 11 610 belépésnek felel meg. </w:t>
      </w:r>
    </w:p>
    <w:p w:rsidR="00B14D3D" w:rsidRPr="00637F77" w:rsidRDefault="00B14D3D" w:rsidP="00162018">
      <w:pPr>
        <w:pStyle w:val="Szvegtrzs"/>
        <w:rPr>
          <w:szCs w:val="23"/>
        </w:rPr>
      </w:pPr>
      <w:r w:rsidRPr="00637F77">
        <w:rPr>
          <w:szCs w:val="23"/>
        </w:rPr>
        <w:t>Az első 6 hónapban 4 857 felnőtt belépő eladás történt 2017. I. félév 4 100 db eladásához képest (index 118,5 %). A diák-nyugdíjas jegyből 2018. I. félévben 3 081 db-ot értékesítettünk a tavalyi    2 737 darabbal szemben (index 112,6 %). Az értékesített gyerekjegyek száma a vizsgált időszakban 4 560 db, amely a 2017. I. félévi 3 248 darabhoz képest az eladások számának növekedését mutatja (index 140,4 %). A korábban gazdasági társaságok részére bevezetett mennyiségi kedvezményt biztosító bérletből 2017. I. félévben és 2018. I. félévben is 71 db 30 alkalmas felnőtt bérletet értékesítet</w:t>
      </w:r>
      <w:r w:rsidRPr="000052D6">
        <w:rPr>
          <w:szCs w:val="23"/>
        </w:rPr>
        <w:t>tünk. Az úszójegyes forgalmunk az első hat hónapban 3 754 db, az előző évben értékesített 2 039 db napijeggyel szemben (index 184,1 %). A napijeggyel történő belépések emelkedését elsősorban az esti időszakban megnövekedett látogatói szám okozta.</w:t>
      </w:r>
    </w:p>
    <w:p w:rsidR="00B14D3D" w:rsidRPr="00637F77" w:rsidRDefault="00B14D3D" w:rsidP="00162018">
      <w:pPr>
        <w:pStyle w:val="Szvegtrzs"/>
        <w:rPr>
          <w:szCs w:val="23"/>
        </w:rPr>
      </w:pPr>
      <w:r w:rsidRPr="00637F77">
        <w:rPr>
          <w:szCs w:val="23"/>
        </w:rPr>
        <w:t>Az eszközhasznosítás árbevétele 2018. I. félévben 3 001 eFt.</w:t>
      </w:r>
    </w:p>
    <w:p w:rsidR="00B14D3D" w:rsidRPr="00A327ED" w:rsidRDefault="00B14D3D" w:rsidP="00162018">
      <w:pPr>
        <w:jc w:val="both"/>
      </w:pPr>
    </w:p>
    <w:p w:rsidR="00B14D3D" w:rsidRPr="00637F77" w:rsidRDefault="00B14D3D" w:rsidP="00162018">
      <w:pPr>
        <w:pStyle w:val="Szvegtrzs"/>
        <w:rPr>
          <w:i/>
          <w:iCs/>
          <w:szCs w:val="23"/>
        </w:rPr>
      </w:pPr>
      <w:r w:rsidRPr="00637F77">
        <w:rPr>
          <w:b/>
          <w:i/>
          <w:iCs/>
          <w:szCs w:val="23"/>
        </w:rPr>
        <w:t>A megrendelésre végzett építőipari tevékenység árbevétele</w:t>
      </w:r>
      <w:r w:rsidRPr="00637F77">
        <w:rPr>
          <w:i/>
          <w:iCs/>
          <w:szCs w:val="23"/>
        </w:rPr>
        <w:t xml:space="preserve"> </w:t>
      </w:r>
      <w:r w:rsidRPr="00637F77">
        <w:rPr>
          <w:iCs/>
          <w:szCs w:val="23"/>
        </w:rPr>
        <w:t xml:space="preserve">316 868 eFt, </w:t>
      </w:r>
      <w:r w:rsidRPr="00637F77">
        <w:rPr>
          <w:bCs/>
          <w:szCs w:val="23"/>
        </w:rPr>
        <w:t>a teljesítés 28,4%.</w:t>
      </w:r>
    </w:p>
    <w:p w:rsidR="00B14D3D" w:rsidRPr="00637F77" w:rsidRDefault="00B14D3D" w:rsidP="00162018">
      <w:pPr>
        <w:tabs>
          <w:tab w:val="right" w:pos="8789"/>
        </w:tabs>
        <w:jc w:val="both"/>
        <w:rPr>
          <w:sz w:val="24"/>
          <w:szCs w:val="23"/>
        </w:rPr>
      </w:pPr>
      <w:r w:rsidRPr="00637F77">
        <w:rPr>
          <w:sz w:val="24"/>
          <w:szCs w:val="23"/>
        </w:rPr>
        <w:t>A víziközmű-szolgáltatásról szóló törvény alapján a bérleti-üzemeltetési szerződés keretében üzemeltetett víziközművek rekonstrukcióját (csere, pótlás) a víziközmű-szolgáltató kizárólag a víziközmű-üzemeltetési jogviszonytól elkülönülten, önálló vállalkozási szerződés alapján végezheti.</w:t>
      </w:r>
    </w:p>
    <w:p w:rsidR="00B14D3D" w:rsidRPr="00637F77" w:rsidRDefault="00FB2142" w:rsidP="00162018">
      <w:pPr>
        <w:tabs>
          <w:tab w:val="right" w:pos="8789"/>
        </w:tabs>
        <w:jc w:val="both"/>
        <w:rPr>
          <w:sz w:val="24"/>
          <w:szCs w:val="23"/>
        </w:rPr>
      </w:pPr>
      <w:r>
        <w:rPr>
          <w:sz w:val="24"/>
          <w:szCs w:val="23"/>
        </w:rPr>
        <w:t>2018. I. félévben a</w:t>
      </w:r>
      <w:r w:rsidR="00B14D3D" w:rsidRPr="00637F77">
        <w:rPr>
          <w:sz w:val="24"/>
          <w:szCs w:val="23"/>
        </w:rPr>
        <w:t xml:space="preserve">z </w:t>
      </w:r>
      <w:r w:rsidR="00B14D3D" w:rsidRPr="00637F77">
        <w:rPr>
          <w:i/>
          <w:sz w:val="24"/>
          <w:szCs w:val="23"/>
        </w:rPr>
        <w:t xml:space="preserve">önkormányzati víziközművek </w:t>
      </w:r>
      <w:r w:rsidRPr="00FB2142">
        <w:rPr>
          <w:i/>
          <w:sz w:val="24"/>
          <w:szCs w:val="24"/>
        </w:rPr>
        <w:t xml:space="preserve">elrendelt </w:t>
      </w:r>
      <w:r w:rsidR="00B14D3D" w:rsidRPr="00637F77">
        <w:rPr>
          <w:i/>
          <w:sz w:val="24"/>
          <w:szCs w:val="23"/>
        </w:rPr>
        <w:t>építési-szerelési munkáinak</w:t>
      </w:r>
      <w:r w:rsidR="00B14D3D" w:rsidRPr="00637F77">
        <w:rPr>
          <w:sz w:val="24"/>
          <w:szCs w:val="23"/>
        </w:rPr>
        <w:t xml:space="preserve"> </w:t>
      </w:r>
      <w:r>
        <w:rPr>
          <w:sz w:val="24"/>
          <w:szCs w:val="24"/>
        </w:rPr>
        <w:t xml:space="preserve">értéke           </w:t>
      </w:r>
      <w:r w:rsidRPr="001747C4">
        <w:rPr>
          <w:sz w:val="24"/>
          <w:szCs w:val="24"/>
        </w:rPr>
        <w:t>549 644 eFt</w:t>
      </w:r>
      <w:r>
        <w:rPr>
          <w:sz w:val="24"/>
          <w:szCs w:val="24"/>
        </w:rPr>
        <w:t>,</w:t>
      </w:r>
      <w:r w:rsidRPr="00637F77">
        <w:rPr>
          <w:sz w:val="24"/>
          <w:szCs w:val="23"/>
        </w:rPr>
        <w:t xml:space="preserve"> </w:t>
      </w:r>
      <w:r>
        <w:rPr>
          <w:sz w:val="24"/>
          <w:szCs w:val="23"/>
        </w:rPr>
        <w:t>e</w:t>
      </w:r>
      <w:r w:rsidR="001747C4" w:rsidRPr="001747C4">
        <w:rPr>
          <w:sz w:val="24"/>
          <w:szCs w:val="24"/>
        </w:rPr>
        <w:t xml:space="preserve">bből a vizsgált időszakban leszámlázott munkák korrigált bevétele 253 593 </w:t>
      </w:r>
      <w:r w:rsidR="00516A78">
        <w:rPr>
          <w:sz w:val="24"/>
          <w:szCs w:val="24"/>
        </w:rPr>
        <w:t>e</w:t>
      </w:r>
      <w:r w:rsidR="001747C4" w:rsidRPr="001747C4">
        <w:rPr>
          <w:sz w:val="24"/>
          <w:szCs w:val="24"/>
        </w:rPr>
        <w:t>Ft. A folyamatban lévő munkák számlázása a következő időszakban várható</w:t>
      </w:r>
      <w:r w:rsidR="006C21CC">
        <w:rPr>
          <w:sz w:val="24"/>
          <w:szCs w:val="24"/>
        </w:rPr>
        <w:t xml:space="preserve">. </w:t>
      </w:r>
      <w:r w:rsidR="00B14D3D" w:rsidRPr="00637F77">
        <w:rPr>
          <w:i/>
          <w:iCs/>
          <w:sz w:val="24"/>
          <w:szCs w:val="23"/>
        </w:rPr>
        <w:t>Egyéb megrendelésekre végzett építés árbevétele</w:t>
      </w:r>
      <w:r w:rsidR="00B14D3D" w:rsidRPr="00637F77">
        <w:rPr>
          <w:sz w:val="24"/>
          <w:szCs w:val="23"/>
        </w:rPr>
        <w:t xml:space="preserve"> 63 275 eFt, amely összeg a víz- és csatorna-bekötésekkel összefüggő munkák árbevételét és az egyéb megrendelésre </w:t>
      </w:r>
      <w:r w:rsidR="00B14D3D" w:rsidRPr="00637F77">
        <w:rPr>
          <w:iCs/>
          <w:sz w:val="24"/>
          <w:szCs w:val="23"/>
        </w:rPr>
        <w:t xml:space="preserve">(nem a víziközmű eszközök használati díja terhére) </w:t>
      </w:r>
      <w:r w:rsidR="00B14D3D" w:rsidRPr="00637F77">
        <w:rPr>
          <w:sz w:val="24"/>
          <w:szCs w:val="23"/>
        </w:rPr>
        <w:t>végzett építőipari munkák árbevételét tartalmazza.</w:t>
      </w:r>
    </w:p>
    <w:p w:rsidR="00B14D3D" w:rsidRPr="00637F77" w:rsidRDefault="00B14D3D" w:rsidP="00162018">
      <w:pPr>
        <w:tabs>
          <w:tab w:val="right" w:pos="8505"/>
        </w:tabs>
        <w:jc w:val="both"/>
      </w:pPr>
    </w:p>
    <w:p w:rsidR="00B14D3D" w:rsidRPr="00637F77" w:rsidRDefault="00B14D3D" w:rsidP="00162018">
      <w:pPr>
        <w:jc w:val="both"/>
        <w:rPr>
          <w:iCs/>
          <w:sz w:val="24"/>
          <w:szCs w:val="23"/>
        </w:rPr>
      </w:pPr>
      <w:r w:rsidRPr="00637F77">
        <w:rPr>
          <w:b/>
          <w:i/>
          <w:iCs/>
          <w:sz w:val="24"/>
          <w:szCs w:val="23"/>
        </w:rPr>
        <w:t>Alaptevékenységhez kapcsolódó egyéb szolgáltatások árbevétele</w:t>
      </w:r>
      <w:r w:rsidRPr="00637F77">
        <w:rPr>
          <w:i/>
          <w:iCs/>
          <w:sz w:val="24"/>
          <w:szCs w:val="23"/>
        </w:rPr>
        <w:t xml:space="preserve"> </w:t>
      </w:r>
      <w:r w:rsidRPr="00637F77">
        <w:rPr>
          <w:iCs/>
          <w:sz w:val="24"/>
          <w:szCs w:val="23"/>
        </w:rPr>
        <w:t>44 535 eFt, teljesítése 51,4%.</w:t>
      </w:r>
    </w:p>
    <w:p w:rsidR="00516A78" w:rsidRDefault="00B14D3D" w:rsidP="00162018">
      <w:pPr>
        <w:pStyle w:val="Szvegtrzs3"/>
        <w:ind w:right="0"/>
        <w:rPr>
          <w:szCs w:val="23"/>
        </w:rPr>
      </w:pPr>
      <w:r w:rsidRPr="00637F77">
        <w:rPr>
          <w:szCs w:val="23"/>
        </w:rPr>
        <w:t>A megrendelésre végzett laboratóriumi vizsgálatok teljesítése 62,1 %, 19 857 eFt.  2018. I. félévben nőtt az egyéni megkeresések száma.</w:t>
      </w:r>
    </w:p>
    <w:p w:rsidR="00516A78" w:rsidRDefault="00516A78" w:rsidP="00162018">
      <w:pPr>
        <w:rPr>
          <w:sz w:val="24"/>
          <w:szCs w:val="23"/>
        </w:rPr>
      </w:pPr>
      <w:r>
        <w:rPr>
          <w:szCs w:val="23"/>
        </w:rPr>
        <w:br w:type="page"/>
      </w:r>
    </w:p>
    <w:p w:rsidR="00B14D3D" w:rsidRPr="00637F77" w:rsidRDefault="00B14D3D" w:rsidP="00B14D3D">
      <w:pPr>
        <w:pStyle w:val="Szvegtrzs3"/>
        <w:ind w:right="-142"/>
        <w:rPr>
          <w:szCs w:val="23"/>
        </w:rPr>
      </w:pPr>
    </w:p>
    <w:p w:rsidR="003F4856" w:rsidRPr="00637F77" w:rsidRDefault="00B14D3D" w:rsidP="00162018">
      <w:pPr>
        <w:pStyle w:val="Szvegtrzs3"/>
        <w:ind w:right="0"/>
        <w:rPr>
          <w:szCs w:val="23"/>
        </w:rPr>
      </w:pPr>
      <w:r w:rsidRPr="00637F77">
        <w:rPr>
          <w:szCs w:val="23"/>
        </w:rPr>
        <w:t xml:space="preserve">A </w:t>
      </w:r>
      <w:r w:rsidRPr="00637F77">
        <w:rPr>
          <w:i/>
          <w:szCs w:val="23"/>
        </w:rPr>
        <w:t>megrendelésre végzett csatornamosatás, dugulás elhárítás</w:t>
      </w:r>
      <w:r w:rsidRPr="00637F77">
        <w:rPr>
          <w:szCs w:val="23"/>
        </w:rPr>
        <w:t xml:space="preserve"> bevétele 3 307 eFt, amely jelentősen meghaladja a tervezett értéket. Az árbevétel kedvező alakulásának oka, hogy nőtt a csatornarekonstrukciós munkákhoz kapcsolódó megbízások száma.</w:t>
      </w:r>
    </w:p>
    <w:p w:rsidR="00B14D3D" w:rsidRPr="00637F77" w:rsidRDefault="00B14D3D" w:rsidP="00B14D3D">
      <w:pPr>
        <w:pStyle w:val="Szvegtrzs"/>
        <w:tabs>
          <w:tab w:val="center" w:pos="9356"/>
        </w:tabs>
        <w:ind w:right="-142"/>
        <w:rPr>
          <w:szCs w:val="23"/>
        </w:rPr>
      </w:pPr>
      <w:r w:rsidRPr="00637F77">
        <w:rPr>
          <w:szCs w:val="23"/>
        </w:rPr>
        <w:t xml:space="preserve">A </w:t>
      </w:r>
      <w:r w:rsidRPr="00637F77">
        <w:rPr>
          <w:i/>
          <w:szCs w:val="23"/>
        </w:rPr>
        <w:t>megrendelésre végzett csatorna kamerázás</w:t>
      </w:r>
      <w:r w:rsidRPr="00637F77">
        <w:rPr>
          <w:szCs w:val="23"/>
        </w:rPr>
        <w:t xml:space="preserve"> árbevétele 887 eFt, teljesítés 59,1 %. </w:t>
      </w:r>
    </w:p>
    <w:p w:rsidR="00B14D3D" w:rsidRPr="00637F77" w:rsidRDefault="00B14D3D" w:rsidP="00B14D3D">
      <w:pPr>
        <w:tabs>
          <w:tab w:val="center" w:pos="9356"/>
        </w:tabs>
        <w:ind w:right="-142"/>
        <w:jc w:val="both"/>
        <w:rPr>
          <w:sz w:val="24"/>
          <w:szCs w:val="23"/>
        </w:rPr>
      </w:pPr>
      <w:r w:rsidRPr="00637F77">
        <w:rPr>
          <w:sz w:val="24"/>
          <w:szCs w:val="23"/>
        </w:rPr>
        <w:t xml:space="preserve">A </w:t>
      </w:r>
      <w:r w:rsidRPr="00637F77">
        <w:rPr>
          <w:i/>
          <w:sz w:val="24"/>
          <w:szCs w:val="23"/>
        </w:rPr>
        <w:t>szippantott szennyvizek fogadás</w:t>
      </w:r>
      <w:r w:rsidRPr="00637F77">
        <w:rPr>
          <w:sz w:val="24"/>
          <w:szCs w:val="23"/>
        </w:rPr>
        <w:t>ának árbevétele 17 527 eFt, 44,7%-on teljesült.</w:t>
      </w:r>
    </w:p>
    <w:p w:rsidR="00B14D3D" w:rsidRPr="00637F77" w:rsidRDefault="00B14D3D" w:rsidP="00B14D3D">
      <w:pPr>
        <w:tabs>
          <w:tab w:val="center" w:pos="9356"/>
        </w:tabs>
        <w:ind w:right="142"/>
        <w:jc w:val="both"/>
        <w:rPr>
          <w:sz w:val="24"/>
          <w:szCs w:val="24"/>
        </w:rPr>
      </w:pPr>
      <w:r w:rsidRPr="00637F77">
        <w:rPr>
          <w:sz w:val="24"/>
          <w:szCs w:val="24"/>
        </w:rPr>
        <w:t xml:space="preserve">A </w:t>
      </w:r>
      <w:r w:rsidRPr="00637F77">
        <w:rPr>
          <w:i/>
          <w:sz w:val="24"/>
          <w:szCs w:val="24"/>
        </w:rPr>
        <w:t>megrendelésre végzett egyéb szennyvíz szolgáltatás</w:t>
      </w:r>
      <w:r w:rsidRPr="00637F77">
        <w:rPr>
          <w:sz w:val="24"/>
          <w:szCs w:val="24"/>
        </w:rPr>
        <w:t xml:space="preserve"> árbevétele 1 314 eFt, </w:t>
      </w:r>
    </w:p>
    <w:p w:rsidR="00B14D3D" w:rsidRPr="003F4856" w:rsidRDefault="00B14D3D" w:rsidP="00B14D3D">
      <w:pPr>
        <w:pStyle w:val="xl86"/>
        <w:tabs>
          <w:tab w:val="center" w:pos="9356"/>
        </w:tabs>
        <w:spacing w:before="0" w:beforeAutospacing="0" w:after="0" w:afterAutospacing="0"/>
        <w:ind w:right="141"/>
        <w:rPr>
          <w:rFonts w:eastAsia="Times New Roman"/>
          <w:sz w:val="20"/>
          <w:szCs w:val="20"/>
        </w:rPr>
      </w:pPr>
    </w:p>
    <w:p w:rsidR="00B14D3D" w:rsidRPr="00637F77" w:rsidRDefault="00B14D3D" w:rsidP="00B14D3D">
      <w:pPr>
        <w:tabs>
          <w:tab w:val="center" w:pos="9356"/>
        </w:tabs>
        <w:ind w:right="141"/>
        <w:jc w:val="both"/>
        <w:rPr>
          <w:iCs/>
          <w:sz w:val="24"/>
          <w:szCs w:val="23"/>
        </w:rPr>
      </w:pPr>
      <w:r w:rsidRPr="00637F77">
        <w:rPr>
          <w:b/>
          <w:i/>
          <w:iCs/>
          <w:sz w:val="24"/>
          <w:szCs w:val="23"/>
        </w:rPr>
        <w:t>Alaptevékenységen kívüli egyéb tevékenységekből származó bevétel</w:t>
      </w:r>
      <w:r w:rsidRPr="00637F77">
        <w:rPr>
          <w:i/>
          <w:iCs/>
          <w:sz w:val="24"/>
          <w:szCs w:val="23"/>
        </w:rPr>
        <w:t xml:space="preserve"> </w:t>
      </w:r>
      <w:r w:rsidRPr="00637F77">
        <w:rPr>
          <w:iCs/>
          <w:sz w:val="24"/>
          <w:szCs w:val="23"/>
        </w:rPr>
        <w:t xml:space="preserve"> 61 895 eFt, teljesítés 60,2%.</w:t>
      </w:r>
    </w:p>
    <w:p w:rsidR="00B14D3D" w:rsidRPr="00637F77" w:rsidRDefault="00B14D3D" w:rsidP="00B14D3D">
      <w:pPr>
        <w:tabs>
          <w:tab w:val="center" w:pos="9356"/>
        </w:tabs>
        <w:ind w:right="141"/>
        <w:jc w:val="both"/>
        <w:rPr>
          <w:iCs/>
          <w:sz w:val="24"/>
          <w:szCs w:val="23"/>
        </w:rPr>
      </w:pPr>
      <w:r w:rsidRPr="00637F77">
        <w:rPr>
          <w:iCs/>
          <w:sz w:val="24"/>
          <w:szCs w:val="23"/>
        </w:rPr>
        <w:t xml:space="preserve">Legjelentősebb tétele a bérbeadott eszközök bevétele. A korrigált árbevétel nagysága 58 312 eFt, teljesítés 60,9%. </w:t>
      </w:r>
      <w:r w:rsidRPr="00637F77">
        <w:rPr>
          <w:bCs/>
          <w:sz w:val="24"/>
          <w:szCs w:val="23"/>
        </w:rPr>
        <w:t xml:space="preserve">A bérbeadott eszközök bevétele internet- és telefonszolgáltatókkal kötött megállapodások alapján bérbeadásából származó </w:t>
      </w:r>
      <w:r w:rsidRPr="00637F77">
        <w:rPr>
          <w:iCs/>
          <w:sz w:val="24"/>
          <w:szCs w:val="23"/>
        </w:rPr>
        <w:t>bevétel</w:t>
      </w:r>
      <w:r w:rsidRPr="00637F77">
        <w:rPr>
          <w:bCs/>
          <w:sz w:val="24"/>
          <w:szCs w:val="23"/>
        </w:rPr>
        <w:t xml:space="preserve">, illetve épület bérbeadásból származó bevétel. </w:t>
      </w:r>
    </w:p>
    <w:p w:rsidR="00B14D3D" w:rsidRPr="003F4856" w:rsidRDefault="00B14D3D" w:rsidP="00B14D3D">
      <w:pPr>
        <w:pStyle w:val="xl86"/>
        <w:tabs>
          <w:tab w:val="right" w:pos="8505"/>
          <w:tab w:val="center" w:pos="9356"/>
        </w:tabs>
        <w:spacing w:before="0" w:beforeAutospacing="0" w:after="0" w:afterAutospacing="0"/>
        <w:ind w:right="141"/>
        <w:rPr>
          <w:rFonts w:eastAsia="Times New Roman"/>
          <w:bCs/>
          <w:sz w:val="20"/>
          <w:szCs w:val="20"/>
        </w:rPr>
      </w:pPr>
    </w:p>
    <w:p w:rsidR="00B14D3D" w:rsidRPr="00637F77" w:rsidRDefault="00B14D3D" w:rsidP="00B14D3D">
      <w:pPr>
        <w:tabs>
          <w:tab w:val="right" w:pos="8505"/>
          <w:tab w:val="center" w:pos="9356"/>
        </w:tabs>
        <w:ind w:right="141"/>
        <w:jc w:val="both"/>
        <w:rPr>
          <w:sz w:val="24"/>
        </w:rPr>
      </w:pPr>
      <w:r w:rsidRPr="00637F77">
        <w:rPr>
          <w:b/>
          <w:bCs/>
          <w:i/>
          <w:iCs/>
          <w:sz w:val="24"/>
          <w:szCs w:val="23"/>
        </w:rPr>
        <w:t>Exportértékesítés árbevétele</w:t>
      </w:r>
      <w:r w:rsidRPr="00637F77">
        <w:rPr>
          <w:bCs/>
          <w:sz w:val="24"/>
          <w:szCs w:val="23"/>
        </w:rPr>
        <w:t xml:space="preserve"> </w:t>
      </w:r>
      <w:r w:rsidRPr="00637F77">
        <w:rPr>
          <w:sz w:val="24"/>
        </w:rPr>
        <w:t xml:space="preserve">a Magyarországról származó szennyvízből a jennersdorfi szennyvíztisztítás során keletkező szennyvíziszap visszaszállításának fuvarköltségét tartalmazza, amelyet az osztrák fél megtérít. 2018. I. félévben szennyvíziszap visszaszállítás nem történt, bevétel 2018. </w:t>
      </w:r>
      <w:r w:rsidR="003529DC">
        <w:rPr>
          <w:sz w:val="24"/>
        </w:rPr>
        <w:t xml:space="preserve">  </w:t>
      </w:r>
      <w:r w:rsidRPr="00637F77">
        <w:rPr>
          <w:sz w:val="24"/>
        </w:rPr>
        <w:t>II. félévben várható.</w:t>
      </w:r>
    </w:p>
    <w:p w:rsidR="00B14D3D" w:rsidRPr="003F4856" w:rsidRDefault="00B14D3D" w:rsidP="00B14D3D">
      <w:pPr>
        <w:tabs>
          <w:tab w:val="right" w:pos="8505"/>
          <w:tab w:val="center" w:pos="9356"/>
        </w:tabs>
        <w:ind w:right="141"/>
        <w:jc w:val="both"/>
        <w:rPr>
          <w:bCs/>
        </w:rPr>
      </w:pPr>
    </w:p>
    <w:p w:rsidR="00B14D3D" w:rsidRPr="00637F77" w:rsidRDefault="00B14D3D" w:rsidP="00B14D3D">
      <w:pPr>
        <w:tabs>
          <w:tab w:val="center" w:pos="9356"/>
        </w:tabs>
        <w:ind w:right="141"/>
        <w:jc w:val="both"/>
        <w:rPr>
          <w:iCs/>
          <w:sz w:val="24"/>
          <w:szCs w:val="24"/>
        </w:rPr>
      </w:pPr>
      <w:r w:rsidRPr="00637F77">
        <w:rPr>
          <w:b/>
          <w:i/>
          <w:iCs/>
          <w:sz w:val="24"/>
          <w:szCs w:val="24"/>
        </w:rPr>
        <w:t>Egyéb bevételek</w:t>
      </w:r>
      <w:r w:rsidRPr="00637F77">
        <w:rPr>
          <w:i/>
          <w:iCs/>
          <w:sz w:val="24"/>
          <w:szCs w:val="24"/>
        </w:rPr>
        <w:t xml:space="preserve"> </w:t>
      </w:r>
      <w:r w:rsidRPr="00637F77">
        <w:rPr>
          <w:iCs/>
          <w:sz w:val="24"/>
          <w:szCs w:val="24"/>
        </w:rPr>
        <w:t>55 016 eFt, teljesítés 27,4 %.</w:t>
      </w:r>
    </w:p>
    <w:p w:rsidR="00B14D3D" w:rsidRPr="00637F77" w:rsidRDefault="00B14D3D" w:rsidP="00B14D3D">
      <w:pPr>
        <w:tabs>
          <w:tab w:val="center" w:pos="9356"/>
        </w:tabs>
        <w:ind w:right="141"/>
        <w:jc w:val="both"/>
        <w:rPr>
          <w:iCs/>
          <w:sz w:val="24"/>
          <w:szCs w:val="24"/>
          <w14:shadow w14:blurRad="50800" w14:dist="38100" w14:dir="2700000" w14:sx="100000" w14:sy="100000" w14:kx="0" w14:ky="0" w14:algn="tl">
            <w14:srgbClr w14:val="000000">
              <w14:alpha w14:val="60000"/>
            </w14:srgbClr>
          </w14:shadow>
        </w:rPr>
      </w:pPr>
      <w:r w:rsidRPr="00637F77">
        <w:rPr>
          <w:iCs/>
          <w:sz w:val="24"/>
          <w:szCs w:val="24"/>
        </w:rPr>
        <w:t>2016. évtől a számviteli törvény változása miatt az egyéb bevételek között, külön soron kerülnek feltüntetésre a korábban rendkívüli bevétel soron szereplő tételek is, amelyek értéke 2018. I. félévben 9 473 eFt.</w:t>
      </w:r>
    </w:p>
    <w:p w:rsidR="00B14D3D" w:rsidRPr="00637F77" w:rsidRDefault="00B14D3D" w:rsidP="00B14D3D">
      <w:pPr>
        <w:tabs>
          <w:tab w:val="center" w:pos="9356"/>
        </w:tabs>
        <w:ind w:right="141"/>
        <w:jc w:val="both"/>
        <w:rPr>
          <w:sz w:val="24"/>
          <w:szCs w:val="24"/>
        </w:rPr>
      </w:pPr>
      <w:r w:rsidRPr="00637F77">
        <w:rPr>
          <w:i/>
          <w:sz w:val="24"/>
          <w:szCs w:val="24"/>
        </w:rPr>
        <w:t>Tárgyi eszköz értékesítés</w:t>
      </w:r>
      <w:r w:rsidRPr="00637F77">
        <w:rPr>
          <w:sz w:val="24"/>
          <w:szCs w:val="24"/>
        </w:rPr>
        <w:t xml:space="preserve"> árbevétele 14 353 eFt. </w:t>
      </w:r>
    </w:p>
    <w:p w:rsidR="00B14D3D" w:rsidRPr="00637F77" w:rsidRDefault="00B14D3D" w:rsidP="00B14D3D">
      <w:pPr>
        <w:tabs>
          <w:tab w:val="center" w:pos="9356"/>
        </w:tabs>
        <w:ind w:right="141"/>
        <w:jc w:val="both"/>
        <w:rPr>
          <w:sz w:val="24"/>
          <w:szCs w:val="24"/>
        </w:rPr>
      </w:pPr>
      <w:r w:rsidRPr="00637F77">
        <w:rPr>
          <w:sz w:val="24"/>
          <w:szCs w:val="24"/>
        </w:rPr>
        <w:t>A számviteli törvény előírásainak megfelelően az egyéb bevételek között kerül elszámolásra a fejlesztési célú átvett pénzeszközökből megvalósított beruházások amortizációjával megegyező bevétel 10 574 eFt értékben.</w:t>
      </w:r>
    </w:p>
    <w:p w:rsidR="00B14D3D" w:rsidRPr="00637F77" w:rsidRDefault="00B14D3D" w:rsidP="00B14D3D">
      <w:pPr>
        <w:tabs>
          <w:tab w:val="center" w:pos="9356"/>
        </w:tabs>
        <w:ind w:right="141"/>
        <w:jc w:val="both"/>
        <w:rPr>
          <w:sz w:val="24"/>
          <w:szCs w:val="24"/>
        </w:rPr>
      </w:pPr>
      <w:r w:rsidRPr="00637F77">
        <w:rPr>
          <w:i/>
          <w:sz w:val="24"/>
          <w:szCs w:val="24"/>
        </w:rPr>
        <w:t>A kapott bírság, kamat</w:t>
      </w:r>
      <w:r w:rsidRPr="00637F77">
        <w:rPr>
          <w:sz w:val="24"/>
          <w:szCs w:val="24"/>
        </w:rPr>
        <w:t xml:space="preserve"> összege 5 646 eFt, teljesítés 94,1%. A tervtől való eltérés oka, hogy társaságunk 2018. február 28-tól él az Üzletszabályzat szerinti kötbér-kivetési jogával. Azokra a felhasználókra, akik a szennyvízcsatornára történő rákötést nem jelentették be, és ezt az ellenőrzés során feltártuk, a jogtalanul igénybe vett szolgáltatás értékét és a 100 eFt kötbért is ráterheljük. 2018. I. félévben 173 db kötbérértesítő került kiküldésre.</w:t>
      </w:r>
    </w:p>
    <w:p w:rsidR="00B14D3D" w:rsidRPr="00637F77" w:rsidRDefault="00B14D3D" w:rsidP="00B14D3D">
      <w:pPr>
        <w:tabs>
          <w:tab w:val="center" w:pos="9356"/>
        </w:tabs>
        <w:ind w:right="141"/>
        <w:jc w:val="both"/>
        <w:rPr>
          <w:sz w:val="24"/>
          <w:szCs w:val="24"/>
        </w:rPr>
      </w:pPr>
      <w:r w:rsidRPr="00637F77">
        <w:rPr>
          <w:sz w:val="24"/>
          <w:szCs w:val="24"/>
        </w:rPr>
        <w:t xml:space="preserve">Az egyéb bevételek tervezett öszegében szerepel a Szombathely MJV Önkormányzatától az uszoda veszteség finanszírozására várható 100 mFt </w:t>
      </w:r>
      <w:r w:rsidRPr="00637F77">
        <w:rPr>
          <w:i/>
          <w:sz w:val="24"/>
          <w:szCs w:val="24"/>
        </w:rPr>
        <w:t>támogatás</w:t>
      </w:r>
      <w:r w:rsidRPr="00637F77">
        <w:rPr>
          <w:sz w:val="24"/>
          <w:szCs w:val="24"/>
        </w:rPr>
        <w:t>, amelynek pénzügyi megvalósulása az év végén várható.</w:t>
      </w:r>
    </w:p>
    <w:p w:rsidR="00B14D3D" w:rsidRPr="00637F77" w:rsidRDefault="00B14D3D" w:rsidP="00B14D3D">
      <w:pPr>
        <w:tabs>
          <w:tab w:val="center" w:pos="9356"/>
        </w:tabs>
        <w:ind w:right="141"/>
        <w:jc w:val="both"/>
        <w:rPr>
          <w:sz w:val="24"/>
          <w:szCs w:val="24"/>
        </w:rPr>
      </w:pPr>
      <w:r w:rsidRPr="00637F77">
        <w:rPr>
          <w:i/>
          <w:sz w:val="24"/>
          <w:szCs w:val="24"/>
        </w:rPr>
        <w:t>Költségvetéstől kapott támogatás, juttatás</w:t>
      </w:r>
      <w:r w:rsidRPr="00637F77">
        <w:rPr>
          <w:sz w:val="24"/>
          <w:szCs w:val="24"/>
        </w:rPr>
        <w:t xml:space="preserve"> soron tervezett bevétel az ivóvíz- és csatornaszolgáltatás állami költségvetési forrásból történő támogatására kiírt pályázaton elnyerhető összeg, a döntést követően 2018. II. félévben realizálódik. </w:t>
      </w:r>
    </w:p>
    <w:p w:rsidR="00B14D3D" w:rsidRPr="003F4856" w:rsidRDefault="00B14D3D" w:rsidP="00B14D3D">
      <w:pPr>
        <w:tabs>
          <w:tab w:val="center" w:pos="9356"/>
        </w:tabs>
        <w:ind w:right="141"/>
        <w:jc w:val="both"/>
      </w:pPr>
    </w:p>
    <w:p w:rsidR="00B14D3D" w:rsidRPr="00637F77" w:rsidRDefault="00B14D3D" w:rsidP="00B14D3D">
      <w:pPr>
        <w:tabs>
          <w:tab w:val="center" w:pos="9356"/>
        </w:tabs>
        <w:ind w:right="141"/>
        <w:jc w:val="both"/>
        <w:rPr>
          <w:sz w:val="24"/>
          <w:szCs w:val="24"/>
        </w:rPr>
      </w:pPr>
      <w:r w:rsidRPr="00637F77">
        <w:rPr>
          <w:b/>
          <w:i/>
          <w:iCs/>
          <w:sz w:val="24"/>
          <w:szCs w:val="24"/>
        </w:rPr>
        <w:t>Pénzügyi bevételek</w:t>
      </w:r>
      <w:r w:rsidRPr="00637F77">
        <w:rPr>
          <w:iCs/>
          <w:sz w:val="24"/>
          <w:szCs w:val="24"/>
        </w:rPr>
        <w:t xml:space="preserve"> 193 eFt, teljesítés 27,2 %. </w:t>
      </w:r>
      <w:r w:rsidRPr="00637F77">
        <w:rPr>
          <w:sz w:val="24"/>
          <w:szCs w:val="24"/>
        </w:rPr>
        <w:t>2018. I. félévben a pénzügyi bevételek értéke a szabad pénzeszközök kamataiból származó bevételt (119 eFt) és a devizában érkezett számla kiegyenlítésekor keletkezett árfolyam nyereséget (74 eFt) tartalmazza.</w:t>
      </w:r>
    </w:p>
    <w:p w:rsidR="00B14D3D" w:rsidRPr="00637F77" w:rsidRDefault="00B14D3D" w:rsidP="00B14D3D">
      <w:pPr>
        <w:ind w:right="141"/>
        <w:jc w:val="both"/>
        <w:rPr>
          <w:sz w:val="24"/>
          <w:szCs w:val="24"/>
        </w:rPr>
      </w:pPr>
    </w:p>
    <w:p w:rsidR="00B14D3D" w:rsidRPr="00637F77" w:rsidRDefault="00B14D3D" w:rsidP="00B14D3D">
      <w:pPr>
        <w:ind w:right="141"/>
        <w:jc w:val="both"/>
        <w:rPr>
          <w:sz w:val="24"/>
          <w:szCs w:val="24"/>
        </w:rPr>
      </w:pPr>
      <w:r w:rsidRPr="00637F77">
        <w:rPr>
          <w:b/>
          <w:bCs/>
          <w:sz w:val="24"/>
          <w:szCs w:val="24"/>
        </w:rPr>
        <w:t>Az I. félév korrigált összes bevétele 3 543 559 eFt, a tervezett összeg 46 %-a.</w:t>
      </w:r>
      <w:r w:rsidRPr="00637F77">
        <w:rPr>
          <w:sz w:val="24"/>
          <w:szCs w:val="24"/>
        </w:rPr>
        <w:t xml:space="preserve"> </w:t>
      </w:r>
    </w:p>
    <w:p w:rsidR="00B14D3D" w:rsidRPr="00637F77" w:rsidRDefault="00B14D3D" w:rsidP="00B14D3D">
      <w:pPr>
        <w:jc w:val="both"/>
        <w:rPr>
          <w:sz w:val="24"/>
          <w:szCs w:val="23"/>
        </w:rPr>
      </w:pPr>
      <w:r w:rsidRPr="00637F77">
        <w:rPr>
          <w:sz w:val="24"/>
          <w:szCs w:val="23"/>
        </w:rPr>
        <w:br w:type="page"/>
      </w:r>
    </w:p>
    <w:p w:rsidR="00B14D3D" w:rsidRDefault="00B14D3D" w:rsidP="00B14D3D">
      <w:pPr>
        <w:tabs>
          <w:tab w:val="center" w:pos="9356"/>
        </w:tabs>
        <w:jc w:val="both"/>
        <w:rPr>
          <w:i/>
          <w:sz w:val="24"/>
          <w:szCs w:val="24"/>
          <w14:shadow w14:blurRad="50800" w14:dist="38100" w14:dir="2700000" w14:sx="100000" w14:sy="100000" w14:kx="0" w14:ky="0" w14:algn="tl">
            <w14:srgbClr w14:val="000000">
              <w14:alpha w14:val="60000"/>
            </w14:srgbClr>
          </w14:shadow>
        </w:rPr>
      </w:pPr>
    </w:p>
    <w:p w:rsidR="003F4856" w:rsidRPr="003F4856" w:rsidRDefault="003F4856" w:rsidP="00B14D3D">
      <w:pPr>
        <w:tabs>
          <w:tab w:val="center" w:pos="9356"/>
        </w:tabs>
        <w:jc w:val="both"/>
        <w:rPr>
          <w:i/>
          <w:sz w:val="24"/>
          <w:szCs w:val="24"/>
          <w14:shadow w14:blurRad="50800" w14:dist="38100" w14:dir="2700000" w14:sx="100000" w14:sy="100000" w14:kx="0" w14:ky="0" w14:algn="tl">
            <w14:srgbClr w14:val="000000">
              <w14:alpha w14:val="60000"/>
            </w14:srgbClr>
          </w14:shadow>
        </w:rPr>
      </w:pPr>
    </w:p>
    <w:p w:rsidR="00B14D3D" w:rsidRPr="00637F77" w:rsidRDefault="00B14D3D" w:rsidP="00B14D3D">
      <w:pPr>
        <w:pStyle w:val="Cmsor1"/>
        <w:ind w:left="0"/>
        <w:rPr>
          <w:b/>
          <w:bCs/>
          <w:i/>
          <w:iCs/>
          <w:sz w:val="28"/>
          <w:szCs w:val="28"/>
        </w:rPr>
      </w:pPr>
      <w:bookmarkStart w:id="11" w:name="_Toc520814861"/>
      <w:r w:rsidRPr="00637F77">
        <w:rPr>
          <w:b/>
          <w:bCs/>
          <w:i/>
          <w:iCs/>
          <w:sz w:val="28"/>
          <w:szCs w:val="28"/>
        </w:rPr>
        <w:t>Költségek, ráfordítások alakulása</w:t>
      </w:r>
      <w:bookmarkEnd w:id="11"/>
    </w:p>
    <w:p w:rsidR="00B14D3D" w:rsidRPr="00637F77" w:rsidRDefault="00B14D3D" w:rsidP="00AE2901">
      <w:pPr>
        <w:ind w:right="-567"/>
        <w:jc w:val="right"/>
        <w:rPr>
          <w:bCs/>
          <w:sz w:val="23"/>
        </w:rPr>
      </w:pPr>
      <w:bookmarkStart w:id="12" w:name="_Toc330999128"/>
      <w:r w:rsidRPr="00637F77">
        <w:rPr>
          <w:bCs/>
          <w:sz w:val="23"/>
        </w:rPr>
        <w:t>eFt</w:t>
      </w:r>
    </w:p>
    <w:tbl>
      <w:tblPr>
        <w:tblW w:w="10188" w:type="dxa"/>
        <w:tblCellMar>
          <w:left w:w="70" w:type="dxa"/>
          <w:right w:w="70" w:type="dxa"/>
        </w:tblCellMar>
        <w:tblLook w:val="04A0" w:firstRow="1" w:lastRow="0" w:firstColumn="1" w:lastColumn="0" w:noHBand="0" w:noVBand="1"/>
      </w:tblPr>
      <w:tblGrid>
        <w:gridCol w:w="4196"/>
        <w:gridCol w:w="340"/>
        <w:gridCol w:w="794"/>
        <w:gridCol w:w="42"/>
        <w:gridCol w:w="1174"/>
        <w:gridCol w:w="42"/>
        <w:gridCol w:w="1152"/>
        <w:gridCol w:w="42"/>
        <w:gridCol w:w="222"/>
        <w:gridCol w:w="872"/>
        <w:gridCol w:w="42"/>
        <w:gridCol w:w="154"/>
        <w:gridCol w:w="851"/>
        <w:gridCol w:w="69"/>
        <w:gridCol w:w="196"/>
      </w:tblGrid>
      <w:tr w:rsidR="00B14D3D" w:rsidRPr="00637F77" w:rsidTr="00BC2E92">
        <w:trPr>
          <w:trHeight w:val="885"/>
        </w:trPr>
        <w:tc>
          <w:tcPr>
            <w:tcW w:w="4196" w:type="dxa"/>
            <w:tcBorders>
              <w:top w:val="single" w:sz="4" w:space="0" w:color="auto"/>
              <w:left w:val="nil"/>
              <w:bottom w:val="single" w:sz="4" w:space="0" w:color="auto"/>
              <w:right w:val="nil"/>
            </w:tcBorders>
            <w:shd w:val="clear" w:color="auto" w:fill="auto"/>
            <w:noWrap/>
            <w:vAlign w:val="center"/>
            <w:hideMark/>
          </w:tcPr>
          <w:p w:rsidR="00B14D3D" w:rsidRPr="00637F77" w:rsidRDefault="00B14D3D" w:rsidP="00A976E6">
            <w:pPr>
              <w:rPr>
                <w:rFonts w:ascii="Times New Roman CE" w:hAnsi="Times New Roman CE" w:cs="Times New Roman CE"/>
                <w:i/>
                <w:iCs/>
                <w:sz w:val="22"/>
                <w:szCs w:val="22"/>
              </w:rPr>
            </w:pPr>
            <w:r w:rsidRPr="00637F77">
              <w:rPr>
                <w:rFonts w:ascii="Times New Roman CE" w:hAnsi="Times New Roman CE" w:cs="Times New Roman CE"/>
                <w:i/>
                <w:iCs/>
                <w:sz w:val="22"/>
                <w:szCs w:val="22"/>
              </w:rPr>
              <w:t>Megnevezés</w:t>
            </w:r>
          </w:p>
        </w:tc>
        <w:tc>
          <w:tcPr>
            <w:tcW w:w="1176"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i/>
                <w:iCs/>
                <w:sz w:val="22"/>
                <w:szCs w:val="22"/>
              </w:rPr>
            </w:pPr>
            <w:r w:rsidRPr="00637F77">
              <w:rPr>
                <w:rFonts w:ascii="Times New Roman CE" w:hAnsi="Times New Roman CE" w:cs="Times New Roman CE"/>
                <w:i/>
                <w:iCs/>
                <w:sz w:val="22"/>
                <w:szCs w:val="22"/>
              </w:rPr>
              <w:t>2017. I. félév</w:t>
            </w:r>
            <w:r w:rsidRPr="00637F77">
              <w:rPr>
                <w:rFonts w:ascii="Times New Roman CE" w:hAnsi="Times New Roman CE" w:cs="Times New Roman CE"/>
                <w:i/>
                <w:iCs/>
                <w:sz w:val="22"/>
                <w:szCs w:val="22"/>
              </w:rPr>
              <w:br/>
              <w:t>korr. tény</w:t>
            </w:r>
          </w:p>
        </w:tc>
        <w:tc>
          <w:tcPr>
            <w:tcW w:w="1216"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i/>
                <w:iCs/>
                <w:sz w:val="22"/>
                <w:szCs w:val="22"/>
              </w:rPr>
            </w:pPr>
            <w:r w:rsidRPr="00637F77">
              <w:rPr>
                <w:rFonts w:ascii="Times New Roman CE" w:hAnsi="Times New Roman CE" w:cs="Times New Roman CE"/>
                <w:i/>
                <w:iCs/>
                <w:sz w:val="22"/>
                <w:szCs w:val="22"/>
              </w:rPr>
              <w:t>2018. évi terv</w:t>
            </w:r>
          </w:p>
        </w:tc>
        <w:tc>
          <w:tcPr>
            <w:tcW w:w="1416"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i/>
                <w:iCs/>
                <w:sz w:val="22"/>
                <w:szCs w:val="22"/>
              </w:rPr>
            </w:pPr>
            <w:r w:rsidRPr="00637F77">
              <w:rPr>
                <w:rFonts w:ascii="Times New Roman CE" w:hAnsi="Times New Roman CE" w:cs="Times New Roman CE"/>
                <w:i/>
                <w:iCs/>
                <w:sz w:val="22"/>
                <w:szCs w:val="22"/>
              </w:rPr>
              <w:t>2018. I. félév</w:t>
            </w:r>
            <w:r w:rsidRPr="00637F77">
              <w:rPr>
                <w:rFonts w:ascii="Times New Roman CE" w:hAnsi="Times New Roman CE" w:cs="Times New Roman CE"/>
                <w:i/>
                <w:iCs/>
                <w:sz w:val="22"/>
                <w:szCs w:val="22"/>
              </w:rPr>
              <w:br/>
              <w:t>korr. tény</w:t>
            </w:r>
          </w:p>
        </w:tc>
        <w:tc>
          <w:tcPr>
            <w:tcW w:w="1068"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i/>
                <w:iCs/>
                <w:sz w:val="22"/>
                <w:szCs w:val="22"/>
              </w:rPr>
            </w:pPr>
            <w:r w:rsidRPr="00637F77">
              <w:rPr>
                <w:rFonts w:ascii="Times New Roman CE" w:hAnsi="Times New Roman CE" w:cs="Times New Roman CE"/>
                <w:i/>
                <w:iCs/>
                <w:sz w:val="22"/>
                <w:szCs w:val="22"/>
              </w:rPr>
              <w:t>korr. tény/</w:t>
            </w:r>
            <w:r w:rsidRPr="00637F77">
              <w:rPr>
                <w:rFonts w:ascii="Times New Roman CE" w:hAnsi="Times New Roman CE" w:cs="Times New Roman CE"/>
                <w:i/>
                <w:iCs/>
                <w:sz w:val="22"/>
                <w:szCs w:val="22"/>
              </w:rPr>
              <w:br/>
              <w:t xml:space="preserve">bázis    </w:t>
            </w:r>
          </w:p>
        </w:tc>
        <w:tc>
          <w:tcPr>
            <w:tcW w:w="1116"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i/>
                <w:iCs/>
                <w:sz w:val="22"/>
                <w:szCs w:val="22"/>
              </w:rPr>
            </w:pPr>
            <w:r w:rsidRPr="00637F77">
              <w:rPr>
                <w:rFonts w:ascii="Times New Roman CE" w:hAnsi="Times New Roman CE" w:cs="Times New Roman CE"/>
                <w:i/>
                <w:iCs/>
                <w:sz w:val="22"/>
                <w:szCs w:val="22"/>
              </w:rPr>
              <w:t>korr tény/</w:t>
            </w:r>
            <w:r w:rsidRPr="00637F77">
              <w:rPr>
                <w:rFonts w:ascii="Times New Roman CE" w:hAnsi="Times New Roman CE" w:cs="Times New Roman CE"/>
                <w:i/>
                <w:iCs/>
                <w:sz w:val="22"/>
                <w:szCs w:val="22"/>
              </w:rPr>
              <w:br/>
              <w:t xml:space="preserve">terv    </w:t>
            </w:r>
          </w:p>
        </w:tc>
      </w:tr>
      <w:tr w:rsidR="00B14D3D" w:rsidRPr="00637F77" w:rsidTr="00BC2E92">
        <w:trPr>
          <w:gridAfter w:val="2"/>
          <w:wAfter w:w="265" w:type="dxa"/>
          <w:trHeight w:val="312"/>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Anyagköltség</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308 018</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780 830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302 441</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98,2%</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38,7%</w:t>
            </w:r>
          </w:p>
        </w:tc>
      </w:tr>
      <w:tr w:rsidR="00B14D3D" w:rsidRPr="00637F77" w:rsidTr="00BC2E92">
        <w:trPr>
          <w:gridAfter w:val="2"/>
          <w:wAfter w:w="265" w:type="dxa"/>
          <w:trHeight w:val="154"/>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Energiaköltség</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346 871</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752 560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370 286</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106,8%</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49,2%</w:t>
            </w:r>
          </w:p>
        </w:tc>
      </w:tr>
      <w:tr w:rsidR="00B14D3D" w:rsidRPr="00637F77" w:rsidTr="00BC2E92">
        <w:trPr>
          <w:gridAfter w:val="2"/>
          <w:wAfter w:w="265" w:type="dxa"/>
          <w:trHeight w:val="80"/>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villamos energia</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250 530</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550 301</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274 790</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109,7%</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49,9%</w:t>
            </w:r>
          </w:p>
        </w:tc>
      </w:tr>
      <w:tr w:rsidR="00B14D3D" w:rsidRPr="00637F77" w:rsidTr="00BC2E92">
        <w:trPr>
          <w:gridAfter w:val="2"/>
          <w:wAfter w:w="265" w:type="dxa"/>
          <w:trHeight w:val="80"/>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földgáz</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39 781</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84 510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39 789</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100,0%</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47,1%</w:t>
            </w:r>
          </w:p>
        </w:tc>
      </w:tr>
      <w:tr w:rsidR="00B14D3D" w:rsidRPr="00637F77" w:rsidTr="00BC2E92">
        <w:trPr>
          <w:gridAfter w:val="2"/>
          <w:wAfter w:w="265" w:type="dxa"/>
          <w:trHeight w:val="80"/>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üzemanyag</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55 521</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113 999</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55 312</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99,6%</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48,5%</w:t>
            </w:r>
          </w:p>
        </w:tc>
      </w:tr>
      <w:tr w:rsidR="00B14D3D" w:rsidRPr="00637F77" w:rsidTr="00BC2E92">
        <w:trPr>
          <w:gridAfter w:val="2"/>
          <w:wAfter w:w="265" w:type="dxa"/>
          <w:trHeight w:val="108"/>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egyéb energia</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1 039</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3 750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395</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38,0%</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10,5%</w:t>
            </w:r>
          </w:p>
        </w:tc>
      </w:tr>
      <w:tr w:rsidR="00B14D3D" w:rsidRPr="00637F77" w:rsidTr="00BC2E92">
        <w:trPr>
          <w:gridAfter w:val="2"/>
          <w:wAfter w:w="265" w:type="dxa"/>
          <w:trHeight w:val="312"/>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Igénybevett szolgáltatások</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823 040</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1 946 873</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966 539</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117,4%</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49,6%</w:t>
            </w:r>
          </w:p>
        </w:tc>
      </w:tr>
      <w:tr w:rsidR="00B14D3D" w:rsidRPr="00637F77" w:rsidTr="00BC2E92">
        <w:trPr>
          <w:gridAfter w:val="2"/>
          <w:wAfter w:w="265" w:type="dxa"/>
          <w:trHeight w:val="80"/>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üzemeltetett eszközök használati díja</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402 258</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833 528</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414 505</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103,0%</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49,7%</w:t>
            </w:r>
          </w:p>
        </w:tc>
      </w:tr>
      <w:tr w:rsidR="00B14D3D" w:rsidRPr="00637F77" w:rsidTr="00BC2E92">
        <w:trPr>
          <w:gridAfter w:val="2"/>
          <w:wAfter w:w="265" w:type="dxa"/>
          <w:trHeight w:val="80"/>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idegen fenntartás</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54 345</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137 500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64 073</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117,9%</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46,6%</w:t>
            </w:r>
          </w:p>
        </w:tc>
      </w:tr>
      <w:tr w:rsidR="00B14D3D" w:rsidRPr="00637F77" w:rsidTr="00BC2E92">
        <w:trPr>
          <w:gridAfter w:val="2"/>
          <w:wAfter w:w="265" w:type="dxa"/>
          <w:trHeight w:val="80"/>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Szentgotthárd bérmunka díja</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63 284</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136 400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81 803</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129,3%</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60,0%</w:t>
            </w:r>
          </w:p>
        </w:tc>
      </w:tr>
      <w:tr w:rsidR="00B14D3D" w:rsidRPr="00637F77" w:rsidTr="00BC2E92">
        <w:trPr>
          <w:gridAfter w:val="2"/>
          <w:wAfter w:w="265" w:type="dxa"/>
          <w:trHeight w:val="88"/>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szennyvíziszap</w:t>
            </w:r>
            <w:r w:rsidR="00AE2901">
              <w:rPr>
                <w:rFonts w:ascii="Times New Roman CE" w:hAnsi="Times New Roman CE" w:cs="Times New Roman CE"/>
                <w:sz w:val="22"/>
                <w:szCs w:val="22"/>
              </w:rPr>
              <w:t xml:space="preserve"> </w:t>
            </w:r>
            <w:r w:rsidRPr="00637F77">
              <w:rPr>
                <w:rFonts w:ascii="Times New Roman CE" w:hAnsi="Times New Roman CE" w:cs="Times New Roman CE"/>
                <w:sz w:val="22"/>
                <w:szCs w:val="22"/>
              </w:rPr>
              <w:t>elhelyezés</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33 307</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102 100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33 660</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101,1%</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33,0%</w:t>
            </w:r>
          </w:p>
        </w:tc>
      </w:tr>
      <w:tr w:rsidR="00B14D3D" w:rsidRPr="00637F77" w:rsidTr="00BC2E92">
        <w:trPr>
          <w:gridAfter w:val="2"/>
          <w:wAfter w:w="265" w:type="dxa"/>
          <w:trHeight w:val="248"/>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távközlési, postai szolgáltatás</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40 627</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83 869</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42 404</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104,4%</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50,6%</w:t>
            </w:r>
          </w:p>
        </w:tc>
      </w:tr>
      <w:tr w:rsidR="00B14D3D" w:rsidRPr="00637F77" w:rsidTr="00BC2E92">
        <w:trPr>
          <w:gridAfter w:val="2"/>
          <w:wAfter w:w="265" w:type="dxa"/>
          <w:trHeight w:val="82"/>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minőség-ellenőrzés</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3 036</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14 000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7 853</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258,7%</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56,1%</w:t>
            </w:r>
          </w:p>
        </w:tc>
      </w:tr>
      <w:tr w:rsidR="00B14D3D" w:rsidRPr="00637F77" w:rsidTr="00BC2E92">
        <w:trPr>
          <w:gridAfter w:val="2"/>
          <w:wAfter w:w="265" w:type="dxa"/>
          <w:trHeight w:val="183"/>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 xml:space="preserve">     egyéb igénybevett szolgáltatás</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226 183</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639 476</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322 241</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142,5%</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50,4%</w:t>
            </w:r>
          </w:p>
        </w:tc>
      </w:tr>
      <w:tr w:rsidR="00B14D3D" w:rsidRPr="00637F77" w:rsidTr="00BC2E92">
        <w:trPr>
          <w:gridAfter w:val="2"/>
          <w:wAfter w:w="265" w:type="dxa"/>
          <w:trHeight w:val="312"/>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Egyéb szolgáltatások</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124 731</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253 891</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135 718</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108,8%</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53,5%</w:t>
            </w:r>
          </w:p>
        </w:tc>
      </w:tr>
      <w:tr w:rsidR="00B14D3D" w:rsidRPr="00637F77" w:rsidTr="00BC2E92">
        <w:trPr>
          <w:gridAfter w:val="2"/>
          <w:wAfter w:w="265" w:type="dxa"/>
          <w:trHeight w:val="177"/>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Eladott áruk, közvetített szolgáltatások</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1 959</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2 500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2 243</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114,5%</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89,7%</w:t>
            </w:r>
          </w:p>
        </w:tc>
      </w:tr>
      <w:tr w:rsidR="00B14D3D" w:rsidRPr="00637F77" w:rsidTr="00BC2E92">
        <w:trPr>
          <w:gridAfter w:val="2"/>
          <w:wAfter w:w="265" w:type="dxa"/>
          <w:trHeight w:val="312"/>
        </w:trPr>
        <w:tc>
          <w:tcPr>
            <w:tcW w:w="4196" w:type="dxa"/>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rPr>
                <w:rFonts w:ascii="Times New Roman CE" w:hAnsi="Times New Roman CE" w:cs="Times New Roman CE"/>
                <w:i/>
                <w:iCs/>
                <w:sz w:val="22"/>
                <w:szCs w:val="22"/>
              </w:rPr>
            </w:pPr>
            <w:r w:rsidRPr="00637F77">
              <w:rPr>
                <w:rFonts w:ascii="Times New Roman CE" w:hAnsi="Times New Roman CE" w:cs="Times New Roman CE"/>
                <w:i/>
                <w:iCs/>
                <w:sz w:val="22"/>
                <w:szCs w:val="22"/>
              </w:rPr>
              <w:t>Anyagjellegű ráfordítás összesen</w:t>
            </w:r>
          </w:p>
        </w:tc>
        <w:tc>
          <w:tcPr>
            <w:tcW w:w="1176"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1 604 619</w:t>
            </w:r>
          </w:p>
        </w:tc>
        <w:tc>
          <w:tcPr>
            <w:tcW w:w="1216"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3 736 654</w:t>
            </w:r>
          </w:p>
        </w:tc>
        <w:tc>
          <w:tcPr>
            <w:tcW w:w="1194"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1 777 227</w:t>
            </w:r>
          </w:p>
        </w:tc>
        <w:tc>
          <w:tcPr>
            <w:tcW w:w="1136"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110,8%</w:t>
            </w:r>
          </w:p>
        </w:tc>
        <w:tc>
          <w:tcPr>
            <w:tcW w:w="1005"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47,6%</w:t>
            </w:r>
          </w:p>
        </w:tc>
      </w:tr>
      <w:tr w:rsidR="00B14D3D" w:rsidRPr="00637F77" w:rsidTr="00BC2E92">
        <w:trPr>
          <w:gridAfter w:val="2"/>
          <w:wAfter w:w="265" w:type="dxa"/>
          <w:trHeight w:val="312"/>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Bérköltség</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981 730</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2 109 325</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1 045 474</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106,5%</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49,6%</w:t>
            </w:r>
          </w:p>
        </w:tc>
      </w:tr>
      <w:tr w:rsidR="00B14D3D" w:rsidRPr="00637F77" w:rsidTr="00BC2E92">
        <w:trPr>
          <w:gridAfter w:val="2"/>
          <w:wAfter w:w="265" w:type="dxa"/>
          <w:trHeight w:val="134"/>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Személyi jellegű egyéb kifizetések</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104 886</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225 015</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112 508</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107,3%</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50,0%</w:t>
            </w:r>
          </w:p>
        </w:tc>
      </w:tr>
      <w:tr w:rsidR="00B14D3D" w:rsidRPr="00637F77" w:rsidTr="00BC2E92">
        <w:trPr>
          <w:gridAfter w:val="2"/>
          <w:wAfter w:w="265" w:type="dxa"/>
          <w:trHeight w:val="312"/>
        </w:trPr>
        <w:tc>
          <w:tcPr>
            <w:tcW w:w="4196" w:type="dxa"/>
            <w:tcBorders>
              <w:top w:val="nil"/>
              <w:left w:val="nil"/>
              <w:bottom w:val="nil"/>
              <w:right w:val="nil"/>
            </w:tcBorders>
            <w:shd w:val="clear" w:color="auto" w:fill="auto"/>
            <w:noWrap/>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Bérjárulékok</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240 649</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462 729</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231 365</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96,1%</w:t>
            </w:r>
          </w:p>
        </w:tc>
        <w:tc>
          <w:tcPr>
            <w:tcW w:w="1005"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50,0%</w:t>
            </w:r>
          </w:p>
        </w:tc>
      </w:tr>
      <w:tr w:rsidR="00B14D3D" w:rsidRPr="00637F77" w:rsidTr="00BC2E92">
        <w:trPr>
          <w:gridAfter w:val="2"/>
          <w:wAfter w:w="265" w:type="dxa"/>
          <w:trHeight w:val="312"/>
        </w:trPr>
        <w:tc>
          <w:tcPr>
            <w:tcW w:w="4196" w:type="dxa"/>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rPr>
                <w:rFonts w:ascii="Times New Roman CE" w:hAnsi="Times New Roman CE" w:cs="Times New Roman CE"/>
                <w:i/>
                <w:iCs/>
                <w:sz w:val="22"/>
                <w:szCs w:val="22"/>
              </w:rPr>
            </w:pPr>
            <w:r w:rsidRPr="00637F77">
              <w:rPr>
                <w:rFonts w:ascii="Times New Roman CE" w:hAnsi="Times New Roman CE" w:cs="Times New Roman CE"/>
                <w:i/>
                <w:iCs/>
                <w:sz w:val="22"/>
                <w:szCs w:val="22"/>
              </w:rPr>
              <w:t>Személyi ráfordítás összesen</w:t>
            </w:r>
          </w:p>
        </w:tc>
        <w:tc>
          <w:tcPr>
            <w:tcW w:w="1176"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1 327 265</w:t>
            </w:r>
          </w:p>
        </w:tc>
        <w:tc>
          <w:tcPr>
            <w:tcW w:w="1216"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2 797 069</w:t>
            </w:r>
          </w:p>
        </w:tc>
        <w:tc>
          <w:tcPr>
            <w:tcW w:w="1194"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1 389 347</w:t>
            </w:r>
          </w:p>
        </w:tc>
        <w:tc>
          <w:tcPr>
            <w:tcW w:w="1136"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104,7%</w:t>
            </w:r>
          </w:p>
        </w:tc>
        <w:tc>
          <w:tcPr>
            <w:tcW w:w="1005"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49,7%</w:t>
            </w:r>
          </w:p>
        </w:tc>
      </w:tr>
      <w:tr w:rsidR="00B14D3D" w:rsidRPr="00637F77" w:rsidTr="00BC2E92">
        <w:trPr>
          <w:gridAfter w:val="2"/>
          <w:wAfter w:w="265" w:type="dxa"/>
          <w:trHeight w:val="312"/>
        </w:trPr>
        <w:tc>
          <w:tcPr>
            <w:tcW w:w="4196" w:type="dxa"/>
            <w:tcBorders>
              <w:top w:val="nil"/>
              <w:left w:val="nil"/>
              <w:bottom w:val="single" w:sz="4" w:space="0" w:color="auto"/>
              <w:right w:val="nil"/>
            </w:tcBorders>
            <w:shd w:val="clear" w:color="auto" w:fill="auto"/>
            <w:vAlign w:val="center"/>
            <w:hideMark/>
          </w:tcPr>
          <w:p w:rsidR="00B14D3D" w:rsidRPr="00637F77" w:rsidRDefault="00B14D3D" w:rsidP="00A976E6">
            <w:pPr>
              <w:rPr>
                <w:rFonts w:ascii="Times New Roman CE" w:hAnsi="Times New Roman CE" w:cs="Times New Roman CE"/>
                <w:i/>
                <w:iCs/>
                <w:sz w:val="22"/>
                <w:szCs w:val="22"/>
              </w:rPr>
            </w:pPr>
            <w:r w:rsidRPr="00637F77">
              <w:rPr>
                <w:rFonts w:ascii="Times New Roman CE" w:hAnsi="Times New Roman CE" w:cs="Times New Roman CE"/>
                <w:i/>
                <w:iCs/>
                <w:sz w:val="22"/>
                <w:szCs w:val="22"/>
              </w:rPr>
              <w:t>Értékcsökkenési leírás</w:t>
            </w:r>
          </w:p>
        </w:tc>
        <w:tc>
          <w:tcPr>
            <w:tcW w:w="1176" w:type="dxa"/>
            <w:gridSpan w:val="3"/>
            <w:tcBorders>
              <w:top w:val="nil"/>
              <w:left w:val="nil"/>
              <w:bottom w:val="single" w:sz="4"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217 633</w:t>
            </w:r>
          </w:p>
        </w:tc>
        <w:tc>
          <w:tcPr>
            <w:tcW w:w="1216" w:type="dxa"/>
            <w:gridSpan w:val="2"/>
            <w:tcBorders>
              <w:top w:val="nil"/>
              <w:left w:val="nil"/>
              <w:bottom w:val="single" w:sz="4"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463 722</w:t>
            </w:r>
          </w:p>
        </w:tc>
        <w:tc>
          <w:tcPr>
            <w:tcW w:w="1194" w:type="dxa"/>
            <w:gridSpan w:val="2"/>
            <w:tcBorders>
              <w:top w:val="nil"/>
              <w:left w:val="nil"/>
              <w:bottom w:val="single" w:sz="4"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210 832</w:t>
            </w:r>
          </w:p>
        </w:tc>
        <w:tc>
          <w:tcPr>
            <w:tcW w:w="1136" w:type="dxa"/>
            <w:gridSpan w:val="3"/>
            <w:tcBorders>
              <w:top w:val="nil"/>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96,9%</w:t>
            </w:r>
          </w:p>
        </w:tc>
        <w:tc>
          <w:tcPr>
            <w:tcW w:w="1005" w:type="dxa"/>
            <w:gridSpan w:val="2"/>
            <w:tcBorders>
              <w:top w:val="nil"/>
              <w:left w:val="nil"/>
              <w:bottom w:val="single" w:sz="4" w:space="0" w:color="auto"/>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45,5%</w:t>
            </w:r>
          </w:p>
        </w:tc>
      </w:tr>
      <w:tr w:rsidR="00B14D3D" w:rsidRPr="00637F77" w:rsidTr="00BC2E92">
        <w:trPr>
          <w:gridAfter w:val="2"/>
          <w:wAfter w:w="265" w:type="dxa"/>
          <w:trHeight w:val="312"/>
        </w:trPr>
        <w:tc>
          <w:tcPr>
            <w:tcW w:w="4196" w:type="dxa"/>
            <w:tcBorders>
              <w:top w:val="nil"/>
              <w:left w:val="nil"/>
              <w:bottom w:val="nil"/>
              <w:right w:val="nil"/>
            </w:tcBorders>
            <w:shd w:val="clear" w:color="auto" w:fill="auto"/>
            <w:vAlign w:val="center"/>
            <w:hideMark/>
          </w:tcPr>
          <w:p w:rsidR="00B14D3D" w:rsidRPr="00637F77" w:rsidRDefault="00B14D3D" w:rsidP="00A976E6">
            <w:pPr>
              <w:rPr>
                <w:rFonts w:ascii="Times New Roman CE" w:hAnsi="Times New Roman CE" w:cs="Times New Roman CE"/>
                <w:i/>
                <w:iCs/>
                <w:sz w:val="22"/>
                <w:szCs w:val="22"/>
              </w:rPr>
            </w:pPr>
            <w:r w:rsidRPr="00637F77">
              <w:rPr>
                <w:rFonts w:ascii="Times New Roman CE" w:hAnsi="Times New Roman CE" w:cs="Times New Roman CE"/>
                <w:i/>
                <w:iCs/>
                <w:sz w:val="22"/>
                <w:szCs w:val="22"/>
              </w:rPr>
              <w:t>Egyéb ráfordítások</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325 193</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668 393</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314 362</w:t>
            </w:r>
          </w:p>
        </w:tc>
        <w:tc>
          <w:tcPr>
            <w:tcW w:w="1136" w:type="dxa"/>
            <w:gridSpan w:val="3"/>
            <w:tcBorders>
              <w:top w:val="nil"/>
              <w:left w:val="nil"/>
              <w:bottom w:val="nil"/>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96,7%</w:t>
            </w:r>
          </w:p>
        </w:tc>
        <w:tc>
          <w:tcPr>
            <w:tcW w:w="1005" w:type="dxa"/>
            <w:gridSpan w:val="2"/>
            <w:tcBorders>
              <w:top w:val="nil"/>
              <w:left w:val="nil"/>
              <w:bottom w:val="nil"/>
              <w:right w:val="nil"/>
            </w:tcBorders>
            <w:shd w:val="clear" w:color="auto" w:fill="auto"/>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47,0%</w:t>
            </w:r>
          </w:p>
        </w:tc>
      </w:tr>
      <w:tr w:rsidR="00B14D3D" w:rsidRPr="00AE2901" w:rsidTr="00BC2E92">
        <w:trPr>
          <w:gridAfter w:val="2"/>
          <w:wAfter w:w="265" w:type="dxa"/>
          <w:trHeight w:val="156"/>
        </w:trPr>
        <w:tc>
          <w:tcPr>
            <w:tcW w:w="4196" w:type="dxa"/>
            <w:tcBorders>
              <w:top w:val="nil"/>
              <w:left w:val="nil"/>
              <w:bottom w:val="nil"/>
              <w:right w:val="nil"/>
            </w:tcBorders>
            <w:shd w:val="clear" w:color="auto" w:fill="auto"/>
            <w:vAlign w:val="center"/>
            <w:hideMark/>
          </w:tcPr>
          <w:p w:rsidR="00B14D3D" w:rsidRPr="00AE2901" w:rsidRDefault="00B14D3D" w:rsidP="00AE2901">
            <w:pPr>
              <w:rPr>
                <w:rFonts w:ascii="Times New Roman CE" w:hAnsi="Times New Roman CE" w:cs="Times New Roman CE"/>
                <w:sz w:val="21"/>
                <w:szCs w:val="21"/>
              </w:rPr>
            </w:pPr>
            <w:r w:rsidRPr="00AE2901">
              <w:rPr>
                <w:rFonts w:ascii="Times New Roman CE" w:hAnsi="Times New Roman CE" w:cs="Times New Roman CE"/>
                <w:sz w:val="21"/>
                <w:szCs w:val="21"/>
              </w:rPr>
              <w:t>ebből:iparűzési adó</w:t>
            </w:r>
          </w:p>
        </w:tc>
        <w:tc>
          <w:tcPr>
            <w:tcW w:w="1176" w:type="dxa"/>
            <w:gridSpan w:val="3"/>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51 000</w:t>
            </w:r>
          </w:p>
        </w:tc>
        <w:tc>
          <w:tcPr>
            <w:tcW w:w="1216"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106 233</w:t>
            </w:r>
          </w:p>
        </w:tc>
        <w:tc>
          <w:tcPr>
            <w:tcW w:w="1194"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53 117</w:t>
            </w:r>
          </w:p>
        </w:tc>
        <w:tc>
          <w:tcPr>
            <w:tcW w:w="1136" w:type="dxa"/>
            <w:gridSpan w:val="3"/>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104,2%</w:t>
            </w:r>
          </w:p>
        </w:tc>
        <w:tc>
          <w:tcPr>
            <w:tcW w:w="1005"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50,0%</w:t>
            </w:r>
          </w:p>
        </w:tc>
      </w:tr>
      <w:tr w:rsidR="00B14D3D" w:rsidRPr="00AE2901" w:rsidTr="00BC2E92">
        <w:trPr>
          <w:gridAfter w:val="2"/>
          <w:wAfter w:w="265" w:type="dxa"/>
          <w:trHeight w:val="80"/>
        </w:trPr>
        <w:tc>
          <w:tcPr>
            <w:tcW w:w="4196" w:type="dxa"/>
            <w:tcBorders>
              <w:top w:val="nil"/>
              <w:left w:val="nil"/>
              <w:bottom w:val="nil"/>
              <w:right w:val="nil"/>
            </w:tcBorders>
            <w:shd w:val="clear" w:color="auto" w:fill="auto"/>
            <w:vAlign w:val="center"/>
            <w:hideMark/>
          </w:tcPr>
          <w:p w:rsidR="00B14D3D" w:rsidRPr="00AE2901" w:rsidRDefault="00B14D3D" w:rsidP="00AE2901">
            <w:pPr>
              <w:rPr>
                <w:rFonts w:ascii="Times New Roman CE" w:hAnsi="Times New Roman CE" w:cs="Times New Roman CE"/>
                <w:sz w:val="21"/>
                <w:szCs w:val="21"/>
              </w:rPr>
            </w:pPr>
            <w:r w:rsidRPr="00AE2901">
              <w:rPr>
                <w:rFonts w:ascii="Times New Roman CE" w:hAnsi="Times New Roman CE" w:cs="Times New Roman CE"/>
                <w:sz w:val="21"/>
                <w:szCs w:val="21"/>
              </w:rPr>
              <w:t xml:space="preserve">          közművezeték adó</w:t>
            </w:r>
          </w:p>
        </w:tc>
        <w:tc>
          <w:tcPr>
            <w:tcW w:w="1176" w:type="dxa"/>
            <w:gridSpan w:val="3"/>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203 438</w:t>
            </w:r>
          </w:p>
        </w:tc>
        <w:tc>
          <w:tcPr>
            <w:tcW w:w="1216"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406 876</w:t>
            </w:r>
          </w:p>
        </w:tc>
        <w:tc>
          <w:tcPr>
            <w:tcW w:w="1194"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203 438</w:t>
            </w:r>
          </w:p>
        </w:tc>
        <w:tc>
          <w:tcPr>
            <w:tcW w:w="1136" w:type="dxa"/>
            <w:gridSpan w:val="3"/>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100,0%</w:t>
            </w:r>
          </w:p>
        </w:tc>
        <w:tc>
          <w:tcPr>
            <w:tcW w:w="1005"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50,0%</w:t>
            </w:r>
          </w:p>
        </w:tc>
      </w:tr>
      <w:tr w:rsidR="00B14D3D" w:rsidRPr="00AE2901" w:rsidTr="00BC2E92">
        <w:trPr>
          <w:gridAfter w:val="2"/>
          <w:wAfter w:w="265" w:type="dxa"/>
          <w:trHeight w:val="330"/>
        </w:trPr>
        <w:tc>
          <w:tcPr>
            <w:tcW w:w="4536" w:type="dxa"/>
            <w:gridSpan w:val="2"/>
            <w:tcBorders>
              <w:top w:val="nil"/>
              <w:left w:val="nil"/>
              <w:bottom w:val="nil"/>
              <w:right w:val="nil"/>
            </w:tcBorders>
            <w:shd w:val="clear" w:color="auto" w:fill="auto"/>
            <w:hideMark/>
          </w:tcPr>
          <w:p w:rsidR="00B14D3D" w:rsidRPr="00AE2901" w:rsidRDefault="00AE2901" w:rsidP="00AE2901">
            <w:pPr>
              <w:rPr>
                <w:rFonts w:ascii="Times New Roman CE" w:hAnsi="Times New Roman CE" w:cs="Times New Roman CE"/>
                <w:sz w:val="21"/>
                <w:szCs w:val="21"/>
              </w:rPr>
            </w:pPr>
            <w:r w:rsidRPr="00AE2901">
              <w:rPr>
                <w:rFonts w:ascii="Times New Roman CE" w:hAnsi="Times New Roman CE" w:cs="Times New Roman CE"/>
                <w:sz w:val="21"/>
                <w:szCs w:val="21"/>
              </w:rPr>
              <w:t xml:space="preserve"> </w:t>
            </w:r>
            <w:r w:rsidR="00B14D3D" w:rsidRPr="00AE2901">
              <w:rPr>
                <w:rFonts w:ascii="Times New Roman CE" w:hAnsi="Times New Roman CE" w:cs="Times New Roman CE"/>
                <w:sz w:val="21"/>
                <w:szCs w:val="21"/>
              </w:rPr>
              <w:t xml:space="preserve">       </w:t>
            </w:r>
            <w:r w:rsidRPr="00AE2901">
              <w:rPr>
                <w:rFonts w:ascii="Times New Roman CE" w:hAnsi="Times New Roman CE" w:cs="Times New Roman CE"/>
                <w:sz w:val="21"/>
                <w:szCs w:val="21"/>
              </w:rPr>
              <w:t xml:space="preserve">  víziközmű vagyonátadás önkormányzato</w:t>
            </w:r>
            <w:r w:rsidR="00B14D3D" w:rsidRPr="00AE2901">
              <w:rPr>
                <w:rFonts w:ascii="Times New Roman CE" w:hAnsi="Times New Roman CE" w:cs="Times New Roman CE"/>
                <w:sz w:val="21"/>
                <w:szCs w:val="21"/>
              </w:rPr>
              <w:t>knak</w:t>
            </w:r>
          </w:p>
        </w:tc>
        <w:tc>
          <w:tcPr>
            <w:tcW w:w="836" w:type="dxa"/>
            <w:gridSpan w:val="2"/>
            <w:tcBorders>
              <w:top w:val="nil"/>
              <w:left w:val="nil"/>
              <w:bottom w:val="nil"/>
              <w:right w:val="nil"/>
            </w:tcBorders>
            <w:shd w:val="clear" w:color="auto" w:fill="auto"/>
            <w:noWrap/>
            <w:vAlign w:val="center"/>
            <w:hideMark/>
          </w:tcPr>
          <w:p w:rsidR="00B14D3D" w:rsidRPr="00AE2901" w:rsidRDefault="00B14D3D" w:rsidP="00AE2901">
            <w:pPr>
              <w:jc w:val="right"/>
              <w:rPr>
                <w:rFonts w:ascii="Times New Roman CE" w:hAnsi="Times New Roman CE" w:cs="Times New Roman CE"/>
                <w:sz w:val="21"/>
                <w:szCs w:val="21"/>
              </w:rPr>
            </w:pPr>
            <w:r w:rsidRPr="00AE2901">
              <w:rPr>
                <w:rFonts w:ascii="Times New Roman CE" w:hAnsi="Times New Roman CE" w:cs="Times New Roman CE"/>
                <w:sz w:val="21"/>
                <w:szCs w:val="21"/>
              </w:rPr>
              <w:t>11</w:t>
            </w:r>
            <w:r w:rsidR="00AE2901">
              <w:rPr>
                <w:rFonts w:ascii="Times New Roman CE" w:hAnsi="Times New Roman CE" w:cs="Times New Roman CE"/>
                <w:sz w:val="21"/>
                <w:szCs w:val="21"/>
              </w:rPr>
              <w:t xml:space="preserve"> </w:t>
            </w:r>
            <w:r w:rsidRPr="00AE2901">
              <w:rPr>
                <w:rFonts w:ascii="Times New Roman CE" w:hAnsi="Times New Roman CE" w:cs="Times New Roman CE"/>
                <w:sz w:val="21"/>
                <w:szCs w:val="21"/>
              </w:rPr>
              <w:t>732</w:t>
            </w:r>
          </w:p>
        </w:tc>
        <w:tc>
          <w:tcPr>
            <w:tcW w:w="1216"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33 035</w:t>
            </w:r>
          </w:p>
        </w:tc>
        <w:tc>
          <w:tcPr>
            <w:tcW w:w="1194"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9 307</w:t>
            </w:r>
          </w:p>
        </w:tc>
        <w:tc>
          <w:tcPr>
            <w:tcW w:w="1136" w:type="dxa"/>
            <w:gridSpan w:val="3"/>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79,3%</w:t>
            </w:r>
          </w:p>
        </w:tc>
        <w:tc>
          <w:tcPr>
            <w:tcW w:w="1005" w:type="dxa"/>
            <w:gridSpan w:val="2"/>
            <w:tcBorders>
              <w:top w:val="nil"/>
              <w:left w:val="nil"/>
              <w:bottom w:val="nil"/>
              <w:right w:val="nil"/>
            </w:tcBorders>
            <w:shd w:val="clear" w:color="auto" w:fill="auto"/>
            <w:noWrap/>
            <w:vAlign w:val="center"/>
            <w:hideMark/>
          </w:tcPr>
          <w:p w:rsidR="00B14D3D" w:rsidRPr="00AE2901" w:rsidRDefault="00B14D3D" w:rsidP="00A976E6">
            <w:pPr>
              <w:jc w:val="right"/>
              <w:rPr>
                <w:rFonts w:ascii="Times New Roman CE" w:hAnsi="Times New Roman CE" w:cs="Times New Roman CE"/>
                <w:sz w:val="21"/>
                <w:szCs w:val="21"/>
              </w:rPr>
            </w:pPr>
            <w:r w:rsidRPr="00AE2901">
              <w:rPr>
                <w:rFonts w:ascii="Times New Roman CE" w:hAnsi="Times New Roman CE" w:cs="Times New Roman CE"/>
                <w:sz w:val="21"/>
                <w:szCs w:val="21"/>
              </w:rPr>
              <w:t>28,2%</w:t>
            </w:r>
          </w:p>
        </w:tc>
      </w:tr>
      <w:tr w:rsidR="00B14D3D" w:rsidRPr="00637F77" w:rsidTr="00BC2E92">
        <w:trPr>
          <w:gridAfter w:val="2"/>
          <w:wAfter w:w="265" w:type="dxa"/>
          <w:trHeight w:val="324"/>
        </w:trPr>
        <w:tc>
          <w:tcPr>
            <w:tcW w:w="4196" w:type="dxa"/>
            <w:tcBorders>
              <w:top w:val="single" w:sz="8" w:space="0" w:color="auto"/>
              <w:left w:val="nil"/>
              <w:bottom w:val="single" w:sz="8" w:space="0" w:color="auto"/>
              <w:right w:val="nil"/>
            </w:tcBorders>
            <w:shd w:val="clear" w:color="auto" w:fill="auto"/>
            <w:noWrap/>
            <w:vAlign w:val="bottom"/>
            <w:hideMark/>
          </w:tcPr>
          <w:p w:rsidR="00B14D3D" w:rsidRPr="00637F77" w:rsidRDefault="00B14D3D" w:rsidP="00A976E6">
            <w:pPr>
              <w:rPr>
                <w:b/>
                <w:bCs/>
                <w:sz w:val="22"/>
                <w:szCs w:val="22"/>
              </w:rPr>
            </w:pPr>
            <w:r w:rsidRPr="00637F77">
              <w:rPr>
                <w:b/>
                <w:bCs/>
                <w:sz w:val="22"/>
                <w:szCs w:val="22"/>
              </w:rPr>
              <w:t>Üzemi (üzleti) ráfordítások összesen</w:t>
            </w:r>
          </w:p>
        </w:tc>
        <w:tc>
          <w:tcPr>
            <w:tcW w:w="1176" w:type="dxa"/>
            <w:gridSpan w:val="3"/>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3 474 710</w:t>
            </w:r>
          </w:p>
        </w:tc>
        <w:tc>
          <w:tcPr>
            <w:tcW w:w="1216" w:type="dxa"/>
            <w:gridSpan w:val="2"/>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7 665 838</w:t>
            </w:r>
          </w:p>
        </w:tc>
        <w:tc>
          <w:tcPr>
            <w:tcW w:w="1194" w:type="dxa"/>
            <w:gridSpan w:val="2"/>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3 691 768</w:t>
            </w:r>
          </w:p>
        </w:tc>
        <w:tc>
          <w:tcPr>
            <w:tcW w:w="1136" w:type="dxa"/>
            <w:gridSpan w:val="3"/>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106,2%</w:t>
            </w:r>
          </w:p>
        </w:tc>
        <w:tc>
          <w:tcPr>
            <w:tcW w:w="1005" w:type="dxa"/>
            <w:gridSpan w:val="2"/>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48,2%</w:t>
            </w:r>
          </w:p>
        </w:tc>
      </w:tr>
      <w:tr w:rsidR="00B14D3D" w:rsidRPr="00637F77" w:rsidTr="00BC2E92">
        <w:trPr>
          <w:gridAfter w:val="2"/>
          <w:wAfter w:w="265" w:type="dxa"/>
          <w:trHeight w:val="324"/>
        </w:trPr>
        <w:tc>
          <w:tcPr>
            <w:tcW w:w="4196" w:type="dxa"/>
            <w:tcBorders>
              <w:top w:val="nil"/>
              <w:left w:val="nil"/>
              <w:bottom w:val="single" w:sz="8" w:space="0" w:color="auto"/>
              <w:right w:val="nil"/>
            </w:tcBorders>
            <w:shd w:val="clear" w:color="auto" w:fill="auto"/>
            <w:noWrap/>
            <w:vAlign w:val="center"/>
            <w:hideMark/>
          </w:tcPr>
          <w:p w:rsidR="00B14D3D" w:rsidRPr="00637F77" w:rsidRDefault="00B14D3D" w:rsidP="00A976E6">
            <w:pPr>
              <w:rPr>
                <w:rFonts w:ascii="Times New Roman CE" w:hAnsi="Times New Roman CE" w:cs="Times New Roman CE"/>
                <w:i/>
                <w:iCs/>
                <w:sz w:val="22"/>
                <w:szCs w:val="22"/>
              </w:rPr>
            </w:pPr>
            <w:r w:rsidRPr="00637F77">
              <w:rPr>
                <w:rFonts w:ascii="Times New Roman CE" w:hAnsi="Times New Roman CE" w:cs="Times New Roman CE"/>
                <w:i/>
                <w:iCs/>
                <w:sz w:val="22"/>
                <w:szCs w:val="22"/>
              </w:rPr>
              <w:t>Pénzügyi műveletek ráfordításai</w:t>
            </w:r>
          </w:p>
        </w:tc>
        <w:tc>
          <w:tcPr>
            <w:tcW w:w="117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128</w:t>
            </w:r>
          </w:p>
        </w:tc>
        <w:tc>
          <w:tcPr>
            <w:tcW w:w="1216"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2 000</w:t>
            </w:r>
          </w:p>
        </w:tc>
        <w:tc>
          <w:tcPr>
            <w:tcW w:w="1194" w:type="dxa"/>
            <w:gridSpan w:val="2"/>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18</w:t>
            </w:r>
          </w:p>
        </w:tc>
        <w:tc>
          <w:tcPr>
            <w:tcW w:w="1136" w:type="dxa"/>
            <w:gridSpan w:val="3"/>
            <w:tcBorders>
              <w:top w:val="nil"/>
              <w:left w:val="nil"/>
              <w:bottom w:val="nil"/>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14,1%</w:t>
            </w:r>
          </w:p>
        </w:tc>
        <w:tc>
          <w:tcPr>
            <w:tcW w:w="1005" w:type="dxa"/>
            <w:gridSpan w:val="2"/>
            <w:tcBorders>
              <w:top w:val="nil"/>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0,9%</w:t>
            </w:r>
          </w:p>
        </w:tc>
      </w:tr>
      <w:tr w:rsidR="00B14D3D" w:rsidRPr="00637F77" w:rsidTr="00BC2E92">
        <w:trPr>
          <w:gridAfter w:val="1"/>
          <w:wAfter w:w="196" w:type="dxa"/>
          <w:trHeight w:val="324"/>
        </w:trPr>
        <w:tc>
          <w:tcPr>
            <w:tcW w:w="4196" w:type="dxa"/>
            <w:tcBorders>
              <w:top w:val="nil"/>
              <w:left w:val="nil"/>
              <w:bottom w:val="nil"/>
              <w:right w:val="nil"/>
            </w:tcBorders>
            <w:shd w:val="clear" w:color="auto" w:fill="auto"/>
            <w:noWrap/>
            <w:vAlign w:val="bottom"/>
            <w:hideMark/>
          </w:tcPr>
          <w:p w:rsidR="00B14D3D" w:rsidRPr="00637F77" w:rsidRDefault="00B14D3D" w:rsidP="00323FBD">
            <w:pPr>
              <w:rPr>
                <w:b/>
                <w:bCs/>
                <w:sz w:val="22"/>
                <w:szCs w:val="22"/>
              </w:rPr>
            </w:pPr>
            <w:r w:rsidRPr="00637F77">
              <w:rPr>
                <w:b/>
                <w:bCs/>
                <w:sz w:val="22"/>
                <w:szCs w:val="22"/>
              </w:rPr>
              <w:t>Szokásos vállalk</w:t>
            </w:r>
            <w:r w:rsidR="00323FBD">
              <w:rPr>
                <w:b/>
                <w:bCs/>
                <w:sz w:val="22"/>
                <w:szCs w:val="22"/>
              </w:rPr>
              <w:t>ozási ktgek és ráfordítások</w:t>
            </w:r>
          </w:p>
        </w:tc>
        <w:tc>
          <w:tcPr>
            <w:tcW w:w="1134" w:type="dxa"/>
            <w:gridSpan w:val="2"/>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3 474 838</w:t>
            </w:r>
          </w:p>
        </w:tc>
        <w:tc>
          <w:tcPr>
            <w:tcW w:w="1216" w:type="dxa"/>
            <w:gridSpan w:val="2"/>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7 667 838</w:t>
            </w:r>
          </w:p>
        </w:tc>
        <w:tc>
          <w:tcPr>
            <w:tcW w:w="1194" w:type="dxa"/>
            <w:gridSpan w:val="2"/>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3 691 786</w:t>
            </w:r>
          </w:p>
        </w:tc>
        <w:tc>
          <w:tcPr>
            <w:tcW w:w="1136" w:type="dxa"/>
            <w:gridSpan w:val="3"/>
            <w:tcBorders>
              <w:top w:val="single" w:sz="8" w:space="0" w:color="auto"/>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106,2%</w:t>
            </w:r>
          </w:p>
        </w:tc>
        <w:tc>
          <w:tcPr>
            <w:tcW w:w="1116" w:type="dxa"/>
            <w:gridSpan w:val="4"/>
            <w:tcBorders>
              <w:top w:val="nil"/>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48,1%</w:t>
            </w:r>
          </w:p>
        </w:tc>
      </w:tr>
      <w:tr w:rsidR="00B14D3D" w:rsidRPr="00637F77" w:rsidTr="00BC2E92">
        <w:trPr>
          <w:gridAfter w:val="2"/>
          <w:wAfter w:w="265" w:type="dxa"/>
          <w:trHeight w:val="324"/>
        </w:trPr>
        <w:tc>
          <w:tcPr>
            <w:tcW w:w="4196" w:type="dxa"/>
            <w:tcBorders>
              <w:top w:val="single" w:sz="8" w:space="0" w:color="auto"/>
              <w:left w:val="nil"/>
              <w:bottom w:val="single" w:sz="8" w:space="0" w:color="auto"/>
              <w:right w:val="nil"/>
            </w:tcBorders>
            <w:shd w:val="clear" w:color="auto" w:fill="auto"/>
            <w:vAlign w:val="center"/>
            <w:hideMark/>
          </w:tcPr>
          <w:p w:rsidR="00B14D3D" w:rsidRPr="00637F77" w:rsidRDefault="00B14D3D" w:rsidP="00A976E6">
            <w:pPr>
              <w:rPr>
                <w:rFonts w:ascii="Times New Roman CE" w:hAnsi="Times New Roman CE" w:cs="Times New Roman CE"/>
                <w:b/>
                <w:bCs/>
                <w:sz w:val="22"/>
                <w:szCs w:val="22"/>
              </w:rPr>
            </w:pPr>
            <w:r w:rsidRPr="00637F77">
              <w:rPr>
                <w:rFonts w:ascii="Times New Roman CE" w:hAnsi="Times New Roman CE" w:cs="Times New Roman CE"/>
                <w:b/>
                <w:bCs/>
                <w:sz w:val="22"/>
                <w:szCs w:val="22"/>
              </w:rPr>
              <w:t>Költségek és ráfordítások összesen</w:t>
            </w:r>
          </w:p>
        </w:tc>
        <w:tc>
          <w:tcPr>
            <w:tcW w:w="1176" w:type="dxa"/>
            <w:gridSpan w:val="3"/>
            <w:tcBorders>
              <w:top w:val="nil"/>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3 474 838</w:t>
            </w:r>
          </w:p>
        </w:tc>
        <w:tc>
          <w:tcPr>
            <w:tcW w:w="1216" w:type="dxa"/>
            <w:gridSpan w:val="2"/>
            <w:tcBorders>
              <w:top w:val="nil"/>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7 667 838</w:t>
            </w:r>
          </w:p>
        </w:tc>
        <w:tc>
          <w:tcPr>
            <w:tcW w:w="1194" w:type="dxa"/>
            <w:gridSpan w:val="2"/>
            <w:tcBorders>
              <w:top w:val="nil"/>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3 691 786</w:t>
            </w:r>
          </w:p>
        </w:tc>
        <w:tc>
          <w:tcPr>
            <w:tcW w:w="1136" w:type="dxa"/>
            <w:gridSpan w:val="3"/>
            <w:tcBorders>
              <w:top w:val="nil"/>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106,2%</w:t>
            </w:r>
          </w:p>
        </w:tc>
        <w:tc>
          <w:tcPr>
            <w:tcW w:w="1005" w:type="dxa"/>
            <w:gridSpan w:val="2"/>
            <w:tcBorders>
              <w:top w:val="nil"/>
              <w:left w:val="nil"/>
              <w:bottom w:val="single" w:sz="8" w:space="0" w:color="auto"/>
              <w:right w:val="nil"/>
            </w:tcBorders>
            <w:shd w:val="clear" w:color="auto" w:fill="auto"/>
            <w:noWrap/>
            <w:vAlign w:val="center"/>
            <w:hideMark/>
          </w:tcPr>
          <w:p w:rsidR="00B14D3D" w:rsidRPr="00637F77" w:rsidRDefault="00B14D3D" w:rsidP="00A976E6">
            <w:pPr>
              <w:jc w:val="right"/>
              <w:rPr>
                <w:rFonts w:ascii="Times New Roman CE" w:hAnsi="Times New Roman CE" w:cs="Times New Roman CE"/>
                <w:b/>
                <w:bCs/>
                <w:sz w:val="22"/>
                <w:szCs w:val="22"/>
              </w:rPr>
            </w:pPr>
            <w:r w:rsidRPr="00637F77">
              <w:rPr>
                <w:rFonts w:ascii="Times New Roman CE" w:hAnsi="Times New Roman CE" w:cs="Times New Roman CE"/>
                <w:b/>
                <w:bCs/>
                <w:sz w:val="22"/>
                <w:szCs w:val="22"/>
              </w:rPr>
              <w:t>48,1%</w:t>
            </w:r>
          </w:p>
        </w:tc>
      </w:tr>
    </w:tbl>
    <w:p w:rsidR="003F4856" w:rsidRDefault="003F4856" w:rsidP="00B14D3D">
      <w:pPr>
        <w:jc w:val="both"/>
        <w:rPr>
          <w:b/>
          <w:bCs/>
          <w:i/>
          <w:sz w:val="23"/>
        </w:rPr>
      </w:pPr>
    </w:p>
    <w:p w:rsidR="003F4856" w:rsidRDefault="003F4856">
      <w:pPr>
        <w:rPr>
          <w:b/>
          <w:bCs/>
          <w:i/>
          <w:sz w:val="23"/>
        </w:rPr>
      </w:pPr>
      <w:r>
        <w:rPr>
          <w:b/>
          <w:bCs/>
          <w:i/>
          <w:sz w:val="23"/>
        </w:rPr>
        <w:br w:type="page"/>
      </w:r>
    </w:p>
    <w:tbl>
      <w:tblPr>
        <w:tblW w:w="9781" w:type="dxa"/>
        <w:tblCellMar>
          <w:left w:w="70" w:type="dxa"/>
          <w:right w:w="70" w:type="dxa"/>
        </w:tblCellMar>
        <w:tblLook w:val="04A0" w:firstRow="1" w:lastRow="0" w:firstColumn="1" w:lastColumn="0" w:noHBand="0" w:noVBand="1"/>
      </w:tblPr>
      <w:tblGrid>
        <w:gridCol w:w="7230"/>
        <w:gridCol w:w="567"/>
        <w:gridCol w:w="283"/>
        <w:gridCol w:w="992"/>
        <w:gridCol w:w="61"/>
        <w:gridCol w:w="648"/>
      </w:tblGrid>
      <w:tr w:rsidR="00B14D3D" w:rsidRPr="0043668F" w:rsidTr="00633EAA">
        <w:trPr>
          <w:trHeight w:val="552"/>
        </w:trPr>
        <w:tc>
          <w:tcPr>
            <w:tcW w:w="7230" w:type="dxa"/>
            <w:tcBorders>
              <w:top w:val="nil"/>
              <w:left w:val="nil"/>
              <w:bottom w:val="single" w:sz="4" w:space="0" w:color="auto"/>
              <w:right w:val="nil"/>
            </w:tcBorders>
            <w:shd w:val="clear" w:color="auto" w:fill="auto"/>
            <w:noWrap/>
            <w:vAlign w:val="bottom"/>
            <w:hideMark/>
          </w:tcPr>
          <w:p w:rsidR="00B14D3D" w:rsidRPr="0043668F" w:rsidRDefault="00B14D3D" w:rsidP="00A976E6">
            <w:pPr>
              <w:rPr>
                <w:rFonts w:ascii="Times New Roman CE" w:hAnsi="Times New Roman CE" w:cs="Times New Roman CE"/>
                <w:i/>
                <w:iCs/>
                <w:sz w:val="24"/>
                <w:szCs w:val="24"/>
              </w:rPr>
            </w:pPr>
            <w:r w:rsidRPr="0043668F">
              <w:rPr>
                <w:rFonts w:ascii="Times New Roman CE" w:hAnsi="Times New Roman CE" w:cs="Times New Roman CE"/>
                <w:i/>
                <w:iCs/>
                <w:sz w:val="24"/>
                <w:szCs w:val="24"/>
              </w:rPr>
              <w:t>Költség korrekciók</w:t>
            </w:r>
          </w:p>
        </w:tc>
        <w:tc>
          <w:tcPr>
            <w:tcW w:w="2551" w:type="dxa"/>
            <w:gridSpan w:val="5"/>
            <w:tcBorders>
              <w:top w:val="nil"/>
              <w:left w:val="nil"/>
              <w:bottom w:val="single" w:sz="4" w:space="0" w:color="auto"/>
              <w:right w:val="nil"/>
            </w:tcBorders>
            <w:shd w:val="clear" w:color="auto" w:fill="auto"/>
            <w:vAlign w:val="bottom"/>
            <w:hideMark/>
          </w:tcPr>
          <w:p w:rsidR="00B14D3D" w:rsidRPr="0043668F" w:rsidRDefault="00B14D3D" w:rsidP="0043668F">
            <w:pPr>
              <w:rPr>
                <w:rFonts w:ascii="Times New Roman CE" w:hAnsi="Times New Roman CE" w:cs="Times New Roman CE"/>
                <w:i/>
                <w:iCs/>
                <w:sz w:val="24"/>
                <w:szCs w:val="24"/>
              </w:rPr>
            </w:pPr>
            <w:r w:rsidRPr="0043668F">
              <w:rPr>
                <w:rFonts w:ascii="Times New Roman CE" w:hAnsi="Times New Roman CE" w:cs="Times New Roman CE"/>
                <w:i/>
                <w:iCs/>
                <w:sz w:val="24"/>
                <w:szCs w:val="24"/>
              </w:rPr>
              <w:t>Korrekció</w:t>
            </w:r>
            <w:r w:rsidR="0043668F">
              <w:rPr>
                <w:rFonts w:ascii="Times New Roman CE" w:hAnsi="Times New Roman CE" w:cs="Times New Roman CE"/>
                <w:i/>
                <w:iCs/>
                <w:sz w:val="24"/>
                <w:szCs w:val="24"/>
              </w:rPr>
              <w:t xml:space="preserve"> </w:t>
            </w:r>
            <w:r w:rsidRPr="0043668F">
              <w:rPr>
                <w:rFonts w:ascii="Times New Roman CE" w:hAnsi="Times New Roman CE" w:cs="Times New Roman CE"/>
                <w:i/>
                <w:iCs/>
                <w:sz w:val="24"/>
                <w:szCs w:val="24"/>
              </w:rPr>
              <w:t>összege (eFt)</w:t>
            </w:r>
          </w:p>
        </w:tc>
      </w:tr>
      <w:tr w:rsidR="00B14D3D" w:rsidRPr="0043668F" w:rsidTr="00633EAA">
        <w:trPr>
          <w:gridAfter w:val="2"/>
          <w:wAfter w:w="709" w:type="dxa"/>
          <w:trHeight w:val="300"/>
        </w:trPr>
        <w:tc>
          <w:tcPr>
            <w:tcW w:w="7797" w:type="dxa"/>
            <w:gridSpan w:val="2"/>
            <w:tcBorders>
              <w:top w:val="nil"/>
              <w:left w:val="nil"/>
              <w:bottom w:val="nil"/>
              <w:right w:val="nil"/>
            </w:tcBorders>
            <w:shd w:val="clear" w:color="auto" w:fill="auto"/>
            <w:vAlign w:val="bottom"/>
            <w:hideMark/>
          </w:tcPr>
          <w:p w:rsidR="00B14D3D" w:rsidRPr="0043668F" w:rsidRDefault="00B14D3D" w:rsidP="00A976E6">
            <w:pPr>
              <w:rPr>
                <w:sz w:val="24"/>
                <w:szCs w:val="24"/>
              </w:rPr>
            </w:pPr>
            <w:r w:rsidRPr="0043668F">
              <w:rPr>
                <w:sz w:val="24"/>
                <w:szCs w:val="24"/>
              </w:rPr>
              <w:t>Villamos energia (I. félévre vonatkozó számlák és számított fogyasztás)</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sz w:val="24"/>
                <w:szCs w:val="24"/>
              </w:rPr>
            </w:pPr>
            <w:r w:rsidRPr="0043668F">
              <w:rPr>
                <w:sz w:val="24"/>
                <w:szCs w:val="24"/>
              </w:rPr>
              <w:t>93 666</w:t>
            </w:r>
          </w:p>
        </w:tc>
      </w:tr>
      <w:tr w:rsidR="00B14D3D" w:rsidRPr="0043668F" w:rsidTr="00633EAA">
        <w:trPr>
          <w:gridAfter w:val="2"/>
          <w:wAfter w:w="709" w:type="dxa"/>
          <w:trHeight w:val="281"/>
        </w:trPr>
        <w:tc>
          <w:tcPr>
            <w:tcW w:w="7797" w:type="dxa"/>
            <w:gridSpan w:val="2"/>
            <w:tcBorders>
              <w:top w:val="nil"/>
              <w:left w:val="nil"/>
              <w:bottom w:val="nil"/>
              <w:right w:val="nil"/>
            </w:tcBorders>
            <w:shd w:val="clear" w:color="auto" w:fill="auto"/>
            <w:vAlign w:val="bottom"/>
            <w:hideMark/>
          </w:tcPr>
          <w:p w:rsidR="00B14D3D" w:rsidRPr="0043668F" w:rsidRDefault="00B14D3D" w:rsidP="0043668F">
            <w:pPr>
              <w:rPr>
                <w:sz w:val="24"/>
                <w:szCs w:val="24"/>
              </w:rPr>
            </w:pPr>
            <w:r w:rsidRPr="0043668F">
              <w:rPr>
                <w:sz w:val="24"/>
                <w:szCs w:val="24"/>
              </w:rPr>
              <w:t>Földgáz, üzemanyag (I</w:t>
            </w:r>
            <w:r w:rsidR="0043668F">
              <w:rPr>
                <w:sz w:val="24"/>
                <w:szCs w:val="24"/>
              </w:rPr>
              <w:t xml:space="preserve">. </w:t>
            </w:r>
            <w:r w:rsidRPr="0043668F">
              <w:rPr>
                <w:sz w:val="24"/>
                <w:szCs w:val="24"/>
              </w:rPr>
              <w:t>félévre vonatkozó számlák és számított fogyasztás)</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sz w:val="24"/>
                <w:szCs w:val="24"/>
              </w:rPr>
            </w:pPr>
            <w:r w:rsidRPr="0043668F">
              <w:rPr>
                <w:sz w:val="24"/>
                <w:szCs w:val="24"/>
              </w:rPr>
              <w:t>20 204</w:t>
            </w:r>
          </w:p>
        </w:tc>
      </w:tr>
      <w:tr w:rsidR="00B14D3D" w:rsidRPr="0043668F" w:rsidTr="00633EAA">
        <w:trPr>
          <w:gridAfter w:val="2"/>
          <w:wAfter w:w="709" w:type="dxa"/>
          <w:trHeight w:val="270"/>
        </w:trPr>
        <w:tc>
          <w:tcPr>
            <w:tcW w:w="7797" w:type="dxa"/>
            <w:gridSpan w:val="2"/>
            <w:tcBorders>
              <w:top w:val="nil"/>
              <w:left w:val="nil"/>
              <w:bottom w:val="nil"/>
              <w:right w:val="nil"/>
            </w:tcBorders>
            <w:shd w:val="clear" w:color="auto" w:fill="auto"/>
            <w:vAlign w:val="bottom"/>
            <w:hideMark/>
          </w:tcPr>
          <w:p w:rsidR="0043668F" w:rsidRDefault="0043668F" w:rsidP="0043668F">
            <w:pPr>
              <w:rPr>
                <w:sz w:val="24"/>
                <w:szCs w:val="24"/>
              </w:rPr>
            </w:pPr>
            <w:r>
              <w:rPr>
                <w:sz w:val="24"/>
                <w:szCs w:val="24"/>
              </w:rPr>
              <w:t>Üzemeltetett</w:t>
            </w:r>
            <w:r w:rsidR="00B14D3D" w:rsidRPr="0043668F">
              <w:rPr>
                <w:sz w:val="24"/>
                <w:szCs w:val="24"/>
              </w:rPr>
              <w:t xml:space="preserve"> eszk</w:t>
            </w:r>
            <w:r>
              <w:rPr>
                <w:sz w:val="24"/>
                <w:szCs w:val="24"/>
              </w:rPr>
              <w:t>özök</w:t>
            </w:r>
            <w:r w:rsidR="00B14D3D" w:rsidRPr="0043668F">
              <w:rPr>
                <w:sz w:val="24"/>
                <w:szCs w:val="24"/>
              </w:rPr>
              <w:t xml:space="preserve"> haszn</w:t>
            </w:r>
            <w:r>
              <w:rPr>
                <w:sz w:val="24"/>
                <w:szCs w:val="24"/>
              </w:rPr>
              <w:t>álati</w:t>
            </w:r>
            <w:r w:rsidR="00B14D3D" w:rsidRPr="0043668F">
              <w:rPr>
                <w:sz w:val="24"/>
                <w:szCs w:val="24"/>
              </w:rPr>
              <w:t xml:space="preserve"> díja (még be nem érk</w:t>
            </w:r>
            <w:r>
              <w:rPr>
                <w:sz w:val="24"/>
                <w:szCs w:val="24"/>
              </w:rPr>
              <w:t>ezett,</w:t>
            </w:r>
            <w:r w:rsidR="00B14D3D" w:rsidRPr="0043668F">
              <w:rPr>
                <w:sz w:val="24"/>
                <w:szCs w:val="24"/>
              </w:rPr>
              <w:t xml:space="preserve"> </w:t>
            </w:r>
          </w:p>
          <w:p w:rsidR="00B14D3D" w:rsidRPr="0043668F" w:rsidRDefault="00B14D3D" w:rsidP="0043668F">
            <w:pPr>
              <w:rPr>
                <w:sz w:val="24"/>
                <w:szCs w:val="24"/>
              </w:rPr>
            </w:pPr>
            <w:r w:rsidRPr="0043668F">
              <w:rPr>
                <w:sz w:val="24"/>
                <w:szCs w:val="24"/>
              </w:rPr>
              <w:t>I. félévre vonatkozó haszn</w:t>
            </w:r>
            <w:r w:rsidR="0043668F">
              <w:rPr>
                <w:sz w:val="24"/>
                <w:szCs w:val="24"/>
              </w:rPr>
              <w:t>álati</w:t>
            </w:r>
            <w:r w:rsidRPr="0043668F">
              <w:rPr>
                <w:sz w:val="24"/>
                <w:szCs w:val="24"/>
              </w:rPr>
              <w:t xml:space="preserve"> díj sz</w:t>
            </w:r>
            <w:r w:rsidR="0043668F">
              <w:rPr>
                <w:sz w:val="24"/>
                <w:szCs w:val="24"/>
              </w:rPr>
              <w:t>ám</w:t>
            </w:r>
            <w:r w:rsidRPr="0043668F">
              <w:rPr>
                <w:sz w:val="24"/>
                <w:szCs w:val="24"/>
              </w:rPr>
              <w:t>lák)</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sz w:val="24"/>
                <w:szCs w:val="24"/>
              </w:rPr>
            </w:pPr>
            <w:r w:rsidRPr="0043668F">
              <w:rPr>
                <w:sz w:val="24"/>
                <w:szCs w:val="24"/>
              </w:rPr>
              <w:t>414 505</w:t>
            </w:r>
          </w:p>
        </w:tc>
      </w:tr>
      <w:tr w:rsidR="00B14D3D" w:rsidRPr="0043668F" w:rsidTr="00633EAA">
        <w:trPr>
          <w:gridAfter w:val="2"/>
          <w:wAfter w:w="709" w:type="dxa"/>
          <w:trHeight w:val="136"/>
        </w:trPr>
        <w:tc>
          <w:tcPr>
            <w:tcW w:w="7797" w:type="dxa"/>
            <w:gridSpan w:val="2"/>
            <w:tcBorders>
              <w:top w:val="nil"/>
              <w:left w:val="nil"/>
              <w:bottom w:val="nil"/>
              <w:right w:val="nil"/>
            </w:tcBorders>
            <w:shd w:val="clear" w:color="auto" w:fill="auto"/>
            <w:vAlign w:val="bottom"/>
            <w:hideMark/>
          </w:tcPr>
          <w:p w:rsidR="00B14D3D" w:rsidRPr="0043668F" w:rsidRDefault="00B14D3D" w:rsidP="00A976E6">
            <w:pPr>
              <w:rPr>
                <w:sz w:val="24"/>
                <w:szCs w:val="24"/>
              </w:rPr>
            </w:pPr>
            <w:r w:rsidRPr="0043668F">
              <w:rPr>
                <w:sz w:val="24"/>
                <w:szCs w:val="24"/>
              </w:rPr>
              <w:t>Idegen fenntartás (június hónapra vonatkozó számlák)</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sz w:val="24"/>
                <w:szCs w:val="24"/>
              </w:rPr>
            </w:pPr>
            <w:r w:rsidRPr="0043668F">
              <w:rPr>
                <w:sz w:val="24"/>
                <w:szCs w:val="24"/>
              </w:rPr>
              <w:t>2 294</w:t>
            </w:r>
          </w:p>
        </w:tc>
      </w:tr>
      <w:tr w:rsidR="00B14D3D" w:rsidRPr="0043668F" w:rsidTr="00633EAA">
        <w:trPr>
          <w:gridAfter w:val="2"/>
          <w:wAfter w:w="709" w:type="dxa"/>
          <w:trHeight w:val="154"/>
        </w:trPr>
        <w:tc>
          <w:tcPr>
            <w:tcW w:w="7797" w:type="dxa"/>
            <w:gridSpan w:val="2"/>
            <w:tcBorders>
              <w:top w:val="nil"/>
              <w:left w:val="nil"/>
              <w:bottom w:val="nil"/>
              <w:right w:val="nil"/>
            </w:tcBorders>
            <w:shd w:val="clear" w:color="auto" w:fill="auto"/>
            <w:vAlign w:val="bottom"/>
            <w:hideMark/>
          </w:tcPr>
          <w:p w:rsidR="00B14D3D" w:rsidRPr="0043668F" w:rsidRDefault="00B14D3D" w:rsidP="00A976E6">
            <w:pPr>
              <w:rPr>
                <w:sz w:val="24"/>
                <w:szCs w:val="24"/>
              </w:rPr>
            </w:pPr>
            <w:r w:rsidRPr="0043668F">
              <w:rPr>
                <w:sz w:val="24"/>
                <w:szCs w:val="24"/>
              </w:rPr>
              <w:t>Szentgotthárdi bérmunkadíj (számított tétel)</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sz w:val="24"/>
                <w:szCs w:val="24"/>
              </w:rPr>
            </w:pPr>
            <w:r w:rsidRPr="0043668F">
              <w:rPr>
                <w:sz w:val="24"/>
                <w:szCs w:val="24"/>
              </w:rPr>
              <w:t>38 580</w:t>
            </w:r>
          </w:p>
        </w:tc>
      </w:tr>
      <w:tr w:rsidR="00B14D3D" w:rsidRPr="0043668F" w:rsidTr="00633EAA">
        <w:trPr>
          <w:gridAfter w:val="2"/>
          <w:wAfter w:w="709" w:type="dxa"/>
          <w:trHeight w:val="157"/>
        </w:trPr>
        <w:tc>
          <w:tcPr>
            <w:tcW w:w="7797" w:type="dxa"/>
            <w:gridSpan w:val="2"/>
            <w:tcBorders>
              <w:top w:val="nil"/>
              <w:left w:val="nil"/>
              <w:bottom w:val="nil"/>
              <w:right w:val="nil"/>
            </w:tcBorders>
            <w:shd w:val="clear" w:color="auto" w:fill="auto"/>
            <w:vAlign w:val="bottom"/>
            <w:hideMark/>
          </w:tcPr>
          <w:p w:rsidR="00B14D3D" w:rsidRPr="0043668F" w:rsidRDefault="00B14D3D" w:rsidP="00A976E6">
            <w:pPr>
              <w:rPr>
                <w:sz w:val="24"/>
                <w:szCs w:val="24"/>
              </w:rPr>
            </w:pPr>
            <w:r w:rsidRPr="0043668F">
              <w:rPr>
                <w:sz w:val="24"/>
                <w:szCs w:val="24"/>
              </w:rPr>
              <w:t>Szennyvíziszap</w:t>
            </w:r>
            <w:r w:rsidR="0043668F">
              <w:rPr>
                <w:sz w:val="24"/>
                <w:szCs w:val="24"/>
              </w:rPr>
              <w:t xml:space="preserve"> </w:t>
            </w:r>
            <w:r w:rsidRPr="0043668F">
              <w:rPr>
                <w:sz w:val="24"/>
                <w:szCs w:val="24"/>
              </w:rPr>
              <w:t>elhelyezés (június havi számlák és számított tételek)</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sz w:val="24"/>
                <w:szCs w:val="24"/>
              </w:rPr>
            </w:pPr>
            <w:r w:rsidRPr="0043668F">
              <w:rPr>
                <w:sz w:val="24"/>
                <w:szCs w:val="24"/>
              </w:rPr>
              <w:t>9 428</w:t>
            </w:r>
          </w:p>
        </w:tc>
      </w:tr>
      <w:tr w:rsidR="00B14D3D" w:rsidRPr="0043668F" w:rsidTr="00633EAA">
        <w:trPr>
          <w:gridAfter w:val="2"/>
          <w:wAfter w:w="709" w:type="dxa"/>
          <w:trHeight w:val="162"/>
        </w:trPr>
        <w:tc>
          <w:tcPr>
            <w:tcW w:w="7797" w:type="dxa"/>
            <w:gridSpan w:val="2"/>
            <w:tcBorders>
              <w:top w:val="nil"/>
              <w:left w:val="nil"/>
              <w:bottom w:val="nil"/>
              <w:right w:val="nil"/>
            </w:tcBorders>
            <w:shd w:val="clear" w:color="auto" w:fill="auto"/>
            <w:vAlign w:val="center"/>
            <w:hideMark/>
          </w:tcPr>
          <w:p w:rsidR="00B14D3D" w:rsidRPr="0043668F" w:rsidRDefault="00B14D3D" w:rsidP="00A976E6">
            <w:pPr>
              <w:rPr>
                <w:rFonts w:ascii="Times New Roman CE" w:hAnsi="Times New Roman CE" w:cs="Times New Roman CE"/>
                <w:sz w:val="24"/>
                <w:szCs w:val="24"/>
              </w:rPr>
            </w:pPr>
            <w:r w:rsidRPr="0043668F">
              <w:rPr>
                <w:rFonts w:ascii="Times New Roman CE" w:hAnsi="Times New Roman CE" w:cs="Times New Roman CE"/>
                <w:sz w:val="24"/>
                <w:szCs w:val="24"/>
              </w:rPr>
              <w:t>Távközlési, postai szolgáltatás (június havi számlák)</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rFonts w:ascii="Times New Roman CE" w:hAnsi="Times New Roman CE" w:cs="Times New Roman CE"/>
                <w:sz w:val="24"/>
                <w:szCs w:val="24"/>
              </w:rPr>
            </w:pPr>
            <w:r w:rsidRPr="0043668F">
              <w:rPr>
                <w:rFonts w:ascii="Times New Roman CE" w:hAnsi="Times New Roman CE" w:cs="Times New Roman CE"/>
                <w:sz w:val="24"/>
                <w:szCs w:val="24"/>
              </w:rPr>
              <w:t>5 049</w:t>
            </w:r>
          </w:p>
        </w:tc>
      </w:tr>
      <w:tr w:rsidR="00B14D3D" w:rsidRPr="0043668F" w:rsidTr="00633EAA">
        <w:trPr>
          <w:gridAfter w:val="1"/>
          <w:wAfter w:w="648" w:type="dxa"/>
          <w:trHeight w:val="307"/>
        </w:trPr>
        <w:tc>
          <w:tcPr>
            <w:tcW w:w="8080" w:type="dxa"/>
            <w:gridSpan w:val="3"/>
            <w:tcBorders>
              <w:top w:val="nil"/>
              <w:left w:val="nil"/>
              <w:bottom w:val="nil"/>
              <w:right w:val="nil"/>
            </w:tcBorders>
            <w:shd w:val="clear" w:color="auto" w:fill="auto"/>
            <w:vAlign w:val="bottom"/>
            <w:hideMark/>
          </w:tcPr>
          <w:p w:rsidR="00B14D3D" w:rsidRPr="0043668F" w:rsidRDefault="00B14D3D" w:rsidP="0043668F">
            <w:pPr>
              <w:rPr>
                <w:sz w:val="24"/>
                <w:szCs w:val="24"/>
              </w:rPr>
            </w:pPr>
            <w:r w:rsidRPr="0043668F">
              <w:rPr>
                <w:sz w:val="24"/>
                <w:szCs w:val="24"/>
              </w:rPr>
              <w:t>Egyéb igénybevett szolg</w:t>
            </w:r>
            <w:r w:rsidR="0043668F">
              <w:rPr>
                <w:sz w:val="24"/>
                <w:szCs w:val="24"/>
              </w:rPr>
              <w:t>áltatás</w:t>
            </w:r>
            <w:r w:rsidRPr="0043668F">
              <w:rPr>
                <w:sz w:val="24"/>
                <w:szCs w:val="24"/>
              </w:rPr>
              <w:t xml:space="preserve"> (I. félévre vonatkozó számlák és számított tételek</w:t>
            </w:r>
            <w:r w:rsidR="0043668F">
              <w:rPr>
                <w:sz w:val="24"/>
                <w:szCs w:val="24"/>
              </w:rPr>
              <w:t xml:space="preserve">, </w:t>
            </w:r>
            <w:r w:rsidRPr="0043668F">
              <w:rPr>
                <w:sz w:val="24"/>
                <w:szCs w:val="24"/>
              </w:rPr>
              <w:t>pl. biztonsági őrzés, takarítás, könyvvizsgálat)</w:t>
            </w:r>
          </w:p>
        </w:tc>
        <w:tc>
          <w:tcPr>
            <w:tcW w:w="1053"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rFonts w:ascii="Times New Roman CE" w:hAnsi="Times New Roman CE" w:cs="Times New Roman CE"/>
                <w:sz w:val="24"/>
                <w:szCs w:val="24"/>
              </w:rPr>
            </w:pPr>
            <w:r w:rsidRPr="0043668F">
              <w:rPr>
                <w:rFonts w:ascii="Times New Roman CE" w:hAnsi="Times New Roman CE" w:cs="Times New Roman CE"/>
                <w:sz w:val="24"/>
                <w:szCs w:val="24"/>
              </w:rPr>
              <w:t>15 726</w:t>
            </w:r>
          </w:p>
        </w:tc>
      </w:tr>
      <w:tr w:rsidR="00B14D3D" w:rsidRPr="0043668F" w:rsidTr="00633EAA">
        <w:trPr>
          <w:gridAfter w:val="2"/>
          <w:wAfter w:w="709" w:type="dxa"/>
          <w:trHeight w:val="80"/>
        </w:trPr>
        <w:tc>
          <w:tcPr>
            <w:tcW w:w="7797" w:type="dxa"/>
            <w:gridSpan w:val="2"/>
            <w:tcBorders>
              <w:top w:val="nil"/>
              <w:left w:val="nil"/>
              <w:bottom w:val="nil"/>
              <w:right w:val="nil"/>
            </w:tcBorders>
            <w:shd w:val="clear" w:color="auto" w:fill="auto"/>
            <w:vAlign w:val="bottom"/>
            <w:hideMark/>
          </w:tcPr>
          <w:p w:rsidR="00B14D3D" w:rsidRPr="0043668F" w:rsidRDefault="00B14D3D" w:rsidP="00A976E6">
            <w:pPr>
              <w:rPr>
                <w:sz w:val="24"/>
                <w:szCs w:val="24"/>
              </w:rPr>
            </w:pPr>
            <w:r w:rsidRPr="0043668F">
              <w:rPr>
                <w:sz w:val="24"/>
                <w:szCs w:val="24"/>
              </w:rPr>
              <w:t>Egyéb szolgáltatások</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rFonts w:ascii="Times New Roman CE" w:hAnsi="Times New Roman CE" w:cs="Times New Roman CE"/>
                <w:sz w:val="24"/>
                <w:szCs w:val="24"/>
              </w:rPr>
            </w:pPr>
            <w:r w:rsidRPr="0043668F">
              <w:rPr>
                <w:rFonts w:ascii="Times New Roman CE" w:hAnsi="Times New Roman CE" w:cs="Times New Roman CE"/>
                <w:sz w:val="24"/>
                <w:szCs w:val="24"/>
              </w:rPr>
              <w:t>-6 634</w:t>
            </w:r>
          </w:p>
        </w:tc>
      </w:tr>
      <w:tr w:rsidR="00B14D3D" w:rsidRPr="0043668F" w:rsidTr="00633EAA">
        <w:trPr>
          <w:gridAfter w:val="2"/>
          <w:wAfter w:w="709" w:type="dxa"/>
          <w:trHeight w:val="192"/>
        </w:trPr>
        <w:tc>
          <w:tcPr>
            <w:tcW w:w="7797" w:type="dxa"/>
            <w:gridSpan w:val="2"/>
            <w:tcBorders>
              <w:top w:val="nil"/>
              <w:left w:val="nil"/>
              <w:bottom w:val="nil"/>
              <w:right w:val="nil"/>
            </w:tcBorders>
            <w:shd w:val="clear" w:color="auto" w:fill="auto"/>
            <w:vAlign w:val="bottom"/>
            <w:hideMark/>
          </w:tcPr>
          <w:p w:rsidR="0043668F" w:rsidRDefault="00B14D3D" w:rsidP="0043668F">
            <w:pPr>
              <w:rPr>
                <w:sz w:val="24"/>
                <w:szCs w:val="24"/>
              </w:rPr>
            </w:pPr>
            <w:r w:rsidRPr="0043668F">
              <w:rPr>
                <w:sz w:val="24"/>
                <w:szCs w:val="24"/>
              </w:rPr>
              <w:t>Bér, járulék, személyi jellegű egyéb ráf</w:t>
            </w:r>
            <w:r w:rsidR="0043668F">
              <w:rPr>
                <w:sz w:val="24"/>
                <w:szCs w:val="24"/>
              </w:rPr>
              <w:t>ordítás</w:t>
            </w:r>
            <w:r w:rsidRPr="0043668F">
              <w:rPr>
                <w:sz w:val="24"/>
                <w:szCs w:val="24"/>
              </w:rPr>
              <w:t xml:space="preserve"> </w:t>
            </w:r>
          </w:p>
          <w:p w:rsidR="00B14D3D" w:rsidRPr="0043668F" w:rsidRDefault="00B14D3D" w:rsidP="0043668F">
            <w:pPr>
              <w:rPr>
                <w:sz w:val="24"/>
                <w:szCs w:val="24"/>
              </w:rPr>
            </w:pPr>
            <w:r w:rsidRPr="0043668F">
              <w:rPr>
                <w:sz w:val="24"/>
                <w:szCs w:val="24"/>
              </w:rPr>
              <w:t>(bérköltség és jár</w:t>
            </w:r>
            <w:r w:rsidR="0043668F">
              <w:rPr>
                <w:sz w:val="24"/>
                <w:szCs w:val="24"/>
              </w:rPr>
              <w:t>ulékok időarányosra korrigálva</w:t>
            </w:r>
            <w:r w:rsidRPr="0043668F">
              <w:rPr>
                <w:sz w:val="24"/>
                <w:szCs w:val="24"/>
              </w:rPr>
              <w:t>)</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rFonts w:ascii="Times New Roman CE" w:hAnsi="Times New Roman CE" w:cs="Times New Roman CE"/>
                <w:sz w:val="24"/>
                <w:szCs w:val="24"/>
              </w:rPr>
            </w:pPr>
            <w:r w:rsidRPr="0043668F">
              <w:rPr>
                <w:rFonts w:ascii="Times New Roman CE" w:hAnsi="Times New Roman CE" w:cs="Times New Roman CE"/>
                <w:sz w:val="24"/>
                <w:szCs w:val="24"/>
              </w:rPr>
              <w:t>61 434</w:t>
            </w:r>
          </w:p>
        </w:tc>
      </w:tr>
      <w:tr w:rsidR="00B14D3D" w:rsidRPr="0043668F" w:rsidTr="00633EAA">
        <w:trPr>
          <w:gridAfter w:val="2"/>
          <w:wAfter w:w="709" w:type="dxa"/>
          <w:trHeight w:val="216"/>
        </w:trPr>
        <w:tc>
          <w:tcPr>
            <w:tcW w:w="7797" w:type="dxa"/>
            <w:gridSpan w:val="2"/>
            <w:tcBorders>
              <w:top w:val="nil"/>
              <w:left w:val="nil"/>
              <w:bottom w:val="single" w:sz="4" w:space="0" w:color="auto"/>
              <w:right w:val="nil"/>
            </w:tcBorders>
            <w:shd w:val="clear" w:color="auto" w:fill="auto"/>
            <w:vAlign w:val="bottom"/>
            <w:hideMark/>
          </w:tcPr>
          <w:p w:rsidR="00B14D3D" w:rsidRPr="0043668F" w:rsidRDefault="00B14D3D" w:rsidP="00A976E6">
            <w:pPr>
              <w:rPr>
                <w:sz w:val="24"/>
                <w:szCs w:val="24"/>
              </w:rPr>
            </w:pPr>
            <w:r w:rsidRPr="0043668F">
              <w:rPr>
                <w:sz w:val="24"/>
                <w:szCs w:val="24"/>
              </w:rPr>
              <w:t>Egyéb ráfordítások</w:t>
            </w:r>
          </w:p>
        </w:tc>
        <w:tc>
          <w:tcPr>
            <w:tcW w:w="1275" w:type="dxa"/>
            <w:gridSpan w:val="2"/>
            <w:tcBorders>
              <w:top w:val="nil"/>
              <w:left w:val="nil"/>
              <w:bottom w:val="single" w:sz="4" w:space="0" w:color="auto"/>
              <w:right w:val="nil"/>
            </w:tcBorders>
            <w:shd w:val="clear" w:color="auto" w:fill="auto"/>
            <w:noWrap/>
            <w:vAlign w:val="bottom"/>
            <w:hideMark/>
          </w:tcPr>
          <w:p w:rsidR="00B14D3D" w:rsidRPr="0043668F" w:rsidRDefault="00B14D3D" w:rsidP="00A976E6">
            <w:pPr>
              <w:jc w:val="right"/>
              <w:rPr>
                <w:rFonts w:ascii="Times New Roman CE" w:hAnsi="Times New Roman CE" w:cs="Times New Roman CE"/>
                <w:sz w:val="24"/>
                <w:szCs w:val="24"/>
              </w:rPr>
            </w:pPr>
            <w:r w:rsidRPr="0043668F">
              <w:rPr>
                <w:rFonts w:ascii="Times New Roman CE" w:hAnsi="Times New Roman CE" w:cs="Times New Roman CE"/>
                <w:sz w:val="24"/>
                <w:szCs w:val="24"/>
              </w:rPr>
              <w:t>78 015</w:t>
            </w:r>
          </w:p>
        </w:tc>
      </w:tr>
      <w:tr w:rsidR="00B14D3D" w:rsidRPr="0043668F" w:rsidTr="00633EAA">
        <w:trPr>
          <w:gridAfter w:val="2"/>
          <w:wAfter w:w="709" w:type="dxa"/>
          <w:trHeight w:val="182"/>
        </w:trPr>
        <w:tc>
          <w:tcPr>
            <w:tcW w:w="7797" w:type="dxa"/>
            <w:gridSpan w:val="2"/>
            <w:tcBorders>
              <w:top w:val="nil"/>
              <w:left w:val="nil"/>
              <w:bottom w:val="nil"/>
              <w:right w:val="nil"/>
            </w:tcBorders>
            <w:shd w:val="clear" w:color="auto" w:fill="auto"/>
            <w:vAlign w:val="bottom"/>
            <w:hideMark/>
          </w:tcPr>
          <w:p w:rsidR="00B14D3D" w:rsidRPr="0043668F" w:rsidRDefault="00B14D3D" w:rsidP="00A976E6">
            <w:pPr>
              <w:rPr>
                <w:i/>
                <w:iCs/>
                <w:sz w:val="24"/>
                <w:szCs w:val="24"/>
              </w:rPr>
            </w:pPr>
            <w:r w:rsidRPr="0043668F">
              <w:rPr>
                <w:i/>
                <w:iCs/>
                <w:sz w:val="24"/>
                <w:szCs w:val="24"/>
              </w:rPr>
              <w:t>Összesen</w:t>
            </w:r>
          </w:p>
        </w:tc>
        <w:tc>
          <w:tcPr>
            <w:tcW w:w="1275" w:type="dxa"/>
            <w:gridSpan w:val="2"/>
            <w:tcBorders>
              <w:top w:val="nil"/>
              <w:left w:val="nil"/>
              <w:bottom w:val="nil"/>
              <w:right w:val="nil"/>
            </w:tcBorders>
            <w:shd w:val="clear" w:color="auto" w:fill="auto"/>
            <w:noWrap/>
            <w:vAlign w:val="bottom"/>
            <w:hideMark/>
          </w:tcPr>
          <w:p w:rsidR="00B14D3D" w:rsidRPr="0043668F" w:rsidRDefault="00B14D3D" w:rsidP="00A976E6">
            <w:pPr>
              <w:jc w:val="right"/>
              <w:rPr>
                <w:rFonts w:ascii="Times New Roman CE" w:hAnsi="Times New Roman CE" w:cs="Times New Roman CE"/>
                <w:i/>
                <w:iCs/>
                <w:sz w:val="24"/>
                <w:szCs w:val="24"/>
              </w:rPr>
            </w:pPr>
            <w:r w:rsidRPr="0043668F">
              <w:rPr>
                <w:rFonts w:ascii="Times New Roman CE" w:hAnsi="Times New Roman CE" w:cs="Times New Roman CE"/>
                <w:i/>
                <w:iCs/>
                <w:sz w:val="24"/>
                <w:szCs w:val="24"/>
              </w:rPr>
              <w:t>732 267</w:t>
            </w:r>
          </w:p>
        </w:tc>
      </w:tr>
    </w:tbl>
    <w:p w:rsidR="00B14D3D" w:rsidRPr="00A976E6" w:rsidRDefault="00B14D3D" w:rsidP="00B14D3D">
      <w:pPr>
        <w:jc w:val="both"/>
        <w:rPr>
          <w:b/>
          <w:bCs/>
          <w:i/>
          <w:sz w:val="16"/>
          <w:szCs w:val="16"/>
        </w:rPr>
      </w:pPr>
    </w:p>
    <w:p w:rsidR="00B14D3D" w:rsidRPr="00637F77" w:rsidRDefault="00B14D3D" w:rsidP="00B14D3D">
      <w:pPr>
        <w:jc w:val="both"/>
        <w:rPr>
          <w:i/>
          <w:sz w:val="24"/>
          <w:szCs w:val="24"/>
        </w:rPr>
      </w:pPr>
      <w:r w:rsidRPr="00637F77">
        <w:rPr>
          <w:b/>
          <w:bCs/>
          <w:i/>
          <w:sz w:val="24"/>
          <w:szCs w:val="24"/>
        </w:rPr>
        <w:t>Anyagköltség</w:t>
      </w:r>
      <w:r w:rsidRPr="00637F77">
        <w:rPr>
          <w:i/>
          <w:sz w:val="24"/>
          <w:szCs w:val="24"/>
        </w:rPr>
        <w:t xml:space="preserve"> </w:t>
      </w:r>
    </w:p>
    <w:p w:rsidR="00B14D3D" w:rsidRPr="00637F77" w:rsidRDefault="00B14D3D" w:rsidP="00B14D3D">
      <w:pPr>
        <w:jc w:val="both"/>
        <w:rPr>
          <w:i/>
          <w:sz w:val="24"/>
          <w:szCs w:val="24"/>
        </w:rPr>
      </w:pPr>
      <w:r w:rsidRPr="00637F77">
        <w:rPr>
          <w:i/>
          <w:sz w:val="24"/>
          <w:szCs w:val="24"/>
        </w:rPr>
        <w:t>Mértéke 302 441 eFt (38,7 % teljesítési szint)</w:t>
      </w:r>
    </w:p>
    <w:p w:rsidR="00B14D3D" w:rsidRPr="00637F77" w:rsidRDefault="00B14D3D" w:rsidP="00B14D3D">
      <w:pPr>
        <w:pStyle w:val="Szvegtrzs2"/>
        <w:numPr>
          <w:ilvl w:val="0"/>
          <w:numId w:val="0"/>
        </w:numPr>
        <w:tabs>
          <w:tab w:val="right" w:pos="5610"/>
          <w:tab w:val="left" w:pos="5670"/>
          <w:tab w:val="left" w:pos="7480"/>
        </w:tabs>
        <w:ind w:right="0"/>
        <w:rPr>
          <w:i/>
          <w:szCs w:val="24"/>
        </w:rPr>
      </w:pPr>
      <w:r w:rsidRPr="00637F77">
        <w:rPr>
          <w:i/>
          <w:szCs w:val="24"/>
        </w:rPr>
        <w:t>Technológiai anyagfelhasználás:</w:t>
      </w:r>
    </w:p>
    <w:p w:rsidR="00B14D3D" w:rsidRPr="00637F77" w:rsidRDefault="00B14D3D" w:rsidP="00A976E6">
      <w:pPr>
        <w:pStyle w:val="Szvegtrzs2"/>
        <w:numPr>
          <w:ilvl w:val="0"/>
          <w:numId w:val="0"/>
        </w:numPr>
        <w:tabs>
          <w:tab w:val="right" w:pos="5610"/>
          <w:tab w:val="left" w:pos="5670"/>
          <w:tab w:val="left" w:pos="7480"/>
        </w:tabs>
        <w:ind w:left="284" w:right="0" w:hanging="142"/>
        <w:rPr>
          <w:iCs/>
          <w:szCs w:val="24"/>
        </w:rPr>
      </w:pPr>
      <w:r w:rsidRPr="00637F77">
        <w:rPr>
          <w:i/>
          <w:szCs w:val="24"/>
        </w:rPr>
        <w:t xml:space="preserve"> -</w:t>
      </w:r>
      <w:r w:rsidRPr="00637F77">
        <w:rPr>
          <w:iCs/>
          <w:szCs w:val="24"/>
        </w:rPr>
        <w:t xml:space="preserve"> az ivóvíz kezelésnél 41,6 %-os szintet ért el az üzleti tervhez képest a vizsgált időszakban. </w:t>
      </w:r>
    </w:p>
    <w:p w:rsidR="00B14D3D" w:rsidRPr="00637F77" w:rsidRDefault="00B14D3D" w:rsidP="00A976E6">
      <w:pPr>
        <w:pStyle w:val="Szvegtrzs2"/>
        <w:numPr>
          <w:ilvl w:val="0"/>
          <w:numId w:val="0"/>
        </w:numPr>
        <w:tabs>
          <w:tab w:val="right" w:pos="5610"/>
          <w:tab w:val="left" w:pos="5670"/>
          <w:tab w:val="left" w:pos="7480"/>
        </w:tabs>
        <w:ind w:left="284" w:right="0" w:hanging="142"/>
        <w:rPr>
          <w:iCs/>
          <w:szCs w:val="24"/>
        </w:rPr>
      </w:pPr>
      <w:r w:rsidRPr="00637F77">
        <w:rPr>
          <w:iCs/>
          <w:szCs w:val="24"/>
        </w:rPr>
        <w:t xml:space="preserve"> - szennyvíztisztítás, komposztálás technológiai anyagfelhasználása 47 049 eFt, 42</w:t>
      </w:r>
      <w:r w:rsidR="0043668F">
        <w:rPr>
          <w:iCs/>
          <w:szCs w:val="24"/>
        </w:rPr>
        <w:t xml:space="preserve"> </w:t>
      </w:r>
      <w:r w:rsidRPr="00637F77">
        <w:rPr>
          <w:iCs/>
          <w:szCs w:val="24"/>
        </w:rPr>
        <w:t>%-on teljesült.</w:t>
      </w:r>
    </w:p>
    <w:p w:rsidR="00B14D3D" w:rsidRPr="00637F77" w:rsidRDefault="00B14D3D" w:rsidP="00A976E6">
      <w:pPr>
        <w:pStyle w:val="Szvegtrzs2"/>
        <w:numPr>
          <w:ilvl w:val="0"/>
          <w:numId w:val="0"/>
        </w:numPr>
        <w:tabs>
          <w:tab w:val="right" w:pos="5610"/>
          <w:tab w:val="left" w:pos="5670"/>
          <w:tab w:val="left" w:pos="7480"/>
        </w:tabs>
        <w:ind w:left="284" w:right="0"/>
        <w:rPr>
          <w:iCs/>
          <w:szCs w:val="24"/>
        </w:rPr>
      </w:pPr>
      <w:r w:rsidRPr="00637F77">
        <w:rPr>
          <w:iCs/>
          <w:szCs w:val="24"/>
        </w:rPr>
        <w:t xml:space="preserve">Az enyhe időjárás hatására </w:t>
      </w:r>
      <w:r w:rsidR="0043668F">
        <w:rPr>
          <w:iCs/>
          <w:szCs w:val="24"/>
        </w:rPr>
        <w:t>kevesebb vegyszer felhasználására volt szükség</w:t>
      </w:r>
      <w:r w:rsidRPr="00637F77">
        <w:rPr>
          <w:iCs/>
          <w:szCs w:val="24"/>
        </w:rPr>
        <w:t xml:space="preserve"> a biztonságos üzemeltetés</w:t>
      </w:r>
      <w:r w:rsidR="0043668F">
        <w:rPr>
          <w:iCs/>
          <w:szCs w:val="24"/>
        </w:rPr>
        <w:t>hez</w:t>
      </w:r>
      <w:r w:rsidRPr="00637F77">
        <w:rPr>
          <w:iCs/>
          <w:szCs w:val="24"/>
        </w:rPr>
        <w:t>.</w:t>
      </w:r>
    </w:p>
    <w:p w:rsidR="00B14D3D" w:rsidRPr="00637F77" w:rsidRDefault="00B14D3D" w:rsidP="00A976E6">
      <w:pPr>
        <w:pStyle w:val="Szvegtrzs2"/>
        <w:numPr>
          <w:ilvl w:val="0"/>
          <w:numId w:val="0"/>
        </w:numPr>
        <w:tabs>
          <w:tab w:val="right" w:pos="5610"/>
          <w:tab w:val="left" w:pos="5670"/>
          <w:tab w:val="left" w:pos="7480"/>
        </w:tabs>
        <w:ind w:left="284" w:right="0" w:hanging="142"/>
        <w:rPr>
          <w:iCs/>
          <w:szCs w:val="24"/>
        </w:rPr>
      </w:pPr>
      <w:r w:rsidRPr="00637F77">
        <w:rPr>
          <w:iCs/>
          <w:szCs w:val="24"/>
        </w:rPr>
        <w:t xml:space="preserve">- fürdő szolgáltatás technológiai anyagfelhasználása 1 843 eFt a vizsgált időszakban. </w:t>
      </w:r>
    </w:p>
    <w:p w:rsidR="00B14D3D" w:rsidRPr="00637F77" w:rsidRDefault="00B14D3D" w:rsidP="00B14D3D">
      <w:pPr>
        <w:jc w:val="both"/>
        <w:rPr>
          <w:sz w:val="24"/>
          <w:szCs w:val="24"/>
        </w:rPr>
      </w:pPr>
      <w:r w:rsidRPr="00637F77">
        <w:rPr>
          <w:i/>
          <w:sz w:val="24"/>
          <w:szCs w:val="24"/>
        </w:rPr>
        <w:t xml:space="preserve">Ipari szolgáltatás anyagfelhasználása </w:t>
      </w:r>
      <w:r w:rsidRPr="00637F77">
        <w:rPr>
          <w:sz w:val="24"/>
          <w:szCs w:val="24"/>
        </w:rPr>
        <w:t>38 eFt (31,7</w:t>
      </w:r>
      <w:r w:rsidR="0043668F">
        <w:rPr>
          <w:sz w:val="24"/>
          <w:szCs w:val="24"/>
        </w:rPr>
        <w:t xml:space="preserve"> </w:t>
      </w:r>
      <w:r w:rsidRPr="00637F77">
        <w:rPr>
          <w:sz w:val="24"/>
          <w:szCs w:val="24"/>
        </w:rPr>
        <w:t>%).</w:t>
      </w:r>
    </w:p>
    <w:p w:rsidR="00B14D3D" w:rsidRPr="00637F77" w:rsidRDefault="00B14D3D" w:rsidP="00B14D3D">
      <w:pPr>
        <w:jc w:val="both"/>
        <w:rPr>
          <w:iCs/>
          <w:sz w:val="24"/>
          <w:szCs w:val="24"/>
        </w:rPr>
      </w:pPr>
      <w:r w:rsidRPr="00637F77">
        <w:rPr>
          <w:i/>
          <w:sz w:val="24"/>
          <w:szCs w:val="24"/>
        </w:rPr>
        <w:t>Saját kivitelezésben végzett eszközfenntartás</w:t>
      </w:r>
      <w:r w:rsidRPr="00637F77">
        <w:rPr>
          <w:iCs/>
          <w:sz w:val="24"/>
          <w:szCs w:val="24"/>
        </w:rPr>
        <w:t xml:space="preserve"> </w:t>
      </w:r>
      <w:r w:rsidRPr="00637F77">
        <w:rPr>
          <w:i/>
          <w:sz w:val="24"/>
          <w:szCs w:val="24"/>
        </w:rPr>
        <w:t>anyagköltsége</w:t>
      </w:r>
      <w:r w:rsidRPr="00637F77">
        <w:rPr>
          <w:iCs/>
          <w:sz w:val="24"/>
          <w:szCs w:val="24"/>
        </w:rPr>
        <w:t xml:space="preserve"> 148 983 eFt, 64,6 %-on teljesült az éves üzleti tervhez viszonyítva. </w:t>
      </w:r>
    </w:p>
    <w:p w:rsidR="00B14D3D" w:rsidRPr="00637F77" w:rsidRDefault="00B14D3D" w:rsidP="00B14D3D">
      <w:pPr>
        <w:jc w:val="both"/>
        <w:rPr>
          <w:iCs/>
          <w:sz w:val="24"/>
          <w:szCs w:val="24"/>
        </w:rPr>
      </w:pPr>
      <w:r w:rsidRPr="001C2E36">
        <w:rPr>
          <w:i/>
          <w:iCs/>
          <w:sz w:val="24"/>
          <w:szCs w:val="24"/>
        </w:rPr>
        <w:t>Rezsi anyagok</w:t>
      </w:r>
      <w:r w:rsidRPr="001C2E36">
        <w:rPr>
          <w:iCs/>
          <w:sz w:val="24"/>
          <w:szCs w:val="24"/>
        </w:rPr>
        <w:t xml:space="preserve"> értéke 2018. I. félévben 36 733 eFt (49</w:t>
      </w:r>
      <w:r w:rsidR="0043668F" w:rsidRPr="001C2E36">
        <w:rPr>
          <w:iCs/>
          <w:sz w:val="24"/>
          <w:szCs w:val="24"/>
        </w:rPr>
        <w:t xml:space="preserve"> </w:t>
      </w:r>
      <w:r w:rsidRPr="001C2E36">
        <w:rPr>
          <w:iCs/>
          <w:sz w:val="24"/>
          <w:szCs w:val="24"/>
        </w:rPr>
        <w:t xml:space="preserve">%). Tartalmazza a </w:t>
      </w:r>
      <w:r w:rsidR="001C2E36" w:rsidRPr="001C2E36">
        <w:rPr>
          <w:sz w:val="24"/>
          <w:szCs w:val="24"/>
        </w:rPr>
        <w:t xml:space="preserve">Fenntartási és Építési Üzem által felhasznált segédanyagokat, </w:t>
      </w:r>
      <w:r w:rsidR="009576C9">
        <w:rPr>
          <w:sz w:val="24"/>
          <w:szCs w:val="24"/>
        </w:rPr>
        <w:t xml:space="preserve">a </w:t>
      </w:r>
      <w:r w:rsidRPr="001C2E36">
        <w:rPr>
          <w:iCs/>
          <w:sz w:val="24"/>
          <w:szCs w:val="24"/>
        </w:rPr>
        <w:t>munkavédelmi előírásoknak megfelelően alkalmazott védőoltások és</w:t>
      </w:r>
      <w:r w:rsidRPr="00637F77">
        <w:rPr>
          <w:iCs/>
          <w:sz w:val="24"/>
          <w:szCs w:val="24"/>
        </w:rPr>
        <w:t xml:space="preserve"> munkavédelmi szemüvegek beszerzési költségét, továbbá a laboratóriumban az egyes megváltozott vizsgálati módszerekhez kapcsolódó eszköz beszerzéseket is.</w:t>
      </w:r>
    </w:p>
    <w:p w:rsidR="00B14D3D" w:rsidRPr="00637F77" w:rsidRDefault="00B14D3D" w:rsidP="00B14D3D">
      <w:pPr>
        <w:jc w:val="both"/>
        <w:rPr>
          <w:iCs/>
          <w:sz w:val="24"/>
          <w:szCs w:val="24"/>
        </w:rPr>
      </w:pPr>
      <w:r w:rsidRPr="00637F77">
        <w:rPr>
          <w:i/>
          <w:sz w:val="24"/>
          <w:szCs w:val="24"/>
        </w:rPr>
        <w:t>Építőipar</w:t>
      </w:r>
      <w:r w:rsidRPr="00637F77">
        <w:rPr>
          <w:iCs/>
          <w:sz w:val="24"/>
          <w:szCs w:val="24"/>
        </w:rPr>
        <w:t xml:space="preserve"> </w:t>
      </w:r>
      <w:r w:rsidRPr="00637F77">
        <w:rPr>
          <w:i/>
          <w:sz w:val="24"/>
          <w:szCs w:val="24"/>
        </w:rPr>
        <w:t>anyagköltsége</w:t>
      </w:r>
      <w:r w:rsidRPr="00637F77">
        <w:rPr>
          <w:iCs/>
          <w:sz w:val="24"/>
          <w:szCs w:val="24"/>
        </w:rPr>
        <w:t xml:space="preserve"> a tevékenység teljesítéséhez kapcsolódóan 18,1 %-os teljesítésen áll, mértéke 62 047 eFt. Értéke tartalmazza a</w:t>
      </w:r>
      <w:r w:rsidRPr="00637F77">
        <w:rPr>
          <w:sz w:val="24"/>
          <w:szCs w:val="24"/>
        </w:rPr>
        <w:t xml:space="preserve"> víziközmű-szolgáltatásról szóló törvény alapján, önálló vállalkozási szerződéssel végzendő, bérleti-üzemeltetési szerződés keretében üzemeltetett víziközművek rekonstrukciójának (csere, pótlás) anyagköltségét.</w:t>
      </w:r>
      <w:r w:rsidRPr="00637F77">
        <w:rPr>
          <w:iCs/>
          <w:sz w:val="24"/>
          <w:szCs w:val="24"/>
        </w:rPr>
        <w:t xml:space="preserve"> </w:t>
      </w:r>
    </w:p>
    <w:p w:rsidR="00B14D3D" w:rsidRPr="00637F77" w:rsidRDefault="00B14D3D" w:rsidP="00B14D3D">
      <w:pPr>
        <w:jc w:val="both"/>
        <w:rPr>
          <w:iCs/>
          <w:sz w:val="24"/>
          <w:szCs w:val="24"/>
        </w:rPr>
      </w:pPr>
      <w:r w:rsidRPr="00637F77">
        <w:rPr>
          <w:i/>
          <w:iCs/>
          <w:sz w:val="24"/>
          <w:szCs w:val="24"/>
        </w:rPr>
        <w:t>Nyomtatványok, szakkönyvek, folyóiratok költsége</w:t>
      </w:r>
      <w:r w:rsidRPr="00637F77">
        <w:rPr>
          <w:iCs/>
          <w:sz w:val="24"/>
          <w:szCs w:val="24"/>
        </w:rPr>
        <w:t xml:space="preserve"> 4 654 eFt, 42,3</w:t>
      </w:r>
      <w:r w:rsidR="00E0617E">
        <w:rPr>
          <w:iCs/>
          <w:sz w:val="24"/>
          <w:szCs w:val="24"/>
        </w:rPr>
        <w:t xml:space="preserve"> </w:t>
      </w:r>
      <w:r w:rsidRPr="00637F77">
        <w:rPr>
          <w:iCs/>
          <w:sz w:val="24"/>
          <w:szCs w:val="24"/>
        </w:rPr>
        <w:t>%-on teljesült az éves üzleti tervhez viszonyítva.</w:t>
      </w:r>
    </w:p>
    <w:p w:rsidR="00B14D3D" w:rsidRPr="00A976E6" w:rsidRDefault="00B14D3D" w:rsidP="00B14D3D">
      <w:pPr>
        <w:pStyle w:val="Szvegtrzs2"/>
        <w:numPr>
          <w:ilvl w:val="0"/>
          <w:numId w:val="0"/>
        </w:numPr>
        <w:tabs>
          <w:tab w:val="right" w:pos="5610"/>
          <w:tab w:val="left" w:pos="5670"/>
          <w:tab w:val="left" w:pos="7480"/>
        </w:tabs>
        <w:ind w:right="0"/>
        <w:rPr>
          <w:iCs/>
          <w:sz w:val="16"/>
          <w:szCs w:val="16"/>
        </w:rPr>
      </w:pPr>
    </w:p>
    <w:p w:rsidR="00B14D3D" w:rsidRPr="00637F77" w:rsidRDefault="00B14D3D" w:rsidP="00B14D3D">
      <w:pPr>
        <w:jc w:val="both"/>
        <w:rPr>
          <w:sz w:val="24"/>
          <w:szCs w:val="24"/>
        </w:rPr>
      </w:pPr>
      <w:r w:rsidRPr="00637F77">
        <w:rPr>
          <w:b/>
          <w:bCs/>
          <w:i/>
          <w:sz w:val="24"/>
          <w:szCs w:val="24"/>
        </w:rPr>
        <w:t>Energia költség</w:t>
      </w:r>
      <w:r w:rsidRPr="00637F77">
        <w:rPr>
          <w:i/>
          <w:sz w:val="24"/>
          <w:szCs w:val="24"/>
        </w:rPr>
        <w:t xml:space="preserve"> </w:t>
      </w:r>
      <w:r w:rsidRPr="00637F77">
        <w:rPr>
          <w:sz w:val="24"/>
          <w:szCs w:val="24"/>
        </w:rPr>
        <w:t>az adott időszakra vonatkozó, a számviteli zárást követően érkezett számlákkal és a becsült fogyasztásokkal korrigálva 370 286 eFt (49,2</w:t>
      </w:r>
      <w:r w:rsidR="00E0617E">
        <w:rPr>
          <w:sz w:val="24"/>
          <w:szCs w:val="24"/>
        </w:rPr>
        <w:t xml:space="preserve"> </w:t>
      </w:r>
      <w:r w:rsidRPr="00637F77">
        <w:rPr>
          <w:sz w:val="24"/>
          <w:szCs w:val="24"/>
        </w:rPr>
        <w:t>%).</w:t>
      </w:r>
    </w:p>
    <w:p w:rsidR="00B14D3D" w:rsidRPr="00637F77" w:rsidRDefault="00B14D3D" w:rsidP="00B14D3D">
      <w:pPr>
        <w:jc w:val="both"/>
        <w:rPr>
          <w:sz w:val="24"/>
          <w:szCs w:val="24"/>
        </w:rPr>
      </w:pPr>
      <w:r w:rsidRPr="00637F77">
        <w:rPr>
          <w:i/>
          <w:iCs/>
          <w:sz w:val="24"/>
          <w:szCs w:val="24"/>
        </w:rPr>
        <w:t>Villamos energia</w:t>
      </w:r>
      <w:r w:rsidRPr="00637F77">
        <w:rPr>
          <w:sz w:val="24"/>
          <w:szCs w:val="24"/>
        </w:rPr>
        <w:t xml:space="preserve"> </w:t>
      </w:r>
      <w:r w:rsidRPr="00637F77">
        <w:rPr>
          <w:i/>
          <w:iCs/>
          <w:sz w:val="24"/>
          <w:szCs w:val="24"/>
        </w:rPr>
        <w:t>költség</w:t>
      </w:r>
      <w:r w:rsidRPr="00637F77">
        <w:rPr>
          <w:sz w:val="24"/>
          <w:szCs w:val="24"/>
        </w:rPr>
        <w:t xml:space="preserve"> az éves tervhez mérten 49,9 %</w:t>
      </w:r>
      <w:r w:rsidR="00A976E6">
        <w:rPr>
          <w:sz w:val="24"/>
          <w:szCs w:val="24"/>
        </w:rPr>
        <w:t>,</w:t>
      </w:r>
      <w:r w:rsidRPr="00637F77">
        <w:rPr>
          <w:sz w:val="24"/>
          <w:szCs w:val="24"/>
        </w:rPr>
        <w:t xml:space="preserve"> mértéke 274 790 eFt:</w:t>
      </w:r>
    </w:p>
    <w:p w:rsidR="00B14D3D" w:rsidRPr="00637F77" w:rsidRDefault="00B14D3D" w:rsidP="00B14D3D">
      <w:pPr>
        <w:numPr>
          <w:ilvl w:val="0"/>
          <w:numId w:val="3"/>
        </w:numPr>
        <w:tabs>
          <w:tab w:val="clear" w:pos="502"/>
        </w:tabs>
        <w:ind w:left="284" w:hanging="142"/>
        <w:jc w:val="both"/>
        <w:rPr>
          <w:sz w:val="24"/>
          <w:szCs w:val="24"/>
        </w:rPr>
      </w:pPr>
      <w:r w:rsidRPr="00637F77">
        <w:rPr>
          <w:i/>
          <w:sz w:val="24"/>
          <w:szCs w:val="24"/>
        </w:rPr>
        <w:t>Ivóvíztermelés és -szolgáltatás</w:t>
      </w:r>
      <w:r w:rsidRPr="00637F77">
        <w:rPr>
          <w:sz w:val="24"/>
          <w:szCs w:val="24"/>
        </w:rPr>
        <w:t xml:space="preserve"> ágazat által felhasznált villamos energia mennyisége a Szombathelyi Vízszolgáltatási Üzemmérnökség területén 0,6%-kal alacsonyabb a terv időarányos részéhez képest. </w:t>
      </w:r>
    </w:p>
    <w:p w:rsidR="00B14D3D" w:rsidRPr="00637F77" w:rsidRDefault="00B14D3D" w:rsidP="00B14D3D">
      <w:pPr>
        <w:numPr>
          <w:ilvl w:val="0"/>
          <w:numId w:val="3"/>
        </w:numPr>
        <w:tabs>
          <w:tab w:val="clear" w:pos="502"/>
        </w:tabs>
        <w:ind w:left="284" w:hanging="142"/>
        <w:jc w:val="both"/>
        <w:rPr>
          <w:sz w:val="24"/>
          <w:szCs w:val="24"/>
        </w:rPr>
      </w:pPr>
      <w:r w:rsidRPr="00637F77">
        <w:rPr>
          <w:i/>
          <w:sz w:val="24"/>
          <w:szCs w:val="24"/>
        </w:rPr>
        <w:t xml:space="preserve"> Szennyvízelvezetés és -tisztítás villamos energia felhasználása 49,8 %-on teljesült. A villamos</w:t>
      </w:r>
      <w:r w:rsidRPr="00637F77">
        <w:rPr>
          <w:sz w:val="24"/>
          <w:szCs w:val="24"/>
        </w:rPr>
        <w:t xml:space="preserve"> energia felhasználás bázisévhez képest 91 MWh-val nőtt, </w:t>
      </w:r>
      <w:r w:rsidR="00DE7B6B">
        <w:rPr>
          <w:sz w:val="24"/>
          <w:szCs w:val="24"/>
        </w:rPr>
        <w:t>a</w:t>
      </w:r>
      <w:r w:rsidRPr="00637F77">
        <w:rPr>
          <w:sz w:val="24"/>
          <w:szCs w:val="24"/>
        </w:rPr>
        <w:t>mely a mennyiségi növekedéssel hozható összefüggésbe.</w:t>
      </w:r>
    </w:p>
    <w:p w:rsidR="00B14D3D" w:rsidRPr="00637F77" w:rsidRDefault="00B14D3D" w:rsidP="00B14D3D">
      <w:pPr>
        <w:jc w:val="both"/>
        <w:rPr>
          <w:sz w:val="24"/>
          <w:szCs w:val="24"/>
        </w:rPr>
      </w:pPr>
      <w:r w:rsidRPr="00637F77">
        <w:rPr>
          <w:i/>
          <w:iCs/>
          <w:sz w:val="24"/>
          <w:szCs w:val="24"/>
        </w:rPr>
        <w:t xml:space="preserve">Üzemanyagköltség, egyéb energia </w:t>
      </w:r>
      <w:r w:rsidRPr="00637F77">
        <w:rPr>
          <w:sz w:val="24"/>
          <w:szCs w:val="24"/>
        </w:rPr>
        <w:t>korrigált értéke 55 707 eFt, 47,3 %.</w:t>
      </w:r>
    </w:p>
    <w:p w:rsidR="00A976E6" w:rsidRDefault="00B14D3D" w:rsidP="00B14D3D">
      <w:pPr>
        <w:jc w:val="both"/>
        <w:rPr>
          <w:sz w:val="24"/>
          <w:szCs w:val="24"/>
        </w:rPr>
      </w:pPr>
      <w:r w:rsidRPr="00637F77">
        <w:rPr>
          <w:i/>
          <w:iCs/>
          <w:sz w:val="24"/>
          <w:szCs w:val="24"/>
        </w:rPr>
        <w:t>Földgáz</w:t>
      </w:r>
      <w:r w:rsidRPr="00637F77">
        <w:rPr>
          <w:sz w:val="24"/>
          <w:szCs w:val="24"/>
        </w:rPr>
        <w:t xml:space="preserve"> költség a terv időarányos szintjéhez képest 2,9 %-kal alacsonyabb, mértéke 39 789 eFt. </w:t>
      </w:r>
    </w:p>
    <w:p w:rsidR="00A976E6" w:rsidRDefault="00A976E6">
      <w:pPr>
        <w:rPr>
          <w:sz w:val="24"/>
          <w:szCs w:val="24"/>
        </w:rPr>
      </w:pPr>
      <w:r>
        <w:rPr>
          <w:sz w:val="24"/>
          <w:szCs w:val="24"/>
        </w:rPr>
        <w:br w:type="page"/>
      </w:r>
    </w:p>
    <w:p w:rsidR="00B14D3D" w:rsidRPr="00637F77" w:rsidRDefault="00B14D3D" w:rsidP="00B14D3D">
      <w:pPr>
        <w:jc w:val="both"/>
        <w:rPr>
          <w:sz w:val="24"/>
          <w:szCs w:val="24"/>
        </w:rPr>
      </w:pPr>
    </w:p>
    <w:p w:rsidR="00B14D3D" w:rsidRPr="00637F77" w:rsidRDefault="00B14D3D" w:rsidP="00B14D3D">
      <w:pPr>
        <w:pStyle w:val="NormlWeb"/>
        <w:spacing w:before="0" w:beforeAutospacing="0"/>
        <w:jc w:val="both"/>
        <w:rPr>
          <w:rFonts w:ascii="Times New Roman" w:hAnsi="Times New Roman"/>
        </w:rPr>
      </w:pPr>
      <w:r w:rsidRPr="00637F77">
        <w:rPr>
          <w:rFonts w:ascii="Times New Roman" w:hAnsi="Times New Roman"/>
          <w:b/>
          <w:bCs/>
          <w:i/>
        </w:rPr>
        <w:t>Igénybevett szolgáltatások</w:t>
      </w:r>
      <w:r w:rsidRPr="00637F77">
        <w:rPr>
          <w:rFonts w:ascii="Times New Roman" w:hAnsi="Times New Roman"/>
          <w:i/>
        </w:rPr>
        <w:t xml:space="preserve"> </w:t>
      </w:r>
      <w:r w:rsidRPr="00637F77">
        <w:rPr>
          <w:rFonts w:ascii="Times New Roman" w:hAnsi="Times New Roman"/>
        </w:rPr>
        <w:t>értéke 966 539 eFt (49,6</w:t>
      </w:r>
      <w:r w:rsidR="00DE7B6B">
        <w:rPr>
          <w:rFonts w:ascii="Times New Roman" w:hAnsi="Times New Roman"/>
        </w:rPr>
        <w:t xml:space="preserve"> </w:t>
      </w:r>
      <w:r w:rsidRPr="00637F77">
        <w:rPr>
          <w:rFonts w:ascii="Times New Roman" w:hAnsi="Times New Roman"/>
        </w:rPr>
        <w:t>%)</w:t>
      </w:r>
    </w:p>
    <w:p w:rsidR="00B14D3D" w:rsidRPr="00637F77" w:rsidRDefault="00B14D3D" w:rsidP="00B14D3D">
      <w:pPr>
        <w:pStyle w:val="NormlWeb"/>
        <w:spacing w:before="0" w:beforeAutospacing="0"/>
        <w:jc w:val="both"/>
        <w:rPr>
          <w:rFonts w:ascii="Times New Roman" w:hAnsi="Times New Roman"/>
        </w:rPr>
      </w:pPr>
      <w:r w:rsidRPr="00637F77">
        <w:rPr>
          <w:rFonts w:ascii="Times New Roman" w:hAnsi="Times New Roman"/>
        </w:rPr>
        <w:t>Jelentősebb tételei:</w:t>
      </w:r>
    </w:p>
    <w:p w:rsidR="00B14D3D" w:rsidRPr="00637F77" w:rsidRDefault="00B14D3D" w:rsidP="004A65C4">
      <w:pPr>
        <w:pStyle w:val="NormlWeb"/>
        <w:spacing w:before="0" w:beforeAutospacing="0"/>
        <w:ind w:right="-141"/>
        <w:jc w:val="both"/>
        <w:rPr>
          <w:rFonts w:ascii="Times New Roman" w:hAnsi="Times New Roman"/>
        </w:rPr>
      </w:pPr>
      <w:r w:rsidRPr="00637F77">
        <w:rPr>
          <w:rFonts w:ascii="Times New Roman" w:hAnsi="Times New Roman"/>
        </w:rPr>
        <w:t xml:space="preserve">Az önkormányzati tulajdonú ivóvíz- és szennyvízrendszerek üzemeltetéséhez kapcsolódó </w:t>
      </w:r>
      <w:r w:rsidRPr="00637F77">
        <w:rPr>
          <w:rFonts w:ascii="Times New Roman" w:hAnsi="Times New Roman"/>
          <w:i/>
          <w:iCs/>
        </w:rPr>
        <w:t>használati díjak</w:t>
      </w:r>
      <w:r w:rsidRPr="00637F77">
        <w:rPr>
          <w:rFonts w:ascii="Times New Roman" w:hAnsi="Times New Roman"/>
        </w:rPr>
        <w:t xml:space="preserve"> korrigált értéke 414 505 eFt. </w:t>
      </w:r>
    </w:p>
    <w:p w:rsidR="00B14D3D" w:rsidRPr="00637F77" w:rsidRDefault="00B14D3D" w:rsidP="004A65C4">
      <w:pPr>
        <w:ind w:right="-141"/>
        <w:jc w:val="both"/>
        <w:rPr>
          <w:sz w:val="24"/>
          <w:szCs w:val="24"/>
        </w:rPr>
      </w:pPr>
      <w:r w:rsidRPr="00637F77">
        <w:rPr>
          <w:i/>
          <w:iCs/>
          <w:sz w:val="24"/>
          <w:szCs w:val="24"/>
        </w:rPr>
        <w:t>Idegen fenntartás</w:t>
      </w:r>
      <w:r w:rsidRPr="00637F77">
        <w:rPr>
          <w:sz w:val="24"/>
          <w:szCs w:val="24"/>
        </w:rPr>
        <w:t xml:space="preserve"> költsége a későn érkezett számlákkal korrigálva 46,6</w:t>
      </w:r>
      <w:r w:rsidR="00DE7B6B">
        <w:rPr>
          <w:sz w:val="24"/>
          <w:szCs w:val="24"/>
        </w:rPr>
        <w:t xml:space="preserve"> </w:t>
      </w:r>
      <w:r w:rsidRPr="00637F77">
        <w:rPr>
          <w:sz w:val="24"/>
          <w:szCs w:val="24"/>
        </w:rPr>
        <w:t xml:space="preserve">%, értéke 64 073 eFt. </w:t>
      </w:r>
    </w:p>
    <w:p w:rsidR="00B14D3D" w:rsidRPr="00637F77" w:rsidRDefault="00B14D3D" w:rsidP="004A65C4">
      <w:pPr>
        <w:ind w:right="-141"/>
        <w:jc w:val="both"/>
        <w:rPr>
          <w:sz w:val="24"/>
          <w:szCs w:val="24"/>
        </w:rPr>
      </w:pPr>
      <w:r w:rsidRPr="00637F77">
        <w:rPr>
          <w:i/>
          <w:sz w:val="24"/>
          <w:szCs w:val="24"/>
        </w:rPr>
        <w:t>A gépjárművek, munkagépek javításának</w:t>
      </w:r>
      <w:r w:rsidRPr="00637F77">
        <w:rPr>
          <w:sz w:val="24"/>
          <w:szCs w:val="24"/>
        </w:rPr>
        <w:t xml:space="preserve"> költsége 201</w:t>
      </w:r>
      <w:r w:rsidR="00DE7B6B">
        <w:rPr>
          <w:sz w:val="24"/>
          <w:szCs w:val="24"/>
        </w:rPr>
        <w:t>8</w:t>
      </w:r>
      <w:r w:rsidRPr="00637F77">
        <w:rPr>
          <w:sz w:val="24"/>
          <w:szCs w:val="24"/>
        </w:rPr>
        <w:t>.</w:t>
      </w:r>
      <w:r w:rsidR="00DE7B6B">
        <w:rPr>
          <w:sz w:val="24"/>
          <w:szCs w:val="24"/>
        </w:rPr>
        <w:t xml:space="preserve"> </w:t>
      </w:r>
      <w:r w:rsidRPr="00637F77">
        <w:rPr>
          <w:sz w:val="24"/>
          <w:szCs w:val="24"/>
        </w:rPr>
        <w:t xml:space="preserve">I. félévben </w:t>
      </w:r>
      <w:r w:rsidR="00DE7B6B">
        <w:rPr>
          <w:sz w:val="24"/>
          <w:szCs w:val="24"/>
        </w:rPr>
        <w:t>20 058</w:t>
      </w:r>
      <w:r w:rsidRPr="00637F77">
        <w:rPr>
          <w:sz w:val="24"/>
          <w:szCs w:val="24"/>
        </w:rPr>
        <w:t xml:space="preserve"> eFt (5</w:t>
      </w:r>
      <w:r w:rsidR="00DE7B6B">
        <w:rPr>
          <w:sz w:val="24"/>
          <w:szCs w:val="24"/>
        </w:rPr>
        <w:t xml:space="preserve">5,7 </w:t>
      </w:r>
      <w:r w:rsidRPr="00637F77">
        <w:rPr>
          <w:sz w:val="24"/>
          <w:szCs w:val="24"/>
        </w:rPr>
        <w:t>%).</w:t>
      </w:r>
    </w:p>
    <w:p w:rsidR="00B14D3D" w:rsidRPr="00637F77" w:rsidRDefault="00B14D3D" w:rsidP="004A65C4">
      <w:pPr>
        <w:ind w:right="-141"/>
        <w:jc w:val="both"/>
        <w:rPr>
          <w:sz w:val="24"/>
          <w:szCs w:val="24"/>
        </w:rPr>
      </w:pPr>
      <w:r w:rsidRPr="00637F77">
        <w:rPr>
          <w:i/>
          <w:sz w:val="24"/>
          <w:szCs w:val="24"/>
        </w:rPr>
        <w:t>Szentgotthárd  és  Csörötnek  szennyvíztisztítás  bérmunkadíj költsége</w:t>
      </w:r>
      <w:r w:rsidRPr="00637F77">
        <w:rPr>
          <w:iCs/>
          <w:sz w:val="24"/>
          <w:szCs w:val="24"/>
        </w:rPr>
        <w:t xml:space="preserve"> 81 803 eFt, az éves terv  60%-a, m</w:t>
      </w:r>
      <w:r w:rsidRPr="00637F77">
        <w:rPr>
          <w:sz w:val="24"/>
          <w:szCs w:val="24"/>
        </w:rPr>
        <w:t>értékét a II. negyedévre vonatkozó, a számviteli zárást követően érkezett számla mértékével korrigáltan vettük figyelembe.</w:t>
      </w:r>
    </w:p>
    <w:p w:rsidR="00B14D3D" w:rsidRPr="00637F77" w:rsidRDefault="00B14D3D" w:rsidP="004A65C4">
      <w:pPr>
        <w:ind w:right="-141"/>
        <w:jc w:val="both"/>
        <w:rPr>
          <w:sz w:val="24"/>
          <w:szCs w:val="24"/>
        </w:rPr>
      </w:pPr>
      <w:r w:rsidRPr="00637F77">
        <w:rPr>
          <w:i/>
          <w:iCs/>
          <w:sz w:val="24"/>
          <w:szCs w:val="24"/>
        </w:rPr>
        <w:t>A szennyvíziszap elhelyezés</w:t>
      </w:r>
      <w:r w:rsidRPr="00637F77">
        <w:rPr>
          <w:sz w:val="24"/>
          <w:szCs w:val="24"/>
        </w:rPr>
        <w:t xml:space="preserve"> korrigált költsége időarányosan 33%-on teljesült, mértéke 33 660 eFt.</w:t>
      </w:r>
    </w:p>
    <w:p w:rsidR="00B14D3D" w:rsidRPr="00A976E6" w:rsidRDefault="00B14D3D" w:rsidP="004A65C4">
      <w:pPr>
        <w:ind w:right="-141"/>
        <w:jc w:val="both"/>
        <w:rPr>
          <w:sz w:val="24"/>
          <w:szCs w:val="24"/>
        </w:rPr>
      </w:pPr>
      <w:r w:rsidRPr="00637F77">
        <w:rPr>
          <w:sz w:val="24"/>
          <w:szCs w:val="24"/>
        </w:rPr>
        <w:t>A kis telepekr</w:t>
      </w:r>
      <w:r w:rsidRPr="00637F77">
        <w:rPr>
          <w:rFonts w:hint="eastAsia"/>
          <w:sz w:val="24"/>
          <w:szCs w:val="24"/>
        </w:rPr>
        <w:t>ő</w:t>
      </w:r>
      <w:r w:rsidRPr="00637F77">
        <w:rPr>
          <w:sz w:val="24"/>
          <w:szCs w:val="24"/>
        </w:rPr>
        <w:t>l történ</w:t>
      </w:r>
      <w:r w:rsidRPr="00637F77">
        <w:rPr>
          <w:rFonts w:hint="eastAsia"/>
          <w:sz w:val="24"/>
          <w:szCs w:val="24"/>
        </w:rPr>
        <w:t>ő</w:t>
      </w:r>
      <w:r w:rsidRPr="00637F77">
        <w:rPr>
          <w:sz w:val="24"/>
          <w:szCs w:val="24"/>
        </w:rPr>
        <w:t xml:space="preserve"> iszapszállítás els</w:t>
      </w:r>
      <w:r w:rsidRPr="00637F77">
        <w:rPr>
          <w:rFonts w:hint="eastAsia"/>
          <w:sz w:val="24"/>
          <w:szCs w:val="24"/>
        </w:rPr>
        <w:t>ő</w:t>
      </w:r>
      <w:r w:rsidRPr="00637F77">
        <w:rPr>
          <w:sz w:val="24"/>
          <w:szCs w:val="24"/>
        </w:rPr>
        <w:t>sorban saját gépjárművel történik. Szentgotthárdról, valamint Csörötnek és térségéből a Heiligenkreuz-ban (Ausztria) történő tisztítás után keletkező szenny</w:t>
      </w:r>
      <w:r w:rsidRPr="00A976E6">
        <w:rPr>
          <w:sz w:val="24"/>
          <w:szCs w:val="24"/>
        </w:rPr>
        <w:t>víziszapot hulladék-behozatali engedéllyel, visszaszállítást követően mezőgazdasági területeken helyezzük el. 201</w:t>
      </w:r>
      <w:r w:rsidR="00A976E6" w:rsidRPr="00A976E6">
        <w:rPr>
          <w:sz w:val="24"/>
          <w:szCs w:val="24"/>
        </w:rPr>
        <w:t>8</w:t>
      </w:r>
      <w:r w:rsidRPr="00A976E6">
        <w:rPr>
          <w:sz w:val="24"/>
          <w:szCs w:val="24"/>
        </w:rPr>
        <w:t xml:space="preserve">. I. félévben a </w:t>
      </w:r>
      <w:r w:rsidR="00A976E6" w:rsidRPr="00A976E6">
        <w:rPr>
          <w:sz w:val="24"/>
          <w:szCs w:val="24"/>
        </w:rPr>
        <w:t>Zala-</w:t>
      </w:r>
      <w:r w:rsidRPr="00A976E6">
        <w:rPr>
          <w:sz w:val="24"/>
          <w:szCs w:val="24"/>
        </w:rPr>
        <w:t xml:space="preserve">Müllex Kft. által elszállított szennyvíziszap Körmendről </w:t>
      </w:r>
      <w:r w:rsidR="00A976E6" w:rsidRPr="00A976E6">
        <w:rPr>
          <w:sz w:val="24"/>
          <w:szCs w:val="24"/>
        </w:rPr>
        <w:t>925,6</w:t>
      </w:r>
      <w:r w:rsidRPr="00A976E6">
        <w:rPr>
          <w:sz w:val="24"/>
          <w:szCs w:val="24"/>
        </w:rPr>
        <w:t xml:space="preserve"> t, Bajánsenye szennyvíztisztító telepről </w:t>
      </w:r>
      <w:r w:rsidR="00A976E6" w:rsidRPr="00A976E6">
        <w:rPr>
          <w:sz w:val="24"/>
          <w:szCs w:val="24"/>
        </w:rPr>
        <w:t>51,7</w:t>
      </w:r>
      <w:r w:rsidRPr="00A976E6">
        <w:rPr>
          <w:sz w:val="24"/>
          <w:szCs w:val="24"/>
        </w:rPr>
        <w:t xml:space="preserve"> t</w:t>
      </w:r>
      <w:r w:rsidR="00A976E6" w:rsidRPr="00A976E6">
        <w:rPr>
          <w:sz w:val="24"/>
          <w:szCs w:val="24"/>
        </w:rPr>
        <w:t>, Őriszentpéterről 89,9 t</w:t>
      </w:r>
      <w:r w:rsidRPr="00A976E6">
        <w:rPr>
          <w:sz w:val="24"/>
          <w:szCs w:val="24"/>
        </w:rPr>
        <w:t xml:space="preserve"> volt. A komposztáló telepről a vizsgált időszakban keletkezett komposzt túlnyomó részét a gazdák szállították és helyezték el, ez társaságunknál költséget nem jelentett.</w:t>
      </w:r>
    </w:p>
    <w:p w:rsidR="00B14D3D" w:rsidRPr="00637F77" w:rsidRDefault="00B14D3D" w:rsidP="004A65C4">
      <w:pPr>
        <w:ind w:right="-141"/>
        <w:jc w:val="both"/>
        <w:rPr>
          <w:sz w:val="24"/>
          <w:szCs w:val="24"/>
        </w:rPr>
      </w:pPr>
      <w:r w:rsidRPr="00637F77">
        <w:rPr>
          <w:i/>
          <w:sz w:val="24"/>
          <w:szCs w:val="24"/>
        </w:rPr>
        <w:t xml:space="preserve">Távközlés, postai szolgáltatás </w:t>
      </w:r>
      <w:r w:rsidRPr="00637F77">
        <w:rPr>
          <w:sz w:val="24"/>
          <w:szCs w:val="24"/>
        </w:rPr>
        <w:t>értéke 2018. I. félévben 42 404 eFt, a tervezett érték 50,6%-a.</w:t>
      </w:r>
    </w:p>
    <w:p w:rsidR="00B14D3D" w:rsidRPr="00637F77" w:rsidRDefault="00B14D3D" w:rsidP="004A65C4">
      <w:pPr>
        <w:ind w:right="-141"/>
        <w:jc w:val="both"/>
        <w:rPr>
          <w:sz w:val="24"/>
          <w:szCs w:val="24"/>
        </w:rPr>
      </w:pPr>
      <w:r w:rsidRPr="00637F77">
        <w:rPr>
          <w:sz w:val="24"/>
          <w:szCs w:val="24"/>
        </w:rPr>
        <w:t xml:space="preserve">Ebből a számlaküldemény, archiválás költsége tárgyidőszakban 10 435 eFt volt. </w:t>
      </w:r>
    </w:p>
    <w:p w:rsidR="00B14D3D" w:rsidRPr="00637F77" w:rsidRDefault="00B14D3D" w:rsidP="004A65C4">
      <w:pPr>
        <w:ind w:right="-141"/>
        <w:jc w:val="both"/>
        <w:rPr>
          <w:sz w:val="24"/>
          <w:szCs w:val="24"/>
        </w:rPr>
      </w:pPr>
      <w:r w:rsidRPr="00637F77">
        <w:rPr>
          <w:i/>
          <w:sz w:val="24"/>
          <w:szCs w:val="24"/>
        </w:rPr>
        <w:t xml:space="preserve">Minőség-ellenőrzés </w:t>
      </w:r>
      <w:r w:rsidRPr="00637F77">
        <w:rPr>
          <w:sz w:val="24"/>
          <w:szCs w:val="24"/>
        </w:rPr>
        <w:t>költsége a korrekciós tételek figyelembe vételével 7 853 eFt (56,1 %)</w:t>
      </w:r>
    </w:p>
    <w:p w:rsidR="00B14D3D" w:rsidRPr="00637F77" w:rsidRDefault="00B14D3D" w:rsidP="00B14D3D">
      <w:pPr>
        <w:pStyle w:val="Szvegtrzsbehzssal2"/>
        <w:tabs>
          <w:tab w:val="clear" w:pos="709"/>
          <w:tab w:val="left" w:pos="9214"/>
        </w:tabs>
        <w:ind w:left="0" w:right="-142" w:firstLine="0"/>
        <w:rPr>
          <w:szCs w:val="24"/>
        </w:rPr>
      </w:pPr>
      <w:r w:rsidRPr="00637F77">
        <w:rPr>
          <w:i/>
          <w:iCs/>
          <w:szCs w:val="24"/>
        </w:rPr>
        <w:t>Egyéb igénybevett szolgáltatás</w:t>
      </w:r>
      <w:r w:rsidRPr="00637F77">
        <w:rPr>
          <w:szCs w:val="24"/>
        </w:rPr>
        <w:t xml:space="preserve"> 322 216 eFt, 50,4 %-os szintet ért el a tervhez képest. </w:t>
      </w:r>
    </w:p>
    <w:p w:rsidR="00B14D3D" w:rsidRPr="00637F77" w:rsidRDefault="00B14D3D" w:rsidP="00B14D3D">
      <w:pPr>
        <w:ind w:right="-142"/>
        <w:jc w:val="both"/>
        <w:rPr>
          <w:sz w:val="24"/>
          <w:szCs w:val="24"/>
        </w:rPr>
      </w:pPr>
      <w:r w:rsidRPr="00637F77">
        <w:rPr>
          <w:i/>
          <w:iCs/>
          <w:sz w:val="24"/>
          <w:szCs w:val="24"/>
        </w:rPr>
        <w:t>Főbb tételei</w:t>
      </w:r>
      <w:r w:rsidR="00BB6A6E">
        <w:rPr>
          <w:sz w:val="24"/>
          <w:szCs w:val="24"/>
        </w:rPr>
        <w:t xml:space="preserve"> 301 251</w:t>
      </w:r>
      <w:r w:rsidRPr="00637F77">
        <w:rPr>
          <w:sz w:val="24"/>
          <w:szCs w:val="24"/>
        </w:rPr>
        <w:t xml:space="preserve"> eFt-ot tesznek ki. </w:t>
      </w:r>
      <w:r w:rsidR="00BB6A6E">
        <w:rPr>
          <w:sz w:val="24"/>
          <w:szCs w:val="24"/>
        </w:rPr>
        <w:t>Legj</w:t>
      </w:r>
      <w:r w:rsidRPr="00637F77">
        <w:rPr>
          <w:sz w:val="24"/>
          <w:szCs w:val="24"/>
        </w:rPr>
        <w:t>elentős</w:t>
      </w:r>
      <w:r w:rsidR="00BB6A6E">
        <w:rPr>
          <w:sz w:val="24"/>
          <w:szCs w:val="24"/>
        </w:rPr>
        <w:t>ebb</w:t>
      </w:r>
      <w:r w:rsidRPr="00637F77">
        <w:rPr>
          <w:sz w:val="24"/>
          <w:szCs w:val="24"/>
        </w:rPr>
        <w:t xml:space="preserve"> tétele az építőipari szolgáltatások igénybevétele</w:t>
      </w:r>
      <w:r w:rsidR="00BB6A6E">
        <w:rPr>
          <w:sz w:val="24"/>
          <w:szCs w:val="24"/>
        </w:rPr>
        <w:t>, amely</w:t>
      </w:r>
      <w:r w:rsidRPr="00637F77">
        <w:rPr>
          <w:sz w:val="24"/>
          <w:szCs w:val="24"/>
        </w:rPr>
        <w:t xml:space="preserve"> 58,6 %-on teljesült.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Köztisztasági díjak</w:t>
      </w:r>
      <w:r w:rsidRPr="00637F77">
        <w:rPr>
          <w:rFonts w:ascii="Times New Roman" w:hAnsi="Times New Roman"/>
          <w:sz w:val="23"/>
          <w:szCs w:val="23"/>
        </w:rPr>
        <w:tab/>
        <w:t>14 827 eFt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Szakértői díjak</w:t>
      </w:r>
      <w:r w:rsidRPr="00637F77">
        <w:rPr>
          <w:rFonts w:ascii="Times New Roman" w:hAnsi="Times New Roman"/>
          <w:sz w:val="23"/>
          <w:szCs w:val="23"/>
        </w:rPr>
        <w:tab/>
        <w:t>19 797 eFt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Informatika</w:t>
      </w:r>
      <w:r w:rsidRPr="00637F77">
        <w:rPr>
          <w:rFonts w:ascii="Times New Roman" w:hAnsi="Times New Roman"/>
          <w:sz w:val="23"/>
          <w:szCs w:val="23"/>
        </w:rPr>
        <w:tab/>
        <w:t>22 382 eFt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Hirdetés, reklámköltség</w:t>
      </w:r>
      <w:r w:rsidRPr="00637F77">
        <w:rPr>
          <w:rFonts w:ascii="Times New Roman" w:hAnsi="Times New Roman"/>
          <w:sz w:val="23"/>
          <w:szCs w:val="23"/>
        </w:rPr>
        <w:tab/>
        <w:t>19 047 eFt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Oktatás, továbbképzés</w:t>
      </w:r>
      <w:r w:rsidRPr="00637F77">
        <w:rPr>
          <w:rFonts w:ascii="Times New Roman" w:hAnsi="Times New Roman"/>
          <w:sz w:val="23"/>
          <w:szCs w:val="23"/>
        </w:rPr>
        <w:tab/>
        <w:t xml:space="preserve">1 150 eFt </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Biztonsági őrzés</w:t>
      </w:r>
      <w:r w:rsidRPr="00637F77">
        <w:rPr>
          <w:rFonts w:ascii="Times New Roman" w:hAnsi="Times New Roman"/>
          <w:sz w:val="23"/>
          <w:szCs w:val="23"/>
        </w:rPr>
        <w:tab/>
        <w:t xml:space="preserve">  8 117 eFt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Takarítás</w:t>
      </w:r>
      <w:r w:rsidRPr="00637F77">
        <w:rPr>
          <w:rFonts w:ascii="Times New Roman" w:hAnsi="Times New Roman"/>
          <w:sz w:val="23"/>
          <w:szCs w:val="23"/>
        </w:rPr>
        <w:tab/>
        <w:t xml:space="preserve">  6 156 eFt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Építőipari szolg.igénybevétele</w:t>
      </w:r>
      <w:r w:rsidRPr="00637F77">
        <w:rPr>
          <w:rFonts w:ascii="Times New Roman" w:hAnsi="Times New Roman"/>
          <w:sz w:val="23"/>
          <w:szCs w:val="23"/>
        </w:rPr>
        <w:tab/>
        <w:t xml:space="preserve">  191 959 eFt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Munkaruha bérlet</w:t>
      </w:r>
      <w:r w:rsidRPr="00637F77">
        <w:rPr>
          <w:rFonts w:ascii="Times New Roman" w:hAnsi="Times New Roman"/>
          <w:sz w:val="23"/>
          <w:szCs w:val="23"/>
        </w:rPr>
        <w:tab/>
        <w:t xml:space="preserve"> 5 512 eFt</w:t>
      </w:r>
    </w:p>
    <w:p w:rsidR="00B14D3D" w:rsidRPr="00637F77"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 xml:space="preserve">Könyvvizsgálat                             </w:t>
      </w:r>
      <w:r w:rsidRPr="00637F77">
        <w:rPr>
          <w:rFonts w:ascii="Times New Roman" w:hAnsi="Times New Roman"/>
          <w:sz w:val="23"/>
          <w:szCs w:val="23"/>
        </w:rPr>
        <w:tab/>
        <w:t xml:space="preserve"> 1 633 eFt</w:t>
      </w:r>
    </w:p>
    <w:p w:rsidR="00B14D3D" w:rsidRDefault="00B14D3D" w:rsidP="00BB6A6E">
      <w:pPr>
        <w:pStyle w:val="NormlWeb"/>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 xml:space="preserve">Tagsági díjak </w:t>
      </w:r>
      <w:r w:rsidRPr="00637F77">
        <w:rPr>
          <w:rFonts w:ascii="Times New Roman" w:hAnsi="Times New Roman"/>
          <w:sz w:val="23"/>
          <w:szCs w:val="23"/>
        </w:rPr>
        <w:tab/>
        <w:t>1 482 eFt</w:t>
      </w:r>
    </w:p>
    <w:p w:rsidR="00BB6A6E" w:rsidRPr="00637F77" w:rsidRDefault="00BB6A6E" w:rsidP="00BB6A6E">
      <w:pPr>
        <w:pStyle w:val="NormlWeb"/>
        <w:tabs>
          <w:tab w:val="right" w:pos="6946"/>
        </w:tabs>
        <w:spacing w:before="0" w:beforeAutospacing="0"/>
        <w:ind w:left="567"/>
        <w:jc w:val="both"/>
        <w:rPr>
          <w:rFonts w:ascii="Times New Roman" w:hAnsi="Times New Roman"/>
          <w:sz w:val="23"/>
          <w:szCs w:val="23"/>
        </w:rPr>
      </w:pPr>
      <w:r w:rsidRPr="00BB6A6E">
        <w:rPr>
          <w:rFonts w:ascii="Times New Roman" w:hAnsi="Times New Roman"/>
          <w:sz w:val="23"/>
          <w:szCs w:val="23"/>
        </w:rPr>
        <w:t>Nyugdíjas szövetkezet, munkaerő kölcsönzés költsége</w:t>
      </w:r>
      <w:r>
        <w:rPr>
          <w:rFonts w:ascii="Times New Roman" w:hAnsi="Times New Roman"/>
          <w:sz w:val="23"/>
          <w:szCs w:val="23"/>
        </w:rPr>
        <w:tab/>
        <w:t>9 189 eFt</w:t>
      </w:r>
    </w:p>
    <w:p w:rsidR="00B14D3D" w:rsidRPr="00637F77" w:rsidRDefault="00B14D3D" w:rsidP="00BB6A6E">
      <w:pPr>
        <w:pStyle w:val="NormlWeb"/>
        <w:pBdr>
          <w:top w:val="single" w:sz="4" w:space="1" w:color="auto"/>
        </w:pBdr>
        <w:tabs>
          <w:tab w:val="right" w:pos="6946"/>
        </w:tabs>
        <w:spacing w:before="0" w:beforeAutospacing="0"/>
        <w:ind w:left="567"/>
        <w:jc w:val="both"/>
        <w:rPr>
          <w:rFonts w:ascii="Times New Roman" w:hAnsi="Times New Roman"/>
          <w:sz w:val="23"/>
          <w:szCs w:val="23"/>
        </w:rPr>
      </w:pPr>
      <w:r w:rsidRPr="00637F77">
        <w:rPr>
          <w:rFonts w:ascii="Times New Roman" w:hAnsi="Times New Roman"/>
          <w:sz w:val="23"/>
          <w:szCs w:val="23"/>
        </w:rPr>
        <w:t>Összesen</w:t>
      </w:r>
      <w:r w:rsidRPr="00637F77">
        <w:rPr>
          <w:rFonts w:ascii="Times New Roman" w:hAnsi="Times New Roman"/>
          <w:sz w:val="23"/>
          <w:szCs w:val="23"/>
        </w:rPr>
        <w:tab/>
      </w:r>
      <w:r w:rsidR="00BB6A6E">
        <w:rPr>
          <w:rFonts w:ascii="Times New Roman" w:hAnsi="Times New Roman"/>
          <w:sz w:val="23"/>
          <w:szCs w:val="23"/>
        </w:rPr>
        <w:t>301 251</w:t>
      </w:r>
      <w:r w:rsidRPr="00637F77">
        <w:rPr>
          <w:rFonts w:ascii="Times New Roman" w:hAnsi="Times New Roman"/>
          <w:sz w:val="23"/>
          <w:szCs w:val="23"/>
        </w:rPr>
        <w:t xml:space="preserve"> eFt</w:t>
      </w:r>
    </w:p>
    <w:p w:rsidR="00B14D3D" w:rsidRPr="003012FE" w:rsidRDefault="00B14D3D" w:rsidP="00B14D3D">
      <w:pPr>
        <w:jc w:val="both"/>
        <w:rPr>
          <w:sz w:val="24"/>
          <w:szCs w:val="24"/>
        </w:rPr>
      </w:pPr>
    </w:p>
    <w:p w:rsidR="00B14D3D" w:rsidRPr="00637F77" w:rsidRDefault="00B14D3D" w:rsidP="00B14D3D">
      <w:pPr>
        <w:jc w:val="both"/>
        <w:rPr>
          <w:sz w:val="24"/>
          <w:szCs w:val="24"/>
        </w:rPr>
      </w:pPr>
      <w:r w:rsidRPr="00637F77">
        <w:rPr>
          <w:b/>
          <w:i/>
          <w:iCs/>
          <w:sz w:val="24"/>
          <w:szCs w:val="24"/>
        </w:rPr>
        <w:t>Egyéb szolgáltatások költsége</w:t>
      </w:r>
      <w:r w:rsidRPr="00637F77">
        <w:rPr>
          <w:i/>
          <w:iCs/>
          <w:sz w:val="24"/>
          <w:szCs w:val="24"/>
        </w:rPr>
        <w:t xml:space="preserve"> 53,5 %-on teljesült, mértéke 135 71</w:t>
      </w:r>
      <w:r w:rsidR="00C10533">
        <w:rPr>
          <w:i/>
          <w:iCs/>
          <w:sz w:val="24"/>
          <w:szCs w:val="24"/>
        </w:rPr>
        <w:t>8</w:t>
      </w:r>
      <w:r w:rsidRPr="00637F77">
        <w:rPr>
          <w:i/>
          <w:iCs/>
          <w:sz w:val="24"/>
          <w:szCs w:val="24"/>
        </w:rPr>
        <w:t xml:space="preserve"> eFt</w:t>
      </w:r>
      <w:r w:rsidRPr="00637F77">
        <w:rPr>
          <w:sz w:val="24"/>
          <w:szCs w:val="24"/>
        </w:rPr>
        <w:t xml:space="preserve">. </w:t>
      </w:r>
    </w:p>
    <w:p w:rsidR="00B14D3D" w:rsidRPr="00637F77" w:rsidRDefault="00B14D3D" w:rsidP="00B14D3D">
      <w:pPr>
        <w:jc w:val="both"/>
        <w:rPr>
          <w:sz w:val="24"/>
          <w:szCs w:val="24"/>
        </w:rPr>
      </w:pPr>
      <w:r w:rsidRPr="00637F77">
        <w:rPr>
          <w:i/>
          <w:sz w:val="24"/>
          <w:szCs w:val="24"/>
        </w:rPr>
        <w:t xml:space="preserve">A vízkészlet járulék </w:t>
      </w:r>
      <w:r w:rsidRPr="00637F77">
        <w:rPr>
          <w:sz w:val="24"/>
          <w:szCs w:val="24"/>
        </w:rPr>
        <w:t>28 933 eFt, a 4,5 Ft/m</w:t>
      </w:r>
      <w:r w:rsidRPr="00637F77">
        <w:rPr>
          <w:sz w:val="24"/>
          <w:szCs w:val="24"/>
          <w:vertAlign w:val="superscript"/>
        </w:rPr>
        <w:t>3</w:t>
      </w:r>
      <w:r w:rsidRPr="00637F77">
        <w:rPr>
          <w:sz w:val="24"/>
          <w:szCs w:val="24"/>
        </w:rPr>
        <w:t xml:space="preserve"> mértékű alapdíj 2018. évben nem változott.</w:t>
      </w:r>
    </w:p>
    <w:p w:rsidR="00B14D3D" w:rsidRPr="00637F77" w:rsidRDefault="00B14D3D" w:rsidP="00B14D3D">
      <w:pPr>
        <w:jc w:val="both"/>
        <w:rPr>
          <w:sz w:val="24"/>
          <w:szCs w:val="24"/>
        </w:rPr>
      </w:pPr>
      <w:r w:rsidRPr="00637F77">
        <w:rPr>
          <w:sz w:val="24"/>
          <w:szCs w:val="24"/>
        </w:rPr>
        <w:t xml:space="preserve">A Magyar Energetikai és Közmű-szabályozási Hivatal részére – a bevallott felhasználói egyenérték alapján – 2018. I. félévben fizetendő </w:t>
      </w:r>
      <w:r w:rsidRPr="00637F77">
        <w:rPr>
          <w:i/>
          <w:sz w:val="24"/>
          <w:szCs w:val="24"/>
        </w:rPr>
        <w:t>felügyeleti d</w:t>
      </w:r>
      <w:r w:rsidRPr="00637F77">
        <w:rPr>
          <w:sz w:val="24"/>
          <w:szCs w:val="24"/>
        </w:rPr>
        <w:t>íj 20 59</w:t>
      </w:r>
      <w:r w:rsidR="00C10533">
        <w:rPr>
          <w:sz w:val="24"/>
          <w:szCs w:val="24"/>
        </w:rPr>
        <w:t>4</w:t>
      </w:r>
      <w:r w:rsidRPr="00637F77">
        <w:rPr>
          <w:sz w:val="24"/>
          <w:szCs w:val="24"/>
        </w:rPr>
        <w:t xml:space="preserve"> eFt. </w:t>
      </w:r>
    </w:p>
    <w:p w:rsidR="00B14D3D" w:rsidRPr="00637F77" w:rsidRDefault="00B14D3D" w:rsidP="00B14D3D">
      <w:pPr>
        <w:jc w:val="both"/>
        <w:rPr>
          <w:sz w:val="24"/>
          <w:szCs w:val="24"/>
        </w:rPr>
      </w:pPr>
      <w:r w:rsidRPr="00637F77">
        <w:rPr>
          <w:i/>
          <w:sz w:val="24"/>
          <w:szCs w:val="24"/>
        </w:rPr>
        <w:t>Posta Elszámoló</w:t>
      </w:r>
      <w:r w:rsidRPr="00637F77">
        <w:rPr>
          <w:sz w:val="24"/>
          <w:szCs w:val="24"/>
        </w:rPr>
        <w:t xml:space="preserve"> </w:t>
      </w:r>
      <w:r w:rsidRPr="00637F77">
        <w:rPr>
          <w:i/>
          <w:sz w:val="24"/>
          <w:szCs w:val="24"/>
        </w:rPr>
        <w:t>Központ csekkelszámolás</w:t>
      </w:r>
      <w:r w:rsidRPr="00637F77">
        <w:rPr>
          <w:sz w:val="24"/>
          <w:szCs w:val="24"/>
        </w:rPr>
        <w:t xml:space="preserve"> </w:t>
      </w:r>
      <w:r w:rsidRPr="00637F77">
        <w:rPr>
          <w:i/>
          <w:sz w:val="24"/>
          <w:szCs w:val="24"/>
        </w:rPr>
        <w:t>és bank</w:t>
      </w:r>
      <w:r w:rsidRPr="00637F77">
        <w:rPr>
          <w:sz w:val="24"/>
          <w:szCs w:val="24"/>
        </w:rPr>
        <w:t xml:space="preserve"> költsége 64 721 eFt, amely összeg tartalmazza a pénzügyi tranzakciós illeték</w:t>
      </w:r>
      <w:r w:rsidR="00C10533">
        <w:rPr>
          <w:sz w:val="24"/>
          <w:szCs w:val="24"/>
        </w:rPr>
        <w:t>et</w:t>
      </w:r>
      <w:r w:rsidRPr="00637F77">
        <w:rPr>
          <w:sz w:val="24"/>
          <w:szCs w:val="24"/>
        </w:rPr>
        <w:t xml:space="preserve"> valamint a számlák postázási költségét.</w:t>
      </w:r>
    </w:p>
    <w:p w:rsidR="00B14D3D" w:rsidRPr="00637F77" w:rsidRDefault="00B14D3D" w:rsidP="00B14D3D">
      <w:pPr>
        <w:jc w:val="both"/>
        <w:rPr>
          <w:sz w:val="24"/>
          <w:szCs w:val="24"/>
        </w:rPr>
      </w:pPr>
      <w:r w:rsidRPr="00637F77">
        <w:rPr>
          <w:i/>
          <w:sz w:val="24"/>
          <w:szCs w:val="24"/>
        </w:rPr>
        <w:t xml:space="preserve">Gépjármű és vagyonbiztosítás </w:t>
      </w:r>
      <w:r w:rsidRPr="00637F77">
        <w:rPr>
          <w:sz w:val="24"/>
          <w:szCs w:val="24"/>
        </w:rPr>
        <w:t>korrigált összege</w:t>
      </w:r>
      <w:r w:rsidRPr="00637F77">
        <w:rPr>
          <w:i/>
          <w:sz w:val="24"/>
          <w:szCs w:val="24"/>
        </w:rPr>
        <w:t xml:space="preserve"> </w:t>
      </w:r>
      <w:r w:rsidRPr="00637F77">
        <w:rPr>
          <w:sz w:val="24"/>
          <w:szCs w:val="24"/>
        </w:rPr>
        <w:t>együttesen 11 222 eFt (47,2%).</w:t>
      </w:r>
    </w:p>
    <w:p w:rsidR="00B14D3D" w:rsidRPr="00637F77" w:rsidRDefault="00B14D3D" w:rsidP="00B14D3D">
      <w:pPr>
        <w:jc w:val="both"/>
        <w:rPr>
          <w:sz w:val="24"/>
          <w:szCs w:val="24"/>
        </w:rPr>
      </w:pPr>
      <w:r w:rsidRPr="00637F77">
        <w:rPr>
          <w:i/>
          <w:sz w:val="24"/>
          <w:szCs w:val="24"/>
        </w:rPr>
        <w:t>Hatósági díjak, illetékek</w:t>
      </w:r>
      <w:r w:rsidRPr="00637F77">
        <w:rPr>
          <w:sz w:val="24"/>
          <w:szCs w:val="24"/>
        </w:rPr>
        <w:t xml:space="preserve"> 10 248 eFt, mely 1,2%-kal alacsonyabb az időarányos tervezett értéknél.</w:t>
      </w:r>
    </w:p>
    <w:p w:rsidR="00B14D3D" w:rsidRPr="00637F77" w:rsidRDefault="00B14D3D" w:rsidP="00B14D3D">
      <w:pPr>
        <w:jc w:val="both"/>
      </w:pPr>
    </w:p>
    <w:p w:rsidR="00B14D3D" w:rsidRPr="00637F77" w:rsidRDefault="00B14D3D" w:rsidP="00B14D3D">
      <w:pPr>
        <w:jc w:val="both"/>
        <w:rPr>
          <w:b/>
          <w:i/>
          <w:iCs/>
          <w:sz w:val="24"/>
        </w:rPr>
      </w:pPr>
      <w:r w:rsidRPr="00637F77">
        <w:rPr>
          <w:b/>
          <w:i/>
          <w:iCs/>
          <w:sz w:val="24"/>
          <w:szCs w:val="23"/>
        </w:rPr>
        <w:t>Eladott áruk, közvetített szolgáltatások</w:t>
      </w:r>
      <w:r w:rsidRPr="00637F77">
        <w:rPr>
          <w:sz w:val="24"/>
          <w:szCs w:val="23"/>
        </w:rPr>
        <w:t xml:space="preserve"> értéke 2 243 eFt.</w:t>
      </w:r>
      <w:r w:rsidRPr="00637F77">
        <w:rPr>
          <w:sz w:val="24"/>
        </w:rPr>
        <w:t xml:space="preserve"> </w:t>
      </w:r>
    </w:p>
    <w:p w:rsidR="003012FE" w:rsidRDefault="003012FE">
      <w:pPr>
        <w:rPr>
          <w:b/>
          <w:i/>
          <w:iCs/>
          <w:sz w:val="24"/>
        </w:rPr>
      </w:pPr>
      <w:r>
        <w:rPr>
          <w:b/>
          <w:i/>
          <w:iCs/>
          <w:sz w:val="24"/>
        </w:rPr>
        <w:br w:type="page"/>
      </w:r>
    </w:p>
    <w:p w:rsidR="00B14D3D" w:rsidRPr="00637F77" w:rsidRDefault="00B14D3D" w:rsidP="00B14D3D">
      <w:pPr>
        <w:jc w:val="both"/>
        <w:rPr>
          <w:b/>
          <w:i/>
          <w:iCs/>
          <w:sz w:val="24"/>
        </w:rPr>
      </w:pPr>
    </w:p>
    <w:p w:rsidR="003012FE" w:rsidRDefault="003012FE" w:rsidP="00B14D3D">
      <w:pPr>
        <w:jc w:val="both"/>
        <w:rPr>
          <w:b/>
          <w:i/>
          <w:iCs/>
          <w:sz w:val="24"/>
        </w:rPr>
      </w:pPr>
    </w:p>
    <w:p w:rsidR="00B14D3D" w:rsidRPr="00637F77" w:rsidRDefault="00B14D3D" w:rsidP="00B14D3D">
      <w:pPr>
        <w:jc w:val="both"/>
        <w:rPr>
          <w:b/>
          <w:i/>
          <w:iCs/>
          <w:sz w:val="24"/>
        </w:rPr>
      </w:pPr>
      <w:r w:rsidRPr="00637F77">
        <w:rPr>
          <w:b/>
          <w:i/>
          <w:iCs/>
          <w:sz w:val="24"/>
        </w:rPr>
        <w:t>Személyi ráfordítások</w:t>
      </w:r>
    </w:p>
    <w:p w:rsidR="00B14D3D" w:rsidRPr="00637F77" w:rsidRDefault="00B14D3D" w:rsidP="00B14D3D">
      <w:pPr>
        <w:jc w:val="both"/>
        <w:rPr>
          <w:sz w:val="24"/>
        </w:rPr>
      </w:pPr>
      <w:r w:rsidRPr="00637F77">
        <w:rPr>
          <w:iCs/>
          <w:sz w:val="24"/>
        </w:rPr>
        <w:t>A személyi jellegű ráfordítások korrigált összege</w:t>
      </w:r>
      <w:r w:rsidRPr="00637F77">
        <w:rPr>
          <w:b/>
          <w:bCs/>
          <w:i/>
          <w:iCs/>
          <w:sz w:val="24"/>
        </w:rPr>
        <w:t xml:space="preserve"> </w:t>
      </w:r>
      <w:r w:rsidRPr="00637F77">
        <w:rPr>
          <w:sz w:val="24"/>
        </w:rPr>
        <w:t>1 389 347 eFt (49,7%).</w:t>
      </w:r>
    </w:p>
    <w:p w:rsidR="00B14D3D" w:rsidRPr="00637F77" w:rsidRDefault="00B14D3D" w:rsidP="00B14D3D">
      <w:pPr>
        <w:jc w:val="both"/>
        <w:rPr>
          <w:iCs/>
          <w:sz w:val="24"/>
        </w:rPr>
      </w:pPr>
      <w:r w:rsidRPr="00637F77">
        <w:rPr>
          <w:iCs/>
          <w:sz w:val="24"/>
        </w:rPr>
        <w:t>A</w:t>
      </w:r>
      <w:r w:rsidRPr="00637F77">
        <w:rPr>
          <w:i/>
          <w:iCs/>
          <w:sz w:val="24"/>
        </w:rPr>
        <w:t xml:space="preserve"> bérköltség </w:t>
      </w:r>
      <w:r w:rsidRPr="00637F77">
        <w:rPr>
          <w:iCs/>
          <w:sz w:val="24"/>
        </w:rPr>
        <w:t>korrekciójánál figyelembe vettük, hogy a nyugdíjas dolgozók foglalkoztatása 2018.</w:t>
      </w:r>
      <w:r w:rsidR="005A696C">
        <w:rPr>
          <w:iCs/>
          <w:sz w:val="24"/>
        </w:rPr>
        <w:t xml:space="preserve"> </w:t>
      </w:r>
      <w:r w:rsidRPr="00637F77">
        <w:rPr>
          <w:iCs/>
          <w:sz w:val="24"/>
        </w:rPr>
        <w:t>április 1</w:t>
      </w:r>
      <w:r w:rsidR="005A696C">
        <w:rPr>
          <w:iCs/>
          <w:sz w:val="24"/>
        </w:rPr>
        <w:t>6</w:t>
      </w:r>
      <w:r w:rsidRPr="00637F77">
        <w:rPr>
          <w:iCs/>
          <w:sz w:val="24"/>
        </w:rPr>
        <w:t>-t</w:t>
      </w:r>
      <w:r w:rsidR="005A696C">
        <w:rPr>
          <w:iCs/>
          <w:sz w:val="24"/>
        </w:rPr>
        <w:t>ó</w:t>
      </w:r>
      <w:r w:rsidRPr="00637F77">
        <w:rPr>
          <w:iCs/>
          <w:sz w:val="24"/>
        </w:rPr>
        <w:t>l nyugdíjas szövetkezet közreműködésével valósul meg.</w:t>
      </w:r>
    </w:p>
    <w:p w:rsidR="00B14D3D" w:rsidRPr="003012FE" w:rsidRDefault="00B14D3D" w:rsidP="00B14D3D">
      <w:pPr>
        <w:jc w:val="both"/>
        <w:rPr>
          <w:iCs/>
          <w:sz w:val="16"/>
          <w:szCs w:val="16"/>
        </w:rPr>
      </w:pPr>
    </w:p>
    <w:p w:rsidR="00B14D3D" w:rsidRPr="00637F77" w:rsidRDefault="00B14D3D" w:rsidP="00B14D3D">
      <w:pPr>
        <w:jc w:val="both"/>
        <w:rPr>
          <w:sz w:val="24"/>
        </w:rPr>
      </w:pPr>
      <w:r w:rsidRPr="00637F77">
        <w:rPr>
          <w:b/>
          <w:i/>
          <w:iCs/>
          <w:sz w:val="24"/>
        </w:rPr>
        <w:t xml:space="preserve"> Értékcsökkenési leírás</w:t>
      </w:r>
      <w:r w:rsidRPr="00637F77">
        <w:rPr>
          <w:sz w:val="24"/>
        </w:rPr>
        <w:t xml:space="preserve"> a tervezett 45,5 %-a, mértéke 210 832 eFt, amely a működtető vagyon és a rendszerfüggetlen víziközmű elemek után elszámolt értékcsökkenést tartalmazza.</w:t>
      </w:r>
    </w:p>
    <w:p w:rsidR="00B14D3D" w:rsidRPr="00637F77" w:rsidRDefault="00B14D3D" w:rsidP="00B14D3D">
      <w:pPr>
        <w:pStyle w:val="Szvegtrzs31"/>
        <w:widowControl/>
        <w:overflowPunct/>
        <w:autoSpaceDE/>
        <w:autoSpaceDN/>
        <w:adjustRightInd/>
        <w:textAlignment w:val="auto"/>
        <w:rPr>
          <w:sz w:val="16"/>
          <w:szCs w:val="16"/>
        </w:rPr>
      </w:pPr>
    </w:p>
    <w:p w:rsidR="00B14D3D" w:rsidRPr="00637F77" w:rsidRDefault="00B14D3D" w:rsidP="00B14D3D">
      <w:pPr>
        <w:tabs>
          <w:tab w:val="left" w:pos="0"/>
          <w:tab w:val="right" w:pos="7797"/>
        </w:tabs>
        <w:jc w:val="both"/>
        <w:rPr>
          <w:i/>
          <w:iCs/>
          <w:sz w:val="24"/>
          <w:szCs w:val="23"/>
        </w:rPr>
      </w:pPr>
      <w:r w:rsidRPr="00637F77">
        <w:rPr>
          <w:b/>
          <w:i/>
          <w:iCs/>
          <w:sz w:val="24"/>
          <w:szCs w:val="23"/>
        </w:rPr>
        <w:t>Egyéb ráfordítások</w:t>
      </w:r>
      <w:r w:rsidRPr="00637F77">
        <w:rPr>
          <w:i/>
          <w:iCs/>
          <w:sz w:val="24"/>
          <w:szCs w:val="23"/>
        </w:rPr>
        <w:t xml:space="preserve"> 314 362 eFt (teljesítési szint 47</w:t>
      </w:r>
      <w:r w:rsidR="005A696C">
        <w:rPr>
          <w:i/>
          <w:iCs/>
          <w:sz w:val="24"/>
          <w:szCs w:val="23"/>
        </w:rPr>
        <w:t xml:space="preserve"> </w:t>
      </w:r>
      <w:r w:rsidRPr="00637F77">
        <w:rPr>
          <w:i/>
          <w:iCs/>
          <w:sz w:val="24"/>
          <w:szCs w:val="23"/>
        </w:rPr>
        <w:t>%)</w:t>
      </w:r>
    </w:p>
    <w:p w:rsidR="00B14D3D" w:rsidRPr="00637F77" w:rsidRDefault="00B14D3D" w:rsidP="00B14D3D">
      <w:pPr>
        <w:tabs>
          <w:tab w:val="left" w:pos="0"/>
          <w:tab w:val="right" w:pos="7797"/>
        </w:tabs>
        <w:jc w:val="both"/>
        <w:rPr>
          <w:bCs/>
          <w:iCs/>
        </w:rPr>
      </w:pPr>
      <w:r w:rsidRPr="00637F77">
        <w:rPr>
          <w:i/>
          <w:iCs/>
          <w:sz w:val="24"/>
          <w:szCs w:val="23"/>
        </w:rPr>
        <w:t xml:space="preserve">Az önkormányzatokkal elszámolandó iparűzési adót </w:t>
      </w:r>
      <w:r w:rsidRPr="00637F77">
        <w:rPr>
          <w:iCs/>
          <w:sz w:val="23"/>
          <w:szCs w:val="23"/>
        </w:rPr>
        <w:t>(53 117 eFt)</w:t>
      </w:r>
      <w:r w:rsidRPr="00637F77">
        <w:rPr>
          <w:i/>
          <w:iCs/>
          <w:sz w:val="24"/>
          <w:szCs w:val="23"/>
        </w:rPr>
        <w:t xml:space="preserve">, </w:t>
      </w:r>
      <w:r w:rsidRPr="00637F77">
        <w:rPr>
          <w:sz w:val="24"/>
          <w:szCs w:val="23"/>
        </w:rPr>
        <w:t xml:space="preserve">az </w:t>
      </w:r>
      <w:r w:rsidRPr="00637F77">
        <w:rPr>
          <w:i/>
          <w:sz w:val="24"/>
          <w:szCs w:val="23"/>
        </w:rPr>
        <w:t xml:space="preserve">innovációs járulékot </w:t>
      </w:r>
      <w:r w:rsidRPr="00637F77">
        <w:rPr>
          <w:sz w:val="23"/>
          <w:szCs w:val="23"/>
        </w:rPr>
        <w:t>(9000 eFt)</w:t>
      </w:r>
      <w:r w:rsidRPr="00637F77">
        <w:rPr>
          <w:sz w:val="24"/>
          <w:szCs w:val="23"/>
        </w:rPr>
        <w:t xml:space="preserve">, valamint a </w:t>
      </w:r>
      <w:r w:rsidRPr="00637F77">
        <w:rPr>
          <w:i/>
          <w:sz w:val="24"/>
          <w:szCs w:val="23"/>
        </w:rPr>
        <w:t>környezetterhelési díjat</w:t>
      </w:r>
      <w:r w:rsidRPr="00637F77">
        <w:rPr>
          <w:sz w:val="24"/>
          <w:szCs w:val="23"/>
        </w:rPr>
        <w:t xml:space="preserve"> (21 243 eFt) </w:t>
      </w:r>
      <w:r w:rsidRPr="00637F77">
        <w:rPr>
          <w:sz w:val="24"/>
          <w:szCs w:val="24"/>
        </w:rPr>
        <w:t xml:space="preserve">az </w:t>
      </w:r>
      <w:r w:rsidRPr="00637F77">
        <w:rPr>
          <w:bCs/>
          <w:iCs/>
          <w:sz w:val="24"/>
          <w:szCs w:val="24"/>
        </w:rPr>
        <w:t>éves tervezett összeg időarányos részével korrigáltuk</w:t>
      </w:r>
      <w:r w:rsidRPr="00637F77">
        <w:rPr>
          <w:bCs/>
          <w:iCs/>
        </w:rPr>
        <w:t>.</w:t>
      </w:r>
    </w:p>
    <w:p w:rsidR="00B14D3D" w:rsidRPr="00637F77" w:rsidRDefault="00B14D3D" w:rsidP="00B14D3D">
      <w:pPr>
        <w:tabs>
          <w:tab w:val="left" w:pos="0"/>
          <w:tab w:val="right" w:pos="7797"/>
        </w:tabs>
        <w:jc w:val="both"/>
        <w:rPr>
          <w:bCs/>
          <w:iCs/>
          <w:sz w:val="24"/>
          <w:szCs w:val="24"/>
        </w:rPr>
      </w:pPr>
      <w:r w:rsidRPr="00637F77">
        <w:rPr>
          <w:i/>
          <w:sz w:val="24"/>
          <w:szCs w:val="23"/>
        </w:rPr>
        <w:t>Közműadó</w:t>
      </w:r>
      <w:r w:rsidRPr="00637F77">
        <w:rPr>
          <w:sz w:val="24"/>
          <w:szCs w:val="23"/>
        </w:rPr>
        <w:t xml:space="preserve"> mértéke a vizsgált időszakra vonatkozóan 203 438 eFt. </w:t>
      </w:r>
    </w:p>
    <w:p w:rsidR="00B14D3D" w:rsidRPr="00637F77" w:rsidRDefault="00B14D3D" w:rsidP="00B14D3D">
      <w:pPr>
        <w:jc w:val="both"/>
        <w:rPr>
          <w:sz w:val="24"/>
          <w:szCs w:val="23"/>
        </w:rPr>
      </w:pPr>
      <w:r w:rsidRPr="00637F77">
        <w:rPr>
          <w:i/>
          <w:sz w:val="24"/>
          <w:szCs w:val="23"/>
        </w:rPr>
        <w:t>Támogatások</w:t>
      </w:r>
      <w:r w:rsidRPr="00637F77">
        <w:rPr>
          <w:sz w:val="24"/>
          <w:szCs w:val="23"/>
        </w:rPr>
        <w:t xml:space="preserve"> tárgyidőszakban a szakszervezet részére </w:t>
      </w:r>
      <w:r w:rsidR="005A696C">
        <w:rPr>
          <w:sz w:val="24"/>
          <w:szCs w:val="23"/>
        </w:rPr>
        <w:t xml:space="preserve">a </w:t>
      </w:r>
      <w:r w:rsidRPr="00637F77">
        <w:rPr>
          <w:sz w:val="24"/>
          <w:szCs w:val="23"/>
        </w:rPr>
        <w:t>K</w:t>
      </w:r>
      <w:r w:rsidR="005A696C">
        <w:rPr>
          <w:sz w:val="24"/>
          <w:szCs w:val="23"/>
        </w:rPr>
        <w:t>ollektív Szerződés</w:t>
      </w:r>
      <w:r w:rsidRPr="00637F77">
        <w:rPr>
          <w:sz w:val="24"/>
          <w:szCs w:val="23"/>
        </w:rPr>
        <w:t xml:space="preserve"> alapján biztosított összeget (880 eFt),) tartalmazza.</w:t>
      </w:r>
    </w:p>
    <w:p w:rsidR="00B14D3D" w:rsidRPr="00637F77" w:rsidRDefault="00B14D3D" w:rsidP="00B14D3D">
      <w:pPr>
        <w:jc w:val="both"/>
        <w:rPr>
          <w:b/>
          <w:bCs/>
          <w:i/>
          <w:iCs/>
          <w:sz w:val="16"/>
          <w:szCs w:val="16"/>
        </w:rPr>
      </w:pPr>
    </w:p>
    <w:p w:rsidR="00B14D3D" w:rsidRPr="00637F77" w:rsidRDefault="00B14D3D" w:rsidP="00B14D3D">
      <w:pPr>
        <w:jc w:val="both"/>
        <w:rPr>
          <w:i/>
          <w:iCs/>
          <w:sz w:val="24"/>
        </w:rPr>
      </w:pPr>
      <w:r w:rsidRPr="00637F77">
        <w:rPr>
          <w:b/>
          <w:i/>
          <w:iCs/>
          <w:sz w:val="24"/>
        </w:rPr>
        <w:t>Pénzügyi műveletek ráfordítása</w:t>
      </w:r>
      <w:r w:rsidRPr="00637F77">
        <w:rPr>
          <w:i/>
          <w:iCs/>
          <w:sz w:val="24"/>
        </w:rPr>
        <w:t xml:space="preserve"> 18 eFt, </w:t>
      </w:r>
      <w:r w:rsidRPr="00637F77">
        <w:rPr>
          <w:iCs/>
          <w:sz w:val="24"/>
        </w:rPr>
        <w:t>árfolyamveszteségből ered</w:t>
      </w:r>
      <w:r w:rsidRPr="00637F77">
        <w:rPr>
          <w:i/>
          <w:iCs/>
          <w:sz w:val="24"/>
        </w:rPr>
        <w:t>.</w:t>
      </w:r>
    </w:p>
    <w:p w:rsidR="00B14D3D" w:rsidRPr="003012FE" w:rsidRDefault="00B14D3D" w:rsidP="00B14D3D">
      <w:pPr>
        <w:jc w:val="both"/>
        <w:rPr>
          <w:i/>
          <w:iCs/>
          <w:sz w:val="16"/>
          <w:szCs w:val="16"/>
        </w:rPr>
      </w:pPr>
    </w:p>
    <w:p w:rsidR="00B14D3D" w:rsidRPr="00637F77" w:rsidRDefault="00B14D3D" w:rsidP="00B14D3D">
      <w:pPr>
        <w:jc w:val="both"/>
        <w:rPr>
          <w:i/>
          <w:iCs/>
          <w:sz w:val="24"/>
          <w:szCs w:val="23"/>
        </w:rPr>
      </w:pPr>
      <w:r w:rsidRPr="00637F77">
        <w:rPr>
          <w:b/>
          <w:bCs/>
          <w:i/>
          <w:iCs/>
          <w:sz w:val="24"/>
          <w:szCs w:val="23"/>
        </w:rPr>
        <w:t>Az I. félév korrigált összes költsége és ráfordítása 3 691 78</w:t>
      </w:r>
      <w:r w:rsidR="005A696C">
        <w:rPr>
          <w:b/>
          <w:bCs/>
          <w:i/>
          <w:iCs/>
          <w:sz w:val="24"/>
          <w:szCs w:val="23"/>
        </w:rPr>
        <w:t>6</w:t>
      </w:r>
      <w:r w:rsidRPr="00637F77">
        <w:rPr>
          <w:b/>
          <w:bCs/>
          <w:i/>
          <w:iCs/>
          <w:sz w:val="24"/>
          <w:szCs w:val="23"/>
        </w:rPr>
        <w:t xml:space="preserve"> eFt, a tervezett összeg 48,1 %-a.</w:t>
      </w:r>
      <w:r w:rsidRPr="00637F77">
        <w:rPr>
          <w:i/>
          <w:iCs/>
          <w:sz w:val="24"/>
          <w:szCs w:val="23"/>
        </w:rPr>
        <w:t xml:space="preserve"> </w:t>
      </w:r>
    </w:p>
    <w:p w:rsidR="00B14D3D" w:rsidRPr="00637F77" w:rsidRDefault="00B14D3D" w:rsidP="00B14D3D">
      <w:pPr>
        <w:jc w:val="both"/>
        <w:rPr>
          <w:i/>
        </w:rPr>
      </w:pPr>
    </w:p>
    <w:p w:rsidR="00B14D3D" w:rsidRPr="00637F77" w:rsidRDefault="00B14D3D" w:rsidP="00B14D3D">
      <w:pPr>
        <w:pStyle w:val="Szvegtrzsbehzssal2"/>
        <w:tabs>
          <w:tab w:val="clear" w:pos="709"/>
          <w:tab w:val="left" w:pos="9214"/>
        </w:tabs>
        <w:ind w:left="0" w:right="-141" w:firstLine="0"/>
        <w:rPr>
          <w:sz w:val="20"/>
        </w:rPr>
      </w:pPr>
    </w:p>
    <w:p w:rsidR="00B14D3D" w:rsidRPr="00637F77" w:rsidRDefault="00B14D3D" w:rsidP="00B14D3D">
      <w:pPr>
        <w:pStyle w:val="Cmsor1"/>
        <w:ind w:left="0"/>
        <w:rPr>
          <w:b/>
          <w:bCs/>
          <w:i/>
          <w:iCs/>
          <w:sz w:val="26"/>
        </w:rPr>
      </w:pPr>
      <w:bookmarkStart w:id="13" w:name="_Toc520814862"/>
      <w:r w:rsidRPr="00637F77">
        <w:rPr>
          <w:b/>
          <w:bCs/>
          <w:i/>
          <w:iCs/>
          <w:sz w:val="26"/>
        </w:rPr>
        <w:t>Eredmény alakulása</w:t>
      </w:r>
      <w:bookmarkEnd w:id="13"/>
    </w:p>
    <w:tbl>
      <w:tblPr>
        <w:tblW w:w="10356" w:type="dxa"/>
        <w:tblCellMar>
          <w:left w:w="70" w:type="dxa"/>
          <w:right w:w="70" w:type="dxa"/>
        </w:tblCellMar>
        <w:tblLook w:val="04A0" w:firstRow="1" w:lastRow="0" w:firstColumn="1" w:lastColumn="0" w:noHBand="0" w:noVBand="1"/>
      </w:tblPr>
      <w:tblGrid>
        <w:gridCol w:w="3396"/>
        <w:gridCol w:w="148"/>
        <w:gridCol w:w="992"/>
        <w:gridCol w:w="156"/>
        <w:gridCol w:w="978"/>
        <w:gridCol w:w="238"/>
        <w:gridCol w:w="896"/>
        <w:gridCol w:w="340"/>
        <w:gridCol w:w="796"/>
        <w:gridCol w:w="340"/>
        <w:gridCol w:w="934"/>
        <w:gridCol w:w="567"/>
        <w:gridCol w:w="575"/>
      </w:tblGrid>
      <w:tr w:rsidR="00B14D3D" w:rsidRPr="00637F77" w:rsidTr="00434D89">
        <w:trPr>
          <w:gridAfter w:val="1"/>
          <w:wAfter w:w="575" w:type="dxa"/>
          <w:trHeight w:val="315"/>
        </w:trPr>
        <w:tc>
          <w:tcPr>
            <w:tcW w:w="3396" w:type="dxa"/>
            <w:tcBorders>
              <w:top w:val="nil"/>
              <w:left w:val="nil"/>
              <w:bottom w:val="nil"/>
              <w:right w:val="nil"/>
            </w:tcBorders>
            <w:shd w:val="clear" w:color="auto" w:fill="auto"/>
            <w:noWrap/>
            <w:vAlign w:val="bottom"/>
            <w:hideMark/>
          </w:tcPr>
          <w:p w:rsidR="00B14D3D" w:rsidRPr="00637F77" w:rsidRDefault="00B14D3D" w:rsidP="00A976E6">
            <w:pPr>
              <w:rPr>
                <w:sz w:val="24"/>
                <w:szCs w:val="24"/>
              </w:rPr>
            </w:pPr>
          </w:p>
        </w:tc>
        <w:tc>
          <w:tcPr>
            <w:tcW w:w="1296" w:type="dxa"/>
            <w:gridSpan w:val="3"/>
            <w:tcBorders>
              <w:top w:val="nil"/>
              <w:left w:val="nil"/>
              <w:bottom w:val="nil"/>
              <w:right w:val="nil"/>
            </w:tcBorders>
            <w:shd w:val="clear" w:color="auto" w:fill="auto"/>
            <w:noWrap/>
            <w:vAlign w:val="bottom"/>
            <w:hideMark/>
          </w:tcPr>
          <w:p w:rsidR="00B14D3D" w:rsidRPr="00637F77" w:rsidRDefault="00B14D3D" w:rsidP="00A976E6"/>
        </w:tc>
        <w:tc>
          <w:tcPr>
            <w:tcW w:w="1216" w:type="dxa"/>
            <w:gridSpan w:val="2"/>
            <w:tcBorders>
              <w:top w:val="nil"/>
              <w:left w:val="nil"/>
              <w:bottom w:val="nil"/>
              <w:right w:val="nil"/>
            </w:tcBorders>
            <w:shd w:val="clear" w:color="auto" w:fill="auto"/>
            <w:noWrap/>
            <w:vAlign w:val="bottom"/>
            <w:hideMark/>
          </w:tcPr>
          <w:p w:rsidR="00B14D3D" w:rsidRPr="00637F77" w:rsidRDefault="00B14D3D" w:rsidP="00A976E6"/>
        </w:tc>
        <w:tc>
          <w:tcPr>
            <w:tcW w:w="1236" w:type="dxa"/>
            <w:gridSpan w:val="2"/>
            <w:tcBorders>
              <w:top w:val="nil"/>
              <w:left w:val="nil"/>
              <w:bottom w:val="nil"/>
              <w:right w:val="nil"/>
            </w:tcBorders>
            <w:shd w:val="clear" w:color="auto" w:fill="auto"/>
            <w:noWrap/>
            <w:vAlign w:val="bottom"/>
            <w:hideMark/>
          </w:tcPr>
          <w:p w:rsidR="00B14D3D" w:rsidRPr="00637F77" w:rsidRDefault="00B14D3D" w:rsidP="00A976E6"/>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center"/>
            </w:pPr>
          </w:p>
        </w:tc>
        <w:tc>
          <w:tcPr>
            <w:tcW w:w="1501"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 xml:space="preserve"> ezer Ft</w:t>
            </w:r>
          </w:p>
        </w:tc>
      </w:tr>
      <w:tr w:rsidR="00B14D3D" w:rsidRPr="00637F77" w:rsidTr="00434D89">
        <w:trPr>
          <w:gridAfter w:val="1"/>
          <w:wAfter w:w="575" w:type="dxa"/>
          <w:trHeight w:val="795"/>
        </w:trPr>
        <w:tc>
          <w:tcPr>
            <w:tcW w:w="3396" w:type="dxa"/>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Tevékenység</w:t>
            </w:r>
          </w:p>
        </w:tc>
        <w:tc>
          <w:tcPr>
            <w:tcW w:w="1296"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sz w:val="22"/>
                <w:szCs w:val="22"/>
              </w:rPr>
            </w:pPr>
            <w:r w:rsidRPr="00637F77">
              <w:rPr>
                <w:rFonts w:ascii="Times New Roman CE" w:hAnsi="Times New Roman CE" w:cs="Times New Roman CE"/>
                <w:sz w:val="22"/>
                <w:szCs w:val="22"/>
              </w:rPr>
              <w:t>Tervezett</w:t>
            </w:r>
            <w:r w:rsidRPr="00637F77">
              <w:rPr>
                <w:rFonts w:ascii="Times New Roman CE" w:hAnsi="Times New Roman CE" w:cs="Times New Roman CE"/>
                <w:sz w:val="22"/>
                <w:szCs w:val="22"/>
              </w:rPr>
              <w:br/>
              <w:t>eredmény</w:t>
            </w:r>
          </w:p>
        </w:tc>
        <w:tc>
          <w:tcPr>
            <w:tcW w:w="978" w:type="dxa"/>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sz w:val="22"/>
                <w:szCs w:val="22"/>
              </w:rPr>
            </w:pPr>
            <w:r w:rsidRPr="00637F77">
              <w:rPr>
                <w:rFonts w:ascii="Times New Roman CE" w:hAnsi="Times New Roman CE" w:cs="Times New Roman CE"/>
                <w:sz w:val="22"/>
                <w:szCs w:val="22"/>
              </w:rPr>
              <w:t>Összes</w:t>
            </w:r>
            <w:r w:rsidRPr="00637F77">
              <w:rPr>
                <w:rFonts w:ascii="Times New Roman CE" w:hAnsi="Times New Roman CE" w:cs="Times New Roman CE"/>
                <w:sz w:val="22"/>
                <w:szCs w:val="22"/>
              </w:rPr>
              <w:br/>
              <w:t>bevétel</w:t>
            </w:r>
          </w:p>
        </w:tc>
        <w:tc>
          <w:tcPr>
            <w:tcW w:w="1134"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sz w:val="22"/>
                <w:szCs w:val="22"/>
              </w:rPr>
            </w:pPr>
            <w:r w:rsidRPr="00637F77">
              <w:rPr>
                <w:rFonts w:ascii="Times New Roman CE" w:hAnsi="Times New Roman CE" w:cs="Times New Roman CE"/>
                <w:sz w:val="22"/>
                <w:szCs w:val="22"/>
              </w:rPr>
              <w:t>Költség és</w:t>
            </w:r>
            <w:r w:rsidRPr="00637F77">
              <w:rPr>
                <w:rFonts w:ascii="Times New Roman CE" w:hAnsi="Times New Roman CE" w:cs="Times New Roman CE"/>
                <w:sz w:val="22"/>
                <w:szCs w:val="22"/>
              </w:rPr>
              <w:br/>
              <w:t>ráfordítás</w:t>
            </w:r>
          </w:p>
        </w:tc>
        <w:tc>
          <w:tcPr>
            <w:tcW w:w="1136" w:type="dxa"/>
            <w:gridSpan w:val="2"/>
            <w:tcBorders>
              <w:top w:val="single" w:sz="4" w:space="0" w:color="auto"/>
              <w:left w:val="nil"/>
              <w:bottom w:val="single" w:sz="4" w:space="0" w:color="auto"/>
              <w:right w:val="nil"/>
            </w:tcBorders>
            <w:shd w:val="clear" w:color="auto" w:fill="auto"/>
            <w:vAlign w:val="center"/>
            <w:hideMark/>
          </w:tcPr>
          <w:p w:rsidR="00B14D3D" w:rsidRPr="00637F77" w:rsidRDefault="00B14D3D" w:rsidP="00A976E6">
            <w:pPr>
              <w:jc w:val="center"/>
              <w:rPr>
                <w:rFonts w:ascii="Times New Roman CE" w:hAnsi="Times New Roman CE" w:cs="Times New Roman CE"/>
                <w:sz w:val="22"/>
                <w:szCs w:val="22"/>
              </w:rPr>
            </w:pPr>
            <w:r w:rsidRPr="00637F77">
              <w:rPr>
                <w:rFonts w:ascii="Times New Roman CE" w:hAnsi="Times New Roman CE" w:cs="Times New Roman CE"/>
                <w:sz w:val="22"/>
                <w:szCs w:val="22"/>
              </w:rPr>
              <w:t>Eredmény</w:t>
            </w:r>
          </w:p>
        </w:tc>
        <w:tc>
          <w:tcPr>
            <w:tcW w:w="1841" w:type="dxa"/>
            <w:gridSpan w:val="3"/>
            <w:tcBorders>
              <w:top w:val="single" w:sz="4" w:space="0" w:color="auto"/>
              <w:left w:val="nil"/>
              <w:bottom w:val="single" w:sz="4" w:space="0" w:color="auto"/>
              <w:right w:val="nil"/>
            </w:tcBorders>
            <w:shd w:val="clear" w:color="auto" w:fill="auto"/>
            <w:vAlign w:val="center"/>
            <w:hideMark/>
          </w:tcPr>
          <w:p w:rsidR="00B14D3D" w:rsidRPr="00637F77" w:rsidRDefault="00B14D3D" w:rsidP="00434D89">
            <w:pPr>
              <w:jc w:val="center"/>
              <w:rPr>
                <w:rFonts w:ascii="Times New Roman CE" w:hAnsi="Times New Roman CE" w:cs="Times New Roman CE"/>
                <w:sz w:val="22"/>
                <w:szCs w:val="22"/>
              </w:rPr>
            </w:pPr>
            <w:r w:rsidRPr="00637F77">
              <w:rPr>
                <w:rFonts w:ascii="Times New Roman CE" w:hAnsi="Times New Roman CE" w:cs="Times New Roman CE"/>
                <w:sz w:val="22"/>
                <w:szCs w:val="22"/>
              </w:rPr>
              <w:t>Eredmény eltérése az</w:t>
            </w:r>
            <w:r w:rsidR="00434D89">
              <w:rPr>
                <w:rFonts w:ascii="Times New Roman CE" w:hAnsi="Times New Roman CE" w:cs="Times New Roman CE"/>
                <w:sz w:val="22"/>
                <w:szCs w:val="22"/>
              </w:rPr>
              <w:t xml:space="preserve"> </w:t>
            </w:r>
            <w:r w:rsidRPr="00637F77">
              <w:rPr>
                <w:rFonts w:ascii="Times New Roman CE" w:hAnsi="Times New Roman CE" w:cs="Times New Roman CE"/>
                <w:sz w:val="22"/>
                <w:szCs w:val="22"/>
              </w:rPr>
              <w:t>időarányos  tervtől</w:t>
            </w:r>
          </w:p>
        </w:tc>
      </w:tr>
      <w:tr w:rsidR="00B14D3D" w:rsidRPr="00637F77" w:rsidTr="00434D89">
        <w:trPr>
          <w:gridAfter w:val="2"/>
          <w:wAfter w:w="1142" w:type="dxa"/>
          <w:trHeight w:val="276"/>
        </w:trPr>
        <w:tc>
          <w:tcPr>
            <w:tcW w:w="3396" w:type="dxa"/>
            <w:tcBorders>
              <w:top w:val="nil"/>
              <w:left w:val="nil"/>
              <w:bottom w:val="nil"/>
              <w:right w:val="nil"/>
            </w:tcBorders>
            <w:shd w:val="clear" w:color="auto" w:fill="auto"/>
            <w:noWrap/>
            <w:vAlign w:val="bottom"/>
            <w:hideMark/>
          </w:tcPr>
          <w:p w:rsidR="00B14D3D" w:rsidRPr="00637F77" w:rsidRDefault="00B14D3D" w:rsidP="00530375">
            <w:pPr>
              <w:rPr>
                <w:rFonts w:ascii="Times New Roman CE" w:hAnsi="Times New Roman CE" w:cs="Times New Roman CE"/>
                <w:sz w:val="22"/>
                <w:szCs w:val="22"/>
              </w:rPr>
            </w:pPr>
            <w:r w:rsidRPr="00637F77">
              <w:rPr>
                <w:rFonts w:ascii="Times New Roman CE" w:hAnsi="Times New Roman CE" w:cs="Times New Roman CE"/>
                <w:sz w:val="22"/>
                <w:szCs w:val="22"/>
              </w:rPr>
              <w:t>Ivóvíz termelés és -szolg</w:t>
            </w:r>
            <w:r w:rsidR="00530375">
              <w:rPr>
                <w:rFonts w:ascii="Times New Roman CE" w:hAnsi="Times New Roman CE" w:cs="Times New Roman CE"/>
                <w:sz w:val="22"/>
                <w:szCs w:val="22"/>
              </w:rPr>
              <w:t>áltataás</w:t>
            </w:r>
          </w:p>
        </w:tc>
        <w:tc>
          <w:tcPr>
            <w:tcW w:w="1140"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-83 589</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1 453 955</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1 520 100</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-66 145</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-24 351</w:t>
            </w:r>
          </w:p>
        </w:tc>
      </w:tr>
      <w:tr w:rsidR="00B14D3D" w:rsidRPr="00637F77" w:rsidTr="00434D89">
        <w:trPr>
          <w:gridAfter w:val="2"/>
          <w:wAfter w:w="1142" w:type="dxa"/>
          <w:trHeight w:val="276"/>
        </w:trPr>
        <w:tc>
          <w:tcPr>
            <w:tcW w:w="3396" w:type="dxa"/>
            <w:tcBorders>
              <w:top w:val="nil"/>
              <w:left w:val="nil"/>
              <w:bottom w:val="nil"/>
              <w:right w:val="nil"/>
            </w:tcBorders>
            <w:shd w:val="clear" w:color="auto" w:fill="auto"/>
            <w:noWrap/>
            <w:vAlign w:val="bottom"/>
            <w:hideMark/>
          </w:tcPr>
          <w:p w:rsidR="00B14D3D" w:rsidRPr="00637F77" w:rsidRDefault="00B14D3D" w:rsidP="00530375">
            <w:pPr>
              <w:rPr>
                <w:rFonts w:ascii="Times New Roman CE" w:hAnsi="Times New Roman CE" w:cs="Times New Roman CE"/>
                <w:sz w:val="22"/>
                <w:szCs w:val="22"/>
              </w:rPr>
            </w:pPr>
            <w:r w:rsidRPr="00637F77">
              <w:rPr>
                <w:rFonts w:ascii="Times New Roman CE" w:hAnsi="Times New Roman CE" w:cs="Times New Roman CE"/>
                <w:sz w:val="22"/>
                <w:szCs w:val="22"/>
              </w:rPr>
              <w:t>Szennyvízelvezetés és -tiszt</w:t>
            </w:r>
            <w:r w:rsidR="00530375">
              <w:rPr>
                <w:rFonts w:ascii="Times New Roman CE" w:hAnsi="Times New Roman CE" w:cs="Times New Roman CE"/>
                <w:sz w:val="22"/>
                <w:szCs w:val="22"/>
              </w:rPr>
              <w:t>ítás</w:t>
            </w:r>
          </w:p>
        </w:tc>
        <w:tc>
          <w:tcPr>
            <w:tcW w:w="1140"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-179 336</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1 607 842</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1 645 560</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-37 718</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51 950</w:t>
            </w:r>
          </w:p>
        </w:tc>
      </w:tr>
      <w:tr w:rsidR="00B14D3D" w:rsidRPr="00637F77" w:rsidTr="00434D89">
        <w:trPr>
          <w:gridAfter w:val="2"/>
          <w:wAfter w:w="1142" w:type="dxa"/>
          <w:trHeight w:val="276"/>
        </w:trPr>
        <w:tc>
          <w:tcPr>
            <w:tcW w:w="3396" w:type="dxa"/>
            <w:tcBorders>
              <w:top w:val="nil"/>
              <w:left w:val="nil"/>
              <w:bottom w:val="nil"/>
              <w:right w:val="nil"/>
            </w:tcBorders>
            <w:shd w:val="clear" w:color="auto" w:fill="auto"/>
            <w:noWrap/>
            <w:vAlign w:val="bottom"/>
            <w:hideMark/>
          </w:tcPr>
          <w:p w:rsidR="00B14D3D" w:rsidRPr="00637F77" w:rsidRDefault="00B14D3D" w:rsidP="00A976E6">
            <w:pPr>
              <w:rPr>
                <w:rFonts w:ascii="Times New Roman CE" w:hAnsi="Times New Roman CE" w:cs="Times New Roman CE"/>
                <w:i/>
                <w:iCs/>
                <w:sz w:val="22"/>
                <w:szCs w:val="22"/>
              </w:rPr>
            </w:pPr>
            <w:r w:rsidRPr="00637F77">
              <w:rPr>
                <w:rFonts w:ascii="Times New Roman CE" w:hAnsi="Times New Roman CE" w:cs="Times New Roman CE"/>
                <w:i/>
                <w:iCs/>
                <w:sz w:val="22"/>
                <w:szCs w:val="22"/>
              </w:rPr>
              <w:t>Elsődleges tevékenységek</w:t>
            </w:r>
          </w:p>
        </w:tc>
        <w:tc>
          <w:tcPr>
            <w:tcW w:w="1140"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-262 925</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3 061 797</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3 165 660</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-103 863</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27 600</w:t>
            </w:r>
          </w:p>
        </w:tc>
      </w:tr>
      <w:tr w:rsidR="00B14D3D" w:rsidRPr="00637F77" w:rsidTr="00434D89">
        <w:trPr>
          <w:gridAfter w:val="2"/>
          <w:wAfter w:w="1142" w:type="dxa"/>
          <w:trHeight w:val="276"/>
        </w:trPr>
        <w:tc>
          <w:tcPr>
            <w:tcW w:w="3396" w:type="dxa"/>
            <w:tcBorders>
              <w:top w:val="nil"/>
              <w:left w:val="nil"/>
              <w:bottom w:val="nil"/>
              <w:right w:val="nil"/>
            </w:tcBorders>
            <w:shd w:val="clear" w:color="auto" w:fill="auto"/>
            <w:noWrap/>
            <w:vAlign w:val="bottom"/>
            <w:hideMark/>
          </w:tcPr>
          <w:p w:rsidR="00B14D3D" w:rsidRPr="00637F77" w:rsidRDefault="00B14D3D" w:rsidP="00530375">
            <w:pPr>
              <w:rPr>
                <w:rFonts w:ascii="Times New Roman CE" w:hAnsi="Times New Roman CE" w:cs="Times New Roman CE"/>
                <w:sz w:val="22"/>
                <w:szCs w:val="22"/>
              </w:rPr>
            </w:pPr>
            <w:r w:rsidRPr="00637F77">
              <w:rPr>
                <w:rFonts w:ascii="Times New Roman CE" w:hAnsi="Times New Roman CE" w:cs="Times New Roman CE"/>
                <w:sz w:val="22"/>
                <w:szCs w:val="22"/>
              </w:rPr>
              <w:t>Ipari víz termelés és -szolg</w:t>
            </w:r>
            <w:r w:rsidR="00530375">
              <w:rPr>
                <w:rFonts w:ascii="Times New Roman CE" w:hAnsi="Times New Roman CE" w:cs="Times New Roman CE"/>
                <w:sz w:val="22"/>
                <w:szCs w:val="22"/>
              </w:rPr>
              <w:t>áltatás</w:t>
            </w:r>
          </w:p>
        </w:tc>
        <w:tc>
          <w:tcPr>
            <w:tcW w:w="1140"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7 020</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2 853</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1 097</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1 756</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-1 754</w:t>
            </w:r>
          </w:p>
        </w:tc>
      </w:tr>
      <w:tr w:rsidR="00B14D3D" w:rsidRPr="00637F77" w:rsidTr="00434D89">
        <w:trPr>
          <w:gridAfter w:val="2"/>
          <w:wAfter w:w="1142" w:type="dxa"/>
          <w:trHeight w:val="276"/>
        </w:trPr>
        <w:tc>
          <w:tcPr>
            <w:tcW w:w="3396" w:type="dxa"/>
            <w:tcBorders>
              <w:top w:val="nil"/>
              <w:left w:val="nil"/>
              <w:bottom w:val="nil"/>
              <w:right w:val="nil"/>
            </w:tcBorders>
            <w:shd w:val="clear" w:color="auto" w:fill="auto"/>
            <w:noWrap/>
            <w:vAlign w:val="bottom"/>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Fürdő szolgáltatás</w:t>
            </w:r>
          </w:p>
        </w:tc>
        <w:tc>
          <w:tcPr>
            <w:tcW w:w="1140"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-76 120</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50 930</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159 512</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-108 582</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-70 522</w:t>
            </w:r>
          </w:p>
        </w:tc>
      </w:tr>
      <w:tr w:rsidR="00B14D3D" w:rsidRPr="00637F77" w:rsidTr="00434D89">
        <w:trPr>
          <w:gridAfter w:val="2"/>
          <w:wAfter w:w="1142" w:type="dxa"/>
          <w:trHeight w:val="276"/>
        </w:trPr>
        <w:tc>
          <w:tcPr>
            <w:tcW w:w="3396" w:type="dxa"/>
            <w:tcBorders>
              <w:top w:val="nil"/>
              <w:left w:val="nil"/>
              <w:bottom w:val="nil"/>
              <w:right w:val="nil"/>
            </w:tcBorders>
            <w:shd w:val="clear" w:color="auto" w:fill="auto"/>
            <w:noWrap/>
            <w:vAlign w:val="bottom"/>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Építőipari tevékenység*</w:t>
            </w:r>
          </w:p>
        </w:tc>
        <w:tc>
          <w:tcPr>
            <w:tcW w:w="1140"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203 548</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317 912</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318 480</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-568</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-102 342</w:t>
            </w:r>
          </w:p>
        </w:tc>
      </w:tr>
      <w:tr w:rsidR="00B14D3D" w:rsidRPr="00637F77" w:rsidTr="00434D89">
        <w:trPr>
          <w:gridAfter w:val="2"/>
          <w:wAfter w:w="1142" w:type="dxa"/>
          <w:trHeight w:val="276"/>
        </w:trPr>
        <w:tc>
          <w:tcPr>
            <w:tcW w:w="3544" w:type="dxa"/>
            <w:gridSpan w:val="2"/>
            <w:tcBorders>
              <w:top w:val="nil"/>
              <w:left w:val="nil"/>
              <w:bottom w:val="nil"/>
              <w:right w:val="nil"/>
            </w:tcBorders>
            <w:shd w:val="clear" w:color="auto" w:fill="auto"/>
            <w:noWrap/>
            <w:vAlign w:val="bottom"/>
            <w:hideMark/>
          </w:tcPr>
          <w:p w:rsidR="00B14D3D" w:rsidRPr="00637F77" w:rsidRDefault="00B14D3D" w:rsidP="00A93979">
            <w:pPr>
              <w:rPr>
                <w:rFonts w:ascii="Times New Roman CE" w:hAnsi="Times New Roman CE" w:cs="Times New Roman CE"/>
                <w:sz w:val="22"/>
                <w:szCs w:val="22"/>
              </w:rPr>
            </w:pPr>
            <w:r w:rsidRPr="00637F77">
              <w:rPr>
                <w:rFonts w:ascii="Times New Roman CE" w:hAnsi="Times New Roman CE" w:cs="Times New Roman CE"/>
                <w:sz w:val="22"/>
                <w:szCs w:val="22"/>
              </w:rPr>
              <w:t>Alaptev.-hez kapcs. egyéb szolg</w:t>
            </w:r>
            <w:r w:rsidR="00A93979">
              <w:rPr>
                <w:rFonts w:ascii="Times New Roman CE" w:hAnsi="Times New Roman CE" w:cs="Times New Roman CE"/>
                <w:sz w:val="22"/>
                <w:szCs w:val="22"/>
              </w:rPr>
              <w:t>áltatás</w:t>
            </w:r>
          </w:p>
        </w:tc>
        <w:tc>
          <w:tcPr>
            <w:tcW w:w="992" w:type="dxa"/>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35 543</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44 993</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24 861</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20 132</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2 361</w:t>
            </w:r>
          </w:p>
        </w:tc>
      </w:tr>
      <w:tr w:rsidR="00B14D3D" w:rsidRPr="00637F77" w:rsidTr="00434D89">
        <w:trPr>
          <w:gridAfter w:val="2"/>
          <w:wAfter w:w="1142" w:type="dxa"/>
          <w:trHeight w:val="276"/>
        </w:trPr>
        <w:tc>
          <w:tcPr>
            <w:tcW w:w="3544" w:type="dxa"/>
            <w:gridSpan w:val="2"/>
            <w:tcBorders>
              <w:top w:val="nil"/>
              <w:left w:val="nil"/>
              <w:bottom w:val="nil"/>
              <w:right w:val="nil"/>
            </w:tcBorders>
            <w:shd w:val="clear" w:color="auto" w:fill="auto"/>
            <w:noWrap/>
            <w:vAlign w:val="bottom"/>
            <w:hideMark/>
          </w:tcPr>
          <w:p w:rsidR="00B14D3D" w:rsidRPr="00637F77" w:rsidRDefault="00B14D3D" w:rsidP="00A93979">
            <w:pPr>
              <w:rPr>
                <w:rFonts w:ascii="Times New Roman CE" w:hAnsi="Times New Roman CE" w:cs="Times New Roman CE"/>
                <w:sz w:val="22"/>
                <w:szCs w:val="22"/>
              </w:rPr>
            </w:pPr>
            <w:r w:rsidRPr="00637F77">
              <w:rPr>
                <w:rFonts w:ascii="Times New Roman CE" w:hAnsi="Times New Roman CE" w:cs="Times New Roman CE"/>
                <w:sz w:val="22"/>
                <w:szCs w:val="22"/>
              </w:rPr>
              <w:t>Alaptev.-en kívüli egyéb tev</w:t>
            </w:r>
            <w:r w:rsidR="00A93979">
              <w:rPr>
                <w:rFonts w:ascii="Times New Roman CE" w:hAnsi="Times New Roman CE" w:cs="Times New Roman CE"/>
                <w:sz w:val="22"/>
                <w:szCs w:val="22"/>
              </w:rPr>
              <w:t>ékenység</w:t>
            </w:r>
          </w:p>
        </w:tc>
        <w:tc>
          <w:tcPr>
            <w:tcW w:w="992" w:type="dxa"/>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98 673</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64 881</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4 720</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60 161</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10 825</w:t>
            </w:r>
          </w:p>
        </w:tc>
      </w:tr>
      <w:tr w:rsidR="00B14D3D" w:rsidRPr="00637F77" w:rsidTr="00434D89">
        <w:trPr>
          <w:gridAfter w:val="2"/>
          <w:wAfter w:w="1142" w:type="dxa"/>
          <w:trHeight w:val="276"/>
        </w:trPr>
        <w:tc>
          <w:tcPr>
            <w:tcW w:w="3396" w:type="dxa"/>
            <w:tcBorders>
              <w:top w:val="nil"/>
              <w:left w:val="nil"/>
              <w:bottom w:val="single" w:sz="4" w:space="0" w:color="auto"/>
              <w:right w:val="nil"/>
            </w:tcBorders>
            <w:shd w:val="clear" w:color="auto" w:fill="auto"/>
            <w:noWrap/>
            <w:vAlign w:val="bottom"/>
            <w:hideMark/>
          </w:tcPr>
          <w:p w:rsidR="00B14D3D" w:rsidRPr="00637F77" w:rsidRDefault="00B14D3D" w:rsidP="00A976E6">
            <w:pPr>
              <w:rPr>
                <w:rFonts w:ascii="Times New Roman CE" w:hAnsi="Times New Roman CE" w:cs="Times New Roman CE"/>
                <w:i/>
                <w:iCs/>
                <w:sz w:val="22"/>
                <w:szCs w:val="22"/>
              </w:rPr>
            </w:pPr>
            <w:r w:rsidRPr="00637F77">
              <w:rPr>
                <w:rFonts w:ascii="Times New Roman CE" w:hAnsi="Times New Roman CE" w:cs="Times New Roman CE"/>
                <w:i/>
                <w:iCs/>
                <w:sz w:val="22"/>
                <w:szCs w:val="22"/>
              </w:rPr>
              <w:t>Másodlagos tevékenységek</w:t>
            </w:r>
          </w:p>
        </w:tc>
        <w:tc>
          <w:tcPr>
            <w:tcW w:w="1140" w:type="dxa"/>
            <w:gridSpan w:val="2"/>
            <w:tcBorders>
              <w:top w:val="nil"/>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268 664</w:t>
            </w:r>
          </w:p>
        </w:tc>
        <w:tc>
          <w:tcPr>
            <w:tcW w:w="1134" w:type="dxa"/>
            <w:gridSpan w:val="2"/>
            <w:tcBorders>
              <w:top w:val="nil"/>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481 569</w:t>
            </w:r>
          </w:p>
        </w:tc>
        <w:tc>
          <w:tcPr>
            <w:tcW w:w="1134" w:type="dxa"/>
            <w:gridSpan w:val="2"/>
            <w:tcBorders>
              <w:top w:val="nil"/>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508 670</w:t>
            </w:r>
          </w:p>
        </w:tc>
        <w:tc>
          <w:tcPr>
            <w:tcW w:w="1136" w:type="dxa"/>
            <w:gridSpan w:val="2"/>
            <w:tcBorders>
              <w:top w:val="nil"/>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-27 101</w:t>
            </w:r>
          </w:p>
        </w:tc>
        <w:tc>
          <w:tcPr>
            <w:tcW w:w="1274" w:type="dxa"/>
            <w:gridSpan w:val="2"/>
            <w:tcBorders>
              <w:top w:val="nil"/>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i/>
                <w:iCs/>
                <w:sz w:val="22"/>
                <w:szCs w:val="22"/>
              </w:rPr>
            </w:pPr>
            <w:r w:rsidRPr="00637F77">
              <w:rPr>
                <w:rFonts w:ascii="Times New Roman CE" w:hAnsi="Times New Roman CE" w:cs="Times New Roman CE"/>
                <w:i/>
                <w:iCs/>
                <w:sz w:val="22"/>
                <w:szCs w:val="22"/>
              </w:rPr>
              <w:t>-161 433</w:t>
            </w:r>
          </w:p>
        </w:tc>
      </w:tr>
      <w:tr w:rsidR="00B14D3D" w:rsidRPr="00637F77" w:rsidTr="00434D89">
        <w:trPr>
          <w:gridAfter w:val="2"/>
          <w:wAfter w:w="1142" w:type="dxa"/>
          <w:trHeight w:val="288"/>
        </w:trPr>
        <w:tc>
          <w:tcPr>
            <w:tcW w:w="3396" w:type="dxa"/>
            <w:tcBorders>
              <w:top w:val="nil"/>
              <w:left w:val="nil"/>
              <w:bottom w:val="nil"/>
              <w:right w:val="nil"/>
            </w:tcBorders>
            <w:shd w:val="clear" w:color="auto" w:fill="auto"/>
            <w:noWrap/>
            <w:vAlign w:val="bottom"/>
            <w:hideMark/>
          </w:tcPr>
          <w:p w:rsidR="00B14D3D" w:rsidRPr="00637F77" w:rsidRDefault="00B14D3D" w:rsidP="00A976E6">
            <w:pPr>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Üzemi (üzleti) tevékenység</w:t>
            </w:r>
          </w:p>
        </w:tc>
        <w:tc>
          <w:tcPr>
            <w:tcW w:w="1140"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5 739</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3 543 366</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3 674 330</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-130 964</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-133 834</w:t>
            </w:r>
          </w:p>
        </w:tc>
      </w:tr>
      <w:tr w:rsidR="00B14D3D" w:rsidRPr="00637F77" w:rsidTr="00434D89">
        <w:trPr>
          <w:gridAfter w:val="2"/>
          <w:wAfter w:w="1142" w:type="dxa"/>
          <w:trHeight w:val="288"/>
        </w:trPr>
        <w:tc>
          <w:tcPr>
            <w:tcW w:w="3396" w:type="dxa"/>
            <w:tcBorders>
              <w:top w:val="nil"/>
              <w:left w:val="nil"/>
              <w:bottom w:val="nil"/>
              <w:right w:val="nil"/>
            </w:tcBorders>
            <w:shd w:val="clear" w:color="auto" w:fill="auto"/>
            <w:noWrap/>
            <w:vAlign w:val="bottom"/>
            <w:hideMark/>
          </w:tcPr>
          <w:p w:rsidR="00B14D3D" w:rsidRPr="00637F77" w:rsidRDefault="00B14D3D" w:rsidP="00A976E6">
            <w:pPr>
              <w:rPr>
                <w:rFonts w:ascii="Times New Roman CE" w:hAnsi="Times New Roman CE" w:cs="Times New Roman CE"/>
                <w:sz w:val="22"/>
                <w:szCs w:val="22"/>
              </w:rPr>
            </w:pPr>
            <w:r w:rsidRPr="00637F77">
              <w:rPr>
                <w:rFonts w:ascii="Times New Roman CE" w:hAnsi="Times New Roman CE" w:cs="Times New Roman CE"/>
                <w:sz w:val="22"/>
                <w:szCs w:val="22"/>
              </w:rPr>
              <w:t>Pénzügyi műveletek</w:t>
            </w:r>
          </w:p>
        </w:tc>
        <w:tc>
          <w:tcPr>
            <w:tcW w:w="1140"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-1 291</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193</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18</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175</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sz w:val="22"/>
                <w:szCs w:val="22"/>
              </w:rPr>
            </w:pPr>
            <w:r w:rsidRPr="00637F77">
              <w:rPr>
                <w:rFonts w:ascii="Times New Roman CE" w:hAnsi="Times New Roman CE" w:cs="Times New Roman CE"/>
                <w:sz w:val="22"/>
                <w:szCs w:val="22"/>
              </w:rPr>
              <w:t>821</w:t>
            </w:r>
          </w:p>
        </w:tc>
      </w:tr>
      <w:tr w:rsidR="00B14D3D" w:rsidRPr="00637F77" w:rsidTr="00434D89">
        <w:trPr>
          <w:gridAfter w:val="2"/>
          <w:wAfter w:w="1142" w:type="dxa"/>
          <w:trHeight w:val="288"/>
        </w:trPr>
        <w:tc>
          <w:tcPr>
            <w:tcW w:w="3544" w:type="dxa"/>
            <w:gridSpan w:val="2"/>
            <w:tcBorders>
              <w:top w:val="nil"/>
              <w:left w:val="nil"/>
              <w:bottom w:val="nil"/>
              <w:right w:val="nil"/>
            </w:tcBorders>
            <w:shd w:val="clear" w:color="auto" w:fill="auto"/>
            <w:noWrap/>
            <w:vAlign w:val="bottom"/>
            <w:hideMark/>
          </w:tcPr>
          <w:p w:rsidR="00B14D3D" w:rsidRPr="00637F77" w:rsidRDefault="00B14D3D" w:rsidP="00A976E6">
            <w:pPr>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Szokásos vállalkozási tevékenységek</w:t>
            </w:r>
          </w:p>
        </w:tc>
        <w:tc>
          <w:tcPr>
            <w:tcW w:w="992" w:type="dxa"/>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4 448</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3 543 559</w:t>
            </w:r>
          </w:p>
        </w:tc>
        <w:tc>
          <w:tcPr>
            <w:tcW w:w="113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3 674 348</w:t>
            </w: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-130 789</w:t>
            </w:r>
          </w:p>
        </w:tc>
        <w:tc>
          <w:tcPr>
            <w:tcW w:w="1274" w:type="dxa"/>
            <w:gridSpan w:val="2"/>
            <w:tcBorders>
              <w:top w:val="nil"/>
              <w:left w:val="nil"/>
              <w:bottom w:val="nil"/>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-133 013</w:t>
            </w:r>
          </w:p>
        </w:tc>
      </w:tr>
      <w:tr w:rsidR="00B14D3D" w:rsidRPr="00637F77" w:rsidTr="00434D89">
        <w:trPr>
          <w:gridAfter w:val="2"/>
          <w:wAfter w:w="1142" w:type="dxa"/>
          <w:trHeight w:val="288"/>
        </w:trPr>
        <w:tc>
          <w:tcPr>
            <w:tcW w:w="3396" w:type="dxa"/>
            <w:tcBorders>
              <w:top w:val="single" w:sz="4" w:space="0" w:color="auto"/>
              <w:left w:val="nil"/>
              <w:bottom w:val="single" w:sz="4" w:space="0" w:color="auto"/>
              <w:right w:val="nil"/>
            </w:tcBorders>
            <w:shd w:val="clear" w:color="auto" w:fill="auto"/>
            <w:noWrap/>
            <w:vAlign w:val="bottom"/>
            <w:hideMark/>
          </w:tcPr>
          <w:p w:rsidR="00B14D3D" w:rsidRPr="00637F77" w:rsidRDefault="00B14D3D" w:rsidP="00A976E6">
            <w:pPr>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Adózás előtti eredmény</w:t>
            </w:r>
          </w:p>
        </w:tc>
        <w:tc>
          <w:tcPr>
            <w:tcW w:w="1140" w:type="dxa"/>
            <w:gridSpan w:val="2"/>
            <w:tcBorders>
              <w:top w:val="single" w:sz="4" w:space="0" w:color="auto"/>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4 448</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3 543 559</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3 674 348</w:t>
            </w:r>
          </w:p>
        </w:tc>
        <w:tc>
          <w:tcPr>
            <w:tcW w:w="1136" w:type="dxa"/>
            <w:gridSpan w:val="2"/>
            <w:tcBorders>
              <w:top w:val="single" w:sz="4" w:space="0" w:color="auto"/>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-130 789</w:t>
            </w:r>
          </w:p>
        </w:tc>
        <w:tc>
          <w:tcPr>
            <w:tcW w:w="1274" w:type="dxa"/>
            <w:gridSpan w:val="2"/>
            <w:tcBorders>
              <w:top w:val="single" w:sz="4" w:space="0" w:color="auto"/>
              <w:left w:val="nil"/>
              <w:bottom w:val="single" w:sz="4" w:space="0" w:color="auto"/>
              <w:right w:val="nil"/>
            </w:tcBorders>
            <w:shd w:val="clear" w:color="auto" w:fill="auto"/>
            <w:noWrap/>
            <w:vAlign w:val="bottom"/>
            <w:hideMark/>
          </w:tcPr>
          <w:p w:rsidR="00B14D3D" w:rsidRPr="00637F77" w:rsidRDefault="00B14D3D" w:rsidP="00A976E6">
            <w:pPr>
              <w:jc w:val="right"/>
              <w:rPr>
                <w:rFonts w:ascii="Times New Roman CE" w:hAnsi="Times New Roman CE" w:cs="Times New Roman CE"/>
                <w:b/>
                <w:bCs/>
                <w:i/>
                <w:iCs/>
                <w:sz w:val="22"/>
                <w:szCs w:val="22"/>
              </w:rPr>
            </w:pPr>
            <w:r w:rsidRPr="00637F77">
              <w:rPr>
                <w:rFonts w:ascii="Times New Roman CE" w:hAnsi="Times New Roman CE" w:cs="Times New Roman CE"/>
                <w:b/>
                <w:bCs/>
                <w:i/>
                <w:iCs/>
                <w:sz w:val="22"/>
                <w:szCs w:val="22"/>
              </w:rPr>
              <w:t>-133 013</w:t>
            </w:r>
          </w:p>
        </w:tc>
      </w:tr>
      <w:tr w:rsidR="00B14D3D" w:rsidRPr="00637F77" w:rsidTr="00A976E6">
        <w:trPr>
          <w:trHeight w:val="264"/>
        </w:trPr>
        <w:tc>
          <w:tcPr>
            <w:tcW w:w="5908" w:type="dxa"/>
            <w:gridSpan w:val="6"/>
            <w:tcBorders>
              <w:top w:val="nil"/>
              <w:left w:val="nil"/>
              <w:bottom w:val="nil"/>
              <w:right w:val="nil"/>
            </w:tcBorders>
            <w:shd w:val="clear" w:color="auto" w:fill="auto"/>
            <w:noWrap/>
            <w:vAlign w:val="bottom"/>
            <w:hideMark/>
          </w:tcPr>
          <w:p w:rsidR="00434D89" w:rsidRPr="00434D89" w:rsidRDefault="00434D89" w:rsidP="00A976E6">
            <w:pPr>
              <w:rPr>
                <w:rFonts w:ascii="Times New Roman CE" w:hAnsi="Times New Roman CE" w:cs="Times New Roman CE"/>
                <w:sz w:val="8"/>
                <w:szCs w:val="8"/>
              </w:rPr>
            </w:pPr>
          </w:p>
          <w:p w:rsidR="00B14D3D" w:rsidRPr="00637F77" w:rsidRDefault="00B14D3D" w:rsidP="00A976E6">
            <w:pPr>
              <w:rPr>
                <w:rFonts w:ascii="Times New Roman CE" w:hAnsi="Times New Roman CE" w:cs="Times New Roman CE"/>
              </w:rPr>
            </w:pPr>
            <w:r w:rsidRPr="00637F77">
              <w:rPr>
                <w:rFonts w:ascii="Times New Roman CE" w:hAnsi="Times New Roman CE" w:cs="Times New Roman CE"/>
              </w:rPr>
              <w:t>*saját részre végzett építési tevékenységet is tartalmazza</w:t>
            </w:r>
          </w:p>
        </w:tc>
        <w:tc>
          <w:tcPr>
            <w:tcW w:w="1236" w:type="dxa"/>
            <w:gridSpan w:val="2"/>
            <w:tcBorders>
              <w:top w:val="nil"/>
              <w:left w:val="nil"/>
              <w:bottom w:val="nil"/>
              <w:right w:val="nil"/>
            </w:tcBorders>
            <w:shd w:val="clear" w:color="auto" w:fill="auto"/>
            <w:noWrap/>
            <w:vAlign w:val="bottom"/>
            <w:hideMark/>
          </w:tcPr>
          <w:p w:rsidR="00B14D3D" w:rsidRPr="00637F77" w:rsidRDefault="00B14D3D" w:rsidP="00A976E6">
            <w:pPr>
              <w:rPr>
                <w:rFonts w:ascii="Times New Roman CE" w:hAnsi="Times New Roman CE" w:cs="Times New Roman CE"/>
              </w:rPr>
            </w:pPr>
          </w:p>
        </w:tc>
        <w:tc>
          <w:tcPr>
            <w:tcW w:w="1136" w:type="dxa"/>
            <w:gridSpan w:val="2"/>
            <w:tcBorders>
              <w:top w:val="nil"/>
              <w:left w:val="nil"/>
              <w:bottom w:val="nil"/>
              <w:right w:val="nil"/>
            </w:tcBorders>
            <w:shd w:val="clear" w:color="auto" w:fill="auto"/>
            <w:noWrap/>
            <w:vAlign w:val="bottom"/>
            <w:hideMark/>
          </w:tcPr>
          <w:p w:rsidR="00B14D3D" w:rsidRPr="00637F77" w:rsidRDefault="00B14D3D" w:rsidP="00A976E6"/>
        </w:tc>
        <w:tc>
          <w:tcPr>
            <w:tcW w:w="2076" w:type="dxa"/>
            <w:gridSpan w:val="3"/>
            <w:tcBorders>
              <w:top w:val="nil"/>
              <w:left w:val="nil"/>
              <w:bottom w:val="nil"/>
              <w:right w:val="nil"/>
            </w:tcBorders>
            <w:shd w:val="clear" w:color="auto" w:fill="auto"/>
            <w:noWrap/>
            <w:vAlign w:val="bottom"/>
            <w:hideMark/>
          </w:tcPr>
          <w:p w:rsidR="00B14D3D" w:rsidRPr="00637F77" w:rsidRDefault="00B14D3D" w:rsidP="00A976E6"/>
        </w:tc>
      </w:tr>
    </w:tbl>
    <w:p w:rsidR="00B14D3D" w:rsidRPr="00637F77" w:rsidRDefault="00B14D3D" w:rsidP="00B14D3D">
      <w:pPr>
        <w:autoSpaceDE w:val="0"/>
        <w:autoSpaceDN w:val="0"/>
        <w:adjustRightInd w:val="0"/>
        <w:ind w:right="142"/>
        <w:jc w:val="both"/>
        <w:rPr>
          <w:sz w:val="24"/>
          <w:szCs w:val="23"/>
        </w:rPr>
      </w:pPr>
    </w:p>
    <w:p w:rsidR="00B14D3D" w:rsidRPr="00637F77" w:rsidRDefault="00B14D3D" w:rsidP="00B14D3D">
      <w:pPr>
        <w:autoSpaceDE w:val="0"/>
        <w:autoSpaceDN w:val="0"/>
        <w:adjustRightInd w:val="0"/>
        <w:ind w:right="-1"/>
        <w:jc w:val="both"/>
        <w:rPr>
          <w:sz w:val="24"/>
          <w:szCs w:val="23"/>
        </w:rPr>
      </w:pPr>
      <w:r w:rsidRPr="00637F77">
        <w:rPr>
          <w:sz w:val="24"/>
          <w:szCs w:val="23"/>
        </w:rPr>
        <w:t>Az összes korrigált bevétel és a saját előállítású eszközök értéke, valamint a költségek, ráfordítások különbözeteként az eredmény 2018. I. félévben –130 78</w:t>
      </w:r>
      <w:r w:rsidR="00530375">
        <w:rPr>
          <w:sz w:val="24"/>
          <w:szCs w:val="23"/>
        </w:rPr>
        <w:t>9</w:t>
      </w:r>
      <w:r w:rsidRPr="00637F77">
        <w:rPr>
          <w:sz w:val="24"/>
          <w:szCs w:val="23"/>
        </w:rPr>
        <w:t xml:space="preserve"> eFt, a 2018. évre meghatározott terv idő</w:t>
      </w:r>
      <w:r w:rsidRPr="00600C61">
        <w:rPr>
          <w:sz w:val="24"/>
          <w:szCs w:val="23"/>
        </w:rPr>
        <w:t>arányos részé</w:t>
      </w:r>
      <w:r w:rsidR="00600C61">
        <w:rPr>
          <w:sz w:val="24"/>
          <w:szCs w:val="23"/>
        </w:rPr>
        <w:t>től jelentősen elmarad</w:t>
      </w:r>
      <w:r w:rsidRPr="00600C61">
        <w:rPr>
          <w:sz w:val="24"/>
          <w:szCs w:val="23"/>
        </w:rPr>
        <w:t xml:space="preserve">. Az időarányos tervtől való eltérést </w:t>
      </w:r>
      <w:r w:rsidR="00434D89" w:rsidRPr="00600C61">
        <w:rPr>
          <w:sz w:val="24"/>
          <w:szCs w:val="23"/>
        </w:rPr>
        <w:t xml:space="preserve">egyrészt </w:t>
      </w:r>
      <w:r w:rsidRPr="00600C61">
        <w:rPr>
          <w:sz w:val="24"/>
          <w:szCs w:val="23"/>
        </w:rPr>
        <w:t>az okozza, hogy az I. félév</w:t>
      </w:r>
      <w:r w:rsidRPr="00637F77">
        <w:rPr>
          <w:sz w:val="24"/>
          <w:szCs w:val="23"/>
        </w:rPr>
        <w:t xml:space="preserve"> működésből származó összes bevétele 4 %-kal, a működésből eredő összes költség, ráfordítás 1,9 %-kal kevesebb a tervezettnél</w:t>
      </w:r>
      <w:r w:rsidR="00434D89">
        <w:rPr>
          <w:sz w:val="24"/>
          <w:szCs w:val="23"/>
        </w:rPr>
        <w:t>,</w:t>
      </w:r>
      <w:r w:rsidRPr="00637F77">
        <w:rPr>
          <w:sz w:val="24"/>
          <w:szCs w:val="23"/>
        </w:rPr>
        <w:t xml:space="preserve"> Az elmúlt évek </w:t>
      </w:r>
      <w:r w:rsidR="00434D89">
        <w:rPr>
          <w:sz w:val="24"/>
          <w:szCs w:val="23"/>
        </w:rPr>
        <w:t xml:space="preserve">szolgáltatási </w:t>
      </w:r>
      <w:r w:rsidRPr="00637F77">
        <w:rPr>
          <w:sz w:val="24"/>
          <w:szCs w:val="23"/>
        </w:rPr>
        <w:t>mennyiségi adatai alapján a II. félév számláiban megjelenő fogyasztás átlagosan 5 %-kal magasabb az I. félévnél</w:t>
      </w:r>
      <w:r w:rsidR="00434D89">
        <w:rPr>
          <w:sz w:val="24"/>
          <w:szCs w:val="23"/>
        </w:rPr>
        <w:t>.</w:t>
      </w:r>
    </w:p>
    <w:p w:rsidR="003012FE" w:rsidRDefault="00B14D3D" w:rsidP="00B14D3D">
      <w:pPr>
        <w:pStyle w:val="Szvegtrzs"/>
        <w:ind w:right="-1"/>
        <w:rPr>
          <w:szCs w:val="23"/>
        </w:rPr>
      </w:pPr>
      <w:r w:rsidRPr="00637F77">
        <w:rPr>
          <w:szCs w:val="23"/>
        </w:rPr>
        <w:t>Az</w:t>
      </w:r>
      <w:r w:rsidRPr="00637F77">
        <w:rPr>
          <w:i/>
          <w:iCs/>
          <w:szCs w:val="23"/>
        </w:rPr>
        <w:t xml:space="preserve"> elsődleges tevékenységek együttes eredménye</w:t>
      </w:r>
      <w:r w:rsidRPr="00637F77">
        <w:rPr>
          <w:szCs w:val="23"/>
        </w:rPr>
        <w:t xml:space="preserve"> –103 863 eFt, amely 27 600 eFt-tal kedvezőbb a 2018. évi üzleti terv időarányos célértékénél.</w:t>
      </w:r>
    </w:p>
    <w:p w:rsidR="003012FE" w:rsidRDefault="003012FE">
      <w:pPr>
        <w:rPr>
          <w:sz w:val="24"/>
          <w:szCs w:val="23"/>
        </w:rPr>
      </w:pPr>
      <w:r>
        <w:rPr>
          <w:szCs w:val="23"/>
        </w:rPr>
        <w:br w:type="page"/>
      </w:r>
    </w:p>
    <w:p w:rsidR="00B14D3D" w:rsidRPr="00637F77" w:rsidRDefault="00B14D3D" w:rsidP="00B14D3D">
      <w:pPr>
        <w:pStyle w:val="Szvegtrzs"/>
        <w:ind w:right="-1"/>
        <w:rPr>
          <w:szCs w:val="23"/>
        </w:rPr>
      </w:pPr>
    </w:p>
    <w:p w:rsidR="00B14D3D" w:rsidRPr="00637F77" w:rsidRDefault="00B14D3D" w:rsidP="00B14D3D">
      <w:pPr>
        <w:pStyle w:val="Szvegtrzs"/>
        <w:ind w:right="-1"/>
        <w:rPr>
          <w:sz w:val="23"/>
          <w:szCs w:val="23"/>
        </w:rPr>
      </w:pPr>
      <w:r w:rsidRPr="00B83124">
        <w:rPr>
          <w:szCs w:val="24"/>
        </w:rPr>
        <w:t xml:space="preserve">A </w:t>
      </w:r>
      <w:r w:rsidRPr="00B83124">
        <w:rPr>
          <w:i/>
          <w:iCs/>
          <w:szCs w:val="24"/>
        </w:rPr>
        <w:t xml:space="preserve">másodlagos tevékenységek együttes </w:t>
      </w:r>
      <w:r w:rsidRPr="00B83124">
        <w:rPr>
          <w:iCs/>
          <w:szCs w:val="24"/>
        </w:rPr>
        <w:t>vesztesége</w:t>
      </w:r>
      <w:r w:rsidRPr="00B83124">
        <w:rPr>
          <w:szCs w:val="24"/>
        </w:rPr>
        <w:t xml:space="preserve"> 27 101 eFt, ezen belül a fürdő szolgáltatás vesztesége 108 582 eFt. </w:t>
      </w:r>
      <w:r w:rsidR="00B83124" w:rsidRPr="00B83124">
        <w:rPr>
          <w:szCs w:val="24"/>
        </w:rPr>
        <w:t xml:space="preserve">Az üzleti terv tartalmazza a Szombathely MJV Önkormányzatától az uszoda veszteség finanszírozására várható 100 mFt </w:t>
      </w:r>
      <w:r w:rsidR="00B83124" w:rsidRPr="00B83124">
        <w:rPr>
          <w:i/>
          <w:szCs w:val="24"/>
        </w:rPr>
        <w:t>támogatást</w:t>
      </w:r>
      <w:r w:rsidR="00B83124" w:rsidRPr="00B83124">
        <w:rPr>
          <w:szCs w:val="24"/>
        </w:rPr>
        <w:t>, amelynek pénzügyi megvalósulása az év</w:t>
      </w:r>
      <w:r w:rsidR="00B83124" w:rsidRPr="00637F77">
        <w:rPr>
          <w:szCs w:val="24"/>
        </w:rPr>
        <w:t xml:space="preserve"> végén várható</w:t>
      </w:r>
    </w:p>
    <w:p w:rsidR="00B14D3D" w:rsidRPr="00637F77" w:rsidRDefault="00B14D3D" w:rsidP="00B14D3D">
      <w:pPr>
        <w:pStyle w:val="Szvegtrzs"/>
      </w:pPr>
      <w:r w:rsidRPr="00637F77">
        <w:t>Az elsődleges tevékenységek árbevétele a</w:t>
      </w:r>
      <w:r w:rsidR="00413311">
        <w:t>z üzleti tervnek</w:t>
      </w:r>
      <w:r w:rsidRPr="00637F77">
        <w:t xml:space="preserve"> megfelelően alakult a vizsgált időszakban. </w:t>
      </w:r>
    </w:p>
    <w:p w:rsidR="00B14D3D" w:rsidRPr="00637F77" w:rsidRDefault="00B14D3D" w:rsidP="00B14D3D">
      <w:pPr>
        <w:pStyle w:val="Szvegtrzs"/>
      </w:pPr>
      <w:r w:rsidRPr="00637F77">
        <w:t>A másodlagos tevékenységeken belül az építőipar árbevétele maradt el az időarányos tervtől. Ennek oka, hogy az építési munkák jelentős része a nyári hónapokban zajlik, ezek árbevétele várhatóan a következő negyedévben realizálódik. Az önkormányzati víziközmű építési-szerelési munkák tervezett összege 2018. évben 1 045 539 eFt, amelyből I. félévben a leszámlázott összeg 253 593 eFt. Az építőipari teljesítményt</w:t>
      </w:r>
      <w:r w:rsidR="00413311">
        <w:t xml:space="preserve"> és az eredményt is</w:t>
      </w:r>
      <w:r w:rsidRPr="00637F77">
        <w:t xml:space="preserve"> javítja a leszámlázásra nem került befejezetlen építőipari munkák önköltsége, amely 2018. I. félévben 61 357 eFt.</w:t>
      </w:r>
    </w:p>
    <w:p w:rsidR="00B14D3D" w:rsidRPr="00637F77" w:rsidRDefault="00B14D3D" w:rsidP="00B14D3D">
      <w:pPr>
        <w:pStyle w:val="Szvegtrzs"/>
        <w:rPr>
          <w:sz w:val="12"/>
          <w:szCs w:val="12"/>
        </w:rPr>
      </w:pPr>
    </w:p>
    <w:p w:rsidR="00B14D3D" w:rsidRDefault="00B14D3D" w:rsidP="00B14D3D">
      <w:pPr>
        <w:pStyle w:val="Szvegtrzs"/>
        <w:rPr>
          <w:b/>
          <w:i/>
        </w:rPr>
      </w:pPr>
      <w:r w:rsidRPr="00637F77">
        <w:rPr>
          <w:b/>
          <w:i/>
        </w:rPr>
        <w:t>A korrigált eredmény 2018. I. félévben -130 78</w:t>
      </w:r>
      <w:r w:rsidR="00413311">
        <w:rPr>
          <w:b/>
          <w:i/>
        </w:rPr>
        <w:t>9</w:t>
      </w:r>
      <w:r w:rsidRPr="00637F77">
        <w:rPr>
          <w:b/>
          <w:i/>
        </w:rPr>
        <w:t xml:space="preserve"> eFt.</w:t>
      </w:r>
    </w:p>
    <w:p w:rsidR="003012FE" w:rsidRDefault="003012FE" w:rsidP="00B14D3D">
      <w:pPr>
        <w:pStyle w:val="Szvegtrzs"/>
        <w:rPr>
          <w:b/>
          <w:i/>
        </w:rPr>
      </w:pPr>
    </w:p>
    <w:bookmarkEnd w:id="12"/>
    <w:p w:rsidR="003151BB" w:rsidRPr="00820ED3" w:rsidRDefault="003151BB" w:rsidP="00820ED3"/>
    <w:p w:rsidR="00E8097E" w:rsidRPr="00124846" w:rsidRDefault="00E8097E">
      <w:pPr>
        <w:pStyle w:val="Cmsor1"/>
        <w:ind w:left="0"/>
        <w:rPr>
          <w:b/>
          <w:bCs/>
          <w:i/>
          <w:iCs/>
          <w:sz w:val="28"/>
          <w:szCs w:val="28"/>
        </w:rPr>
      </w:pPr>
      <w:bookmarkStart w:id="14" w:name="_Toc520814863"/>
      <w:r w:rsidRPr="00124846">
        <w:rPr>
          <w:b/>
          <w:bCs/>
          <w:i/>
          <w:iCs/>
          <w:sz w:val="28"/>
          <w:szCs w:val="28"/>
        </w:rPr>
        <w:t>Fejlesztések, beruházások</w:t>
      </w:r>
      <w:bookmarkEnd w:id="9"/>
      <w:bookmarkEnd w:id="10"/>
      <w:bookmarkEnd w:id="14"/>
    </w:p>
    <w:p w:rsidR="00E8097E" w:rsidRPr="00883EC9" w:rsidRDefault="00E8097E">
      <w:pPr>
        <w:pStyle w:val="Szvegtrzs31"/>
        <w:widowControl/>
        <w:overflowPunct/>
        <w:autoSpaceDE/>
        <w:autoSpaceDN/>
        <w:adjustRightInd/>
        <w:textAlignment w:val="auto"/>
        <w:rPr>
          <w:sz w:val="12"/>
        </w:rPr>
      </w:pPr>
    </w:p>
    <w:p w:rsidR="00E8097E" w:rsidRPr="00883EC9" w:rsidRDefault="00E8097E" w:rsidP="003012FE">
      <w:pPr>
        <w:pStyle w:val="Nincstrkz"/>
        <w:jc w:val="both"/>
        <w:rPr>
          <w:sz w:val="24"/>
          <w:szCs w:val="24"/>
        </w:rPr>
      </w:pPr>
      <w:r w:rsidRPr="00883EC9">
        <w:rPr>
          <w:sz w:val="24"/>
          <w:szCs w:val="24"/>
        </w:rPr>
        <w:t xml:space="preserve">A víziközmű-szolgáltatóktól 2013. január 1-jén a Vksztv. </w:t>
      </w:r>
      <w:r w:rsidR="00E906F1" w:rsidRPr="00883EC9">
        <w:rPr>
          <w:sz w:val="24"/>
          <w:szCs w:val="24"/>
        </w:rPr>
        <w:t>előírása alapján</w:t>
      </w:r>
      <w:r w:rsidRPr="00883EC9">
        <w:rPr>
          <w:sz w:val="24"/>
          <w:szCs w:val="24"/>
        </w:rPr>
        <w:t xml:space="preserve"> az ellátásért felelős települési önkormányzatokra átszállt víziközmű-vagyon fejlesztéséről az ellátásért felelősöknek kell gondoskodniuk. </w:t>
      </w:r>
    </w:p>
    <w:p w:rsidR="00E8097E" w:rsidRPr="00883EC9" w:rsidRDefault="00E8097E" w:rsidP="003012FE">
      <w:pPr>
        <w:pStyle w:val="Nincstrkz"/>
        <w:jc w:val="both"/>
        <w:rPr>
          <w:sz w:val="24"/>
          <w:szCs w:val="24"/>
        </w:rPr>
      </w:pPr>
      <w:r w:rsidRPr="00883EC9">
        <w:rPr>
          <w:sz w:val="24"/>
          <w:szCs w:val="24"/>
        </w:rPr>
        <w:t>Társaságunk 201</w:t>
      </w:r>
      <w:r w:rsidR="003B17B1">
        <w:rPr>
          <w:sz w:val="24"/>
          <w:szCs w:val="24"/>
        </w:rPr>
        <w:t>8</w:t>
      </w:r>
      <w:r w:rsidRPr="00883EC9">
        <w:rPr>
          <w:sz w:val="24"/>
          <w:szCs w:val="24"/>
        </w:rPr>
        <w:t xml:space="preserve">. évre a működtető vagyon és rendszerfüggetlen víziközmű vagyon amortizációjából az előző évről áthúzódó beruházásokkal együtt </w:t>
      </w:r>
      <w:r w:rsidR="003C5884">
        <w:rPr>
          <w:sz w:val="24"/>
          <w:szCs w:val="24"/>
        </w:rPr>
        <w:t>441</w:t>
      </w:r>
      <w:r w:rsidRPr="00883EC9">
        <w:rPr>
          <w:sz w:val="24"/>
          <w:szCs w:val="24"/>
        </w:rPr>
        <w:t xml:space="preserve"> mFt, k</w:t>
      </w:r>
      <w:r w:rsidRPr="00883EC9">
        <w:rPr>
          <w:rFonts w:hint="eastAsia"/>
          <w:sz w:val="24"/>
          <w:szCs w:val="24"/>
        </w:rPr>
        <w:t>özműfejlesztési hozzájárulás</w:t>
      </w:r>
      <w:r w:rsidRPr="00883EC9">
        <w:rPr>
          <w:sz w:val="24"/>
          <w:szCs w:val="24"/>
        </w:rPr>
        <w:t xml:space="preserve">ból </w:t>
      </w:r>
      <w:r w:rsidR="003C5884">
        <w:rPr>
          <w:sz w:val="24"/>
          <w:szCs w:val="24"/>
        </w:rPr>
        <w:t xml:space="preserve">        </w:t>
      </w:r>
      <w:r w:rsidR="00FC4DCF" w:rsidRPr="00883EC9">
        <w:rPr>
          <w:sz w:val="24"/>
          <w:szCs w:val="24"/>
        </w:rPr>
        <w:t>9</w:t>
      </w:r>
      <w:r w:rsidR="003C5884">
        <w:rPr>
          <w:sz w:val="24"/>
          <w:szCs w:val="24"/>
        </w:rPr>
        <w:t xml:space="preserve"> mFt </w:t>
      </w:r>
      <w:r w:rsidRPr="00883EC9">
        <w:rPr>
          <w:sz w:val="24"/>
          <w:szCs w:val="24"/>
        </w:rPr>
        <w:t>értékű beruházást tervezett.</w:t>
      </w:r>
    </w:p>
    <w:p w:rsidR="00E8097E" w:rsidRPr="00883EC9" w:rsidRDefault="00E8097E" w:rsidP="003012FE">
      <w:pPr>
        <w:pStyle w:val="Szvegtrzs"/>
        <w:rPr>
          <w:szCs w:val="24"/>
        </w:rPr>
      </w:pPr>
      <w:r w:rsidRPr="00883EC9">
        <w:rPr>
          <w:szCs w:val="24"/>
        </w:rPr>
        <w:t>201</w:t>
      </w:r>
      <w:r w:rsidR="003C5884">
        <w:rPr>
          <w:szCs w:val="24"/>
        </w:rPr>
        <w:t>8</w:t>
      </w:r>
      <w:r w:rsidRPr="00883EC9">
        <w:rPr>
          <w:szCs w:val="24"/>
        </w:rPr>
        <w:t xml:space="preserve">. I. félévben </w:t>
      </w:r>
      <w:r w:rsidR="00A127EF">
        <w:rPr>
          <w:szCs w:val="24"/>
        </w:rPr>
        <w:t xml:space="preserve">a </w:t>
      </w:r>
      <w:r w:rsidRPr="00883EC9">
        <w:rPr>
          <w:szCs w:val="24"/>
        </w:rPr>
        <w:t xml:space="preserve">megrendelt beruházások értéke </w:t>
      </w:r>
      <w:r w:rsidR="003C5884">
        <w:rPr>
          <w:szCs w:val="24"/>
        </w:rPr>
        <w:t>188</w:t>
      </w:r>
      <w:r w:rsidR="00FC4DCF" w:rsidRPr="00883EC9">
        <w:rPr>
          <w:szCs w:val="24"/>
        </w:rPr>
        <w:t xml:space="preserve"> </w:t>
      </w:r>
      <w:r w:rsidR="00A127EF">
        <w:rPr>
          <w:szCs w:val="24"/>
        </w:rPr>
        <w:t>m</w:t>
      </w:r>
      <w:r w:rsidRPr="00883EC9">
        <w:rPr>
          <w:szCs w:val="24"/>
        </w:rPr>
        <w:t xml:space="preserve">Ft, a terv </w:t>
      </w:r>
      <w:r w:rsidR="00A127EF">
        <w:rPr>
          <w:szCs w:val="24"/>
        </w:rPr>
        <w:t xml:space="preserve">42,6 %-a, kifizetett összeg </w:t>
      </w:r>
      <w:r w:rsidR="003012FE">
        <w:rPr>
          <w:szCs w:val="24"/>
        </w:rPr>
        <w:t xml:space="preserve">        </w:t>
      </w:r>
      <w:r w:rsidR="00FC4DCF" w:rsidRPr="00883EC9">
        <w:rPr>
          <w:szCs w:val="24"/>
        </w:rPr>
        <w:t>1</w:t>
      </w:r>
      <w:r w:rsidR="00A127EF">
        <w:rPr>
          <w:szCs w:val="24"/>
        </w:rPr>
        <w:t>27</w:t>
      </w:r>
      <w:r w:rsidR="00FC4DCF" w:rsidRPr="00883EC9">
        <w:rPr>
          <w:szCs w:val="24"/>
        </w:rPr>
        <w:t xml:space="preserve"> </w:t>
      </w:r>
      <w:r w:rsidR="00A127EF">
        <w:rPr>
          <w:szCs w:val="24"/>
        </w:rPr>
        <w:t xml:space="preserve"> m</w:t>
      </w:r>
      <w:r w:rsidRPr="00883EC9">
        <w:rPr>
          <w:szCs w:val="24"/>
        </w:rPr>
        <w:t xml:space="preserve">Ft, a tervezett összeg </w:t>
      </w:r>
      <w:r w:rsidR="00FC4DCF" w:rsidRPr="00883EC9">
        <w:rPr>
          <w:szCs w:val="24"/>
        </w:rPr>
        <w:t>2</w:t>
      </w:r>
      <w:r w:rsidR="00A127EF">
        <w:rPr>
          <w:szCs w:val="24"/>
        </w:rPr>
        <w:t>8,8</w:t>
      </w:r>
      <w:r w:rsidRPr="00883EC9">
        <w:rPr>
          <w:szCs w:val="24"/>
        </w:rPr>
        <w:t xml:space="preserve"> %-a.</w:t>
      </w:r>
    </w:p>
    <w:p w:rsidR="00FC4DCF" w:rsidRPr="00883EC9" w:rsidRDefault="00E8097E" w:rsidP="003012FE">
      <w:pPr>
        <w:tabs>
          <w:tab w:val="left" w:pos="9214"/>
        </w:tabs>
        <w:rPr>
          <w:sz w:val="24"/>
          <w:szCs w:val="24"/>
        </w:rPr>
      </w:pPr>
      <w:r w:rsidRPr="00883EC9">
        <w:rPr>
          <w:sz w:val="24"/>
          <w:szCs w:val="24"/>
        </w:rPr>
        <w:t xml:space="preserve">Saját kivitelezésben végzett beruházások aktivált értéke </w:t>
      </w:r>
      <w:r w:rsidR="00FC2FD1" w:rsidRPr="00883EC9">
        <w:rPr>
          <w:sz w:val="24"/>
          <w:szCs w:val="24"/>
        </w:rPr>
        <w:t>2 823</w:t>
      </w:r>
      <w:r w:rsidRPr="00883EC9">
        <w:rPr>
          <w:sz w:val="24"/>
          <w:szCs w:val="24"/>
        </w:rPr>
        <w:t xml:space="preserve"> eFt.</w:t>
      </w:r>
      <w:r w:rsidR="00FC4DCF" w:rsidRPr="00883EC9">
        <w:rPr>
          <w:sz w:val="24"/>
          <w:szCs w:val="24"/>
        </w:rPr>
        <w:t xml:space="preserve">  </w:t>
      </w:r>
    </w:p>
    <w:p w:rsidR="00E8097E" w:rsidRPr="00883EC9" w:rsidRDefault="00E8097E">
      <w:pPr>
        <w:pStyle w:val="Cmsor4"/>
        <w:numPr>
          <w:ilvl w:val="0"/>
          <w:numId w:val="0"/>
        </w:numPr>
        <w:tabs>
          <w:tab w:val="clear" w:pos="3402"/>
          <w:tab w:val="clear" w:pos="5103"/>
          <w:tab w:val="clear" w:pos="6804"/>
          <w:tab w:val="right" w:pos="4678"/>
          <w:tab w:val="right" w:pos="6237"/>
          <w:tab w:val="right" w:pos="6379"/>
          <w:tab w:val="right" w:pos="7513"/>
          <w:tab w:val="right" w:pos="7655"/>
        </w:tabs>
        <w:rPr>
          <w:szCs w:val="24"/>
        </w:rPr>
      </w:pPr>
    </w:p>
    <w:p w:rsidR="00E8097E" w:rsidRPr="00D2714A" w:rsidRDefault="00E8097E" w:rsidP="00DF270C">
      <w:pPr>
        <w:pStyle w:val="Cmsor2"/>
        <w:rPr>
          <w:i/>
          <w:color w:val="auto"/>
        </w:rPr>
      </w:pPr>
      <w:bookmarkStart w:id="15" w:name="_Toc520814864"/>
      <w:r w:rsidRPr="00D2714A">
        <w:rPr>
          <w:i/>
          <w:color w:val="auto"/>
        </w:rPr>
        <w:t>Beruházási pénzeszközök források szerinti felhasználása</w:t>
      </w:r>
      <w:bookmarkEnd w:id="15"/>
    </w:p>
    <w:tbl>
      <w:tblPr>
        <w:tblW w:w="10316" w:type="dxa"/>
        <w:tblCellMar>
          <w:left w:w="70" w:type="dxa"/>
          <w:right w:w="70" w:type="dxa"/>
        </w:tblCellMar>
        <w:tblLook w:val="04A0" w:firstRow="1" w:lastRow="0" w:firstColumn="1" w:lastColumn="0" w:noHBand="0" w:noVBand="1"/>
      </w:tblPr>
      <w:tblGrid>
        <w:gridCol w:w="2977"/>
        <w:gridCol w:w="1116"/>
        <w:gridCol w:w="1152"/>
        <w:gridCol w:w="244"/>
        <w:gridCol w:w="739"/>
        <w:gridCol w:w="576"/>
        <w:gridCol w:w="321"/>
        <w:gridCol w:w="739"/>
        <w:gridCol w:w="358"/>
        <w:gridCol w:w="159"/>
        <w:gridCol w:w="739"/>
        <w:gridCol w:w="298"/>
        <w:gridCol w:w="159"/>
        <w:gridCol w:w="739"/>
      </w:tblGrid>
      <w:tr w:rsidR="003B17B1" w:rsidRPr="003B17B1" w:rsidTr="003B17B1">
        <w:trPr>
          <w:gridAfter w:val="1"/>
          <w:wAfter w:w="739" w:type="dxa"/>
          <w:trHeight w:val="315"/>
        </w:trPr>
        <w:tc>
          <w:tcPr>
            <w:tcW w:w="2977" w:type="dxa"/>
            <w:tcBorders>
              <w:top w:val="nil"/>
              <w:left w:val="nil"/>
              <w:bottom w:val="single" w:sz="4" w:space="0" w:color="auto"/>
              <w:right w:val="nil"/>
            </w:tcBorders>
            <w:shd w:val="clear" w:color="auto" w:fill="auto"/>
            <w:noWrap/>
            <w:vAlign w:val="bottom"/>
            <w:hideMark/>
          </w:tcPr>
          <w:p w:rsidR="003B17B1" w:rsidRPr="003B17B1" w:rsidRDefault="003B17B1" w:rsidP="003B17B1">
            <w:pPr>
              <w:rPr>
                <w:rFonts w:ascii="Times New Roman CE" w:hAnsi="Times New Roman CE" w:cs="Times New Roman CE"/>
                <w:sz w:val="24"/>
                <w:szCs w:val="24"/>
              </w:rPr>
            </w:pPr>
            <w:r w:rsidRPr="003B17B1">
              <w:rPr>
                <w:rFonts w:ascii="Times New Roman CE" w:hAnsi="Times New Roman CE" w:cs="Times New Roman CE"/>
                <w:sz w:val="24"/>
                <w:szCs w:val="24"/>
              </w:rPr>
              <w:t> </w:t>
            </w:r>
          </w:p>
        </w:tc>
        <w:tc>
          <w:tcPr>
            <w:tcW w:w="1116" w:type="dxa"/>
            <w:tcBorders>
              <w:top w:val="nil"/>
              <w:left w:val="nil"/>
              <w:bottom w:val="single" w:sz="4" w:space="0" w:color="auto"/>
              <w:right w:val="nil"/>
            </w:tcBorders>
            <w:shd w:val="clear" w:color="auto" w:fill="auto"/>
            <w:noWrap/>
            <w:vAlign w:val="bottom"/>
            <w:hideMark/>
          </w:tcPr>
          <w:p w:rsidR="003B17B1" w:rsidRPr="003B17B1" w:rsidRDefault="003B17B1" w:rsidP="003B17B1">
            <w:pPr>
              <w:rPr>
                <w:rFonts w:ascii="Times New Roman CE" w:hAnsi="Times New Roman CE" w:cs="Times New Roman CE"/>
                <w:sz w:val="24"/>
                <w:szCs w:val="24"/>
              </w:rPr>
            </w:pPr>
            <w:r w:rsidRPr="003B17B1">
              <w:rPr>
                <w:rFonts w:ascii="Times New Roman CE" w:hAnsi="Times New Roman CE" w:cs="Times New Roman CE"/>
                <w:sz w:val="24"/>
                <w:szCs w:val="24"/>
              </w:rPr>
              <w:t> </w:t>
            </w:r>
          </w:p>
        </w:tc>
        <w:tc>
          <w:tcPr>
            <w:tcW w:w="1396" w:type="dxa"/>
            <w:gridSpan w:val="2"/>
            <w:tcBorders>
              <w:top w:val="nil"/>
              <w:left w:val="nil"/>
              <w:bottom w:val="single" w:sz="4" w:space="0" w:color="auto"/>
              <w:right w:val="nil"/>
            </w:tcBorders>
            <w:shd w:val="clear" w:color="auto" w:fill="auto"/>
            <w:noWrap/>
            <w:vAlign w:val="bottom"/>
            <w:hideMark/>
          </w:tcPr>
          <w:p w:rsidR="003B17B1" w:rsidRPr="003B17B1" w:rsidRDefault="003B17B1" w:rsidP="003B17B1">
            <w:pPr>
              <w:rPr>
                <w:rFonts w:ascii="Times New Roman CE" w:hAnsi="Times New Roman CE" w:cs="Times New Roman CE"/>
                <w:sz w:val="24"/>
                <w:szCs w:val="24"/>
              </w:rPr>
            </w:pPr>
            <w:r w:rsidRPr="003B17B1">
              <w:rPr>
                <w:rFonts w:ascii="Times New Roman CE" w:hAnsi="Times New Roman CE" w:cs="Times New Roman CE"/>
                <w:sz w:val="24"/>
                <w:szCs w:val="24"/>
              </w:rPr>
              <w:t> </w:t>
            </w:r>
          </w:p>
        </w:tc>
        <w:tc>
          <w:tcPr>
            <w:tcW w:w="1636" w:type="dxa"/>
            <w:gridSpan w:val="3"/>
            <w:tcBorders>
              <w:top w:val="nil"/>
              <w:left w:val="nil"/>
              <w:bottom w:val="single" w:sz="4" w:space="0" w:color="auto"/>
              <w:right w:val="nil"/>
            </w:tcBorders>
            <w:shd w:val="clear" w:color="auto" w:fill="auto"/>
            <w:noWrap/>
            <w:vAlign w:val="bottom"/>
            <w:hideMark/>
          </w:tcPr>
          <w:p w:rsidR="003B17B1" w:rsidRPr="003B17B1" w:rsidRDefault="003B17B1" w:rsidP="003B17B1">
            <w:pPr>
              <w:rPr>
                <w:rFonts w:ascii="Times New Roman CE" w:hAnsi="Times New Roman CE" w:cs="Times New Roman CE"/>
                <w:sz w:val="24"/>
                <w:szCs w:val="24"/>
              </w:rPr>
            </w:pPr>
            <w:r w:rsidRPr="003B17B1">
              <w:rPr>
                <w:rFonts w:ascii="Times New Roman CE" w:hAnsi="Times New Roman CE" w:cs="Times New Roman CE"/>
                <w:sz w:val="24"/>
                <w:szCs w:val="24"/>
              </w:rPr>
              <w:t> </w:t>
            </w:r>
          </w:p>
        </w:tc>
        <w:tc>
          <w:tcPr>
            <w:tcW w:w="1256" w:type="dxa"/>
            <w:gridSpan w:val="3"/>
            <w:tcBorders>
              <w:top w:val="nil"/>
              <w:left w:val="nil"/>
              <w:bottom w:val="single" w:sz="4" w:space="0" w:color="auto"/>
              <w:right w:val="nil"/>
            </w:tcBorders>
            <w:shd w:val="clear" w:color="auto" w:fill="auto"/>
            <w:noWrap/>
            <w:vAlign w:val="bottom"/>
            <w:hideMark/>
          </w:tcPr>
          <w:p w:rsidR="003B17B1" w:rsidRPr="003B17B1" w:rsidRDefault="003B17B1" w:rsidP="003B17B1">
            <w:pPr>
              <w:rPr>
                <w:rFonts w:ascii="Times New Roman CE" w:hAnsi="Times New Roman CE" w:cs="Times New Roman CE"/>
                <w:sz w:val="24"/>
                <w:szCs w:val="24"/>
              </w:rPr>
            </w:pPr>
            <w:r w:rsidRPr="003B17B1">
              <w:rPr>
                <w:rFonts w:ascii="Times New Roman CE" w:hAnsi="Times New Roman CE" w:cs="Times New Roman CE"/>
                <w:sz w:val="24"/>
                <w:szCs w:val="24"/>
              </w:rPr>
              <w:t> </w:t>
            </w:r>
          </w:p>
        </w:tc>
        <w:tc>
          <w:tcPr>
            <w:tcW w:w="1196" w:type="dxa"/>
            <w:gridSpan w:val="3"/>
            <w:tcBorders>
              <w:top w:val="nil"/>
              <w:left w:val="nil"/>
              <w:bottom w:val="single" w:sz="4" w:space="0" w:color="auto"/>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4"/>
                <w:szCs w:val="24"/>
              </w:rPr>
            </w:pPr>
            <w:r w:rsidRPr="003B17B1">
              <w:rPr>
                <w:rFonts w:ascii="Times New Roman CE" w:hAnsi="Times New Roman CE" w:cs="Times New Roman CE"/>
                <w:sz w:val="24"/>
                <w:szCs w:val="24"/>
              </w:rPr>
              <w:t xml:space="preserve">eFt </w:t>
            </w:r>
          </w:p>
        </w:tc>
      </w:tr>
      <w:tr w:rsidR="003B17B1" w:rsidRPr="003B17B1" w:rsidTr="00030060">
        <w:trPr>
          <w:gridAfter w:val="1"/>
          <w:wAfter w:w="739" w:type="dxa"/>
          <w:trHeight w:val="174"/>
        </w:trPr>
        <w:tc>
          <w:tcPr>
            <w:tcW w:w="2977" w:type="dxa"/>
            <w:vMerge w:val="restart"/>
            <w:tcBorders>
              <w:top w:val="nil"/>
              <w:left w:val="nil"/>
              <w:bottom w:val="single" w:sz="4" w:space="0" w:color="000000"/>
              <w:right w:val="nil"/>
            </w:tcBorders>
            <w:shd w:val="clear" w:color="auto" w:fill="auto"/>
            <w:vAlign w:val="center"/>
            <w:hideMark/>
          </w:tcPr>
          <w:p w:rsidR="003B17B1" w:rsidRPr="003B17B1" w:rsidRDefault="003B17B1" w:rsidP="003B17B1">
            <w:pPr>
              <w:rPr>
                <w:rFonts w:ascii="Times New Roman CE" w:hAnsi="Times New Roman CE" w:cs="Times New Roman CE"/>
                <w:i/>
                <w:iCs/>
                <w:sz w:val="22"/>
                <w:szCs w:val="22"/>
              </w:rPr>
            </w:pPr>
            <w:r w:rsidRPr="003B17B1">
              <w:rPr>
                <w:rFonts w:ascii="Times New Roman CE" w:hAnsi="Times New Roman CE" w:cs="Times New Roman CE"/>
                <w:i/>
                <w:iCs/>
                <w:sz w:val="22"/>
                <w:szCs w:val="22"/>
              </w:rPr>
              <w:t>Beruházás forrása</w:t>
            </w:r>
          </w:p>
        </w:tc>
        <w:tc>
          <w:tcPr>
            <w:tcW w:w="1116" w:type="dxa"/>
            <w:vMerge w:val="restart"/>
            <w:tcBorders>
              <w:top w:val="nil"/>
              <w:left w:val="nil"/>
              <w:bottom w:val="single" w:sz="4" w:space="0" w:color="000000"/>
              <w:right w:val="nil"/>
            </w:tcBorders>
            <w:shd w:val="clear" w:color="auto" w:fill="auto"/>
            <w:vAlign w:val="center"/>
            <w:hideMark/>
          </w:tcPr>
          <w:p w:rsidR="003B17B1" w:rsidRPr="003B17B1" w:rsidRDefault="003B17B1" w:rsidP="003B17B1">
            <w:pPr>
              <w:jc w:val="center"/>
              <w:rPr>
                <w:rFonts w:ascii="Times New Roman CE" w:hAnsi="Times New Roman CE" w:cs="Times New Roman CE"/>
                <w:i/>
                <w:iCs/>
                <w:sz w:val="22"/>
                <w:szCs w:val="22"/>
              </w:rPr>
            </w:pPr>
            <w:r w:rsidRPr="003B17B1">
              <w:rPr>
                <w:rFonts w:ascii="Times New Roman CE" w:hAnsi="Times New Roman CE" w:cs="Times New Roman CE"/>
                <w:i/>
                <w:iCs/>
                <w:sz w:val="22"/>
                <w:szCs w:val="22"/>
              </w:rPr>
              <w:t>2018. évi terv*</w:t>
            </w:r>
          </w:p>
        </w:tc>
        <w:tc>
          <w:tcPr>
            <w:tcW w:w="5484" w:type="dxa"/>
            <w:gridSpan w:val="11"/>
            <w:tcBorders>
              <w:top w:val="single" w:sz="4" w:space="0" w:color="auto"/>
              <w:left w:val="nil"/>
              <w:bottom w:val="single" w:sz="4" w:space="0" w:color="auto"/>
              <w:right w:val="nil"/>
            </w:tcBorders>
            <w:shd w:val="clear" w:color="auto" w:fill="auto"/>
            <w:noWrap/>
            <w:vAlign w:val="bottom"/>
            <w:hideMark/>
          </w:tcPr>
          <w:p w:rsidR="003B17B1" w:rsidRPr="003B17B1" w:rsidRDefault="003B17B1" w:rsidP="003B17B1">
            <w:pPr>
              <w:jc w:val="center"/>
              <w:rPr>
                <w:rFonts w:ascii="Times New Roman CE" w:hAnsi="Times New Roman CE" w:cs="Times New Roman CE"/>
                <w:i/>
                <w:iCs/>
                <w:sz w:val="24"/>
                <w:szCs w:val="24"/>
              </w:rPr>
            </w:pPr>
            <w:r w:rsidRPr="003B17B1">
              <w:rPr>
                <w:rFonts w:ascii="Times New Roman CE" w:hAnsi="Times New Roman CE" w:cs="Times New Roman CE"/>
                <w:i/>
                <w:iCs/>
                <w:sz w:val="24"/>
                <w:szCs w:val="24"/>
              </w:rPr>
              <w:t>2018. I. félév</w:t>
            </w:r>
          </w:p>
        </w:tc>
      </w:tr>
      <w:tr w:rsidR="003B17B1" w:rsidRPr="003B17B1" w:rsidTr="00030060">
        <w:trPr>
          <w:gridAfter w:val="1"/>
          <w:wAfter w:w="739" w:type="dxa"/>
          <w:trHeight w:val="688"/>
        </w:trPr>
        <w:tc>
          <w:tcPr>
            <w:tcW w:w="2977" w:type="dxa"/>
            <w:vMerge/>
            <w:tcBorders>
              <w:top w:val="nil"/>
              <w:left w:val="nil"/>
              <w:bottom w:val="single" w:sz="4" w:space="0" w:color="000000"/>
              <w:right w:val="nil"/>
            </w:tcBorders>
            <w:vAlign w:val="center"/>
            <w:hideMark/>
          </w:tcPr>
          <w:p w:rsidR="003B17B1" w:rsidRPr="003B17B1" w:rsidRDefault="003B17B1" w:rsidP="003B17B1">
            <w:pPr>
              <w:rPr>
                <w:rFonts w:ascii="Times New Roman CE" w:hAnsi="Times New Roman CE" w:cs="Times New Roman CE"/>
                <w:i/>
                <w:iCs/>
                <w:sz w:val="22"/>
                <w:szCs w:val="22"/>
              </w:rPr>
            </w:pPr>
          </w:p>
        </w:tc>
        <w:tc>
          <w:tcPr>
            <w:tcW w:w="1116" w:type="dxa"/>
            <w:vMerge/>
            <w:tcBorders>
              <w:top w:val="nil"/>
              <w:left w:val="nil"/>
              <w:bottom w:val="single" w:sz="4" w:space="0" w:color="000000"/>
              <w:right w:val="nil"/>
            </w:tcBorders>
            <w:vAlign w:val="center"/>
            <w:hideMark/>
          </w:tcPr>
          <w:p w:rsidR="003B17B1" w:rsidRPr="003B17B1" w:rsidRDefault="003B17B1" w:rsidP="003B17B1">
            <w:pPr>
              <w:rPr>
                <w:rFonts w:ascii="Times New Roman CE" w:hAnsi="Times New Roman CE" w:cs="Times New Roman CE"/>
                <w:i/>
                <w:iCs/>
                <w:sz w:val="22"/>
                <w:szCs w:val="22"/>
              </w:rPr>
            </w:pPr>
          </w:p>
        </w:tc>
        <w:tc>
          <w:tcPr>
            <w:tcW w:w="1396" w:type="dxa"/>
            <w:gridSpan w:val="2"/>
            <w:tcBorders>
              <w:top w:val="nil"/>
              <w:left w:val="nil"/>
              <w:bottom w:val="single" w:sz="4" w:space="0" w:color="auto"/>
              <w:right w:val="nil"/>
            </w:tcBorders>
            <w:shd w:val="clear" w:color="auto" w:fill="auto"/>
            <w:vAlign w:val="center"/>
            <w:hideMark/>
          </w:tcPr>
          <w:p w:rsidR="003B17B1" w:rsidRPr="003B17B1" w:rsidRDefault="003B17B1" w:rsidP="003B17B1">
            <w:pPr>
              <w:jc w:val="center"/>
              <w:rPr>
                <w:rFonts w:ascii="Times New Roman CE" w:hAnsi="Times New Roman CE" w:cs="Times New Roman CE"/>
                <w:i/>
                <w:iCs/>
                <w:sz w:val="22"/>
                <w:szCs w:val="22"/>
              </w:rPr>
            </w:pPr>
            <w:r w:rsidRPr="003B17B1">
              <w:rPr>
                <w:rFonts w:ascii="Times New Roman CE" w:hAnsi="Times New Roman CE" w:cs="Times New Roman CE"/>
                <w:i/>
                <w:iCs/>
                <w:sz w:val="22"/>
                <w:szCs w:val="22"/>
              </w:rPr>
              <w:t>Ténylegesen*</w:t>
            </w:r>
            <w:r w:rsidRPr="003B17B1">
              <w:rPr>
                <w:rFonts w:ascii="Times New Roman CE" w:hAnsi="Times New Roman CE" w:cs="Times New Roman CE"/>
                <w:i/>
                <w:iCs/>
                <w:sz w:val="22"/>
                <w:szCs w:val="22"/>
              </w:rPr>
              <w:br/>
              <w:t>rendelkezésre</w:t>
            </w:r>
            <w:r w:rsidRPr="003B17B1">
              <w:rPr>
                <w:rFonts w:ascii="Times New Roman CE" w:hAnsi="Times New Roman CE" w:cs="Times New Roman CE"/>
                <w:i/>
                <w:iCs/>
                <w:sz w:val="22"/>
                <w:szCs w:val="22"/>
              </w:rPr>
              <w:br/>
              <w:t>álló forrás</w:t>
            </w:r>
          </w:p>
        </w:tc>
        <w:tc>
          <w:tcPr>
            <w:tcW w:w="1636" w:type="dxa"/>
            <w:gridSpan w:val="3"/>
            <w:tcBorders>
              <w:top w:val="nil"/>
              <w:left w:val="nil"/>
              <w:bottom w:val="single" w:sz="4" w:space="0" w:color="auto"/>
              <w:right w:val="nil"/>
            </w:tcBorders>
            <w:shd w:val="clear" w:color="auto" w:fill="auto"/>
            <w:vAlign w:val="center"/>
            <w:hideMark/>
          </w:tcPr>
          <w:p w:rsidR="003B17B1" w:rsidRPr="003B17B1" w:rsidRDefault="003B17B1" w:rsidP="003B17B1">
            <w:pPr>
              <w:jc w:val="center"/>
              <w:rPr>
                <w:rFonts w:ascii="Times New Roman CE" w:hAnsi="Times New Roman CE" w:cs="Times New Roman CE"/>
                <w:i/>
                <w:iCs/>
                <w:sz w:val="22"/>
                <w:szCs w:val="22"/>
              </w:rPr>
            </w:pPr>
            <w:r w:rsidRPr="003B17B1">
              <w:rPr>
                <w:rFonts w:ascii="Times New Roman CE" w:hAnsi="Times New Roman CE" w:cs="Times New Roman CE"/>
                <w:i/>
                <w:iCs/>
                <w:sz w:val="22"/>
                <w:szCs w:val="22"/>
              </w:rPr>
              <w:t>Lekötött összeg</w:t>
            </w:r>
            <w:r w:rsidRPr="003B17B1">
              <w:rPr>
                <w:rFonts w:ascii="Times New Roman CE" w:hAnsi="Times New Roman CE" w:cs="Times New Roman CE"/>
                <w:i/>
                <w:iCs/>
                <w:sz w:val="22"/>
                <w:szCs w:val="22"/>
              </w:rPr>
              <w:br/>
              <w:t>(kifiz.összeggel)</w:t>
            </w:r>
          </w:p>
        </w:tc>
        <w:tc>
          <w:tcPr>
            <w:tcW w:w="1256" w:type="dxa"/>
            <w:gridSpan w:val="3"/>
            <w:tcBorders>
              <w:top w:val="nil"/>
              <w:left w:val="nil"/>
              <w:bottom w:val="single" w:sz="4" w:space="0" w:color="auto"/>
              <w:right w:val="nil"/>
            </w:tcBorders>
            <w:shd w:val="clear" w:color="auto" w:fill="auto"/>
            <w:vAlign w:val="center"/>
            <w:hideMark/>
          </w:tcPr>
          <w:p w:rsidR="003B17B1" w:rsidRPr="003B17B1" w:rsidRDefault="003B17B1" w:rsidP="003B17B1">
            <w:pPr>
              <w:jc w:val="center"/>
              <w:rPr>
                <w:rFonts w:ascii="Times New Roman CE" w:hAnsi="Times New Roman CE" w:cs="Times New Roman CE"/>
                <w:i/>
                <w:iCs/>
                <w:sz w:val="22"/>
                <w:szCs w:val="22"/>
              </w:rPr>
            </w:pPr>
            <w:r w:rsidRPr="003B17B1">
              <w:rPr>
                <w:rFonts w:ascii="Times New Roman CE" w:hAnsi="Times New Roman CE" w:cs="Times New Roman CE"/>
                <w:i/>
                <w:iCs/>
                <w:sz w:val="22"/>
                <w:szCs w:val="22"/>
              </w:rPr>
              <w:t>Kifizetett</w:t>
            </w:r>
            <w:r w:rsidRPr="003B17B1">
              <w:rPr>
                <w:rFonts w:ascii="Times New Roman CE" w:hAnsi="Times New Roman CE" w:cs="Times New Roman CE"/>
                <w:i/>
                <w:iCs/>
                <w:sz w:val="22"/>
                <w:szCs w:val="22"/>
              </w:rPr>
              <w:br/>
              <w:t>összeg</w:t>
            </w:r>
          </w:p>
        </w:tc>
        <w:tc>
          <w:tcPr>
            <w:tcW w:w="1196" w:type="dxa"/>
            <w:gridSpan w:val="3"/>
            <w:tcBorders>
              <w:top w:val="nil"/>
              <w:left w:val="nil"/>
              <w:bottom w:val="single" w:sz="4" w:space="0" w:color="auto"/>
              <w:right w:val="nil"/>
            </w:tcBorders>
            <w:shd w:val="clear" w:color="auto" w:fill="auto"/>
            <w:vAlign w:val="center"/>
            <w:hideMark/>
          </w:tcPr>
          <w:p w:rsidR="003B17B1" w:rsidRPr="003B17B1" w:rsidRDefault="003B17B1" w:rsidP="003B17B1">
            <w:pPr>
              <w:jc w:val="center"/>
              <w:rPr>
                <w:rFonts w:ascii="Times New Roman CE" w:hAnsi="Times New Roman CE" w:cs="Times New Roman CE"/>
                <w:i/>
                <w:iCs/>
                <w:sz w:val="22"/>
                <w:szCs w:val="22"/>
              </w:rPr>
            </w:pPr>
            <w:r w:rsidRPr="003B17B1">
              <w:rPr>
                <w:rFonts w:ascii="Times New Roman CE" w:hAnsi="Times New Roman CE" w:cs="Times New Roman CE"/>
                <w:i/>
                <w:iCs/>
                <w:sz w:val="22"/>
                <w:szCs w:val="22"/>
              </w:rPr>
              <w:t>Lekötött</w:t>
            </w:r>
            <w:r w:rsidRPr="003B17B1">
              <w:rPr>
                <w:rFonts w:ascii="Times New Roman CE" w:hAnsi="Times New Roman CE" w:cs="Times New Roman CE"/>
                <w:i/>
                <w:iCs/>
                <w:sz w:val="22"/>
                <w:szCs w:val="22"/>
              </w:rPr>
              <w:br/>
              <w:t>összeg/</w:t>
            </w:r>
            <w:r w:rsidRPr="003B17B1">
              <w:rPr>
                <w:rFonts w:ascii="Times New Roman CE" w:hAnsi="Times New Roman CE" w:cs="Times New Roman CE"/>
                <w:i/>
                <w:iCs/>
                <w:sz w:val="22"/>
                <w:szCs w:val="22"/>
              </w:rPr>
              <w:br/>
              <w:t>terv</w:t>
            </w:r>
          </w:p>
        </w:tc>
      </w:tr>
      <w:tr w:rsidR="003B17B1" w:rsidRPr="003B17B1" w:rsidTr="003B17B1">
        <w:trPr>
          <w:gridAfter w:val="2"/>
          <w:wAfter w:w="898" w:type="dxa"/>
          <w:trHeight w:val="315"/>
        </w:trPr>
        <w:tc>
          <w:tcPr>
            <w:tcW w:w="2977" w:type="dxa"/>
            <w:tcBorders>
              <w:top w:val="nil"/>
              <w:left w:val="nil"/>
              <w:bottom w:val="nil"/>
              <w:right w:val="nil"/>
            </w:tcBorders>
            <w:shd w:val="clear" w:color="auto" w:fill="auto"/>
            <w:noWrap/>
            <w:vAlign w:val="bottom"/>
            <w:hideMark/>
          </w:tcPr>
          <w:p w:rsidR="003B17B1" w:rsidRPr="003B17B1" w:rsidRDefault="003B17B1" w:rsidP="003B17B1">
            <w:pPr>
              <w:rPr>
                <w:rFonts w:ascii="Times New Roman CE" w:hAnsi="Times New Roman CE" w:cs="Times New Roman CE"/>
                <w:sz w:val="22"/>
                <w:szCs w:val="22"/>
              </w:rPr>
            </w:pPr>
            <w:r w:rsidRPr="003B17B1">
              <w:rPr>
                <w:rFonts w:ascii="Times New Roman CE" w:hAnsi="Times New Roman CE" w:cs="Times New Roman CE"/>
                <w:sz w:val="22"/>
                <w:szCs w:val="22"/>
              </w:rPr>
              <w:t>Amortizáció</w:t>
            </w:r>
          </w:p>
        </w:tc>
        <w:tc>
          <w:tcPr>
            <w:tcW w:w="1116" w:type="dxa"/>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431 812</w:t>
            </w:r>
          </w:p>
        </w:tc>
        <w:tc>
          <w:tcPr>
            <w:tcW w:w="1152" w:type="dxa"/>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257 644</w:t>
            </w:r>
          </w:p>
        </w:tc>
        <w:tc>
          <w:tcPr>
            <w:tcW w:w="1559" w:type="dxa"/>
            <w:gridSpan w:val="3"/>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178 100</w:t>
            </w:r>
          </w:p>
        </w:tc>
        <w:tc>
          <w:tcPr>
            <w:tcW w:w="1418" w:type="dxa"/>
            <w:gridSpan w:val="3"/>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118 906</w:t>
            </w:r>
          </w:p>
        </w:tc>
        <w:tc>
          <w:tcPr>
            <w:tcW w:w="1196" w:type="dxa"/>
            <w:gridSpan w:val="3"/>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41,2%</w:t>
            </w:r>
          </w:p>
        </w:tc>
      </w:tr>
      <w:tr w:rsidR="003B17B1" w:rsidRPr="003B17B1" w:rsidTr="00030060">
        <w:trPr>
          <w:gridAfter w:val="2"/>
          <w:wAfter w:w="898" w:type="dxa"/>
          <w:trHeight w:val="177"/>
        </w:trPr>
        <w:tc>
          <w:tcPr>
            <w:tcW w:w="2977" w:type="dxa"/>
            <w:tcBorders>
              <w:top w:val="nil"/>
              <w:left w:val="nil"/>
              <w:bottom w:val="nil"/>
              <w:right w:val="nil"/>
            </w:tcBorders>
            <w:shd w:val="clear" w:color="auto" w:fill="auto"/>
            <w:noWrap/>
            <w:vAlign w:val="bottom"/>
            <w:hideMark/>
          </w:tcPr>
          <w:p w:rsidR="003B17B1" w:rsidRPr="003B17B1" w:rsidRDefault="003B17B1" w:rsidP="003B17B1">
            <w:pPr>
              <w:rPr>
                <w:rFonts w:ascii="Times New Roman CE" w:hAnsi="Times New Roman CE" w:cs="Times New Roman CE"/>
                <w:sz w:val="22"/>
                <w:szCs w:val="22"/>
              </w:rPr>
            </w:pPr>
            <w:r w:rsidRPr="003B17B1">
              <w:rPr>
                <w:rFonts w:ascii="Times New Roman CE" w:hAnsi="Times New Roman CE" w:cs="Times New Roman CE"/>
                <w:sz w:val="22"/>
                <w:szCs w:val="22"/>
              </w:rPr>
              <w:t>Közműfejlesztési hozzájárulás</w:t>
            </w:r>
          </w:p>
        </w:tc>
        <w:tc>
          <w:tcPr>
            <w:tcW w:w="1116" w:type="dxa"/>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9 035</w:t>
            </w:r>
          </w:p>
        </w:tc>
        <w:tc>
          <w:tcPr>
            <w:tcW w:w="1152" w:type="dxa"/>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218 249</w:t>
            </w:r>
          </w:p>
        </w:tc>
        <w:tc>
          <w:tcPr>
            <w:tcW w:w="1559" w:type="dxa"/>
            <w:gridSpan w:val="3"/>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9 909</w:t>
            </w:r>
          </w:p>
        </w:tc>
        <w:tc>
          <w:tcPr>
            <w:tcW w:w="1418" w:type="dxa"/>
            <w:gridSpan w:val="3"/>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8 109</w:t>
            </w:r>
          </w:p>
        </w:tc>
        <w:tc>
          <w:tcPr>
            <w:tcW w:w="1196" w:type="dxa"/>
            <w:gridSpan w:val="3"/>
            <w:tcBorders>
              <w:top w:val="nil"/>
              <w:left w:val="nil"/>
              <w:bottom w:val="nil"/>
              <w:right w:val="nil"/>
            </w:tcBorders>
            <w:shd w:val="clear" w:color="auto" w:fill="auto"/>
            <w:noWrap/>
            <w:vAlign w:val="bottom"/>
            <w:hideMark/>
          </w:tcPr>
          <w:p w:rsidR="003B17B1" w:rsidRPr="003B17B1" w:rsidRDefault="003B17B1" w:rsidP="003B17B1">
            <w:pPr>
              <w:jc w:val="right"/>
              <w:rPr>
                <w:rFonts w:ascii="Times New Roman CE" w:hAnsi="Times New Roman CE" w:cs="Times New Roman CE"/>
                <w:sz w:val="22"/>
                <w:szCs w:val="22"/>
              </w:rPr>
            </w:pPr>
            <w:r w:rsidRPr="003B17B1">
              <w:rPr>
                <w:rFonts w:ascii="Times New Roman CE" w:hAnsi="Times New Roman CE" w:cs="Times New Roman CE"/>
                <w:sz w:val="22"/>
                <w:szCs w:val="22"/>
              </w:rPr>
              <w:t>109,7%</w:t>
            </w:r>
          </w:p>
        </w:tc>
      </w:tr>
      <w:tr w:rsidR="003B17B1" w:rsidRPr="00B33216" w:rsidTr="00030060">
        <w:trPr>
          <w:gridAfter w:val="2"/>
          <w:wAfter w:w="898" w:type="dxa"/>
          <w:trHeight w:val="80"/>
        </w:trPr>
        <w:tc>
          <w:tcPr>
            <w:tcW w:w="2977" w:type="dxa"/>
            <w:tcBorders>
              <w:top w:val="nil"/>
              <w:left w:val="nil"/>
              <w:bottom w:val="nil"/>
              <w:right w:val="nil"/>
            </w:tcBorders>
            <w:shd w:val="clear" w:color="auto" w:fill="auto"/>
            <w:noWrap/>
            <w:vAlign w:val="bottom"/>
            <w:hideMark/>
          </w:tcPr>
          <w:p w:rsidR="003B17B1" w:rsidRPr="00B33216" w:rsidRDefault="003B17B1" w:rsidP="003B17B1">
            <w:pPr>
              <w:rPr>
                <w:rFonts w:ascii="Times New Roman CE" w:hAnsi="Times New Roman CE" w:cs="Times New Roman CE"/>
                <w:sz w:val="21"/>
                <w:szCs w:val="21"/>
              </w:rPr>
            </w:pPr>
            <w:r w:rsidRPr="00B33216">
              <w:rPr>
                <w:rFonts w:ascii="Times New Roman CE" w:hAnsi="Times New Roman CE" w:cs="Times New Roman CE"/>
                <w:sz w:val="21"/>
                <w:szCs w:val="21"/>
              </w:rPr>
              <w:t xml:space="preserve">  ebből: előző évekről</w:t>
            </w:r>
          </w:p>
        </w:tc>
        <w:tc>
          <w:tcPr>
            <w:tcW w:w="1116" w:type="dxa"/>
            <w:tcBorders>
              <w:top w:val="nil"/>
              <w:left w:val="nil"/>
              <w:bottom w:val="nil"/>
              <w:right w:val="nil"/>
            </w:tcBorders>
            <w:shd w:val="clear" w:color="auto" w:fill="auto"/>
            <w:noWrap/>
            <w:vAlign w:val="bottom"/>
            <w:hideMark/>
          </w:tcPr>
          <w:p w:rsidR="003B17B1" w:rsidRPr="00B33216" w:rsidRDefault="003B17B1" w:rsidP="003B17B1">
            <w:pPr>
              <w:rPr>
                <w:rFonts w:ascii="Times New Roman CE" w:hAnsi="Times New Roman CE" w:cs="Times New Roman CE"/>
                <w:sz w:val="21"/>
                <w:szCs w:val="21"/>
              </w:rPr>
            </w:pPr>
          </w:p>
        </w:tc>
        <w:tc>
          <w:tcPr>
            <w:tcW w:w="1152" w:type="dxa"/>
            <w:tcBorders>
              <w:top w:val="nil"/>
              <w:left w:val="nil"/>
              <w:bottom w:val="nil"/>
              <w:right w:val="nil"/>
            </w:tcBorders>
            <w:shd w:val="clear" w:color="auto" w:fill="auto"/>
            <w:noWrap/>
            <w:vAlign w:val="bottom"/>
            <w:hideMark/>
          </w:tcPr>
          <w:p w:rsidR="003B17B1" w:rsidRPr="00B33216" w:rsidRDefault="003B17B1" w:rsidP="003B17B1">
            <w:pPr>
              <w:jc w:val="right"/>
              <w:rPr>
                <w:rFonts w:ascii="Times New Roman CE" w:hAnsi="Times New Roman CE" w:cs="Times New Roman CE"/>
                <w:sz w:val="21"/>
                <w:szCs w:val="21"/>
              </w:rPr>
            </w:pPr>
            <w:r w:rsidRPr="00B33216">
              <w:rPr>
                <w:rFonts w:ascii="Times New Roman CE" w:hAnsi="Times New Roman CE" w:cs="Times New Roman CE"/>
                <w:sz w:val="21"/>
                <w:szCs w:val="21"/>
              </w:rPr>
              <w:t>217 971</w:t>
            </w:r>
          </w:p>
        </w:tc>
        <w:tc>
          <w:tcPr>
            <w:tcW w:w="1559" w:type="dxa"/>
            <w:gridSpan w:val="3"/>
            <w:tcBorders>
              <w:top w:val="nil"/>
              <w:left w:val="nil"/>
              <w:bottom w:val="nil"/>
              <w:right w:val="nil"/>
            </w:tcBorders>
            <w:shd w:val="clear" w:color="auto" w:fill="auto"/>
            <w:noWrap/>
            <w:vAlign w:val="bottom"/>
            <w:hideMark/>
          </w:tcPr>
          <w:p w:rsidR="003B17B1" w:rsidRPr="00B33216" w:rsidRDefault="003B17B1" w:rsidP="003B17B1">
            <w:pPr>
              <w:jc w:val="right"/>
              <w:rPr>
                <w:rFonts w:ascii="Times New Roman CE" w:hAnsi="Times New Roman CE" w:cs="Times New Roman CE"/>
                <w:sz w:val="21"/>
                <w:szCs w:val="21"/>
              </w:rPr>
            </w:pPr>
          </w:p>
        </w:tc>
        <w:tc>
          <w:tcPr>
            <w:tcW w:w="1418" w:type="dxa"/>
            <w:gridSpan w:val="3"/>
            <w:tcBorders>
              <w:top w:val="nil"/>
              <w:left w:val="nil"/>
              <w:bottom w:val="nil"/>
              <w:right w:val="nil"/>
            </w:tcBorders>
            <w:shd w:val="clear" w:color="auto" w:fill="auto"/>
            <w:noWrap/>
            <w:vAlign w:val="bottom"/>
            <w:hideMark/>
          </w:tcPr>
          <w:p w:rsidR="003B17B1" w:rsidRPr="00B33216" w:rsidRDefault="003B17B1" w:rsidP="003B17B1">
            <w:pPr>
              <w:rPr>
                <w:sz w:val="21"/>
                <w:szCs w:val="21"/>
              </w:rPr>
            </w:pPr>
          </w:p>
        </w:tc>
        <w:tc>
          <w:tcPr>
            <w:tcW w:w="1196" w:type="dxa"/>
            <w:gridSpan w:val="3"/>
            <w:tcBorders>
              <w:top w:val="nil"/>
              <w:left w:val="nil"/>
              <w:bottom w:val="nil"/>
              <w:right w:val="nil"/>
            </w:tcBorders>
            <w:shd w:val="clear" w:color="auto" w:fill="auto"/>
            <w:noWrap/>
            <w:vAlign w:val="bottom"/>
            <w:hideMark/>
          </w:tcPr>
          <w:p w:rsidR="003B17B1" w:rsidRPr="00B33216" w:rsidRDefault="003B17B1" w:rsidP="003B17B1">
            <w:pPr>
              <w:jc w:val="right"/>
              <w:rPr>
                <w:rFonts w:ascii="Times New Roman CE" w:hAnsi="Times New Roman CE" w:cs="Times New Roman CE"/>
                <w:sz w:val="21"/>
                <w:szCs w:val="21"/>
              </w:rPr>
            </w:pPr>
            <w:r w:rsidRPr="00B33216">
              <w:rPr>
                <w:rFonts w:ascii="Times New Roman CE" w:hAnsi="Times New Roman CE" w:cs="Times New Roman CE"/>
                <w:sz w:val="21"/>
                <w:szCs w:val="21"/>
              </w:rPr>
              <w:t xml:space="preserve"> </w:t>
            </w:r>
          </w:p>
        </w:tc>
      </w:tr>
      <w:tr w:rsidR="003B17B1" w:rsidRPr="00B33216" w:rsidTr="00030060">
        <w:trPr>
          <w:gridAfter w:val="2"/>
          <w:wAfter w:w="898" w:type="dxa"/>
          <w:trHeight w:val="80"/>
        </w:trPr>
        <w:tc>
          <w:tcPr>
            <w:tcW w:w="2977" w:type="dxa"/>
            <w:tcBorders>
              <w:top w:val="nil"/>
              <w:left w:val="nil"/>
              <w:bottom w:val="nil"/>
              <w:right w:val="nil"/>
            </w:tcBorders>
            <w:shd w:val="clear" w:color="auto" w:fill="auto"/>
            <w:noWrap/>
            <w:vAlign w:val="bottom"/>
            <w:hideMark/>
          </w:tcPr>
          <w:p w:rsidR="003B17B1" w:rsidRPr="00B33216" w:rsidRDefault="003B17B1" w:rsidP="003B17B1">
            <w:pPr>
              <w:rPr>
                <w:rFonts w:ascii="Times New Roman CE" w:hAnsi="Times New Roman CE" w:cs="Times New Roman CE"/>
                <w:sz w:val="21"/>
                <w:szCs w:val="21"/>
              </w:rPr>
            </w:pPr>
            <w:r w:rsidRPr="00B33216">
              <w:rPr>
                <w:rFonts w:ascii="Times New Roman CE" w:hAnsi="Times New Roman CE" w:cs="Times New Roman CE"/>
                <w:sz w:val="21"/>
                <w:szCs w:val="21"/>
              </w:rPr>
              <w:t xml:space="preserve">              2018. év</w:t>
            </w:r>
          </w:p>
        </w:tc>
        <w:tc>
          <w:tcPr>
            <w:tcW w:w="1116" w:type="dxa"/>
            <w:tcBorders>
              <w:top w:val="nil"/>
              <w:left w:val="nil"/>
              <w:bottom w:val="nil"/>
              <w:right w:val="nil"/>
            </w:tcBorders>
            <w:shd w:val="clear" w:color="auto" w:fill="auto"/>
            <w:noWrap/>
            <w:vAlign w:val="bottom"/>
            <w:hideMark/>
          </w:tcPr>
          <w:p w:rsidR="003B17B1" w:rsidRPr="00B33216" w:rsidRDefault="003B17B1" w:rsidP="003B17B1">
            <w:pPr>
              <w:rPr>
                <w:rFonts w:ascii="Times New Roman CE" w:hAnsi="Times New Roman CE" w:cs="Times New Roman CE"/>
                <w:sz w:val="21"/>
                <w:szCs w:val="21"/>
              </w:rPr>
            </w:pPr>
          </w:p>
        </w:tc>
        <w:tc>
          <w:tcPr>
            <w:tcW w:w="1152" w:type="dxa"/>
            <w:tcBorders>
              <w:top w:val="nil"/>
              <w:left w:val="nil"/>
              <w:bottom w:val="nil"/>
              <w:right w:val="nil"/>
            </w:tcBorders>
            <w:shd w:val="clear" w:color="auto" w:fill="auto"/>
            <w:noWrap/>
            <w:vAlign w:val="bottom"/>
            <w:hideMark/>
          </w:tcPr>
          <w:p w:rsidR="003B17B1" w:rsidRPr="00B33216" w:rsidRDefault="003B17B1" w:rsidP="003B17B1">
            <w:pPr>
              <w:jc w:val="right"/>
              <w:rPr>
                <w:rFonts w:ascii="Times New Roman CE" w:hAnsi="Times New Roman CE" w:cs="Times New Roman CE"/>
                <w:sz w:val="21"/>
                <w:szCs w:val="21"/>
              </w:rPr>
            </w:pPr>
            <w:r w:rsidRPr="00B33216">
              <w:rPr>
                <w:rFonts w:ascii="Times New Roman CE" w:hAnsi="Times New Roman CE" w:cs="Times New Roman CE"/>
                <w:sz w:val="21"/>
                <w:szCs w:val="21"/>
              </w:rPr>
              <w:t>279</w:t>
            </w:r>
          </w:p>
        </w:tc>
        <w:tc>
          <w:tcPr>
            <w:tcW w:w="1559" w:type="dxa"/>
            <w:gridSpan w:val="3"/>
            <w:tcBorders>
              <w:top w:val="nil"/>
              <w:left w:val="nil"/>
              <w:bottom w:val="nil"/>
              <w:right w:val="nil"/>
            </w:tcBorders>
            <w:shd w:val="clear" w:color="auto" w:fill="auto"/>
            <w:noWrap/>
            <w:vAlign w:val="bottom"/>
            <w:hideMark/>
          </w:tcPr>
          <w:p w:rsidR="003B17B1" w:rsidRPr="00B33216" w:rsidRDefault="003B17B1" w:rsidP="003B17B1">
            <w:pPr>
              <w:jc w:val="right"/>
              <w:rPr>
                <w:rFonts w:ascii="Times New Roman CE" w:hAnsi="Times New Roman CE" w:cs="Times New Roman CE"/>
                <w:sz w:val="21"/>
                <w:szCs w:val="21"/>
              </w:rPr>
            </w:pPr>
          </w:p>
        </w:tc>
        <w:tc>
          <w:tcPr>
            <w:tcW w:w="1418" w:type="dxa"/>
            <w:gridSpan w:val="3"/>
            <w:tcBorders>
              <w:top w:val="nil"/>
              <w:left w:val="nil"/>
              <w:bottom w:val="nil"/>
              <w:right w:val="nil"/>
            </w:tcBorders>
            <w:shd w:val="clear" w:color="auto" w:fill="auto"/>
            <w:noWrap/>
            <w:vAlign w:val="bottom"/>
            <w:hideMark/>
          </w:tcPr>
          <w:p w:rsidR="003B17B1" w:rsidRPr="00B33216" w:rsidRDefault="003B17B1" w:rsidP="003B17B1">
            <w:pPr>
              <w:rPr>
                <w:sz w:val="21"/>
                <w:szCs w:val="21"/>
              </w:rPr>
            </w:pPr>
          </w:p>
        </w:tc>
        <w:tc>
          <w:tcPr>
            <w:tcW w:w="1196" w:type="dxa"/>
            <w:gridSpan w:val="3"/>
            <w:tcBorders>
              <w:top w:val="nil"/>
              <w:left w:val="nil"/>
              <w:bottom w:val="nil"/>
              <w:right w:val="nil"/>
            </w:tcBorders>
            <w:shd w:val="clear" w:color="auto" w:fill="auto"/>
            <w:noWrap/>
            <w:vAlign w:val="bottom"/>
            <w:hideMark/>
          </w:tcPr>
          <w:p w:rsidR="003B17B1" w:rsidRPr="00B33216" w:rsidRDefault="003B17B1" w:rsidP="003B17B1">
            <w:pPr>
              <w:jc w:val="right"/>
              <w:rPr>
                <w:rFonts w:ascii="Times New Roman CE" w:hAnsi="Times New Roman CE" w:cs="Times New Roman CE"/>
                <w:sz w:val="21"/>
                <w:szCs w:val="21"/>
              </w:rPr>
            </w:pPr>
            <w:r w:rsidRPr="00B33216">
              <w:rPr>
                <w:rFonts w:ascii="Times New Roman CE" w:hAnsi="Times New Roman CE" w:cs="Times New Roman CE"/>
                <w:sz w:val="21"/>
                <w:szCs w:val="21"/>
              </w:rPr>
              <w:t xml:space="preserve"> </w:t>
            </w:r>
          </w:p>
        </w:tc>
      </w:tr>
      <w:tr w:rsidR="003B17B1" w:rsidRPr="003B17B1" w:rsidTr="003B17B1">
        <w:trPr>
          <w:trHeight w:val="591"/>
        </w:trPr>
        <w:tc>
          <w:tcPr>
            <w:tcW w:w="6228" w:type="dxa"/>
            <w:gridSpan w:val="5"/>
            <w:tcBorders>
              <w:top w:val="nil"/>
              <w:left w:val="nil"/>
              <w:bottom w:val="nil"/>
              <w:right w:val="nil"/>
            </w:tcBorders>
            <w:shd w:val="clear" w:color="auto" w:fill="auto"/>
            <w:vAlign w:val="center"/>
            <w:hideMark/>
          </w:tcPr>
          <w:p w:rsidR="003B17B1" w:rsidRPr="003B17B1" w:rsidRDefault="003B17B1" w:rsidP="003B17B1">
            <w:pPr>
              <w:rPr>
                <w:rFonts w:ascii="Times New Roman CE" w:hAnsi="Times New Roman CE" w:cs="Times New Roman CE"/>
                <w:sz w:val="18"/>
                <w:szCs w:val="18"/>
              </w:rPr>
            </w:pPr>
            <w:r w:rsidRPr="003B17B1">
              <w:rPr>
                <w:rFonts w:ascii="Times New Roman CE" w:hAnsi="Times New Roman CE" w:cs="Times New Roman CE"/>
                <w:sz w:val="18"/>
                <w:szCs w:val="18"/>
              </w:rPr>
              <w:t>* 2018. évre áthúzódó 55,8 M Ft-ot is tartalmazza</w:t>
            </w:r>
            <w:r w:rsidRPr="003B17B1">
              <w:rPr>
                <w:rFonts w:ascii="Times New Roman CE" w:hAnsi="Times New Roman CE" w:cs="Times New Roman CE"/>
                <w:sz w:val="18"/>
                <w:szCs w:val="18"/>
              </w:rPr>
              <w:br/>
              <w:t>(amortizációs forrásból 46,8 MFt-ot, közműfejlesztésből 9,0 M Ft-ot)</w:t>
            </w:r>
          </w:p>
        </w:tc>
        <w:tc>
          <w:tcPr>
            <w:tcW w:w="1636" w:type="dxa"/>
            <w:gridSpan w:val="3"/>
            <w:tcBorders>
              <w:top w:val="nil"/>
              <w:left w:val="nil"/>
              <w:bottom w:val="nil"/>
              <w:right w:val="nil"/>
            </w:tcBorders>
            <w:shd w:val="clear" w:color="auto" w:fill="auto"/>
            <w:vAlign w:val="center"/>
            <w:hideMark/>
          </w:tcPr>
          <w:p w:rsidR="003B17B1" w:rsidRPr="003B17B1" w:rsidRDefault="003B17B1" w:rsidP="003B17B1">
            <w:pPr>
              <w:rPr>
                <w:rFonts w:ascii="Times New Roman CE" w:hAnsi="Times New Roman CE" w:cs="Times New Roman CE"/>
                <w:sz w:val="18"/>
                <w:szCs w:val="18"/>
              </w:rPr>
            </w:pPr>
          </w:p>
        </w:tc>
        <w:tc>
          <w:tcPr>
            <w:tcW w:w="1256" w:type="dxa"/>
            <w:gridSpan w:val="3"/>
            <w:tcBorders>
              <w:top w:val="nil"/>
              <w:left w:val="nil"/>
              <w:bottom w:val="nil"/>
              <w:right w:val="nil"/>
            </w:tcBorders>
            <w:shd w:val="clear" w:color="auto" w:fill="auto"/>
            <w:vAlign w:val="center"/>
            <w:hideMark/>
          </w:tcPr>
          <w:p w:rsidR="003B17B1" w:rsidRPr="003B17B1" w:rsidRDefault="003B17B1" w:rsidP="003B17B1"/>
        </w:tc>
        <w:tc>
          <w:tcPr>
            <w:tcW w:w="1196" w:type="dxa"/>
            <w:gridSpan w:val="3"/>
            <w:tcBorders>
              <w:top w:val="nil"/>
              <w:left w:val="nil"/>
              <w:bottom w:val="nil"/>
              <w:right w:val="nil"/>
            </w:tcBorders>
            <w:shd w:val="clear" w:color="auto" w:fill="auto"/>
            <w:vAlign w:val="center"/>
            <w:hideMark/>
          </w:tcPr>
          <w:p w:rsidR="003B17B1" w:rsidRPr="003B17B1" w:rsidRDefault="003B17B1" w:rsidP="003B17B1"/>
        </w:tc>
      </w:tr>
    </w:tbl>
    <w:p w:rsidR="00FF4069" w:rsidRDefault="00FF4069" w:rsidP="007F7A04">
      <w:pPr>
        <w:pStyle w:val="Szvegtrzsbehzssal3"/>
        <w:ind w:left="0" w:firstLine="0"/>
        <w:rPr>
          <w:szCs w:val="24"/>
        </w:rPr>
      </w:pPr>
    </w:p>
    <w:p w:rsidR="007477F7" w:rsidRDefault="007477F7" w:rsidP="007477F7">
      <w:pPr>
        <w:pStyle w:val="Cmsor2"/>
        <w:rPr>
          <w:i/>
          <w:color w:val="auto"/>
        </w:rPr>
      </w:pPr>
      <w:bookmarkStart w:id="16" w:name="_Toc489278850"/>
      <w:bookmarkStart w:id="17" w:name="_Toc520814865"/>
      <w:r w:rsidRPr="00E42BAA">
        <w:rPr>
          <w:i/>
          <w:color w:val="auto"/>
        </w:rPr>
        <w:t>A különböző forrásokból megvalósított beruházások megoszlása tevékenységekre</w:t>
      </w:r>
      <w:bookmarkEnd w:id="16"/>
      <w:bookmarkEnd w:id="17"/>
    </w:p>
    <w:tbl>
      <w:tblPr>
        <w:tblW w:w="9596" w:type="dxa"/>
        <w:tblCellMar>
          <w:left w:w="70" w:type="dxa"/>
          <w:right w:w="70" w:type="dxa"/>
        </w:tblCellMar>
        <w:tblLook w:val="04A0" w:firstRow="1" w:lastRow="0" w:firstColumn="1" w:lastColumn="0" w:noHBand="0" w:noVBand="1"/>
      </w:tblPr>
      <w:tblGrid>
        <w:gridCol w:w="2835"/>
        <w:gridCol w:w="1134"/>
        <w:gridCol w:w="142"/>
        <w:gridCol w:w="1134"/>
        <w:gridCol w:w="425"/>
        <w:gridCol w:w="709"/>
        <w:gridCol w:w="284"/>
        <w:gridCol w:w="141"/>
        <w:gridCol w:w="1175"/>
        <w:gridCol w:w="141"/>
        <w:gridCol w:w="1236"/>
        <w:gridCol w:w="240"/>
      </w:tblGrid>
      <w:tr w:rsidR="006D745D" w:rsidRPr="006D745D" w:rsidTr="006D745D">
        <w:trPr>
          <w:trHeight w:val="300"/>
        </w:trPr>
        <w:tc>
          <w:tcPr>
            <w:tcW w:w="2835" w:type="dxa"/>
            <w:tcBorders>
              <w:top w:val="nil"/>
              <w:left w:val="nil"/>
              <w:bottom w:val="single" w:sz="4" w:space="0" w:color="auto"/>
              <w:right w:val="nil"/>
            </w:tcBorders>
            <w:shd w:val="clear" w:color="auto" w:fill="auto"/>
            <w:noWrap/>
            <w:vAlign w:val="bottom"/>
            <w:hideMark/>
          </w:tcPr>
          <w:p w:rsidR="006D745D" w:rsidRPr="006D745D" w:rsidRDefault="006D745D" w:rsidP="006D745D">
            <w:pPr>
              <w:rPr>
                <w:rFonts w:ascii="Times New Roman CE" w:hAnsi="Times New Roman CE" w:cs="Times New Roman CE"/>
                <w:sz w:val="22"/>
                <w:szCs w:val="22"/>
              </w:rPr>
            </w:pPr>
            <w:r w:rsidRPr="006D745D">
              <w:rPr>
                <w:rFonts w:ascii="Times New Roman CE" w:hAnsi="Times New Roman CE" w:cs="Times New Roman CE"/>
                <w:sz w:val="22"/>
                <w:szCs w:val="22"/>
              </w:rPr>
              <w:t> </w:t>
            </w:r>
          </w:p>
        </w:tc>
        <w:tc>
          <w:tcPr>
            <w:tcW w:w="1276" w:type="dxa"/>
            <w:gridSpan w:val="2"/>
            <w:tcBorders>
              <w:top w:val="nil"/>
              <w:left w:val="nil"/>
              <w:bottom w:val="single" w:sz="4" w:space="0" w:color="auto"/>
              <w:right w:val="nil"/>
            </w:tcBorders>
            <w:shd w:val="clear" w:color="auto" w:fill="auto"/>
            <w:noWrap/>
            <w:vAlign w:val="center"/>
            <w:hideMark/>
          </w:tcPr>
          <w:p w:rsidR="006D745D" w:rsidRPr="006D745D" w:rsidRDefault="006D745D" w:rsidP="006D745D">
            <w:pPr>
              <w:rPr>
                <w:rFonts w:ascii="Times New Roman CE" w:hAnsi="Times New Roman CE" w:cs="Times New Roman CE"/>
                <w:sz w:val="22"/>
                <w:szCs w:val="22"/>
              </w:rPr>
            </w:pPr>
            <w:r w:rsidRPr="006D745D">
              <w:rPr>
                <w:rFonts w:ascii="Times New Roman CE" w:hAnsi="Times New Roman CE" w:cs="Times New Roman CE"/>
                <w:sz w:val="22"/>
                <w:szCs w:val="22"/>
              </w:rPr>
              <w:t> </w:t>
            </w:r>
          </w:p>
        </w:tc>
        <w:tc>
          <w:tcPr>
            <w:tcW w:w="1559" w:type="dxa"/>
            <w:gridSpan w:val="2"/>
            <w:tcBorders>
              <w:top w:val="nil"/>
              <w:left w:val="nil"/>
              <w:bottom w:val="single" w:sz="4" w:space="0" w:color="auto"/>
              <w:right w:val="nil"/>
            </w:tcBorders>
            <w:shd w:val="clear" w:color="auto" w:fill="auto"/>
            <w:noWrap/>
            <w:vAlign w:val="center"/>
            <w:hideMark/>
          </w:tcPr>
          <w:p w:rsidR="006D745D" w:rsidRPr="006D745D" w:rsidRDefault="006D745D" w:rsidP="006D745D">
            <w:pPr>
              <w:rPr>
                <w:rFonts w:ascii="Times New Roman CE" w:hAnsi="Times New Roman CE" w:cs="Times New Roman CE"/>
                <w:sz w:val="22"/>
                <w:szCs w:val="22"/>
              </w:rPr>
            </w:pPr>
            <w:r w:rsidRPr="006D745D">
              <w:rPr>
                <w:rFonts w:ascii="Times New Roman CE" w:hAnsi="Times New Roman CE" w:cs="Times New Roman CE"/>
                <w:sz w:val="22"/>
                <w:szCs w:val="22"/>
              </w:rPr>
              <w:t> </w:t>
            </w:r>
          </w:p>
        </w:tc>
        <w:tc>
          <w:tcPr>
            <w:tcW w:w="1134" w:type="dxa"/>
            <w:gridSpan w:val="3"/>
            <w:tcBorders>
              <w:top w:val="nil"/>
              <w:left w:val="nil"/>
              <w:bottom w:val="single" w:sz="4" w:space="0" w:color="auto"/>
              <w:right w:val="nil"/>
            </w:tcBorders>
            <w:shd w:val="clear" w:color="auto" w:fill="auto"/>
            <w:noWrap/>
            <w:vAlign w:val="center"/>
            <w:hideMark/>
          </w:tcPr>
          <w:p w:rsidR="006D745D" w:rsidRPr="006D745D" w:rsidRDefault="006D745D" w:rsidP="006D745D">
            <w:pPr>
              <w:rPr>
                <w:rFonts w:ascii="Times New Roman CE" w:hAnsi="Times New Roman CE" w:cs="Times New Roman CE"/>
                <w:sz w:val="22"/>
                <w:szCs w:val="22"/>
              </w:rPr>
            </w:pPr>
            <w:r w:rsidRPr="006D745D">
              <w:rPr>
                <w:rFonts w:ascii="Times New Roman CE" w:hAnsi="Times New Roman CE" w:cs="Times New Roman CE"/>
                <w:sz w:val="22"/>
                <w:szCs w:val="22"/>
              </w:rPr>
              <w:t> </w:t>
            </w:r>
          </w:p>
        </w:tc>
        <w:tc>
          <w:tcPr>
            <w:tcW w:w="1316" w:type="dxa"/>
            <w:gridSpan w:val="2"/>
            <w:tcBorders>
              <w:top w:val="nil"/>
              <w:left w:val="nil"/>
              <w:bottom w:val="single" w:sz="4" w:space="0" w:color="auto"/>
              <w:right w:val="nil"/>
            </w:tcBorders>
            <w:shd w:val="clear" w:color="auto" w:fill="auto"/>
            <w:noWrap/>
            <w:vAlign w:val="center"/>
            <w:hideMark/>
          </w:tcPr>
          <w:p w:rsidR="006D745D" w:rsidRPr="006D745D" w:rsidRDefault="006D745D" w:rsidP="006D745D">
            <w:pPr>
              <w:rPr>
                <w:rFonts w:ascii="Times New Roman CE" w:hAnsi="Times New Roman CE" w:cs="Times New Roman CE"/>
                <w:sz w:val="22"/>
                <w:szCs w:val="22"/>
              </w:rPr>
            </w:pPr>
            <w:r w:rsidRPr="006D745D">
              <w:rPr>
                <w:rFonts w:ascii="Times New Roman CE" w:hAnsi="Times New Roman CE" w:cs="Times New Roman CE"/>
                <w:sz w:val="22"/>
                <w:szCs w:val="22"/>
              </w:rPr>
              <w:t> </w:t>
            </w:r>
          </w:p>
        </w:tc>
        <w:tc>
          <w:tcPr>
            <w:tcW w:w="1476" w:type="dxa"/>
            <w:gridSpan w:val="2"/>
            <w:tcBorders>
              <w:top w:val="nil"/>
              <w:left w:val="nil"/>
              <w:bottom w:val="single" w:sz="4" w:space="0" w:color="auto"/>
              <w:right w:val="nil"/>
            </w:tcBorders>
            <w:shd w:val="clear" w:color="auto" w:fill="auto"/>
            <w:noWrap/>
            <w:vAlign w:val="center"/>
            <w:hideMark/>
          </w:tcPr>
          <w:p w:rsidR="006D745D" w:rsidRPr="006D745D" w:rsidRDefault="006D745D" w:rsidP="006D745D">
            <w:pPr>
              <w:jc w:val="right"/>
              <w:rPr>
                <w:rFonts w:ascii="Times New Roman CE" w:hAnsi="Times New Roman CE" w:cs="Times New Roman CE"/>
                <w:sz w:val="22"/>
                <w:szCs w:val="22"/>
              </w:rPr>
            </w:pPr>
            <w:r w:rsidRPr="006D745D">
              <w:rPr>
                <w:rFonts w:ascii="Times New Roman CE" w:hAnsi="Times New Roman CE" w:cs="Times New Roman CE"/>
                <w:sz w:val="22"/>
                <w:szCs w:val="22"/>
              </w:rPr>
              <w:t xml:space="preserve"> e Ft </w:t>
            </w:r>
          </w:p>
        </w:tc>
      </w:tr>
      <w:tr w:rsidR="006D745D" w:rsidRPr="006D745D" w:rsidTr="006D745D">
        <w:trPr>
          <w:trHeight w:val="615"/>
        </w:trPr>
        <w:tc>
          <w:tcPr>
            <w:tcW w:w="2835" w:type="dxa"/>
            <w:tcBorders>
              <w:top w:val="nil"/>
              <w:left w:val="nil"/>
              <w:bottom w:val="single" w:sz="4" w:space="0" w:color="auto"/>
              <w:right w:val="nil"/>
            </w:tcBorders>
            <w:shd w:val="clear" w:color="auto" w:fill="auto"/>
            <w:vAlign w:val="center"/>
            <w:hideMark/>
          </w:tcPr>
          <w:p w:rsidR="006D745D" w:rsidRPr="006D745D" w:rsidRDefault="006D745D" w:rsidP="006D745D">
            <w:pPr>
              <w:rPr>
                <w:rFonts w:ascii="Times New Roman CE" w:hAnsi="Times New Roman CE" w:cs="Times New Roman CE"/>
                <w:i/>
                <w:iCs/>
                <w:sz w:val="22"/>
                <w:szCs w:val="22"/>
              </w:rPr>
            </w:pPr>
            <w:r w:rsidRPr="006D745D">
              <w:rPr>
                <w:rFonts w:ascii="Times New Roman CE" w:hAnsi="Times New Roman CE" w:cs="Times New Roman CE"/>
                <w:i/>
                <w:iCs/>
                <w:sz w:val="22"/>
                <w:szCs w:val="22"/>
              </w:rPr>
              <w:t>Fejlesztési forrás</w:t>
            </w:r>
          </w:p>
        </w:tc>
        <w:tc>
          <w:tcPr>
            <w:tcW w:w="1276" w:type="dxa"/>
            <w:gridSpan w:val="2"/>
            <w:tcBorders>
              <w:top w:val="nil"/>
              <w:left w:val="nil"/>
              <w:bottom w:val="single" w:sz="4" w:space="0" w:color="auto"/>
              <w:right w:val="nil"/>
            </w:tcBorders>
            <w:shd w:val="clear" w:color="auto" w:fill="auto"/>
            <w:vAlign w:val="center"/>
            <w:hideMark/>
          </w:tcPr>
          <w:p w:rsidR="006D745D" w:rsidRPr="006D745D" w:rsidRDefault="006D745D" w:rsidP="006D745D">
            <w:pPr>
              <w:jc w:val="center"/>
              <w:rPr>
                <w:rFonts w:ascii="Times New Roman CE" w:hAnsi="Times New Roman CE" w:cs="Times New Roman CE"/>
                <w:i/>
                <w:iCs/>
                <w:sz w:val="22"/>
                <w:szCs w:val="22"/>
              </w:rPr>
            </w:pPr>
            <w:r w:rsidRPr="006D745D">
              <w:rPr>
                <w:rFonts w:ascii="Times New Roman CE" w:hAnsi="Times New Roman CE" w:cs="Times New Roman CE"/>
                <w:i/>
                <w:iCs/>
                <w:sz w:val="22"/>
                <w:szCs w:val="22"/>
              </w:rPr>
              <w:t>Vízellátás</w:t>
            </w:r>
          </w:p>
        </w:tc>
        <w:tc>
          <w:tcPr>
            <w:tcW w:w="1559" w:type="dxa"/>
            <w:gridSpan w:val="2"/>
            <w:tcBorders>
              <w:top w:val="nil"/>
              <w:left w:val="nil"/>
              <w:bottom w:val="single" w:sz="4" w:space="0" w:color="auto"/>
              <w:right w:val="nil"/>
            </w:tcBorders>
            <w:shd w:val="clear" w:color="auto" w:fill="auto"/>
            <w:vAlign w:val="center"/>
            <w:hideMark/>
          </w:tcPr>
          <w:p w:rsidR="006D745D" w:rsidRPr="006D745D" w:rsidRDefault="006D745D" w:rsidP="006D745D">
            <w:pPr>
              <w:jc w:val="center"/>
              <w:rPr>
                <w:rFonts w:ascii="Times New Roman CE" w:hAnsi="Times New Roman CE" w:cs="Times New Roman CE"/>
                <w:i/>
                <w:iCs/>
                <w:sz w:val="22"/>
                <w:szCs w:val="22"/>
              </w:rPr>
            </w:pPr>
            <w:r w:rsidRPr="006D745D">
              <w:rPr>
                <w:rFonts w:ascii="Times New Roman CE" w:hAnsi="Times New Roman CE" w:cs="Times New Roman CE"/>
                <w:i/>
                <w:iCs/>
                <w:sz w:val="22"/>
                <w:szCs w:val="22"/>
              </w:rPr>
              <w:t>Szennyvízelv.,</w:t>
            </w:r>
            <w:r w:rsidRPr="006D745D">
              <w:rPr>
                <w:rFonts w:ascii="Times New Roman CE" w:hAnsi="Times New Roman CE" w:cs="Times New Roman CE"/>
                <w:i/>
                <w:iCs/>
                <w:sz w:val="22"/>
                <w:szCs w:val="22"/>
              </w:rPr>
              <w:br/>
              <w:t>-tisztítás</w:t>
            </w:r>
          </w:p>
        </w:tc>
        <w:tc>
          <w:tcPr>
            <w:tcW w:w="1134" w:type="dxa"/>
            <w:gridSpan w:val="3"/>
            <w:tcBorders>
              <w:top w:val="nil"/>
              <w:left w:val="nil"/>
              <w:bottom w:val="single" w:sz="4" w:space="0" w:color="auto"/>
              <w:right w:val="nil"/>
            </w:tcBorders>
            <w:shd w:val="clear" w:color="auto" w:fill="auto"/>
            <w:vAlign w:val="center"/>
            <w:hideMark/>
          </w:tcPr>
          <w:p w:rsidR="006D745D" w:rsidRPr="006D745D" w:rsidRDefault="006D745D" w:rsidP="006D745D">
            <w:pPr>
              <w:jc w:val="center"/>
              <w:rPr>
                <w:rFonts w:ascii="Times New Roman CE" w:hAnsi="Times New Roman CE" w:cs="Times New Roman CE"/>
                <w:i/>
                <w:iCs/>
                <w:sz w:val="22"/>
                <w:szCs w:val="22"/>
              </w:rPr>
            </w:pPr>
            <w:r w:rsidRPr="006D745D">
              <w:rPr>
                <w:rFonts w:ascii="Times New Roman CE" w:hAnsi="Times New Roman CE" w:cs="Times New Roman CE"/>
                <w:i/>
                <w:iCs/>
                <w:sz w:val="22"/>
                <w:szCs w:val="22"/>
              </w:rPr>
              <w:t>Fürdő</w:t>
            </w:r>
          </w:p>
        </w:tc>
        <w:tc>
          <w:tcPr>
            <w:tcW w:w="1316" w:type="dxa"/>
            <w:gridSpan w:val="2"/>
            <w:tcBorders>
              <w:top w:val="nil"/>
              <w:left w:val="nil"/>
              <w:bottom w:val="single" w:sz="4" w:space="0" w:color="auto"/>
              <w:right w:val="nil"/>
            </w:tcBorders>
            <w:shd w:val="clear" w:color="auto" w:fill="auto"/>
            <w:vAlign w:val="center"/>
            <w:hideMark/>
          </w:tcPr>
          <w:p w:rsidR="006D745D" w:rsidRPr="006D745D" w:rsidRDefault="006D745D" w:rsidP="006D745D">
            <w:pPr>
              <w:jc w:val="center"/>
              <w:rPr>
                <w:rFonts w:ascii="Times New Roman CE" w:hAnsi="Times New Roman CE" w:cs="Times New Roman CE"/>
                <w:i/>
                <w:iCs/>
                <w:sz w:val="22"/>
                <w:szCs w:val="22"/>
              </w:rPr>
            </w:pPr>
            <w:r w:rsidRPr="006D745D">
              <w:rPr>
                <w:rFonts w:ascii="Times New Roman CE" w:hAnsi="Times New Roman CE" w:cs="Times New Roman CE"/>
                <w:i/>
                <w:iCs/>
                <w:sz w:val="22"/>
                <w:szCs w:val="22"/>
              </w:rPr>
              <w:t>Működtetés</w:t>
            </w:r>
          </w:p>
        </w:tc>
        <w:tc>
          <w:tcPr>
            <w:tcW w:w="1476" w:type="dxa"/>
            <w:gridSpan w:val="2"/>
            <w:tcBorders>
              <w:top w:val="nil"/>
              <w:left w:val="nil"/>
              <w:bottom w:val="single" w:sz="4" w:space="0" w:color="auto"/>
              <w:right w:val="nil"/>
            </w:tcBorders>
            <w:shd w:val="clear" w:color="auto" w:fill="auto"/>
            <w:vAlign w:val="bottom"/>
            <w:hideMark/>
          </w:tcPr>
          <w:p w:rsidR="006D745D" w:rsidRPr="006D745D" w:rsidRDefault="006D745D" w:rsidP="006D745D">
            <w:pPr>
              <w:jc w:val="center"/>
              <w:rPr>
                <w:rFonts w:ascii="Times New Roman CE" w:hAnsi="Times New Roman CE" w:cs="Times New Roman CE"/>
                <w:i/>
                <w:iCs/>
                <w:sz w:val="22"/>
                <w:szCs w:val="22"/>
              </w:rPr>
            </w:pPr>
            <w:r w:rsidRPr="006D745D">
              <w:rPr>
                <w:rFonts w:ascii="Times New Roman CE" w:hAnsi="Times New Roman CE" w:cs="Times New Roman CE"/>
                <w:i/>
                <w:iCs/>
                <w:sz w:val="22"/>
                <w:szCs w:val="22"/>
              </w:rPr>
              <w:t xml:space="preserve">Beruházások </w:t>
            </w:r>
            <w:r w:rsidRPr="006D745D">
              <w:rPr>
                <w:rFonts w:ascii="Times New Roman CE" w:hAnsi="Times New Roman CE" w:cs="Times New Roman CE"/>
                <w:i/>
                <w:iCs/>
                <w:sz w:val="22"/>
                <w:szCs w:val="22"/>
              </w:rPr>
              <w:br/>
              <w:t>összesen</w:t>
            </w:r>
          </w:p>
        </w:tc>
      </w:tr>
      <w:tr w:rsidR="006D745D" w:rsidRPr="006D745D" w:rsidTr="006D745D">
        <w:trPr>
          <w:gridAfter w:val="1"/>
          <w:wAfter w:w="240" w:type="dxa"/>
          <w:trHeight w:val="300"/>
        </w:trPr>
        <w:tc>
          <w:tcPr>
            <w:tcW w:w="2835" w:type="dxa"/>
            <w:tcBorders>
              <w:top w:val="nil"/>
              <w:left w:val="nil"/>
              <w:bottom w:val="nil"/>
              <w:right w:val="nil"/>
            </w:tcBorders>
            <w:shd w:val="clear" w:color="auto" w:fill="auto"/>
            <w:vAlign w:val="center"/>
            <w:hideMark/>
          </w:tcPr>
          <w:p w:rsidR="006D745D" w:rsidRPr="006D745D" w:rsidRDefault="006D745D" w:rsidP="006D745D">
            <w:pPr>
              <w:rPr>
                <w:rFonts w:ascii="Times New Roman CE" w:hAnsi="Times New Roman CE" w:cs="Times New Roman CE"/>
                <w:sz w:val="22"/>
                <w:szCs w:val="22"/>
              </w:rPr>
            </w:pPr>
            <w:r w:rsidRPr="006D745D">
              <w:rPr>
                <w:rFonts w:ascii="Times New Roman CE" w:hAnsi="Times New Roman CE" w:cs="Times New Roman CE"/>
                <w:sz w:val="22"/>
                <w:szCs w:val="22"/>
              </w:rPr>
              <w:t>Amortizáció</w:t>
            </w:r>
          </w:p>
        </w:tc>
        <w:tc>
          <w:tcPr>
            <w:tcW w:w="1134" w:type="dxa"/>
            <w:tcBorders>
              <w:top w:val="nil"/>
              <w:left w:val="nil"/>
              <w:bottom w:val="nil"/>
              <w:right w:val="nil"/>
            </w:tcBorders>
            <w:shd w:val="clear" w:color="auto" w:fill="auto"/>
            <w:vAlign w:val="center"/>
            <w:hideMark/>
          </w:tcPr>
          <w:p w:rsidR="006D745D" w:rsidRPr="006D745D" w:rsidRDefault="006D745D" w:rsidP="006D745D">
            <w:pPr>
              <w:jc w:val="right"/>
              <w:rPr>
                <w:rFonts w:ascii="Times New Roman CE" w:hAnsi="Times New Roman CE" w:cs="Times New Roman CE"/>
                <w:sz w:val="22"/>
                <w:szCs w:val="22"/>
              </w:rPr>
            </w:pPr>
            <w:r w:rsidRPr="006D745D">
              <w:rPr>
                <w:rFonts w:ascii="Times New Roman CE" w:hAnsi="Times New Roman CE" w:cs="Times New Roman CE"/>
                <w:sz w:val="22"/>
                <w:szCs w:val="22"/>
              </w:rPr>
              <w:t>24 471</w:t>
            </w:r>
          </w:p>
        </w:tc>
        <w:tc>
          <w:tcPr>
            <w:tcW w:w="1276" w:type="dxa"/>
            <w:gridSpan w:val="2"/>
            <w:tcBorders>
              <w:top w:val="nil"/>
              <w:left w:val="nil"/>
              <w:bottom w:val="nil"/>
              <w:right w:val="nil"/>
            </w:tcBorders>
            <w:shd w:val="clear" w:color="auto" w:fill="auto"/>
            <w:noWrap/>
            <w:vAlign w:val="bottom"/>
            <w:hideMark/>
          </w:tcPr>
          <w:p w:rsidR="006D745D" w:rsidRPr="006D745D" w:rsidRDefault="006D745D" w:rsidP="006D745D">
            <w:pPr>
              <w:jc w:val="right"/>
              <w:rPr>
                <w:rFonts w:ascii="Times New Roman CE" w:hAnsi="Times New Roman CE" w:cs="Times New Roman CE"/>
                <w:sz w:val="22"/>
                <w:szCs w:val="22"/>
              </w:rPr>
            </w:pPr>
            <w:r w:rsidRPr="006D745D">
              <w:rPr>
                <w:rFonts w:ascii="Times New Roman CE" w:hAnsi="Times New Roman CE" w:cs="Times New Roman CE"/>
                <w:sz w:val="22"/>
                <w:szCs w:val="22"/>
              </w:rPr>
              <w:t>3 440</w:t>
            </w:r>
          </w:p>
        </w:tc>
        <w:tc>
          <w:tcPr>
            <w:tcW w:w="1418" w:type="dxa"/>
            <w:gridSpan w:val="3"/>
            <w:tcBorders>
              <w:top w:val="nil"/>
              <w:left w:val="nil"/>
              <w:bottom w:val="nil"/>
              <w:right w:val="nil"/>
            </w:tcBorders>
            <w:shd w:val="clear" w:color="auto" w:fill="auto"/>
            <w:noWrap/>
            <w:vAlign w:val="bottom"/>
            <w:hideMark/>
          </w:tcPr>
          <w:p w:rsidR="006D745D" w:rsidRPr="006D745D" w:rsidRDefault="006D745D" w:rsidP="006D745D">
            <w:pPr>
              <w:jc w:val="right"/>
              <w:rPr>
                <w:rFonts w:ascii="Times New Roman CE" w:hAnsi="Times New Roman CE" w:cs="Times New Roman CE"/>
                <w:sz w:val="22"/>
                <w:szCs w:val="22"/>
              </w:rPr>
            </w:pPr>
            <w:r w:rsidRPr="006D745D">
              <w:rPr>
                <w:rFonts w:ascii="Times New Roman CE" w:hAnsi="Times New Roman CE" w:cs="Times New Roman CE"/>
                <w:sz w:val="22"/>
                <w:szCs w:val="22"/>
              </w:rPr>
              <w:t>4 486</w:t>
            </w:r>
          </w:p>
        </w:tc>
        <w:tc>
          <w:tcPr>
            <w:tcW w:w="1316" w:type="dxa"/>
            <w:gridSpan w:val="2"/>
            <w:tcBorders>
              <w:top w:val="nil"/>
              <w:left w:val="nil"/>
              <w:bottom w:val="nil"/>
              <w:right w:val="nil"/>
            </w:tcBorders>
            <w:shd w:val="clear" w:color="auto" w:fill="auto"/>
            <w:noWrap/>
            <w:vAlign w:val="bottom"/>
            <w:hideMark/>
          </w:tcPr>
          <w:p w:rsidR="006D745D" w:rsidRPr="006D745D" w:rsidRDefault="006D745D" w:rsidP="006D745D">
            <w:pPr>
              <w:jc w:val="right"/>
              <w:rPr>
                <w:rFonts w:ascii="Times New Roman CE" w:hAnsi="Times New Roman CE" w:cs="Times New Roman CE"/>
                <w:sz w:val="22"/>
                <w:szCs w:val="22"/>
              </w:rPr>
            </w:pPr>
            <w:r w:rsidRPr="006D745D">
              <w:rPr>
                <w:rFonts w:ascii="Times New Roman CE" w:hAnsi="Times New Roman CE" w:cs="Times New Roman CE"/>
                <w:sz w:val="22"/>
                <w:szCs w:val="22"/>
              </w:rPr>
              <w:t>145 703</w:t>
            </w:r>
          </w:p>
        </w:tc>
        <w:tc>
          <w:tcPr>
            <w:tcW w:w="1377" w:type="dxa"/>
            <w:gridSpan w:val="2"/>
            <w:tcBorders>
              <w:top w:val="nil"/>
              <w:left w:val="nil"/>
              <w:bottom w:val="nil"/>
              <w:right w:val="nil"/>
            </w:tcBorders>
            <w:shd w:val="clear" w:color="auto" w:fill="auto"/>
            <w:noWrap/>
            <w:vAlign w:val="bottom"/>
            <w:hideMark/>
          </w:tcPr>
          <w:p w:rsidR="006D745D" w:rsidRPr="006D745D" w:rsidRDefault="006D745D" w:rsidP="006D745D">
            <w:pPr>
              <w:jc w:val="right"/>
              <w:rPr>
                <w:rFonts w:ascii="Times New Roman CE" w:hAnsi="Times New Roman CE" w:cs="Times New Roman CE"/>
                <w:i/>
                <w:iCs/>
                <w:sz w:val="22"/>
                <w:szCs w:val="22"/>
              </w:rPr>
            </w:pPr>
            <w:r w:rsidRPr="006D745D">
              <w:rPr>
                <w:rFonts w:ascii="Times New Roman CE" w:hAnsi="Times New Roman CE" w:cs="Times New Roman CE"/>
                <w:i/>
                <w:iCs/>
                <w:sz w:val="22"/>
                <w:szCs w:val="22"/>
              </w:rPr>
              <w:t>178 100</w:t>
            </w:r>
          </w:p>
        </w:tc>
      </w:tr>
      <w:tr w:rsidR="006D745D" w:rsidRPr="006D745D" w:rsidTr="00C80D68">
        <w:trPr>
          <w:gridAfter w:val="1"/>
          <w:wAfter w:w="240" w:type="dxa"/>
          <w:trHeight w:val="192"/>
        </w:trPr>
        <w:tc>
          <w:tcPr>
            <w:tcW w:w="2835" w:type="dxa"/>
            <w:tcBorders>
              <w:top w:val="nil"/>
              <w:left w:val="nil"/>
              <w:bottom w:val="nil"/>
              <w:right w:val="nil"/>
            </w:tcBorders>
            <w:shd w:val="clear" w:color="auto" w:fill="auto"/>
            <w:noWrap/>
            <w:vAlign w:val="bottom"/>
            <w:hideMark/>
          </w:tcPr>
          <w:p w:rsidR="006D745D" w:rsidRPr="006D745D" w:rsidRDefault="006D745D" w:rsidP="006D745D">
            <w:pPr>
              <w:rPr>
                <w:rFonts w:ascii="Times New Roman CE" w:hAnsi="Times New Roman CE" w:cs="Times New Roman CE"/>
                <w:sz w:val="22"/>
                <w:szCs w:val="22"/>
              </w:rPr>
            </w:pPr>
            <w:r w:rsidRPr="006D745D">
              <w:rPr>
                <w:rFonts w:ascii="Times New Roman CE" w:hAnsi="Times New Roman CE" w:cs="Times New Roman CE"/>
                <w:sz w:val="22"/>
                <w:szCs w:val="22"/>
              </w:rPr>
              <w:t>Közműfejlesztési hozzájárulás</w:t>
            </w:r>
          </w:p>
        </w:tc>
        <w:tc>
          <w:tcPr>
            <w:tcW w:w="1134" w:type="dxa"/>
            <w:tcBorders>
              <w:top w:val="nil"/>
              <w:left w:val="nil"/>
              <w:bottom w:val="nil"/>
              <w:right w:val="nil"/>
            </w:tcBorders>
            <w:shd w:val="clear" w:color="auto" w:fill="auto"/>
            <w:noWrap/>
            <w:vAlign w:val="bottom"/>
            <w:hideMark/>
          </w:tcPr>
          <w:p w:rsidR="006D745D" w:rsidRPr="006D745D" w:rsidRDefault="006D745D" w:rsidP="006D745D">
            <w:pPr>
              <w:jc w:val="right"/>
              <w:rPr>
                <w:rFonts w:ascii="Times New Roman CE" w:hAnsi="Times New Roman CE" w:cs="Times New Roman CE"/>
                <w:sz w:val="22"/>
                <w:szCs w:val="22"/>
              </w:rPr>
            </w:pPr>
            <w:r w:rsidRPr="006D745D">
              <w:rPr>
                <w:rFonts w:ascii="Times New Roman CE" w:hAnsi="Times New Roman CE" w:cs="Times New Roman CE"/>
                <w:sz w:val="22"/>
                <w:szCs w:val="22"/>
              </w:rPr>
              <w:t>9 909</w:t>
            </w:r>
          </w:p>
        </w:tc>
        <w:tc>
          <w:tcPr>
            <w:tcW w:w="1276" w:type="dxa"/>
            <w:gridSpan w:val="2"/>
            <w:tcBorders>
              <w:top w:val="nil"/>
              <w:left w:val="nil"/>
              <w:bottom w:val="nil"/>
              <w:right w:val="nil"/>
            </w:tcBorders>
            <w:shd w:val="clear" w:color="auto" w:fill="auto"/>
            <w:noWrap/>
            <w:vAlign w:val="bottom"/>
            <w:hideMark/>
          </w:tcPr>
          <w:p w:rsidR="006D745D" w:rsidRPr="006D745D" w:rsidRDefault="007B04CB" w:rsidP="006D745D">
            <w:pPr>
              <w:jc w:val="right"/>
              <w:rPr>
                <w:rFonts w:ascii="Times New Roman CE" w:hAnsi="Times New Roman CE" w:cs="Times New Roman CE"/>
                <w:sz w:val="22"/>
                <w:szCs w:val="22"/>
              </w:rPr>
            </w:pPr>
            <w:r>
              <w:rPr>
                <w:rFonts w:ascii="Times New Roman CE" w:hAnsi="Times New Roman CE" w:cs="Times New Roman CE"/>
                <w:sz w:val="22"/>
                <w:szCs w:val="22"/>
              </w:rPr>
              <w:t>0</w:t>
            </w:r>
          </w:p>
        </w:tc>
        <w:tc>
          <w:tcPr>
            <w:tcW w:w="1134" w:type="dxa"/>
            <w:gridSpan w:val="2"/>
            <w:tcBorders>
              <w:top w:val="nil"/>
              <w:left w:val="nil"/>
              <w:bottom w:val="nil"/>
              <w:right w:val="nil"/>
            </w:tcBorders>
            <w:shd w:val="clear" w:color="auto" w:fill="auto"/>
            <w:noWrap/>
            <w:vAlign w:val="bottom"/>
            <w:hideMark/>
          </w:tcPr>
          <w:p w:rsidR="006D745D" w:rsidRPr="006D745D" w:rsidRDefault="006D745D" w:rsidP="006D745D"/>
        </w:tc>
        <w:tc>
          <w:tcPr>
            <w:tcW w:w="1600" w:type="dxa"/>
            <w:gridSpan w:val="3"/>
            <w:tcBorders>
              <w:top w:val="nil"/>
              <w:left w:val="nil"/>
              <w:bottom w:val="nil"/>
              <w:right w:val="nil"/>
            </w:tcBorders>
            <w:shd w:val="clear" w:color="auto" w:fill="auto"/>
            <w:noWrap/>
            <w:vAlign w:val="bottom"/>
            <w:hideMark/>
          </w:tcPr>
          <w:p w:rsidR="006D745D" w:rsidRPr="006D745D" w:rsidRDefault="007B04CB" w:rsidP="007B04CB">
            <w:r>
              <w:t>0                         0</w:t>
            </w:r>
          </w:p>
        </w:tc>
        <w:tc>
          <w:tcPr>
            <w:tcW w:w="1377" w:type="dxa"/>
            <w:gridSpan w:val="2"/>
            <w:tcBorders>
              <w:top w:val="nil"/>
              <w:left w:val="nil"/>
              <w:bottom w:val="nil"/>
              <w:right w:val="nil"/>
            </w:tcBorders>
            <w:shd w:val="clear" w:color="auto" w:fill="auto"/>
            <w:noWrap/>
            <w:vAlign w:val="bottom"/>
            <w:hideMark/>
          </w:tcPr>
          <w:p w:rsidR="006D745D" w:rsidRPr="006D745D" w:rsidRDefault="006D745D" w:rsidP="006D745D">
            <w:pPr>
              <w:jc w:val="right"/>
              <w:rPr>
                <w:rFonts w:ascii="Times New Roman CE" w:hAnsi="Times New Roman CE" w:cs="Times New Roman CE"/>
                <w:i/>
                <w:iCs/>
                <w:sz w:val="22"/>
                <w:szCs w:val="22"/>
              </w:rPr>
            </w:pPr>
            <w:r w:rsidRPr="006D745D">
              <w:rPr>
                <w:rFonts w:ascii="Times New Roman CE" w:hAnsi="Times New Roman CE" w:cs="Times New Roman CE"/>
                <w:i/>
                <w:iCs/>
                <w:sz w:val="22"/>
                <w:szCs w:val="22"/>
              </w:rPr>
              <w:t>9 909</w:t>
            </w:r>
          </w:p>
        </w:tc>
      </w:tr>
      <w:tr w:rsidR="006D745D" w:rsidRPr="006D745D" w:rsidTr="006D745D">
        <w:trPr>
          <w:gridAfter w:val="1"/>
          <w:wAfter w:w="240" w:type="dxa"/>
          <w:trHeight w:val="300"/>
        </w:trPr>
        <w:tc>
          <w:tcPr>
            <w:tcW w:w="2835" w:type="dxa"/>
            <w:tcBorders>
              <w:top w:val="single" w:sz="4" w:space="0" w:color="auto"/>
              <w:left w:val="nil"/>
              <w:bottom w:val="nil"/>
              <w:right w:val="nil"/>
            </w:tcBorders>
            <w:shd w:val="clear" w:color="auto" w:fill="auto"/>
            <w:noWrap/>
            <w:vAlign w:val="center"/>
            <w:hideMark/>
          </w:tcPr>
          <w:p w:rsidR="006D745D" w:rsidRPr="006D745D" w:rsidRDefault="006D745D" w:rsidP="006D745D">
            <w:pPr>
              <w:rPr>
                <w:rFonts w:ascii="Times New Roman CE" w:hAnsi="Times New Roman CE" w:cs="Times New Roman CE"/>
                <w:i/>
                <w:iCs/>
                <w:sz w:val="22"/>
                <w:szCs w:val="22"/>
              </w:rPr>
            </w:pPr>
            <w:r w:rsidRPr="006D745D">
              <w:rPr>
                <w:rFonts w:ascii="Times New Roman CE" w:hAnsi="Times New Roman CE" w:cs="Times New Roman CE"/>
                <w:i/>
                <w:iCs/>
                <w:sz w:val="22"/>
                <w:szCs w:val="22"/>
              </w:rPr>
              <w:t>Összesen</w:t>
            </w:r>
          </w:p>
        </w:tc>
        <w:tc>
          <w:tcPr>
            <w:tcW w:w="1134" w:type="dxa"/>
            <w:tcBorders>
              <w:top w:val="single" w:sz="4" w:space="0" w:color="auto"/>
              <w:left w:val="nil"/>
              <w:bottom w:val="nil"/>
              <w:right w:val="nil"/>
            </w:tcBorders>
            <w:shd w:val="clear" w:color="auto" w:fill="auto"/>
            <w:noWrap/>
            <w:vAlign w:val="center"/>
            <w:hideMark/>
          </w:tcPr>
          <w:p w:rsidR="006D745D" w:rsidRPr="006D745D" w:rsidRDefault="006D745D" w:rsidP="006D745D">
            <w:pPr>
              <w:jc w:val="right"/>
              <w:rPr>
                <w:rFonts w:ascii="Times New Roman CE" w:hAnsi="Times New Roman CE" w:cs="Times New Roman CE"/>
                <w:i/>
                <w:iCs/>
                <w:sz w:val="22"/>
                <w:szCs w:val="22"/>
              </w:rPr>
            </w:pPr>
            <w:r w:rsidRPr="006D745D">
              <w:rPr>
                <w:rFonts w:ascii="Times New Roman CE" w:hAnsi="Times New Roman CE" w:cs="Times New Roman CE"/>
                <w:i/>
                <w:iCs/>
                <w:sz w:val="22"/>
                <w:szCs w:val="22"/>
              </w:rPr>
              <w:t>34 380</w:t>
            </w:r>
          </w:p>
        </w:tc>
        <w:tc>
          <w:tcPr>
            <w:tcW w:w="1276" w:type="dxa"/>
            <w:gridSpan w:val="2"/>
            <w:tcBorders>
              <w:top w:val="single" w:sz="4" w:space="0" w:color="auto"/>
              <w:left w:val="nil"/>
              <w:bottom w:val="nil"/>
              <w:right w:val="nil"/>
            </w:tcBorders>
            <w:shd w:val="clear" w:color="auto" w:fill="auto"/>
            <w:noWrap/>
            <w:vAlign w:val="center"/>
            <w:hideMark/>
          </w:tcPr>
          <w:p w:rsidR="006D745D" w:rsidRPr="006D745D" w:rsidRDefault="006D745D" w:rsidP="006D745D">
            <w:pPr>
              <w:jc w:val="right"/>
              <w:rPr>
                <w:rFonts w:ascii="Times New Roman CE" w:hAnsi="Times New Roman CE" w:cs="Times New Roman CE"/>
                <w:i/>
                <w:iCs/>
                <w:sz w:val="22"/>
                <w:szCs w:val="22"/>
              </w:rPr>
            </w:pPr>
            <w:r w:rsidRPr="006D745D">
              <w:rPr>
                <w:rFonts w:ascii="Times New Roman CE" w:hAnsi="Times New Roman CE" w:cs="Times New Roman CE"/>
                <w:i/>
                <w:iCs/>
                <w:sz w:val="22"/>
                <w:szCs w:val="22"/>
              </w:rPr>
              <w:t>3 440</w:t>
            </w:r>
          </w:p>
        </w:tc>
        <w:tc>
          <w:tcPr>
            <w:tcW w:w="1418" w:type="dxa"/>
            <w:gridSpan w:val="3"/>
            <w:tcBorders>
              <w:top w:val="single" w:sz="4" w:space="0" w:color="auto"/>
              <w:left w:val="nil"/>
              <w:bottom w:val="nil"/>
              <w:right w:val="nil"/>
            </w:tcBorders>
            <w:shd w:val="clear" w:color="auto" w:fill="auto"/>
            <w:noWrap/>
            <w:vAlign w:val="center"/>
            <w:hideMark/>
          </w:tcPr>
          <w:p w:rsidR="006D745D" w:rsidRPr="006D745D" w:rsidRDefault="006D745D" w:rsidP="006D745D">
            <w:pPr>
              <w:jc w:val="right"/>
              <w:rPr>
                <w:rFonts w:ascii="Times New Roman CE" w:hAnsi="Times New Roman CE" w:cs="Times New Roman CE"/>
                <w:i/>
                <w:iCs/>
                <w:sz w:val="22"/>
                <w:szCs w:val="22"/>
              </w:rPr>
            </w:pPr>
            <w:r w:rsidRPr="006D745D">
              <w:rPr>
                <w:rFonts w:ascii="Times New Roman CE" w:hAnsi="Times New Roman CE" w:cs="Times New Roman CE"/>
                <w:i/>
                <w:iCs/>
                <w:sz w:val="22"/>
                <w:szCs w:val="22"/>
              </w:rPr>
              <w:t>4 486</w:t>
            </w:r>
          </w:p>
        </w:tc>
        <w:tc>
          <w:tcPr>
            <w:tcW w:w="1316" w:type="dxa"/>
            <w:gridSpan w:val="2"/>
            <w:tcBorders>
              <w:top w:val="single" w:sz="4" w:space="0" w:color="auto"/>
              <w:left w:val="nil"/>
              <w:bottom w:val="nil"/>
              <w:right w:val="nil"/>
            </w:tcBorders>
            <w:shd w:val="clear" w:color="auto" w:fill="auto"/>
            <w:noWrap/>
            <w:vAlign w:val="center"/>
            <w:hideMark/>
          </w:tcPr>
          <w:p w:rsidR="006D745D" w:rsidRPr="006D745D" w:rsidRDefault="006D745D" w:rsidP="006D745D">
            <w:pPr>
              <w:jc w:val="right"/>
              <w:rPr>
                <w:rFonts w:ascii="Times New Roman CE" w:hAnsi="Times New Roman CE" w:cs="Times New Roman CE"/>
                <w:i/>
                <w:iCs/>
                <w:sz w:val="22"/>
                <w:szCs w:val="22"/>
              </w:rPr>
            </w:pPr>
            <w:r w:rsidRPr="006D745D">
              <w:rPr>
                <w:rFonts w:ascii="Times New Roman CE" w:hAnsi="Times New Roman CE" w:cs="Times New Roman CE"/>
                <w:i/>
                <w:iCs/>
                <w:sz w:val="22"/>
                <w:szCs w:val="22"/>
              </w:rPr>
              <w:t>145 703</w:t>
            </w:r>
          </w:p>
        </w:tc>
        <w:tc>
          <w:tcPr>
            <w:tcW w:w="1377" w:type="dxa"/>
            <w:gridSpan w:val="2"/>
            <w:tcBorders>
              <w:top w:val="single" w:sz="4" w:space="0" w:color="auto"/>
              <w:left w:val="nil"/>
              <w:bottom w:val="nil"/>
              <w:right w:val="nil"/>
            </w:tcBorders>
            <w:shd w:val="clear" w:color="auto" w:fill="auto"/>
            <w:noWrap/>
            <w:vAlign w:val="center"/>
            <w:hideMark/>
          </w:tcPr>
          <w:p w:rsidR="006D745D" w:rsidRPr="006D745D" w:rsidRDefault="006D745D" w:rsidP="006D745D">
            <w:pPr>
              <w:jc w:val="right"/>
              <w:rPr>
                <w:rFonts w:ascii="Times New Roman CE" w:hAnsi="Times New Roman CE" w:cs="Times New Roman CE"/>
                <w:i/>
                <w:iCs/>
                <w:sz w:val="22"/>
                <w:szCs w:val="22"/>
              </w:rPr>
            </w:pPr>
            <w:r w:rsidRPr="006D745D">
              <w:rPr>
                <w:rFonts w:ascii="Times New Roman CE" w:hAnsi="Times New Roman CE" w:cs="Times New Roman CE"/>
                <w:i/>
                <w:iCs/>
                <w:sz w:val="22"/>
                <w:szCs w:val="22"/>
              </w:rPr>
              <w:t>188 009</w:t>
            </w:r>
          </w:p>
        </w:tc>
      </w:tr>
    </w:tbl>
    <w:p w:rsidR="006D745D" w:rsidRPr="006D745D" w:rsidRDefault="006D745D" w:rsidP="006D745D"/>
    <w:p w:rsidR="00723F08" w:rsidRDefault="00723F08">
      <w:r>
        <w:br w:type="page"/>
      </w:r>
    </w:p>
    <w:tbl>
      <w:tblPr>
        <w:tblW w:w="12922" w:type="dxa"/>
        <w:tblCellMar>
          <w:left w:w="70" w:type="dxa"/>
          <w:right w:w="70" w:type="dxa"/>
        </w:tblCellMar>
        <w:tblLook w:val="04A0" w:firstRow="1" w:lastRow="0" w:firstColumn="1" w:lastColumn="0" w:noHBand="0" w:noVBand="1"/>
      </w:tblPr>
      <w:tblGrid>
        <w:gridCol w:w="4146"/>
        <w:gridCol w:w="957"/>
        <w:gridCol w:w="353"/>
        <w:gridCol w:w="1348"/>
        <w:gridCol w:w="648"/>
        <w:gridCol w:w="1053"/>
        <w:gridCol w:w="283"/>
        <w:gridCol w:w="3258"/>
        <w:gridCol w:w="471"/>
        <w:gridCol w:w="405"/>
      </w:tblGrid>
      <w:tr w:rsidR="00A127EF" w:rsidRPr="009E7853" w:rsidTr="00D92B8A">
        <w:trPr>
          <w:trHeight w:val="315"/>
        </w:trPr>
        <w:tc>
          <w:tcPr>
            <w:tcW w:w="12046" w:type="dxa"/>
            <w:gridSpan w:val="8"/>
            <w:tcBorders>
              <w:top w:val="nil"/>
              <w:left w:val="nil"/>
              <w:bottom w:val="nil"/>
              <w:right w:val="nil"/>
            </w:tcBorders>
            <w:shd w:val="clear" w:color="auto" w:fill="auto"/>
            <w:noWrap/>
            <w:vAlign w:val="center"/>
            <w:hideMark/>
          </w:tcPr>
          <w:p w:rsidR="009E7853" w:rsidRDefault="009E7853" w:rsidP="00A127EF">
            <w:pPr>
              <w:rPr>
                <w:bCs/>
                <w:i/>
                <w:iCs/>
                <w:color w:val="000000"/>
                <w:sz w:val="24"/>
                <w:szCs w:val="24"/>
              </w:rPr>
            </w:pPr>
          </w:p>
          <w:p w:rsidR="00A127EF" w:rsidRPr="009E7853" w:rsidRDefault="00A127EF" w:rsidP="00A127EF">
            <w:pPr>
              <w:rPr>
                <w:bCs/>
                <w:i/>
                <w:iCs/>
                <w:color w:val="000000"/>
                <w:sz w:val="24"/>
                <w:szCs w:val="24"/>
              </w:rPr>
            </w:pPr>
            <w:r w:rsidRPr="009E7853">
              <w:rPr>
                <w:bCs/>
                <w:i/>
                <w:iCs/>
                <w:color w:val="000000"/>
                <w:sz w:val="24"/>
                <w:szCs w:val="24"/>
              </w:rPr>
              <w:t>Önkormányzatoknak átadásra kerülő beruházások</w:t>
            </w:r>
          </w:p>
        </w:tc>
        <w:tc>
          <w:tcPr>
            <w:tcW w:w="471" w:type="dxa"/>
            <w:tcBorders>
              <w:top w:val="nil"/>
              <w:left w:val="nil"/>
              <w:bottom w:val="nil"/>
              <w:right w:val="nil"/>
            </w:tcBorders>
            <w:shd w:val="clear" w:color="auto" w:fill="auto"/>
            <w:noWrap/>
            <w:vAlign w:val="bottom"/>
            <w:hideMark/>
          </w:tcPr>
          <w:p w:rsidR="00A127EF" w:rsidRPr="009E7853" w:rsidRDefault="00A127EF" w:rsidP="00A127EF">
            <w:pPr>
              <w:rPr>
                <w:bCs/>
                <w:i/>
                <w:iCs/>
                <w:color w:val="000000"/>
                <w:sz w:val="24"/>
                <w:szCs w:val="24"/>
              </w:rPr>
            </w:pPr>
          </w:p>
        </w:tc>
        <w:tc>
          <w:tcPr>
            <w:tcW w:w="405" w:type="dxa"/>
            <w:tcBorders>
              <w:top w:val="nil"/>
              <w:left w:val="nil"/>
              <w:bottom w:val="nil"/>
              <w:right w:val="nil"/>
            </w:tcBorders>
            <w:shd w:val="clear" w:color="auto" w:fill="auto"/>
            <w:noWrap/>
            <w:vAlign w:val="bottom"/>
            <w:hideMark/>
          </w:tcPr>
          <w:p w:rsidR="00A127EF" w:rsidRPr="009E7853" w:rsidRDefault="00A127EF" w:rsidP="00A127EF"/>
        </w:tc>
      </w:tr>
      <w:tr w:rsidR="00D92B8A" w:rsidRPr="00D92B8A" w:rsidTr="00D92B8A">
        <w:trPr>
          <w:gridAfter w:val="3"/>
          <w:wAfter w:w="4134" w:type="dxa"/>
          <w:trHeight w:val="300"/>
        </w:trPr>
        <w:tc>
          <w:tcPr>
            <w:tcW w:w="4146" w:type="dxa"/>
            <w:tcBorders>
              <w:top w:val="nil"/>
              <w:left w:val="nil"/>
              <w:bottom w:val="nil"/>
              <w:right w:val="nil"/>
            </w:tcBorders>
            <w:shd w:val="clear" w:color="auto" w:fill="auto"/>
            <w:noWrap/>
            <w:vAlign w:val="bottom"/>
            <w:hideMark/>
          </w:tcPr>
          <w:p w:rsidR="00D92B8A" w:rsidRPr="00D92B8A" w:rsidRDefault="00D92B8A" w:rsidP="00D92B8A"/>
        </w:tc>
        <w:tc>
          <w:tcPr>
            <w:tcW w:w="1310" w:type="dxa"/>
            <w:gridSpan w:val="2"/>
            <w:tcBorders>
              <w:top w:val="nil"/>
              <w:left w:val="nil"/>
              <w:bottom w:val="nil"/>
              <w:right w:val="nil"/>
            </w:tcBorders>
            <w:shd w:val="clear" w:color="auto" w:fill="auto"/>
            <w:noWrap/>
            <w:vAlign w:val="bottom"/>
            <w:hideMark/>
          </w:tcPr>
          <w:p w:rsidR="00D92B8A" w:rsidRPr="00D92B8A" w:rsidRDefault="00D92B8A" w:rsidP="00D92B8A"/>
        </w:tc>
        <w:tc>
          <w:tcPr>
            <w:tcW w:w="1996" w:type="dxa"/>
            <w:gridSpan w:val="2"/>
            <w:tcBorders>
              <w:top w:val="nil"/>
              <w:left w:val="nil"/>
              <w:bottom w:val="nil"/>
              <w:right w:val="nil"/>
            </w:tcBorders>
            <w:shd w:val="clear" w:color="auto" w:fill="auto"/>
            <w:noWrap/>
            <w:vAlign w:val="bottom"/>
            <w:hideMark/>
          </w:tcPr>
          <w:p w:rsidR="00D92B8A" w:rsidRPr="00D92B8A" w:rsidRDefault="00D92B8A" w:rsidP="00D92B8A"/>
        </w:tc>
        <w:tc>
          <w:tcPr>
            <w:tcW w:w="1336" w:type="dxa"/>
            <w:gridSpan w:val="2"/>
            <w:tcBorders>
              <w:top w:val="nil"/>
              <w:left w:val="nil"/>
              <w:bottom w:val="nil"/>
              <w:right w:val="nil"/>
            </w:tcBorders>
            <w:shd w:val="clear" w:color="auto" w:fill="auto"/>
            <w:noWrap/>
            <w:vAlign w:val="center"/>
            <w:hideMark/>
          </w:tcPr>
          <w:p w:rsidR="00D92B8A" w:rsidRPr="00D92B8A" w:rsidRDefault="00D92B8A" w:rsidP="00D92B8A">
            <w:pPr>
              <w:jc w:val="right"/>
              <w:rPr>
                <w:sz w:val="18"/>
                <w:szCs w:val="18"/>
              </w:rPr>
            </w:pPr>
            <w:r w:rsidRPr="00D92B8A">
              <w:rPr>
                <w:sz w:val="18"/>
                <w:szCs w:val="18"/>
              </w:rPr>
              <w:t>eFt</w:t>
            </w:r>
          </w:p>
        </w:tc>
      </w:tr>
      <w:tr w:rsidR="00D92B8A" w:rsidRPr="00D92B8A" w:rsidTr="00D92B8A">
        <w:trPr>
          <w:gridAfter w:val="3"/>
          <w:wAfter w:w="4134" w:type="dxa"/>
          <w:trHeight w:val="300"/>
        </w:trPr>
        <w:tc>
          <w:tcPr>
            <w:tcW w:w="4146" w:type="dxa"/>
            <w:vMerge w:val="restart"/>
            <w:tcBorders>
              <w:top w:val="single" w:sz="4" w:space="0" w:color="auto"/>
              <w:left w:val="nil"/>
              <w:bottom w:val="single" w:sz="4" w:space="0" w:color="000000"/>
              <w:right w:val="nil"/>
            </w:tcBorders>
            <w:shd w:val="clear" w:color="auto" w:fill="auto"/>
            <w:vAlign w:val="center"/>
            <w:hideMark/>
          </w:tcPr>
          <w:p w:rsidR="00D92B8A" w:rsidRPr="00D92B8A" w:rsidRDefault="00D92B8A" w:rsidP="00D92B8A">
            <w:pPr>
              <w:rPr>
                <w:i/>
                <w:iCs/>
                <w:sz w:val="23"/>
                <w:szCs w:val="23"/>
              </w:rPr>
            </w:pPr>
            <w:r w:rsidRPr="00D92B8A">
              <w:rPr>
                <w:i/>
                <w:iCs/>
                <w:sz w:val="23"/>
                <w:szCs w:val="23"/>
              </w:rPr>
              <w:t>Fejlesztési forrás</w:t>
            </w:r>
          </w:p>
        </w:tc>
        <w:tc>
          <w:tcPr>
            <w:tcW w:w="1310" w:type="dxa"/>
            <w:gridSpan w:val="2"/>
            <w:vMerge w:val="restart"/>
            <w:tcBorders>
              <w:top w:val="single" w:sz="4" w:space="0" w:color="auto"/>
              <w:left w:val="nil"/>
              <w:bottom w:val="single" w:sz="4" w:space="0" w:color="000000"/>
              <w:right w:val="nil"/>
            </w:tcBorders>
            <w:shd w:val="clear" w:color="auto" w:fill="auto"/>
            <w:noWrap/>
            <w:vAlign w:val="center"/>
            <w:hideMark/>
          </w:tcPr>
          <w:p w:rsidR="00D92B8A" w:rsidRPr="00D92B8A" w:rsidRDefault="00D92B8A" w:rsidP="00D92B8A">
            <w:pPr>
              <w:jc w:val="center"/>
              <w:rPr>
                <w:rFonts w:ascii="Times New Roman CE" w:hAnsi="Times New Roman CE" w:cs="Times New Roman CE"/>
                <w:i/>
                <w:iCs/>
                <w:sz w:val="23"/>
                <w:szCs w:val="23"/>
              </w:rPr>
            </w:pPr>
            <w:r w:rsidRPr="00D92B8A">
              <w:rPr>
                <w:rFonts w:ascii="Times New Roman CE" w:hAnsi="Times New Roman CE" w:cs="Times New Roman CE"/>
                <w:i/>
                <w:iCs/>
                <w:sz w:val="23"/>
                <w:szCs w:val="23"/>
              </w:rPr>
              <w:t>Vízellátás</w:t>
            </w:r>
          </w:p>
        </w:tc>
        <w:tc>
          <w:tcPr>
            <w:tcW w:w="1996" w:type="dxa"/>
            <w:gridSpan w:val="2"/>
            <w:tcBorders>
              <w:top w:val="single" w:sz="4" w:space="0" w:color="auto"/>
              <w:left w:val="nil"/>
              <w:bottom w:val="nil"/>
              <w:right w:val="nil"/>
            </w:tcBorders>
            <w:shd w:val="clear" w:color="auto" w:fill="auto"/>
            <w:noWrap/>
            <w:vAlign w:val="bottom"/>
            <w:hideMark/>
          </w:tcPr>
          <w:p w:rsidR="00D92B8A" w:rsidRPr="00D92B8A" w:rsidRDefault="00D92B8A" w:rsidP="00D92B8A">
            <w:pPr>
              <w:jc w:val="center"/>
              <w:rPr>
                <w:rFonts w:ascii="Times New Roman CE" w:hAnsi="Times New Roman CE" w:cs="Times New Roman CE"/>
                <w:i/>
                <w:iCs/>
                <w:sz w:val="23"/>
                <w:szCs w:val="23"/>
              </w:rPr>
            </w:pPr>
            <w:r w:rsidRPr="00D92B8A">
              <w:rPr>
                <w:rFonts w:ascii="Times New Roman CE" w:hAnsi="Times New Roman CE" w:cs="Times New Roman CE"/>
                <w:i/>
                <w:iCs/>
                <w:sz w:val="23"/>
                <w:szCs w:val="23"/>
              </w:rPr>
              <w:t>Szennyvízelvezetés,</w:t>
            </w:r>
          </w:p>
        </w:tc>
        <w:tc>
          <w:tcPr>
            <w:tcW w:w="1336" w:type="dxa"/>
            <w:gridSpan w:val="2"/>
            <w:tcBorders>
              <w:top w:val="single" w:sz="4" w:space="0" w:color="auto"/>
              <w:left w:val="nil"/>
              <w:bottom w:val="nil"/>
              <w:right w:val="nil"/>
            </w:tcBorders>
            <w:shd w:val="clear" w:color="auto" w:fill="auto"/>
            <w:noWrap/>
            <w:vAlign w:val="bottom"/>
            <w:hideMark/>
          </w:tcPr>
          <w:p w:rsidR="00D92B8A" w:rsidRPr="00D92B8A" w:rsidRDefault="00D92B8A" w:rsidP="00D92B8A">
            <w:pPr>
              <w:jc w:val="center"/>
              <w:rPr>
                <w:rFonts w:ascii="Times New Roman CE" w:hAnsi="Times New Roman CE" w:cs="Times New Roman CE"/>
                <w:i/>
                <w:iCs/>
                <w:sz w:val="23"/>
                <w:szCs w:val="23"/>
              </w:rPr>
            </w:pPr>
            <w:r w:rsidRPr="00D92B8A">
              <w:rPr>
                <w:rFonts w:ascii="Times New Roman CE" w:hAnsi="Times New Roman CE" w:cs="Times New Roman CE"/>
                <w:i/>
                <w:iCs/>
                <w:sz w:val="23"/>
                <w:szCs w:val="23"/>
              </w:rPr>
              <w:t>Beruházások</w:t>
            </w:r>
          </w:p>
        </w:tc>
      </w:tr>
      <w:tr w:rsidR="00D92B8A" w:rsidRPr="00D92B8A" w:rsidTr="00D92B8A">
        <w:trPr>
          <w:gridAfter w:val="3"/>
          <w:wAfter w:w="4134" w:type="dxa"/>
          <w:trHeight w:val="300"/>
        </w:trPr>
        <w:tc>
          <w:tcPr>
            <w:tcW w:w="4146" w:type="dxa"/>
            <w:vMerge/>
            <w:tcBorders>
              <w:top w:val="single" w:sz="4" w:space="0" w:color="auto"/>
              <w:left w:val="nil"/>
              <w:bottom w:val="single" w:sz="4" w:space="0" w:color="000000"/>
              <w:right w:val="nil"/>
            </w:tcBorders>
            <w:vAlign w:val="center"/>
            <w:hideMark/>
          </w:tcPr>
          <w:p w:rsidR="00D92B8A" w:rsidRPr="00D92B8A" w:rsidRDefault="00D92B8A" w:rsidP="00D92B8A">
            <w:pPr>
              <w:rPr>
                <w:i/>
                <w:iCs/>
                <w:sz w:val="23"/>
                <w:szCs w:val="23"/>
              </w:rPr>
            </w:pPr>
          </w:p>
        </w:tc>
        <w:tc>
          <w:tcPr>
            <w:tcW w:w="1310" w:type="dxa"/>
            <w:gridSpan w:val="2"/>
            <w:vMerge/>
            <w:tcBorders>
              <w:top w:val="single" w:sz="4" w:space="0" w:color="auto"/>
              <w:left w:val="nil"/>
              <w:bottom w:val="single" w:sz="4" w:space="0" w:color="000000"/>
              <w:right w:val="nil"/>
            </w:tcBorders>
            <w:vAlign w:val="center"/>
            <w:hideMark/>
          </w:tcPr>
          <w:p w:rsidR="00D92B8A" w:rsidRPr="00D92B8A" w:rsidRDefault="00D92B8A" w:rsidP="00D92B8A">
            <w:pPr>
              <w:rPr>
                <w:rFonts w:ascii="Times New Roman CE" w:hAnsi="Times New Roman CE" w:cs="Times New Roman CE"/>
                <w:i/>
                <w:iCs/>
                <w:sz w:val="23"/>
                <w:szCs w:val="23"/>
              </w:rPr>
            </w:pPr>
          </w:p>
        </w:tc>
        <w:tc>
          <w:tcPr>
            <w:tcW w:w="1996" w:type="dxa"/>
            <w:gridSpan w:val="2"/>
            <w:tcBorders>
              <w:top w:val="nil"/>
              <w:left w:val="nil"/>
              <w:bottom w:val="single" w:sz="4" w:space="0" w:color="auto"/>
              <w:right w:val="nil"/>
            </w:tcBorders>
            <w:shd w:val="clear" w:color="auto" w:fill="auto"/>
            <w:noWrap/>
            <w:vAlign w:val="bottom"/>
            <w:hideMark/>
          </w:tcPr>
          <w:p w:rsidR="00D92B8A" w:rsidRPr="00D92B8A" w:rsidRDefault="00D92B8A" w:rsidP="00D92B8A">
            <w:pPr>
              <w:jc w:val="center"/>
              <w:rPr>
                <w:rFonts w:ascii="Times New Roman CE" w:hAnsi="Times New Roman CE" w:cs="Times New Roman CE"/>
                <w:i/>
                <w:iCs/>
                <w:sz w:val="23"/>
                <w:szCs w:val="23"/>
              </w:rPr>
            </w:pPr>
            <w:r w:rsidRPr="00D92B8A">
              <w:rPr>
                <w:rFonts w:ascii="Times New Roman CE" w:hAnsi="Times New Roman CE" w:cs="Times New Roman CE"/>
                <w:i/>
                <w:iCs/>
                <w:sz w:val="23"/>
                <w:szCs w:val="23"/>
              </w:rPr>
              <w:t xml:space="preserve"> -tisztítás</w:t>
            </w:r>
          </w:p>
        </w:tc>
        <w:tc>
          <w:tcPr>
            <w:tcW w:w="1336" w:type="dxa"/>
            <w:gridSpan w:val="2"/>
            <w:tcBorders>
              <w:top w:val="nil"/>
              <w:left w:val="nil"/>
              <w:bottom w:val="single" w:sz="4" w:space="0" w:color="auto"/>
              <w:right w:val="nil"/>
            </w:tcBorders>
            <w:shd w:val="clear" w:color="auto" w:fill="auto"/>
            <w:noWrap/>
            <w:vAlign w:val="bottom"/>
            <w:hideMark/>
          </w:tcPr>
          <w:p w:rsidR="00D92B8A" w:rsidRPr="00D92B8A" w:rsidRDefault="00D92B8A" w:rsidP="00D92B8A">
            <w:pPr>
              <w:jc w:val="center"/>
              <w:rPr>
                <w:rFonts w:ascii="Times New Roman CE" w:hAnsi="Times New Roman CE" w:cs="Times New Roman CE"/>
                <w:i/>
                <w:iCs/>
                <w:sz w:val="23"/>
                <w:szCs w:val="23"/>
              </w:rPr>
            </w:pPr>
            <w:r w:rsidRPr="00D92B8A">
              <w:rPr>
                <w:rFonts w:ascii="Times New Roman CE" w:hAnsi="Times New Roman CE" w:cs="Times New Roman CE"/>
                <w:i/>
                <w:iCs/>
                <w:sz w:val="23"/>
                <w:szCs w:val="23"/>
              </w:rPr>
              <w:t>összesen</w:t>
            </w:r>
          </w:p>
        </w:tc>
      </w:tr>
      <w:tr w:rsidR="00D92B8A" w:rsidRPr="00D92B8A" w:rsidTr="00D92B8A">
        <w:trPr>
          <w:gridAfter w:val="4"/>
          <w:wAfter w:w="4417" w:type="dxa"/>
          <w:trHeight w:val="300"/>
        </w:trPr>
        <w:tc>
          <w:tcPr>
            <w:tcW w:w="4146" w:type="dxa"/>
            <w:tcBorders>
              <w:top w:val="nil"/>
              <w:left w:val="nil"/>
              <w:right w:val="nil"/>
            </w:tcBorders>
            <w:shd w:val="clear" w:color="auto" w:fill="auto"/>
            <w:noWrap/>
            <w:vAlign w:val="center"/>
            <w:hideMark/>
          </w:tcPr>
          <w:p w:rsidR="00D92B8A" w:rsidRPr="00D92B8A" w:rsidRDefault="00D92B8A" w:rsidP="00D92B8A">
            <w:pPr>
              <w:rPr>
                <w:sz w:val="22"/>
                <w:szCs w:val="22"/>
              </w:rPr>
            </w:pPr>
            <w:r w:rsidRPr="00D92B8A">
              <w:rPr>
                <w:sz w:val="22"/>
                <w:szCs w:val="22"/>
              </w:rPr>
              <w:t>Amortizáció</w:t>
            </w:r>
          </w:p>
        </w:tc>
        <w:tc>
          <w:tcPr>
            <w:tcW w:w="957" w:type="dxa"/>
            <w:tcBorders>
              <w:top w:val="nil"/>
              <w:left w:val="nil"/>
              <w:right w:val="nil"/>
            </w:tcBorders>
            <w:shd w:val="clear" w:color="auto" w:fill="auto"/>
            <w:noWrap/>
            <w:vAlign w:val="center"/>
            <w:hideMark/>
          </w:tcPr>
          <w:p w:rsidR="00D92B8A" w:rsidRPr="00D92B8A" w:rsidRDefault="00D92B8A" w:rsidP="00D92B8A">
            <w:pPr>
              <w:jc w:val="right"/>
              <w:rPr>
                <w:i/>
                <w:iCs/>
                <w:sz w:val="22"/>
                <w:szCs w:val="22"/>
              </w:rPr>
            </w:pPr>
            <w:r w:rsidRPr="00D92B8A">
              <w:rPr>
                <w:i/>
                <w:iCs/>
                <w:sz w:val="22"/>
                <w:szCs w:val="22"/>
              </w:rPr>
              <w:t>4</w:t>
            </w:r>
          </w:p>
        </w:tc>
        <w:tc>
          <w:tcPr>
            <w:tcW w:w="1701" w:type="dxa"/>
            <w:gridSpan w:val="2"/>
            <w:tcBorders>
              <w:top w:val="nil"/>
              <w:left w:val="nil"/>
              <w:right w:val="nil"/>
            </w:tcBorders>
            <w:shd w:val="clear" w:color="auto" w:fill="auto"/>
            <w:noWrap/>
            <w:vAlign w:val="center"/>
            <w:hideMark/>
          </w:tcPr>
          <w:p w:rsidR="00D92B8A" w:rsidRPr="00D92B8A" w:rsidRDefault="00D92B8A" w:rsidP="00D92B8A">
            <w:pPr>
              <w:jc w:val="right"/>
              <w:rPr>
                <w:i/>
                <w:iCs/>
                <w:sz w:val="22"/>
                <w:szCs w:val="22"/>
              </w:rPr>
            </w:pPr>
            <w:r w:rsidRPr="00D92B8A">
              <w:rPr>
                <w:i/>
                <w:iCs/>
                <w:sz w:val="22"/>
                <w:szCs w:val="22"/>
              </w:rPr>
              <w:t>499</w:t>
            </w:r>
          </w:p>
        </w:tc>
        <w:tc>
          <w:tcPr>
            <w:tcW w:w="1701" w:type="dxa"/>
            <w:gridSpan w:val="2"/>
            <w:tcBorders>
              <w:top w:val="nil"/>
              <w:left w:val="nil"/>
              <w:right w:val="nil"/>
            </w:tcBorders>
            <w:shd w:val="clear" w:color="auto" w:fill="auto"/>
            <w:noWrap/>
            <w:vAlign w:val="center"/>
            <w:hideMark/>
          </w:tcPr>
          <w:p w:rsidR="00D92B8A" w:rsidRPr="00D92B8A" w:rsidRDefault="00D92B8A" w:rsidP="00D92B8A">
            <w:pPr>
              <w:jc w:val="right"/>
              <w:rPr>
                <w:i/>
                <w:iCs/>
                <w:sz w:val="22"/>
                <w:szCs w:val="22"/>
              </w:rPr>
            </w:pPr>
            <w:r w:rsidRPr="00D92B8A">
              <w:rPr>
                <w:i/>
                <w:iCs/>
                <w:sz w:val="22"/>
                <w:szCs w:val="22"/>
              </w:rPr>
              <w:t>503</w:t>
            </w:r>
          </w:p>
        </w:tc>
      </w:tr>
      <w:tr w:rsidR="00D92B8A" w:rsidRPr="00D92B8A" w:rsidTr="00D92B8A">
        <w:trPr>
          <w:gridAfter w:val="4"/>
          <w:wAfter w:w="4417" w:type="dxa"/>
          <w:trHeight w:val="300"/>
        </w:trPr>
        <w:tc>
          <w:tcPr>
            <w:tcW w:w="4146" w:type="dxa"/>
            <w:tcBorders>
              <w:top w:val="nil"/>
              <w:left w:val="nil"/>
              <w:bottom w:val="single" w:sz="4" w:space="0" w:color="auto"/>
              <w:right w:val="nil"/>
            </w:tcBorders>
            <w:shd w:val="clear" w:color="auto" w:fill="auto"/>
            <w:noWrap/>
            <w:vAlign w:val="center"/>
            <w:hideMark/>
          </w:tcPr>
          <w:p w:rsidR="00D92B8A" w:rsidRPr="00D92B8A" w:rsidRDefault="00D92B8A" w:rsidP="00D92B8A">
            <w:pPr>
              <w:rPr>
                <w:sz w:val="22"/>
                <w:szCs w:val="22"/>
              </w:rPr>
            </w:pPr>
            <w:r w:rsidRPr="00D92B8A">
              <w:rPr>
                <w:sz w:val="22"/>
                <w:szCs w:val="22"/>
              </w:rPr>
              <w:t>Közműfejlesztési hozzájárulás</w:t>
            </w:r>
          </w:p>
        </w:tc>
        <w:tc>
          <w:tcPr>
            <w:tcW w:w="957" w:type="dxa"/>
            <w:tcBorders>
              <w:top w:val="nil"/>
              <w:left w:val="nil"/>
              <w:bottom w:val="single" w:sz="4" w:space="0" w:color="auto"/>
              <w:right w:val="nil"/>
            </w:tcBorders>
            <w:shd w:val="clear" w:color="auto" w:fill="auto"/>
            <w:noWrap/>
            <w:vAlign w:val="center"/>
            <w:hideMark/>
          </w:tcPr>
          <w:p w:rsidR="00D92B8A" w:rsidRPr="00D92B8A" w:rsidRDefault="00D92B8A" w:rsidP="00D92B8A">
            <w:pPr>
              <w:jc w:val="right"/>
              <w:rPr>
                <w:i/>
                <w:iCs/>
                <w:sz w:val="22"/>
                <w:szCs w:val="22"/>
              </w:rPr>
            </w:pPr>
            <w:r w:rsidRPr="00D92B8A">
              <w:rPr>
                <w:i/>
                <w:iCs/>
                <w:sz w:val="22"/>
                <w:szCs w:val="22"/>
              </w:rPr>
              <w:t>8 804</w:t>
            </w:r>
          </w:p>
        </w:tc>
        <w:tc>
          <w:tcPr>
            <w:tcW w:w="1701" w:type="dxa"/>
            <w:gridSpan w:val="2"/>
            <w:tcBorders>
              <w:top w:val="nil"/>
              <w:left w:val="nil"/>
              <w:bottom w:val="single" w:sz="4" w:space="0" w:color="auto"/>
              <w:right w:val="nil"/>
            </w:tcBorders>
            <w:shd w:val="clear" w:color="auto" w:fill="auto"/>
            <w:noWrap/>
            <w:vAlign w:val="bottom"/>
            <w:hideMark/>
          </w:tcPr>
          <w:p w:rsidR="00D92B8A" w:rsidRPr="00D92B8A" w:rsidRDefault="007B04CB" w:rsidP="00D92B8A">
            <w:pPr>
              <w:jc w:val="right"/>
              <w:rPr>
                <w:i/>
                <w:iCs/>
                <w:sz w:val="22"/>
                <w:szCs w:val="22"/>
              </w:rPr>
            </w:pPr>
            <w:r>
              <w:rPr>
                <w:i/>
                <w:iCs/>
                <w:sz w:val="22"/>
                <w:szCs w:val="22"/>
              </w:rPr>
              <w:t>0</w:t>
            </w:r>
          </w:p>
        </w:tc>
        <w:tc>
          <w:tcPr>
            <w:tcW w:w="1701" w:type="dxa"/>
            <w:gridSpan w:val="2"/>
            <w:tcBorders>
              <w:top w:val="nil"/>
              <w:left w:val="nil"/>
              <w:bottom w:val="single" w:sz="4" w:space="0" w:color="auto"/>
              <w:right w:val="nil"/>
            </w:tcBorders>
            <w:shd w:val="clear" w:color="auto" w:fill="auto"/>
            <w:noWrap/>
            <w:vAlign w:val="center"/>
            <w:hideMark/>
          </w:tcPr>
          <w:p w:rsidR="00D92B8A" w:rsidRPr="00D92B8A" w:rsidRDefault="00D92B8A" w:rsidP="00D92B8A">
            <w:pPr>
              <w:jc w:val="right"/>
              <w:rPr>
                <w:i/>
                <w:iCs/>
                <w:sz w:val="22"/>
                <w:szCs w:val="22"/>
              </w:rPr>
            </w:pPr>
            <w:r w:rsidRPr="00D92B8A">
              <w:rPr>
                <w:i/>
                <w:iCs/>
                <w:sz w:val="22"/>
                <w:szCs w:val="22"/>
              </w:rPr>
              <w:t>8 804</w:t>
            </w:r>
          </w:p>
        </w:tc>
      </w:tr>
      <w:tr w:rsidR="00D92B8A" w:rsidRPr="00D92B8A" w:rsidTr="00D92B8A">
        <w:trPr>
          <w:gridAfter w:val="4"/>
          <w:wAfter w:w="4417" w:type="dxa"/>
          <w:trHeight w:val="300"/>
        </w:trPr>
        <w:tc>
          <w:tcPr>
            <w:tcW w:w="4146" w:type="dxa"/>
            <w:tcBorders>
              <w:top w:val="single" w:sz="4" w:space="0" w:color="auto"/>
              <w:left w:val="nil"/>
              <w:bottom w:val="nil"/>
              <w:right w:val="nil"/>
            </w:tcBorders>
            <w:shd w:val="clear" w:color="auto" w:fill="auto"/>
            <w:noWrap/>
            <w:vAlign w:val="center"/>
            <w:hideMark/>
          </w:tcPr>
          <w:p w:rsidR="00D92B8A" w:rsidRPr="00D92B8A" w:rsidRDefault="00D92B8A" w:rsidP="00D92B8A">
            <w:pPr>
              <w:rPr>
                <w:i/>
                <w:iCs/>
                <w:sz w:val="22"/>
                <w:szCs w:val="22"/>
              </w:rPr>
            </w:pPr>
            <w:r w:rsidRPr="00D92B8A">
              <w:rPr>
                <w:i/>
                <w:iCs/>
                <w:sz w:val="22"/>
                <w:szCs w:val="22"/>
              </w:rPr>
              <w:t>Összesen</w:t>
            </w:r>
          </w:p>
        </w:tc>
        <w:tc>
          <w:tcPr>
            <w:tcW w:w="957" w:type="dxa"/>
            <w:tcBorders>
              <w:top w:val="single" w:sz="4" w:space="0" w:color="auto"/>
              <w:left w:val="nil"/>
              <w:bottom w:val="nil"/>
              <w:right w:val="nil"/>
            </w:tcBorders>
            <w:shd w:val="clear" w:color="auto" w:fill="auto"/>
            <w:noWrap/>
            <w:vAlign w:val="center"/>
            <w:hideMark/>
          </w:tcPr>
          <w:p w:rsidR="00D92B8A" w:rsidRPr="00D92B8A" w:rsidRDefault="00D92B8A" w:rsidP="00D92B8A">
            <w:pPr>
              <w:jc w:val="right"/>
              <w:rPr>
                <w:i/>
                <w:iCs/>
                <w:sz w:val="22"/>
                <w:szCs w:val="22"/>
              </w:rPr>
            </w:pPr>
            <w:r w:rsidRPr="00D92B8A">
              <w:rPr>
                <w:i/>
                <w:iCs/>
                <w:sz w:val="22"/>
                <w:szCs w:val="22"/>
              </w:rPr>
              <w:t>8 808</w:t>
            </w:r>
          </w:p>
        </w:tc>
        <w:tc>
          <w:tcPr>
            <w:tcW w:w="1701" w:type="dxa"/>
            <w:gridSpan w:val="2"/>
            <w:tcBorders>
              <w:top w:val="single" w:sz="4" w:space="0" w:color="auto"/>
              <w:left w:val="nil"/>
              <w:bottom w:val="nil"/>
              <w:right w:val="nil"/>
            </w:tcBorders>
            <w:shd w:val="clear" w:color="auto" w:fill="auto"/>
            <w:noWrap/>
            <w:vAlign w:val="center"/>
            <w:hideMark/>
          </w:tcPr>
          <w:p w:rsidR="00D92B8A" w:rsidRPr="00D92B8A" w:rsidRDefault="00D92B8A" w:rsidP="00D92B8A">
            <w:pPr>
              <w:jc w:val="right"/>
              <w:rPr>
                <w:i/>
                <w:iCs/>
                <w:sz w:val="22"/>
                <w:szCs w:val="22"/>
              </w:rPr>
            </w:pPr>
            <w:r w:rsidRPr="00D92B8A">
              <w:rPr>
                <w:i/>
                <w:iCs/>
                <w:sz w:val="22"/>
                <w:szCs w:val="22"/>
              </w:rPr>
              <w:t>499</w:t>
            </w:r>
          </w:p>
        </w:tc>
        <w:tc>
          <w:tcPr>
            <w:tcW w:w="1701" w:type="dxa"/>
            <w:gridSpan w:val="2"/>
            <w:tcBorders>
              <w:top w:val="single" w:sz="4" w:space="0" w:color="auto"/>
              <w:left w:val="nil"/>
              <w:bottom w:val="nil"/>
              <w:right w:val="nil"/>
            </w:tcBorders>
            <w:shd w:val="clear" w:color="auto" w:fill="auto"/>
            <w:noWrap/>
            <w:vAlign w:val="center"/>
            <w:hideMark/>
          </w:tcPr>
          <w:p w:rsidR="00D92B8A" w:rsidRPr="00D92B8A" w:rsidRDefault="00D92B8A" w:rsidP="00D92B8A">
            <w:pPr>
              <w:jc w:val="right"/>
              <w:rPr>
                <w:i/>
                <w:iCs/>
                <w:sz w:val="22"/>
                <w:szCs w:val="22"/>
              </w:rPr>
            </w:pPr>
            <w:r w:rsidRPr="00D92B8A">
              <w:rPr>
                <w:i/>
                <w:iCs/>
                <w:sz w:val="22"/>
                <w:szCs w:val="22"/>
              </w:rPr>
              <w:t>9 307</w:t>
            </w:r>
          </w:p>
        </w:tc>
      </w:tr>
    </w:tbl>
    <w:p w:rsidR="00D92B8A" w:rsidRPr="00883EC9" w:rsidRDefault="00D92B8A">
      <w:pPr>
        <w:pStyle w:val="Szvegtrzs"/>
        <w:rPr>
          <w:b/>
          <w:i/>
        </w:rPr>
      </w:pPr>
    </w:p>
    <w:p w:rsidR="00E8097E" w:rsidRDefault="00E8097E" w:rsidP="00DF270C">
      <w:pPr>
        <w:pStyle w:val="Cmsor2"/>
        <w:rPr>
          <w:i/>
          <w:color w:val="auto"/>
        </w:rPr>
      </w:pPr>
      <w:bookmarkStart w:id="18" w:name="_Toc520814866"/>
      <w:r w:rsidRPr="00E42BAA">
        <w:rPr>
          <w:i/>
          <w:color w:val="auto"/>
        </w:rPr>
        <w:t>Kiemelt beruházások</w:t>
      </w:r>
      <w:bookmarkEnd w:id="18"/>
      <w:r w:rsidRPr="00E42BAA">
        <w:rPr>
          <w:i/>
          <w:color w:val="auto"/>
        </w:rPr>
        <w:t xml:space="preserve"> </w:t>
      </w:r>
    </w:p>
    <w:p w:rsidR="00413700" w:rsidRPr="00413700" w:rsidRDefault="00413700" w:rsidP="00413700">
      <w:pPr>
        <w:rPr>
          <w:sz w:val="16"/>
          <w:szCs w:val="16"/>
        </w:rPr>
      </w:pPr>
    </w:p>
    <w:p w:rsidR="00B13BBD" w:rsidRPr="00413700" w:rsidRDefault="00B13BBD" w:rsidP="00413700">
      <w:pPr>
        <w:rPr>
          <w:i/>
          <w:iCs/>
          <w:sz w:val="23"/>
        </w:rPr>
      </w:pPr>
      <w:r w:rsidRPr="00413700">
        <w:rPr>
          <w:i/>
          <w:iCs/>
          <w:sz w:val="23"/>
        </w:rPr>
        <w:t xml:space="preserve">Amortizációs forrásból </w:t>
      </w:r>
      <w:r w:rsidRPr="00413700">
        <w:rPr>
          <w:iCs/>
          <w:sz w:val="23"/>
        </w:rPr>
        <w:t>(működtető vagyon és rendszerfüggetlen víziközmű vagyon amortizációja)</w:t>
      </w:r>
    </w:p>
    <w:p w:rsidR="00B13BBD" w:rsidRPr="00DF1616" w:rsidRDefault="00B13BBD" w:rsidP="00C567E8">
      <w:pPr>
        <w:pStyle w:val="Szvegtrzsbehzssal3"/>
        <w:ind w:left="0" w:firstLine="0"/>
        <w:rPr>
          <w:i/>
          <w:szCs w:val="24"/>
        </w:rPr>
      </w:pPr>
      <w:r w:rsidRPr="00DF1616">
        <w:rPr>
          <w:i/>
          <w:szCs w:val="24"/>
        </w:rPr>
        <w:t>Saját kivitelezésben</w:t>
      </w:r>
    </w:p>
    <w:p w:rsidR="00DF1616" w:rsidRPr="00DF1616" w:rsidRDefault="00DF1616" w:rsidP="001939EE">
      <w:pPr>
        <w:pStyle w:val="Szvegtrzsbehzssal"/>
        <w:numPr>
          <w:ilvl w:val="0"/>
          <w:numId w:val="5"/>
        </w:numPr>
        <w:tabs>
          <w:tab w:val="clear" w:pos="567"/>
          <w:tab w:val="clear" w:pos="720"/>
          <w:tab w:val="clear" w:pos="1134"/>
          <w:tab w:val="clear" w:pos="3686"/>
          <w:tab w:val="clear" w:pos="5103"/>
          <w:tab w:val="clear" w:pos="6946"/>
        </w:tabs>
        <w:ind w:left="426" w:right="426" w:hanging="142"/>
      </w:pPr>
      <w:r w:rsidRPr="00DF1616">
        <w:t>Perenye vízműgépház gépészeti rekonstrukció (vegyszeradagoló állomás kármentővel, vízmérő beépítése) 1,3 mFt</w:t>
      </w:r>
    </w:p>
    <w:p w:rsidR="00025007" w:rsidRPr="00883EC9" w:rsidRDefault="00025007" w:rsidP="00DE7BA0">
      <w:pPr>
        <w:pStyle w:val="Szvegtrzsbehzssal"/>
        <w:ind w:right="-1" w:firstLine="0"/>
        <w:rPr>
          <w:sz w:val="8"/>
          <w:szCs w:val="8"/>
        </w:rPr>
      </w:pPr>
    </w:p>
    <w:p w:rsidR="00025007" w:rsidRPr="00DF1616" w:rsidRDefault="00025007" w:rsidP="00DE7BA0">
      <w:pPr>
        <w:pStyle w:val="Szvegtrzsbehzssal3"/>
        <w:ind w:left="0" w:right="-1" w:firstLine="0"/>
        <w:rPr>
          <w:i/>
          <w:szCs w:val="24"/>
        </w:rPr>
      </w:pPr>
      <w:r w:rsidRPr="00DF1616">
        <w:rPr>
          <w:i/>
          <w:szCs w:val="24"/>
        </w:rPr>
        <w:t>Külső kivitelezés</w:t>
      </w:r>
      <w:r w:rsidR="000611BE" w:rsidRPr="00DF1616">
        <w:rPr>
          <w:i/>
          <w:szCs w:val="24"/>
        </w:rPr>
        <w:t xml:space="preserve"> és beszerzés</w:t>
      </w:r>
    </w:p>
    <w:p w:rsidR="00DF1616" w:rsidRPr="00DF1616" w:rsidRDefault="00DF1616" w:rsidP="00DF1616">
      <w:pPr>
        <w:pStyle w:val="Szvegtrzsbehzssal"/>
        <w:numPr>
          <w:ilvl w:val="0"/>
          <w:numId w:val="5"/>
        </w:numPr>
        <w:tabs>
          <w:tab w:val="clear" w:pos="567"/>
          <w:tab w:val="clear" w:pos="720"/>
          <w:tab w:val="clear" w:pos="1134"/>
          <w:tab w:val="clear" w:pos="3686"/>
          <w:tab w:val="clear" w:pos="5103"/>
          <w:tab w:val="clear" w:pos="6946"/>
        </w:tabs>
        <w:ind w:left="426" w:right="850" w:hanging="142"/>
      </w:pPr>
      <w:r w:rsidRPr="00DF1616">
        <w:t>Szombathely, Rákóczi F. u.19.  Központi irodaépület gázkazánok cseréje 5,2 mFt</w:t>
      </w:r>
      <w:r>
        <w:t xml:space="preserve">, </w:t>
      </w:r>
      <w:r w:rsidRPr="00DF1616">
        <w:t>napelemes rendszer telepítése 8mFt (2017. évről áthúzódó munk</w:t>
      </w:r>
      <w:r>
        <w:t>ák</w:t>
      </w:r>
      <w:r w:rsidRPr="00DF1616">
        <w:t>)</w:t>
      </w:r>
      <w:r>
        <w:t xml:space="preserve">, </w:t>
      </w:r>
      <w:r w:rsidRPr="00DF1616">
        <w:t>ablakcsere 3,6 mFt</w:t>
      </w:r>
    </w:p>
    <w:p w:rsidR="00DF1616" w:rsidRPr="00DF1616" w:rsidRDefault="00DF1616" w:rsidP="00DF1616">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DF1616">
        <w:t>Ultrahangos vízmérők beszerzése 15,2 mFt (2017. évről áthúzódó)</w:t>
      </w:r>
    </w:p>
    <w:p w:rsidR="00DF1616" w:rsidRPr="00DF1616" w:rsidRDefault="00DF1616" w:rsidP="00DF1616">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DF1616">
        <w:t>IPEK Agilios csatornavizsgáló kamera 4,6 mFt (2017. évről áthúzódó)</w:t>
      </w:r>
    </w:p>
    <w:p w:rsidR="00DF1616" w:rsidRPr="00DF1616" w:rsidRDefault="00DF1616" w:rsidP="00DF1616">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DF1616">
        <w:t>Házi átemelő szivattyúk beszerzése 4,8 mFt</w:t>
      </w:r>
    </w:p>
    <w:p w:rsidR="00DF1616" w:rsidRPr="00DF1616" w:rsidRDefault="00DF1616" w:rsidP="00DF1616">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DF1616">
        <w:t>Fűnyíró traktor beszerzése 1,4 mFt</w:t>
      </w:r>
    </w:p>
    <w:p w:rsidR="00DF1616" w:rsidRPr="00DF1616" w:rsidRDefault="00DF1616" w:rsidP="00DF1616">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DF1616">
        <w:t>Kisgépek beszerzése folyamatos, 2018. évben megrendelt eszközök értéke 10,5 mFt</w:t>
      </w:r>
    </w:p>
    <w:p w:rsidR="00DF1616" w:rsidRPr="00DF1616" w:rsidRDefault="00DF1616" w:rsidP="00DF1616">
      <w:pPr>
        <w:pStyle w:val="Szvegtrzsbehzssal"/>
        <w:numPr>
          <w:ilvl w:val="0"/>
          <w:numId w:val="5"/>
        </w:numPr>
        <w:tabs>
          <w:tab w:val="clear" w:pos="567"/>
          <w:tab w:val="clear" w:pos="720"/>
          <w:tab w:val="clear" w:pos="1134"/>
          <w:tab w:val="clear" w:pos="3686"/>
          <w:tab w:val="clear" w:pos="5103"/>
          <w:tab w:val="clear" w:pos="6946"/>
        </w:tabs>
        <w:ind w:left="426" w:right="-1" w:hanging="142"/>
      </w:pPr>
      <w:r w:rsidRPr="00DF1616">
        <w:t>Gépjárművek beszerzése 48 mFt</w:t>
      </w:r>
    </w:p>
    <w:p w:rsidR="00D55EE7" w:rsidRDefault="00D55EE7" w:rsidP="00D55EE7">
      <w:pPr>
        <w:jc w:val="both"/>
        <w:rPr>
          <w:bCs/>
          <w:sz w:val="24"/>
          <w:szCs w:val="24"/>
        </w:rPr>
      </w:pPr>
    </w:p>
    <w:p w:rsidR="00D55EE7" w:rsidRPr="00DF1616" w:rsidRDefault="00D55EE7" w:rsidP="00DF1616">
      <w:pPr>
        <w:pStyle w:val="Szvegtrzsbehzssal3"/>
        <w:ind w:left="0" w:firstLine="0"/>
        <w:rPr>
          <w:i/>
          <w:szCs w:val="24"/>
        </w:rPr>
      </w:pPr>
      <w:r w:rsidRPr="00DF1616">
        <w:rPr>
          <w:i/>
          <w:szCs w:val="24"/>
        </w:rPr>
        <w:t>Közműfejlesztés</w:t>
      </w:r>
      <w:r w:rsidR="00DF1616">
        <w:rPr>
          <w:i/>
          <w:szCs w:val="24"/>
        </w:rPr>
        <w:t>i hozzájárulásból</w:t>
      </w:r>
    </w:p>
    <w:p w:rsidR="00D55EE7" w:rsidRDefault="00D55EE7" w:rsidP="00D55EE7">
      <w:pPr>
        <w:jc w:val="both"/>
        <w:rPr>
          <w:bCs/>
          <w:i/>
          <w:sz w:val="24"/>
          <w:szCs w:val="24"/>
        </w:rPr>
      </w:pPr>
      <w:r>
        <w:rPr>
          <w:bCs/>
          <w:i/>
          <w:sz w:val="24"/>
          <w:szCs w:val="24"/>
        </w:rPr>
        <w:t>Saját kivitelezésben</w:t>
      </w:r>
    </w:p>
    <w:p w:rsidR="00E42BAA" w:rsidRPr="00030060" w:rsidRDefault="00D55EE7" w:rsidP="001939EE">
      <w:pPr>
        <w:pStyle w:val="Szvegtrzsbehzssal"/>
        <w:numPr>
          <w:ilvl w:val="0"/>
          <w:numId w:val="5"/>
        </w:numPr>
        <w:tabs>
          <w:tab w:val="clear" w:pos="567"/>
          <w:tab w:val="clear" w:pos="720"/>
          <w:tab w:val="clear" w:pos="1134"/>
          <w:tab w:val="clear" w:pos="3686"/>
          <w:tab w:val="clear" w:pos="5103"/>
          <w:tab w:val="clear" w:pos="6946"/>
        </w:tabs>
        <w:ind w:left="426" w:right="567" w:hanging="142"/>
      </w:pPr>
      <w:r w:rsidRPr="00DF1616">
        <w:t>Szentgotthárd, Felsőpatak u. nyomásfokozó gépészeti, villamos munkái, vezeték építés 8,1 mFt (2017. évről áthúzódó) vagyonátadás</w:t>
      </w:r>
    </w:p>
    <w:p w:rsidR="002B509E" w:rsidRDefault="002B509E" w:rsidP="00FC20FE">
      <w:pPr>
        <w:pStyle w:val="Cmsor1"/>
        <w:ind w:left="0"/>
        <w:rPr>
          <w:b/>
          <w:bCs/>
          <w:i/>
          <w:iCs/>
          <w:szCs w:val="24"/>
        </w:rPr>
      </w:pPr>
    </w:p>
    <w:p w:rsidR="005B5C4D" w:rsidRPr="005B5C4D" w:rsidRDefault="005B5C4D" w:rsidP="005B5C4D"/>
    <w:p w:rsidR="00E8097E" w:rsidRPr="00124846" w:rsidRDefault="00E8097E" w:rsidP="00FC20FE">
      <w:pPr>
        <w:pStyle w:val="Cmsor1"/>
        <w:ind w:left="0"/>
        <w:rPr>
          <w:b/>
          <w:bCs/>
          <w:i/>
          <w:iCs/>
          <w:sz w:val="28"/>
          <w:szCs w:val="28"/>
        </w:rPr>
      </w:pPr>
      <w:bookmarkStart w:id="19" w:name="_Toc520814867"/>
      <w:r w:rsidRPr="00124846">
        <w:rPr>
          <w:b/>
          <w:bCs/>
          <w:i/>
          <w:iCs/>
          <w:sz w:val="28"/>
          <w:szCs w:val="28"/>
        </w:rPr>
        <w:t>Megrendelésre végzett építési tevékenység</w:t>
      </w:r>
      <w:bookmarkEnd w:id="19"/>
    </w:p>
    <w:p w:rsidR="00E8097E" w:rsidRPr="00883EC9" w:rsidRDefault="00E8097E">
      <w:pPr>
        <w:rPr>
          <w:sz w:val="18"/>
        </w:rPr>
      </w:pPr>
    </w:p>
    <w:p w:rsidR="00E8097E" w:rsidRPr="00883EC9" w:rsidRDefault="00E8097E">
      <w:pPr>
        <w:jc w:val="both"/>
        <w:rPr>
          <w:sz w:val="24"/>
        </w:rPr>
      </w:pPr>
      <w:r w:rsidRPr="00883EC9">
        <w:rPr>
          <w:sz w:val="24"/>
        </w:rPr>
        <w:t>201</w:t>
      </w:r>
      <w:r w:rsidR="000110E7">
        <w:rPr>
          <w:sz w:val="24"/>
        </w:rPr>
        <w:t>8</w:t>
      </w:r>
      <w:r w:rsidRPr="00883EC9">
        <w:rPr>
          <w:sz w:val="24"/>
        </w:rPr>
        <w:t xml:space="preserve">. évre önkormányzatok megrendelésére víziközmű-használati díjból vállalkozási szerződéssel végezhető építési tevékenység tervezett összege </w:t>
      </w:r>
      <w:r w:rsidR="000110E7">
        <w:rPr>
          <w:sz w:val="24"/>
        </w:rPr>
        <w:t>1 046</w:t>
      </w:r>
      <w:r w:rsidRPr="00883EC9">
        <w:rPr>
          <w:sz w:val="24"/>
        </w:rPr>
        <w:t xml:space="preserve"> mFt, egyéb</w:t>
      </w:r>
      <w:r w:rsidRPr="00883EC9">
        <w:rPr>
          <w:bCs/>
          <w:sz w:val="24"/>
        </w:rPr>
        <w:t xml:space="preserve"> megrendelésre végzett építési tevékenység terve </w:t>
      </w:r>
      <w:r w:rsidR="000110E7">
        <w:rPr>
          <w:bCs/>
          <w:sz w:val="24"/>
        </w:rPr>
        <w:t>71</w:t>
      </w:r>
      <w:r w:rsidRPr="00883EC9">
        <w:rPr>
          <w:bCs/>
          <w:sz w:val="24"/>
        </w:rPr>
        <w:t xml:space="preserve"> mFt</w:t>
      </w:r>
      <w:r w:rsidR="000110E7">
        <w:rPr>
          <w:bCs/>
          <w:sz w:val="24"/>
        </w:rPr>
        <w:t>, összesen 1 117 mFt</w:t>
      </w:r>
      <w:r w:rsidRPr="00883EC9">
        <w:rPr>
          <w:bCs/>
          <w:sz w:val="24"/>
        </w:rPr>
        <w:t>.</w:t>
      </w:r>
    </w:p>
    <w:p w:rsidR="00E8097E" w:rsidRPr="00883EC9" w:rsidRDefault="00E8097E">
      <w:pPr>
        <w:pStyle w:val="llb"/>
        <w:tabs>
          <w:tab w:val="clear" w:pos="4536"/>
          <w:tab w:val="clear" w:pos="9072"/>
        </w:tabs>
        <w:jc w:val="both"/>
        <w:rPr>
          <w:i/>
          <w:iCs/>
          <w:sz w:val="12"/>
          <w:szCs w:val="12"/>
        </w:rPr>
      </w:pPr>
    </w:p>
    <w:p w:rsidR="00E8097E" w:rsidRPr="00883EC9" w:rsidRDefault="00E8097E">
      <w:pPr>
        <w:jc w:val="both"/>
        <w:rPr>
          <w:sz w:val="24"/>
        </w:rPr>
      </w:pPr>
      <w:r w:rsidRPr="00883EC9">
        <w:rPr>
          <w:sz w:val="24"/>
        </w:rPr>
        <w:t xml:space="preserve">Társaságunk a szolgáltatás biztonsága, folyamatossága érdekében az önkormányzatok tulajdonában lévő víziközmű eszközök használati díjból megvalósítható szükséges rekonstrukciójáról, fejlesztéséről </w:t>
      </w:r>
      <w:r w:rsidR="009C4800" w:rsidRPr="00883EC9">
        <w:rPr>
          <w:sz w:val="24"/>
        </w:rPr>
        <w:t>a G</w:t>
      </w:r>
      <w:r w:rsidR="0080288F">
        <w:rPr>
          <w:sz w:val="24"/>
        </w:rPr>
        <w:t xml:space="preserve">ördülő </w:t>
      </w:r>
      <w:r w:rsidR="009C4800" w:rsidRPr="00883EC9">
        <w:rPr>
          <w:sz w:val="24"/>
        </w:rPr>
        <w:t>F</w:t>
      </w:r>
      <w:r w:rsidR="0080288F">
        <w:rPr>
          <w:sz w:val="24"/>
        </w:rPr>
        <w:t xml:space="preserve">ejlesztési </w:t>
      </w:r>
      <w:r w:rsidR="009C4800" w:rsidRPr="00883EC9">
        <w:rPr>
          <w:sz w:val="24"/>
        </w:rPr>
        <w:t>T</w:t>
      </w:r>
      <w:r w:rsidR="0080288F">
        <w:rPr>
          <w:sz w:val="24"/>
        </w:rPr>
        <w:t>erv</w:t>
      </w:r>
      <w:r w:rsidR="009C4800" w:rsidRPr="00883EC9">
        <w:rPr>
          <w:sz w:val="24"/>
        </w:rPr>
        <w:t xml:space="preserve">ben rögzítetteknek megfelelően </w:t>
      </w:r>
      <w:r w:rsidRPr="00883EC9">
        <w:rPr>
          <w:sz w:val="24"/>
        </w:rPr>
        <w:t>javaslatot készít, amelyet egyeztet az érintett önkormányzatokkal, illetve a kijelölt felelős önkormányzattal, akik az egyeztetést, döntést követően intézkednek a</w:t>
      </w:r>
      <w:r w:rsidR="009C4800" w:rsidRPr="00883EC9">
        <w:rPr>
          <w:sz w:val="24"/>
        </w:rPr>
        <w:t>z önkormányzati</w:t>
      </w:r>
      <w:r w:rsidRPr="00883EC9">
        <w:rPr>
          <w:sz w:val="24"/>
        </w:rPr>
        <w:t xml:space="preserve"> beruházások megrendeléséről.</w:t>
      </w:r>
    </w:p>
    <w:p w:rsidR="00E80DC1" w:rsidRPr="00883EC9" w:rsidRDefault="00E8097E" w:rsidP="00E80DC1">
      <w:pPr>
        <w:jc w:val="both"/>
        <w:rPr>
          <w:sz w:val="24"/>
        </w:rPr>
      </w:pPr>
      <w:r w:rsidRPr="00883EC9">
        <w:rPr>
          <w:sz w:val="24"/>
        </w:rPr>
        <w:t>A 201</w:t>
      </w:r>
      <w:r w:rsidR="000110E7">
        <w:rPr>
          <w:sz w:val="24"/>
        </w:rPr>
        <w:t>8</w:t>
      </w:r>
      <w:r w:rsidRPr="00883EC9">
        <w:rPr>
          <w:sz w:val="24"/>
        </w:rPr>
        <w:t xml:space="preserve">. évre javasolt </w:t>
      </w:r>
      <w:r w:rsidR="004C417D">
        <w:rPr>
          <w:sz w:val="24"/>
        </w:rPr>
        <w:t>1 045 539</w:t>
      </w:r>
      <w:r w:rsidRPr="00883EC9">
        <w:rPr>
          <w:sz w:val="24"/>
        </w:rPr>
        <w:t xml:space="preserve"> eFt értékű munkából 201</w:t>
      </w:r>
      <w:r w:rsidR="004C417D">
        <w:rPr>
          <w:sz w:val="24"/>
        </w:rPr>
        <w:t>8</w:t>
      </w:r>
      <w:r w:rsidRPr="00883EC9">
        <w:rPr>
          <w:sz w:val="24"/>
        </w:rPr>
        <w:t>. I. félévben i</w:t>
      </w:r>
      <w:r w:rsidRPr="000110E7">
        <w:rPr>
          <w:sz w:val="24"/>
        </w:rPr>
        <w:t xml:space="preserve">vóvíz ellátás </w:t>
      </w:r>
      <w:r w:rsidRPr="007257B4">
        <w:rPr>
          <w:sz w:val="24"/>
        </w:rPr>
        <w:t>területén</w:t>
      </w:r>
      <w:r w:rsidRPr="000110E7">
        <w:rPr>
          <w:sz w:val="24"/>
        </w:rPr>
        <w:t xml:space="preserve"> </w:t>
      </w:r>
      <w:r w:rsidR="007257B4" w:rsidRPr="000110E7">
        <w:rPr>
          <w:sz w:val="24"/>
        </w:rPr>
        <w:t xml:space="preserve">lekötött és </w:t>
      </w:r>
      <w:r w:rsidRPr="007257B4">
        <w:rPr>
          <w:sz w:val="24"/>
        </w:rPr>
        <w:t>el</w:t>
      </w:r>
      <w:r w:rsidRPr="00883EC9">
        <w:rPr>
          <w:sz w:val="24"/>
        </w:rPr>
        <w:t xml:space="preserve">rendelt munkák értéke </w:t>
      </w:r>
      <w:r w:rsidR="001D03B7" w:rsidRPr="00883EC9">
        <w:rPr>
          <w:sz w:val="24"/>
        </w:rPr>
        <w:t>1</w:t>
      </w:r>
      <w:r w:rsidR="004C417D">
        <w:rPr>
          <w:sz w:val="24"/>
        </w:rPr>
        <w:t>63 840</w:t>
      </w:r>
      <w:r w:rsidRPr="00883EC9">
        <w:rPr>
          <w:sz w:val="24"/>
        </w:rPr>
        <w:t xml:space="preserve"> eFt (terv </w:t>
      </w:r>
      <w:r w:rsidR="004C417D">
        <w:rPr>
          <w:sz w:val="24"/>
        </w:rPr>
        <w:t>78,7</w:t>
      </w:r>
      <w:r w:rsidRPr="00883EC9">
        <w:rPr>
          <w:sz w:val="24"/>
        </w:rPr>
        <w:t xml:space="preserve"> %-a), a s</w:t>
      </w:r>
      <w:r w:rsidRPr="000110E7">
        <w:rPr>
          <w:sz w:val="24"/>
        </w:rPr>
        <w:t xml:space="preserve">zennyvízelvezetés és -tisztítás </w:t>
      </w:r>
      <w:r w:rsidRPr="00883EC9">
        <w:rPr>
          <w:sz w:val="24"/>
        </w:rPr>
        <w:t xml:space="preserve">területén </w:t>
      </w:r>
      <w:r w:rsidR="004C417D">
        <w:rPr>
          <w:sz w:val="24"/>
        </w:rPr>
        <w:t>881 699</w:t>
      </w:r>
      <w:r w:rsidRPr="00883EC9">
        <w:rPr>
          <w:sz w:val="24"/>
        </w:rPr>
        <w:t xml:space="preserve"> eFt (terv </w:t>
      </w:r>
      <w:r w:rsidR="004C417D">
        <w:rPr>
          <w:sz w:val="24"/>
        </w:rPr>
        <w:t>47,7</w:t>
      </w:r>
      <w:r w:rsidRPr="00883EC9">
        <w:rPr>
          <w:sz w:val="24"/>
        </w:rPr>
        <w:t xml:space="preserve"> %-a). </w:t>
      </w:r>
    </w:p>
    <w:p w:rsidR="005B5C4D" w:rsidRDefault="00E80DC1" w:rsidP="00E80DC1">
      <w:pPr>
        <w:jc w:val="both"/>
        <w:rPr>
          <w:sz w:val="24"/>
        </w:rPr>
      </w:pPr>
      <w:r w:rsidRPr="000110E7">
        <w:rPr>
          <w:i/>
          <w:sz w:val="24"/>
        </w:rPr>
        <w:t>Egyéb megrendelésekre végzett építés</w:t>
      </w:r>
      <w:r w:rsidRPr="000110E7">
        <w:rPr>
          <w:sz w:val="24"/>
        </w:rPr>
        <w:t xml:space="preserve"> - hálózatbővítések, víz- és cs</w:t>
      </w:r>
      <w:r w:rsidR="00E42BAA" w:rsidRPr="000110E7">
        <w:rPr>
          <w:sz w:val="24"/>
        </w:rPr>
        <w:t xml:space="preserve">atorna bekötővezeték építések, </w:t>
      </w:r>
      <w:r w:rsidRPr="000110E7">
        <w:rPr>
          <w:sz w:val="24"/>
        </w:rPr>
        <w:t xml:space="preserve">erősáramú és gépészeti szerelések – </w:t>
      </w:r>
      <w:r w:rsidR="007257B4" w:rsidRPr="000110E7">
        <w:rPr>
          <w:sz w:val="24"/>
        </w:rPr>
        <w:t xml:space="preserve">lekötött és elrendelt </w:t>
      </w:r>
      <w:r w:rsidRPr="000110E7">
        <w:rPr>
          <w:sz w:val="24"/>
        </w:rPr>
        <w:t xml:space="preserve">összege </w:t>
      </w:r>
      <w:r w:rsidR="001D03B7" w:rsidRPr="000110E7">
        <w:rPr>
          <w:sz w:val="24"/>
        </w:rPr>
        <w:t>1</w:t>
      </w:r>
      <w:r w:rsidR="004C417D">
        <w:rPr>
          <w:sz w:val="24"/>
        </w:rPr>
        <w:t>04 097</w:t>
      </w:r>
      <w:r w:rsidRPr="000110E7">
        <w:rPr>
          <w:sz w:val="24"/>
        </w:rPr>
        <w:t xml:space="preserve"> eFt, a tervezett összeg</w:t>
      </w:r>
      <w:r w:rsidR="004C417D">
        <w:rPr>
          <w:sz w:val="24"/>
        </w:rPr>
        <w:t>et</w:t>
      </w:r>
      <w:r w:rsidRPr="000110E7">
        <w:rPr>
          <w:sz w:val="24"/>
        </w:rPr>
        <w:t xml:space="preserve"> </w:t>
      </w:r>
      <w:r w:rsidR="004C417D">
        <w:rPr>
          <w:sz w:val="24"/>
        </w:rPr>
        <w:t>46,3 %-kal meghaladja</w:t>
      </w:r>
      <w:r w:rsidR="00557AD3">
        <w:rPr>
          <w:sz w:val="24"/>
        </w:rPr>
        <w:t>.</w:t>
      </w:r>
    </w:p>
    <w:p w:rsidR="005B5C4D" w:rsidRDefault="005B5C4D">
      <w:pPr>
        <w:rPr>
          <w:sz w:val="24"/>
        </w:rPr>
      </w:pPr>
      <w:r>
        <w:rPr>
          <w:sz w:val="24"/>
        </w:rPr>
        <w:br w:type="page"/>
      </w:r>
    </w:p>
    <w:p w:rsidR="00E80DC1" w:rsidRDefault="00E80DC1" w:rsidP="00E80DC1">
      <w:pPr>
        <w:jc w:val="both"/>
        <w:rPr>
          <w:sz w:val="16"/>
          <w:szCs w:val="16"/>
        </w:rPr>
      </w:pPr>
    </w:p>
    <w:p w:rsidR="001F4D14" w:rsidRPr="005B5C4D" w:rsidRDefault="001F4D14" w:rsidP="00E80DC1">
      <w:pPr>
        <w:jc w:val="both"/>
        <w:rPr>
          <w:sz w:val="16"/>
          <w:szCs w:val="16"/>
        </w:rPr>
      </w:pPr>
    </w:p>
    <w:p w:rsidR="00E8097E" w:rsidRPr="00883EC9" w:rsidRDefault="00E8097E">
      <w:pPr>
        <w:ind w:right="426"/>
        <w:jc w:val="right"/>
        <w:rPr>
          <w:bCs/>
          <w:sz w:val="23"/>
        </w:rPr>
      </w:pPr>
      <w:r w:rsidRPr="00883EC9">
        <w:rPr>
          <w:bCs/>
          <w:sz w:val="23"/>
        </w:rPr>
        <w:t>eFt</w:t>
      </w:r>
    </w:p>
    <w:tbl>
      <w:tblPr>
        <w:tblW w:w="9460" w:type="dxa"/>
        <w:tblCellMar>
          <w:left w:w="70" w:type="dxa"/>
          <w:right w:w="70" w:type="dxa"/>
        </w:tblCellMar>
        <w:tblLook w:val="04A0" w:firstRow="1" w:lastRow="0" w:firstColumn="1" w:lastColumn="0" w:noHBand="0" w:noVBand="1"/>
      </w:tblPr>
      <w:tblGrid>
        <w:gridCol w:w="3940"/>
        <w:gridCol w:w="1079"/>
        <w:gridCol w:w="1502"/>
        <w:gridCol w:w="205"/>
        <w:gridCol w:w="1313"/>
        <w:gridCol w:w="205"/>
        <w:gridCol w:w="1011"/>
        <w:gridCol w:w="205"/>
      </w:tblGrid>
      <w:tr w:rsidR="0000660E" w:rsidRPr="0000660E" w:rsidTr="0000660E">
        <w:trPr>
          <w:trHeight w:val="300"/>
        </w:trPr>
        <w:tc>
          <w:tcPr>
            <w:tcW w:w="3940" w:type="dxa"/>
            <w:tcBorders>
              <w:top w:val="single" w:sz="4" w:space="0" w:color="auto"/>
              <w:left w:val="nil"/>
              <w:bottom w:val="nil"/>
              <w:right w:val="nil"/>
            </w:tcBorders>
            <w:shd w:val="clear" w:color="auto" w:fill="auto"/>
            <w:noWrap/>
            <w:vAlign w:val="bottom"/>
            <w:hideMark/>
          </w:tcPr>
          <w:p w:rsidR="0000660E" w:rsidRPr="0000660E" w:rsidRDefault="0000660E" w:rsidP="0000660E">
            <w:pPr>
              <w:rPr>
                <w:sz w:val="24"/>
                <w:szCs w:val="24"/>
              </w:rPr>
            </w:pPr>
          </w:p>
        </w:tc>
        <w:tc>
          <w:tcPr>
            <w:tcW w:w="1079" w:type="dxa"/>
            <w:vMerge w:val="restart"/>
            <w:tcBorders>
              <w:top w:val="single" w:sz="4" w:space="0" w:color="auto"/>
              <w:left w:val="nil"/>
              <w:bottom w:val="single" w:sz="4" w:space="0" w:color="000000"/>
              <w:right w:val="nil"/>
            </w:tcBorders>
            <w:shd w:val="clear" w:color="auto" w:fill="auto"/>
            <w:vAlign w:val="center"/>
            <w:hideMark/>
          </w:tcPr>
          <w:p w:rsidR="0000660E" w:rsidRPr="0000660E" w:rsidRDefault="0000660E" w:rsidP="0000660E">
            <w:pPr>
              <w:jc w:val="center"/>
              <w:rPr>
                <w:rFonts w:ascii="Times New Roman CE" w:hAnsi="Times New Roman CE" w:cs="Times New Roman CE"/>
                <w:i/>
                <w:iCs/>
                <w:sz w:val="22"/>
                <w:szCs w:val="22"/>
              </w:rPr>
            </w:pPr>
            <w:r w:rsidRPr="0000660E">
              <w:rPr>
                <w:rFonts w:ascii="Times New Roman CE" w:hAnsi="Times New Roman CE" w:cs="Times New Roman CE"/>
                <w:i/>
                <w:iCs/>
                <w:sz w:val="22"/>
                <w:szCs w:val="22"/>
              </w:rPr>
              <w:t>2018. évi</w:t>
            </w:r>
            <w:r w:rsidRPr="0000660E">
              <w:rPr>
                <w:rFonts w:ascii="Times New Roman CE" w:hAnsi="Times New Roman CE" w:cs="Times New Roman CE"/>
                <w:i/>
                <w:iCs/>
                <w:sz w:val="22"/>
                <w:szCs w:val="22"/>
              </w:rPr>
              <w:br/>
              <w:t>terv</w:t>
            </w:r>
          </w:p>
        </w:tc>
        <w:tc>
          <w:tcPr>
            <w:tcW w:w="3225" w:type="dxa"/>
            <w:gridSpan w:val="4"/>
            <w:tcBorders>
              <w:top w:val="single" w:sz="4" w:space="0" w:color="auto"/>
              <w:left w:val="nil"/>
              <w:bottom w:val="single" w:sz="4" w:space="0" w:color="auto"/>
              <w:right w:val="nil"/>
            </w:tcBorders>
            <w:shd w:val="clear" w:color="auto" w:fill="auto"/>
            <w:noWrap/>
            <w:vAlign w:val="center"/>
            <w:hideMark/>
          </w:tcPr>
          <w:p w:rsidR="0000660E" w:rsidRPr="0000660E" w:rsidRDefault="0000660E" w:rsidP="0000660E">
            <w:pPr>
              <w:jc w:val="center"/>
              <w:rPr>
                <w:rFonts w:ascii="Times New Roman CE" w:hAnsi="Times New Roman CE" w:cs="Times New Roman CE"/>
                <w:i/>
                <w:iCs/>
                <w:sz w:val="22"/>
                <w:szCs w:val="22"/>
              </w:rPr>
            </w:pPr>
            <w:r w:rsidRPr="0000660E">
              <w:rPr>
                <w:rFonts w:ascii="Times New Roman CE" w:hAnsi="Times New Roman CE" w:cs="Times New Roman CE"/>
                <w:i/>
                <w:iCs/>
                <w:sz w:val="22"/>
                <w:szCs w:val="22"/>
              </w:rPr>
              <w:t>2018. I. félévi tény</w:t>
            </w:r>
          </w:p>
        </w:tc>
        <w:tc>
          <w:tcPr>
            <w:tcW w:w="1216" w:type="dxa"/>
            <w:gridSpan w:val="2"/>
            <w:tcBorders>
              <w:top w:val="single" w:sz="4" w:space="0" w:color="auto"/>
              <w:left w:val="nil"/>
              <w:bottom w:val="single" w:sz="4" w:space="0" w:color="auto"/>
              <w:right w:val="nil"/>
            </w:tcBorders>
            <w:shd w:val="clear" w:color="auto" w:fill="auto"/>
            <w:noWrap/>
            <w:vAlign w:val="bottom"/>
            <w:hideMark/>
          </w:tcPr>
          <w:p w:rsidR="0000660E" w:rsidRPr="0000660E" w:rsidRDefault="0000660E" w:rsidP="0000660E">
            <w:pPr>
              <w:rPr>
                <w:rFonts w:ascii="Times New Roman CE" w:hAnsi="Times New Roman CE" w:cs="Times New Roman CE"/>
                <w:i/>
                <w:iCs/>
                <w:sz w:val="22"/>
                <w:szCs w:val="22"/>
              </w:rPr>
            </w:pPr>
            <w:r w:rsidRPr="0000660E">
              <w:rPr>
                <w:rFonts w:ascii="Times New Roman CE" w:hAnsi="Times New Roman CE" w:cs="Times New Roman CE"/>
                <w:i/>
                <w:iCs/>
                <w:sz w:val="22"/>
                <w:szCs w:val="22"/>
              </w:rPr>
              <w:t> </w:t>
            </w:r>
          </w:p>
        </w:tc>
      </w:tr>
      <w:tr w:rsidR="0000660E" w:rsidRPr="0000660E" w:rsidTr="0000660E">
        <w:trPr>
          <w:trHeight w:val="557"/>
        </w:trPr>
        <w:tc>
          <w:tcPr>
            <w:tcW w:w="3940" w:type="dxa"/>
            <w:tcBorders>
              <w:top w:val="nil"/>
              <w:left w:val="nil"/>
              <w:bottom w:val="single" w:sz="4" w:space="0" w:color="auto"/>
              <w:right w:val="nil"/>
            </w:tcBorders>
            <w:shd w:val="clear" w:color="auto" w:fill="auto"/>
            <w:noWrap/>
            <w:vAlign w:val="bottom"/>
            <w:hideMark/>
          </w:tcPr>
          <w:p w:rsidR="0000660E" w:rsidRPr="0000660E" w:rsidRDefault="0000660E" w:rsidP="0000660E">
            <w:pPr>
              <w:rPr>
                <w:rFonts w:ascii="Times New Roman CE" w:hAnsi="Times New Roman CE" w:cs="Times New Roman CE"/>
                <w:i/>
                <w:iCs/>
                <w:sz w:val="22"/>
                <w:szCs w:val="22"/>
              </w:rPr>
            </w:pPr>
            <w:r w:rsidRPr="0000660E">
              <w:rPr>
                <w:rFonts w:ascii="Times New Roman CE" w:hAnsi="Times New Roman CE" w:cs="Times New Roman CE"/>
                <w:i/>
                <w:iCs/>
                <w:sz w:val="22"/>
                <w:szCs w:val="22"/>
              </w:rPr>
              <w:t> </w:t>
            </w:r>
          </w:p>
        </w:tc>
        <w:tc>
          <w:tcPr>
            <w:tcW w:w="1079" w:type="dxa"/>
            <w:vMerge/>
            <w:tcBorders>
              <w:top w:val="nil"/>
              <w:left w:val="nil"/>
              <w:bottom w:val="single" w:sz="4" w:space="0" w:color="000000"/>
              <w:right w:val="nil"/>
            </w:tcBorders>
            <w:vAlign w:val="center"/>
            <w:hideMark/>
          </w:tcPr>
          <w:p w:rsidR="0000660E" w:rsidRPr="0000660E" w:rsidRDefault="0000660E" w:rsidP="0000660E">
            <w:pPr>
              <w:rPr>
                <w:rFonts w:ascii="Times New Roman CE" w:hAnsi="Times New Roman CE" w:cs="Times New Roman CE"/>
                <w:i/>
                <w:iCs/>
                <w:sz w:val="22"/>
                <w:szCs w:val="22"/>
              </w:rPr>
            </w:pPr>
          </w:p>
        </w:tc>
        <w:tc>
          <w:tcPr>
            <w:tcW w:w="1707" w:type="dxa"/>
            <w:gridSpan w:val="2"/>
            <w:tcBorders>
              <w:top w:val="nil"/>
              <w:left w:val="nil"/>
              <w:bottom w:val="single" w:sz="4" w:space="0" w:color="auto"/>
              <w:right w:val="nil"/>
            </w:tcBorders>
            <w:shd w:val="clear" w:color="auto" w:fill="auto"/>
            <w:vAlign w:val="center"/>
            <w:hideMark/>
          </w:tcPr>
          <w:p w:rsidR="0000660E" w:rsidRPr="0000660E" w:rsidRDefault="0000660E" w:rsidP="0000660E">
            <w:pPr>
              <w:ind w:right="-148"/>
              <w:jc w:val="center"/>
              <w:rPr>
                <w:rFonts w:ascii="Times New Roman CE" w:hAnsi="Times New Roman CE" w:cs="Times New Roman CE"/>
                <w:i/>
                <w:iCs/>
                <w:sz w:val="22"/>
                <w:szCs w:val="22"/>
              </w:rPr>
            </w:pPr>
            <w:r w:rsidRPr="0000660E">
              <w:rPr>
                <w:rFonts w:ascii="Times New Roman CE" w:hAnsi="Times New Roman CE" w:cs="Times New Roman CE"/>
                <w:i/>
                <w:iCs/>
                <w:sz w:val="22"/>
                <w:szCs w:val="22"/>
              </w:rPr>
              <w:t>Lekötött összeg</w:t>
            </w:r>
            <w:r w:rsidRPr="0000660E">
              <w:rPr>
                <w:rFonts w:ascii="Times New Roman CE" w:hAnsi="Times New Roman CE" w:cs="Times New Roman CE"/>
                <w:i/>
                <w:iCs/>
                <w:sz w:val="22"/>
                <w:szCs w:val="22"/>
              </w:rPr>
              <w:br/>
            </w:r>
            <w:r w:rsidRPr="0000660E">
              <w:rPr>
                <w:rFonts w:ascii="Times New Roman CE" w:hAnsi="Times New Roman CE" w:cs="Times New Roman CE"/>
                <w:i/>
                <w:iCs/>
              </w:rPr>
              <w:t>(leszáml. összeggel)</w:t>
            </w:r>
          </w:p>
        </w:tc>
        <w:tc>
          <w:tcPr>
            <w:tcW w:w="1518" w:type="dxa"/>
            <w:gridSpan w:val="2"/>
            <w:tcBorders>
              <w:top w:val="nil"/>
              <w:left w:val="nil"/>
              <w:bottom w:val="single" w:sz="4" w:space="0" w:color="auto"/>
              <w:right w:val="nil"/>
            </w:tcBorders>
            <w:shd w:val="clear" w:color="auto" w:fill="auto"/>
            <w:vAlign w:val="center"/>
            <w:hideMark/>
          </w:tcPr>
          <w:p w:rsidR="0000660E" w:rsidRPr="0000660E" w:rsidRDefault="0000660E" w:rsidP="0000660E">
            <w:pPr>
              <w:jc w:val="center"/>
              <w:rPr>
                <w:rFonts w:ascii="Times New Roman CE" w:hAnsi="Times New Roman CE" w:cs="Times New Roman CE"/>
                <w:i/>
                <w:iCs/>
                <w:sz w:val="22"/>
                <w:szCs w:val="22"/>
              </w:rPr>
            </w:pPr>
            <w:r w:rsidRPr="0000660E">
              <w:rPr>
                <w:rFonts w:ascii="Times New Roman CE" w:hAnsi="Times New Roman CE" w:cs="Times New Roman CE"/>
                <w:i/>
                <w:iCs/>
                <w:sz w:val="22"/>
                <w:szCs w:val="22"/>
              </w:rPr>
              <w:t>Leszámlázott összeg</w:t>
            </w:r>
          </w:p>
        </w:tc>
        <w:tc>
          <w:tcPr>
            <w:tcW w:w="1216" w:type="dxa"/>
            <w:gridSpan w:val="2"/>
            <w:tcBorders>
              <w:top w:val="nil"/>
              <w:left w:val="nil"/>
              <w:bottom w:val="single" w:sz="4" w:space="0" w:color="auto"/>
              <w:right w:val="nil"/>
            </w:tcBorders>
            <w:shd w:val="clear" w:color="auto" w:fill="auto"/>
            <w:vAlign w:val="center"/>
            <w:hideMark/>
          </w:tcPr>
          <w:p w:rsidR="0000660E" w:rsidRPr="0000660E" w:rsidRDefault="0000660E" w:rsidP="0000660E">
            <w:pPr>
              <w:jc w:val="center"/>
              <w:rPr>
                <w:rFonts w:ascii="Times New Roman CE" w:hAnsi="Times New Roman CE" w:cs="Times New Roman CE"/>
                <w:i/>
                <w:iCs/>
                <w:sz w:val="22"/>
                <w:szCs w:val="22"/>
              </w:rPr>
            </w:pPr>
            <w:r w:rsidRPr="0000660E">
              <w:rPr>
                <w:rFonts w:ascii="Times New Roman CE" w:hAnsi="Times New Roman CE" w:cs="Times New Roman CE"/>
                <w:i/>
                <w:iCs/>
                <w:sz w:val="22"/>
                <w:szCs w:val="22"/>
              </w:rPr>
              <w:t>Lekötött összeg/terv</w:t>
            </w:r>
          </w:p>
        </w:tc>
      </w:tr>
      <w:tr w:rsidR="0000660E" w:rsidRPr="0000660E" w:rsidTr="0000660E">
        <w:trPr>
          <w:gridAfter w:val="1"/>
          <w:wAfter w:w="205" w:type="dxa"/>
          <w:trHeight w:val="390"/>
        </w:trPr>
        <w:tc>
          <w:tcPr>
            <w:tcW w:w="3940" w:type="dxa"/>
            <w:tcBorders>
              <w:top w:val="nil"/>
              <w:left w:val="nil"/>
              <w:bottom w:val="nil"/>
              <w:right w:val="nil"/>
            </w:tcBorders>
            <w:shd w:val="clear" w:color="auto" w:fill="auto"/>
            <w:vAlign w:val="bottom"/>
            <w:hideMark/>
          </w:tcPr>
          <w:p w:rsidR="0000660E" w:rsidRPr="0000660E" w:rsidRDefault="0000660E" w:rsidP="0000660E">
            <w:pPr>
              <w:rPr>
                <w:rFonts w:ascii="Times New Roman CE" w:hAnsi="Times New Roman CE" w:cs="Times New Roman CE"/>
                <w:sz w:val="22"/>
                <w:szCs w:val="22"/>
              </w:rPr>
            </w:pPr>
            <w:r w:rsidRPr="0000660E">
              <w:rPr>
                <w:rFonts w:ascii="Times New Roman CE" w:hAnsi="Times New Roman CE" w:cs="Times New Roman CE"/>
                <w:sz w:val="22"/>
                <w:szCs w:val="22"/>
              </w:rPr>
              <w:t>Önkorm. víziközművek ép.-szer. munkái</w:t>
            </w:r>
          </w:p>
        </w:tc>
        <w:tc>
          <w:tcPr>
            <w:tcW w:w="1079" w:type="dxa"/>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1 045 539</w:t>
            </w:r>
          </w:p>
        </w:tc>
        <w:tc>
          <w:tcPr>
            <w:tcW w:w="1502" w:type="dxa"/>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549 644</w:t>
            </w:r>
          </w:p>
        </w:tc>
        <w:tc>
          <w:tcPr>
            <w:tcW w:w="1518" w:type="dxa"/>
            <w:gridSpan w:val="2"/>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253 593</w:t>
            </w:r>
          </w:p>
        </w:tc>
        <w:tc>
          <w:tcPr>
            <w:tcW w:w="1216" w:type="dxa"/>
            <w:gridSpan w:val="2"/>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52,6%</w:t>
            </w:r>
          </w:p>
        </w:tc>
      </w:tr>
      <w:tr w:rsidR="0000660E" w:rsidRPr="0000660E" w:rsidTr="0000660E">
        <w:trPr>
          <w:gridAfter w:val="1"/>
          <w:wAfter w:w="205" w:type="dxa"/>
          <w:trHeight w:val="300"/>
        </w:trPr>
        <w:tc>
          <w:tcPr>
            <w:tcW w:w="3940" w:type="dxa"/>
            <w:tcBorders>
              <w:top w:val="nil"/>
              <w:left w:val="nil"/>
              <w:bottom w:val="nil"/>
              <w:right w:val="nil"/>
            </w:tcBorders>
            <w:shd w:val="clear" w:color="auto" w:fill="auto"/>
            <w:noWrap/>
            <w:vAlign w:val="bottom"/>
            <w:hideMark/>
          </w:tcPr>
          <w:p w:rsidR="0000660E" w:rsidRPr="0000660E" w:rsidRDefault="0000660E" w:rsidP="0000660E">
            <w:pPr>
              <w:rPr>
                <w:rFonts w:ascii="Times New Roman CE" w:hAnsi="Times New Roman CE" w:cs="Times New Roman CE"/>
                <w:sz w:val="22"/>
                <w:szCs w:val="22"/>
              </w:rPr>
            </w:pPr>
            <w:r w:rsidRPr="0000660E">
              <w:rPr>
                <w:rFonts w:ascii="Times New Roman CE" w:hAnsi="Times New Roman CE" w:cs="Times New Roman CE"/>
                <w:sz w:val="22"/>
                <w:szCs w:val="22"/>
              </w:rPr>
              <w:t>ebből: ivóvíz használati díj terhére</w:t>
            </w:r>
          </w:p>
        </w:tc>
        <w:tc>
          <w:tcPr>
            <w:tcW w:w="1079" w:type="dxa"/>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163 840</w:t>
            </w:r>
          </w:p>
        </w:tc>
        <w:tc>
          <w:tcPr>
            <w:tcW w:w="1502" w:type="dxa"/>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128 954</w:t>
            </w:r>
          </w:p>
        </w:tc>
        <w:tc>
          <w:tcPr>
            <w:tcW w:w="1518" w:type="dxa"/>
            <w:gridSpan w:val="2"/>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7 633</w:t>
            </w:r>
          </w:p>
        </w:tc>
        <w:tc>
          <w:tcPr>
            <w:tcW w:w="1216" w:type="dxa"/>
            <w:gridSpan w:val="2"/>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78,7%</w:t>
            </w:r>
          </w:p>
        </w:tc>
      </w:tr>
      <w:tr w:rsidR="0000660E" w:rsidRPr="0000660E" w:rsidTr="000110E7">
        <w:trPr>
          <w:gridAfter w:val="1"/>
          <w:wAfter w:w="205" w:type="dxa"/>
          <w:trHeight w:val="86"/>
        </w:trPr>
        <w:tc>
          <w:tcPr>
            <w:tcW w:w="3940" w:type="dxa"/>
            <w:tcBorders>
              <w:top w:val="nil"/>
              <w:left w:val="nil"/>
              <w:bottom w:val="nil"/>
              <w:right w:val="nil"/>
            </w:tcBorders>
            <w:shd w:val="clear" w:color="auto" w:fill="auto"/>
            <w:noWrap/>
            <w:vAlign w:val="bottom"/>
            <w:hideMark/>
          </w:tcPr>
          <w:p w:rsidR="0000660E" w:rsidRPr="0000660E" w:rsidRDefault="0000660E" w:rsidP="0000660E">
            <w:pPr>
              <w:rPr>
                <w:rFonts w:ascii="Times New Roman CE" w:hAnsi="Times New Roman CE" w:cs="Times New Roman CE"/>
                <w:sz w:val="22"/>
                <w:szCs w:val="22"/>
              </w:rPr>
            </w:pPr>
            <w:r w:rsidRPr="0000660E">
              <w:rPr>
                <w:rFonts w:ascii="Times New Roman CE" w:hAnsi="Times New Roman CE" w:cs="Times New Roman CE"/>
                <w:sz w:val="22"/>
                <w:szCs w:val="22"/>
              </w:rPr>
              <w:t xml:space="preserve">         szennyvíz használati díj terhére</w:t>
            </w:r>
          </w:p>
        </w:tc>
        <w:tc>
          <w:tcPr>
            <w:tcW w:w="1079" w:type="dxa"/>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881 699</w:t>
            </w:r>
          </w:p>
        </w:tc>
        <w:tc>
          <w:tcPr>
            <w:tcW w:w="1502" w:type="dxa"/>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420 690</w:t>
            </w:r>
          </w:p>
        </w:tc>
        <w:tc>
          <w:tcPr>
            <w:tcW w:w="1518" w:type="dxa"/>
            <w:gridSpan w:val="2"/>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245 960</w:t>
            </w:r>
          </w:p>
        </w:tc>
        <w:tc>
          <w:tcPr>
            <w:tcW w:w="1216" w:type="dxa"/>
            <w:gridSpan w:val="2"/>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47,7%</w:t>
            </w:r>
          </w:p>
        </w:tc>
      </w:tr>
      <w:tr w:rsidR="0000660E" w:rsidRPr="0000660E" w:rsidTr="0000660E">
        <w:trPr>
          <w:gridAfter w:val="1"/>
          <w:wAfter w:w="205" w:type="dxa"/>
          <w:trHeight w:val="300"/>
        </w:trPr>
        <w:tc>
          <w:tcPr>
            <w:tcW w:w="3940" w:type="dxa"/>
            <w:tcBorders>
              <w:top w:val="nil"/>
              <w:left w:val="nil"/>
              <w:bottom w:val="single" w:sz="4" w:space="0" w:color="auto"/>
              <w:right w:val="nil"/>
            </w:tcBorders>
            <w:shd w:val="clear" w:color="auto" w:fill="auto"/>
            <w:noWrap/>
            <w:vAlign w:val="bottom"/>
            <w:hideMark/>
          </w:tcPr>
          <w:p w:rsidR="0000660E" w:rsidRPr="0000660E" w:rsidRDefault="0000660E" w:rsidP="0000660E">
            <w:pPr>
              <w:rPr>
                <w:rFonts w:ascii="Times New Roman CE" w:hAnsi="Times New Roman CE" w:cs="Times New Roman CE"/>
                <w:sz w:val="22"/>
                <w:szCs w:val="22"/>
              </w:rPr>
            </w:pPr>
            <w:r w:rsidRPr="0000660E">
              <w:rPr>
                <w:rFonts w:ascii="Times New Roman CE" w:hAnsi="Times New Roman CE" w:cs="Times New Roman CE"/>
                <w:sz w:val="22"/>
                <w:szCs w:val="22"/>
              </w:rPr>
              <w:t>Egyéb megrendelésre végzett tevékenység</w:t>
            </w:r>
          </w:p>
        </w:tc>
        <w:tc>
          <w:tcPr>
            <w:tcW w:w="1079" w:type="dxa"/>
            <w:tcBorders>
              <w:top w:val="nil"/>
              <w:left w:val="nil"/>
              <w:bottom w:val="single" w:sz="4" w:space="0" w:color="auto"/>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71 140</w:t>
            </w:r>
          </w:p>
        </w:tc>
        <w:tc>
          <w:tcPr>
            <w:tcW w:w="1502" w:type="dxa"/>
            <w:tcBorders>
              <w:top w:val="nil"/>
              <w:left w:val="nil"/>
              <w:bottom w:val="single" w:sz="4" w:space="0" w:color="auto"/>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104 097</w:t>
            </w:r>
          </w:p>
        </w:tc>
        <w:tc>
          <w:tcPr>
            <w:tcW w:w="1518" w:type="dxa"/>
            <w:gridSpan w:val="2"/>
            <w:tcBorders>
              <w:top w:val="nil"/>
              <w:left w:val="nil"/>
              <w:bottom w:val="single" w:sz="4" w:space="0" w:color="auto"/>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63 275</w:t>
            </w:r>
          </w:p>
        </w:tc>
        <w:tc>
          <w:tcPr>
            <w:tcW w:w="1216" w:type="dxa"/>
            <w:gridSpan w:val="2"/>
            <w:tcBorders>
              <w:top w:val="nil"/>
              <w:left w:val="nil"/>
              <w:bottom w:val="single" w:sz="4" w:space="0" w:color="auto"/>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146,3%</w:t>
            </w:r>
          </w:p>
        </w:tc>
      </w:tr>
      <w:tr w:rsidR="0000660E" w:rsidRPr="0000660E" w:rsidTr="0000660E">
        <w:trPr>
          <w:gridAfter w:val="1"/>
          <w:wAfter w:w="205" w:type="dxa"/>
          <w:trHeight w:val="300"/>
        </w:trPr>
        <w:tc>
          <w:tcPr>
            <w:tcW w:w="3940" w:type="dxa"/>
            <w:tcBorders>
              <w:top w:val="nil"/>
              <w:left w:val="nil"/>
              <w:bottom w:val="nil"/>
              <w:right w:val="nil"/>
            </w:tcBorders>
            <w:shd w:val="clear" w:color="auto" w:fill="auto"/>
            <w:noWrap/>
            <w:vAlign w:val="bottom"/>
            <w:hideMark/>
          </w:tcPr>
          <w:p w:rsidR="0000660E" w:rsidRPr="0000660E" w:rsidRDefault="0000660E" w:rsidP="0000660E">
            <w:pPr>
              <w:rPr>
                <w:rFonts w:ascii="Times New Roman CE" w:hAnsi="Times New Roman CE" w:cs="Times New Roman CE"/>
                <w:sz w:val="22"/>
                <w:szCs w:val="22"/>
              </w:rPr>
            </w:pPr>
            <w:r w:rsidRPr="0000660E">
              <w:rPr>
                <w:rFonts w:ascii="Times New Roman CE" w:hAnsi="Times New Roman CE" w:cs="Times New Roman CE"/>
                <w:sz w:val="22"/>
                <w:szCs w:val="22"/>
              </w:rPr>
              <w:t>Összesen</w:t>
            </w:r>
          </w:p>
        </w:tc>
        <w:tc>
          <w:tcPr>
            <w:tcW w:w="1079" w:type="dxa"/>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1 116 679</w:t>
            </w:r>
          </w:p>
        </w:tc>
        <w:tc>
          <w:tcPr>
            <w:tcW w:w="1502" w:type="dxa"/>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653 741</w:t>
            </w:r>
          </w:p>
        </w:tc>
        <w:tc>
          <w:tcPr>
            <w:tcW w:w="1518" w:type="dxa"/>
            <w:gridSpan w:val="2"/>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316 868</w:t>
            </w:r>
          </w:p>
        </w:tc>
        <w:tc>
          <w:tcPr>
            <w:tcW w:w="1216" w:type="dxa"/>
            <w:gridSpan w:val="2"/>
            <w:tcBorders>
              <w:top w:val="nil"/>
              <w:left w:val="nil"/>
              <w:bottom w:val="nil"/>
              <w:right w:val="nil"/>
            </w:tcBorders>
            <w:shd w:val="clear" w:color="auto" w:fill="auto"/>
            <w:noWrap/>
            <w:vAlign w:val="bottom"/>
            <w:hideMark/>
          </w:tcPr>
          <w:p w:rsidR="0000660E" w:rsidRPr="0000660E" w:rsidRDefault="0000660E" w:rsidP="0000660E">
            <w:pPr>
              <w:jc w:val="right"/>
              <w:rPr>
                <w:rFonts w:ascii="Times New Roman CE" w:hAnsi="Times New Roman CE" w:cs="Times New Roman CE"/>
                <w:sz w:val="22"/>
                <w:szCs w:val="22"/>
              </w:rPr>
            </w:pPr>
            <w:r w:rsidRPr="0000660E">
              <w:rPr>
                <w:rFonts w:ascii="Times New Roman CE" w:hAnsi="Times New Roman CE" w:cs="Times New Roman CE"/>
                <w:sz w:val="22"/>
                <w:szCs w:val="22"/>
              </w:rPr>
              <w:t>58,5%</w:t>
            </w:r>
          </w:p>
        </w:tc>
      </w:tr>
    </w:tbl>
    <w:p w:rsidR="001D03B7" w:rsidRPr="007257B4" w:rsidRDefault="001D03B7">
      <w:pPr>
        <w:pStyle w:val="xl45"/>
        <w:spacing w:before="0" w:beforeAutospacing="0" w:after="0" w:afterAutospacing="0"/>
        <w:rPr>
          <w:rFonts w:eastAsia="Times New Roman" w:cs="Times New Roman"/>
          <w:bCs/>
          <w:sz w:val="18"/>
          <w:szCs w:val="18"/>
        </w:rPr>
      </w:pPr>
    </w:p>
    <w:p w:rsidR="00E8097E" w:rsidRPr="00883EC9" w:rsidRDefault="00E8097E" w:rsidP="00DF270C">
      <w:pPr>
        <w:pStyle w:val="Cmsor2"/>
        <w:rPr>
          <w:i/>
          <w:color w:val="auto"/>
        </w:rPr>
      </w:pPr>
      <w:bookmarkStart w:id="20" w:name="_Toc520814868"/>
      <w:r w:rsidRPr="00883EC9">
        <w:rPr>
          <w:i/>
          <w:color w:val="auto"/>
        </w:rPr>
        <w:t>Önkormányzati megrendelésre végzett jelentősebb víziközmű építési-szerelési munkák</w:t>
      </w:r>
      <w:bookmarkEnd w:id="20"/>
    </w:p>
    <w:p w:rsidR="00E8097E" w:rsidRPr="00883EC9" w:rsidRDefault="00E8097E">
      <w:pPr>
        <w:rPr>
          <w:bCs/>
          <w:i/>
          <w:iCs/>
          <w:sz w:val="12"/>
          <w:szCs w:val="23"/>
        </w:rPr>
      </w:pPr>
    </w:p>
    <w:p w:rsidR="008B7CC4" w:rsidRPr="00883EC9" w:rsidRDefault="008B7CC4" w:rsidP="00230874">
      <w:pPr>
        <w:pStyle w:val="Nincstrkz"/>
        <w:jc w:val="both"/>
        <w:rPr>
          <w:bCs/>
          <w:i/>
          <w:iCs/>
          <w:sz w:val="24"/>
        </w:rPr>
      </w:pPr>
      <w:r w:rsidRPr="00883EC9">
        <w:rPr>
          <w:bCs/>
          <w:i/>
          <w:iCs/>
          <w:sz w:val="24"/>
        </w:rPr>
        <w:t>Vízközmű használati díj terhére</w:t>
      </w:r>
    </w:p>
    <w:p w:rsidR="008B7CC4" w:rsidRPr="00030060" w:rsidRDefault="008B7CC4" w:rsidP="008B7CC4">
      <w:pPr>
        <w:jc w:val="both"/>
        <w:rPr>
          <w:bCs/>
          <w:i/>
          <w:iCs/>
          <w:sz w:val="24"/>
          <w:szCs w:val="24"/>
        </w:rPr>
      </w:pPr>
      <w:r w:rsidRPr="00030060">
        <w:rPr>
          <w:bCs/>
          <w:i/>
          <w:iCs/>
          <w:sz w:val="24"/>
          <w:szCs w:val="24"/>
        </w:rPr>
        <w:t>Saját kivitelezésben</w:t>
      </w:r>
    </w:p>
    <w:p w:rsidR="007E3014" w:rsidRPr="007E3014" w:rsidRDefault="007E3014" w:rsidP="00885F60">
      <w:pPr>
        <w:pStyle w:val="Szvegtrzsbehzssal"/>
        <w:numPr>
          <w:ilvl w:val="0"/>
          <w:numId w:val="5"/>
        </w:numPr>
        <w:tabs>
          <w:tab w:val="clear" w:pos="567"/>
          <w:tab w:val="clear" w:pos="720"/>
          <w:tab w:val="clear" w:pos="1134"/>
          <w:tab w:val="clear" w:pos="3686"/>
          <w:tab w:val="clear" w:pos="5103"/>
          <w:tab w:val="clear" w:pos="6946"/>
        </w:tabs>
        <w:ind w:left="284" w:right="-141" w:hanging="210"/>
      </w:pPr>
      <w:r w:rsidRPr="007E3014">
        <w:t>Szombathely vízvezeték rekonstrukció</w:t>
      </w:r>
      <w:r>
        <w:t>k:</w:t>
      </w:r>
      <w:r w:rsidRPr="007E3014">
        <w:t xml:space="preserve"> Rohonci u. 25 mFt</w:t>
      </w:r>
      <w:r>
        <w:t>,</w:t>
      </w:r>
      <w:r w:rsidRPr="007E3014">
        <w:t xml:space="preserve"> Báthory utca 3,8 mFt</w:t>
      </w:r>
      <w:r>
        <w:t>,</w:t>
      </w:r>
      <w:r w:rsidRPr="007E3014">
        <w:t xml:space="preserve"> Szigligeti E. </w:t>
      </w:r>
      <w:r>
        <w:t xml:space="preserve">utca </w:t>
      </w:r>
      <w:r w:rsidRPr="007E3014">
        <w:t>II. ütem 15,5 mFt</w:t>
      </w:r>
      <w:r>
        <w:t>,</w:t>
      </w:r>
      <w:r w:rsidRPr="007E3014">
        <w:t xml:space="preserve"> Szigligeti E. u.</w:t>
      </w:r>
      <w:r>
        <w:t xml:space="preserve"> </w:t>
      </w:r>
      <w:r w:rsidRPr="007E3014">
        <w:t xml:space="preserve"> Brenner krt. és Táncsics M. utca közötti szakasz</w:t>
      </w:r>
      <w:r>
        <w:t xml:space="preserve"> </w:t>
      </w:r>
      <w:r w:rsidRPr="007E3014">
        <w:t>10,1 mFt</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Szombathely, Külső-Pozsonyi u. vízbekötés cserék 11 mFt</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Szombathely Szt. Gellért u-i nyomásfokozó gépház építészeti rekonstrukció 2,5 mFt</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Kőszeg, Pék utca vízbekötések cseréje 2,7 mFt</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Kőszeg, Sáncárok utca vezeték rekonstrukció 12 mFt</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Körmend, Rákóczi F. u. vízvezeték rekonstrukció 10,5 mFt</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Szentgotthárd I-II-III</w:t>
      </w:r>
      <w:r>
        <w:t>.</w:t>
      </w:r>
      <w:r w:rsidRPr="007E3014">
        <w:t xml:space="preserve"> kút bekapcsolása </w:t>
      </w:r>
      <w:r>
        <w:t xml:space="preserve">a </w:t>
      </w:r>
      <w:r w:rsidRPr="007E3014">
        <w:t>folyamatirányító rendszerbe 3,9 mFt</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 xml:space="preserve">Jákfa </w:t>
      </w:r>
      <w:r>
        <w:t>ivóvíz ellátási rendszer</w:t>
      </w:r>
      <w:r w:rsidRPr="007E3014">
        <w:t xml:space="preserve"> tűzcsapok cseréje 1 mFt</w:t>
      </w:r>
      <w:r>
        <w:t xml:space="preserve">, </w:t>
      </w:r>
      <w:r w:rsidRPr="007E3014">
        <w:t>csomópontok rekonstrukciója 1,7 mFt</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 xml:space="preserve">Celldömölk, Sági utca ivóvízhálózat rekonstrukció 5,7 mFt (2017. évről áthúzódó) </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Ikervári vízműtelep gépházában lévő 1*20 m</w:t>
      </w:r>
      <w:r w:rsidRPr="007E3014">
        <w:rPr>
          <w:vertAlign w:val="superscript"/>
        </w:rPr>
        <w:t>3</w:t>
      </w:r>
      <w:r w:rsidRPr="007E3014">
        <w:t xml:space="preserve"> kapacitású vastalanító berendezés átalakítása és 24 m</w:t>
      </w:r>
      <w:r w:rsidRPr="007E3014">
        <w:rPr>
          <w:vertAlign w:val="superscript"/>
        </w:rPr>
        <w:t>3</w:t>
      </w:r>
      <w:r w:rsidRPr="007E3014">
        <w:t xml:space="preserve"> kapacitású vasiszap ülepítő építése 1,5 mFt (</w:t>
      </w:r>
      <w:r>
        <w:t>v</w:t>
      </w:r>
      <w:r w:rsidRPr="007E3014">
        <w:t xml:space="preserve">egyes finanszírozás, </w:t>
      </w:r>
      <w:r>
        <w:t>0,5 mF</w:t>
      </w:r>
      <w:r w:rsidRPr="007E3014">
        <w:t>t vízhasználati díjból</w:t>
      </w:r>
      <w:r>
        <w:t xml:space="preserve"> </w:t>
      </w:r>
      <w:r w:rsidRPr="007E3014">
        <w:t>előfinanszírozás, 1 mFt egyéb önkormányzati forrás terhére)</w:t>
      </w:r>
    </w:p>
    <w:p w:rsid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Hegyfalu vízműtelep nyomásfokozó szivattyúk beépítésének kivitelezési munkái 1,2 mFt</w:t>
      </w:r>
    </w:p>
    <w:p w:rsidR="007E3014" w:rsidRPr="005B5C4D" w:rsidRDefault="007E3014" w:rsidP="006C752A">
      <w:pPr>
        <w:pStyle w:val="Szvegtrzsbehzssal"/>
        <w:tabs>
          <w:tab w:val="clear" w:pos="567"/>
          <w:tab w:val="clear" w:pos="1134"/>
          <w:tab w:val="clear" w:pos="3686"/>
          <w:tab w:val="clear" w:pos="5103"/>
          <w:tab w:val="clear" w:pos="6946"/>
        </w:tabs>
        <w:ind w:left="74" w:right="283" w:firstLine="0"/>
        <w:rPr>
          <w:sz w:val="12"/>
          <w:szCs w:val="12"/>
        </w:rPr>
      </w:pPr>
    </w:p>
    <w:p w:rsidR="00A802BD" w:rsidRPr="00030060" w:rsidRDefault="00A802BD" w:rsidP="00A802BD">
      <w:pPr>
        <w:jc w:val="both"/>
        <w:rPr>
          <w:bCs/>
          <w:i/>
          <w:iCs/>
          <w:sz w:val="24"/>
          <w:szCs w:val="24"/>
        </w:rPr>
      </w:pPr>
      <w:r w:rsidRPr="00030060">
        <w:rPr>
          <w:bCs/>
          <w:i/>
          <w:iCs/>
          <w:sz w:val="24"/>
          <w:szCs w:val="24"/>
        </w:rPr>
        <w:t>Külső kivitelezésben</w:t>
      </w:r>
    </w:p>
    <w:p w:rsidR="007E3014" w:rsidRPr="007E3014" w:rsidRDefault="007E3014" w:rsidP="007E3014">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7E3014">
        <w:t>Őriszentpéter III. kút melléfúrásos felújítása 12,2 mFt (</w:t>
      </w:r>
      <w:r w:rsidR="00AB5970">
        <w:t>v</w:t>
      </w:r>
      <w:r w:rsidRPr="007E3014">
        <w:t>egyes finanszírozás, vízhasználati díj + egyéb önkormányzati forrás)</w:t>
      </w:r>
    </w:p>
    <w:p w:rsidR="00124846" w:rsidRPr="00671A4B" w:rsidRDefault="00124846" w:rsidP="008B7CC4">
      <w:pPr>
        <w:pStyle w:val="Nincstrkz"/>
        <w:jc w:val="both"/>
        <w:rPr>
          <w:sz w:val="16"/>
          <w:szCs w:val="16"/>
        </w:rPr>
      </w:pPr>
    </w:p>
    <w:p w:rsidR="008B7CC4" w:rsidRPr="00883EC9" w:rsidRDefault="008B7CC4" w:rsidP="00230874">
      <w:pPr>
        <w:pStyle w:val="Nincstrkz"/>
        <w:jc w:val="both"/>
        <w:rPr>
          <w:bCs/>
          <w:i/>
          <w:iCs/>
          <w:sz w:val="24"/>
        </w:rPr>
      </w:pPr>
      <w:r w:rsidRPr="00883EC9">
        <w:rPr>
          <w:bCs/>
          <w:i/>
          <w:iCs/>
          <w:sz w:val="24"/>
        </w:rPr>
        <w:t>Szennyvízközmű használati díj terhére</w:t>
      </w:r>
    </w:p>
    <w:p w:rsidR="008B7CC4" w:rsidRPr="00DF59FF" w:rsidRDefault="008B7CC4" w:rsidP="008B7CC4">
      <w:pPr>
        <w:jc w:val="both"/>
        <w:rPr>
          <w:bCs/>
          <w:i/>
          <w:iCs/>
          <w:sz w:val="24"/>
          <w:szCs w:val="24"/>
        </w:rPr>
      </w:pPr>
      <w:r w:rsidRPr="00DF59FF">
        <w:rPr>
          <w:bCs/>
          <w:i/>
          <w:iCs/>
          <w:sz w:val="24"/>
          <w:szCs w:val="24"/>
        </w:rPr>
        <w:t>Saját kivitelezésben</w:t>
      </w:r>
    </w:p>
    <w:p w:rsidR="00DF59FF" w:rsidRPr="00DF59FF" w:rsidRDefault="00DF59FF" w:rsidP="00DF59FF">
      <w:pPr>
        <w:pStyle w:val="Szvegtrzsbehzssal"/>
        <w:numPr>
          <w:ilvl w:val="0"/>
          <w:numId w:val="5"/>
        </w:numPr>
        <w:tabs>
          <w:tab w:val="clear" w:pos="567"/>
          <w:tab w:val="clear" w:pos="720"/>
          <w:tab w:val="clear" w:pos="1134"/>
          <w:tab w:val="clear" w:pos="3686"/>
          <w:tab w:val="clear" w:pos="5103"/>
          <w:tab w:val="clear" w:pos="6946"/>
        </w:tabs>
        <w:ind w:left="284" w:right="283" w:hanging="210"/>
      </w:pPr>
      <w:r>
        <w:t>Szombathely</w:t>
      </w:r>
      <w:r w:rsidRPr="00533BF7">
        <w:t xml:space="preserve"> Perintparti sétány csatorna rekonstrukció 2 mFt</w:t>
      </w:r>
    </w:p>
    <w:p w:rsidR="00DF59FF" w:rsidRPr="00DF59FF" w:rsidRDefault="00DF59FF" w:rsidP="00DF59FF">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DF59FF">
        <w:t>Szentpéterfa I. átemelő komplex rekonstrukciója 3,95 mFt</w:t>
      </w:r>
    </w:p>
    <w:p w:rsidR="00DF59FF" w:rsidRPr="00DF59FF" w:rsidRDefault="00DF59FF" w:rsidP="00DF59FF">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DF59FF">
        <w:t>Ják III-IV. átemelő komplex (villamos) rekonstrukciója 2,8 mFt</w:t>
      </w:r>
    </w:p>
    <w:p w:rsidR="00DF59FF" w:rsidRPr="00DF59FF" w:rsidRDefault="00DF59FF" w:rsidP="00DF59FF">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DF59FF">
        <w:t>Körmend 8-as főút felújítását megelőző sz</w:t>
      </w:r>
      <w:r>
        <w:t>ennyvíz</w:t>
      </w:r>
      <w:r w:rsidRPr="00DF59FF">
        <w:t>csatorna rekonstrukció 2 mFt</w:t>
      </w:r>
    </w:p>
    <w:p w:rsidR="00DF59FF" w:rsidRPr="00DF59FF" w:rsidRDefault="00DF59FF" w:rsidP="00DF59FF">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DF59FF">
        <w:t>Meggyeskovácsi II. átemelő építészeti (bélelés) és gépészeti rekonstrukciója 9 mFt (2017. évről áthúzódó)</w:t>
      </w:r>
    </w:p>
    <w:p w:rsidR="00DF59FF" w:rsidRPr="005B5C4D" w:rsidRDefault="00DF59FF" w:rsidP="00110861">
      <w:pPr>
        <w:ind w:right="567"/>
        <w:jc w:val="both"/>
        <w:rPr>
          <w:bCs/>
          <w:iCs/>
          <w:sz w:val="12"/>
          <w:szCs w:val="12"/>
        </w:rPr>
      </w:pPr>
    </w:p>
    <w:p w:rsidR="001C18F1" w:rsidRPr="00030060" w:rsidRDefault="001C18F1" w:rsidP="001C18F1">
      <w:pPr>
        <w:jc w:val="both"/>
        <w:rPr>
          <w:bCs/>
          <w:i/>
          <w:iCs/>
          <w:sz w:val="24"/>
          <w:szCs w:val="24"/>
        </w:rPr>
      </w:pPr>
      <w:r w:rsidRPr="00030060">
        <w:rPr>
          <w:bCs/>
          <w:i/>
          <w:iCs/>
          <w:sz w:val="24"/>
          <w:szCs w:val="24"/>
        </w:rPr>
        <w:t>Külső kivitelezésben</w:t>
      </w:r>
    </w:p>
    <w:p w:rsidR="001C18F1" w:rsidRPr="001C18F1"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t>Szombathely</w:t>
      </w:r>
      <w:r w:rsidRPr="001C18F1">
        <w:t xml:space="preserve"> szennyvízvezeték rekonstrukció</w:t>
      </w:r>
      <w:r>
        <w:t xml:space="preserve">k: </w:t>
      </w:r>
      <w:r w:rsidRPr="001C18F1">
        <w:t xml:space="preserve"> Rohonci út 153,8 mFt (2017. évről áthúzódó)</w:t>
      </w:r>
      <w:r>
        <w:t>,</w:t>
      </w:r>
      <w:r w:rsidRPr="001C18F1">
        <w:t xml:space="preserve"> Brutscher J. utca 15,5 mFt</w:t>
      </w:r>
      <w:r>
        <w:t xml:space="preserve">, </w:t>
      </w:r>
      <w:r w:rsidRPr="001C18F1">
        <w:t>Szigligeti E. u. 45 mFt</w:t>
      </w:r>
      <w:r>
        <w:t xml:space="preserve">, </w:t>
      </w:r>
    </w:p>
    <w:p w:rsidR="001C18F1" w:rsidRPr="001C18F1"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Szombathely Rohonci út Gépipari SZKI szennyvíz bekötésének rekonstrukciója 10,5 mFt</w:t>
      </w:r>
    </w:p>
    <w:p w:rsidR="001C18F1" w:rsidRPr="001C18F1"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Szombathely</w:t>
      </w:r>
      <w:r>
        <w:t xml:space="preserve"> s</w:t>
      </w:r>
      <w:r w:rsidRPr="001C18F1">
        <w:t>zennyvíztisztító telep iszapfeladó szivattyúk cseréje 2,2 mFt</w:t>
      </w:r>
    </w:p>
    <w:p w:rsidR="005B5C4D"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Meggyeskovácsi szennyvíztisztító telep gépi rács meghibásodott anyaghordó csigájának cseréje 1,2 mFt</w:t>
      </w:r>
    </w:p>
    <w:p w:rsidR="005B5C4D" w:rsidRDefault="005B5C4D">
      <w:pPr>
        <w:rPr>
          <w:sz w:val="24"/>
        </w:rPr>
      </w:pPr>
      <w:r>
        <w:br w:type="page"/>
      </w:r>
    </w:p>
    <w:p w:rsidR="001C18F1" w:rsidRPr="001C18F1" w:rsidRDefault="001C18F1" w:rsidP="005B5C4D">
      <w:pPr>
        <w:pStyle w:val="Szvegtrzsbehzssal"/>
        <w:tabs>
          <w:tab w:val="clear" w:pos="567"/>
          <w:tab w:val="clear" w:pos="1134"/>
          <w:tab w:val="clear" w:pos="3686"/>
          <w:tab w:val="clear" w:pos="5103"/>
          <w:tab w:val="clear" w:pos="6946"/>
        </w:tabs>
        <w:ind w:left="74" w:firstLine="0"/>
      </w:pPr>
    </w:p>
    <w:p w:rsidR="001C18F1" w:rsidRPr="001C18F1"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Nagykölked szennyvíztisztító telep 2 db szivattyú, 2 db keverő cseréje, oldott oxigén szonda és vezérlés 3,2 mFt</w:t>
      </w:r>
    </w:p>
    <w:p w:rsidR="001C18F1" w:rsidRPr="001C18F1"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right="142" w:hanging="210"/>
      </w:pPr>
      <w:r w:rsidRPr="001C18F1">
        <w:t>Csörötnek szennyvíz rendszer szennyvízátemelők kerítéseinek és kapuinak felújítása, pótlása 4,2 mFt (2017. évről áthúzódó</w:t>
      </w:r>
      <w:r w:rsidR="003A6B0B">
        <w:t>)</w:t>
      </w:r>
    </w:p>
    <w:p w:rsidR="003A6B0B"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Csörötnek I. számú szennyvíz átemelő bejáró út rekonstrukciója 1,4 mFt (2017. évről áthúzódó)</w:t>
      </w:r>
      <w:r w:rsidR="003A6B0B">
        <w:t>,</w:t>
      </w:r>
      <w:r w:rsidRPr="001C18F1">
        <w:t xml:space="preserve"> CS-1-0-0 vezetékszakaszon átemelő előtti 3 db D100 tisztítóakna cseréje 2,5 mFt (2017. évről áthúzódó</w:t>
      </w:r>
      <w:r w:rsidR="003A6B0B">
        <w:t xml:space="preserve">), </w:t>
      </w:r>
      <w:r w:rsidRPr="001C18F1">
        <w:t xml:space="preserve">I. számú végátemelő villamos felújítása, vezérlőszekrény cseréje </w:t>
      </w:r>
    </w:p>
    <w:p w:rsidR="001C18F1" w:rsidRPr="001C18F1" w:rsidRDefault="001C18F1" w:rsidP="00030060">
      <w:pPr>
        <w:pStyle w:val="Szvegtrzsbehzssal"/>
        <w:numPr>
          <w:ilvl w:val="0"/>
          <w:numId w:val="25"/>
        </w:numPr>
        <w:tabs>
          <w:tab w:val="clear" w:pos="567"/>
          <w:tab w:val="clear" w:pos="1134"/>
          <w:tab w:val="clear" w:pos="3686"/>
          <w:tab w:val="clear" w:pos="5103"/>
          <w:tab w:val="clear" w:pos="6946"/>
        </w:tabs>
      </w:pPr>
      <w:r w:rsidRPr="001C18F1">
        <w:t xml:space="preserve">mFt (2017. évről áthúzódó) </w:t>
      </w:r>
    </w:p>
    <w:p w:rsidR="001C18F1" w:rsidRPr="001C18F1"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Őriszentpéter szennyvíztisztító telepi átemelő építészeti</w:t>
      </w:r>
      <w:r w:rsidR="003A6B0B">
        <w:t>,</w:t>
      </w:r>
      <w:r w:rsidRPr="001C18F1">
        <w:t xml:space="preserve"> gépészeti</w:t>
      </w:r>
      <w:r w:rsidR="003A6B0B">
        <w:t xml:space="preserve"> és</w:t>
      </w:r>
      <w:r w:rsidRPr="001C18F1">
        <w:t xml:space="preserve"> villamos rekonstrukciója 8,5 mFt (2017. évről áthúzódó)</w:t>
      </w:r>
      <w:r w:rsidR="003A6B0B">
        <w:t>, a</w:t>
      </w:r>
      <w:r w:rsidRPr="001C18F1">
        <w:t>noxikus és anaerob medencékben lévő javíthatatlan búvárkeverők pótlása 1,5 mFt</w:t>
      </w:r>
    </w:p>
    <w:p w:rsidR="001C18F1" w:rsidRPr="001C18F1" w:rsidRDefault="003A6B0B" w:rsidP="00030060">
      <w:pPr>
        <w:pStyle w:val="Szvegtrzsbehzssal"/>
        <w:numPr>
          <w:ilvl w:val="0"/>
          <w:numId w:val="5"/>
        </w:numPr>
        <w:tabs>
          <w:tab w:val="clear" w:pos="567"/>
          <w:tab w:val="clear" w:pos="720"/>
          <w:tab w:val="clear" w:pos="1134"/>
          <w:tab w:val="clear" w:pos="3686"/>
          <w:tab w:val="clear" w:pos="5103"/>
          <w:tab w:val="clear" w:pos="6946"/>
        </w:tabs>
        <w:ind w:left="284" w:hanging="210"/>
      </w:pPr>
      <w:r>
        <w:t>Sitke szennyvíztisztító telep</w:t>
      </w:r>
      <w:r w:rsidR="001C18F1" w:rsidRPr="001C18F1">
        <w:t xml:space="preserve"> levegőztető rendszer cseréje 1,95 mFt</w:t>
      </w:r>
    </w:p>
    <w:p w:rsidR="001C18F1" w:rsidRPr="001C18F1" w:rsidRDefault="003A6B0B" w:rsidP="00030060">
      <w:pPr>
        <w:pStyle w:val="Szvegtrzsbehzssal"/>
        <w:numPr>
          <w:ilvl w:val="0"/>
          <w:numId w:val="5"/>
        </w:numPr>
        <w:tabs>
          <w:tab w:val="clear" w:pos="567"/>
          <w:tab w:val="clear" w:pos="720"/>
          <w:tab w:val="clear" w:pos="1134"/>
          <w:tab w:val="clear" w:pos="3686"/>
          <w:tab w:val="clear" w:pos="5103"/>
          <w:tab w:val="clear" w:pos="6946"/>
        </w:tabs>
        <w:ind w:left="284" w:hanging="210"/>
      </w:pPr>
      <w:r>
        <w:t xml:space="preserve">Sárvár </w:t>
      </w:r>
      <w:r w:rsidR="001C18F1" w:rsidRPr="001C18F1">
        <w:t xml:space="preserve">Sársziget utca, Batthyány utca, Kossuth tér, Rákóczi Ferenc utca szennyvízhálózatának rekonstrukciója 12,7 mFt (2017. évről áthúzódó, </w:t>
      </w:r>
      <w:r w:rsidR="00090EA0">
        <w:t>részben egyéb önkormányzati forrásból</w:t>
      </w:r>
      <w:r w:rsidR="001C18F1" w:rsidRPr="001C18F1">
        <w:t>)</w:t>
      </w:r>
    </w:p>
    <w:p w:rsidR="001C18F1" w:rsidRPr="001C18F1" w:rsidRDefault="003A6B0B"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 xml:space="preserve">Sárvár </w:t>
      </w:r>
      <w:r>
        <w:t>s</w:t>
      </w:r>
      <w:r w:rsidR="001C18F1" w:rsidRPr="001C18F1">
        <w:t>zennyvíztisztító telep kezelőépület kazáncsere 2 db (energetikai korszerűsítés) 4 mFt</w:t>
      </w:r>
      <w:r>
        <w:t>,</w:t>
      </w:r>
      <w:r w:rsidR="001C18F1" w:rsidRPr="001C18F1">
        <w:t xml:space="preserve"> utóülepítő kotró felújítása 3 mFt</w:t>
      </w:r>
      <w:r>
        <w:t xml:space="preserve">, </w:t>
      </w:r>
      <w:r w:rsidR="001C18F1" w:rsidRPr="001C18F1">
        <w:t>levegőztető elemek membrán cseréje (4 db medence) 6 mFt</w:t>
      </w:r>
    </w:p>
    <w:p w:rsidR="001C18F1" w:rsidRPr="001C18F1"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Celldömölk szennyvíztisztító telep gépi rács rekonstrukció 11 mFt (2017. évről áthúzódó</w:t>
      </w:r>
      <w:r w:rsidR="003A6B0B">
        <w:t xml:space="preserve">), </w:t>
      </w:r>
      <w:r w:rsidR="00030060">
        <w:t>1</w:t>
      </w:r>
      <w:r w:rsidRPr="001C18F1">
        <w:t xml:space="preserve"> db vegyszertartály 3 mFt</w:t>
      </w:r>
      <w:r w:rsidR="003A6B0B">
        <w:t>,</w:t>
      </w:r>
      <w:r w:rsidRPr="001C18F1">
        <w:t xml:space="preserve"> kezelő épület és rácsgépház felújítás engedélyes terv 1,6 mFt (2017. évről áthúzódó)</w:t>
      </w:r>
    </w:p>
    <w:p w:rsidR="001C18F1" w:rsidRPr="001C18F1" w:rsidRDefault="001C18F1" w:rsidP="00030060">
      <w:pPr>
        <w:pStyle w:val="Szvegtrzsbehzssal"/>
        <w:numPr>
          <w:ilvl w:val="0"/>
          <w:numId w:val="5"/>
        </w:numPr>
        <w:tabs>
          <w:tab w:val="clear" w:pos="567"/>
          <w:tab w:val="clear" w:pos="720"/>
          <w:tab w:val="clear" w:pos="1134"/>
          <w:tab w:val="clear" w:pos="3686"/>
          <w:tab w:val="clear" w:pos="5103"/>
          <w:tab w:val="clear" w:pos="6946"/>
        </w:tabs>
        <w:ind w:left="284" w:hanging="210"/>
      </w:pPr>
      <w:r w:rsidRPr="001C18F1">
        <w:t>Külsővat szennyvízt</w:t>
      </w:r>
      <w:r w:rsidR="009048B3">
        <w:t>i</w:t>
      </w:r>
      <w:r w:rsidRPr="001C18F1">
        <w:t>sztító telep gépház mesterséges szellőztetés 1,7 mFt (2017. évről áthúzódó)</w:t>
      </w:r>
    </w:p>
    <w:p w:rsidR="0004154F" w:rsidRPr="005C7830" w:rsidRDefault="0004154F">
      <w:pPr>
        <w:rPr>
          <w:bCs/>
          <w:i/>
          <w:iCs/>
          <w:color w:val="000000" w:themeColor="text1"/>
          <w:sz w:val="12"/>
          <w:szCs w:val="12"/>
        </w:rPr>
      </w:pPr>
    </w:p>
    <w:p w:rsidR="0045281F" w:rsidRPr="009048B3" w:rsidRDefault="0045281F" w:rsidP="009048B3">
      <w:pPr>
        <w:jc w:val="both"/>
        <w:rPr>
          <w:bCs/>
          <w:i/>
          <w:iCs/>
          <w:sz w:val="24"/>
          <w:szCs w:val="24"/>
        </w:rPr>
      </w:pPr>
      <w:r w:rsidRPr="009048B3">
        <w:rPr>
          <w:bCs/>
          <w:i/>
          <w:iCs/>
          <w:sz w:val="24"/>
          <w:szCs w:val="24"/>
        </w:rPr>
        <w:t>Egyéb megrendelésre végzett fő</w:t>
      </w:r>
      <w:r w:rsidR="0004154F" w:rsidRPr="009048B3">
        <w:rPr>
          <w:bCs/>
          <w:i/>
          <w:iCs/>
          <w:sz w:val="24"/>
          <w:szCs w:val="24"/>
        </w:rPr>
        <w:t>bb építőipari munkák</w:t>
      </w:r>
    </w:p>
    <w:p w:rsidR="009048B3" w:rsidRPr="009048B3" w:rsidRDefault="009048B3" w:rsidP="00403EBC">
      <w:pPr>
        <w:pStyle w:val="Szvegtrzsbehzssal"/>
        <w:numPr>
          <w:ilvl w:val="0"/>
          <w:numId w:val="5"/>
        </w:numPr>
        <w:tabs>
          <w:tab w:val="clear" w:pos="567"/>
          <w:tab w:val="clear" w:pos="720"/>
          <w:tab w:val="clear" w:pos="1134"/>
          <w:tab w:val="clear" w:pos="3686"/>
          <w:tab w:val="clear" w:pos="5103"/>
          <w:tab w:val="clear" w:pos="6946"/>
        </w:tabs>
        <w:ind w:left="284" w:right="142" w:hanging="210"/>
      </w:pPr>
      <w:r w:rsidRPr="009048B3">
        <w:t>Csepreg ivóvízvezeték rekonstrukció</w:t>
      </w:r>
      <w:r>
        <w:t>k:</w:t>
      </w:r>
      <w:r w:rsidRPr="009048B3">
        <w:t xml:space="preserve"> Petőfi utca 2,8 mFt</w:t>
      </w:r>
      <w:r>
        <w:t xml:space="preserve">, </w:t>
      </w:r>
      <w:r w:rsidRPr="009048B3">
        <w:t>Hunyadi utca 1,5 mFt</w:t>
      </w:r>
    </w:p>
    <w:p w:rsidR="009048B3" w:rsidRPr="009048B3" w:rsidRDefault="009048B3" w:rsidP="00403EBC">
      <w:pPr>
        <w:pStyle w:val="Szvegtrzsbehzssal"/>
        <w:numPr>
          <w:ilvl w:val="0"/>
          <w:numId w:val="5"/>
        </w:numPr>
        <w:tabs>
          <w:tab w:val="clear" w:pos="567"/>
          <w:tab w:val="clear" w:pos="720"/>
          <w:tab w:val="clear" w:pos="1134"/>
          <w:tab w:val="clear" w:pos="3686"/>
          <w:tab w:val="clear" w:pos="5103"/>
          <w:tab w:val="clear" w:pos="6946"/>
        </w:tabs>
        <w:ind w:left="284" w:right="142" w:hanging="210"/>
      </w:pPr>
      <w:r w:rsidRPr="009048B3">
        <w:t>Kemenesmihályfa szennyvíztisztító telep gépház mesterséges szellőztetés 2 mFt (2017. évről áthúzódó)</w:t>
      </w:r>
    </w:p>
    <w:p w:rsidR="009048B3" w:rsidRPr="001C18F1" w:rsidRDefault="009048B3" w:rsidP="00403EBC">
      <w:pPr>
        <w:pStyle w:val="Szvegtrzsbehzssal"/>
        <w:numPr>
          <w:ilvl w:val="0"/>
          <w:numId w:val="5"/>
        </w:numPr>
        <w:tabs>
          <w:tab w:val="clear" w:pos="567"/>
          <w:tab w:val="clear" w:pos="720"/>
          <w:tab w:val="clear" w:pos="1134"/>
          <w:tab w:val="clear" w:pos="3686"/>
          <w:tab w:val="clear" w:pos="5103"/>
          <w:tab w:val="clear" w:pos="6946"/>
        </w:tabs>
        <w:ind w:left="284" w:right="142" w:hanging="210"/>
      </w:pPr>
      <w:r>
        <w:t xml:space="preserve">Sárvár </w:t>
      </w:r>
      <w:r w:rsidRPr="001C18F1">
        <w:t xml:space="preserve">Sársziget utca, Batthyány utca, Kossuth tér, Rákóczi Ferenc utca szennyvízhálózatának rekonstrukciója </w:t>
      </w:r>
      <w:r w:rsidR="00832323">
        <w:t>23,8</w:t>
      </w:r>
      <w:r w:rsidRPr="001C18F1">
        <w:t xml:space="preserve"> mFt (2017. évről áthúzódó, </w:t>
      </w:r>
      <w:r w:rsidR="00090EA0">
        <w:t xml:space="preserve">részben </w:t>
      </w:r>
      <w:r w:rsidR="00090EA0">
        <w:rPr>
          <w:bCs/>
          <w:iCs/>
          <w:szCs w:val="24"/>
        </w:rPr>
        <w:t>szennyvíz használati díjból</w:t>
      </w:r>
      <w:r w:rsidRPr="001C18F1">
        <w:t>)</w:t>
      </w:r>
    </w:p>
    <w:p w:rsidR="0004154F" w:rsidRDefault="0004154F" w:rsidP="0045281F">
      <w:pPr>
        <w:jc w:val="both"/>
      </w:pPr>
    </w:p>
    <w:p w:rsidR="005B5C4D" w:rsidRPr="00FE10CA" w:rsidRDefault="005B5C4D" w:rsidP="0045281F">
      <w:pPr>
        <w:jc w:val="both"/>
      </w:pPr>
    </w:p>
    <w:p w:rsidR="008B7CC4" w:rsidRPr="00FE10CA" w:rsidRDefault="008B7CC4">
      <w:pPr>
        <w:rPr>
          <w:bCs/>
          <w:i/>
          <w:iCs/>
          <w:sz w:val="16"/>
          <w:szCs w:val="16"/>
        </w:rPr>
      </w:pPr>
    </w:p>
    <w:p w:rsidR="00E8097E" w:rsidRPr="00124846" w:rsidRDefault="00E8097E">
      <w:pPr>
        <w:pStyle w:val="Cmsor1"/>
        <w:ind w:left="0"/>
        <w:rPr>
          <w:b/>
          <w:bCs/>
          <w:i/>
          <w:iCs/>
          <w:sz w:val="28"/>
          <w:szCs w:val="28"/>
        </w:rPr>
      </w:pPr>
      <w:bookmarkStart w:id="21" w:name="_Toc330999132"/>
      <w:bookmarkStart w:id="22" w:name="_Toc331589982"/>
      <w:bookmarkStart w:id="23" w:name="_Toc520814869"/>
      <w:r w:rsidRPr="00124846">
        <w:rPr>
          <w:b/>
          <w:bCs/>
          <w:i/>
          <w:iCs/>
          <w:sz w:val="28"/>
          <w:szCs w:val="28"/>
        </w:rPr>
        <w:t>Hibaelhárítás, eszközfenntartás</w:t>
      </w:r>
      <w:bookmarkEnd w:id="21"/>
      <w:bookmarkEnd w:id="22"/>
      <w:bookmarkEnd w:id="23"/>
    </w:p>
    <w:p w:rsidR="00E8097E" w:rsidRPr="00883EC9" w:rsidRDefault="00E8097E">
      <w:pPr>
        <w:jc w:val="both"/>
        <w:rPr>
          <w:sz w:val="24"/>
          <w:szCs w:val="24"/>
        </w:rPr>
      </w:pPr>
    </w:p>
    <w:p w:rsidR="00E8097E" w:rsidRPr="00883EC9" w:rsidRDefault="00E8097E">
      <w:pPr>
        <w:pStyle w:val="Szvegtrzs3"/>
        <w:ind w:right="-1"/>
      </w:pPr>
      <w:r w:rsidRPr="00883EC9">
        <w:t>A zavartalan szolgáltatásnyújtás biztosítéka a víz- és szennyvíz közművek és kiszolgáló eszközök megfelelő üzemi körülményeinek folyamatos biztosítása az eszközök tervszerű karbantartásán, a meghibásodások azonnali kijavításán, a mérésügyi előírások szerinti vízóra-hitelesítések, mérőcserék elvégzésén, hálózatöblítéseken, víztározók tervszerű fertőtlenítő mosatásán keresztül. Mindezek egyre nagyobb része, mintegy 85-90 %-a saját kivitelezésben történik, kisebb része pedig megbízásba adott munka.</w:t>
      </w:r>
    </w:p>
    <w:p w:rsidR="005B5C4D" w:rsidRDefault="00E8097E">
      <w:pPr>
        <w:ind w:right="-1"/>
        <w:jc w:val="both"/>
        <w:rPr>
          <w:sz w:val="24"/>
        </w:rPr>
      </w:pPr>
      <w:r w:rsidRPr="00883EC9">
        <w:rPr>
          <w:sz w:val="24"/>
        </w:rPr>
        <w:t>A társaság 201</w:t>
      </w:r>
      <w:r w:rsidR="000C782B">
        <w:rPr>
          <w:sz w:val="24"/>
        </w:rPr>
        <w:t>8</w:t>
      </w:r>
      <w:r w:rsidRPr="00883EC9">
        <w:rPr>
          <w:sz w:val="24"/>
        </w:rPr>
        <w:t xml:space="preserve">. évi üzleti terve </w:t>
      </w:r>
      <w:r w:rsidR="000C782B">
        <w:rPr>
          <w:sz w:val="24"/>
        </w:rPr>
        <w:t>948 448</w:t>
      </w:r>
      <w:r w:rsidR="00401EC0" w:rsidRPr="00883EC9">
        <w:rPr>
          <w:sz w:val="24"/>
        </w:rPr>
        <w:t xml:space="preserve"> </w:t>
      </w:r>
      <w:r w:rsidRPr="00883EC9">
        <w:rPr>
          <w:sz w:val="24"/>
        </w:rPr>
        <w:t>eFt saját, valamint 1</w:t>
      </w:r>
      <w:r w:rsidR="000C782B">
        <w:rPr>
          <w:sz w:val="24"/>
        </w:rPr>
        <w:t>37 5</w:t>
      </w:r>
      <w:r w:rsidRPr="00883EC9">
        <w:rPr>
          <w:sz w:val="24"/>
        </w:rPr>
        <w:t xml:space="preserve">00 eFt megbízásba adott, összesen </w:t>
      </w:r>
      <w:r w:rsidR="00012CD7" w:rsidRPr="00883EC9">
        <w:rPr>
          <w:sz w:val="24"/>
        </w:rPr>
        <w:t>1</w:t>
      </w:r>
      <w:r w:rsidR="000C782B">
        <w:rPr>
          <w:sz w:val="24"/>
        </w:rPr>
        <w:t> 085 948</w:t>
      </w:r>
      <w:r w:rsidRPr="00883EC9">
        <w:rPr>
          <w:sz w:val="24"/>
        </w:rPr>
        <w:t xml:space="preserve"> eFt értékű fenntartási munkát tartalmaz. A 201</w:t>
      </w:r>
      <w:r w:rsidR="000C782B">
        <w:rPr>
          <w:sz w:val="24"/>
        </w:rPr>
        <w:t>8</w:t>
      </w:r>
      <w:r w:rsidRPr="00883EC9">
        <w:rPr>
          <w:sz w:val="24"/>
        </w:rPr>
        <w:t>. I. félévi saját kivitelezésű eszközfenntartás</w:t>
      </w:r>
      <w:r w:rsidR="00012CD7" w:rsidRPr="00883EC9">
        <w:rPr>
          <w:sz w:val="24"/>
        </w:rPr>
        <w:t xml:space="preserve"> a tervhez képest </w:t>
      </w:r>
      <w:r w:rsidR="00401EC0" w:rsidRPr="00883EC9">
        <w:rPr>
          <w:sz w:val="24"/>
        </w:rPr>
        <w:t>4</w:t>
      </w:r>
      <w:r w:rsidR="000C782B">
        <w:rPr>
          <w:sz w:val="24"/>
        </w:rPr>
        <w:t>9,2</w:t>
      </w:r>
      <w:r w:rsidR="00012CD7" w:rsidRPr="00883EC9">
        <w:rPr>
          <w:sz w:val="24"/>
        </w:rPr>
        <w:t xml:space="preserve"> %</w:t>
      </w:r>
      <w:r w:rsidR="00EF23DF">
        <w:rPr>
          <w:sz w:val="24"/>
        </w:rPr>
        <w:t>, a</w:t>
      </w:r>
      <w:r w:rsidRPr="00883EC9">
        <w:rPr>
          <w:sz w:val="24"/>
        </w:rPr>
        <w:t xml:space="preserve"> megbízásba adott munkák értéke </w:t>
      </w:r>
      <w:r w:rsidR="00EF23DF">
        <w:rPr>
          <w:sz w:val="24"/>
        </w:rPr>
        <w:t xml:space="preserve">a terv </w:t>
      </w:r>
      <w:r w:rsidR="000C782B">
        <w:rPr>
          <w:sz w:val="24"/>
        </w:rPr>
        <w:t>48,8</w:t>
      </w:r>
      <w:r w:rsidR="00012CD7" w:rsidRPr="00883EC9">
        <w:rPr>
          <w:sz w:val="24"/>
        </w:rPr>
        <w:t xml:space="preserve"> %-át teszi ki. A</w:t>
      </w:r>
      <w:r w:rsidRPr="00883EC9">
        <w:rPr>
          <w:sz w:val="24"/>
        </w:rPr>
        <w:t xml:space="preserve">z eszközfenntartási terv együttes I. félévi teljesítése </w:t>
      </w:r>
      <w:r w:rsidR="00401EC0" w:rsidRPr="00883EC9">
        <w:rPr>
          <w:sz w:val="24"/>
        </w:rPr>
        <w:t>4</w:t>
      </w:r>
      <w:r w:rsidR="000C782B">
        <w:rPr>
          <w:sz w:val="24"/>
        </w:rPr>
        <w:t>9,2</w:t>
      </w:r>
      <w:r w:rsidR="00EF23DF">
        <w:rPr>
          <w:sz w:val="24"/>
        </w:rPr>
        <w:t xml:space="preserve"> %.</w:t>
      </w:r>
    </w:p>
    <w:p w:rsidR="005B5C4D" w:rsidRDefault="005B5C4D">
      <w:pPr>
        <w:rPr>
          <w:sz w:val="24"/>
        </w:rPr>
      </w:pPr>
      <w:r>
        <w:rPr>
          <w:sz w:val="24"/>
        </w:rPr>
        <w:br w:type="page"/>
      </w:r>
    </w:p>
    <w:p w:rsidR="00E8097E" w:rsidRPr="00171FBA" w:rsidRDefault="00E8097E">
      <w:pPr>
        <w:pStyle w:val="Cmsor2"/>
        <w:rPr>
          <w:b/>
          <w:i/>
          <w:color w:val="auto"/>
        </w:rPr>
      </w:pPr>
      <w:bookmarkStart w:id="24" w:name="_Toc331589983"/>
      <w:bookmarkStart w:id="25" w:name="_Toc520814870"/>
      <w:r w:rsidRPr="00171FBA">
        <w:rPr>
          <w:b/>
          <w:i/>
          <w:color w:val="auto"/>
        </w:rPr>
        <w:t>Eszközfenntartási költségek alakulása</w:t>
      </w:r>
      <w:bookmarkEnd w:id="24"/>
      <w:bookmarkEnd w:id="25"/>
    </w:p>
    <w:tbl>
      <w:tblPr>
        <w:tblW w:w="9742" w:type="dxa"/>
        <w:tblInd w:w="-142" w:type="dxa"/>
        <w:tblLayout w:type="fixed"/>
        <w:tblCellMar>
          <w:left w:w="70" w:type="dxa"/>
          <w:right w:w="70" w:type="dxa"/>
        </w:tblCellMar>
        <w:tblLook w:val="04A0" w:firstRow="1" w:lastRow="0" w:firstColumn="1" w:lastColumn="0" w:noHBand="0" w:noVBand="1"/>
      </w:tblPr>
      <w:tblGrid>
        <w:gridCol w:w="142"/>
        <w:gridCol w:w="4133"/>
        <w:gridCol w:w="143"/>
        <w:gridCol w:w="756"/>
        <w:gridCol w:w="213"/>
        <w:gridCol w:w="284"/>
        <w:gridCol w:w="776"/>
        <w:gridCol w:w="216"/>
        <w:gridCol w:w="918"/>
        <w:gridCol w:w="216"/>
        <w:gridCol w:w="142"/>
        <w:gridCol w:w="737"/>
        <w:gridCol w:w="113"/>
        <w:gridCol w:w="843"/>
        <w:gridCol w:w="8"/>
        <w:gridCol w:w="102"/>
      </w:tblGrid>
      <w:tr w:rsidR="00407CCB" w:rsidRPr="00883EC9" w:rsidTr="005B5C4D">
        <w:trPr>
          <w:gridAfter w:val="2"/>
          <w:wAfter w:w="110" w:type="dxa"/>
          <w:trHeight w:val="80"/>
        </w:trPr>
        <w:tc>
          <w:tcPr>
            <w:tcW w:w="4275"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rPr>
                <w:i/>
                <w:iCs/>
                <w:sz w:val="22"/>
                <w:szCs w:val="22"/>
              </w:rPr>
            </w:pPr>
          </w:p>
        </w:tc>
        <w:tc>
          <w:tcPr>
            <w:tcW w:w="899"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
        </w:tc>
        <w:tc>
          <w:tcPr>
            <w:tcW w:w="1273" w:type="dxa"/>
            <w:gridSpan w:val="3"/>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
        </w:tc>
        <w:tc>
          <w:tcPr>
            <w:tcW w:w="1134"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
        </w:tc>
        <w:tc>
          <w:tcPr>
            <w:tcW w:w="1095" w:type="dxa"/>
            <w:gridSpan w:val="3"/>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p>
        </w:tc>
        <w:tc>
          <w:tcPr>
            <w:tcW w:w="956" w:type="dxa"/>
            <w:gridSpan w:val="2"/>
            <w:tcBorders>
              <w:top w:val="nil"/>
              <w:left w:val="nil"/>
              <w:bottom w:val="single" w:sz="4" w:space="0" w:color="auto"/>
              <w:right w:val="nil"/>
            </w:tcBorders>
            <w:shd w:val="clear" w:color="auto" w:fill="auto"/>
            <w:noWrap/>
            <w:vAlign w:val="bottom"/>
            <w:hideMark/>
          </w:tcPr>
          <w:p w:rsidR="00407CCB" w:rsidRPr="00883EC9" w:rsidRDefault="00407CCB" w:rsidP="00407CCB">
            <w:pPr>
              <w:jc w:val="right"/>
              <w:rPr>
                <w:i/>
                <w:iCs/>
                <w:sz w:val="22"/>
                <w:szCs w:val="22"/>
              </w:rPr>
            </w:pPr>
            <w:r w:rsidRPr="00883EC9">
              <w:rPr>
                <w:i/>
                <w:iCs/>
                <w:sz w:val="22"/>
                <w:szCs w:val="22"/>
              </w:rPr>
              <w:t>eFt</w:t>
            </w:r>
          </w:p>
        </w:tc>
      </w:tr>
      <w:tr w:rsidR="000D5C7C" w:rsidRPr="000D5C7C" w:rsidTr="005B5C4D">
        <w:trPr>
          <w:gridBefore w:val="1"/>
          <w:wBefore w:w="142" w:type="dxa"/>
          <w:trHeight w:val="550"/>
        </w:trPr>
        <w:tc>
          <w:tcPr>
            <w:tcW w:w="4276" w:type="dxa"/>
            <w:gridSpan w:val="2"/>
            <w:tcBorders>
              <w:top w:val="single" w:sz="4" w:space="0" w:color="auto"/>
              <w:left w:val="nil"/>
              <w:bottom w:val="single" w:sz="4" w:space="0" w:color="auto"/>
              <w:right w:val="nil"/>
            </w:tcBorders>
            <w:shd w:val="clear" w:color="auto" w:fill="auto"/>
            <w:noWrap/>
            <w:vAlign w:val="bottom"/>
            <w:hideMark/>
          </w:tcPr>
          <w:p w:rsidR="000D5C7C" w:rsidRPr="000D5C7C" w:rsidRDefault="000D5C7C" w:rsidP="000D5C7C">
            <w:pPr>
              <w:rPr>
                <w:rFonts w:ascii="Times New Roman CE" w:hAnsi="Times New Roman CE" w:cs="Times New Roman CE"/>
                <w:i/>
                <w:iCs/>
                <w:sz w:val="22"/>
                <w:szCs w:val="22"/>
              </w:rPr>
            </w:pPr>
          </w:p>
        </w:tc>
        <w:tc>
          <w:tcPr>
            <w:tcW w:w="1253" w:type="dxa"/>
            <w:gridSpan w:val="3"/>
            <w:tcBorders>
              <w:top w:val="single" w:sz="4" w:space="0" w:color="auto"/>
              <w:left w:val="nil"/>
              <w:bottom w:val="single" w:sz="4" w:space="0" w:color="auto"/>
              <w:right w:val="nil"/>
            </w:tcBorders>
            <w:shd w:val="clear" w:color="auto" w:fill="auto"/>
            <w:vAlign w:val="center"/>
            <w:hideMark/>
          </w:tcPr>
          <w:p w:rsidR="000D5C7C" w:rsidRPr="000D5C7C" w:rsidRDefault="000D5C7C" w:rsidP="000D5C7C">
            <w:pPr>
              <w:jc w:val="center"/>
              <w:rPr>
                <w:rFonts w:ascii="Times New Roman CE" w:hAnsi="Times New Roman CE" w:cs="Times New Roman CE"/>
                <w:i/>
                <w:iCs/>
                <w:sz w:val="22"/>
                <w:szCs w:val="22"/>
              </w:rPr>
            </w:pPr>
            <w:r w:rsidRPr="000D5C7C">
              <w:rPr>
                <w:rFonts w:ascii="Times New Roman CE" w:hAnsi="Times New Roman CE" w:cs="Times New Roman CE"/>
                <w:i/>
                <w:iCs/>
                <w:sz w:val="22"/>
                <w:szCs w:val="22"/>
              </w:rPr>
              <w:t>2017.</w:t>
            </w:r>
            <w:r w:rsidRPr="000D5C7C">
              <w:rPr>
                <w:rFonts w:ascii="Times New Roman CE" w:hAnsi="Times New Roman CE" w:cs="Times New Roman CE"/>
                <w:i/>
                <w:iCs/>
                <w:sz w:val="22"/>
                <w:szCs w:val="22"/>
              </w:rPr>
              <w:br/>
              <w:t>I. félév tény</w:t>
            </w:r>
          </w:p>
        </w:tc>
        <w:tc>
          <w:tcPr>
            <w:tcW w:w="992" w:type="dxa"/>
            <w:gridSpan w:val="2"/>
            <w:tcBorders>
              <w:top w:val="single" w:sz="4" w:space="0" w:color="auto"/>
              <w:left w:val="nil"/>
              <w:bottom w:val="single" w:sz="4" w:space="0" w:color="auto"/>
              <w:right w:val="nil"/>
            </w:tcBorders>
            <w:shd w:val="clear" w:color="auto" w:fill="auto"/>
            <w:vAlign w:val="center"/>
            <w:hideMark/>
          </w:tcPr>
          <w:p w:rsidR="000D5C7C" w:rsidRPr="000D5C7C" w:rsidRDefault="000D5C7C" w:rsidP="000D5C7C">
            <w:pPr>
              <w:jc w:val="center"/>
              <w:rPr>
                <w:rFonts w:ascii="Times New Roman CE" w:hAnsi="Times New Roman CE" w:cs="Times New Roman CE"/>
                <w:i/>
                <w:iCs/>
                <w:sz w:val="22"/>
                <w:szCs w:val="22"/>
              </w:rPr>
            </w:pPr>
            <w:r w:rsidRPr="000D5C7C">
              <w:rPr>
                <w:rFonts w:ascii="Times New Roman CE" w:hAnsi="Times New Roman CE" w:cs="Times New Roman CE"/>
                <w:i/>
                <w:iCs/>
                <w:sz w:val="22"/>
                <w:szCs w:val="22"/>
              </w:rPr>
              <w:t>2018. évi</w:t>
            </w:r>
            <w:r w:rsidRPr="000D5C7C">
              <w:rPr>
                <w:rFonts w:ascii="Times New Roman CE" w:hAnsi="Times New Roman CE" w:cs="Times New Roman CE"/>
                <w:i/>
                <w:iCs/>
                <w:sz w:val="22"/>
                <w:szCs w:val="22"/>
              </w:rPr>
              <w:br/>
              <w:t>terv</w:t>
            </w:r>
          </w:p>
        </w:tc>
        <w:tc>
          <w:tcPr>
            <w:tcW w:w="1276" w:type="dxa"/>
            <w:gridSpan w:val="3"/>
            <w:tcBorders>
              <w:top w:val="single" w:sz="4" w:space="0" w:color="auto"/>
              <w:left w:val="nil"/>
              <w:bottom w:val="single" w:sz="4" w:space="0" w:color="auto"/>
              <w:right w:val="nil"/>
            </w:tcBorders>
            <w:shd w:val="clear" w:color="auto" w:fill="auto"/>
            <w:vAlign w:val="center"/>
            <w:hideMark/>
          </w:tcPr>
          <w:p w:rsidR="000D5C7C" w:rsidRPr="000D5C7C" w:rsidRDefault="000D5C7C" w:rsidP="000D5C7C">
            <w:pPr>
              <w:jc w:val="center"/>
              <w:rPr>
                <w:rFonts w:ascii="Times New Roman CE" w:hAnsi="Times New Roman CE" w:cs="Times New Roman CE"/>
                <w:i/>
                <w:iCs/>
                <w:sz w:val="22"/>
                <w:szCs w:val="22"/>
              </w:rPr>
            </w:pPr>
            <w:r w:rsidRPr="000D5C7C">
              <w:rPr>
                <w:rFonts w:ascii="Times New Roman CE" w:hAnsi="Times New Roman CE" w:cs="Times New Roman CE"/>
                <w:i/>
                <w:iCs/>
                <w:sz w:val="22"/>
                <w:szCs w:val="22"/>
              </w:rPr>
              <w:t>2018.</w:t>
            </w:r>
            <w:r w:rsidRPr="000D5C7C">
              <w:rPr>
                <w:rFonts w:ascii="Times New Roman CE" w:hAnsi="Times New Roman CE" w:cs="Times New Roman CE"/>
                <w:i/>
                <w:iCs/>
                <w:sz w:val="22"/>
                <w:szCs w:val="22"/>
              </w:rPr>
              <w:br/>
              <w:t>I. félév tény</w:t>
            </w:r>
          </w:p>
        </w:tc>
        <w:tc>
          <w:tcPr>
            <w:tcW w:w="850" w:type="dxa"/>
            <w:gridSpan w:val="2"/>
            <w:tcBorders>
              <w:top w:val="single" w:sz="4" w:space="0" w:color="auto"/>
              <w:left w:val="nil"/>
              <w:bottom w:val="single" w:sz="4" w:space="0" w:color="auto"/>
              <w:right w:val="nil"/>
            </w:tcBorders>
            <w:shd w:val="clear" w:color="auto" w:fill="auto"/>
            <w:vAlign w:val="center"/>
            <w:hideMark/>
          </w:tcPr>
          <w:p w:rsidR="000D5C7C" w:rsidRPr="000D5C7C" w:rsidRDefault="000D5C7C" w:rsidP="000D5C7C">
            <w:pPr>
              <w:jc w:val="center"/>
              <w:rPr>
                <w:rFonts w:ascii="Times New Roman CE" w:hAnsi="Times New Roman CE" w:cs="Times New Roman CE"/>
                <w:i/>
                <w:iCs/>
                <w:sz w:val="22"/>
                <w:szCs w:val="22"/>
              </w:rPr>
            </w:pPr>
            <w:r w:rsidRPr="000D5C7C">
              <w:rPr>
                <w:rFonts w:ascii="Times New Roman CE" w:hAnsi="Times New Roman CE" w:cs="Times New Roman CE"/>
                <w:i/>
                <w:iCs/>
                <w:sz w:val="22"/>
                <w:szCs w:val="22"/>
              </w:rPr>
              <w:t xml:space="preserve">tény/ bázis    </w:t>
            </w:r>
          </w:p>
        </w:tc>
        <w:tc>
          <w:tcPr>
            <w:tcW w:w="953" w:type="dxa"/>
            <w:gridSpan w:val="3"/>
            <w:tcBorders>
              <w:top w:val="single" w:sz="4" w:space="0" w:color="auto"/>
              <w:left w:val="nil"/>
              <w:bottom w:val="single" w:sz="4" w:space="0" w:color="auto"/>
              <w:right w:val="nil"/>
            </w:tcBorders>
            <w:shd w:val="clear" w:color="auto" w:fill="auto"/>
            <w:vAlign w:val="center"/>
            <w:hideMark/>
          </w:tcPr>
          <w:p w:rsidR="000D5C7C" w:rsidRPr="000D5C7C" w:rsidRDefault="000D5C7C" w:rsidP="000D5C7C">
            <w:pPr>
              <w:jc w:val="center"/>
              <w:rPr>
                <w:rFonts w:ascii="Times New Roman CE" w:hAnsi="Times New Roman CE" w:cs="Times New Roman CE"/>
                <w:i/>
                <w:iCs/>
                <w:sz w:val="22"/>
                <w:szCs w:val="22"/>
              </w:rPr>
            </w:pPr>
            <w:r w:rsidRPr="000D5C7C">
              <w:rPr>
                <w:rFonts w:ascii="Times New Roman CE" w:hAnsi="Times New Roman CE" w:cs="Times New Roman CE"/>
                <w:i/>
                <w:iCs/>
                <w:sz w:val="22"/>
                <w:szCs w:val="22"/>
              </w:rPr>
              <w:t xml:space="preserve">tény/ terv    </w:t>
            </w:r>
          </w:p>
        </w:tc>
      </w:tr>
      <w:tr w:rsidR="000D5C7C" w:rsidRPr="000D5C7C" w:rsidTr="005B5C4D">
        <w:trPr>
          <w:gridBefore w:val="1"/>
          <w:gridAfter w:val="1"/>
          <w:wBefore w:w="142" w:type="dxa"/>
          <w:wAfter w:w="102" w:type="dxa"/>
          <w:trHeight w:val="30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i/>
                <w:iCs/>
                <w:sz w:val="22"/>
                <w:szCs w:val="22"/>
              </w:rPr>
            </w:pPr>
            <w:r w:rsidRPr="000D5C7C">
              <w:rPr>
                <w:rFonts w:ascii="Times New Roman CE" w:hAnsi="Times New Roman CE" w:cs="Times New Roman CE"/>
                <w:i/>
                <w:iCs/>
                <w:sz w:val="22"/>
                <w:szCs w:val="22"/>
              </w:rPr>
              <w:t>Saját kivitelezésben végzett eszközfenntartás</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428 158</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948 448</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466 725</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109,0%</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49,2%</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ebből: Üzemmérnökségek által végzett</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336 679</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765 836</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364 089</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108,1%</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47,5%</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Fenntart.és Építési Üzem által végzett</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75 982</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149 532</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85 132</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112,0%</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56,9%</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Uszoda és Termálfürdő által végzett</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4 068</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12 500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6 439</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158,3%</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51,5%</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Logisztika által végzett járműjavítások</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8 577</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20 580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11 065</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129,0%</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53,8%</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Közérdekű üzemeltetés</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2 852</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0</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0,0%</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w:t>
            </w:r>
          </w:p>
        </w:tc>
      </w:tr>
      <w:tr w:rsidR="000D5C7C" w:rsidRPr="000D5C7C" w:rsidTr="005B5C4D">
        <w:trPr>
          <w:gridBefore w:val="1"/>
          <w:gridAfter w:val="1"/>
          <w:wBefore w:w="142" w:type="dxa"/>
          <w:wAfter w:w="102" w:type="dxa"/>
          <w:trHeight w:val="30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i/>
                <w:iCs/>
                <w:sz w:val="22"/>
                <w:szCs w:val="22"/>
              </w:rPr>
            </w:pPr>
            <w:r w:rsidRPr="000D5C7C">
              <w:rPr>
                <w:rFonts w:ascii="Times New Roman CE" w:hAnsi="Times New Roman CE" w:cs="Times New Roman CE"/>
                <w:i/>
                <w:iCs/>
                <w:sz w:val="22"/>
                <w:szCs w:val="22"/>
              </w:rPr>
              <w:t>Megbízásba adott eszközfenntartás</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51 673</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137 500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67 165</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130,0%</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48,8%</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ebből: Fenntartási és Építési Üzem megrendelése</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604</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15 000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12 010</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1988,4%</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80,1%</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Uszoda és Termálfürdő területén</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730</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8 500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1 836</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251,5%</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21,6%</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Gépjárművek, munkagépek</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17 437</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36 000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20 058</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115,0%</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55,7%</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Informatika, labor, raktár</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2 048</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7 000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2 882</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140,7%</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41,2%</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Közmű műtárgyak</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30 764</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71 000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30 379</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98,7%</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42,8%</w:t>
            </w:r>
          </w:p>
        </w:tc>
      </w:tr>
      <w:tr w:rsidR="000D5C7C" w:rsidRPr="000D5C7C" w:rsidTr="005B5C4D">
        <w:trPr>
          <w:gridBefore w:val="1"/>
          <w:gridAfter w:val="1"/>
          <w:wBefore w:w="142" w:type="dxa"/>
          <w:wAfter w:w="102" w:type="dxa"/>
          <w:trHeight w:val="270"/>
        </w:trPr>
        <w:tc>
          <w:tcPr>
            <w:tcW w:w="4276"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Közérdekű üzemeltetés</w:t>
            </w:r>
          </w:p>
        </w:tc>
        <w:tc>
          <w:tcPr>
            <w:tcW w:w="969"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90</w:t>
            </w:r>
          </w:p>
        </w:tc>
        <w:tc>
          <w:tcPr>
            <w:tcW w:w="1276"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0</w:t>
            </w:r>
          </w:p>
        </w:tc>
        <w:tc>
          <w:tcPr>
            <w:tcW w:w="1134" w:type="dxa"/>
            <w:gridSpan w:val="2"/>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0</w:t>
            </w:r>
          </w:p>
        </w:tc>
        <w:tc>
          <w:tcPr>
            <w:tcW w:w="992" w:type="dxa"/>
            <w:gridSpan w:val="3"/>
            <w:tcBorders>
              <w:top w:val="nil"/>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sz w:val="21"/>
                <w:szCs w:val="21"/>
              </w:rPr>
            </w:pPr>
            <w:r w:rsidRPr="000D5C7C">
              <w:rPr>
                <w:rFonts w:ascii="Times New Roman CE" w:hAnsi="Times New Roman CE" w:cs="Times New Roman CE"/>
                <w:sz w:val="21"/>
                <w:szCs w:val="21"/>
              </w:rPr>
              <w:t>0,0%</w:t>
            </w:r>
          </w:p>
        </w:tc>
        <w:tc>
          <w:tcPr>
            <w:tcW w:w="851" w:type="dxa"/>
            <w:gridSpan w:val="2"/>
            <w:tcBorders>
              <w:top w:val="nil"/>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sz w:val="21"/>
                <w:szCs w:val="21"/>
              </w:rPr>
            </w:pPr>
            <w:r w:rsidRPr="000D5C7C">
              <w:rPr>
                <w:rFonts w:ascii="Times New Roman CE" w:hAnsi="Times New Roman CE" w:cs="Times New Roman CE"/>
                <w:sz w:val="21"/>
                <w:szCs w:val="21"/>
              </w:rPr>
              <w:t xml:space="preserve"> </w:t>
            </w:r>
          </w:p>
        </w:tc>
      </w:tr>
      <w:tr w:rsidR="000D5C7C" w:rsidRPr="000D5C7C" w:rsidTr="005B5C4D">
        <w:trPr>
          <w:gridBefore w:val="1"/>
          <w:gridAfter w:val="1"/>
          <w:wBefore w:w="142" w:type="dxa"/>
          <w:wAfter w:w="102" w:type="dxa"/>
          <w:trHeight w:val="300"/>
        </w:trPr>
        <w:tc>
          <w:tcPr>
            <w:tcW w:w="4276" w:type="dxa"/>
            <w:gridSpan w:val="2"/>
            <w:tcBorders>
              <w:top w:val="single" w:sz="4" w:space="0" w:color="auto"/>
              <w:left w:val="nil"/>
              <w:bottom w:val="nil"/>
              <w:right w:val="nil"/>
            </w:tcBorders>
            <w:shd w:val="clear" w:color="auto" w:fill="auto"/>
            <w:noWrap/>
            <w:vAlign w:val="bottom"/>
            <w:hideMark/>
          </w:tcPr>
          <w:p w:rsidR="000D5C7C" w:rsidRPr="000D5C7C" w:rsidRDefault="000D5C7C" w:rsidP="000D5C7C">
            <w:pPr>
              <w:rPr>
                <w:rFonts w:ascii="Times New Roman CE" w:hAnsi="Times New Roman CE" w:cs="Times New Roman CE"/>
                <w:i/>
                <w:iCs/>
                <w:sz w:val="22"/>
                <w:szCs w:val="22"/>
              </w:rPr>
            </w:pPr>
            <w:r w:rsidRPr="000D5C7C">
              <w:rPr>
                <w:rFonts w:ascii="Times New Roman CE" w:hAnsi="Times New Roman CE" w:cs="Times New Roman CE"/>
                <w:i/>
                <w:iCs/>
                <w:sz w:val="22"/>
                <w:szCs w:val="22"/>
              </w:rPr>
              <w:t>Eszközfenntartás összesen</w:t>
            </w:r>
          </w:p>
        </w:tc>
        <w:tc>
          <w:tcPr>
            <w:tcW w:w="969" w:type="dxa"/>
            <w:gridSpan w:val="2"/>
            <w:tcBorders>
              <w:top w:val="single" w:sz="4" w:space="0" w:color="auto"/>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479 831</w:t>
            </w:r>
          </w:p>
        </w:tc>
        <w:tc>
          <w:tcPr>
            <w:tcW w:w="1276" w:type="dxa"/>
            <w:gridSpan w:val="3"/>
            <w:tcBorders>
              <w:top w:val="single" w:sz="4" w:space="0" w:color="auto"/>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1 085 948</w:t>
            </w:r>
          </w:p>
        </w:tc>
        <w:tc>
          <w:tcPr>
            <w:tcW w:w="1134" w:type="dxa"/>
            <w:gridSpan w:val="2"/>
            <w:tcBorders>
              <w:top w:val="single" w:sz="4" w:space="0" w:color="auto"/>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533 890</w:t>
            </w:r>
          </w:p>
        </w:tc>
        <w:tc>
          <w:tcPr>
            <w:tcW w:w="992" w:type="dxa"/>
            <w:gridSpan w:val="3"/>
            <w:tcBorders>
              <w:top w:val="single" w:sz="4" w:space="0" w:color="auto"/>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111,3%</w:t>
            </w:r>
          </w:p>
        </w:tc>
        <w:tc>
          <w:tcPr>
            <w:tcW w:w="851" w:type="dxa"/>
            <w:gridSpan w:val="2"/>
            <w:tcBorders>
              <w:top w:val="single" w:sz="4" w:space="0" w:color="auto"/>
              <w:left w:val="nil"/>
              <w:bottom w:val="nil"/>
              <w:right w:val="nil"/>
            </w:tcBorders>
            <w:shd w:val="clear" w:color="auto" w:fill="auto"/>
            <w:noWrap/>
            <w:vAlign w:val="bottom"/>
            <w:hideMark/>
          </w:tcPr>
          <w:p w:rsidR="000D5C7C" w:rsidRPr="000D5C7C" w:rsidRDefault="000D5C7C" w:rsidP="000D5C7C">
            <w:pPr>
              <w:jc w:val="right"/>
              <w:rPr>
                <w:rFonts w:ascii="Times New Roman CE" w:hAnsi="Times New Roman CE" w:cs="Times New Roman CE"/>
                <w:i/>
                <w:iCs/>
                <w:sz w:val="22"/>
                <w:szCs w:val="22"/>
              </w:rPr>
            </w:pPr>
            <w:r w:rsidRPr="000D5C7C">
              <w:rPr>
                <w:rFonts w:ascii="Times New Roman CE" w:hAnsi="Times New Roman CE" w:cs="Times New Roman CE"/>
                <w:i/>
                <w:iCs/>
                <w:sz w:val="22"/>
                <w:szCs w:val="22"/>
              </w:rPr>
              <w:t>49,2%</w:t>
            </w:r>
          </w:p>
        </w:tc>
      </w:tr>
    </w:tbl>
    <w:p w:rsidR="00407CCB" w:rsidRPr="006E06C7" w:rsidRDefault="00407CCB">
      <w:pPr>
        <w:pStyle w:val="Szvegtrzs31"/>
        <w:widowControl/>
        <w:overflowPunct/>
        <w:autoSpaceDE/>
        <w:autoSpaceDN/>
        <w:adjustRightInd/>
        <w:textAlignment w:val="auto"/>
        <w:rPr>
          <w:sz w:val="16"/>
          <w:szCs w:val="16"/>
        </w:rPr>
      </w:pPr>
    </w:p>
    <w:p w:rsidR="00E8097E" w:rsidRPr="005B5C4D" w:rsidRDefault="00E8097E">
      <w:pPr>
        <w:pStyle w:val="Cmsor2"/>
        <w:rPr>
          <w:i/>
          <w:color w:val="auto"/>
        </w:rPr>
      </w:pPr>
      <w:bookmarkStart w:id="26" w:name="_Toc331589984"/>
      <w:bookmarkStart w:id="27" w:name="_Toc520814871"/>
      <w:r w:rsidRPr="005B5C4D">
        <w:rPr>
          <w:rFonts w:hint="eastAsia"/>
          <w:i/>
          <w:color w:val="auto"/>
        </w:rPr>
        <w:t xml:space="preserve">Saját </w:t>
      </w:r>
      <w:r w:rsidRPr="005B5C4D">
        <w:rPr>
          <w:i/>
          <w:color w:val="auto"/>
        </w:rPr>
        <w:t xml:space="preserve">kivitelezésben végzett </w:t>
      </w:r>
      <w:r w:rsidRPr="005B5C4D">
        <w:rPr>
          <w:rFonts w:hint="eastAsia"/>
          <w:i/>
          <w:color w:val="auto"/>
        </w:rPr>
        <w:t>eszközfenntartás</w:t>
      </w:r>
      <w:bookmarkEnd w:id="26"/>
      <w:bookmarkEnd w:id="27"/>
    </w:p>
    <w:p w:rsidR="00E8097E" w:rsidRPr="00883EC9" w:rsidRDefault="00E8097E" w:rsidP="003F214D">
      <w:pPr>
        <w:ind w:right="-1"/>
        <w:jc w:val="both"/>
        <w:rPr>
          <w:sz w:val="24"/>
        </w:rPr>
      </w:pPr>
      <w:r w:rsidRPr="00883EC9">
        <w:rPr>
          <w:rFonts w:hint="eastAsia"/>
          <w:sz w:val="24"/>
        </w:rPr>
        <w:t xml:space="preserve">Saját </w:t>
      </w:r>
      <w:r w:rsidRPr="00883EC9">
        <w:rPr>
          <w:sz w:val="24"/>
        </w:rPr>
        <w:t>kivitelezésben az üzemmérnökségek, a Fenntartási és Építési Üzem, az Uszoda és Termálfürdő</w:t>
      </w:r>
      <w:r w:rsidR="006A50DC" w:rsidRPr="00883EC9">
        <w:rPr>
          <w:sz w:val="24"/>
        </w:rPr>
        <w:t>,</w:t>
      </w:r>
      <w:r w:rsidRPr="00883EC9">
        <w:rPr>
          <w:sz w:val="24"/>
        </w:rPr>
        <w:t xml:space="preserve"> </w:t>
      </w:r>
      <w:r w:rsidR="006A50DC" w:rsidRPr="00883EC9">
        <w:rPr>
          <w:sz w:val="24"/>
        </w:rPr>
        <w:t xml:space="preserve">valamint a Logisztika és Szállítmányozás </w:t>
      </w:r>
      <w:r w:rsidRPr="00883EC9">
        <w:rPr>
          <w:sz w:val="24"/>
        </w:rPr>
        <w:t>vége</w:t>
      </w:r>
      <w:r w:rsidR="0045021B" w:rsidRPr="00883EC9">
        <w:rPr>
          <w:sz w:val="24"/>
        </w:rPr>
        <w:t>znek eszközfenntartást, a terv 4</w:t>
      </w:r>
      <w:r w:rsidR="000C782B">
        <w:rPr>
          <w:sz w:val="24"/>
        </w:rPr>
        <w:t>9,2</w:t>
      </w:r>
      <w:r w:rsidRPr="00883EC9">
        <w:rPr>
          <w:sz w:val="24"/>
        </w:rPr>
        <w:t xml:space="preserve"> %-ra teljesült.</w:t>
      </w:r>
    </w:p>
    <w:p w:rsidR="00671A4B" w:rsidRDefault="00E8097E" w:rsidP="005B5C4D">
      <w:pPr>
        <w:pStyle w:val="Szvegtrzs"/>
        <w:ind w:right="-1"/>
      </w:pPr>
      <w:r w:rsidRPr="00883EC9">
        <w:t>Az üzemmérnökségek saját eszközfenntartása a közmű műtárgyak tervszerű karbantartásából és a váratlan meghibásodások elhárításából áll, a Fenntartási és Építési Üzem tevékenysége a vízmérő-, szivattyú- és kisgépjavítás, gépészeti és lakatos munkák, villamos, automatikai és irányítástechnikai karbantartások. A</w:t>
      </w:r>
      <w:r w:rsidR="006A50DC" w:rsidRPr="00883EC9">
        <w:t xml:space="preserve"> Logisztika és Szállítmányozás a </w:t>
      </w:r>
      <w:r w:rsidR="00714C7C" w:rsidRPr="00883EC9">
        <w:t>gép</w:t>
      </w:r>
      <w:r w:rsidR="006A50DC" w:rsidRPr="00883EC9">
        <w:t>járművek és munkagépek, a</w:t>
      </w:r>
      <w:r w:rsidRPr="00883EC9">
        <w:t>z Uszoda és Termálfürdő a létesítmény üzemeltetésével kapcsolatosan felmerülő villamos, gépészeti, lakatos karbantartási munkákat, illetve az esetlegesen felmerülő meghibásodások javítását vég</w:t>
      </w:r>
      <w:r w:rsidR="006A50DC" w:rsidRPr="00883EC9">
        <w:t>zi el.</w:t>
      </w:r>
    </w:p>
    <w:p w:rsidR="00E8097E" w:rsidRPr="006E06C7" w:rsidRDefault="00E8097E" w:rsidP="00714C7C">
      <w:pPr>
        <w:ind w:right="-141"/>
        <w:jc w:val="both"/>
        <w:rPr>
          <w:sz w:val="16"/>
          <w:szCs w:val="16"/>
        </w:rPr>
      </w:pPr>
    </w:p>
    <w:p w:rsidR="00E8097E" w:rsidRPr="00883EC9" w:rsidRDefault="00E8097E" w:rsidP="00714C7C">
      <w:pPr>
        <w:pStyle w:val="Szvegtrzs"/>
        <w:tabs>
          <w:tab w:val="left" w:pos="709"/>
          <w:tab w:val="right" w:pos="8222"/>
        </w:tabs>
        <w:ind w:right="-141"/>
        <w:rPr>
          <w:i/>
          <w:iCs/>
          <w:szCs w:val="24"/>
        </w:rPr>
      </w:pPr>
      <w:bookmarkStart w:id="28" w:name="_Toc331589985"/>
      <w:r w:rsidRPr="00883EC9">
        <w:rPr>
          <w:i/>
          <w:iCs/>
          <w:szCs w:val="24"/>
        </w:rPr>
        <w:t>Üzemmérnökségek által végzett</w:t>
      </w:r>
      <w:r w:rsidRPr="00883EC9">
        <w:rPr>
          <w:rFonts w:hint="eastAsia"/>
          <w:i/>
          <w:iCs/>
          <w:szCs w:val="24"/>
        </w:rPr>
        <w:t xml:space="preserve"> eszközfenntartás</w:t>
      </w:r>
      <w:bookmarkEnd w:id="28"/>
    </w:p>
    <w:p w:rsidR="00090EA0" w:rsidRDefault="00E8097E" w:rsidP="00933EA1">
      <w:pPr>
        <w:ind w:right="141"/>
        <w:jc w:val="both"/>
        <w:rPr>
          <w:sz w:val="24"/>
        </w:rPr>
      </w:pPr>
      <w:r w:rsidRPr="00883EC9">
        <w:rPr>
          <w:sz w:val="24"/>
        </w:rPr>
        <w:t xml:space="preserve">Tervszerű karbantartások: kutak, szivattyúk, víztároló létesítmények, védterületek karbantartása, víz- és szennyvízelvezetési hálózatok manuális és műszeres ellenőrzése, mosatása, a lejárt hitelesítésű és meghibásodott vízmérők cseréje, bekötés cserék, </w:t>
      </w:r>
      <w:r w:rsidR="00090EA0">
        <w:rPr>
          <w:sz w:val="24"/>
        </w:rPr>
        <w:t>stb.</w:t>
      </w:r>
    </w:p>
    <w:p w:rsidR="00E8097E" w:rsidRPr="00883EC9" w:rsidRDefault="00E8097E" w:rsidP="00933EA1">
      <w:pPr>
        <w:ind w:right="141"/>
        <w:jc w:val="both"/>
        <w:rPr>
          <w:sz w:val="24"/>
        </w:rPr>
      </w:pPr>
      <w:r w:rsidRPr="00883EC9">
        <w:rPr>
          <w:sz w:val="24"/>
        </w:rPr>
        <w:t>Váratlan meghibásodások elhárítása: bekötések és szerelvényei meghibásodásának javítása,</w:t>
      </w:r>
      <w:r w:rsidR="000C54FA">
        <w:rPr>
          <w:sz w:val="24"/>
        </w:rPr>
        <w:t xml:space="preserve"> </w:t>
      </w:r>
      <w:r w:rsidRPr="00883EC9">
        <w:rPr>
          <w:sz w:val="24"/>
        </w:rPr>
        <w:t xml:space="preserve">gerincvezeték csőtörések javítása, tűzcsapjavítások és cserék, </w:t>
      </w:r>
      <w:r w:rsidR="00090EA0">
        <w:rPr>
          <w:sz w:val="24"/>
        </w:rPr>
        <w:t>dugulások</w:t>
      </w:r>
      <w:r w:rsidR="006E06C7">
        <w:rPr>
          <w:sz w:val="24"/>
        </w:rPr>
        <w:t xml:space="preserve"> elhárítása</w:t>
      </w:r>
      <w:r w:rsidR="00090EA0">
        <w:rPr>
          <w:sz w:val="24"/>
        </w:rPr>
        <w:t>, szennyvíz átemelők gépészeti és villamos meghibásodások</w:t>
      </w:r>
      <w:r w:rsidR="006E06C7">
        <w:rPr>
          <w:sz w:val="24"/>
        </w:rPr>
        <w:t xml:space="preserve"> javítása</w:t>
      </w:r>
      <w:r w:rsidR="00090EA0">
        <w:rPr>
          <w:sz w:val="24"/>
        </w:rPr>
        <w:t xml:space="preserve">, </w:t>
      </w:r>
      <w:r w:rsidRPr="00883EC9">
        <w:rPr>
          <w:sz w:val="24"/>
        </w:rPr>
        <w:t xml:space="preserve">stb. </w:t>
      </w:r>
    </w:p>
    <w:p w:rsidR="00E8097E" w:rsidRPr="00883EC9" w:rsidRDefault="00E8097E" w:rsidP="00933EA1">
      <w:pPr>
        <w:pStyle w:val="Szvegtrzs"/>
        <w:numPr>
          <w:ilvl w:val="12"/>
          <w:numId w:val="0"/>
        </w:numPr>
        <w:ind w:right="141"/>
      </w:pPr>
      <w:r w:rsidRPr="00883EC9">
        <w:t xml:space="preserve">Az üzemmérnökségek által végzett eszközfenntartás költsége </w:t>
      </w:r>
      <w:r w:rsidR="00B448CE">
        <w:t>364 089</w:t>
      </w:r>
      <w:r w:rsidRPr="00883EC9">
        <w:t xml:space="preserve"> eFt, a terv </w:t>
      </w:r>
      <w:r w:rsidR="0045021B" w:rsidRPr="00883EC9">
        <w:t>4</w:t>
      </w:r>
      <w:r w:rsidR="00B448CE">
        <w:t>7,5</w:t>
      </w:r>
      <w:r w:rsidRPr="00883EC9">
        <w:t xml:space="preserve"> %-a.</w:t>
      </w:r>
    </w:p>
    <w:p w:rsidR="00B34AF8" w:rsidRPr="005B5C4D" w:rsidRDefault="00B34AF8">
      <w:pPr>
        <w:pStyle w:val="Szvegtrzs"/>
        <w:numPr>
          <w:ilvl w:val="12"/>
          <w:numId w:val="0"/>
        </w:numPr>
        <w:rPr>
          <w:sz w:val="12"/>
          <w:szCs w:val="12"/>
        </w:rPr>
      </w:pPr>
    </w:p>
    <w:p w:rsidR="00E8097E" w:rsidRPr="00883EC9" w:rsidRDefault="00E8097E">
      <w:pPr>
        <w:pStyle w:val="Szvegtrzs"/>
        <w:tabs>
          <w:tab w:val="left" w:pos="709"/>
          <w:tab w:val="right" w:pos="8222"/>
        </w:tabs>
        <w:rPr>
          <w:i/>
          <w:iCs/>
          <w:sz w:val="23"/>
        </w:rPr>
      </w:pPr>
      <w:r w:rsidRPr="00883EC9">
        <w:rPr>
          <w:i/>
          <w:iCs/>
          <w:sz w:val="23"/>
        </w:rPr>
        <w:t>Meghibásodások főbb csoportjainak alakulása</w:t>
      </w:r>
    </w:p>
    <w:p w:rsidR="00A42808" w:rsidRPr="00671A4B" w:rsidRDefault="00A42808">
      <w:pPr>
        <w:pStyle w:val="Szvegtrzs"/>
        <w:ind w:right="-1"/>
        <w:rPr>
          <w:sz w:val="8"/>
          <w:szCs w:val="8"/>
        </w:rPr>
      </w:pPr>
    </w:p>
    <w:tbl>
      <w:tblPr>
        <w:tblW w:w="7720" w:type="dxa"/>
        <w:tblCellMar>
          <w:left w:w="70" w:type="dxa"/>
          <w:right w:w="70" w:type="dxa"/>
        </w:tblCellMar>
        <w:tblLook w:val="04A0" w:firstRow="1" w:lastRow="0" w:firstColumn="1" w:lastColumn="0" w:noHBand="0" w:noVBand="1"/>
      </w:tblPr>
      <w:tblGrid>
        <w:gridCol w:w="3496"/>
        <w:gridCol w:w="757"/>
        <w:gridCol w:w="551"/>
        <w:gridCol w:w="356"/>
        <w:gridCol w:w="757"/>
        <w:gridCol w:w="551"/>
        <w:gridCol w:w="356"/>
        <w:gridCol w:w="689"/>
        <w:gridCol w:w="207"/>
      </w:tblGrid>
      <w:tr w:rsidR="00B119EC" w:rsidRPr="00B119EC" w:rsidTr="00B119EC">
        <w:trPr>
          <w:trHeight w:val="315"/>
        </w:trPr>
        <w:tc>
          <w:tcPr>
            <w:tcW w:w="3496" w:type="dxa"/>
            <w:tcBorders>
              <w:top w:val="nil"/>
              <w:left w:val="nil"/>
              <w:bottom w:val="single" w:sz="4" w:space="0" w:color="auto"/>
              <w:right w:val="nil"/>
            </w:tcBorders>
            <w:shd w:val="clear" w:color="auto" w:fill="auto"/>
            <w:noWrap/>
            <w:vAlign w:val="bottom"/>
            <w:hideMark/>
          </w:tcPr>
          <w:p w:rsidR="00B119EC" w:rsidRPr="00B119EC" w:rsidRDefault="00B119EC" w:rsidP="00B119EC">
            <w:pPr>
              <w:jc w:val="both"/>
              <w:rPr>
                <w:sz w:val="24"/>
                <w:szCs w:val="24"/>
              </w:rPr>
            </w:pPr>
            <w:r w:rsidRPr="00B119EC">
              <w:rPr>
                <w:sz w:val="24"/>
                <w:szCs w:val="24"/>
              </w:rPr>
              <w:t> </w:t>
            </w:r>
          </w:p>
        </w:tc>
        <w:tc>
          <w:tcPr>
            <w:tcW w:w="1664" w:type="dxa"/>
            <w:gridSpan w:val="3"/>
            <w:tcBorders>
              <w:top w:val="nil"/>
              <w:left w:val="nil"/>
              <w:bottom w:val="single" w:sz="4" w:space="0" w:color="auto"/>
              <w:right w:val="nil"/>
            </w:tcBorders>
            <w:shd w:val="clear" w:color="auto" w:fill="auto"/>
            <w:vAlign w:val="bottom"/>
            <w:hideMark/>
          </w:tcPr>
          <w:p w:rsidR="00B119EC" w:rsidRPr="00B119EC" w:rsidRDefault="00B119EC" w:rsidP="00B119EC">
            <w:pPr>
              <w:jc w:val="both"/>
              <w:rPr>
                <w:i/>
                <w:iCs/>
                <w:sz w:val="23"/>
                <w:szCs w:val="23"/>
              </w:rPr>
            </w:pPr>
            <w:r w:rsidRPr="00B119EC">
              <w:rPr>
                <w:i/>
                <w:iCs/>
                <w:sz w:val="23"/>
                <w:szCs w:val="23"/>
              </w:rPr>
              <w:t xml:space="preserve">2017. I. félév </w:t>
            </w:r>
          </w:p>
        </w:tc>
        <w:tc>
          <w:tcPr>
            <w:tcW w:w="1664" w:type="dxa"/>
            <w:gridSpan w:val="3"/>
            <w:tcBorders>
              <w:top w:val="nil"/>
              <w:left w:val="nil"/>
              <w:bottom w:val="single" w:sz="4" w:space="0" w:color="auto"/>
              <w:right w:val="nil"/>
            </w:tcBorders>
            <w:shd w:val="clear" w:color="auto" w:fill="auto"/>
            <w:vAlign w:val="bottom"/>
            <w:hideMark/>
          </w:tcPr>
          <w:p w:rsidR="00B119EC" w:rsidRPr="00B119EC" w:rsidRDefault="00B119EC" w:rsidP="00B119EC">
            <w:pPr>
              <w:jc w:val="both"/>
              <w:rPr>
                <w:i/>
                <w:iCs/>
                <w:sz w:val="23"/>
                <w:szCs w:val="23"/>
              </w:rPr>
            </w:pPr>
            <w:r w:rsidRPr="00B119EC">
              <w:rPr>
                <w:i/>
                <w:iCs/>
                <w:sz w:val="23"/>
                <w:szCs w:val="23"/>
              </w:rPr>
              <w:t xml:space="preserve">2018. I. félév </w:t>
            </w:r>
          </w:p>
        </w:tc>
        <w:tc>
          <w:tcPr>
            <w:tcW w:w="896" w:type="dxa"/>
            <w:gridSpan w:val="2"/>
            <w:tcBorders>
              <w:top w:val="nil"/>
              <w:left w:val="nil"/>
              <w:bottom w:val="single" w:sz="4" w:space="0" w:color="auto"/>
              <w:right w:val="nil"/>
            </w:tcBorders>
            <w:shd w:val="clear" w:color="auto" w:fill="auto"/>
            <w:noWrap/>
            <w:vAlign w:val="bottom"/>
            <w:hideMark/>
          </w:tcPr>
          <w:p w:rsidR="00B119EC" w:rsidRPr="00B119EC" w:rsidRDefault="00B119EC" w:rsidP="00B119EC">
            <w:pPr>
              <w:jc w:val="both"/>
              <w:rPr>
                <w:i/>
                <w:iCs/>
                <w:sz w:val="23"/>
                <w:szCs w:val="23"/>
              </w:rPr>
            </w:pPr>
            <w:r w:rsidRPr="00B119EC">
              <w:rPr>
                <w:i/>
                <w:iCs/>
                <w:sz w:val="23"/>
                <w:szCs w:val="23"/>
              </w:rPr>
              <w:t xml:space="preserve">Index </w:t>
            </w:r>
          </w:p>
        </w:tc>
      </w:tr>
      <w:tr w:rsidR="00B119EC" w:rsidRPr="00B119EC" w:rsidTr="00B119EC">
        <w:trPr>
          <w:gridAfter w:val="1"/>
          <w:wAfter w:w="207" w:type="dxa"/>
          <w:trHeight w:val="300"/>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i/>
                <w:iCs/>
                <w:sz w:val="23"/>
                <w:szCs w:val="23"/>
              </w:rPr>
            </w:pPr>
            <w:r w:rsidRPr="00B119EC">
              <w:rPr>
                <w:i/>
                <w:iCs/>
                <w:sz w:val="23"/>
                <w:szCs w:val="23"/>
              </w:rPr>
              <w:t>Ivóvíz hálózat</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both"/>
              <w:rPr>
                <w:i/>
                <w:iCs/>
                <w:sz w:val="23"/>
                <w:szCs w:val="23"/>
              </w:rPr>
            </w:pP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pP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both"/>
            </w:pP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pP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both"/>
            </w:pPr>
          </w:p>
        </w:tc>
      </w:tr>
      <w:tr w:rsidR="00B119EC" w:rsidRPr="00B119EC" w:rsidTr="00B119EC">
        <w:trPr>
          <w:gridAfter w:val="1"/>
          <w:wAfter w:w="207" w:type="dxa"/>
          <w:trHeight w:val="300"/>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Csőtörések száma</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pP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both"/>
            </w:pP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pP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both"/>
            </w:pPr>
          </w:p>
        </w:tc>
      </w:tr>
      <w:tr w:rsidR="00B119EC" w:rsidRPr="00B119EC" w:rsidTr="00B119EC">
        <w:trPr>
          <w:gridAfter w:val="1"/>
          <w:wAfter w:w="207" w:type="dxa"/>
          <w:trHeight w:val="209"/>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 xml:space="preserve">    gerincvezetéken</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right"/>
              <w:rPr>
                <w:rFonts w:ascii="Times New Roman CE" w:hAnsi="Times New Roman CE" w:cs="Times New Roman CE"/>
                <w:sz w:val="23"/>
                <w:szCs w:val="23"/>
              </w:rPr>
            </w:pPr>
            <w:r w:rsidRPr="00B119EC">
              <w:rPr>
                <w:rFonts w:ascii="Times New Roman CE" w:hAnsi="Times New Roman CE" w:cs="Times New Roman CE"/>
                <w:sz w:val="23"/>
                <w:szCs w:val="23"/>
              </w:rPr>
              <w:t>138</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db</w:t>
            </w: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rFonts w:ascii="Times New Roman CE" w:hAnsi="Times New Roman CE" w:cs="Times New Roman CE"/>
                <w:sz w:val="23"/>
                <w:szCs w:val="23"/>
              </w:rPr>
            </w:pPr>
            <w:r w:rsidRPr="00B119EC">
              <w:rPr>
                <w:rFonts w:ascii="Times New Roman CE" w:hAnsi="Times New Roman CE" w:cs="Times New Roman CE"/>
                <w:sz w:val="23"/>
                <w:szCs w:val="23"/>
              </w:rPr>
              <w:t>117</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db</w:t>
            </w: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84,8%</w:t>
            </w:r>
          </w:p>
        </w:tc>
      </w:tr>
      <w:tr w:rsidR="00B119EC" w:rsidRPr="00B119EC" w:rsidTr="00B119EC">
        <w:trPr>
          <w:gridAfter w:val="1"/>
          <w:wAfter w:w="207" w:type="dxa"/>
          <w:trHeight w:val="86"/>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 xml:space="preserve">    bekötővezetéken</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228</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db</w:t>
            </w: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223</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db</w:t>
            </w: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97,8%</w:t>
            </w:r>
          </w:p>
        </w:tc>
      </w:tr>
      <w:tr w:rsidR="00B119EC" w:rsidRPr="00B119EC" w:rsidTr="00B119EC">
        <w:trPr>
          <w:gridAfter w:val="1"/>
          <w:wAfter w:w="207" w:type="dxa"/>
          <w:trHeight w:val="300"/>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Csőcsere</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right"/>
            </w:pP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both"/>
            </w:pP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right"/>
            </w:pP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both"/>
            </w:pPr>
          </w:p>
        </w:tc>
      </w:tr>
      <w:tr w:rsidR="00B119EC" w:rsidRPr="00B119EC" w:rsidTr="00B119EC">
        <w:trPr>
          <w:gridAfter w:val="1"/>
          <w:wAfter w:w="207" w:type="dxa"/>
          <w:trHeight w:val="80"/>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 xml:space="preserve">    gerincvezetéken</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right"/>
              <w:rPr>
                <w:rFonts w:ascii="Times New Roman CE" w:hAnsi="Times New Roman CE" w:cs="Times New Roman CE"/>
                <w:sz w:val="23"/>
                <w:szCs w:val="23"/>
              </w:rPr>
            </w:pPr>
            <w:r w:rsidRPr="00B119EC">
              <w:rPr>
                <w:rFonts w:ascii="Times New Roman CE" w:hAnsi="Times New Roman CE" w:cs="Times New Roman CE"/>
                <w:sz w:val="23"/>
                <w:szCs w:val="23"/>
              </w:rPr>
              <w:t>243</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fm</w:t>
            </w: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rFonts w:ascii="Times New Roman CE" w:hAnsi="Times New Roman CE" w:cs="Times New Roman CE"/>
                <w:sz w:val="23"/>
                <w:szCs w:val="23"/>
              </w:rPr>
            </w:pPr>
            <w:r w:rsidRPr="00B119EC">
              <w:rPr>
                <w:rFonts w:ascii="Times New Roman CE" w:hAnsi="Times New Roman CE" w:cs="Times New Roman CE"/>
                <w:sz w:val="23"/>
                <w:szCs w:val="23"/>
              </w:rPr>
              <w:t>255</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fm</w:t>
            </w: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104,9%</w:t>
            </w:r>
          </w:p>
        </w:tc>
      </w:tr>
      <w:tr w:rsidR="00B119EC" w:rsidRPr="00B119EC" w:rsidTr="00B119EC">
        <w:trPr>
          <w:gridAfter w:val="1"/>
          <w:wAfter w:w="207" w:type="dxa"/>
          <w:trHeight w:val="98"/>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 xml:space="preserve">    bekötővezetéken</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1 349</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fm</w:t>
            </w: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1 326</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fm</w:t>
            </w: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98,3%</w:t>
            </w:r>
          </w:p>
        </w:tc>
      </w:tr>
      <w:tr w:rsidR="00B119EC" w:rsidRPr="00B119EC" w:rsidTr="00B119EC">
        <w:trPr>
          <w:gridAfter w:val="1"/>
          <w:wAfter w:w="207" w:type="dxa"/>
          <w:trHeight w:val="300"/>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 xml:space="preserve">Szerelvény javítások </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p>
        </w:tc>
        <w:tc>
          <w:tcPr>
            <w:tcW w:w="551" w:type="dxa"/>
            <w:tcBorders>
              <w:top w:val="nil"/>
              <w:left w:val="nil"/>
              <w:bottom w:val="nil"/>
              <w:right w:val="nil"/>
            </w:tcBorders>
            <w:shd w:val="clear" w:color="auto" w:fill="auto"/>
            <w:noWrap/>
            <w:vAlign w:val="bottom"/>
            <w:hideMark/>
          </w:tcPr>
          <w:p w:rsidR="00B119EC" w:rsidRPr="00B119EC" w:rsidRDefault="00B119EC" w:rsidP="00B119EC"/>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tc>
        <w:tc>
          <w:tcPr>
            <w:tcW w:w="551" w:type="dxa"/>
            <w:tcBorders>
              <w:top w:val="nil"/>
              <w:left w:val="nil"/>
              <w:bottom w:val="nil"/>
              <w:right w:val="nil"/>
            </w:tcBorders>
            <w:shd w:val="clear" w:color="auto" w:fill="auto"/>
            <w:noWrap/>
            <w:vAlign w:val="bottom"/>
            <w:hideMark/>
          </w:tcPr>
          <w:p w:rsidR="00B119EC" w:rsidRPr="00B119EC" w:rsidRDefault="00B119EC" w:rsidP="00B119EC"/>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tc>
      </w:tr>
      <w:tr w:rsidR="00B119EC" w:rsidRPr="00B119EC" w:rsidTr="00B119EC">
        <w:trPr>
          <w:gridAfter w:val="1"/>
          <w:wAfter w:w="207" w:type="dxa"/>
          <w:trHeight w:val="120"/>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 xml:space="preserve">   gerincvezetéken</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172</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db</w:t>
            </w: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146</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db</w:t>
            </w: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84,9%</w:t>
            </w:r>
          </w:p>
        </w:tc>
      </w:tr>
      <w:tr w:rsidR="00B119EC" w:rsidRPr="00B119EC" w:rsidTr="00B119EC">
        <w:trPr>
          <w:gridAfter w:val="1"/>
          <w:wAfter w:w="207" w:type="dxa"/>
          <w:trHeight w:val="80"/>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 xml:space="preserve">   bekötővezetéken</w:t>
            </w: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767</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db</w:t>
            </w: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571</w:t>
            </w: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both"/>
              <w:rPr>
                <w:sz w:val="23"/>
                <w:szCs w:val="23"/>
              </w:rPr>
            </w:pPr>
            <w:r w:rsidRPr="00B119EC">
              <w:rPr>
                <w:sz w:val="23"/>
                <w:szCs w:val="23"/>
              </w:rPr>
              <w:t>db</w:t>
            </w: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r w:rsidRPr="00B119EC">
              <w:rPr>
                <w:sz w:val="23"/>
                <w:szCs w:val="23"/>
              </w:rPr>
              <w:t>74,4%</w:t>
            </w:r>
          </w:p>
        </w:tc>
      </w:tr>
      <w:tr w:rsidR="00B119EC" w:rsidRPr="00B119EC" w:rsidTr="00B119EC">
        <w:trPr>
          <w:gridAfter w:val="1"/>
          <w:wAfter w:w="207" w:type="dxa"/>
          <w:trHeight w:val="150"/>
        </w:trPr>
        <w:tc>
          <w:tcPr>
            <w:tcW w:w="3496" w:type="dxa"/>
            <w:tcBorders>
              <w:top w:val="nil"/>
              <w:left w:val="nil"/>
              <w:bottom w:val="nil"/>
              <w:right w:val="nil"/>
            </w:tcBorders>
            <w:shd w:val="clear" w:color="auto" w:fill="auto"/>
            <w:noWrap/>
            <w:vAlign w:val="bottom"/>
            <w:hideMark/>
          </w:tcPr>
          <w:p w:rsidR="00B119EC" w:rsidRPr="00B119EC" w:rsidRDefault="00B119EC" w:rsidP="00B119EC">
            <w:pPr>
              <w:jc w:val="right"/>
              <w:rPr>
                <w:sz w:val="23"/>
                <w:szCs w:val="23"/>
              </w:rPr>
            </w:pPr>
          </w:p>
        </w:tc>
        <w:tc>
          <w:tcPr>
            <w:tcW w:w="757" w:type="dxa"/>
            <w:tcBorders>
              <w:top w:val="nil"/>
              <w:left w:val="nil"/>
              <w:bottom w:val="nil"/>
              <w:right w:val="nil"/>
            </w:tcBorders>
            <w:shd w:val="clear" w:color="auto" w:fill="auto"/>
            <w:noWrap/>
            <w:vAlign w:val="bottom"/>
            <w:hideMark/>
          </w:tcPr>
          <w:p w:rsidR="00B119EC" w:rsidRPr="00B119EC" w:rsidRDefault="00B119EC" w:rsidP="00B119EC">
            <w:pPr>
              <w:jc w:val="both"/>
            </w:pP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right"/>
            </w:pPr>
          </w:p>
        </w:tc>
        <w:tc>
          <w:tcPr>
            <w:tcW w:w="1113" w:type="dxa"/>
            <w:gridSpan w:val="2"/>
            <w:tcBorders>
              <w:top w:val="nil"/>
              <w:left w:val="nil"/>
              <w:bottom w:val="nil"/>
              <w:right w:val="nil"/>
            </w:tcBorders>
            <w:shd w:val="clear" w:color="auto" w:fill="auto"/>
            <w:noWrap/>
            <w:vAlign w:val="bottom"/>
            <w:hideMark/>
          </w:tcPr>
          <w:p w:rsidR="00B119EC" w:rsidRPr="00B119EC" w:rsidRDefault="00B119EC" w:rsidP="00B119EC">
            <w:pPr>
              <w:jc w:val="both"/>
            </w:pPr>
          </w:p>
        </w:tc>
        <w:tc>
          <w:tcPr>
            <w:tcW w:w="551" w:type="dxa"/>
            <w:tcBorders>
              <w:top w:val="nil"/>
              <w:left w:val="nil"/>
              <w:bottom w:val="nil"/>
              <w:right w:val="nil"/>
            </w:tcBorders>
            <w:shd w:val="clear" w:color="auto" w:fill="auto"/>
            <w:noWrap/>
            <w:vAlign w:val="bottom"/>
            <w:hideMark/>
          </w:tcPr>
          <w:p w:rsidR="00B119EC" w:rsidRPr="00B119EC" w:rsidRDefault="00B119EC" w:rsidP="00B119EC">
            <w:pPr>
              <w:jc w:val="right"/>
            </w:pPr>
          </w:p>
        </w:tc>
        <w:tc>
          <w:tcPr>
            <w:tcW w:w="1045" w:type="dxa"/>
            <w:gridSpan w:val="2"/>
            <w:tcBorders>
              <w:top w:val="nil"/>
              <w:left w:val="nil"/>
              <w:bottom w:val="nil"/>
              <w:right w:val="nil"/>
            </w:tcBorders>
            <w:shd w:val="clear" w:color="auto" w:fill="auto"/>
            <w:noWrap/>
            <w:vAlign w:val="bottom"/>
            <w:hideMark/>
          </w:tcPr>
          <w:p w:rsidR="00B119EC" w:rsidRPr="00B119EC" w:rsidRDefault="00B119EC" w:rsidP="00B119EC">
            <w:pPr>
              <w:jc w:val="both"/>
            </w:pPr>
          </w:p>
        </w:tc>
      </w:tr>
    </w:tbl>
    <w:p w:rsidR="000B09A7" w:rsidRDefault="000B09A7" w:rsidP="007669B3">
      <w:pPr>
        <w:pStyle w:val="Szvegtrzs"/>
        <w:ind w:right="141"/>
        <w:rPr>
          <w:szCs w:val="24"/>
        </w:rPr>
      </w:pPr>
    </w:p>
    <w:p w:rsidR="007865B8" w:rsidRDefault="007865B8" w:rsidP="007669B3">
      <w:pPr>
        <w:pStyle w:val="Szvegtrzs"/>
        <w:ind w:right="141"/>
        <w:rPr>
          <w:szCs w:val="24"/>
        </w:rPr>
      </w:pPr>
    </w:p>
    <w:tbl>
      <w:tblPr>
        <w:tblW w:w="7910" w:type="dxa"/>
        <w:tblCellMar>
          <w:left w:w="70" w:type="dxa"/>
          <w:right w:w="70" w:type="dxa"/>
        </w:tblCellMar>
        <w:tblLook w:val="04A0" w:firstRow="1" w:lastRow="0" w:firstColumn="1" w:lastColumn="0" w:noHBand="0" w:noVBand="1"/>
      </w:tblPr>
      <w:tblGrid>
        <w:gridCol w:w="3592"/>
        <w:gridCol w:w="94"/>
        <w:gridCol w:w="684"/>
        <w:gridCol w:w="566"/>
        <w:gridCol w:w="414"/>
        <w:gridCol w:w="730"/>
        <w:gridCol w:w="566"/>
        <w:gridCol w:w="368"/>
        <w:gridCol w:w="706"/>
        <w:gridCol w:w="190"/>
      </w:tblGrid>
      <w:tr w:rsidR="005B5C4D" w:rsidRPr="00B119EC" w:rsidTr="005B5C4D">
        <w:trPr>
          <w:trHeight w:val="315"/>
        </w:trPr>
        <w:tc>
          <w:tcPr>
            <w:tcW w:w="3686" w:type="dxa"/>
            <w:gridSpan w:val="2"/>
            <w:tcBorders>
              <w:top w:val="nil"/>
              <w:left w:val="nil"/>
              <w:bottom w:val="single" w:sz="4" w:space="0" w:color="auto"/>
              <w:right w:val="nil"/>
            </w:tcBorders>
            <w:shd w:val="clear" w:color="auto" w:fill="auto"/>
            <w:noWrap/>
            <w:vAlign w:val="bottom"/>
            <w:hideMark/>
          </w:tcPr>
          <w:p w:rsidR="005B5C4D" w:rsidRPr="00B119EC" w:rsidRDefault="005B5C4D" w:rsidP="00F5161B">
            <w:pPr>
              <w:jc w:val="both"/>
              <w:rPr>
                <w:sz w:val="24"/>
                <w:szCs w:val="24"/>
              </w:rPr>
            </w:pPr>
            <w:r w:rsidRPr="00B119EC">
              <w:rPr>
                <w:sz w:val="24"/>
                <w:szCs w:val="24"/>
              </w:rPr>
              <w:t> </w:t>
            </w:r>
          </w:p>
        </w:tc>
        <w:tc>
          <w:tcPr>
            <w:tcW w:w="1664" w:type="dxa"/>
            <w:gridSpan w:val="3"/>
            <w:tcBorders>
              <w:top w:val="nil"/>
              <w:left w:val="nil"/>
              <w:bottom w:val="single" w:sz="4" w:space="0" w:color="auto"/>
              <w:right w:val="nil"/>
            </w:tcBorders>
            <w:shd w:val="clear" w:color="auto" w:fill="auto"/>
            <w:vAlign w:val="bottom"/>
            <w:hideMark/>
          </w:tcPr>
          <w:p w:rsidR="005B5C4D" w:rsidRPr="00B119EC" w:rsidRDefault="005B5C4D" w:rsidP="00F5161B">
            <w:pPr>
              <w:jc w:val="both"/>
              <w:rPr>
                <w:i/>
                <w:iCs/>
                <w:sz w:val="23"/>
                <w:szCs w:val="23"/>
              </w:rPr>
            </w:pPr>
            <w:r w:rsidRPr="00B119EC">
              <w:rPr>
                <w:i/>
                <w:iCs/>
                <w:sz w:val="23"/>
                <w:szCs w:val="23"/>
              </w:rPr>
              <w:t xml:space="preserve">2017. I. félév </w:t>
            </w:r>
          </w:p>
        </w:tc>
        <w:tc>
          <w:tcPr>
            <w:tcW w:w="1664" w:type="dxa"/>
            <w:gridSpan w:val="3"/>
            <w:tcBorders>
              <w:top w:val="nil"/>
              <w:left w:val="nil"/>
              <w:bottom w:val="single" w:sz="4" w:space="0" w:color="auto"/>
              <w:right w:val="nil"/>
            </w:tcBorders>
            <w:shd w:val="clear" w:color="auto" w:fill="auto"/>
            <w:vAlign w:val="bottom"/>
            <w:hideMark/>
          </w:tcPr>
          <w:p w:rsidR="005B5C4D" w:rsidRPr="00B119EC" w:rsidRDefault="005B5C4D" w:rsidP="00F5161B">
            <w:pPr>
              <w:jc w:val="both"/>
              <w:rPr>
                <w:i/>
                <w:iCs/>
                <w:sz w:val="23"/>
                <w:szCs w:val="23"/>
              </w:rPr>
            </w:pPr>
            <w:r w:rsidRPr="00B119EC">
              <w:rPr>
                <w:i/>
                <w:iCs/>
                <w:sz w:val="23"/>
                <w:szCs w:val="23"/>
              </w:rPr>
              <w:t xml:space="preserve">2018. I. félév </w:t>
            </w:r>
          </w:p>
        </w:tc>
        <w:tc>
          <w:tcPr>
            <w:tcW w:w="896" w:type="dxa"/>
            <w:gridSpan w:val="2"/>
            <w:tcBorders>
              <w:top w:val="nil"/>
              <w:left w:val="nil"/>
              <w:bottom w:val="single" w:sz="4" w:space="0" w:color="auto"/>
              <w:right w:val="nil"/>
            </w:tcBorders>
            <w:shd w:val="clear" w:color="auto" w:fill="auto"/>
            <w:noWrap/>
            <w:vAlign w:val="bottom"/>
            <w:hideMark/>
          </w:tcPr>
          <w:p w:rsidR="005B5C4D" w:rsidRPr="00B119EC" w:rsidRDefault="005B5C4D" w:rsidP="00F5161B">
            <w:pPr>
              <w:jc w:val="both"/>
              <w:rPr>
                <w:i/>
                <w:iCs/>
                <w:sz w:val="23"/>
                <w:szCs w:val="23"/>
              </w:rPr>
            </w:pPr>
            <w:r w:rsidRPr="00B119EC">
              <w:rPr>
                <w:i/>
                <w:iCs/>
                <w:sz w:val="23"/>
                <w:szCs w:val="23"/>
              </w:rPr>
              <w:t xml:space="preserve">Index </w:t>
            </w:r>
          </w:p>
        </w:tc>
      </w:tr>
      <w:tr w:rsidR="005B5C4D" w:rsidRPr="00B119EC" w:rsidTr="005B5C4D">
        <w:trPr>
          <w:gridAfter w:val="1"/>
          <w:wAfter w:w="190" w:type="dxa"/>
          <w:trHeight w:val="300"/>
        </w:trPr>
        <w:tc>
          <w:tcPr>
            <w:tcW w:w="3592" w:type="dxa"/>
            <w:tcBorders>
              <w:top w:val="nil"/>
              <w:left w:val="nil"/>
              <w:bottom w:val="nil"/>
              <w:right w:val="nil"/>
            </w:tcBorders>
            <w:shd w:val="clear" w:color="auto" w:fill="auto"/>
            <w:noWrap/>
            <w:vAlign w:val="bottom"/>
            <w:hideMark/>
          </w:tcPr>
          <w:p w:rsidR="005B5C4D" w:rsidRPr="00B119EC" w:rsidRDefault="005B5C4D" w:rsidP="00F5161B">
            <w:pPr>
              <w:jc w:val="both"/>
              <w:rPr>
                <w:i/>
                <w:iCs/>
                <w:sz w:val="23"/>
                <w:szCs w:val="23"/>
              </w:rPr>
            </w:pPr>
            <w:r w:rsidRPr="00B119EC">
              <w:rPr>
                <w:i/>
                <w:iCs/>
                <w:sz w:val="23"/>
                <w:szCs w:val="23"/>
              </w:rPr>
              <w:t xml:space="preserve">Szennyvíz hálózat </w:t>
            </w:r>
          </w:p>
        </w:tc>
        <w:tc>
          <w:tcPr>
            <w:tcW w:w="778" w:type="dxa"/>
            <w:gridSpan w:val="2"/>
            <w:tcBorders>
              <w:top w:val="nil"/>
              <w:left w:val="nil"/>
              <w:bottom w:val="nil"/>
              <w:right w:val="nil"/>
            </w:tcBorders>
            <w:shd w:val="clear" w:color="auto" w:fill="auto"/>
            <w:noWrap/>
            <w:vAlign w:val="bottom"/>
            <w:hideMark/>
          </w:tcPr>
          <w:p w:rsidR="005B5C4D" w:rsidRPr="00B119EC" w:rsidRDefault="005B5C4D" w:rsidP="00F5161B">
            <w:pPr>
              <w:jc w:val="both"/>
              <w:rPr>
                <w:i/>
                <w:iCs/>
                <w:sz w:val="23"/>
                <w:szCs w:val="23"/>
              </w:rPr>
            </w:pP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right"/>
            </w:pPr>
          </w:p>
        </w:tc>
        <w:tc>
          <w:tcPr>
            <w:tcW w:w="1144" w:type="dxa"/>
            <w:gridSpan w:val="2"/>
            <w:tcBorders>
              <w:top w:val="nil"/>
              <w:left w:val="nil"/>
              <w:bottom w:val="nil"/>
              <w:right w:val="nil"/>
            </w:tcBorders>
            <w:shd w:val="clear" w:color="auto" w:fill="auto"/>
            <w:noWrap/>
            <w:vAlign w:val="bottom"/>
            <w:hideMark/>
          </w:tcPr>
          <w:p w:rsidR="005B5C4D" w:rsidRPr="00B119EC" w:rsidRDefault="005B5C4D" w:rsidP="00F5161B">
            <w:pPr>
              <w:jc w:val="both"/>
            </w:pP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right"/>
            </w:pPr>
          </w:p>
        </w:tc>
        <w:tc>
          <w:tcPr>
            <w:tcW w:w="1074" w:type="dxa"/>
            <w:gridSpan w:val="2"/>
            <w:tcBorders>
              <w:top w:val="nil"/>
              <w:left w:val="nil"/>
              <w:bottom w:val="nil"/>
              <w:right w:val="nil"/>
            </w:tcBorders>
            <w:shd w:val="clear" w:color="auto" w:fill="auto"/>
            <w:noWrap/>
            <w:vAlign w:val="bottom"/>
            <w:hideMark/>
          </w:tcPr>
          <w:p w:rsidR="005B5C4D" w:rsidRPr="00B119EC" w:rsidRDefault="005B5C4D" w:rsidP="00F5161B">
            <w:pPr>
              <w:jc w:val="both"/>
            </w:pPr>
          </w:p>
        </w:tc>
      </w:tr>
      <w:tr w:rsidR="005B5C4D" w:rsidRPr="00B119EC" w:rsidTr="005B5C4D">
        <w:trPr>
          <w:gridAfter w:val="1"/>
          <w:wAfter w:w="190" w:type="dxa"/>
          <w:trHeight w:val="300"/>
        </w:trPr>
        <w:tc>
          <w:tcPr>
            <w:tcW w:w="3592"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Dugulások száma</w:t>
            </w:r>
          </w:p>
        </w:tc>
        <w:tc>
          <w:tcPr>
            <w:tcW w:w="778" w:type="dxa"/>
            <w:gridSpan w:val="2"/>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right"/>
            </w:pPr>
          </w:p>
        </w:tc>
        <w:tc>
          <w:tcPr>
            <w:tcW w:w="1144" w:type="dxa"/>
            <w:gridSpan w:val="2"/>
            <w:tcBorders>
              <w:top w:val="nil"/>
              <w:left w:val="nil"/>
              <w:bottom w:val="nil"/>
              <w:right w:val="nil"/>
            </w:tcBorders>
            <w:shd w:val="clear" w:color="auto" w:fill="auto"/>
            <w:noWrap/>
            <w:vAlign w:val="bottom"/>
            <w:hideMark/>
          </w:tcPr>
          <w:p w:rsidR="005B5C4D" w:rsidRPr="00B119EC" w:rsidRDefault="005B5C4D" w:rsidP="00F5161B">
            <w:pPr>
              <w:jc w:val="both"/>
            </w:pP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right"/>
            </w:pPr>
          </w:p>
        </w:tc>
        <w:tc>
          <w:tcPr>
            <w:tcW w:w="1074" w:type="dxa"/>
            <w:gridSpan w:val="2"/>
            <w:tcBorders>
              <w:top w:val="nil"/>
              <w:left w:val="nil"/>
              <w:bottom w:val="nil"/>
              <w:right w:val="nil"/>
            </w:tcBorders>
            <w:shd w:val="clear" w:color="auto" w:fill="auto"/>
            <w:noWrap/>
            <w:vAlign w:val="bottom"/>
            <w:hideMark/>
          </w:tcPr>
          <w:p w:rsidR="005B5C4D" w:rsidRPr="00B119EC" w:rsidRDefault="005B5C4D" w:rsidP="00F5161B">
            <w:pPr>
              <w:jc w:val="both"/>
            </w:pPr>
          </w:p>
        </w:tc>
      </w:tr>
      <w:tr w:rsidR="005B5C4D" w:rsidRPr="00B119EC" w:rsidTr="005B5C4D">
        <w:trPr>
          <w:gridAfter w:val="1"/>
          <w:wAfter w:w="190" w:type="dxa"/>
          <w:trHeight w:val="80"/>
        </w:trPr>
        <w:tc>
          <w:tcPr>
            <w:tcW w:w="3592"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 xml:space="preserve">    gerincvezetéken</w:t>
            </w:r>
          </w:p>
        </w:tc>
        <w:tc>
          <w:tcPr>
            <w:tcW w:w="778"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156</w:t>
            </w: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db</w:t>
            </w:r>
          </w:p>
        </w:tc>
        <w:tc>
          <w:tcPr>
            <w:tcW w:w="1144"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150</w:t>
            </w: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db</w:t>
            </w:r>
          </w:p>
        </w:tc>
        <w:tc>
          <w:tcPr>
            <w:tcW w:w="1074"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96,2%</w:t>
            </w:r>
          </w:p>
        </w:tc>
      </w:tr>
      <w:tr w:rsidR="005B5C4D" w:rsidRPr="00B119EC" w:rsidTr="005B5C4D">
        <w:trPr>
          <w:gridAfter w:val="1"/>
          <w:wAfter w:w="190" w:type="dxa"/>
          <w:trHeight w:val="80"/>
        </w:trPr>
        <w:tc>
          <w:tcPr>
            <w:tcW w:w="3592"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 xml:space="preserve">    bekötővezetéken</w:t>
            </w:r>
          </w:p>
        </w:tc>
        <w:tc>
          <w:tcPr>
            <w:tcW w:w="778"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244</w:t>
            </w: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db</w:t>
            </w:r>
          </w:p>
        </w:tc>
        <w:tc>
          <w:tcPr>
            <w:tcW w:w="1144"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203</w:t>
            </w: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db</w:t>
            </w:r>
          </w:p>
        </w:tc>
        <w:tc>
          <w:tcPr>
            <w:tcW w:w="1074"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83,2%</w:t>
            </w:r>
          </w:p>
        </w:tc>
      </w:tr>
      <w:tr w:rsidR="005B5C4D" w:rsidRPr="00B119EC" w:rsidTr="005B5C4D">
        <w:trPr>
          <w:gridAfter w:val="1"/>
          <w:wAfter w:w="190" w:type="dxa"/>
          <w:trHeight w:val="300"/>
        </w:trPr>
        <w:tc>
          <w:tcPr>
            <w:tcW w:w="3592"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Szennyvízátemelő meghibásodások</w:t>
            </w:r>
          </w:p>
        </w:tc>
        <w:tc>
          <w:tcPr>
            <w:tcW w:w="778" w:type="dxa"/>
            <w:gridSpan w:val="2"/>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right"/>
            </w:pPr>
          </w:p>
        </w:tc>
        <w:tc>
          <w:tcPr>
            <w:tcW w:w="1144" w:type="dxa"/>
            <w:gridSpan w:val="2"/>
            <w:tcBorders>
              <w:top w:val="nil"/>
              <w:left w:val="nil"/>
              <w:bottom w:val="nil"/>
              <w:right w:val="nil"/>
            </w:tcBorders>
            <w:shd w:val="clear" w:color="auto" w:fill="auto"/>
            <w:noWrap/>
            <w:vAlign w:val="bottom"/>
            <w:hideMark/>
          </w:tcPr>
          <w:p w:rsidR="005B5C4D" w:rsidRPr="00B119EC" w:rsidRDefault="005B5C4D" w:rsidP="00F5161B">
            <w:pPr>
              <w:jc w:val="both"/>
            </w:pP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right"/>
            </w:pPr>
          </w:p>
        </w:tc>
        <w:tc>
          <w:tcPr>
            <w:tcW w:w="1074" w:type="dxa"/>
            <w:gridSpan w:val="2"/>
            <w:tcBorders>
              <w:top w:val="nil"/>
              <w:left w:val="nil"/>
              <w:bottom w:val="nil"/>
              <w:right w:val="nil"/>
            </w:tcBorders>
            <w:shd w:val="clear" w:color="auto" w:fill="auto"/>
            <w:noWrap/>
            <w:vAlign w:val="bottom"/>
            <w:hideMark/>
          </w:tcPr>
          <w:p w:rsidR="005B5C4D" w:rsidRPr="00B119EC" w:rsidRDefault="005B5C4D" w:rsidP="00F5161B">
            <w:pPr>
              <w:jc w:val="both"/>
            </w:pPr>
          </w:p>
        </w:tc>
      </w:tr>
      <w:tr w:rsidR="005B5C4D" w:rsidRPr="00B119EC" w:rsidTr="005B5C4D">
        <w:trPr>
          <w:gridAfter w:val="1"/>
          <w:wAfter w:w="190" w:type="dxa"/>
          <w:trHeight w:val="80"/>
        </w:trPr>
        <w:tc>
          <w:tcPr>
            <w:tcW w:w="3592"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 xml:space="preserve">    dugulás, gépészeti beavatkozás</w:t>
            </w:r>
          </w:p>
        </w:tc>
        <w:tc>
          <w:tcPr>
            <w:tcW w:w="778"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rFonts w:ascii="Times New Roman CE" w:hAnsi="Times New Roman CE" w:cs="Times New Roman CE"/>
              </w:rPr>
            </w:pPr>
            <w:r w:rsidRPr="00B119EC">
              <w:rPr>
                <w:rFonts w:ascii="Times New Roman CE" w:hAnsi="Times New Roman CE" w:cs="Times New Roman CE"/>
              </w:rPr>
              <w:t>1307</w:t>
            </w: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db</w:t>
            </w:r>
          </w:p>
        </w:tc>
        <w:tc>
          <w:tcPr>
            <w:tcW w:w="1144"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rFonts w:ascii="Times New Roman CE" w:hAnsi="Times New Roman CE" w:cs="Times New Roman CE"/>
              </w:rPr>
            </w:pPr>
            <w:r w:rsidRPr="00B119EC">
              <w:rPr>
                <w:rFonts w:ascii="Times New Roman CE" w:hAnsi="Times New Roman CE" w:cs="Times New Roman CE"/>
              </w:rPr>
              <w:t>1404</w:t>
            </w: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db</w:t>
            </w:r>
          </w:p>
        </w:tc>
        <w:tc>
          <w:tcPr>
            <w:tcW w:w="1074"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107,4%</w:t>
            </w:r>
          </w:p>
        </w:tc>
      </w:tr>
      <w:tr w:rsidR="005B5C4D" w:rsidRPr="00B119EC" w:rsidTr="005B5C4D">
        <w:trPr>
          <w:gridAfter w:val="1"/>
          <w:wAfter w:w="190" w:type="dxa"/>
          <w:trHeight w:val="153"/>
        </w:trPr>
        <w:tc>
          <w:tcPr>
            <w:tcW w:w="3592"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 xml:space="preserve">    villamos és automatika</w:t>
            </w:r>
          </w:p>
        </w:tc>
        <w:tc>
          <w:tcPr>
            <w:tcW w:w="778"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rFonts w:ascii="Times New Roman CE" w:hAnsi="Times New Roman CE" w:cs="Times New Roman CE"/>
              </w:rPr>
            </w:pPr>
            <w:r w:rsidRPr="00B119EC">
              <w:rPr>
                <w:rFonts w:ascii="Times New Roman CE" w:hAnsi="Times New Roman CE" w:cs="Times New Roman CE"/>
              </w:rPr>
              <w:t>792</w:t>
            </w: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db</w:t>
            </w:r>
          </w:p>
        </w:tc>
        <w:tc>
          <w:tcPr>
            <w:tcW w:w="1144"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737</w:t>
            </w:r>
          </w:p>
        </w:tc>
        <w:tc>
          <w:tcPr>
            <w:tcW w:w="566" w:type="dxa"/>
            <w:tcBorders>
              <w:top w:val="nil"/>
              <w:left w:val="nil"/>
              <w:bottom w:val="nil"/>
              <w:right w:val="nil"/>
            </w:tcBorders>
            <w:shd w:val="clear" w:color="auto" w:fill="auto"/>
            <w:noWrap/>
            <w:vAlign w:val="bottom"/>
            <w:hideMark/>
          </w:tcPr>
          <w:p w:rsidR="005B5C4D" w:rsidRPr="00B119EC" w:rsidRDefault="005B5C4D" w:rsidP="00F5161B">
            <w:pPr>
              <w:jc w:val="both"/>
              <w:rPr>
                <w:sz w:val="23"/>
                <w:szCs w:val="23"/>
              </w:rPr>
            </w:pPr>
            <w:r w:rsidRPr="00B119EC">
              <w:rPr>
                <w:sz w:val="23"/>
                <w:szCs w:val="23"/>
              </w:rPr>
              <w:t>db</w:t>
            </w:r>
          </w:p>
        </w:tc>
        <w:tc>
          <w:tcPr>
            <w:tcW w:w="1074" w:type="dxa"/>
            <w:gridSpan w:val="2"/>
            <w:tcBorders>
              <w:top w:val="nil"/>
              <w:left w:val="nil"/>
              <w:bottom w:val="nil"/>
              <w:right w:val="nil"/>
            </w:tcBorders>
            <w:shd w:val="clear" w:color="auto" w:fill="auto"/>
            <w:noWrap/>
            <w:vAlign w:val="bottom"/>
            <w:hideMark/>
          </w:tcPr>
          <w:p w:rsidR="005B5C4D" w:rsidRPr="00B119EC" w:rsidRDefault="005B5C4D" w:rsidP="00F5161B">
            <w:pPr>
              <w:jc w:val="right"/>
              <w:rPr>
                <w:sz w:val="23"/>
                <w:szCs w:val="23"/>
              </w:rPr>
            </w:pPr>
            <w:r w:rsidRPr="00B119EC">
              <w:rPr>
                <w:sz w:val="23"/>
                <w:szCs w:val="23"/>
              </w:rPr>
              <w:t>93,1%</w:t>
            </w:r>
          </w:p>
        </w:tc>
      </w:tr>
    </w:tbl>
    <w:p w:rsidR="005B5C4D" w:rsidRPr="00A80E55" w:rsidRDefault="005B5C4D" w:rsidP="007669B3">
      <w:pPr>
        <w:pStyle w:val="Szvegtrzs"/>
        <w:ind w:right="141"/>
        <w:rPr>
          <w:szCs w:val="24"/>
        </w:rPr>
      </w:pPr>
    </w:p>
    <w:p w:rsidR="00E8097E" w:rsidRPr="00F35CCE" w:rsidRDefault="00E8097E" w:rsidP="007669B3">
      <w:pPr>
        <w:pStyle w:val="Szvegtrzs"/>
        <w:ind w:right="141"/>
        <w:rPr>
          <w:szCs w:val="24"/>
        </w:rPr>
      </w:pPr>
      <w:r w:rsidRPr="00F35CCE">
        <w:rPr>
          <w:szCs w:val="24"/>
        </w:rPr>
        <w:t xml:space="preserve">A </w:t>
      </w:r>
      <w:r w:rsidRPr="00F35CCE">
        <w:rPr>
          <w:i/>
          <w:iCs/>
          <w:szCs w:val="24"/>
        </w:rPr>
        <w:t>vízhálózaton</w:t>
      </w:r>
      <w:r w:rsidRPr="00F35CCE">
        <w:rPr>
          <w:szCs w:val="24"/>
        </w:rPr>
        <w:t xml:space="preserve"> jelentkezett gerincvezeték meghibásodások nagy része a vas csővezetékek korrodálódásából, valamint az eternit csövek kagylós töréséből és KM-PVC csövek repedéséből </w:t>
      </w:r>
      <w:r w:rsidR="00256C04" w:rsidRPr="00F35CCE">
        <w:rPr>
          <w:szCs w:val="24"/>
        </w:rPr>
        <w:t>ered</w:t>
      </w:r>
      <w:r w:rsidRPr="00F35CCE">
        <w:rPr>
          <w:szCs w:val="24"/>
        </w:rPr>
        <w:t xml:space="preserve">. Ezek oka lehet a vezetékek kora, műszaki állapota, kivitelezés hibái. </w:t>
      </w:r>
    </w:p>
    <w:p w:rsidR="00883E96" w:rsidRPr="00F35CCE" w:rsidRDefault="00E8097E" w:rsidP="007669B3">
      <w:pPr>
        <w:pStyle w:val="Szvegtrzs"/>
        <w:ind w:right="141"/>
        <w:rPr>
          <w:szCs w:val="24"/>
        </w:rPr>
      </w:pPr>
      <w:r w:rsidRPr="00F35CCE">
        <w:rPr>
          <w:szCs w:val="24"/>
        </w:rPr>
        <w:t xml:space="preserve">A </w:t>
      </w:r>
      <w:r w:rsidRPr="00F35CCE">
        <w:rPr>
          <w:i/>
          <w:iCs/>
          <w:szCs w:val="24"/>
        </w:rPr>
        <w:t>bekötővezetéken</w:t>
      </w:r>
      <w:r w:rsidRPr="00F35CCE">
        <w:rPr>
          <w:szCs w:val="24"/>
        </w:rPr>
        <w:t xml:space="preserve"> bekövetkező meghibásodások</w:t>
      </w:r>
      <w:r w:rsidR="008D5752" w:rsidRPr="00F35CCE">
        <w:rPr>
          <w:szCs w:val="24"/>
        </w:rPr>
        <w:t>at túlnyomórészt</w:t>
      </w:r>
      <w:r w:rsidRPr="00F35CCE">
        <w:rPr>
          <w:szCs w:val="24"/>
        </w:rPr>
        <w:t xml:space="preserve"> az elöregedett horganyzott vezetékek kilyukadás</w:t>
      </w:r>
      <w:r w:rsidR="008D5752" w:rsidRPr="00F35CCE">
        <w:rPr>
          <w:szCs w:val="24"/>
        </w:rPr>
        <w:t>a</w:t>
      </w:r>
      <w:r w:rsidRPr="00F35CCE">
        <w:rPr>
          <w:szCs w:val="24"/>
        </w:rPr>
        <w:t>, régi megfúró idomok és egyéb vas szerelvények korrodálódás</w:t>
      </w:r>
      <w:r w:rsidR="008D5752" w:rsidRPr="00F35CCE">
        <w:rPr>
          <w:szCs w:val="24"/>
        </w:rPr>
        <w:t>a okozza.</w:t>
      </w:r>
      <w:r w:rsidR="000C54FA">
        <w:rPr>
          <w:szCs w:val="24"/>
        </w:rPr>
        <w:t xml:space="preserve"> </w:t>
      </w:r>
      <w:r w:rsidRPr="00F35CCE">
        <w:rPr>
          <w:szCs w:val="24"/>
        </w:rPr>
        <w:t xml:space="preserve">A váratlan meghibásodások számának csökkentését, illetve ezek megelőzését szolgálják a tervszerű csőcserék. </w:t>
      </w:r>
    </w:p>
    <w:p w:rsidR="00E8097E" w:rsidRDefault="00E8097E" w:rsidP="007669B3">
      <w:pPr>
        <w:pStyle w:val="Szvegtrzs"/>
        <w:ind w:right="141"/>
        <w:rPr>
          <w:szCs w:val="24"/>
        </w:rPr>
      </w:pPr>
      <w:r w:rsidRPr="00F35CCE">
        <w:rPr>
          <w:szCs w:val="24"/>
        </w:rPr>
        <w:t xml:space="preserve">A csőtöréseken kívüli </w:t>
      </w:r>
      <w:r w:rsidRPr="003D6C86">
        <w:rPr>
          <w:i/>
          <w:szCs w:val="24"/>
        </w:rPr>
        <w:t>egyéb meghibásodások</w:t>
      </w:r>
      <w:r w:rsidRPr="00F35CCE">
        <w:rPr>
          <w:szCs w:val="24"/>
        </w:rPr>
        <w:t xml:space="preserve"> nagy része jellemzően a régi szerelvényeknél fordul elő: a vízmérő aknákban levő szerelvények korrodálódásából, ólom közdarabok kilyukadásából, a tolózárak tömbszelence folyásaiból, tűzcsapok gumi tömítő</w:t>
      </w:r>
      <w:r w:rsidR="00814E2A" w:rsidRPr="00F35CCE">
        <w:rPr>
          <w:szCs w:val="24"/>
        </w:rPr>
        <w:t xml:space="preserve"> </w:t>
      </w:r>
      <w:r w:rsidRPr="00F35CCE">
        <w:rPr>
          <w:szCs w:val="24"/>
        </w:rPr>
        <w:t>felületeinek elhasználódásából ered.</w:t>
      </w:r>
    </w:p>
    <w:p w:rsidR="00022EEF" w:rsidRPr="00A80E55" w:rsidRDefault="00022EEF" w:rsidP="007669B3">
      <w:pPr>
        <w:pStyle w:val="Szvegtrzs"/>
        <w:ind w:right="141"/>
        <w:rPr>
          <w:sz w:val="12"/>
          <w:szCs w:val="12"/>
        </w:rPr>
      </w:pPr>
    </w:p>
    <w:p w:rsidR="00022EEF" w:rsidRPr="00B22133" w:rsidRDefault="00022EEF" w:rsidP="00022EEF">
      <w:pPr>
        <w:rPr>
          <w:sz w:val="24"/>
          <w:szCs w:val="24"/>
        </w:rPr>
      </w:pPr>
      <w:r w:rsidRPr="00022EEF">
        <w:rPr>
          <w:i/>
          <w:sz w:val="24"/>
          <w:szCs w:val="24"/>
        </w:rPr>
        <w:t>A szennyvíz hálózatokon</w:t>
      </w:r>
      <w:r w:rsidRPr="00022EEF">
        <w:rPr>
          <w:sz w:val="24"/>
          <w:szCs w:val="24"/>
        </w:rPr>
        <w:t xml:space="preserve"> a két új mosóautó üzembe helyezésével több karbantartó mosatás elvég</w:t>
      </w:r>
      <w:r w:rsidRPr="00B22133">
        <w:rPr>
          <w:sz w:val="24"/>
          <w:szCs w:val="24"/>
        </w:rPr>
        <w:t xml:space="preserve">zésére van lehetőség, ezáltal kevesebb volt a </w:t>
      </w:r>
      <w:r w:rsidRPr="00B22133">
        <w:rPr>
          <w:i/>
          <w:sz w:val="24"/>
          <w:szCs w:val="24"/>
        </w:rPr>
        <w:t>bekötővezeték dugulás</w:t>
      </w:r>
      <w:r w:rsidRPr="00B22133">
        <w:rPr>
          <w:sz w:val="24"/>
          <w:szCs w:val="24"/>
        </w:rPr>
        <w:t>.</w:t>
      </w:r>
    </w:p>
    <w:p w:rsidR="006E4DD5" w:rsidRPr="00B22133" w:rsidRDefault="006E4DD5" w:rsidP="006E4DD5">
      <w:pPr>
        <w:rPr>
          <w:sz w:val="24"/>
          <w:szCs w:val="24"/>
        </w:rPr>
      </w:pPr>
      <w:r w:rsidRPr="00B22133">
        <w:rPr>
          <w:sz w:val="24"/>
          <w:szCs w:val="24"/>
        </w:rPr>
        <w:t xml:space="preserve">Az </w:t>
      </w:r>
      <w:r w:rsidRPr="00B22133">
        <w:rPr>
          <w:i/>
          <w:sz w:val="24"/>
          <w:szCs w:val="24"/>
        </w:rPr>
        <w:t>átemelő szivattyú meghibásodások</w:t>
      </w:r>
      <w:r w:rsidRPr="00B22133">
        <w:rPr>
          <w:sz w:val="24"/>
          <w:szCs w:val="24"/>
        </w:rPr>
        <w:t xml:space="preserve"> számának növekedése néhány visszatérő problémára vezethető vissza, nagyobb szivattyúk beépítése szükséges.</w:t>
      </w:r>
    </w:p>
    <w:p w:rsidR="007865B8" w:rsidRPr="00B22133" w:rsidRDefault="007865B8" w:rsidP="006E4DD5">
      <w:pPr>
        <w:rPr>
          <w:sz w:val="24"/>
          <w:szCs w:val="24"/>
        </w:rPr>
      </w:pPr>
      <w:r w:rsidRPr="00B22133">
        <w:rPr>
          <w:sz w:val="24"/>
          <w:szCs w:val="24"/>
        </w:rPr>
        <w:t xml:space="preserve">A szennyvízhálózati és átemelő meghibásodások nagy része a nem megfelelő csatornahasználatra (hálózatba juttatott, dugulást okozó anyagok), illetve a csökkenő vízhasználatra vezethető vissza. </w:t>
      </w:r>
    </w:p>
    <w:p w:rsidR="00D83684" w:rsidRPr="00B22133" w:rsidRDefault="00D83684">
      <w:pPr>
        <w:pStyle w:val="Szvegtrzs"/>
        <w:ind w:right="-1"/>
        <w:rPr>
          <w:sz w:val="22"/>
          <w:szCs w:val="22"/>
        </w:rPr>
      </w:pPr>
    </w:p>
    <w:p w:rsidR="00A80E55" w:rsidRPr="00B22133" w:rsidRDefault="00A80E55">
      <w:pPr>
        <w:pStyle w:val="Szvegtrzs"/>
        <w:ind w:right="-1"/>
        <w:rPr>
          <w:sz w:val="22"/>
          <w:szCs w:val="22"/>
        </w:rPr>
      </w:pPr>
    </w:p>
    <w:p w:rsidR="00883E96" w:rsidRPr="00B22133" w:rsidRDefault="00883E96" w:rsidP="00883E96">
      <w:pPr>
        <w:pStyle w:val="Szvegtrzs"/>
        <w:tabs>
          <w:tab w:val="left" w:pos="709"/>
          <w:tab w:val="right" w:pos="8222"/>
        </w:tabs>
        <w:rPr>
          <w:i/>
          <w:iCs/>
          <w:szCs w:val="24"/>
        </w:rPr>
      </w:pPr>
      <w:bookmarkStart w:id="29" w:name="_Toc447546278"/>
      <w:r w:rsidRPr="00B22133">
        <w:rPr>
          <w:i/>
          <w:iCs/>
          <w:szCs w:val="24"/>
        </w:rPr>
        <w:t xml:space="preserve">Fenntartási és Építési Üzem </w:t>
      </w:r>
      <w:r w:rsidR="00916444" w:rsidRPr="00B22133">
        <w:rPr>
          <w:i/>
          <w:iCs/>
          <w:szCs w:val="24"/>
        </w:rPr>
        <w:t xml:space="preserve">által </w:t>
      </w:r>
      <w:bookmarkEnd w:id="29"/>
      <w:r w:rsidRPr="00B22133">
        <w:rPr>
          <w:i/>
          <w:iCs/>
          <w:szCs w:val="24"/>
        </w:rPr>
        <w:t>g</w:t>
      </w:r>
      <w:r w:rsidR="00916444" w:rsidRPr="00B22133">
        <w:rPr>
          <w:i/>
          <w:iCs/>
          <w:szCs w:val="24"/>
        </w:rPr>
        <w:t>épész</w:t>
      </w:r>
      <w:r w:rsidRPr="00B22133">
        <w:rPr>
          <w:i/>
          <w:iCs/>
          <w:szCs w:val="24"/>
        </w:rPr>
        <w:t xml:space="preserve">eti és villamos berendezéseken </w:t>
      </w:r>
    </w:p>
    <w:p w:rsidR="00916444" w:rsidRPr="00B22133" w:rsidRDefault="00916444" w:rsidP="00883E96">
      <w:pPr>
        <w:pStyle w:val="Szvegtrzs"/>
        <w:tabs>
          <w:tab w:val="left" w:pos="709"/>
          <w:tab w:val="right" w:pos="8222"/>
        </w:tabs>
        <w:rPr>
          <w:i/>
          <w:iCs/>
          <w:szCs w:val="24"/>
        </w:rPr>
      </w:pPr>
      <w:r w:rsidRPr="00B22133">
        <w:rPr>
          <w:i/>
          <w:iCs/>
          <w:szCs w:val="24"/>
        </w:rPr>
        <w:t>saját tevékenységben végzett fenntartási munkák (db)</w:t>
      </w:r>
    </w:p>
    <w:tbl>
      <w:tblPr>
        <w:tblW w:w="8789" w:type="dxa"/>
        <w:tblLayout w:type="fixed"/>
        <w:tblCellMar>
          <w:left w:w="0" w:type="dxa"/>
          <w:right w:w="0" w:type="dxa"/>
        </w:tblCellMar>
        <w:tblLook w:val="0000" w:firstRow="0" w:lastRow="0" w:firstColumn="0" w:lastColumn="0" w:noHBand="0" w:noVBand="0"/>
      </w:tblPr>
      <w:tblGrid>
        <w:gridCol w:w="4196"/>
        <w:gridCol w:w="429"/>
        <w:gridCol w:w="1187"/>
        <w:gridCol w:w="284"/>
        <w:gridCol w:w="1134"/>
        <w:gridCol w:w="413"/>
        <w:gridCol w:w="987"/>
        <w:gridCol w:w="159"/>
      </w:tblGrid>
      <w:tr w:rsidR="00E8097E" w:rsidRPr="00B22133" w:rsidTr="00883E96">
        <w:trPr>
          <w:gridAfter w:val="1"/>
          <w:wAfter w:w="159" w:type="dxa"/>
          <w:trHeight w:val="492"/>
        </w:trPr>
        <w:tc>
          <w:tcPr>
            <w:tcW w:w="4625" w:type="dxa"/>
            <w:gridSpan w:val="2"/>
            <w:tcBorders>
              <w:top w:val="nil"/>
              <w:left w:val="nil"/>
              <w:bottom w:val="single" w:sz="4" w:space="0" w:color="auto"/>
              <w:right w:val="nil"/>
            </w:tcBorders>
            <w:noWrap/>
            <w:vAlign w:val="bottom"/>
          </w:tcPr>
          <w:p w:rsidR="00E8097E" w:rsidRPr="00B22133" w:rsidRDefault="00E8097E">
            <w:pPr>
              <w:rPr>
                <w:rFonts w:eastAsia="Arial Unicode MS"/>
                <w:i/>
                <w:iCs/>
                <w:sz w:val="24"/>
                <w:szCs w:val="22"/>
              </w:rPr>
            </w:pPr>
            <w:r w:rsidRPr="00B22133">
              <w:rPr>
                <w:i/>
                <w:iCs/>
                <w:sz w:val="24"/>
                <w:szCs w:val="22"/>
              </w:rPr>
              <w:t>Megnevezés</w:t>
            </w:r>
          </w:p>
        </w:tc>
        <w:tc>
          <w:tcPr>
            <w:tcW w:w="1471" w:type="dxa"/>
            <w:gridSpan w:val="2"/>
            <w:tcBorders>
              <w:top w:val="nil"/>
              <w:left w:val="nil"/>
              <w:bottom w:val="single" w:sz="4" w:space="0" w:color="auto"/>
              <w:right w:val="nil"/>
            </w:tcBorders>
            <w:vAlign w:val="bottom"/>
          </w:tcPr>
          <w:p w:rsidR="00E8097E" w:rsidRPr="00B22133" w:rsidRDefault="00E8097E" w:rsidP="00D83684">
            <w:pPr>
              <w:jc w:val="right"/>
              <w:rPr>
                <w:rFonts w:eastAsia="Arial Unicode MS"/>
                <w:i/>
                <w:iCs/>
                <w:sz w:val="24"/>
                <w:szCs w:val="22"/>
              </w:rPr>
            </w:pPr>
            <w:r w:rsidRPr="00B22133">
              <w:rPr>
                <w:i/>
                <w:iCs/>
                <w:sz w:val="24"/>
                <w:szCs w:val="22"/>
              </w:rPr>
              <w:t>201</w:t>
            </w:r>
            <w:r w:rsidR="00D83684" w:rsidRPr="00B22133">
              <w:rPr>
                <w:i/>
                <w:iCs/>
                <w:sz w:val="24"/>
                <w:szCs w:val="22"/>
              </w:rPr>
              <w:t>7</w:t>
            </w:r>
            <w:r w:rsidRPr="00B22133">
              <w:rPr>
                <w:i/>
                <w:iCs/>
                <w:sz w:val="24"/>
                <w:szCs w:val="22"/>
              </w:rPr>
              <w:t>. I. félév</w:t>
            </w:r>
          </w:p>
        </w:tc>
        <w:tc>
          <w:tcPr>
            <w:tcW w:w="1547" w:type="dxa"/>
            <w:gridSpan w:val="2"/>
            <w:tcBorders>
              <w:top w:val="nil"/>
              <w:left w:val="nil"/>
              <w:bottom w:val="single" w:sz="4" w:space="0" w:color="auto"/>
              <w:right w:val="nil"/>
            </w:tcBorders>
            <w:vAlign w:val="bottom"/>
          </w:tcPr>
          <w:p w:rsidR="00E8097E" w:rsidRPr="00B22133" w:rsidRDefault="00E8097E" w:rsidP="00D83684">
            <w:pPr>
              <w:jc w:val="right"/>
              <w:rPr>
                <w:rFonts w:eastAsia="Arial Unicode MS"/>
                <w:i/>
                <w:iCs/>
                <w:sz w:val="24"/>
                <w:szCs w:val="22"/>
              </w:rPr>
            </w:pPr>
            <w:r w:rsidRPr="00B22133">
              <w:rPr>
                <w:i/>
                <w:iCs/>
                <w:sz w:val="24"/>
                <w:szCs w:val="22"/>
              </w:rPr>
              <w:t>201</w:t>
            </w:r>
            <w:r w:rsidR="00D83684" w:rsidRPr="00B22133">
              <w:rPr>
                <w:i/>
                <w:iCs/>
                <w:sz w:val="24"/>
                <w:szCs w:val="22"/>
              </w:rPr>
              <w:t>8</w:t>
            </w:r>
            <w:r w:rsidRPr="00B22133">
              <w:rPr>
                <w:i/>
                <w:iCs/>
                <w:sz w:val="24"/>
                <w:szCs w:val="22"/>
              </w:rPr>
              <w:t>. I. félév</w:t>
            </w:r>
          </w:p>
        </w:tc>
        <w:tc>
          <w:tcPr>
            <w:tcW w:w="987" w:type="dxa"/>
            <w:tcBorders>
              <w:top w:val="nil"/>
              <w:left w:val="nil"/>
              <w:bottom w:val="single" w:sz="4" w:space="0" w:color="auto"/>
              <w:right w:val="nil"/>
            </w:tcBorders>
            <w:noWrap/>
            <w:vAlign w:val="bottom"/>
          </w:tcPr>
          <w:p w:rsidR="00E8097E" w:rsidRPr="00B22133" w:rsidRDefault="00E8097E">
            <w:pPr>
              <w:jc w:val="right"/>
              <w:rPr>
                <w:rFonts w:eastAsia="Arial Unicode MS"/>
                <w:i/>
                <w:iCs/>
                <w:sz w:val="24"/>
                <w:szCs w:val="22"/>
              </w:rPr>
            </w:pPr>
            <w:r w:rsidRPr="00B22133">
              <w:rPr>
                <w:i/>
                <w:iCs/>
                <w:sz w:val="24"/>
                <w:szCs w:val="22"/>
              </w:rPr>
              <w:t>Index</w:t>
            </w:r>
          </w:p>
        </w:tc>
      </w:tr>
      <w:tr w:rsidR="00D83684" w:rsidRPr="00D83684" w:rsidTr="00D83684">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rsidR="00D83684" w:rsidRPr="00B22133" w:rsidRDefault="00D83684" w:rsidP="00D83684">
            <w:pPr>
              <w:rPr>
                <w:sz w:val="22"/>
                <w:szCs w:val="22"/>
              </w:rPr>
            </w:pPr>
            <w:bookmarkStart w:id="30" w:name="_Toc331589987"/>
            <w:r w:rsidRPr="00B22133">
              <w:rPr>
                <w:sz w:val="22"/>
                <w:szCs w:val="22"/>
              </w:rPr>
              <w:t>Búvárszivattyú javítás</w:t>
            </w:r>
          </w:p>
        </w:tc>
        <w:tc>
          <w:tcPr>
            <w:tcW w:w="1616" w:type="dxa"/>
            <w:gridSpan w:val="2"/>
            <w:tcBorders>
              <w:top w:val="nil"/>
              <w:left w:val="nil"/>
              <w:bottom w:val="nil"/>
              <w:right w:val="nil"/>
            </w:tcBorders>
            <w:shd w:val="clear" w:color="auto" w:fill="auto"/>
            <w:noWrap/>
            <w:vAlign w:val="bottom"/>
            <w:hideMark/>
          </w:tcPr>
          <w:p w:rsidR="00D83684" w:rsidRPr="00B22133" w:rsidRDefault="00D83684" w:rsidP="00D83684">
            <w:pPr>
              <w:jc w:val="right"/>
              <w:rPr>
                <w:rFonts w:ascii="Times New Roman CE" w:hAnsi="Times New Roman CE" w:cs="Times New Roman CE"/>
                <w:sz w:val="22"/>
                <w:szCs w:val="22"/>
              </w:rPr>
            </w:pPr>
            <w:r w:rsidRPr="00B22133">
              <w:rPr>
                <w:rFonts w:ascii="Times New Roman CE" w:hAnsi="Times New Roman CE" w:cs="Times New Roman CE"/>
                <w:sz w:val="22"/>
                <w:szCs w:val="22"/>
              </w:rPr>
              <w:t>31</w:t>
            </w:r>
          </w:p>
        </w:tc>
        <w:tc>
          <w:tcPr>
            <w:tcW w:w="1418" w:type="dxa"/>
            <w:gridSpan w:val="2"/>
            <w:tcBorders>
              <w:top w:val="nil"/>
              <w:left w:val="nil"/>
              <w:bottom w:val="nil"/>
              <w:right w:val="nil"/>
            </w:tcBorders>
            <w:shd w:val="clear" w:color="auto" w:fill="auto"/>
            <w:noWrap/>
            <w:vAlign w:val="bottom"/>
            <w:hideMark/>
          </w:tcPr>
          <w:p w:rsidR="00D83684" w:rsidRPr="00B22133" w:rsidRDefault="00D83684" w:rsidP="00D83684">
            <w:pPr>
              <w:jc w:val="right"/>
              <w:rPr>
                <w:rFonts w:ascii="Times New Roman CE" w:hAnsi="Times New Roman CE" w:cs="Times New Roman CE"/>
                <w:sz w:val="22"/>
                <w:szCs w:val="22"/>
              </w:rPr>
            </w:pPr>
            <w:r w:rsidRPr="00B22133">
              <w:rPr>
                <w:rFonts w:ascii="Times New Roman CE" w:hAnsi="Times New Roman CE" w:cs="Times New Roman CE"/>
                <w:sz w:val="22"/>
                <w:szCs w:val="22"/>
              </w:rPr>
              <w:t>17</w:t>
            </w:r>
          </w:p>
        </w:tc>
        <w:tc>
          <w:tcPr>
            <w:tcW w:w="1559" w:type="dxa"/>
            <w:gridSpan w:val="3"/>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B22133">
              <w:rPr>
                <w:rFonts w:ascii="Times New Roman CE" w:hAnsi="Times New Roman CE" w:cs="Times New Roman CE"/>
                <w:sz w:val="22"/>
                <w:szCs w:val="22"/>
              </w:rPr>
              <w:t>54,8%</w:t>
            </w:r>
          </w:p>
        </w:tc>
      </w:tr>
      <w:tr w:rsidR="00D83684" w:rsidRPr="00D83684" w:rsidTr="00361114">
        <w:tblPrEx>
          <w:tblCellMar>
            <w:left w:w="70" w:type="dxa"/>
            <w:right w:w="70" w:type="dxa"/>
          </w:tblCellMar>
          <w:tblLook w:val="04A0" w:firstRow="1" w:lastRow="0" w:firstColumn="1" w:lastColumn="0" w:noHBand="0" w:noVBand="1"/>
        </w:tblPrEx>
        <w:trPr>
          <w:trHeight w:val="220"/>
        </w:trPr>
        <w:tc>
          <w:tcPr>
            <w:tcW w:w="4196" w:type="dxa"/>
            <w:tcBorders>
              <w:top w:val="nil"/>
              <w:left w:val="nil"/>
              <w:bottom w:val="nil"/>
              <w:right w:val="nil"/>
            </w:tcBorders>
            <w:shd w:val="clear" w:color="auto" w:fill="auto"/>
            <w:noWrap/>
            <w:vAlign w:val="bottom"/>
            <w:hideMark/>
          </w:tcPr>
          <w:p w:rsidR="00D83684" w:rsidRPr="00D83684" w:rsidRDefault="00D83684" w:rsidP="00D83684">
            <w:pPr>
              <w:rPr>
                <w:sz w:val="22"/>
                <w:szCs w:val="22"/>
              </w:rPr>
            </w:pPr>
            <w:r w:rsidRPr="00D83684">
              <w:rPr>
                <w:sz w:val="22"/>
                <w:szCs w:val="22"/>
              </w:rPr>
              <w:t>Szennyvízszivattyú javítás</w:t>
            </w:r>
          </w:p>
        </w:tc>
        <w:tc>
          <w:tcPr>
            <w:tcW w:w="1616"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200</w:t>
            </w:r>
          </w:p>
        </w:tc>
        <w:tc>
          <w:tcPr>
            <w:tcW w:w="1418"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221</w:t>
            </w:r>
          </w:p>
        </w:tc>
        <w:tc>
          <w:tcPr>
            <w:tcW w:w="1559" w:type="dxa"/>
            <w:gridSpan w:val="3"/>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110,5%</w:t>
            </w:r>
          </w:p>
        </w:tc>
      </w:tr>
      <w:tr w:rsidR="00D83684" w:rsidRPr="00D83684" w:rsidTr="00361114">
        <w:tblPrEx>
          <w:tblCellMar>
            <w:left w:w="70" w:type="dxa"/>
            <w:right w:w="70" w:type="dxa"/>
          </w:tblCellMar>
          <w:tblLook w:val="04A0" w:firstRow="1" w:lastRow="0" w:firstColumn="1" w:lastColumn="0" w:noHBand="0" w:noVBand="1"/>
        </w:tblPrEx>
        <w:trPr>
          <w:trHeight w:val="195"/>
        </w:trPr>
        <w:tc>
          <w:tcPr>
            <w:tcW w:w="4196" w:type="dxa"/>
            <w:tcBorders>
              <w:top w:val="nil"/>
              <w:left w:val="nil"/>
              <w:bottom w:val="nil"/>
              <w:right w:val="nil"/>
            </w:tcBorders>
            <w:shd w:val="clear" w:color="auto" w:fill="auto"/>
            <w:noWrap/>
            <w:vAlign w:val="bottom"/>
            <w:hideMark/>
          </w:tcPr>
          <w:p w:rsidR="00D83684" w:rsidRPr="00D83684" w:rsidRDefault="00D83684" w:rsidP="00D83684">
            <w:pPr>
              <w:rPr>
                <w:sz w:val="22"/>
                <w:szCs w:val="22"/>
              </w:rPr>
            </w:pPr>
            <w:r w:rsidRPr="00D83684">
              <w:rPr>
                <w:sz w:val="22"/>
                <w:szCs w:val="22"/>
              </w:rPr>
              <w:t>Centrifugál szivattyú és kompresszor javítás</w:t>
            </w:r>
          </w:p>
        </w:tc>
        <w:tc>
          <w:tcPr>
            <w:tcW w:w="1616"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110</w:t>
            </w:r>
          </w:p>
        </w:tc>
        <w:tc>
          <w:tcPr>
            <w:tcW w:w="1418"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114</w:t>
            </w:r>
          </w:p>
        </w:tc>
        <w:tc>
          <w:tcPr>
            <w:tcW w:w="1559" w:type="dxa"/>
            <w:gridSpan w:val="3"/>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103,6%</w:t>
            </w:r>
          </w:p>
        </w:tc>
      </w:tr>
      <w:tr w:rsidR="00D83684" w:rsidRPr="00D83684" w:rsidTr="00361114">
        <w:tblPrEx>
          <w:tblCellMar>
            <w:left w:w="70" w:type="dxa"/>
            <w:right w:w="70" w:type="dxa"/>
          </w:tblCellMar>
          <w:tblLook w:val="04A0" w:firstRow="1" w:lastRow="0" w:firstColumn="1" w:lastColumn="0" w:noHBand="0" w:noVBand="1"/>
        </w:tblPrEx>
        <w:trPr>
          <w:trHeight w:val="186"/>
        </w:trPr>
        <w:tc>
          <w:tcPr>
            <w:tcW w:w="4196" w:type="dxa"/>
            <w:tcBorders>
              <w:top w:val="nil"/>
              <w:left w:val="nil"/>
              <w:bottom w:val="nil"/>
              <w:right w:val="nil"/>
            </w:tcBorders>
            <w:shd w:val="clear" w:color="auto" w:fill="auto"/>
            <w:noWrap/>
            <w:vAlign w:val="bottom"/>
            <w:hideMark/>
          </w:tcPr>
          <w:p w:rsidR="00D83684" w:rsidRPr="00D83684" w:rsidRDefault="00D83684" w:rsidP="00D83684">
            <w:pPr>
              <w:rPr>
                <w:sz w:val="22"/>
                <w:szCs w:val="22"/>
              </w:rPr>
            </w:pPr>
            <w:r w:rsidRPr="00D83684">
              <w:rPr>
                <w:sz w:val="22"/>
                <w:szCs w:val="22"/>
              </w:rPr>
              <w:t>Kisgép javítás</w:t>
            </w:r>
          </w:p>
        </w:tc>
        <w:tc>
          <w:tcPr>
            <w:tcW w:w="1616"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92</w:t>
            </w:r>
          </w:p>
        </w:tc>
        <w:tc>
          <w:tcPr>
            <w:tcW w:w="1418"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111</w:t>
            </w:r>
          </w:p>
        </w:tc>
        <w:tc>
          <w:tcPr>
            <w:tcW w:w="1559" w:type="dxa"/>
            <w:gridSpan w:val="3"/>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120,7%</w:t>
            </w:r>
          </w:p>
        </w:tc>
      </w:tr>
      <w:tr w:rsidR="00D83684" w:rsidRPr="00D83684" w:rsidTr="00361114">
        <w:tblPrEx>
          <w:tblCellMar>
            <w:left w:w="70" w:type="dxa"/>
            <w:right w:w="70" w:type="dxa"/>
          </w:tblCellMar>
          <w:tblLook w:val="04A0" w:firstRow="1" w:lastRow="0" w:firstColumn="1" w:lastColumn="0" w:noHBand="0" w:noVBand="1"/>
        </w:tblPrEx>
        <w:trPr>
          <w:trHeight w:val="162"/>
        </w:trPr>
        <w:tc>
          <w:tcPr>
            <w:tcW w:w="4196" w:type="dxa"/>
            <w:tcBorders>
              <w:top w:val="nil"/>
              <w:left w:val="nil"/>
              <w:bottom w:val="nil"/>
              <w:right w:val="nil"/>
            </w:tcBorders>
            <w:shd w:val="clear" w:color="auto" w:fill="auto"/>
            <w:noWrap/>
            <w:vAlign w:val="bottom"/>
            <w:hideMark/>
          </w:tcPr>
          <w:p w:rsidR="00D83684" w:rsidRPr="00D83684" w:rsidRDefault="00D83684" w:rsidP="00D83684">
            <w:pPr>
              <w:rPr>
                <w:sz w:val="22"/>
                <w:szCs w:val="22"/>
              </w:rPr>
            </w:pPr>
            <w:r w:rsidRPr="00D83684">
              <w:rPr>
                <w:sz w:val="22"/>
                <w:szCs w:val="22"/>
              </w:rPr>
              <w:t xml:space="preserve">Nagyfeszültségű hálózat és trafó javítás </w:t>
            </w:r>
          </w:p>
        </w:tc>
        <w:tc>
          <w:tcPr>
            <w:tcW w:w="1616"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sz w:val="22"/>
                <w:szCs w:val="22"/>
              </w:rPr>
            </w:pPr>
            <w:r w:rsidRPr="00D83684">
              <w:rPr>
                <w:sz w:val="22"/>
                <w:szCs w:val="22"/>
              </w:rPr>
              <w:t>27</w:t>
            </w:r>
          </w:p>
        </w:tc>
        <w:tc>
          <w:tcPr>
            <w:tcW w:w="1418"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sz w:val="22"/>
                <w:szCs w:val="22"/>
              </w:rPr>
            </w:pPr>
            <w:r w:rsidRPr="00D83684">
              <w:rPr>
                <w:sz w:val="22"/>
                <w:szCs w:val="22"/>
              </w:rPr>
              <w:t>31</w:t>
            </w:r>
          </w:p>
        </w:tc>
        <w:tc>
          <w:tcPr>
            <w:tcW w:w="1559" w:type="dxa"/>
            <w:gridSpan w:val="3"/>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114,8%</w:t>
            </w:r>
          </w:p>
        </w:tc>
      </w:tr>
      <w:tr w:rsidR="00D83684" w:rsidRPr="00D83684" w:rsidTr="00361114">
        <w:tblPrEx>
          <w:tblCellMar>
            <w:left w:w="70" w:type="dxa"/>
            <w:right w:w="70" w:type="dxa"/>
          </w:tblCellMar>
          <w:tblLook w:val="04A0" w:firstRow="1" w:lastRow="0" w:firstColumn="1" w:lastColumn="0" w:noHBand="0" w:noVBand="1"/>
        </w:tblPrEx>
        <w:trPr>
          <w:trHeight w:val="152"/>
        </w:trPr>
        <w:tc>
          <w:tcPr>
            <w:tcW w:w="4196" w:type="dxa"/>
            <w:tcBorders>
              <w:top w:val="nil"/>
              <w:left w:val="nil"/>
              <w:bottom w:val="nil"/>
              <w:right w:val="nil"/>
            </w:tcBorders>
            <w:shd w:val="clear" w:color="auto" w:fill="auto"/>
            <w:noWrap/>
            <w:vAlign w:val="bottom"/>
            <w:hideMark/>
          </w:tcPr>
          <w:p w:rsidR="00D83684" w:rsidRPr="00D83684" w:rsidRDefault="00D83684" w:rsidP="00D83684">
            <w:pPr>
              <w:rPr>
                <w:sz w:val="22"/>
                <w:szCs w:val="22"/>
              </w:rPr>
            </w:pPr>
            <w:r w:rsidRPr="00D83684">
              <w:rPr>
                <w:sz w:val="22"/>
                <w:szCs w:val="22"/>
              </w:rPr>
              <w:t xml:space="preserve">Erősáramú villamos berendezés javítás                                 </w:t>
            </w:r>
          </w:p>
        </w:tc>
        <w:tc>
          <w:tcPr>
            <w:tcW w:w="1616"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sz w:val="22"/>
                <w:szCs w:val="22"/>
              </w:rPr>
            </w:pPr>
            <w:r w:rsidRPr="00D83684">
              <w:rPr>
                <w:sz w:val="22"/>
                <w:szCs w:val="22"/>
              </w:rPr>
              <w:t>93</w:t>
            </w:r>
          </w:p>
        </w:tc>
        <w:tc>
          <w:tcPr>
            <w:tcW w:w="1418"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sz w:val="22"/>
                <w:szCs w:val="22"/>
              </w:rPr>
            </w:pPr>
            <w:r w:rsidRPr="00D83684">
              <w:rPr>
                <w:sz w:val="22"/>
                <w:szCs w:val="22"/>
              </w:rPr>
              <w:t>120</w:t>
            </w:r>
          </w:p>
        </w:tc>
        <w:tc>
          <w:tcPr>
            <w:tcW w:w="1559" w:type="dxa"/>
            <w:gridSpan w:val="3"/>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129,0%</w:t>
            </w:r>
          </w:p>
        </w:tc>
      </w:tr>
      <w:tr w:rsidR="00D83684" w:rsidRPr="00D83684" w:rsidTr="00361114">
        <w:tblPrEx>
          <w:tblCellMar>
            <w:left w:w="70" w:type="dxa"/>
            <w:right w:w="70" w:type="dxa"/>
          </w:tblCellMar>
          <w:tblLook w:val="04A0" w:firstRow="1" w:lastRow="0" w:firstColumn="1" w:lastColumn="0" w:noHBand="0" w:noVBand="1"/>
        </w:tblPrEx>
        <w:trPr>
          <w:trHeight w:val="283"/>
        </w:trPr>
        <w:tc>
          <w:tcPr>
            <w:tcW w:w="4196" w:type="dxa"/>
            <w:tcBorders>
              <w:top w:val="nil"/>
              <w:left w:val="nil"/>
              <w:bottom w:val="nil"/>
              <w:right w:val="nil"/>
            </w:tcBorders>
            <w:shd w:val="clear" w:color="auto" w:fill="auto"/>
            <w:noWrap/>
            <w:vAlign w:val="bottom"/>
            <w:hideMark/>
          </w:tcPr>
          <w:p w:rsidR="00D83684" w:rsidRPr="00D83684" w:rsidRDefault="00D83684" w:rsidP="00D83684">
            <w:pPr>
              <w:rPr>
                <w:sz w:val="22"/>
                <w:szCs w:val="22"/>
              </w:rPr>
            </w:pPr>
            <w:r w:rsidRPr="00D83684">
              <w:rPr>
                <w:sz w:val="22"/>
                <w:szCs w:val="22"/>
              </w:rPr>
              <w:t>Egyéb villamos javítás</w:t>
            </w:r>
          </w:p>
        </w:tc>
        <w:tc>
          <w:tcPr>
            <w:tcW w:w="1616"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sz w:val="22"/>
                <w:szCs w:val="22"/>
              </w:rPr>
            </w:pPr>
            <w:r w:rsidRPr="00D83684">
              <w:rPr>
                <w:sz w:val="22"/>
                <w:szCs w:val="22"/>
              </w:rPr>
              <w:t>9</w:t>
            </w:r>
          </w:p>
        </w:tc>
        <w:tc>
          <w:tcPr>
            <w:tcW w:w="1418"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sz w:val="22"/>
                <w:szCs w:val="22"/>
              </w:rPr>
            </w:pPr>
            <w:r w:rsidRPr="00D83684">
              <w:rPr>
                <w:sz w:val="22"/>
                <w:szCs w:val="22"/>
              </w:rPr>
              <w:t>41</w:t>
            </w:r>
          </w:p>
        </w:tc>
        <w:tc>
          <w:tcPr>
            <w:tcW w:w="1559" w:type="dxa"/>
            <w:gridSpan w:val="3"/>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455,6%</w:t>
            </w:r>
          </w:p>
        </w:tc>
      </w:tr>
      <w:tr w:rsidR="00D83684" w:rsidRPr="00D83684" w:rsidTr="00361114">
        <w:tblPrEx>
          <w:tblCellMar>
            <w:left w:w="70" w:type="dxa"/>
            <w:right w:w="70" w:type="dxa"/>
          </w:tblCellMar>
          <w:tblLook w:val="04A0" w:firstRow="1" w:lastRow="0" w:firstColumn="1" w:lastColumn="0" w:noHBand="0" w:noVBand="1"/>
        </w:tblPrEx>
        <w:trPr>
          <w:trHeight w:val="118"/>
        </w:trPr>
        <w:tc>
          <w:tcPr>
            <w:tcW w:w="4196" w:type="dxa"/>
            <w:tcBorders>
              <w:top w:val="nil"/>
              <w:left w:val="nil"/>
              <w:bottom w:val="nil"/>
              <w:right w:val="nil"/>
            </w:tcBorders>
            <w:shd w:val="clear" w:color="auto" w:fill="auto"/>
            <w:noWrap/>
            <w:vAlign w:val="bottom"/>
            <w:hideMark/>
          </w:tcPr>
          <w:p w:rsidR="00D83684" w:rsidRPr="00D83684" w:rsidRDefault="00D83684" w:rsidP="00D83684">
            <w:pPr>
              <w:rPr>
                <w:sz w:val="22"/>
                <w:szCs w:val="22"/>
              </w:rPr>
            </w:pPr>
            <w:r w:rsidRPr="00D83684">
              <w:rPr>
                <w:sz w:val="22"/>
                <w:szCs w:val="22"/>
              </w:rPr>
              <w:t>Üzemirányító és jelátviteli berendezés javítás</w:t>
            </w:r>
          </w:p>
        </w:tc>
        <w:tc>
          <w:tcPr>
            <w:tcW w:w="1616"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sz w:val="22"/>
                <w:szCs w:val="22"/>
              </w:rPr>
            </w:pPr>
            <w:r w:rsidRPr="00D83684">
              <w:rPr>
                <w:sz w:val="22"/>
                <w:szCs w:val="22"/>
              </w:rPr>
              <w:t>85</w:t>
            </w:r>
          </w:p>
        </w:tc>
        <w:tc>
          <w:tcPr>
            <w:tcW w:w="1418" w:type="dxa"/>
            <w:gridSpan w:val="2"/>
            <w:tcBorders>
              <w:top w:val="nil"/>
              <w:left w:val="nil"/>
              <w:bottom w:val="nil"/>
              <w:right w:val="nil"/>
            </w:tcBorders>
            <w:shd w:val="clear" w:color="auto" w:fill="auto"/>
            <w:noWrap/>
            <w:vAlign w:val="bottom"/>
            <w:hideMark/>
          </w:tcPr>
          <w:p w:rsidR="00D83684" w:rsidRPr="00D83684" w:rsidRDefault="00D83684" w:rsidP="00D83684">
            <w:pPr>
              <w:jc w:val="right"/>
              <w:rPr>
                <w:sz w:val="22"/>
                <w:szCs w:val="22"/>
              </w:rPr>
            </w:pPr>
            <w:r w:rsidRPr="00D83684">
              <w:rPr>
                <w:sz w:val="22"/>
                <w:szCs w:val="22"/>
              </w:rPr>
              <w:t>105</w:t>
            </w:r>
          </w:p>
        </w:tc>
        <w:tc>
          <w:tcPr>
            <w:tcW w:w="1559" w:type="dxa"/>
            <w:gridSpan w:val="3"/>
            <w:tcBorders>
              <w:top w:val="nil"/>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sz w:val="22"/>
                <w:szCs w:val="22"/>
              </w:rPr>
            </w:pPr>
            <w:r w:rsidRPr="00D83684">
              <w:rPr>
                <w:rFonts w:ascii="Times New Roman CE" w:hAnsi="Times New Roman CE" w:cs="Times New Roman CE"/>
                <w:sz w:val="22"/>
                <w:szCs w:val="22"/>
              </w:rPr>
              <w:t>123,5%</w:t>
            </w:r>
          </w:p>
        </w:tc>
      </w:tr>
      <w:tr w:rsidR="00D83684" w:rsidRPr="00D83684" w:rsidTr="00D83684">
        <w:tblPrEx>
          <w:tblCellMar>
            <w:left w:w="70" w:type="dxa"/>
            <w:right w:w="70" w:type="dxa"/>
          </w:tblCellMar>
          <w:tblLook w:val="04A0" w:firstRow="1" w:lastRow="0" w:firstColumn="1" w:lastColumn="0" w:noHBand="0" w:noVBand="1"/>
        </w:tblPrEx>
        <w:trPr>
          <w:trHeight w:val="300"/>
        </w:trPr>
        <w:tc>
          <w:tcPr>
            <w:tcW w:w="4196" w:type="dxa"/>
            <w:tcBorders>
              <w:top w:val="single" w:sz="4" w:space="0" w:color="auto"/>
              <w:left w:val="nil"/>
              <w:bottom w:val="nil"/>
              <w:right w:val="nil"/>
            </w:tcBorders>
            <w:shd w:val="clear" w:color="auto" w:fill="auto"/>
            <w:noWrap/>
            <w:vAlign w:val="bottom"/>
            <w:hideMark/>
          </w:tcPr>
          <w:p w:rsidR="00D83684" w:rsidRPr="00D83684" w:rsidRDefault="00D83684" w:rsidP="00D83684">
            <w:pPr>
              <w:rPr>
                <w:i/>
                <w:iCs/>
                <w:sz w:val="22"/>
                <w:szCs w:val="22"/>
              </w:rPr>
            </w:pPr>
            <w:r w:rsidRPr="00D83684">
              <w:rPr>
                <w:i/>
                <w:iCs/>
                <w:sz w:val="22"/>
                <w:szCs w:val="22"/>
              </w:rPr>
              <w:t>Összesen</w:t>
            </w:r>
          </w:p>
        </w:tc>
        <w:tc>
          <w:tcPr>
            <w:tcW w:w="1616" w:type="dxa"/>
            <w:gridSpan w:val="2"/>
            <w:tcBorders>
              <w:top w:val="single" w:sz="4" w:space="0" w:color="auto"/>
              <w:left w:val="nil"/>
              <w:bottom w:val="nil"/>
              <w:right w:val="nil"/>
            </w:tcBorders>
            <w:shd w:val="clear" w:color="auto" w:fill="auto"/>
            <w:noWrap/>
            <w:vAlign w:val="bottom"/>
            <w:hideMark/>
          </w:tcPr>
          <w:p w:rsidR="00D83684" w:rsidRPr="00D83684" w:rsidRDefault="00D83684" w:rsidP="00D83684">
            <w:pPr>
              <w:jc w:val="right"/>
              <w:rPr>
                <w:i/>
                <w:iCs/>
                <w:sz w:val="22"/>
                <w:szCs w:val="22"/>
              </w:rPr>
            </w:pPr>
            <w:r w:rsidRPr="00D83684">
              <w:rPr>
                <w:i/>
                <w:iCs/>
                <w:sz w:val="22"/>
                <w:szCs w:val="22"/>
              </w:rPr>
              <w:t>647</w:t>
            </w:r>
          </w:p>
        </w:tc>
        <w:tc>
          <w:tcPr>
            <w:tcW w:w="1418" w:type="dxa"/>
            <w:gridSpan w:val="2"/>
            <w:tcBorders>
              <w:top w:val="single" w:sz="4" w:space="0" w:color="auto"/>
              <w:left w:val="nil"/>
              <w:bottom w:val="nil"/>
              <w:right w:val="nil"/>
            </w:tcBorders>
            <w:shd w:val="clear" w:color="auto" w:fill="auto"/>
            <w:noWrap/>
            <w:vAlign w:val="bottom"/>
            <w:hideMark/>
          </w:tcPr>
          <w:p w:rsidR="00D83684" w:rsidRPr="00D83684" w:rsidRDefault="00D83684" w:rsidP="00D83684">
            <w:pPr>
              <w:jc w:val="right"/>
              <w:rPr>
                <w:i/>
                <w:iCs/>
                <w:sz w:val="22"/>
                <w:szCs w:val="22"/>
              </w:rPr>
            </w:pPr>
            <w:r w:rsidRPr="00D83684">
              <w:rPr>
                <w:i/>
                <w:iCs/>
                <w:sz w:val="22"/>
                <w:szCs w:val="22"/>
              </w:rPr>
              <w:t>760</w:t>
            </w:r>
          </w:p>
        </w:tc>
        <w:tc>
          <w:tcPr>
            <w:tcW w:w="1559" w:type="dxa"/>
            <w:gridSpan w:val="3"/>
            <w:tcBorders>
              <w:top w:val="single" w:sz="4" w:space="0" w:color="auto"/>
              <w:left w:val="nil"/>
              <w:bottom w:val="nil"/>
              <w:right w:val="nil"/>
            </w:tcBorders>
            <w:shd w:val="clear" w:color="auto" w:fill="auto"/>
            <w:noWrap/>
            <w:vAlign w:val="bottom"/>
            <w:hideMark/>
          </w:tcPr>
          <w:p w:rsidR="00D83684" w:rsidRPr="00D83684" w:rsidRDefault="00D83684" w:rsidP="00D83684">
            <w:pPr>
              <w:jc w:val="right"/>
              <w:rPr>
                <w:rFonts w:ascii="Times New Roman CE" w:hAnsi="Times New Roman CE" w:cs="Times New Roman CE"/>
                <w:i/>
                <w:iCs/>
                <w:sz w:val="22"/>
                <w:szCs w:val="22"/>
              </w:rPr>
            </w:pPr>
            <w:r w:rsidRPr="00D83684">
              <w:rPr>
                <w:rFonts w:ascii="Times New Roman CE" w:hAnsi="Times New Roman CE" w:cs="Times New Roman CE"/>
                <w:i/>
                <w:iCs/>
                <w:sz w:val="22"/>
                <w:szCs w:val="22"/>
              </w:rPr>
              <w:t>117,5%</w:t>
            </w:r>
          </w:p>
        </w:tc>
      </w:tr>
    </w:tbl>
    <w:p w:rsidR="00D83684" w:rsidRPr="00A80E55" w:rsidRDefault="00D83684" w:rsidP="006B18BB">
      <w:pPr>
        <w:pStyle w:val="Szvegtrzs"/>
        <w:tabs>
          <w:tab w:val="left" w:pos="709"/>
          <w:tab w:val="right" w:pos="8222"/>
        </w:tabs>
        <w:rPr>
          <w:i/>
          <w:iCs/>
          <w:sz w:val="16"/>
          <w:szCs w:val="16"/>
        </w:rPr>
      </w:pPr>
    </w:p>
    <w:p w:rsidR="00A80E55" w:rsidRPr="00A80E55" w:rsidRDefault="001E6DA3" w:rsidP="00A80E55">
      <w:pPr>
        <w:ind w:right="141"/>
        <w:rPr>
          <w:sz w:val="24"/>
          <w:szCs w:val="24"/>
        </w:rPr>
      </w:pPr>
      <w:r w:rsidRPr="00A80E55">
        <w:rPr>
          <w:sz w:val="24"/>
          <w:szCs w:val="24"/>
        </w:rPr>
        <w:t>A búvár- és szennyvíz</w:t>
      </w:r>
      <w:r w:rsidR="0094485B" w:rsidRPr="00A80E55">
        <w:rPr>
          <w:sz w:val="24"/>
          <w:szCs w:val="24"/>
        </w:rPr>
        <w:t>-, valamint</w:t>
      </w:r>
      <w:r w:rsidRPr="00A80E55">
        <w:rPr>
          <w:sz w:val="24"/>
          <w:szCs w:val="24"/>
        </w:rPr>
        <w:t xml:space="preserve"> </w:t>
      </w:r>
      <w:r w:rsidR="0094485B" w:rsidRPr="00A80E55">
        <w:rPr>
          <w:sz w:val="24"/>
          <w:szCs w:val="24"/>
        </w:rPr>
        <w:t xml:space="preserve">a centrifugál szivattyúk és a kompresszor </w:t>
      </w:r>
      <w:r w:rsidRPr="00A80E55">
        <w:rPr>
          <w:sz w:val="24"/>
          <w:szCs w:val="24"/>
        </w:rPr>
        <w:t xml:space="preserve">javítások </w:t>
      </w:r>
      <w:r w:rsidR="0094485B" w:rsidRPr="00A80E55">
        <w:rPr>
          <w:sz w:val="24"/>
          <w:szCs w:val="24"/>
        </w:rPr>
        <w:t>száma a</w:t>
      </w:r>
      <w:r w:rsidRPr="00A80E55">
        <w:rPr>
          <w:sz w:val="24"/>
          <w:szCs w:val="24"/>
        </w:rPr>
        <w:t xml:space="preserve"> javítási igények</w:t>
      </w:r>
      <w:r w:rsidR="0094485B" w:rsidRPr="00A80E55">
        <w:rPr>
          <w:sz w:val="24"/>
          <w:szCs w:val="24"/>
        </w:rPr>
        <w:t>nek megfelelően</w:t>
      </w:r>
      <w:r w:rsidRPr="00A80E55">
        <w:rPr>
          <w:sz w:val="24"/>
          <w:szCs w:val="24"/>
        </w:rPr>
        <w:t xml:space="preserve"> </w:t>
      </w:r>
      <w:r w:rsidR="0094485B" w:rsidRPr="00A80E55">
        <w:rPr>
          <w:sz w:val="24"/>
          <w:szCs w:val="24"/>
        </w:rPr>
        <w:t>alakult.</w:t>
      </w:r>
    </w:p>
    <w:p w:rsidR="001E6DA3" w:rsidRPr="00A80E55" w:rsidRDefault="00A80E55" w:rsidP="00A80E55">
      <w:pPr>
        <w:ind w:right="141"/>
        <w:rPr>
          <w:sz w:val="24"/>
          <w:szCs w:val="24"/>
        </w:rPr>
      </w:pPr>
      <w:r w:rsidRPr="00A80E55">
        <w:rPr>
          <w:sz w:val="24"/>
          <w:szCs w:val="24"/>
        </w:rPr>
        <w:t>A</w:t>
      </w:r>
      <w:r w:rsidR="001E6DA3" w:rsidRPr="00A80E55">
        <w:rPr>
          <w:sz w:val="24"/>
          <w:szCs w:val="24"/>
        </w:rPr>
        <w:t xml:space="preserve"> kisgép javítások száma az előrehozott</w:t>
      </w:r>
      <w:r w:rsidR="00AF190C" w:rsidRPr="00A80E55">
        <w:rPr>
          <w:sz w:val="24"/>
          <w:szCs w:val="24"/>
        </w:rPr>
        <w:t xml:space="preserve"> és</w:t>
      </w:r>
      <w:r w:rsidR="001E6DA3" w:rsidRPr="00A80E55">
        <w:rPr>
          <w:sz w:val="24"/>
          <w:szCs w:val="24"/>
        </w:rPr>
        <w:t xml:space="preserve"> a felmerült javítási igényekből eredően növekedett.</w:t>
      </w:r>
    </w:p>
    <w:p w:rsidR="00A80E55" w:rsidRDefault="001E6DA3" w:rsidP="00AF190C">
      <w:pPr>
        <w:rPr>
          <w:sz w:val="24"/>
          <w:szCs w:val="24"/>
        </w:rPr>
      </w:pPr>
      <w:r w:rsidRPr="00A80E55">
        <w:rPr>
          <w:sz w:val="24"/>
          <w:szCs w:val="24"/>
        </w:rPr>
        <w:t xml:space="preserve">Az erősáramú villamos és üzemirányító-jelátviteli berendezéseken történt javítások száma az év eleji rendkívüli javítási beavatkozás szám növekedés következtében </w:t>
      </w:r>
      <w:r w:rsidR="003325A3" w:rsidRPr="00A80E55">
        <w:rPr>
          <w:sz w:val="24"/>
          <w:szCs w:val="24"/>
        </w:rPr>
        <w:t>a</w:t>
      </w:r>
      <w:r w:rsidRPr="00A80E55">
        <w:rPr>
          <w:sz w:val="24"/>
          <w:szCs w:val="24"/>
        </w:rPr>
        <w:t xml:space="preserve"> bázis szinthez viszonyítva </w:t>
      </w:r>
      <w:r w:rsidR="007865B8">
        <w:rPr>
          <w:sz w:val="24"/>
          <w:szCs w:val="24"/>
        </w:rPr>
        <w:t>emelkedett</w:t>
      </w:r>
      <w:r w:rsidRPr="00A80E55">
        <w:rPr>
          <w:sz w:val="24"/>
          <w:szCs w:val="24"/>
        </w:rPr>
        <w:t>.</w:t>
      </w:r>
    </w:p>
    <w:p w:rsidR="00A80E55" w:rsidRDefault="00A80E55">
      <w:pPr>
        <w:rPr>
          <w:sz w:val="24"/>
          <w:szCs w:val="24"/>
        </w:rPr>
      </w:pPr>
      <w:r>
        <w:rPr>
          <w:sz w:val="24"/>
          <w:szCs w:val="24"/>
        </w:rPr>
        <w:br w:type="page"/>
      </w:r>
    </w:p>
    <w:p w:rsidR="00450FC7" w:rsidRPr="0094485B" w:rsidRDefault="00450FC7" w:rsidP="00AF190C">
      <w:pPr>
        <w:rPr>
          <w:sz w:val="24"/>
          <w:szCs w:val="24"/>
        </w:rPr>
      </w:pPr>
    </w:p>
    <w:p w:rsidR="001E6DA3" w:rsidRPr="00A80E55" w:rsidRDefault="001E6DA3" w:rsidP="006B18BB">
      <w:pPr>
        <w:pStyle w:val="Szvegtrzs"/>
        <w:tabs>
          <w:tab w:val="left" w:pos="709"/>
          <w:tab w:val="right" w:pos="8222"/>
        </w:tabs>
        <w:rPr>
          <w:i/>
          <w:iCs/>
          <w:sz w:val="20"/>
        </w:rPr>
      </w:pPr>
    </w:p>
    <w:p w:rsidR="00E8097E" w:rsidRDefault="00E8097E" w:rsidP="006B18BB">
      <w:pPr>
        <w:pStyle w:val="Szvegtrzs"/>
        <w:tabs>
          <w:tab w:val="left" w:pos="709"/>
          <w:tab w:val="right" w:pos="8222"/>
        </w:tabs>
        <w:rPr>
          <w:i/>
          <w:iCs/>
          <w:szCs w:val="24"/>
        </w:rPr>
      </w:pPr>
      <w:r w:rsidRPr="00883EC9">
        <w:rPr>
          <w:i/>
          <w:iCs/>
          <w:szCs w:val="24"/>
        </w:rPr>
        <w:t>Vízmérő csere, javítás, -hitelesítés</w:t>
      </w:r>
      <w:bookmarkEnd w:id="30"/>
    </w:p>
    <w:p w:rsidR="00A80E55" w:rsidRPr="00A80E55" w:rsidRDefault="00A80E55" w:rsidP="006B18BB">
      <w:pPr>
        <w:pStyle w:val="Szvegtrzs"/>
        <w:tabs>
          <w:tab w:val="left" w:pos="709"/>
          <w:tab w:val="right" w:pos="8222"/>
        </w:tabs>
        <w:rPr>
          <w:i/>
          <w:iCs/>
          <w:sz w:val="8"/>
          <w:szCs w:val="8"/>
        </w:rPr>
      </w:pPr>
    </w:p>
    <w:tbl>
      <w:tblPr>
        <w:tblW w:w="8212" w:type="dxa"/>
        <w:tblCellMar>
          <w:left w:w="70" w:type="dxa"/>
          <w:right w:w="70" w:type="dxa"/>
        </w:tblCellMar>
        <w:tblLook w:val="04A0" w:firstRow="1" w:lastRow="0" w:firstColumn="1" w:lastColumn="0" w:noHBand="0" w:noVBand="1"/>
      </w:tblPr>
      <w:tblGrid>
        <w:gridCol w:w="2127"/>
        <w:gridCol w:w="745"/>
        <w:gridCol w:w="673"/>
        <w:gridCol w:w="142"/>
        <w:gridCol w:w="1058"/>
        <w:gridCol w:w="436"/>
        <w:gridCol w:w="142"/>
        <w:gridCol w:w="1199"/>
        <w:gridCol w:w="515"/>
        <w:gridCol w:w="142"/>
        <w:gridCol w:w="1033"/>
      </w:tblGrid>
      <w:tr w:rsidR="00887102" w:rsidRPr="00887102" w:rsidTr="00A80E55">
        <w:trPr>
          <w:trHeight w:val="192"/>
        </w:trPr>
        <w:tc>
          <w:tcPr>
            <w:tcW w:w="2127" w:type="dxa"/>
            <w:tcBorders>
              <w:left w:val="nil"/>
              <w:bottom w:val="single" w:sz="4" w:space="0" w:color="auto"/>
              <w:right w:val="nil"/>
            </w:tcBorders>
            <w:shd w:val="clear" w:color="auto" w:fill="auto"/>
            <w:noWrap/>
            <w:vAlign w:val="bottom"/>
            <w:hideMark/>
          </w:tcPr>
          <w:p w:rsidR="00887102" w:rsidRPr="00887102" w:rsidRDefault="00887102" w:rsidP="00887102">
            <w:pPr>
              <w:rPr>
                <w:rFonts w:ascii="Times New Roman CE" w:hAnsi="Times New Roman CE" w:cs="Times New Roman CE"/>
                <w:i/>
                <w:iCs/>
                <w:sz w:val="24"/>
                <w:szCs w:val="24"/>
              </w:rPr>
            </w:pPr>
          </w:p>
        </w:tc>
        <w:tc>
          <w:tcPr>
            <w:tcW w:w="1560" w:type="dxa"/>
            <w:gridSpan w:val="3"/>
            <w:tcBorders>
              <w:left w:val="nil"/>
              <w:bottom w:val="single" w:sz="4" w:space="0" w:color="auto"/>
              <w:right w:val="nil"/>
            </w:tcBorders>
            <w:shd w:val="clear" w:color="auto" w:fill="auto"/>
            <w:noWrap/>
            <w:vAlign w:val="bottom"/>
            <w:hideMark/>
          </w:tcPr>
          <w:p w:rsidR="00887102" w:rsidRPr="00887102" w:rsidRDefault="00887102" w:rsidP="00887102">
            <w:pPr>
              <w:jc w:val="right"/>
              <w:rPr>
                <w:rFonts w:ascii="Times New Roman CE" w:hAnsi="Times New Roman CE" w:cs="Times New Roman CE"/>
                <w:i/>
                <w:iCs/>
                <w:sz w:val="24"/>
                <w:szCs w:val="24"/>
              </w:rPr>
            </w:pPr>
            <w:r w:rsidRPr="00887102">
              <w:rPr>
                <w:rFonts w:ascii="Times New Roman CE" w:hAnsi="Times New Roman CE" w:cs="Times New Roman CE"/>
                <w:i/>
                <w:iCs/>
                <w:sz w:val="24"/>
                <w:szCs w:val="24"/>
              </w:rPr>
              <w:t xml:space="preserve">2017. I. félév </w:t>
            </w:r>
          </w:p>
        </w:tc>
        <w:tc>
          <w:tcPr>
            <w:tcW w:w="1636" w:type="dxa"/>
            <w:gridSpan w:val="3"/>
            <w:tcBorders>
              <w:left w:val="nil"/>
              <w:bottom w:val="single" w:sz="4" w:space="0" w:color="auto"/>
              <w:right w:val="nil"/>
            </w:tcBorders>
            <w:shd w:val="clear" w:color="auto" w:fill="auto"/>
            <w:noWrap/>
            <w:vAlign w:val="bottom"/>
            <w:hideMark/>
          </w:tcPr>
          <w:p w:rsidR="00887102" w:rsidRPr="00887102" w:rsidRDefault="00887102" w:rsidP="00887102">
            <w:pPr>
              <w:jc w:val="center"/>
              <w:rPr>
                <w:rFonts w:ascii="Times New Roman CE" w:hAnsi="Times New Roman CE" w:cs="Times New Roman CE"/>
                <w:i/>
                <w:iCs/>
                <w:sz w:val="24"/>
                <w:szCs w:val="24"/>
              </w:rPr>
            </w:pPr>
            <w:r w:rsidRPr="00887102">
              <w:rPr>
                <w:rFonts w:ascii="Times New Roman CE" w:hAnsi="Times New Roman CE" w:cs="Times New Roman CE"/>
                <w:i/>
                <w:iCs/>
                <w:sz w:val="24"/>
                <w:szCs w:val="24"/>
              </w:rPr>
              <w:t>2018. évi terv</w:t>
            </w:r>
          </w:p>
        </w:tc>
        <w:tc>
          <w:tcPr>
            <w:tcW w:w="1714" w:type="dxa"/>
            <w:gridSpan w:val="2"/>
            <w:tcBorders>
              <w:left w:val="nil"/>
              <w:bottom w:val="single" w:sz="4" w:space="0" w:color="auto"/>
              <w:right w:val="nil"/>
            </w:tcBorders>
            <w:shd w:val="clear" w:color="auto" w:fill="auto"/>
            <w:noWrap/>
            <w:vAlign w:val="bottom"/>
            <w:hideMark/>
          </w:tcPr>
          <w:p w:rsidR="00887102" w:rsidRPr="00887102" w:rsidRDefault="00887102" w:rsidP="00887102">
            <w:pPr>
              <w:jc w:val="right"/>
              <w:rPr>
                <w:rFonts w:ascii="Times New Roman CE" w:hAnsi="Times New Roman CE" w:cs="Times New Roman CE"/>
                <w:i/>
                <w:iCs/>
                <w:sz w:val="24"/>
                <w:szCs w:val="24"/>
              </w:rPr>
            </w:pPr>
            <w:r w:rsidRPr="00887102">
              <w:rPr>
                <w:rFonts w:ascii="Times New Roman CE" w:hAnsi="Times New Roman CE" w:cs="Times New Roman CE"/>
                <w:i/>
                <w:iCs/>
                <w:sz w:val="24"/>
                <w:szCs w:val="24"/>
              </w:rPr>
              <w:t xml:space="preserve">2018. I. félév </w:t>
            </w:r>
          </w:p>
        </w:tc>
        <w:tc>
          <w:tcPr>
            <w:tcW w:w="1175" w:type="dxa"/>
            <w:gridSpan w:val="2"/>
            <w:tcBorders>
              <w:left w:val="nil"/>
              <w:bottom w:val="single" w:sz="4" w:space="0" w:color="auto"/>
              <w:right w:val="nil"/>
            </w:tcBorders>
            <w:shd w:val="clear" w:color="auto" w:fill="auto"/>
            <w:vAlign w:val="center"/>
            <w:hideMark/>
          </w:tcPr>
          <w:p w:rsidR="00887102" w:rsidRPr="00887102" w:rsidRDefault="00887102" w:rsidP="00887102">
            <w:pPr>
              <w:jc w:val="center"/>
              <w:rPr>
                <w:rFonts w:ascii="Times New Roman CE" w:hAnsi="Times New Roman CE" w:cs="Times New Roman CE"/>
                <w:sz w:val="22"/>
                <w:szCs w:val="22"/>
              </w:rPr>
            </w:pPr>
            <w:r w:rsidRPr="00887102">
              <w:rPr>
                <w:rFonts w:ascii="Times New Roman CE" w:hAnsi="Times New Roman CE" w:cs="Times New Roman CE"/>
                <w:sz w:val="22"/>
                <w:szCs w:val="22"/>
              </w:rPr>
              <w:t xml:space="preserve">tény/ terv    </w:t>
            </w:r>
          </w:p>
        </w:tc>
      </w:tr>
      <w:tr w:rsidR="00887102" w:rsidRPr="00887102" w:rsidTr="00A80E55">
        <w:trPr>
          <w:trHeight w:val="315"/>
        </w:trPr>
        <w:tc>
          <w:tcPr>
            <w:tcW w:w="2127" w:type="dxa"/>
            <w:tcBorders>
              <w:top w:val="single" w:sz="4" w:space="0" w:color="auto"/>
              <w:left w:val="nil"/>
              <w:bottom w:val="nil"/>
              <w:right w:val="nil"/>
            </w:tcBorders>
            <w:shd w:val="clear" w:color="auto" w:fill="auto"/>
            <w:noWrap/>
            <w:vAlign w:val="bottom"/>
            <w:hideMark/>
          </w:tcPr>
          <w:p w:rsidR="00887102" w:rsidRPr="00887102" w:rsidRDefault="00887102" w:rsidP="00887102">
            <w:pPr>
              <w:rPr>
                <w:rFonts w:ascii="Times New Roman CE" w:hAnsi="Times New Roman CE" w:cs="Times New Roman CE"/>
                <w:sz w:val="24"/>
                <w:szCs w:val="24"/>
              </w:rPr>
            </w:pPr>
            <w:r w:rsidRPr="00887102">
              <w:rPr>
                <w:rFonts w:ascii="Times New Roman CE" w:hAnsi="Times New Roman CE" w:cs="Times New Roman CE"/>
                <w:sz w:val="24"/>
                <w:szCs w:val="24"/>
              </w:rPr>
              <w:t>Vízmérő csere</w:t>
            </w:r>
          </w:p>
        </w:tc>
        <w:tc>
          <w:tcPr>
            <w:tcW w:w="745" w:type="dxa"/>
            <w:tcBorders>
              <w:top w:val="single" w:sz="4" w:space="0" w:color="auto"/>
              <w:left w:val="nil"/>
              <w:bottom w:val="nil"/>
              <w:right w:val="nil"/>
            </w:tcBorders>
            <w:shd w:val="clear" w:color="auto" w:fill="auto"/>
            <w:noWrap/>
            <w:vAlign w:val="bottom"/>
            <w:hideMark/>
          </w:tcPr>
          <w:p w:rsidR="00887102" w:rsidRPr="00887102" w:rsidRDefault="00887102" w:rsidP="00887102">
            <w:pPr>
              <w:jc w:val="right"/>
              <w:rPr>
                <w:rFonts w:ascii="Times New Roman CE" w:hAnsi="Times New Roman CE" w:cs="Times New Roman CE"/>
                <w:sz w:val="24"/>
                <w:szCs w:val="24"/>
              </w:rPr>
            </w:pPr>
            <w:r w:rsidRPr="00887102">
              <w:rPr>
                <w:rFonts w:ascii="Times New Roman CE" w:hAnsi="Times New Roman CE" w:cs="Times New Roman CE"/>
                <w:sz w:val="24"/>
                <w:szCs w:val="24"/>
              </w:rPr>
              <w:t>0</w:t>
            </w:r>
          </w:p>
        </w:tc>
        <w:tc>
          <w:tcPr>
            <w:tcW w:w="673" w:type="dxa"/>
            <w:tcBorders>
              <w:top w:val="single" w:sz="4" w:space="0" w:color="auto"/>
              <w:left w:val="nil"/>
              <w:bottom w:val="nil"/>
              <w:right w:val="nil"/>
            </w:tcBorders>
            <w:shd w:val="clear" w:color="auto" w:fill="auto"/>
            <w:noWrap/>
            <w:vAlign w:val="bottom"/>
            <w:hideMark/>
          </w:tcPr>
          <w:p w:rsidR="00887102" w:rsidRPr="00887102" w:rsidRDefault="00887102" w:rsidP="00887102">
            <w:pPr>
              <w:rPr>
                <w:rFonts w:ascii="Times New Roman CE" w:hAnsi="Times New Roman CE" w:cs="Times New Roman CE"/>
                <w:sz w:val="24"/>
                <w:szCs w:val="24"/>
              </w:rPr>
            </w:pPr>
            <w:r w:rsidRPr="00887102">
              <w:rPr>
                <w:rFonts w:ascii="Times New Roman CE" w:hAnsi="Times New Roman CE" w:cs="Times New Roman CE"/>
                <w:sz w:val="24"/>
                <w:szCs w:val="24"/>
              </w:rPr>
              <w:t>db</w:t>
            </w:r>
          </w:p>
        </w:tc>
        <w:tc>
          <w:tcPr>
            <w:tcW w:w="1200" w:type="dxa"/>
            <w:gridSpan w:val="2"/>
            <w:tcBorders>
              <w:top w:val="single" w:sz="4" w:space="0" w:color="auto"/>
              <w:left w:val="nil"/>
              <w:bottom w:val="nil"/>
              <w:right w:val="nil"/>
            </w:tcBorders>
            <w:shd w:val="clear" w:color="auto" w:fill="auto"/>
            <w:noWrap/>
            <w:vAlign w:val="bottom"/>
            <w:hideMark/>
          </w:tcPr>
          <w:p w:rsidR="00887102" w:rsidRPr="00887102" w:rsidRDefault="00887102" w:rsidP="00887102">
            <w:pPr>
              <w:jc w:val="right"/>
              <w:rPr>
                <w:rFonts w:ascii="Times New Roman CE" w:hAnsi="Times New Roman CE" w:cs="Times New Roman CE"/>
                <w:sz w:val="24"/>
                <w:szCs w:val="24"/>
              </w:rPr>
            </w:pPr>
            <w:r w:rsidRPr="00887102">
              <w:rPr>
                <w:rFonts w:ascii="Times New Roman CE" w:hAnsi="Times New Roman CE" w:cs="Times New Roman CE"/>
                <w:sz w:val="24"/>
                <w:szCs w:val="24"/>
              </w:rPr>
              <w:t>11 891</w:t>
            </w:r>
          </w:p>
        </w:tc>
        <w:tc>
          <w:tcPr>
            <w:tcW w:w="436" w:type="dxa"/>
            <w:tcBorders>
              <w:top w:val="single" w:sz="4" w:space="0" w:color="auto"/>
              <w:left w:val="nil"/>
              <w:bottom w:val="nil"/>
              <w:right w:val="nil"/>
            </w:tcBorders>
            <w:shd w:val="clear" w:color="auto" w:fill="auto"/>
            <w:noWrap/>
            <w:vAlign w:val="bottom"/>
            <w:hideMark/>
          </w:tcPr>
          <w:p w:rsidR="00887102" w:rsidRPr="00887102" w:rsidRDefault="00887102" w:rsidP="00887102">
            <w:pPr>
              <w:rPr>
                <w:rFonts w:ascii="Times New Roman CE" w:hAnsi="Times New Roman CE" w:cs="Times New Roman CE"/>
                <w:sz w:val="24"/>
                <w:szCs w:val="24"/>
              </w:rPr>
            </w:pPr>
            <w:r w:rsidRPr="00887102">
              <w:rPr>
                <w:rFonts w:ascii="Times New Roman CE" w:hAnsi="Times New Roman CE" w:cs="Times New Roman CE"/>
                <w:sz w:val="24"/>
                <w:szCs w:val="24"/>
              </w:rPr>
              <w:t>db</w:t>
            </w:r>
          </w:p>
        </w:tc>
        <w:tc>
          <w:tcPr>
            <w:tcW w:w="1341" w:type="dxa"/>
            <w:gridSpan w:val="2"/>
            <w:tcBorders>
              <w:top w:val="single" w:sz="4" w:space="0" w:color="auto"/>
              <w:left w:val="nil"/>
              <w:bottom w:val="nil"/>
              <w:right w:val="nil"/>
            </w:tcBorders>
            <w:shd w:val="clear" w:color="auto" w:fill="auto"/>
            <w:noWrap/>
            <w:vAlign w:val="bottom"/>
            <w:hideMark/>
          </w:tcPr>
          <w:p w:rsidR="00887102" w:rsidRPr="00887102" w:rsidRDefault="00887102" w:rsidP="00887102">
            <w:pPr>
              <w:jc w:val="right"/>
              <w:rPr>
                <w:rFonts w:ascii="Times New Roman CE" w:hAnsi="Times New Roman CE" w:cs="Times New Roman CE"/>
                <w:sz w:val="24"/>
                <w:szCs w:val="24"/>
              </w:rPr>
            </w:pPr>
            <w:r w:rsidRPr="00887102">
              <w:rPr>
                <w:rFonts w:ascii="Times New Roman CE" w:hAnsi="Times New Roman CE" w:cs="Times New Roman CE"/>
                <w:sz w:val="24"/>
                <w:szCs w:val="24"/>
              </w:rPr>
              <w:t>1 019</w:t>
            </w:r>
          </w:p>
        </w:tc>
        <w:tc>
          <w:tcPr>
            <w:tcW w:w="657" w:type="dxa"/>
            <w:gridSpan w:val="2"/>
            <w:tcBorders>
              <w:top w:val="single" w:sz="4" w:space="0" w:color="auto"/>
              <w:left w:val="nil"/>
              <w:bottom w:val="nil"/>
              <w:right w:val="nil"/>
            </w:tcBorders>
            <w:shd w:val="clear" w:color="auto" w:fill="auto"/>
            <w:noWrap/>
            <w:vAlign w:val="bottom"/>
            <w:hideMark/>
          </w:tcPr>
          <w:p w:rsidR="00887102" w:rsidRPr="00887102" w:rsidRDefault="00887102" w:rsidP="00887102">
            <w:pPr>
              <w:rPr>
                <w:rFonts w:ascii="Times New Roman CE" w:hAnsi="Times New Roman CE" w:cs="Times New Roman CE"/>
                <w:sz w:val="24"/>
                <w:szCs w:val="24"/>
              </w:rPr>
            </w:pPr>
            <w:r w:rsidRPr="00887102">
              <w:rPr>
                <w:rFonts w:ascii="Times New Roman CE" w:hAnsi="Times New Roman CE" w:cs="Times New Roman CE"/>
                <w:sz w:val="24"/>
                <w:szCs w:val="24"/>
              </w:rPr>
              <w:t>db</w:t>
            </w:r>
          </w:p>
        </w:tc>
        <w:tc>
          <w:tcPr>
            <w:tcW w:w="1033" w:type="dxa"/>
            <w:tcBorders>
              <w:top w:val="single" w:sz="4" w:space="0" w:color="auto"/>
              <w:left w:val="nil"/>
              <w:bottom w:val="nil"/>
              <w:right w:val="nil"/>
            </w:tcBorders>
            <w:shd w:val="clear" w:color="auto" w:fill="auto"/>
            <w:noWrap/>
            <w:vAlign w:val="bottom"/>
            <w:hideMark/>
          </w:tcPr>
          <w:p w:rsidR="00887102" w:rsidRPr="00887102" w:rsidRDefault="00887102" w:rsidP="00887102">
            <w:pPr>
              <w:jc w:val="center"/>
              <w:rPr>
                <w:rFonts w:ascii="Times New Roman CE" w:hAnsi="Times New Roman CE" w:cs="Times New Roman CE"/>
                <w:sz w:val="24"/>
                <w:szCs w:val="24"/>
              </w:rPr>
            </w:pPr>
            <w:r w:rsidRPr="00887102">
              <w:rPr>
                <w:rFonts w:ascii="Times New Roman CE" w:hAnsi="Times New Roman CE" w:cs="Times New Roman CE"/>
                <w:sz w:val="24"/>
                <w:szCs w:val="24"/>
              </w:rPr>
              <w:t>8,6%</w:t>
            </w:r>
          </w:p>
        </w:tc>
      </w:tr>
      <w:tr w:rsidR="00887102" w:rsidRPr="00887102" w:rsidTr="00A80E55">
        <w:trPr>
          <w:trHeight w:val="105"/>
        </w:trPr>
        <w:tc>
          <w:tcPr>
            <w:tcW w:w="2127" w:type="dxa"/>
            <w:tcBorders>
              <w:top w:val="nil"/>
              <w:left w:val="nil"/>
              <w:bottom w:val="nil"/>
              <w:right w:val="nil"/>
            </w:tcBorders>
            <w:shd w:val="clear" w:color="auto" w:fill="auto"/>
            <w:noWrap/>
            <w:vAlign w:val="bottom"/>
            <w:hideMark/>
          </w:tcPr>
          <w:p w:rsidR="00887102" w:rsidRPr="00887102" w:rsidRDefault="00887102" w:rsidP="00887102">
            <w:pPr>
              <w:rPr>
                <w:rFonts w:ascii="Times New Roman CE" w:hAnsi="Times New Roman CE" w:cs="Times New Roman CE"/>
                <w:sz w:val="24"/>
                <w:szCs w:val="24"/>
              </w:rPr>
            </w:pPr>
            <w:r w:rsidRPr="00887102">
              <w:rPr>
                <w:rFonts w:ascii="Times New Roman CE" w:hAnsi="Times New Roman CE" w:cs="Times New Roman CE"/>
                <w:sz w:val="24"/>
                <w:szCs w:val="24"/>
              </w:rPr>
              <w:t>Vízmérő javítás</w:t>
            </w:r>
          </w:p>
        </w:tc>
        <w:tc>
          <w:tcPr>
            <w:tcW w:w="745" w:type="dxa"/>
            <w:tcBorders>
              <w:top w:val="nil"/>
              <w:left w:val="nil"/>
              <w:bottom w:val="nil"/>
              <w:right w:val="nil"/>
            </w:tcBorders>
            <w:shd w:val="clear" w:color="auto" w:fill="auto"/>
            <w:noWrap/>
            <w:vAlign w:val="bottom"/>
            <w:hideMark/>
          </w:tcPr>
          <w:p w:rsidR="00887102" w:rsidRPr="00887102" w:rsidRDefault="00887102" w:rsidP="00887102">
            <w:pPr>
              <w:jc w:val="right"/>
              <w:rPr>
                <w:rFonts w:ascii="Times New Roman CE" w:hAnsi="Times New Roman CE" w:cs="Times New Roman CE"/>
                <w:sz w:val="24"/>
                <w:szCs w:val="24"/>
              </w:rPr>
            </w:pPr>
            <w:r w:rsidRPr="00887102">
              <w:rPr>
                <w:rFonts w:ascii="Times New Roman CE" w:hAnsi="Times New Roman CE" w:cs="Times New Roman CE"/>
                <w:sz w:val="24"/>
                <w:szCs w:val="24"/>
              </w:rPr>
              <w:t>0</w:t>
            </w:r>
          </w:p>
        </w:tc>
        <w:tc>
          <w:tcPr>
            <w:tcW w:w="673" w:type="dxa"/>
            <w:tcBorders>
              <w:top w:val="nil"/>
              <w:left w:val="nil"/>
              <w:bottom w:val="nil"/>
              <w:right w:val="nil"/>
            </w:tcBorders>
            <w:shd w:val="clear" w:color="auto" w:fill="auto"/>
            <w:noWrap/>
            <w:vAlign w:val="bottom"/>
            <w:hideMark/>
          </w:tcPr>
          <w:p w:rsidR="00887102" w:rsidRPr="00887102" w:rsidRDefault="00887102" w:rsidP="00887102">
            <w:pPr>
              <w:rPr>
                <w:rFonts w:ascii="Times New Roman CE" w:hAnsi="Times New Roman CE" w:cs="Times New Roman CE"/>
                <w:sz w:val="24"/>
                <w:szCs w:val="24"/>
              </w:rPr>
            </w:pPr>
            <w:r w:rsidRPr="00887102">
              <w:rPr>
                <w:rFonts w:ascii="Times New Roman CE" w:hAnsi="Times New Roman CE" w:cs="Times New Roman CE"/>
                <w:sz w:val="24"/>
                <w:szCs w:val="24"/>
              </w:rPr>
              <w:t>db</w:t>
            </w:r>
          </w:p>
        </w:tc>
        <w:tc>
          <w:tcPr>
            <w:tcW w:w="1200" w:type="dxa"/>
            <w:gridSpan w:val="2"/>
            <w:tcBorders>
              <w:top w:val="nil"/>
              <w:left w:val="nil"/>
              <w:bottom w:val="nil"/>
              <w:right w:val="nil"/>
            </w:tcBorders>
            <w:shd w:val="clear" w:color="auto" w:fill="auto"/>
            <w:noWrap/>
            <w:vAlign w:val="bottom"/>
            <w:hideMark/>
          </w:tcPr>
          <w:p w:rsidR="00887102" w:rsidRPr="00887102" w:rsidRDefault="00887102" w:rsidP="00887102">
            <w:pPr>
              <w:jc w:val="right"/>
              <w:rPr>
                <w:rFonts w:ascii="Times New Roman CE" w:hAnsi="Times New Roman CE" w:cs="Times New Roman CE"/>
                <w:sz w:val="24"/>
                <w:szCs w:val="24"/>
              </w:rPr>
            </w:pPr>
            <w:r w:rsidRPr="00887102">
              <w:rPr>
                <w:rFonts w:ascii="Times New Roman CE" w:hAnsi="Times New Roman CE" w:cs="Times New Roman CE"/>
                <w:sz w:val="24"/>
                <w:szCs w:val="24"/>
              </w:rPr>
              <w:t>11 706</w:t>
            </w:r>
          </w:p>
        </w:tc>
        <w:tc>
          <w:tcPr>
            <w:tcW w:w="436" w:type="dxa"/>
            <w:tcBorders>
              <w:top w:val="nil"/>
              <w:left w:val="nil"/>
              <w:bottom w:val="nil"/>
              <w:right w:val="nil"/>
            </w:tcBorders>
            <w:shd w:val="clear" w:color="auto" w:fill="auto"/>
            <w:noWrap/>
            <w:vAlign w:val="bottom"/>
            <w:hideMark/>
          </w:tcPr>
          <w:p w:rsidR="00887102" w:rsidRPr="00887102" w:rsidRDefault="00887102" w:rsidP="00887102">
            <w:pPr>
              <w:rPr>
                <w:rFonts w:ascii="Times New Roman CE" w:hAnsi="Times New Roman CE" w:cs="Times New Roman CE"/>
                <w:sz w:val="24"/>
                <w:szCs w:val="24"/>
              </w:rPr>
            </w:pPr>
            <w:r w:rsidRPr="00887102">
              <w:rPr>
                <w:rFonts w:ascii="Times New Roman CE" w:hAnsi="Times New Roman CE" w:cs="Times New Roman CE"/>
                <w:sz w:val="24"/>
                <w:szCs w:val="24"/>
              </w:rPr>
              <w:t>db</w:t>
            </w:r>
          </w:p>
        </w:tc>
        <w:tc>
          <w:tcPr>
            <w:tcW w:w="1341" w:type="dxa"/>
            <w:gridSpan w:val="2"/>
            <w:tcBorders>
              <w:top w:val="nil"/>
              <w:left w:val="nil"/>
              <w:bottom w:val="nil"/>
              <w:right w:val="nil"/>
            </w:tcBorders>
            <w:shd w:val="clear" w:color="auto" w:fill="auto"/>
            <w:noWrap/>
            <w:vAlign w:val="bottom"/>
            <w:hideMark/>
          </w:tcPr>
          <w:p w:rsidR="00887102" w:rsidRPr="00887102" w:rsidRDefault="00887102" w:rsidP="00887102">
            <w:pPr>
              <w:jc w:val="right"/>
              <w:rPr>
                <w:rFonts w:ascii="Times New Roman CE" w:hAnsi="Times New Roman CE" w:cs="Times New Roman CE"/>
                <w:sz w:val="24"/>
                <w:szCs w:val="24"/>
              </w:rPr>
            </w:pPr>
            <w:r w:rsidRPr="00887102">
              <w:rPr>
                <w:rFonts w:ascii="Times New Roman CE" w:hAnsi="Times New Roman CE" w:cs="Times New Roman CE"/>
                <w:sz w:val="24"/>
                <w:szCs w:val="24"/>
              </w:rPr>
              <w:t>4 872</w:t>
            </w:r>
          </w:p>
        </w:tc>
        <w:tc>
          <w:tcPr>
            <w:tcW w:w="657" w:type="dxa"/>
            <w:gridSpan w:val="2"/>
            <w:tcBorders>
              <w:top w:val="nil"/>
              <w:left w:val="nil"/>
              <w:bottom w:val="nil"/>
              <w:right w:val="nil"/>
            </w:tcBorders>
            <w:shd w:val="clear" w:color="auto" w:fill="auto"/>
            <w:noWrap/>
            <w:vAlign w:val="bottom"/>
            <w:hideMark/>
          </w:tcPr>
          <w:p w:rsidR="00887102" w:rsidRPr="00887102" w:rsidRDefault="00887102" w:rsidP="00887102">
            <w:pPr>
              <w:rPr>
                <w:rFonts w:ascii="Times New Roman CE" w:hAnsi="Times New Roman CE" w:cs="Times New Roman CE"/>
                <w:sz w:val="24"/>
                <w:szCs w:val="24"/>
              </w:rPr>
            </w:pPr>
            <w:r w:rsidRPr="00887102">
              <w:rPr>
                <w:rFonts w:ascii="Times New Roman CE" w:hAnsi="Times New Roman CE" w:cs="Times New Roman CE"/>
                <w:sz w:val="24"/>
                <w:szCs w:val="24"/>
              </w:rPr>
              <w:t>db</w:t>
            </w:r>
          </w:p>
        </w:tc>
        <w:tc>
          <w:tcPr>
            <w:tcW w:w="1033" w:type="dxa"/>
            <w:tcBorders>
              <w:top w:val="nil"/>
              <w:left w:val="nil"/>
              <w:bottom w:val="nil"/>
              <w:right w:val="nil"/>
            </w:tcBorders>
            <w:shd w:val="clear" w:color="auto" w:fill="auto"/>
            <w:noWrap/>
            <w:vAlign w:val="bottom"/>
            <w:hideMark/>
          </w:tcPr>
          <w:p w:rsidR="00887102" w:rsidRPr="00887102" w:rsidRDefault="00887102" w:rsidP="00887102">
            <w:pPr>
              <w:jc w:val="center"/>
              <w:rPr>
                <w:rFonts w:ascii="Times New Roman CE" w:hAnsi="Times New Roman CE" w:cs="Times New Roman CE"/>
                <w:sz w:val="24"/>
                <w:szCs w:val="24"/>
              </w:rPr>
            </w:pPr>
            <w:r w:rsidRPr="00887102">
              <w:rPr>
                <w:rFonts w:ascii="Times New Roman CE" w:hAnsi="Times New Roman CE" w:cs="Times New Roman CE"/>
                <w:sz w:val="24"/>
                <w:szCs w:val="24"/>
              </w:rPr>
              <w:t>41,6%</w:t>
            </w:r>
          </w:p>
        </w:tc>
      </w:tr>
    </w:tbl>
    <w:p w:rsidR="00A80E55" w:rsidRDefault="00A80E55" w:rsidP="006B18BB">
      <w:pPr>
        <w:pStyle w:val="Szvegtrzs"/>
        <w:tabs>
          <w:tab w:val="left" w:pos="709"/>
          <w:tab w:val="right" w:pos="8222"/>
        </w:tabs>
        <w:rPr>
          <w:i/>
          <w:iCs/>
          <w:szCs w:val="24"/>
        </w:rPr>
      </w:pPr>
    </w:p>
    <w:p w:rsidR="00F15F33" w:rsidRPr="00B22133" w:rsidRDefault="00573C65" w:rsidP="00AF190C">
      <w:pPr>
        <w:pStyle w:val="Szvegtrzs"/>
        <w:numPr>
          <w:ilvl w:val="12"/>
          <w:numId w:val="0"/>
        </w:numPr>
        <w:ind w:right="-141"/>
        <w:rPr>
          <w:szCs w:val="24"/>
        </w:rPr>
      </w:pPr>
      <w:r w:rsidRPr="00B22133">
        <w:rPr>
          <w:szCs w:val="24"/>
        </w:rPr>
        <w:t>Jogszabályi változás következtében a</w:t>
      </w:r>
      <w:r w:rsidR="005F5912" w:rsidRPr="00B22133">
        <w:rPr>
          <w:szCs w:val="24"/>
        </w:rPr>
        <w:t xml:space="preserve"> vízmérők hitelesítési ideje </w:t>
      </w:r>
      <w:r w:rsidRPr="00B22133">
        <w:rPr>
          <w:szCs w:val="24"/>
        </w:rPr>
        <w:t xml:space="preserve">2017. évtől 4 évről 8 évre változott. </w:t>
      </w:r>
      <w:r w:rsidR="00E8097E" w:rsidRPr="00B22133">
        <w:rPr>
          <w:szCs w:val="24"/>
        </w:rPr>
        <w:t xml:space="preserve">A tervszerű megelőző karbantartás keretén belül </w:t>
      </w:r>
      <w:r w:rsidR="005B7543" w:rsidRPr="00B22133">
        <w:rPr>
          <w:szCs w:val="24"/>
        </w:rPr>
        <w:t xml:space="preserve">társaságunk továbbra is </w:t>
      </w:r>
      <w:r w:rsidR="00F37471" w:rsidRPr="00B22133">
        <w:rPr>
          <w:szCs w:val="24"/>
        </w:rPr>
        <w:t xml:space="preserve">folyamatosan cserélni tervezi a mérőket </w:t>
      </w:r>
      <w:r w:rsidR="005B7543" w:rsidRPr="00B22133">
        <w:rPr>
          <w:szCs w:val="24"/>
        </w:rPr>
        <w:t>– évente a</w:t>
      </w:r>
      <w:r w:rsidR="005C5A1E" w:rsidRPr="00B22133">
        <w:rPr>
          <w:szCs w:val="24"/>
        </w:rPr>
        <w:t>z eddigi</w:t>
      </w:r>
      <w:r w:rsidR="005B7543" w:rsidRPr="00B22133">
        <w:rPr>
          <w:szCs w:val="24"/>
        </w:rPr>
        <w:t xml:space="preserve"> mintegy felét </w:t>
      </w:r>
      <w:r w:rsidR="00F37471" w:rsidRPr="00B22133">
        <w:rPr>
          <w:szCs w:val="24"/>
        </w:rPr>
        <w:t xml:space="preserve">-, </w:t>
      </w:r>
      <w:r w:rsidR="005C5A1E" w:rsidRPr="00B22133">
        <w:rPr>
          <w:szCs w:val="24"/>
        </w:rPr>
        <w:t xml:space="preserve">így </w:t>
      </w:r>
      <w:r w:rsidR="00F37471" w:rsidRPr="00B22133">
        <w:rPr>
          <w:szCs w:val="24"/>
        </w:rPr>
        <w:t>lépcsőzetesen elérve a 8 éves hitelesítési időt.</w:t>
      </w:r>
    </w:p>
    <w:p w:rsidR="00181574" w:rsidRPr="00B22133" w:rsidRDefault="00FA55EF" w:rsidP="00AF190C">
      <w:pPr>
        <w:pStyle w:val="Szvegtrzs"/>
        <w:numPr>
          <w:ilvl w:val="12"/>
          <w:numId w:val="0"/>
        </w:numPr>
        <w:ind w:right="-141"/>
        <w:rPr>
          <w:szCs w:val="24"/>
        </w:rPr>
      </w:pPr>
      <w:r w:rsidRPr="00B22133">
        <w:rPr>
          <w:szCs w:val="24"/>
        </w:rPr>
        <w:t>2018. I. félévben a mérőcserék száma jelentősen elmaradt a tervezettől, mert a cseréhez szükséges listák lekérdezését biztosító szoftver fejlesztése elhúzódott.</w:t>
      </w:r>
    </w:p>
    <w:p w:rsidR="00887102" w:rsidRPr="00B22133" w:rsidRDefault="00887102" w:rsidP="00AF190C">
      <w:pPr>
        <w:pStyle w:val="Szvegtrzs"/>
        <w:numPr>
          <w:ilvl w:val="12"/>
          <w:numId w:val="0"/>
        </w:numPr>
        <w:ind w:right="-141"/>
        <w:rPr>
          <w:szCs w:val="24"/>
        </w:rPr>
      </w:pPr>
      <w:r w:rsidRPr="00B22133">
        <w:rPr>
          <w:szCs w:val="24"/>
        </w:rPr>
        <w:t>A vízmérő javítások az üzemmérnökségek szerelési igénye szerint teljesültek.</w:t>
      </w:r>
    </w:p>
    <w:p w:rsidR="00403EBC" w:rsidRPr="00B22133" w:rsidRDefault="00403EBC">
      <w:pPr>
        <w:pStyle w:val="Szvegtrzs"/>
        <w:numPr>
          <w:ilvl w:val="12"/>
          <w:numId w:val="0"/>
        </w:numPr>
        <w:ind w:right="141"/>
        <w:rPr>
          <w:sz w:val="23"/>
        </w:rPr>
      </w:pPr>
    </w:p>
    <w:p w:rsidR="00E8097E" w:rsidRPr="00B22133" w:rsidRDefault="00E8097E">
      <w:pPr>
        <w:pStyle w:val="Cmsor2"/>
        <w:rPr>
          <w:i/>
          <w:color w:val="auto"/>
        </w:rPr>
      </w:pPr>
      <w:bookmarkStart w:id="31" w:name="_Toc331589988"/>
      <w:bookmarkStart w:id="32" w:name="_Toc520814872"/>
      <w:r w:rsidRPr="00B22133">
        <w:rPr>
          <w:i/>
          <w:color w:val="auto"/>
        </w:rPr>
        <w:t>Megbízásba adott eszközfenntartás</w:t>
      </w:r>
      <w:bookmarkEnd w:id="31"/>
      <w:bookmarkEnd w:id="32"/>
    </w:p>
    <w:p w:rsidR="00E8097E" w:rsidRPr="00B22133" w:rsidRDefault="00E8097E">
      <w:pPr>
        <w:rPr>
          <w:i/>
          <w:iCs/>
          <w:sz w:val="16"/>
          <w:szCs w:val="16"/>
        </w:rPr>
      </w:pPr>
    </w:p>
    <w:p w:rsidR="00E8097E" w:rsidRPr="00B22133" w:rsidRDefault="00E8097E" w:rsidP="00AF190C">
      <w:pPr>
        <w:ind w:right="-283"/>
        <w:jc w:val="both"/>
        <w:rPr>
          <w:sz w:val="24"/>
        </w:rPr>
      </w:pPr>
      <w:r w:rsidRPr="00B22133">
        <w:rPr>
          <w:i/>
          <w:iCs/>
          <w:sz w:val="24"/>
        </w:rPr>
        <w:t>Megbízásba adott eszközfenntartási munkák</w:t>
      </w:r>
      <w:r w:rsidRPr="00B22133">
        <w:rPr>
          <w:sz w:val="24"/>
        </w:rPr>
        <w:t xml:space="preserve"> költsége </w:t>
      </w:r>
      <w:r w:rsidR="00BB45B7" w:rsidRPr="00B22133">
        <w:rPr>
          <w:sz w:val="24"/>
        </w:rPr>
        <w:t>1</w:t>
      </w:r>
      <w:r w:rsidR="00AF2FB8" w:rsidRPr="00B22133">
        <w:rPr>
          <w:sz w:val="24"/>
        </w:rPr>
        <w:t>,2</w:t>
      </w:r>
      <w:r w:rsidRPr="00B22133">
        <w:rPr>
          <w:sz w:val="24"/>
        </w:rPr>
        <w:t xml:space="preserve"> %-kal marad el az időarányos tervtől.</w:t>
      </w:r>
    </w:p>
    <w:p w:rsidR="00E8097E" w:rsidRPr="00B22133" w:rsidRDefault="00E8097E" w:rsidP="00AF190C">
      <w:pPr>
        <w:ind w:right="-283"/>
        <w:jc w:val="both"/>
        <w:rPr>
          <w:sz w:val="23"/>
          <w:szCs w:val="23"/>
        </w:rPr>
      </w:pPr>
      <w:r w:rsidRPr="00B22133">
        <w:rPr>
          <w:i/>
          <w:iCs/>
          <w:sz w:val="24"/>
        </w:rPr>
        <w:t>A Fenntartási és Építési Üzem</w:t>
      </w:r>
      <w:r w:rsidRPr="00B22133">
        <w:rPr>
          <w:sz w:val="24"/>
        </w:rPr>
        <w:t xml:space="preserve"> által megrendelt munkák: nagy átmérőjű vízmérők hitelesítésének, kisgépek, szivattyúk, műszerek, transzformátorok javításának I. féléves teljesítése </w:t>
      </w:r>
      <w:r w:rsidR="00AF2FB8" w:rsidRPr="00B22133">
        <w:rPr>
          <w:sz w:val="24"/>
        </w:rPr>
        <w:t>80,1</w:t>
      </w:r>
      <w:r w:rsidR="00244EA0" w:rsidRPr="00B22133">
        <w:rPr>
          <w:sz w:val="23"/>
          <w:szCs w:val="23"/>
        </w:rPr>
        <w:t xml:space="preserve"> %,</w:t>
      </w:r>
      <w:r w:rsidR="00244EA0" w:rsidRPr="00B22133">
        <w:rPr>
          <w:sz w:val="24"/>
        </w:rPr>
        <w:t xml:space="preserve"> </w:t>
      </w:r>
      <w:r w:rsidR="00AF2FB8" w:rsidRPr="00B22133">
        <w:rPr>
          <w:sz w:val="24"/>
        </w:rPr>
        <w:t xml:space="preserve">12 010 </w:t>
      </w:r>
      <w:r w:rsidRPr="00B22133">
        <w:rPr>
          <w:sz w:val="23"/>
          <w:szCs w:val="23"/>
        </w:rPr>
        <w:t>eFt.</w:t>
      </w:r>
    </w:p>
    <w:p w:rsidR="00E8097E" w:rsidRPr="00883EC9" w:rsidRDefault="00E8097E" w:rsidP="00AF190C">
      <w:pPr>
        <w:autoSpaceDE w:val="0"/>
        <w:autoSpaceDN w:val="0"/>
        <w:adjustRightInd w:val="0"/>
        <w:ind w:right="-283"/>
        <w:jc w:val="both"/>
        <w:rPr>
          <w:sz w:val="24"/>
          <w:szCs w:val="24"/>
        </w:rPr>
      </w:pPr>
      <w:r w:rsidRPr="00B22133">
        <w:rPr>
          <w:i/>
          <w:iCs/>
          <w:sz w:val="24"/>
        </w:rPr>
        <w:t>Az Uszoda és Termálfürdő</w:t>
      </w:r>
      <w:r w:rsidRPr="00B22133">
        <w:rPr>
          <w:sz w:val="24"/>
        </w:rPr>
        <w:t xml:space="preserve"> részére megrendelt munkák értéke az I. félévben a terv </w:t>
      </w:r>
      <w:r w:rsidR="000F451A" w:rsidRPr="00B22133">
        <w:rPr>
          <w:sz w:val="24"/>
        </w:rPr>
        <w:t>21,</w:t>
      </w:r>
      <w:r w:rsidR="00C55953" w:rsidRPr="00B22133">
        <w:rPr>
          <w:sz w:val="24"/>
        </w:rPr>
        <w:t>6</w:t>
      </w:r>
      <w:r w:rsidRPr="00B22133">
        <w:rPr>
          <w:sz w:val="23"/>
          <w:szCs w:val="23"/>
        </w:rPr>
        <w:t xml:space="preserve"> %-a</w:t>
      </w:r>
      <w:r w:rsidR="00244EA0" w:rsidRPr="00B22133">
        <w:rPr>
          <w:sz w:val="23"/>
          <w:szCs w:val="23"/>
        </w:rPr>
        <w:t xml:space="preserve">, </w:t>
      </w:r>
      <w:r w:rsidR="000F451A" w:rsidRPr="00B22133">
        <w:rPr>
          <w:sz w:val="23"/>
          <w:szCs w:val="23"/>
        </w:rPr>
        <w:t>1 836</w:t>
      </w:r>
      <w:r w:rsidR="00244EA0" w:rsidRPr="00B22133">
        <w:rPr>
          <w:sz w:val="24"/>
        </w:rPr>
        <w:t xml:space="preserve"> eFt</w:t>
      </w:r>
      <w:r w:rsidRPr="00B22133">
        <w:rPr>
          <w:sz w:val="24"/>
        </w:rPr>
        <w:t>.</w:t>
      </w:r>
      <w:r w:rsidRPr="00883EC9">
        <w:rPr>
          <w:sz w:val="24"/>
        </w:rPr>
        <w:t xml:space="preserve"> </w:t>
      </w:r>
    </w:p>
    <w:p w:rsidR="00E8097E" w:rsidRPr="00883EC9" w:rsidRDefault="00E8097E" w:rsidP="00AF190C">
      <w:pPr>
        <w:ind w:right="-283"/>
        <w:jc w:val="both"/>
        <w:rPr>
          <w:sz w:val="24"/>
        </w:rPr>
      </w:pPr>
      <w:r w:rsidRPr="00883EC9">
        <w:rPr>
          <w:i/>
          <w:iCs/>
          <w:sz w:val="24"/>
        </w:rPr>
        <w:t>Gépjárművek, munkagépek</w:t>
      </w:r>
      <w:r w:rsidRPr="00883EC9">
        <w:rPr>
          <w:sz w:val="24"/>
        </w:rPr>
        <w:t xml:space="preserve"> idegen javítása keretében történik a ZRt. által üzemeltetett gépjárművek, munkagépek kötelező garanciális felülvizsgálata, szervize, valamint a szakszervizben történő javítási munkák. Teljesítési index </w:t>
      </w:r>
      <w:r w:rsidR="000F451A">
        <w:rPr>
          <w:sz w:val="24"/>
        </w:rPr>
        <w:t>55,7</w:t>
      </w:r>
      <w:r w:rsidRPr="00883EC9">
        <w:rPr>
          <w:sz w:val="24"/>
        </w:rPr>
        <w:t xml:space="preserve"> %, </w:t>
      </w:r>
      <w:r w:rsidR="000F451A">
        <w:rPr>
          <w:sz w:val="24"/>
        </w:rPr>
        <w:t>20 058</w:t>
      </w:r>
      <w:r w:rsidRPr="00883EC9">
        <w:rPr>
          <w:sz w:val="24"/>
        </w:rPr>
        <w:t xml:space="preserve"> eFt . </w:t>
      </w:r>
    </w:p>
    <w:p w:rsidR="00E8097E" w:rsidRPr="00883EC9" w:rsidRDefault="00E8097E" w:rsidP="00AF190C">
      <w:pPr>
        <w:ind w:right="-283"/>
        <w:jc w:val="both"/>
        <w:rPr>
          <w:sz w:val="24"/>
        </w:rPr>
      </w:pPr>
      <w:r w:rsidRPr="00883EC9">
        <w:rPr>
          <w:i/>
          <w:iCs/>
          <w:sz w:val="24"/>
        </w:rPr>
        <w:t>Informatika, labor, raktár</w:t>
      </w:r>
      <w:r w:rsidRPr="00883EC9">
        <w:rPr>
          <w:sz w:val="24"/>
        </w:rPr>
        <w:t xml:space="preserve"> a ZRt. által üzemeltetett számítógépes hálózat hardver berendezéseinek (számítógépek, szerverek, stb.) ellenőrzését, valamint a laborban használt műszerek, berendezések szervizelését, karbantartását tartalmazza, összességében a terv </w:t>
      </w:r>
      <w:r w:rsidR="000F451A">
        <w:rPr>
          <w:sz w:val="24"/>
        </w:rPr>
        <w:t>41,2</w:t>
      </w:r>
      <w:r w:rsidRPr="00883EC9">
        <w:rPr>
          <w:sz w:val="24"/>
        </w:rPr>
        <w:t xml:space="preserve"> %-át, </w:t>
      </w:r>
      <w:r w:rsidR="00714C7C" w:rsidRPr="00883EC9">
        <w:rPr>
          <w:sz w:val="24"/>
        </w:rPr>
        <w:t xml:space="preserve">2 </w:t>
      </w:r>
      <w:r w:rsidR="000F451A">
        <w:rPr>
          <w:sz w:val="24"/>
        </w:rPr>
        <w:t>882</w:t>
      </w:r>
      <w:r w:rsidRPr="00883EC9">
        <w:rPr>
          <w:sz w:val="24"/>
        </w:rPr>
        <w:t xml:space="preserve"> eFt-ot tettek ki. </w:t>
      </w:r>
    </w:p>
    <w:p w:rsidR="007669B3" w:rsidRDefault="00E8097E" w:rsidP="00AF190C">
      <w:pPr>
        <w:autoSpaceDE w:val="0"/>
        <w:autoSpaceDN w:val="0"/>
        <w:adjustRightInd w:val="0"/>
        <w:ind w:right="-283"/>
        <w:jc w:val="both"/>
        <w:rPr>
          <w:sz w:val="24"/>
        </w:rPr>
      </w:pPr>
      <w:r w:rsidRPr="00883EC9">
        <w:rPr>
          <w:i/>
          <w:iCs/>
          <w:sz w:val="24"/>
        </w:rPr>
        <w:t xml:space="preserve">Közmű műtárgyak </w:t>
      </w:r>
      <w:r w:rsidRPr="00883EC9">
        <w:rPr>
          <w:sz w:val="24"/>
        </w:rPr>
        <w:t xml:space="preserve">eszközfenntartási munkáit a ZRt. üzemeltetési területén lévő egyes gépek, berendezések, építmények, területek (légfúvók, iszapcentrifugák, síkrácsok, technológiai műszerek, gázmotorok, riasztók,  víztornyok, védőterületek stb.) szervizelése és karbantartása teszi ki, amely az I. félévben a tervezett  </w:t>
      </w:r>
      <w:r w:rsidR="000F451A">
        <w:rPr>
          <w:sz w:val="24"/>
        </w:rPr>
        <w:t>42,8</w:t>
      </w:r>
      <w:r w:rsidR="00714C7C" w:rsidRPr="00883EC9">
        <w:rPr>
          <w:sz w:val="24"/>
        </w:rPr>
        <w:t xml:space="preserve"> %-a, </w:t>
      </w:r>
      <w:r w:rsidR="00C55953" w:rsidRPr="00883EC9">
        <w:rPr>
          <w:sz w:val="24"/>
        </w:rPr>
        <w:t xml:space="preserve">30 </w:t>
      </w:r>
      <w:r w:rsidR="000F451A">
        <w:rPr>
          <w:sz w:val="24"/>
        </w:rPr>
        <w:t>379</w:t>
      </w:r>
      <w:r w:rsidRPr="00883EC9">
        <w:rPr>
          <w:sz w:val="24"/>
        </w:rPr>
        <w:t xml:space="preserve"> eFt. </w:t>
      </w:r>
    </w:p>
    <w:p w:rsidR="00AF2FB8" w:rsidRDefault="00AF2FB8" w:rsidP="007669B3">
      <w:pPr>
        <w:autoSpaceDE w:val="0"/>
        <w:autoSpaceDN w:val="0"/>
        <w:adjustRightInd w:val="0"/>
        <w:ind w:right="141"/>
        <w:jc w:val="both"/>
        <w:rPr>
          <w:sz w:val="24"/>
        </w:rPr>
      </w:pPr>
    </w:p>
    <w:p w:rsidR="00AF2FB8" w:rsidRDefault="00AF2FB8" w:rsidP="007669B3">
      <w:pPr>
        <w:autoSpaceDE w:val="0"/>
        <w:autoSpaceDN w:val="0"/>
        <w:adjustRightInd w:val="0"/>
        <w:ind w:right="141"/>
        <w:jc w:val="both"/>
        <w:rPr>
          <w:sz w:val="24"/>
        </w:rPr>
      </w:pPr>
    </w:p>
    <w:p w:rsidR="00E8097E" w:rsidRPr="00883EC9" w:rsidRDefault="00E8097E">
      <w:pPr>
        <w:pStyle w:val="Cmsor1"/>
        <w:ind w:left="0"/>
        <w:rPr>
          <w:b/>
          <w:bCs/>
          <w:i/>
          <w:iCs/>
          <w:sz w:val="26"/>
        </w:rPr>
      </w:pPr>
      <w:bookmarkStart w:id="33" w:name="_Toc330999133"/>
      <w:bookmarkStart w:id="34" w:name="_Toc331589989"/>
      <w:bookmarkStart w:id="35" w:name="_Toc520814873"/>
      <w:r w:rsidRPr="00883EC9">
        <w:rPr>
          <w:b/>
          <w:bCs/>
          <w:i/>
          <w:iCs/>
          <w:sz w:val="26"/>
        </w:rPr>
        <w:t>Vízminőség, szennyvíztisztítás, környezetvédelem, ellenőrzés</w:t>
      </w:r>
      <w:bookmarkEnd w:id="33"/>
      <w:bookmarkEnd w:id="34"/>
      <w:bookmarkEnd w:id="35"/>
    </w:p>
    <w:p w:rsidR="00E8097E" w:rsidRPr="00883EC9" w:rsidRDefault="00E8097E">
      <w:pPr>
        <w:pStyle w:val="xl28"/>
        <w:spacing w:before="0" w:beforeAutospacing="0" w:after="0" w:afterAutospacing="0"/>
        <w:rPr>
          <w:rFonts w:eastAsia="Times New Roman"/>
          <w:sz w:val="16"/>
        </w:rPr>
      </w:pPr>
    </w:p>
    <w:p w:rsidR="00370483" w:rsidRPr="00883EC9" w:rsidRDefault="00370483" w:rsidP="0062388A">
      <w:pPr>
        <w:pStyle w:val="Cmsor2"/>
        <w:ind w:right="142"/>
        <w:rPr>
          <w:i/>
          <w:iCs/>
          <w:color w:val="auto"/>
        </w:rPr>
      </w:pPr>
      <w:bookmarkStart w:id="36" w:name="_Toc479173334"/>
      <w:bookmarkStart w:id="37" w:name="_Toc520814874"/>
      <w:r w:rsidRPr="00883EC9">
        <w:rPr>
          <w:i/>
          <w:iCs/>
          <w:color w:val="auto"/>
        </w:rPr>
        <w:t>Vízminőség</w:t>
      </w:r>
      <w:bookmarkEnd w:id="36"/>
      <w:bookmarkEnd w:id="37"/>
    </w:p>
    <w:p w:rsidR="00614F7A" w:rsidRPr="00614F7A" w:rsidRDefault="00614F7A" w:rsidP="00614F7A">
      <w:pPr>
        <w:rPr>
          <w:sz w:val="24"/>
          <w:szCs w:val="24"/>
        </w:rPr>
      </w:pPr>
      <w:r w:rsidRPr="00614F7A">
        <w:rPr>
          <w:sz w:val="24"/>
          <w:szCs w:val="24"/>
        </w:rPr>
        <w:t xml:space="preserve">A jelentés időszakában 2 280 db ivóvíz, felszíni víz, fürdővíz mintából 1 515 db 26 639 paraméterre kiterjedő kémiai, 2 016 db 8 413 paraméterre kiterjedő bakteriológiai és 799 db 8 395 paraméterre kiterjedő biológiai meghatározást végzett el a laboratórium. </w:t>
      </w:r>
    </w:p>
    <w:p w:rsidR="00614F7A" w:rsidRPr="00614F7A" w:rsidRDefault="00614F7A" w:rsidP="00614F7A">
      <w:pPr>
        <w:rPr>
          <w:sz w:val="24"/>
          <w:szCs w:val="24"/>
        </w:rPr>
      </w:pPr>
      <w:r w:rsidRPr="00614F7A">
        <w:rPr>
          <w:sz w:val="24"/>
          <w:szCs w:val="24"/>
        </w:rPr>
        <w:t>77 alkalommal az eredmények azonnali beavatkozást igényeltek. Az üzemmérnökségek tájékoztatását követően a szükséges beavatkozás elvégzése után ismételt mintázás és vizsgálat következett.</w:t>
      </w:r>
    </w:p>
    <w:p w:rsidR="00614F7A" w:rsidRPr="008F073C" w:rsidRDefault="00614F7A" w:rsidP="00614F7A">
      <w:pPr>
        <w:pStyle w:val="xl86"/>
        <w:spacing w:before="0" w:beforeAutospacing="0" w:after="0" w:afterAutospacing="0"/>
        <w:rPr>
          <w:rFonts w:eastAsia="Times New Roman"/>
          <w:sz w:val="20"/>
          <w:szCs w:val="20"/>
        </w:rPr>
      </w:pPr>
    </w:p>
    <w:p w:rsidR="00614F7A" w:rsidRPr="00076B93" w:rsidRDefault="00614F7A" w:rsidP="00614F7A">
      <w:pPr>
        <w:pStyle w:val="Cmsor2"/>
        <w:rPr>
          <w:i/>
          <w:color w:val="auto"/>
        </w:rPr>
      </w:pPr>
      <w:bookmarkStart w:id="38" w:name="_Toc510018796"/>
      <w:bookmarkStart w:id="39" w:name="_Toc457562478"/>
      <w:bookmarkStart w:id="40" w:name="_Toc520814875"/>
      <w:r w:rsidRPr="00076B93">
        <w:rPr>
          <w:i/>
          <w:color w:val="auto"/>
        </w:rPr>
        <w:t>A vízminőség megőrzése érdekében végzett tevékenységek</w:t>
      </w:r>
      <w:bookmarkEnd w:id="38"/>
      <w:bookmarkEnd w:id="39"/>
      <w:bookmarkEnd w:id="40"/>
    </w:p>
    <w:p w:rsidR="00614F7A" w:rsidRDefault="00614F7A" w:rsidP="00614F7A">
      <w:pPr>
        <w:numPr>
          <w:ilvl w:val="0"/>
          <w:numId w:val="20"/>
        </w:numPr>
        <w:ind w:left="284" w:right="139" w:hanging="180"/>
        <w:jc w:val="both"/>
        <w:rPr>
          <w:sz w:val="24"/>
          <w:szCs w:val="24"/>
        </w:rPr>
      </w:pPr>
      <w:r w:rsidRPr="00614F7A">
        <w:rPr>
          <w:sz w:val="24"/>
          <w:szCs w:val="24"/>
        </w:rPr>
        <w:t>Vízmintázás a 16/2016 (V.12.) BM, valamint a 201/2001.(X.25.) Korm.rendelet alapján átdolgozott és a Megyei Kormányhivatal Népegészségügyi Szakigazgatási Szerve által elfogadott ütemterv alapján.</w:t>
      </w:r>
    </w:p>
    <w:p w:rsidR="00614F7A" w:rsidRPr="00614F7A" w:rsidRDefault="00614F7A" w:rsidP="00614F7A">
      <w:pPr>
        <w:numPr>
          <w:ilvl w:val="0"/>
          <w:numId w:val="20"/>
        </w:numPr>
        <w:ind w:left="284" w:right="139" w:hanging="180"/>
        <w:jc w:val="both"/>
        <w:rPr>
          <w:sz w:val="24"/>
          <w:szCs w:val="24"/>
        </w:rPr>
      </w:pPr>
      <w:r w:rsidRPr="00614F7A">
        <w:rPr>
          <w:sz w:val="24"/>
          <w:szCs w:val="24"/>
        </w:rPr>
        <w:t>Az ivóvíz tározók tavaszi és őszi mosatási ütemtervének összeállítása, a mosatás ellenőrzése mintázással, azonnali visszajelzés.</w:t>
      </w:r>
    </w:p>
    <w:p w:rsidR="00614F7A" w:rsidRPr="00614F7A" w:rsidRDefault="00614F7A" w:rsidP="00614F7A">
      <w:pPr>
        <w:numPr>
          <w:ilvl w:val="0"/>
          <w:numId w:val="20"/>
        </w:numPr>
        <w:ind w:left="284" w:right="139" w:hanging="180"/>
        <w:jc w:val="both"/>
        <w:rPr>
          <w:sz w:val="24"/>
          <w:szCs w:val="24"/>
        </w:rPr>
      </w:pPr>
      <w:r w:rsidRPr="00614F7A">
        <w:rPr>
          <w:sz w:val="24"/>
          <w:szCs w:val="24"/>
        </w:rPr>
        <w:t>Szűrőkavics cserék, technológiai módosítások, hálózat mosatások rendkívüli kémiai, bakteriológiai és mikroszkópos biológiai ellenőrzése.</w:t>
      </w:r>
    </w:p>
    <w:p w:rsidR="00A80E55" w:rsidRDefault="00614F7A" w:rsidP="00614F7A">
      <w:pPr>
        <w:numPr>
          <w:ilvl w:val="0"/>
          <w:numId w:val="20"/>
        </w:numPr>
        <w:ind w:left="284" w:right="139" w:hanging="180"/>
        <w:jc w:val="both"/>
        <w:rPr>
          <w:sz w:val="24"/>
          <w:szCs w:val="24"/>
        </w:rPr>
      </w:pPr>
      <w:r w:rsidRPr="00614F7A">
        <w:rPr>
          <w:sz w:val="24"/>
          <w:szCs w:val="24"/>
        </w:rPr>
        <w:t>Lakossági panaszok</w:t>
      </w:r>
      <w:r w:rsidR="00650E27">
        <w:rPr>
          <w:sz w:val="24"/>
          <w:szCs w:val="24"/>
        </w:rPr>
        <w:t xml:space="preserve"> haladéktalan</w:t>
      </w:r>
      <w:r w:rsidRPr="00614F7A">
        <w:rPr>
          <w:sz w:val="24"/>
          <w:szCs w:val="24"/>
        </w:rPr>
        <w:t xml:space="preserve"> kivizsgálása.</w:t>
      </w:r>
    </w:p>
    <w:p w:rsidR="00A80E55" w:rsidRDefault="00A80E55">
      <w:pPr>
        <w:rPr>
          <w:sz w:val="24"/>
          <w:szCs w:val="24"/>
        </w:rPr>
      </w:pPr>
      <w:r>
        <w:rPr>
          <w:sz w:val="24"/>
          <w:szCs w:val="24"/>
        </w:rPr>
        <w:br w:type="page"/>
      </w:r>
    </w:p>
    <w:p w:rsidR="00614F7A" w:rsidRPr="00614F7A" w:rsidRDefault="00614F7A" w:rsidP="00A80E55">
      <w:pPr>
        <w:ind w:left="104" w:right="139"/>
        <w:jc w:val="both"/>
        <w:rPr>
          <w:sz w:val="24"/>
          <w:szCs w:val="24"/>
        </w:rPr>
      </w:pPr>
    </w:p>
    <w:p w:rsidR="00614F7A" w:rsidRPr="00614F7A" w:rsidRDefault="00614F7A" w:rsidP="00614F7A">
      <w:pPr>
        <w:numPr>
          <w:ilvl w:val="0"/>
          <w:numId w:val="20"/>
        </w:numPr>
        <w:ind w:left="284" w:right="139" w:hanging="180"/>
        <w:jc w:val="both"/>
        <w:rPr>
          <w:sz w:val="24"/>
          <w:szCs w:val="24"/>
        </w:rPr>
      </w:pPr>
      <w:r w:rsidRPr="00614F7A">
        <w:rPr>
          <w:sz w:val="24"/>
          <w:szCs w:val="24"/>
        </w:rPr>
        <w:t>A Vas Megyei Kormányhivatal Népegészségügyi Szakigazgatási Szerve hatósági ellenőrzései eredményeinek kezelése.</w:t>
      </w:r>
    </w:p>
    <w:p w:rsidR="00614F7A" w:rsidRPr="00614F7A" w:rsidRDefault="00614F7A" w:rsidP="00614F7A">
      <w:pPr>
        <w:numPr>
          <w:ilvl w:val="0"/>
          <w:numId w:val="20"/>
        </w:numPr>
        <w:ind w:left="284" w:right="139" w:hanging="180"/>
        <w:jc w:val="both"/>
        <w:rPr>
          <w:sz w:val="24"/>
          <w:szCs w:val="24"/>
        </w:rPr>
      </w:pPr>
      <w:r w:rsidRPr="00614F7A">
        <w:rPr>
          <w:sz w:val="24"/>
          <w:szCs w:val="24"/>
        </w:rPr>
        <w:t>Az ütemtervnek megfelelően a kutak és a hálózati ivóvizek radiológiai vizsgálata.</w:t>
      </w:r>
    </w:p>
    <w:p w:rsidR="00614F7A" w:rsidRPr="00614F7A" w:rsidRDefault="00614F7A" w:rsidP="00614F7A">
      <w:pPr>
        <w:numPr>
          <w:ilvl w:val="0"/>
          <w:numId w:val="20"/>
        </w:numPr>
        <w:ind w:left="284" w:right="139" w:hanging="180"/>
        <w:jc w:val="both"/>
        <w:rPr>
          <w:sz w:val="24"/>
          <w:szCs w:val="24"/>
        </w:rPr>
      </w:pPr>
      <w:r w:rsidRPr="00614F7A">
        <w:rPr>
          <w:sz w:val="24"/>
          <w:szCs w:val="24"/>
        </w:rPr>
        <w:t>Kutak gázvizsgálata.</w:t>
      </w:r>
    </w:p>
    <w:p w:rsidR="00614F7A" w:rsidRPr="00614F7A" w:rsidRDefault="00614F7A" w:rsidP="00614F7A">
      <w:pPr>
        <w:numPr>
          <w:ilvl w:val="0"/>
          <w:numId w:val="20"/>
        </w:numPr>
        <w:ind w:left="284" w:right="139" w:hanging="180"/>
        <w:jc w:val="both"/>
        <w:rPr>
          <w:sz w:val="24"/>
          <w:szCs w:val="24"/>
        </w:rPr>
      </w:pPr>
      <w:r w:rsidRPr="00614F7A">
        <w:rPr>
          <w:sz w:val="24"/>
          <w:szCs w:val="24"/>
        </w:rPr>
        <w:t>Havonta eredményes arzén monitoring végzése Tormásliget és Nemesrempehollós vízellátó rendszereken.</w:t>
      </w:r>
    </w:p>
    <w:p w:rsidR="00614F7A" w:rsidRPr="00B22133" w:rsidRDefault="00614F7A" w:rsidP="00614F7A">
      <w:pPr>
        <w:numPr>
          <w:ilvl w:val="0"/>
          <w:numId w:val="20"/>
        </w:numPr>
        <w:ind w:left="284" w:right="139" w:hanging="180"/>
        <w:jc w:val="both"/>
        <w:rPr>
          <w:sz w:val="24"/>
          <w:szCs w:val="24"/>
        </w:rPr>
      </w:pPr>
      <w:r w:rsidRPr="00614F7A">
        <w:rPr>
          <w:sz w:val="24"/>
          <w:szCs w:val="24"/>
        </w:rPr>
        <w:t xml:space="preserve">Celldömölk vízellátó rendszeren havi gyakoriságú nitrit, vas és mangán, valamint 2 havi gyakoriságú mikroszkópos biológiai monitoring, Porpác gépházat elhagyó víz 2 havi gyakoriságú, </w:t>
      </w:r>
      <w:r w:rsidRPr="00B22133">
        <w:rPr>
          <w:sz w:val="24"/>
          <w:szCs w:val="24"/>
        </w:rPr>
        <w:t xml:space="preserve">Rábahídvég vízellátó rendszeren havi gyakoriságú, Pápoc I. kút havi gyakoriságú nitrit monitoring végrehajtása. </w:t>
      </w:r>
    </w:p>
    <w:p w:rsidR="00650E27" w:rsidRPr="00B22133" w:rsidRDefault="00650E27" w:rsidP="00614F7A">
      <w:pPr>
        <w:numPr>
          <w:ilvl w:val="0"/>
          <w:numId w:val="20"/>
        </w:numPr>
        <w:ind w:left="284" w:right="139" w:hanging="180"/>
        <w:jc w:val="both"/>
        <w:rPr>
          <w:sz w:val="24"/>
          <w:szCs w:val="24"/>
        </w:rPr>
      </w:pPr>
      <w:r w:rsidRPr="00B22133">
        <w:rPr>
          <w:sz w:val="24"/>
          <w:szCs w:val="24"/>
        </w:rPr>
        <w:t xml:space="preserve">üzemmérnökségek, Laboratórium és Technológia részvételével tartott heti megbeszélések a vizsgálati eredmények értékelésével, </w:t>
      </w:r>
      <w:r w:rsidR="0089142A" w:rsidRPr="00B22133">
        <w:rPr>
          <w:sz w:val="24"/>
          <w:szCs w:val="24"/>
        </w:rPr>
        <w:t>döntéshozatallal.</w:t>
      </w:r>
    </w:p>
    <w:p w:rsidR="00370483" w:rsidRPr="00B22133" w:rsidRDefault="00370483" w:rsidP="00370483">
      <w:pPr>
        <w:pStyle w:val="xl86"/>
        <w:spacing w:before="0" w:beforeAutospacing="0" w:after="0" w:afterAutospacing="0"/>
        <w:rPr>
          <w:rFonts w:eastAsia="Times New Roman"/>
          <w:sz w:val="24"/>
          <w:szCs w:val="24"/>
        </w:rPr>
      </w:pPr>
    </w:p>
    <w:p w:rsidR="00E8097E" w:rsidRPr="00B22133" w:rsidRDefault="00E8097E" w:rsidP="00BA0541">
      <w:pPr>
        <w:pStyle w:val="Cmsor2"/>
        <w:rPr>
          <w:i/>
          <w:color w:val="auto"/>
        </w:rPr>
      </w:pPr>
      <w:bookmarkStart w:id="41" w:name="_Toc384198796"/>
      <w:bookmarkStart w:id="42" w:name="_Toc520814876"/>
      <w:r w:rsidRPr="00B22133">
        <w:rPr>
          <w:i/>
          <w:color w:val="auto"/>
        </w:rPr>
        <w:t>Ivóvízellátás technológiai vonatkozásai</w:t>
      </w:r>
      <w:bookmarkEnd w:id="41"/>
      <w:bookmarkEnd w:id="42"/>
    </w:p>
    <w:p w:rsidR="00614F7A" w:rsidRPr="00B22133" w:rsidRDefault="00614F7A" w:rsidP="00FA57A5">
      <w:pPr>
        <w:numPr>
          <w:ilvl w:val="0"/>
          <w:numId w:val="20"/>
        </w:numPr>
        <w:ind w:left="284" w:right="139" w:hanging="180"/>
        <w:jc w:val="both"/>
        <w:rPr>
          <w:sz w:val="24"/>
          <w:szCs w:val="24"/>
        </w:rPr>
      </w:pPr>
      <w:r w:rsidRPr="00B22133">
        <w:rPr>
          <w:sz w:val="24"/>
          <w:szCs w:val="24"/>
        </w:rPr>
        <w:t xml:space="preserve">A jelentés időszakában 1388 db kémiai, 1844 db bakteriológiai és 743 db biológiai meghatározást végzett el a laboratórium. </w:t>
      </w:r>
    </w:p>
    <w:p w:rsidR="00614F7A" w:rsidRPr="00614F7A" w:rsidRDefault="00614F7A" w:rsidP="00FA57A5">
      <w:pPr>
        <w:numPr>
          <w:ilvl w:val="0"/>
          <w:numId w:val="20"/>
        </w:numPr>
        <w:ind w:left="284" w:right="139" w:hanging="180"/>
        <w:jc w:val="both"/>
        <w:rPr>
          <w:sz w:val="24"/>
          <w:szCs w:val="24"/>
        </w:rPr>
      </w:pPr>
      <w:r w:rsidRPr="00614F7A">
        <w:rPr>
          <w:sz w:val="24"/>
          <w:szCs w:val="24"/>
        </w:rPr>
        <w:t>Celldömölkön az alacsony ammóniumtartalmú, de magas vas-, mangántartalmú kutakkal (II, IV, V.) üzemelünk. Az üzemelő kutak határérték feletti vas, mangán koncentrációja miatt ide-iglenes határérték van érvényben: vas 0,4 mg/l, mangán 0,08 mg/l. Az ideiglenes határérték miatt a hatóság által kijelölt három mintavételi ponton havi nitrit monitoringot és bakteriológiai vizsgálatot, valamint két havonta biológiai vizsgálatokat végzünk. A gépházkimenő vízben fo-lyamatos a nátrium-hipoklorit adagolás. A januári vizsgálati eredmények alapján a gépházki-menő és a hálózatba vezetett vízben a vas-és mangánbaktériumok száma nagymértékben meg-növekedett. Az üzemeltető a kutak fertőtlenítését valamint a hálózat mosatását elvégezte. A beavatkozást követően vett eredmények szerint a vas-mangánbaktérium szám határérték alatti.</w:t>
      </w:r>
    </w:p>
    <w:p w:rsidR="00614F7A" w:rsidRPr="00614F7A" w:rsidRDefault="00614F7A" w:rsidP="00FA57A5">
      <w:pPr>
        <w:numPr>
          <w:ilvl w:val="0"/>
          <w:numId w:val="20"/>
        </w:numPr>
        <w:ind w:left="284" w:right="139" w:hanging="180"/>
        <w:jc w:val="both"/>
        <w:rPr>
          <w:sz w:val="24"/>
          <w:szCs w:val="24"/>
        </w:rPr>
      </w:pPr>
      <w:r w:rsidRPr="00614F7A">
        <w:rPr>
          <w:sz w:val="24"/>
          <w:szCs w:val="24"/>
        </w:rPr>
        <w:t>Rábahídvég, Pápoc, Porpác vízellátó rendszereken a kutak vize határérték feletti vas, mangán és ammónium, Kenyeri vízellátó rendszeren határérték feletti vas és mangán koncentrációval rendelkeznek. A kutak vizei mindegyik rendszeren vízkezelés nélkül jutnak a hálózatba. Az illetékes Népegészségügyi Szakigazgatási Szerv által kiadott egyedi határérték határozatában Rábahídvég és Pápoc rendszerek esetén a gépházkimenő vízre havi, Porpácon pedig kéthavi gyakoriságú nitrit-monitoringot írt elő, amelyet folyamatosan teljesítünk.</w:t>
      </w:r>
    </w:p>
    <w:p w:rsidR="008F073C" w:rsidRDefault="00614F7A" w:rsidP="00FA57A5">
      <w:pPr>
        <w:numPr>
          <w:ilvl w:val="0"/>
          <w:numId w:val="20"/>
        </w:numPr>
        <w:ind w:left="284" w:right="139" w:hanging="180"/>
        <w:jc w:val="both"/>
        <w:rPr>
          <w:sz w:val="24"/>
          <w:szCs w:val="24"/>
        </w:rPr>
      </w:pPr>
      <w:r w:rsidRPr="00614F7A">
        <w:rPr>
          <w:sz w:val="24"/>
          <w:szCs w:val="24"/>
        </w:rPr>
        <w:t xml:space="preserve">Sárvár-Lánkapusztán folyamatban van a HIDROFILT technológiájú vastalanítóban a töltetcsere. Várható befejezés 2018. július. </w:t>
      </w:r>
    </w:p>
    <w:p w:rsidR="00614F7A" w:rsidRPr="00614F7A" w:rsidRDefault="00614F7A" w:rsidP="00FA57A5">
      <w:pPr>
        <w:numPr>
          <w:ilvl w:val="0"/>
          <w:numId w:val="20"/>
        </w:numPr>
        <w:ind w:left="284" w:right="139" w:hanging="180"/>
        <w:jc w:val="both"/>
        <w:rPr>
          <w:sz w:val="24"/>
          <w:szCs w:val="24"/>
        </w:rPr>
      </w:pPr>
      <w:r w:rsidRPr="00614F7A">
        <w:rPr>
          <w:sz w:val="24"/>
          <w:szCs w:val="24"/>
        </w:rPr>
        <w:t>Káldon a klórozási melléktermékek, klórszármazékok kiszűrésére szolgáló aktív szén töltet több, mint öt éves, ezért cseréje szükséges. A Káldon jelentkező fogyasztói panaszok egyik lehetséges hibaforrása a töltet kimerülése. A töltet szállítását és cseréjét a HIDROFILT Kft végzi, július hónapban.</w:t>
      </w:r>
    </w:p>
    <w:p w:rsidR="00A80E55" w:rsidRDefault="00614F7A" w:rsidP="00FA57A5">
      <w:pPr>
        <w:numPr>
          <w:ilvl w:val="0"/>
          <w:numId w:val="20"/>
        </w:numPr>
        <w:ind w:left="284" w:right="139" w:hanging="180"/>
        <w:jc w:val="both"/>
        <w:rPr>
          <w:sz w:val="24"/>
          <w:szCs w:val="24"/>
        </w:rPr>
      </w:pPr>
      <w:r w:rsidRPr="00614F7A">
        <w:rPr>
          <w:sz w:val="24"/>
          <w:szCs w:val="24"/>
        </w:rPr>
        <w:t>Nemesrempehollós rendszer vízminőség-javítása: Egyházasrádóc, Nemesrempehollós, Rádóckölked, Nagykölked és Harasztifalu Községekben projekt kivitelezése befejeződött, az 1 hónapos próbaüzem 2018.06.28-án lezárult. A csatlakozási pont Körmend-Felsőberkifalu településrész É-i részén a Berki u. 76-os számú lakóház előtti végponti tűzcsapnál került kialakításra szakaszoló elzáró beépítésével. A leágazási pont kiépítését követően D160-as méretű távvezeték kiépítése történt meg  Harasztifalu irányában, valamint Harasztifalu belterületén. A körmendi rendszerről átadott ivóvizet Körmend–Felsőberkifalu 0797 hrsz-ú területen megvalósult távmérő aknában elhelyezett vízmérő és gépészete méri. A nemesrempehollósi kutak eltömedékelése megtörtént, ezáltal a vízbázis megszűntetésre kerül. Tekintettel arra, hogy a rendszer a Körmendi vízellátó rendszerről kapja a vizet a körmendi rendszer 2018. évi vízvizsgálati ütemterv átdolgozása megtörtént, amit Vas Megyei Korm hiv Népegészségügyi Főosztálya jóváhagyott.</w:t>
      </w:r>
    </w:p>
    <w:p w:rsidR="00A80E55" w:rsidRDefault="00A80E55">
      <w:pPr>
        <w:rPr>
          <w:sz w:val="24"/>
          <w:szCs w:val="24"/>
        </w:rPr>
      </w:pPr>
      <w:r>
        <w:rPr>
          <w:sz w:val="24"/>
          <w:szCs w:val="24"/>
        </w:rPr>
        <w:br w:type="page"/>
      </w:r>
    </w:p>
    <w:p w:rsidR="00614F7A" w:rsidRDefault="00614F7A" w:rsidP="00A80E55">
      <w:pPr>
        <w:ind w:left="104" w:right="139"/>
        <w:jc w:val="both"/>
        <w:rPr>
          <w:sz w:val="24"/>
          <w:szCs w:val="24"/>
        </w:rPr>
      </w:pPr>
    </w:p>
    <w:p w:rsidR="00A80E55" w:rsidRPr="00614F7A" w:rsidRDefault="00A80E55" w:rsidP="00A80E55">
      <w:pPr>
        <w:ind w:left="104" w:right="139"/>
        <w:jc w:val="both"/>
        <w:rPr>
          <w:sz w:val="24"/>
          <w:szCs w:val="24"/>
        </w:rPr>
      </w:pPr>
    </w:p>
    <w:p w:rsidR="00614F7A" w:rsidRPr="00614F7A" w:rsidRDefault="00614F7A" w:rsidP="00FA57A5">
      <w:pPr>
        <w:numPr>
          <w:ilvl w:val="0"/>
          <w:numId w:val="20"/>
        </w:numPr>
        <w:ind w:left="284" w:right="139" w:hanging="180"/>
        <w:jc w:val="both"/>
        <w:rPr>
          <w:sz w:val="24"/>
          <w:szCs w:val="24"/>
        </w:rPr>
      </w:pPr>
      <w:r w:rsidRPr="00614F7A">
        <w:rPr>
          <w:sz w:val="24"/>
          <w:szCs w:val="24"/>
        </w:rPr>
        <w:t>Ikerváron a hálózatba vezetett víz mangánkoncentrációja tartósan a határértéket meghaladta (0,1-0,26 mg/l). A megfelelő vízminőség biztosításához szükséges szűrő visszamosathatóságá-nak megfelelő kialakítása és a vasiszapülepítő építése megtörtént. A szűrőtöltet cseréje katali-tikus töltetre februárban megtörtént. Jelenleg nátrium-hipokloritot adagolunk az oxidációhoz. A júniusi vizsgálati eredmények alapján a gépházkimenő vízben a mangánkoncentráció határ-érték alatti.</w:t>
      </w:r>
    </w:p>
    <w:p w:rsidR="00A80E55" w:rsidRDefault="00614F7A" w:rsidP="00FA57A5">
      <w:pPr>
        <w:numPr>
          <w:ilvl w:val="0"/>
          <w:numId w:val="20"/>
        </w:numPr>
        <w:ind w:left="284" w:right="139" w:hanging="180"/>
        <w:jc w:val="both"/>
        <w:rPr>
          <w:sz w:val="24"/>
          <w:szCs w:val="24"/>
        </w:rPr>
      </w:pPr>
      <w:r w:rsidRPr="00614F7A">
        <w:rPr>
          <w:sz w:val="24"/>
          <w:szCs w:val="24"/>
        </w:rPr>
        <w:t xml:space="preserve">Feltöltöttük a vízellátó rendszerek, víztisztító művek műszaki adatait a HUMVI szakrendszerbe, ami alapján az évi laboratóriumi vizsgálatok darabszáma is generálható. </w:t>
      </w:r>
    </w:p>
    <w:p w:rsidR="00614F7A" w:rsidRPr="00614F7A" w:rsidRDefault="00614F7A" w:rsidP="00FA57A5">
      <w:pPr>
        <w:numPr>
          <w:ilvl w:val="0"/>
          <w:numId w:val="20"/>
        </w:numPr>
        <w:ind w:left="284" w:right="139" w:hanging="180"/>
        <w:jc w:val="both"/>
        <w:rPr>
          <w:sz w:val="24"/>
          <w:szCs w:val="24"/>
        </w:rPr>
      </w:pPr>
      <w:r w:rsidRPr="00614F7A">
        <w:rPr>
          <w:sz w:val="24"/>
          <w:szCs w:val="24"/>
        </w:rPr>
        <w:t>Elkészítettük és benyújtottuk az üzemeltetésünkben lévő 60 db vízellátó rendszer 2018. évi vízmintavételi ütemterveit. Az elfogadó határozatok a Hatóságok részéről megérkeztek. A 201/2001. Korm. rendelet módosításai miatt az ütemtervekkel együtt nyújtottuk be a felmentési kérelmeket és az új mintavételi helyeket, illetve HUMVI kód igényünket. A Körmendi mintavételi ütemtervet utólag módosítanunk kellett, mivel a nemesrempehollósi rendszert, összekötés után, már a körmendi rendszer látja el ivóvízzel.</w:t>
      </w:r>
    </w:p>
    <w:p w:rsidR="00614F7A" w:rsidRPr="00614F7A" w:rsidRDefault="00614F7A" w:rsidP="00FA57A5">
      <w:pPr>
        <w:numPr>
          <w:ilvl w:val="0"/>
          <w:numId w:val="20"/>
        </w:numPr>
        <w:ind w:left="284" w:right="139" w:hanging="180"/>
        <w:jc w:val="both"/>
        <w:rPr>
          <w:sz w:val="24"/>
          <w:szCs w:val="24"/>
        </w:rPr>
      </w:pPr>
      <w:r w:rsidRPr="00614F7A">
        <w:rPr>
          <w:sz w:val="24"/>
          <w:szCs w:val="24"/>
        </w:rPr>
        <w:t xml:space="preserve">Elkészítettük 10 db (Halogy, Tormásliget, Nemesrempehollós, Porpác, Jákfa, Sárvár-Lánkapuszta, Hegyfalu, Gersekarát, Farkasfa, Szarvaskend) vízbiztonsági terv éves felülvizsgálatát a 2017. évben kiadott határozatoknak megfelelően. A terveket a népegészségügyi szakigazgatási szervek és az OKK szakvélemények alapján javítottuk. </w:t>
      </w:r>
    </w:p>
    <w:p w:rsidR="00614F7A" w:rsidRPr="00614F7A" w:rsidRDefault="00614F7A" w:rsidP="00FA57A5">
      <w:pPr>
        <w:numPr>
          <w:ilvl w:val="0"/>
          <w:numId w:val="20"/>
        </w:numPr>
        <w:ind w:left="284" w:right="139" w:hanging="180"/>
        <w:jc w:val="both"/>
        <w:rPr>
          <w:sz w:val="24"/>
          <w:szCs w:val="24"/>
        </w:rPr>
      </w:pPr>
      <w:r w:rsidRPr="00614F7A">
        <w:rPr>
          <w:sz w:val="24"/>
          <w:szCs w:val="24"/>
        </w:rPr>
        <w:t>Folyamatban van a további 50 db vízbiztonsági terv éves felülvizsgálatának  elkészítése az általunk készített ütemezésnek megfelelően.</w:t>
      </w:r>
    </w:p>
    <w:p w:rsidR="00614F7A" w:rsidRPr="00614F7A" w:rsidRDefault="00614F7A" w:rsidP="00FA57A5">
      <w:pPr>
        <w:numPr>
          <w:ilvl w:val="0"/>
          <w:numId w:val="20"/>
        </w:numPr>
        <w:ind w:left="284" w:right="139" w:hanging="180"/>
        <w:jc w:val="both"/>
        <w:rPr>
          <w:sz w:val="24"/>
          <w:szCs w:val="24"/>
        </w:rPr>
      </w:pPr>
      <w:r w:rsidRPr="00614F7A">
        <w:rPr>
          <w:sz w:val="24"/>
          <w:szCs w:val="24"/>
        </w:rPr>
        <w:t>A vízbiztonsági tervekben és az utasításban rögzített gyakorisággal az üzemeltető gyorstesztekkel ellenőrzi a vízminőséget. A művezetőségek által mért eredmények a technológia által folyamatosan rögzítésre kerülnek excell táblázatban.</w:t>
      </w:r>
    </w:p>
    <w:p w:rsidR="00E8097E" w:rsidRPr="00883EC9" w:rsidRDefault="00E8097E">
      <w:pPr>
        <w:ind w:right="141"/>
        <w:jc w:val="both"/>
        <w:rPr>
          <w:i/>
          <w:iCs/>
          <w:sz w:val="23"/>
        </w:rPr>
      </w:pPr>
    </w:p>
    <w:p w:rsidR="00B34AF8" w:rsidRPr="00883EC9" w:rsidRDefault="00B34AF8">
      <w:pPr>
        <w:ind w:right="141"/>
        <w:jc w:val="both"/>
        <w:rPr>
          <w:i/>
          <w:iCs/>
          <w:sz w:val="23"/>
        </w:rPr>
      </w:pPr>
    </w:p>
    <w:p w:rsidR="00EC758D" w:rsidRPr="00883EC9" w:rsidRDefault="00EC758D" w:rsidP="00EC758D">
      <w:pPr>
        <w:pStyle w:val="Cmsor2"/>
        <w:rPr>
          <w:i/>
          <w:iCs/>
          <w:color w:val="auto"/>
        </w:rPr>
      </w:pPr>
      <w:bookmarkStart w:id="43" w:name="_Toc447546285"/>
      <w:bookmarkStart w:id="44" w:name="_Toc520814877"/>
      <w:r w:rsidRPr="00883EC9">
        <w:rPr>
          <w:i/>
          <w:iCs/>
          <w:color w:val="auto"/>
        </w:rPr>
        <w:t>KEHOP ivóvízminőség-javító</w:t>
      </w:r>
      <w:r w:rsidR="003D5388" w:rsidRPr="00883EC9">
        <w:rPr>
          <w:i/>
          <w:iCs/>
          <w:color w:val="auto"/>
        </w:rPr>
        <w:t xml:space="preserve">, </w:t>
      </w:r>
      <w:r w:rsidR="003D5388" w:rsidRPr="00883EC9">
        <w:rPr>
          <w:bCs/>
          <w:i/>
          <w:color w:val="auto"/>
        </w:rPr>
        <w:t>szennyvízelvezetési és –tisztítási pályázatok</w:t>
      </w:r>
      <w:bookmarkEnd w:id="43"/>
      <w:bookmarkEnd w:id="44"/>
    </w:p>
    <w:p w:rsidR="003D5388" w:rsidRPr="00883EC9" w:rsidRDefault="003D5388" w:rsidP="00EC758D">
      <w:pPr>
        <w:rPr>
          <w:i/>
          <w:iCs/>
        </w:rPr>
      </w:pPr>
    </w:p>
    <w:p w:rsidR="008F073C" w:rsidRDefault="00614611" w:rsidP="00614611">
      <w:pPr>
        <w:pStyle w:val="Szvegtrzs"/>
        <w:ind w:right="176"/>
        <w:rPr>
          <w:szCs w:val="24"/>
        </w:rPr>
      </w:pPr>
      <w:r>
        <w:rPr>
          <w:szCs w:val="24"/>
        </w:rPr>
        <w:t xml:space="preserve">A KEHOP pályázatokat a 339/2014. (XII. 19.) Korm. rendelet szerint a Nemzeti Fejlesztési Programiroda Nonprofit Kft. (NFP) mint konzorcium vezető koordinálja. Az NFP az önkormányzatokkal megkötött konzorciumi szerződések alapján elvégzi a projektek menedzselését és lefolytatja a közbeszerzési eljárásokat is. A projektek megvalósulása érdekében társaságunk üzemeltetői és műszaki szempontokat figyelembe véve adatszolgáltatásokat, szakmai segítséget nyújt a pályázó önkormányzatoknak, valamint az NFP-nek, nyomon követi a kivitelezési munkákat. </w:t>
      </w:r>
    </w:p>
    <w:p w:rsidR="00FA57A5" w:rsidRPr="00883EC9" w:rsidRDefault="00FA57A5" w:rsidP="00D20A11">
      <w:pPr>
        <w:pStyle w:val="Szvegtrzs"/>
        <w:ind w:right="176"/>
        <w:rPr>
          <w:szCs w:val="24"/>
        </w:rPr>
      </w:pPr>
    </w:p>
    <w:p w:rsidR="00D20A11" w:rsidRPr="00883EC9" w:rsidRDefault="00D20A11" w:rsidP="00D20A11">
      <w:pPr>
        <w:ind w:left="60" w:right="176"/>
        <w:rPr>
          <w:sz w:val="16"/>
          <w:szCs w:val="16"/>
        </w:rPr>
      </w:pPr>
    </w:p>
    <w:p w:rsidR="00D20A11" w:rsidRPr="00883EC9" w:rsidRDefault="00D20A11" w:rsidP="00D20A11">
      <w:pPr>
        <w:pStyle w:val="Szvegtrzs"/>
        <w:ind w:right="176"/>
        <w:rPr>
          <w:i/>
          <w:iCs/>
          <w:szCs w:val="24"/>
        </w:rPr>
      </w:pPr>
      <w:r w:rsidRPr="00883EC9">
        <w:rPr>
          <w:i/>
          <w:iCs/>
          <w:szCs w:val="24"/>
        </w:rPr>
        <w:t>KEHOP ivóvízminőség-javító program</w:t>
      </w:r>
    </w:p>
    <w:p w:rsidR="00A72B01" w:rsidRDefault="00A72B01" w:rsidP="00A72B01">
      <w:pPr>
        <w:pStyle w:val="Szvegtrzs"/>
        <w:ind w:right="-81"/>
        <w:rPr>
          <w:i/>
          <w:iCs/>
          <w:szCs w:val="24"/>
        </w:rPr>
      </w:pPr>
      <w:bookmarkStart w:id="45" w:name="_Toc370128248"/>
      <w:bookmarkStart w:id="46" w:name="_Toc339374687"/>
      <w:bookmarkStart w:id="47" w:name="_Toc339008464"/>
      <w:bookmarkStart w:id="48" w:name="_Toc339007864"/>
    </w:p>
    <w:p w:rsidR="00A72B01" w:rsidRDefault="00A72B01" w:rsidP="00A72B01">
      <w:pPr>
        <w:pStyle w:val="Szvegtrzs"/>
        <w:ind w:right="-81"/>
        <w:rPr>
          <w:i/>
          <w:iCs/>
          <w:szCs w:val="24"/>
        </w:rPr>
      </w:pPr>
      <w:r>
        <w:rPr>
          <w:i/>
          <w:iCs/>
          <w:szCs w:val="24"/>
        </w:rPr>
        <w:t>Folyamatban lévő pályázatok</w:t>
      </w:r>
    </w:p>
    <w:p w:rsidR="004349BE" w:rsidRPr="004349BE" w:rsidRDefault="004349BE" w:rsidP="00A72B01">
      <w:pPr>
        <w:pStyle w:val="Szvegtrzs"/>
        <w:ind w:right="-81"/>
        <w:rPr>
          <w:i/>
          <w:iCs/>
          <w:sz w:val="8"/>
          <w:szCs w:val="8"/>
        </w:rPr>
      </w:pPr>
    </w:p>
    <w:p w:rsidR="00A72B01" w:rsidRDefault="00A72B01" w:rsidP="00A72B01">
      <w:pPr>
        <w:pStyle w:val="Szvegtrzs"/>
        <w:tabs>
          <w:tab w:val="center" w:pos="4253"/>
          <w:tab w:val="center" w:pos="7371"/>
        </w:tabs>
        <w:ind w:right="-81"/>
        <w:rPr>
          <w:i/>
          <w:iCs/>
          <w:sz w:val="22"/>
          <w:szCs w:val="24"/>
          <w:u w:val="single"/>
        </w:rPr>
      </w:pPr>
      <w:r>
        <w:rPr>
          <w:i/>
          <w:iCs/>
          <w:szCs w:val="24"/>
          <w:u w:val="single"/>
        </w:rPr>
        <w:t>Vízbázis</w:t>
      </w:r>
      <w:r>
        <w:rPr>
          <w:i/>
          <w:iCs/>
          <w:szCs w:val="24"/>
          <w:u w:val="single"/>
        </w:rPr>
        <w:tab/>
        <w:t xml:space="preserve"> Előkészítés</w:t>
      </w:r>
      <w:r>
        <w:rPr>
          <w:i/>
          <w:iCs/>
          <w:szCs w:val="24"/>
          <w:u w:val="single"/>
        </w:rPr>
        <w:tab/>
        <w:t>Kivitelezés várható megkezdése</w:t>
      </w:r>
    </w:p>
    <w:p w:rsidR="00A72B01" w:rsidRDefault="00A72B01" w:rsidP="00A72B01">
      <w:pPr>
        <w:pStyle w:val="llb"/>
        <w:tabs>
          <w:tab w:val="clear" w:pos="4536"/>
          <w:tab w:val="center" w:pos="4253"/>
          <w:tab w:val="center" w:pos="7088"/>
        </w:tabs>
        <w:ind w:right="-81"/>
        <w:rPr>
          <w:sz w:val="22"/>
          <w:szCs w:val="22"/>
        </w:rPr>
      </w:pPr>
      <w:r>
        <w:rPr>
          <w:sz w:val="22"/>
          <w:szCs w:val="22"/>
        </w:rPr>
        <w:t>Porpác</w:t>
      </w:r>
      <w:r>
        <w:rPr>
          <w:sz w:val="22"/>
          <w:szCs w:val="22"/>
        </w:rPr>
        <w:tab/>
        <w:t>2012. év</w:t>
      </w:r>
      <w:r>
        <w:rPr>
          <w:sz w:val="22"/>
          <w:szCs w:val="22"/>
        </w:rPr>
        <w:tab/>
        <w:t>2018. év</w:t>
      </w:r>
    </w:p>
    <w:p w:rsidR="00A72B01" w:rsidRDefault="00A72B01" w:rsidP="00A72B01">
      <w:pPr>
        <w:pStyle w:val="llb"/>
        <w:tabs>
          <w:tab w:val="clear" w:pos="4536"/>
          <w:tab w:val="center" w:pos="4253"/>
          <w:tab w:val="center" w:pos="7088"/>
        </w:tabs>
        <w:ind w:right="-81"/>
        <w:rPr>
          <w:sz w:val="22"/>
          <w:szCs w:val="22"/>
        </w:rPr>
      </w:pPr>
      <w:r>
        <w:rPr>
          <w:sz w:val="22"/>
          <w:szCs w:val="22"/>
        </w:rPr>
        <w:t>Celldömölk</w:t>
      </w:r>
      <w:r>
        <w:rPr>
          <w:sz w:val="22"/>
          <w:szCs w:val="22"/>
        </w:rPr>
        <w:tab/>
        <w:t>2016. év</w:t>
      </w:r>
      <w:r>
        <w:rPr>
          <w:sz w:val="22"/>
          <w:szCs w:val="22"/>
        </w:rPr>
        <w:tab/>
        <w:t>2018. év</w:t>
      </w:r>
    </w:p>
    <w:p w:rsidR="00A72B01" w:rsidRDefault="00A72B01" w:rsidP="00A72B01">
      <w:pPr>
        <w:pStyle w:val="llb"/>
        <w:tabs>
          <w:tab w:val="clear" w:pos="4536"/>
          <w:tab w:val="center" w:pos="4253"/>
          <w:tab w:val="center" w:pos="7088"/>
        </w:tabs>
        <w:ind w:right="-81"/>
        <w:rPr>
          <w:sz w:val="22"/>
          <w:szCs w:val="22"/>
        </w:rPr>
      </w:pPr>
      <w:r>
        <w:rPr>
          <w:sz w:val="22"/>
          <w:szCs w:val="22"/>
        </w:rPr>
        <w:t>Répcelak</w:t>
      </w:r>
      <w:r>
        <w:rPr>
          <w:sz w:val="22"/>
          <w:szCs w:val="22"/>
        </w:rPr>
        <w:tab/>
        <w:t>2017. év</w:t>
      </w:r>
      <w:r>
        <w:rPr>
          <w:sz w:val="22"/>
          <w:szCs w:val="22"/>
        </w:rPr>
        <w:tab/>
        <w:t>2018. év</w:t>
      </w:r>
    </w:p>
    <w:p w:rsidR="00A72B01" w:rsidRDefault="00A72B01" w:rsidP="00A72B01">
      <w:pPr>
        <w:pStyle w:val="llb"/>
        <w:tabs>
          <w:tab w:val="clear" w:pos="4536"/>
          <w:tab w:val="center" w:pos="4253"/>
          <w:tab w:val="center" w:pos="7088"/>
        </w:tabs>
        <w:ind w:right="-81"/>
        <w:rPr>
          <w:sz w:val="22"/>
          <w:szCs w:val="22"/>
        </w:rPr>
      </w:pPr>
      <w:r>
        <w:rPr>
          <w:sz w:val="22"/>
          <w:szCs w:val="22"/>
        </w:rPr>
        <w:t>Pápoc</w:t>
      </w:r>
      <w:r>
        <w:rPr>
          <w:sz w:val="22"/>
          <w:szCs w:val="22"/>
        </w:rPr>
        <w:tab/>
        <w:t>2017. év</w:t>
      </w:r>
      <w:r>
        <w:rPr>
          <w:sz w:val="22"/>
          <w:szCs w:val="22"/>
        </w:rPr>
        <w:tab/>
        <w:t>2018. év</w:t>
      </w:r>
    </w:p>
    <w:p w:rsidR="00A72B01" w:rsidRDefault="00A72B01" w:rsidP="00A72B01">
      <w:pPr>
        <w:pStyle w:val="llb"/>
        <w:tabs>
          <w:tab w:val="clear" w:pos="4536"/>
          <w:tab w:val="center" w:pos="4253"/>
          <w:tab w:val="center" w:pos="7088"/>
        </w:tabs>
        <w:ind w:right="-81"/>
        <w:rPr>
          <w:sz w:val="22"/>
          <w:szCs w:val="22"/>
        </w:rPr>
      </w:pPr>
      <w:r>
        <w:rPr>
          <w:sz w:val="22"/>
          <w:szCs w:val="22"/>
        </w:rPr>
        <w:t>Vönöck</w:t>
      </w:r>
      <w:r>
        <w:rPr>
          <w:sz w:val="22"/>
          <w:szCs w:val="22"/>
        </w:rPr>
        <w:tab/>
        <w:t>2017. év</w:t>
      </w:r>
      <w:r>
        <w:rPr>
          <w:sz w:val="22"/>
          <w:szCs w:val="22"/>
        </w:rPr>
        <w:tab/>
        <w:t>2018. év</w:t>
      </w:r>
    </w:p>
    <w:p w:rsidR="00A72B01" w:rsidRDefault="00A72B01" w:rsidP="00A72B01">
      <w:pPr>
        <w:pStyle w:val="llb"/>
        <w:tabs>
          <w:tab w:val="clear" w:pos="4536"/>
          <w:tab w:val="center" w:pos="4253"/>
          <w:tab w:val="center" w:pos="7088"/>
        </w:tabs>
        <w:ind w:right="-81"/>
        <w:rPr>
          <w:sz w:val="22"/>
          <w:szCs w:val="22"/>
        </w:rPr>
      </w:pPr>
      <w:r>
        <w:rPr>
          <w:sz w:val="22"/>
          <w:szCs w:val="22"/>
        </w:rPr>
        <w:t>Rábahídvég</w:t>
      </w:r>
      <w:r>
        <w:rPr>
          <w:sz w:val="22"/>
          <w:szCs w:val="22"/>
        </w:rPr>
        <w:tab/>
        <w:t>2017. év</w:t>
      </w:r>
      <w:r>
        <w:rPr>
          <w:sz w:val="22"/>
          <w:szCs w:val="22"/>
        </w:rPr>
        <w:tab/>
        <w:t>2018. év</w:t>
      </w:r>
    </w:p>
    <w:p w:rsidR="00A72B01" w:rsidRDefault="00A72B01" w:rsidP="00A72B01">
      <w:pPr>
        <w:pStyle w:val="llb"/>
        <w:tabs>
          <w:tab w:val="clear" w:pos="4536"/>
          <w:tab w:val="left" w:pos="3400"/>
          <w:tab w:val="center" w:pos="4253"/>
          <w:tab w:val="left" w:pos="6804"/>
          <w:tab w:val="center" w:pos="7088"/>
        </w:tabs>
        <w:ind w:right="-81"/>
        <w:rPr>
          <w:sz w:val="22"/>
          <w:szCs w:val="22"/>
        </w:rPr>
      </w:pPr>
    </w:p>
    <w:p w:rsidR="00A80E55" w:rsidRDefault="00A80E55">
      <w:pPr>
        <w:rPr>
          <w:sz w:val="22"/>
          <w:szCs w:val="22"/>
        </w:rPr>
      </w:pPr>
      <w:r>
        <w:rPr>
          <w:sz w:val="22"/>
          <w:szCs w:val="22"/>
        </w:rPr>
        <w:br w:type="page"/>
      </w:r>
    </w:p>
    <w:p w:rsidR="00A80E55" w:rsidRDefault="00A80E55" w:rsidP="00A72B01">
      <w:pPr>
        <w:pStyle w:val="llb"/>
        <w:tabs>
          <w:tab w:val="clear" w:pos="4536"/>
          <w:tab w:val="left" w:pos="3400"/>
          <w:tab w:val="center" w:pos="4253"/>
          <w:tab w:val="left" w:pos="6804"/>
          <w:tab w:val="center" w:pos="7088"/>
        </w:tabs>
        <w:ind w:right="-81"/>
        <w:rPr>
          <w:sz w:val="22"/>
          <w:szCs w:val="22"/>
        </w:rPr>
      </w:pPr>
    </w:p>
    <w:p w:rsidR="00A80E55" w:rsidRDefault="00A80E55" w:rsidP="00A72B01">
      <w:pPr>
        <w:pStyle w:val="llb"/>
        <w:tabs>
          <w:tab w:val="clear" w:pos="4536"/>
          <w:tab w:val="left" w:pos="3400"/>
          <w:tab w:val="center" w:pos="4253"/>
          <w:tab w:val="left" w:pos="6804"/>
          <w:tab w:val="center" w:pos="7088"/>
        </w:tabs>
        <w:ind w:right="-81"/>
        <w:rPr>
          <w:sz w:val="22"/>
          <w:szCs w:val="22"/>
        </w:rPr>
      </w:pPr>
    </w:p>
    <w:p w:rsidR="00A72B01" w:rsidRDefault="00A72B01" w:rsidP="00A72B01">
      <w:pPr>
        <w:pStyle w:val="Szvegtrzs"/>
        <w:ind w:right="-81"/>
        <w:rPr>
          <w:i/>
          <w:iCs/>
          <w:szCs w:val="24"/>
        </w:rPr>
      </w:pPr>
      <w:r>
        <w:rPr>
          <w:i/>
          <w:iCs/>
          <w:szCs w:val="24"/>
        </w:rPr>
        <w:t>Kivitelezés-próbaüzem alatt lévő pályázatok</w:t>
      </w:r>
    </w:p>
    <w:p w:rsidR="00A72B01" w:rsidRDefault="00A72B01" w:rsidP="00A72B01">
      <w:pPr>
        <w:pStyle w:val="llb"/>
        <w:tabs>
          <w:tab w:val="clear" w:pos="4536"/>
          <w:tab w:val="left" w:pos="3400"/>
          <w:tab w:val="center" w:pos="4253"/>
          <w:tab w:val="left" w:pos="6804"/>
          <w:tab w:val="center" w:pos="7230"/>
        </w:tabs>
        <w:ind w:right="-81"/>
        <w:rPr>
          <w:i/>
          <w:iCs/>
          <w:sz w:val="8"/>
          <w:szCs w:val="8"/>
        </w:rPr>
      </w:pPr>
    </w:p>
    <w:p w:rsidR="00A72B01" w:rsidRDefault="00A72B01" w:rsidP="00A72B01">
      <w:pPr>
        <w:pStyle w:val="Szvegtrzs"/>
        <w:tabs>
          <w:tab w:val="center" w:pos="4253"/>
          <w:tab w:val="center" w:pos="7230"/>
        </w:tabs>
        <w:ind w:right="-81"/>
        <w:rPr>
          <w:i/>
          <w:iCs/>
          <w:sz w:val="22"/>
          <w:szCs w:val="22"/>
          <w:u w:val="single"/>
        </w:rPr>
      </w:pPr>
      <w:r>
        <w:rPr>
          <w:i/>
          <w:iCs/>
          <w:szCs w:val="22"/>
          <w:u w:val="single"/>
        </w:rPr>
        <w:t>Vízbázis</w:t>
      </w:r>
      <w:r>
        <w:rPr>
          <w:i/>
          <w:iCs/>
          <w:szCs w:val="22"/>
          <w:u w:val="single"/>
        </w:rPr>
        <w:tab/>
        <w:t>Kivitelezés megkezdése</w:t>
      </w:r>
      <w:r>
        <w:rPr>
          <w:i/>
          <w:iCs/>
          <w:szCs w:val="22"/>
          <w:u w:val="single"/>
        </w:rPr>
        <w:tab/>
        <w:t xml:space="preserve"> Várható befejezése</w:t>
      </w:r>
    </w:p>
    <w:p w:rsidR="00A72B01" w:rsidRDefault="00A72B01" w:rsidP="00A72B01">
      <w:pPr>
        <w:pStyle w:val="llb"/>
        <w:tabs>
          <w:tab w:val="clear" w:pos="4536"/>
          <w:tab w:val="center" w:pos="4253"/>
          <w:tab w:val="center" w:pos="7088"/>
        </w:tabs>
        <w:ind w:right="-81"/>
        <w:rPr>
          <w:sz w:val="22"/>
          <w:szCs w:val="22"/>
        </w:rPr>
      </w:pPr>
      <w:r>
        <w:rPr>
          <w:sz w:val="22"/>
          <w:szCs w:val="22"/>
        </w:rPr>
        <w:t>Tormásliget-Halogy (közös pályázat)</w:t>
      </w:r>
      <w:r>
        <w:rPr>
          <w:sz w:val="22"/>
          <w:szCs w:val="22"/>
        </w:rPr>
        <w:tab/>
        <w:t>2017. év</w:t>
      </w:r>
      <w:r>
        <w:rPr>
          <w:sz w:val="22"/>
          <w:szCs w:val="22"/>
        </w:rPr>
        <w:tab/>
        <w:t>2019. év</w:t>
      </w:r>
    </w:p>
    <w:p w:rsidR="00A72B01" w:rsidRDefault="00A72B01" w:rsidP="00A72B01">
      <w:pPr>
        <w:pStyle w:val="llb"/>
        <w:tabs>
          <w:tab w:val="clear" w:pos="4536"/>
          <w:tab w:val="center" w:pos="4253"/>
          <w:tab w:val="center" w:pos="7088"/>
        </w:tabs>
        <w:ind w:right="-81"/>
        <w:rPr>
          <w:sz w:val="22"/>
          <w:szCs w:val="22"/>
        </w:rPr>
      </w:pPr>
    </w:p>
    <w:p w:rsidR="00A80E55" w:rsidRDefault="00A80E55" w:rsidP="00A72B01">
      <w:pPr>
        <w:pStyle w:val="llb"/>
        <w:tabs>
          <w:tab w:val="clear" w:pos="4536"/>
          <w:tab w:val="center" w:pos="4253"/>
          <w:tab w:val="center" w:pos="7088"/>
        </w:tabs>
        <w:ind w:right="-81"/>
        <w:rPr>
          <w:sz w:val="22"/>
          <w:szCs w:val="22"/>
        </w:rPr>
      </w:pPr>
    </w:p>
    <w:p w:rsidR="00A72B01" w:rsidRDefault="00A72B01" w:rsidP="004349BE">
      <w:pPr>
        <w:pStyle w:val="Szvegtrzs"/>
        <w:ind w:right="-81"/>
        <w:rPr>
          <w:i/>
          <w:iCs/>
          <w:szCs w:val="24"/>
        </w:rPr>
      </w:pPr>
      <w:r>
        <w:rPr>
          <w:i/>
          <w:iCs/>
          <w:szCs w:val="24"/>
        </w:rPr>
        <w:t>Befejezett pályázatok</w:t>
      </w:r>
    </w:p>
    <w:p w:rsidR="00A72B01" w:rsidRDefault="00A72B01" w:rsidP="00A72B01">
      <w:pPr>
        <w:pStyle w:val="llb"/>
        <w:tabs>
          <w:tab w:val="clear" w:pos="4536"/>
          <w:tab w:val="left" w:pos="3400"/>
          <w:tab w:val="center" w:pos="4253"/>
          <w:tab w:val="left" w:pos="6804"/>
          <w:tab w:val="center" w:pos="7230"/>
        </w:tabs>
        <w:ind w:right="-81"/>
        <w:rPr>
          <w:i/>
          <w:iCs/>
          <w:sz w:val="8"/>
          <w:szCs w:val="8"/>
        </w:rPr>
      </w:pPr>
    </w:p>
    <w:p w:rsidR="00A72B01" w:rsidRDefault="00A72B01" w:rsidP="00076B93">
      <w:pPr>
        <w:pStyle w:val="Szvegtrzs"/>
        <w:tabs>
          <w:tab w:val="center" w:pos="4253"/>
          <w:tab w:val="center" w:pos="7088"/>
        </w:tabs>
        <w:ind w:right="-81"/>
        <w:rPr>
          <w:i/>
          <w:iCs/>
          <w:sz w:val="22"/>
          <w:szCs w:val="22"/>
          <w:u w:val="single"/>
        </w:rPr>
      </w:pPr>
      <w:r>
        <w:rPr>
          <w:i/>
          <w:iCs/>
          <w:szCs w:val="22"/>
          <w:u w:val="single"/>
        </w:rPr>
        <w:t>Vízbázis</w:t>
      </w:r>
      <w:r>
        <w:rPr>
          <w:i/>
          <w:iCs/>
          <w:szCs w:val="22"/>
          <w:u w:val="single"/>
        </w:rPr>
        <w:tab/>
        <w:t>Kivitelezés megkezdése</w:t>
      </w:r>
      <w:r>
        <w:rPr>
          <w:i/>
          <w:iCs/>
          <w:szCs w:val="22"/>
          <w:u w:val="single"/>
        </w:rPr>
        <w:tab/>
        <w:t xml:space="preserve"> Műszaki átadás-át</w:t>
      </w:r>
      <w:r w:rsidR="00076B93">
        <w:rPr>
          <w:i/>
          <w:iCs/>
          <w:szCs w:val="22"/>
          <w:u w:val="single"/>
        </w:rPr>
        <w:t>v</w:t>
      </w:r>
      <w:r>
        <w:rPr>
          <w:i/>
          <w:iCs/>
          <w:szCs w:val="22"/>
          <w:u w:val="single"/>
        </w:rPr>
        <w:t>éte</w:t>
      </w:r>
      <w:r w:rsidR="00076B93">
        <w:rPr>
          <w:i/>
          <w:iCs/>
          <w:szCs w:val="22"/>
          <w:u w:val="single"/>
        </w:rPr>
        <w:t>l</w:t>
      </w:r>
    </w:p>
    <w:p w:rsidR="00A72B01" w:rsidRDefault="00A72B01" w:rsidP="00A72B01">
      <w:pPr>
        <w:pStyle w:val="llb"/>
        <w:tabs>
          <w:tab w:val="clear" w:pos="4536"/>
          <w:tab w:val="center" w:pos="4253"/>
          <w:tab w:val="center" w:pos="7088"/>
        </w:tabs>
        <w:ind w:right="-81"/>
        <w:rPr>
          <w:sz w:val="22"/>
          <w:szCs w:val="22"/>
        </w:rPr>
      </w:pPr>
      <w:r>
        <w:rPr>
          <w:sz w:val="22"/>
          <w:szCs w:val="22"/>
        </w:rPr>
        <w:t>Nemesrempehollós</w:t>
      </w:r>
      <w:r>
        <w:rPr>
          <w:sz w:val="22"/>
          <w:szCs w:val="22"/>
        </w:rPr>
        <w:tab/>
        <w:t>2017. év</w:t>
      </w:r>
      <w:r>
        <w:rPr>
          <w:sz w:val="22"/>
          <w:szCs w:val="22"/>
        </w:rPr>
        <w:tab/>
        <w:t>2018.06.11</w:t>
      </w:r>
    </w:p>
    <w:p w:rsidR="00A72B01" w:rsidRDefault="00A72B01" w:rsidP="00A72B01">
      <w:pPr>
        <w:pStyle w:val="llb"/>
        <w:tabs>
          <w:tab w:val="clear" w:pos="4536"/>
          <w:tab w:val="center" w:pos="4253"/>
          <w:tab w:val="center" w:pos="7088"/>
        </w:tabs>
        <w:ind w:right="-81"/>
        <w:rPr>
          <w:sz w:val="22"/>
          <w:szCs w:val="22"/>
        </w:rPr>
      </w:pPr>
    </w:p>
    <w:p w:rsidR="00A72B01" w:rsidRDefault="00A72B01" w:rsidP="006B14A5">
      <w:pPr>
        <w:pStyle w:val="Szvegtrzs"/>
        <w:spacing w:after="120"/>
        <w:ind w:right="34"/>
        <w:rPr>
          <w:szCs w:val="24"/>
        </w:rPr>
      </w:pPr>
      <w:r>
        <w:rPr>
          <w:szCs w:val="24"/>
        </w:rPr>
        <w:t>Az ivóvízminőség-javító projektek pályázati munkája a KEHOP-2.1.1, KEHOP 2.1.2 és KEHOP 2.1.3 keretében 2015. év végétől az NFP koordinációjával és társaságunk közreműködésével elindultak (adatszolgáltatások, műszaki tartalom javaslat összeállítása, Megvalósíthatósági Tanulmány, vízjogi és építési engedélyes tervek, közbeszerzési anyagok, stb.), az érintett önkormányzatokkal a Konzorciumi szerződés</w:t>
      </w:r>
      <w:r w:rsidR="00156850">
        <w:rPr>
          <w:szCs w:val="24"/>
        </w:rPr>
        <w:t>e</w:t>
      </w:r>
      <w:r>
        <w:rPr>
          <w:szCs w:val="24"/>
        </w:rPr>
        <w:t>k megkötésre kerültek.</w:t>
      </w:r>
    </w:p>
    <w:p w:rsidR="00A72B01" w:rsidRDefault="00A72B01" w:rsidP="006B14A5">
      <w:pPr>
        <w:pStyle w:val="Szvegtrzs"/>
        <w:spacing w:after="120"/>
        <w:ind w:right="34"/>
        <w:rPr>
          <w:szCs w:val="24"/>
        </w:rPr>
      </w:pPr>
      <w:r>
        <w:rPr>
          <w:bCs/>
          <w:szCs w:val="24"/>
        </w:rPr>
        <w:t>A VASIVÍZ ZRt. szakmai munkája és az OKK támogató szakvéleménye alapján az NFP további fejlesztési igények befogadásával Répcelak, Pápoc, Vönöck, Rábahídvég vízellátó rendszerek vízminőség javítása (</w:t>
      </w:r>
      <w:r>
        <w:rPr>
          <w:szCs w:val="24"/>
        </w:rPr>
        <w:t>KEHOP 2.1.3.)</w:t>
      </w:r>
      <w:r>
        <w:rPr>
          <w:bCs/>
          <w:szCs w:val="24"/>
        </w:rPr>
        <w:t xml:space="preserve"> került nevesítésre az 1084/2016. (II. 29.) Korm. határozatban. </w:t>
      </w:r>
    </w:p>
    <w:p w:rsidR="00A72B01" w:rsidRDefault="00A72B01" w:rsidP="006B14A5">
      <w:pPr>
        <w:pStyle w:val="Szvegtrzs"/>
        <w:spacing w:after="120"/>
        <w:ind w:right="34"/>
        <w:rPr>
          <w:szCs w:val="24"/>
        </w:rPr>
      </w:pPr>
      <w:r>
        <w:rPr>
          <w:szCs w:val="24"/>
        </w:rPr>
        <w:t>Tormásliget és Halogy vízbázisok vízminőség-javítása projekt közbeszerzése megtörtént, a projektrészekre (távvezeték, telepfejlesztés, hálózatrekonstrukció) különböző kivitelező került kiválasztásra (kivitelezők: Juhai és Társa Kft., HYDROCOMP Kft., Szabadics Zrt). A 3 projektrész tervezési munkája, valamint a hálózatrekonstrukció, távvezeték építés kivitelezése folyamatban van.</w:t>
      </w:r>
    </w:p>
    <w:p w:rsidR="00A72B01" w:rsidRDefault="00A72B01" w:rsidP="006B14A5">
      <w:pPr>
        <w:pStyle w:val="Szvegtrzs"/>
        <w:spacing w:after="120"/>
        <w:ind w:right="34"/>
        <w:rPr>
          <w:szCs w:val="24"/>
        </w:rPr>
      </w:pPr>
      <w:r>
        <w:rPr>
          <w:szCs w:val="24"/>
        </w:rPr>
        <w:t xml:space="preserve">A „Folyamatban lévő pályázatok” előkészítési munkái befejeződtek, műszaki tartalmak véglegesítésre és a VASIVÍZ ZRt. részéről jóváhagyásra kerültek. Jelenleg a kiviteli tervezési és kivitelezési munkákra vonatkozó közbeszerzési eljárások kezdődtek el. </w:t>
      </w:r>
      <w:bookmarkEnd w:id="45"/>
      <w:bookmarkEnd w:id="46"/>
      <w:bookmarkEnd w:id="47"/>
      <w:bookmarkEnd w:id="48"/>
    </w:p>
    <w:p w:rsidR="00D20A11" w:rsidRDefault="00D20A11" w:rsidP="006B14A5">
      <w:pPr>
        <w:pStyle w:val="Alaprtelmezs"/>
        <w:autoSpaceDE w:val="0"/>
        <w:autoSpaceDN w:val="0"/>
        <w:ind w:right="34"/>
        <w:jc w:val="both"/>
        <w:rPr>
          <w:rFonts w:ascii="Times New Roman" w:hAnsi="Times New Roman"/>
          <w:bCs/>
          <w:sz w:val="24"/>
        </w:rPr>
      </w:pPr>
    </w:p>
    <w:p w:rsidR="00A80E55" w:rsidRPr="00883EC9" w:rsidRDefault="00A80E55" w:rsidP="006B14A5">
      <w:pPr>
        <w:pStyle w:val="Alaprtelmezs"/>
        <w:autoSpaceDE w:val="0"/>
        <w:autoSpaceDN w:val="0"/>
        <w:ind w:right="34"/>
        <w:jc w:val="both"/>
        <w:rPr>
          <w:rFonts w:ascii="Times New Roman" w:hAnsi="Times New Roman"/>
          <w:bCs/>
          <w:sz w:val="24"/>
        </w:rPr>
      </w:pPr>
    </w:p>
    <w:p w:rsidR="003D5388" w:rsidRPr="00883EC9" w:rsidRDefault="003D5388" w:rsidP="006B14A5">
      <w:pPr>
        <w:ind w:right="34"/>
        <w:jc w:val="both"/>
        <w:rPr>
          <w:bCs/>
          <w:i/>
          <w:sz w:val="24"/>
          <w:szCs w:val="24"/>
        </w:rPr>
      </w:pPr>
      <w:r w:rsidRPr="00883EC9">
        <w:rPr>
          <w:bCs/>
          <w:i/>
          <w:sz w:val="24"/>
          <w:szCs w:val="24"/>
        </w:rPr>
        <w:t>Szennyvízelvezetési és –tisztítási pályázatok</w:t>
      </w:r>
    </w:p>
    <w:p w:rsidR="009C5E0C" w:rsidRPr="00883EC9" w:rsidRDefault="009C5E0C" w:rsidP="006B14A5">
      <w:pPr>
        <w:ind w:right="34"/>
        <w:jc w:val="both"/>
        <w:rPr>
          <w:bCs/>
          <w:i/>
          <w:sz w:val="10"/>
          <w:szCs w:val="10"/>
        </w:rPr>
      </w:pPr>
    </w:p>
    <w:p w:rsidR="00D71178" w:rsidRPr="00883EC9" w:rsidRDefault="00D71178" w:rsidP="006B14A5">
      <w:pPr>
        <w:pStyle w:val="Szvegtrzs"/>
        <w:spacing w:after="120"/>
        <w:ind w:right="34"/>
        <w:rPr>
          <w:bCs/>
        </w:rPr>
      </w:pPr>
      <w:r w:rsidRPr="00883EC9">
        <w:rPr>
          <w:bCs/>
        </w:rPr>
        <w:t xml:space="preserve">A 25/2002 (II.27.) Korm. rendeletben előírt derogációs kötelezettségek teljesítéséhez az éves fejlesztési keretben az 1084/2016. (II. 29.) Korm. határozattal nevesített önkormányzatok vehetnek részt a KEHOP szennyvízelvezetési és –tisztítási programban. Az egyes projektek összköltségének 5%-áig lehetőség van a meglévő hálózatok rekonstrukciójára is. </w:t>
      </w:r>
    </w:p>
    <w:p w:rsidR="007669B3" w:rsidRDefault="007669B3">
      <w:pPr>
        <w:rPr>
          <w:i/>
          <w:iCs/>
          <w:sz w:val="16"/>
          <w:szCs w:val="16"/>
        </w:rPr>
      </w:pPr>
      <w:r>
        <w:rPr>
          <w:i/>
          <w:iCs/>
          <w:sz w:val="16"/>
          <w:szCs w:val="16"/>
        </w:rPr>
        <w:br w:type="page"/>
      </w:r>
    </w:p>
    <w:p w:rsidR="00D71178" w:rsidRDefault="00D71178" w:rsidP="00D71178">
      <w:pPr>
        <w:ind w:right="-81"/>
        <w:rPr>
          <w:i/>
          <w:iCs/>
          <w:sz w:val="16"/>
          <w:szCs w:val="16"/>
        </w:rPr>
      </w:pPr>
    </w:p>
    <w:p w:rsidR="006B14A5" w:rsidRPr="00883EC9" w:rsidRDefault="006B14A5" w:rsidP="00D71178">
      <w:pPr>
        <w:ind w:right="-81"/>
        <w:rPr>
          <w:i/>
          <w:iCs/>
          <w:sz w:val="16"/>
          <w:szCs w:val="16"/>
        </w:rPr>
      </w:pPr>
    </w:p>
    <w:p w:rsidR="00A72B01" w:rsidRPr="00A72B01" w:rsidRDefault="00A72B01" w:rsidP="00A72B01">
      <w:pPr>
        <w:pStyle w:val="Szvegtrzs"/>
        <w:ind w:right="-81"/>
        <w:rPr>
          <w:i/>
          <w:iCs/>
          <w:szCs w:val="24"/>
        </w:rPr>
      </w:pPr>
      <w:r w:rsidRPr="00A72B01">
        <w:rPr>
          <w:i/>
          <w:iCs/>
          <w:szCs w:val="24"/>
        </w:rPr>
        <w:t>Szennyvízelvezetési és szennyvíztisztítási pályázatok</w:t>
      </w:r>
    </w:p>
    <w:p w:rsidR="00A72B01" w:rsidRDefault="00A72B01" w:rsidP="00A72B01">
      <w:pPr>
        <w:pStyle w:val="Szvegtrzs"/>
        <w:ind w:right="141"/>
        <w:rPr>
          <w:sz w:val="12"/>
          <w:szCs w:val="12"/>
        </w:rPr>
      </w:pPr>
    </w:p>
    <w:p w:rsidR="00A72B01" w:rsidRDefault="00A72B01" w:rsidP="00A72B01">
      <w:pPr>
        <w:pStyle w:val="Szvegtrzs"/>
        <w:spacing w:after="120"/>
        <w:ind w:right="34"/>
        <w:rPr>
          <w:i/>
          <w:iCs/>
          <w:sz w:val="16"/>
          <w:szCs w:val="16"/>
        </w:rPr>
      </w:pPr>
      <w:r>
        <w:rPr>
          <w:bCs/>
          <w:szCs w:val="24"/>
        </w:rPr>
        <w:t xml:space="preserve">Az 1084/2016. (II. 29.) Korm. határozattal nevesített önkormányzatok vehetnek részt a KEHOP szennyvízelvezetési és -tisztítási programban. </w:t>
      </w:r>
    </w:p>
    <w:p w:rsidR="00A72B01" w:rsidRDefault="00A72B01" w:rsidP="00A72B01">
      <w:pPr>
        <w:pStyle w:val="Szvegtrzs"/>
        <w:ind w:right="-81"/>
        <w:rPr>
          <w:i/>
          <w:iCs/>
          <w:szCs w:val="24"/>
        </w:rPr>
      </w:pPr>
      <w:r>
        <w:rPr>
          <w:i/>
          <w:iCs/>
          <w:szCs w:val="24"/>
        </w:rPr>
        <w:t>Folyamatban lévő pályázatok</w:t>
      </w:r>
    </w:p>
    <w:p w:rsidR="00A72B01" w:rsidRPr="00FA57A5" w:rsidRDefault="00A72B01" w:rsidP="00A72B01">
      <w:pPr>
        <w:pStyle w:val="llb"/>
        <w:tabs>
          <w:tab w:val="clear" w:pos="4536"/>
          <w:tab w:val="left" w:pos="3400"/>
          <w:tab w:val="center" w:pos="4253"/>
          <w:tab w:val="left" w:pos="6804"/>
          <w:tab w:val="center" w:pos="7230"/>
        </w:tabs>
        <w:ind w:right="-81"/>
        <w:rPr>
          <w:i/>
          <w:iCs/>
          <w:sz w:val="12"/>
          <w:szCs w:val="12"/>
        </w:rPr>
      </w:pPr>
    </w:p>
    <w:tbl>
      <w:tblPr>
        <w:tblW w:w="9704" w:type="dxa"/>
        <w:tblLook w:val="04A0" w:firstRow="1" w:lastRow="0" w:firstColumn="1" w:lastColumn="0" w:noHBand="0" w:noVBand="1"/>
      </w:tblPr>
      <w:tblGrid>
        <w:gridCol w:w="4820"/>
        <w:gridCol w:w="142"/>
        <w:gridCol w:w="1448"/>
        <w:gridCol w:w="142"/>
        <w:gridCol w:w="3152"/>
      </w:tblGrid>
      <w:tr w:rsidR="00A72B01" w:rsidTr="006B14A5">
        <w:trPr>
          <w:trHeight w:val="163"/>
        </w:trPr>
        <w:tc>
          <w:tcPr>
            <w:tcW w:w="4820" w:type="dxa"/>
            <w:tcBorders>
              <w:bottom w:val="single" w:sz="4" w:space="0" w:color="auto"/>
            </w:tcBorders>
          </w:tcPr>
          <w:p w:rsidR="00A72B01" w:rsidRDefault="00A72B01">
            <w:pPr>
              <w:rPr>
                <w:rFonts w:eastAsia="Calibri"/>
                <w:i/>
                <w:iCs/>
                <w:sz w:val="22"/>
                <w:szCs w:val="22"/>
              </w:rPr>
            </w:pPr>
            <w:r>
              <w:rPr>
                <w:rFonts w:eastAsia="Calibri"/>
                <w:i/>
                <w:iCs/>
                <w:sz w:val="22"/>
                <w:szCs w:val="22"/>
              </w:rPr>
              <w:t>Agglomeráció</w:t>
            </w:r>
          </w:p>
        </w:tc>
        <w:tc>
          <w:tcPr>
            <w:tcW w:w="1590" w:type="dxa"/>
            <w:gridSpan w:val="2"/>
            <w:tcBorders>
              <w:bottom w:val="single" w:sz="4" w:space="0" w:color="auto"/>
            </w:tcBorders>
            <w:hideMark/>
          </w:tcPr>
          <w:p w:rsidR="00A72B01" w:rsidRDefault="00A72B01">
            <w:pPr>
              <w:jc w:val="center"/>
              <w:rPr>
                <w:rFonts w:eastAsia="Calibri"/>
                <w:i/>
                <w:iCs/>
                <w:sz w:val="22"/>
                <w:szCs w:val="22"/>
              </w:rPr>
            </w:pPr>
            <w:r>
              <w:rPr>
                <w:rFonts w:eastAsia="Calibri"/>
                <w:i/>
                <w:iCs/>
                <w:sz w:val="22"/>
                <w:szCs w:val="22"/>
              </w:rPr>
              <w:t>Előkészítés</w:t>
            </w:r>
          </w:p>
        </w:tc>
        <w:tc>
          <w:tcPr>
            <w:tcW w:w="3294" w:type="dxa"/>
            <w:gridSpan w:val="2"/>
            <w:tcBorders>
              <w:bottom w:val="single" w:sz="4" w:space="0" w:color="auto"/>
            </w:tcBorders>
            <w:hideMark/>
          </w:tcPr>
          <w:p w:rsidR="00A72B01" w:rsidRDefault="00A72B01">
            <w:pPr>
              <w:jc w:val="center"/>
              <w:rPr>
                <w:rFonts w:eastAsia="Calibri"/>
                <w:i/>
                <w:iCs/>
                <w:sz w:val="22"/>
                <w:szCs w:val="22"/>
              </w:rPr>
            </w:pPr>
            <w:r>
              <w:rPr>
                <w:rFonts w:eastAsia="Calibri"/>
                <w:i/>
                <w:iCs/>
                <w:sz w:val="22"/>
                <w:szCs w:val="22"/>
              </w:rPr>
              <w:t>Kivitelezés megkezdése</w:t>
            </w:r>
          </w:p>
        </w:tc>
      </w:tr>
      <w:tr w:rsidR="00A72B01" w:rsidTr="00A72B01">
        <w:tc>
          <w:tcPr>
            <w:tcW w:w="4962" w:type="dxa"/>
            <w:gridSpan w:val="2"/>
            <w:tcBorders>
              <w:top w:val="single" w:sz="4" w:space="0" w:color="auto"/>
            </w:tcBorders>
            <w:hideMark/>
          </w:tcPr>
          <w:p w:rsidR="00A72B01" w:rsidRDefault="00A72B01">
            <w:pPr>
              <w:rPr>
                <w:rFonts w:eastAsia="Calibri"/>
                <w:sz w:val="22"/>
                <w:szCs w:val="22"/>
              </w:rPr>
            </w:pPr>
            <w:r>
              <w:rPr>
                <w:rFonts w:eastAsia="Calibri"/>
                <w:i/>
                <w:sz w:val="22"/>
                <w:szCs w:val="22"/>
              </w:rPr>
              <w:t>Ivánc</w:t>
            </w:r>
            <w:r>
              <w:rPr>
                <w:rFonts w:eastAsia="Calibri"/>
                <w:sz w:val="22"/>
                <w:szCs w:val="22"/>
              </w:rPr>
              <w:t xml:space="preserve"> (Ivánc, Csákánydoroszló) szennyvíztisztító telep teljes rekonstrukciója</w:t>
            </w:r>
          </w:p>
        </w:tc>
        <w:tc>
          <w:tcPr>
            <w:tcW w:w="1590" w:type="dxa"/>
            <w:gridSpan w:val="2"/>
            <w:tcBorders>
              <w:top w:val="single" w:sz="4" w:space="0" w:color="auto"/>
            </w:tcBorders>
            <w:hideMark/>
          </w:tcPr>
          <w:p w:rsidR="00A72B01" w:rsidRDefault="00A72B01">
            <w:pPr>
              <w:jc w:val="center"/>
              <w:rPr>
                <w:rFonts w:eastAsia="Calibri"/>
                <w:sz w:val="22"/>
                <w:szCs w:val="22"/>
              </w:rPr>
            </w:pPr>
            <w:r>
              <w:rPr>
                <w:rFonts w:eastAsia="Calibri"/>
                <w:sz w:val="22"/>
                <w:szCs w:val="22"/>
              </w:rPr>
              <w:t xml:space="preserve">2016-2017. </w:t>
            </w:r>
          </w:p>
        </w:tc>
        <w:tc>
          <w:tcPr>
            <w:tcW w:w="3152" w:type="dxa"/>
            <w:tcBorders>
              <w:top w:val="single" w:sz="4" w:space="0" w:color="auto"/>
            </w:tcBorders>
            <w:hideMark/>
          </w:tcPr>
          <w:p w:rsidR="00AB2B57" w:rsidRDefault="00A72B01">
            <w:pPr>
              <w:ind w:right="-246"/>
              <w:jc w:val="center"/>
              <w:rPr>
                <w:rFonts w:eastAsia="Calibri"/>
                <w:sz w:val="22"/>
                <w:szCs w:val="22"/>
              </w:rPr>
            </w:pPr>
            <w:r>
              <w:rPr>
                <w:rFonts w:eastAsia="Calibri"/>
                <w:sz w:val="22"/>
                <w:szCs w:val="22"/>
              </w:rPr>
              <w:t xml:space="preserve">2018. II. félév </w:t>
            </w:r>
          </w:p>
          <w:p w:rsidR="00A72B01" w:rsidRDefault="00A72B01">
            <w:pPr>
              <w:ind w:right="-246"/>
              <w:jc w:val="center"/>
              <w:rPr>
                <w:rFonts w:eastAsia="Calibri"/>
                <w:sz w:val="22"/>
                <w:szCs w:val="22"/>
              </w:rPr>
            </w:pPr>
            <w:r>
              <w:rPr>
                <w:sz w:val="22"/>
                <w:szCs w:val="22"/>
              </w:rPr>
              <w:t>A-G HÍD</w:t>
            </w:r>
            <w:r>
              <w:t xml:space="preserve"> </w:t>
            </w:r>
            <w:r w:rsidRPr="00AB2B57">
              <w:rPr>
                <w:sz w:val="22"/>
                <w:szCs w:val="22"/>
              </w:rPr>
              <w:t>Konzorcium</w:t>
            </w:r>
          </w:p>
        </w:tc>
      </w:tr>
      <w:tr w:rsidR="00A72B01" w:rsidTr="00A72B01">
        <w:tc>
          <w:tcPr>
            <w:tcW w:w="4962" w:type="dxa"/>
            <w:gridSpan w:val="2"/>
            <w:hideMark/>
          </w:tcPr>
          <w:p w:rsidR="00A72B01" w:rsidRDefault="00A72B01">
            <w:pPr>
              <w:rPr>
                <w:rFonts w:eastAsia="Calibri"/>
                <w:sz w:val="22"/>
                <w:szCs w:val="22"/>
              </w:rPr>
            </w:pPr>
            <w:r>
              <w:rPr>
                <w:rFonts w:eastAsia="Calibri"/>
                <w:i/>
                <w:sz w:val="22"/>
                <w:szCs w:val="22"/>
              </w:rPr>
              <w:t>Nádasd</w:t>
            </w:r>
            <w:r>
              <w:rPr>
                <w:rFonts w:eastAsia="Calibri"/>
                <w:sz w:val="22"/>
                <w:szCs w:val="22"/>
              </w:rPr>
              <w:t xml:space="preserve"> (Nádasd, Katafa) szennyvíztisztító telep teljes rekonstrukciója</w:t>
            </w:r>
          </w:p>
        </w:tc>
        <w:tc>
          <w:tcPr>
            <w:tcW w:w="1590" w:type="dxa"/>
            <w:gridSpan w:val="2"/>
            <w:hideMark/>
          </w:tcPr>
          <w:p w:rsidR="00A72B01" w:rsidRDefault="00A72B01">
            <w:pPr>
              <w:jc w:val="center"/>
              <w:rPr>
                <w:rFonts w:eastAsia="Calibri"/>
                <w:sz w:val="22"/>
                <w:szCs w:val="22"/>
              </w:rPr>
            </w:pPr>
            <w:r>
              <w:rPr>
                <w:rFonts w:eastAsia="Calibri"/>
                <w:sz w:val="22"/>
                <w:szCs w:val="22"/>
              </w:rPr>
              <w:t xml:space="preserve">2016-2017. </w:t>
            </w:r>
          </w:p>
        </w:tc>
        <w:tc>
          <w:tcPr>
            <w:tcW w:w="3152" w:type="dxa"/>
            <w:hideMark/>
          </w:tcPr>
          <w:p w:rsidR="00AB2B57" w:rsidRDefault="00A72B01">
            <w:pPr>
              <w:jc w:val="center"/>
            </w:pPr>
            <w:r>
              <w:rPr>
                <w:rFonts w:eastAsia="Calibri"/>
                <w:sz w:val="22"/>
                <w:szCs w:val="22"/>
              </w:rPr>
              <w:t>2018.</w:t>
            </w:r>
            <w:r>
              <w:t xml:space="preserve"> II. félév </w:t>
            </w:r>
          </w:p>
          <w:p w:rsidR="00A72B01" w:rsidRDefault="00A72B01">
            <w:pPr>
              <w:jc w:val="center"/>
              <w:rPr>
                <w:rFonts w:eastAsia="Calibri"/>
                <w:sz w:val="22"/>
                <w:szCs w:val="22"/>
              </w:rPr>
            </w:pPr>
            <w:r>
              <w:t xml:space="preserve">A-G HÍD </w:t>
            </w:r>
            <w:r w:rsidRPr="00AB2B57">
              <w:rPr>
                <w:sz w:val="22"/>
                <w:szCs w:val="22"/>
              </w:rPr>
              <w:t>Konzorcium</w:t>
            </w:r>
            <w:r>
              <w:rPr>
                <w:rFonts w:eastAsia="Calibri"/>
                <w:sz w:val="22"/>
                <w:szCs w:val="22"/>
              </w:rPr>
              <w:t xml:space="preserve"> </w:t>
            </w:r>
          </w:p>
        </w:tc>
      </w:tr>
      <w:tr w:rsidR="00A72B01" w:rsidTr="00A72B01">
        <w:tc>
          <w:tcPr>
            <w:tcW w:w="4962" w:type="dxa"/>
            <w:gridSpan w:val="2"/>
            <w:hideMark/>
          </w:tcPr>
          <w:p w:rsidR="00A72B01" w:rsidRDefault="00A72B01">
            <w:pPr>
              <w:rPr>
                <w:rFonts w:eastAsia="Calibri"/>
                <w:sz w:val="22"/>
                <w:szCs w:val="22"/>
              </w:rPr>
            </w:pPr>
            <w:r>
              <w:rPr>
                <w:rFonts w:eastAsia="Calibri"/>
                <w:i/>
                <w:sz w:val="22"/>
                <w:szCs w:val="22"/>
              </w:rPr>
              <w:t>Körmend agglomeráció</w:t>
            </w:r>
            <w:r>
              <w:rPr>
                <w:rFonts w:eastAsia="Calibri"/>
                <w:sz w:val="22"/>
                <w:szCs w:val="22"/>
              </w:rPr>
              <w:t xml:space="preserve"> bővítése új csatornarendszerek rácsatlakozásával (Egyházashollós, Magyarszecsőd, Molnaszecsőd, továbbá a BM jóváhagyta Magyarnádalja, Kemestaródfa, Pinkamindszent és Vasalja csatlakozását, de a nevesítéshez a NFM további döntései szükségesek)</w:t>
            </w:r>
          </w:p>
        </w:tc>
        <w:tc>
          <w:tcPr>
            <w:tcW w:w="1590" w:type="dxa"/>
            <w:gridSpan w:val="2"/>
            <w:hideMark/>
          </w:tcPr>
          <w:p w:rsidR="00A72B01" w:rsidRDefault="00A72B01">
            <w:pPr>
              <w:jc w:val="center"/>
              <w:rPr>
                <w:rFonts w:eastAsia="Calibri"/>
                <w:sz w:val="22"/>
                <w:szCs w:val="22"/>
              </w:rPr>
            </w:pPr>
            <w:r>
              <w:rPr>
                <w:rFonts w:eastAsia="Calibri"/>
                <w:sz w:val="22"/>
                <w:szCs w:val="22"/>
              </w:rPr>
              <w:t xml:space="preserve">2016-2017. </w:t>
            </w:r>
          </w:p>
        </w:tc>
        <w:tc>
          <w:tcPr>
            <w:tcW w:w="3152" w:type="dxa"/>
            <w:hideMark/>
          </w:tcPr>
          <w:p w:rsidR="00A72B01" w:rsidRDefault="00A72B01">
            <w:pPr>
              <w:jc w:val="center"/>
              <w:rPr>
                <w:rFonts w:eastAsia="Calibri"/>
                <w:sz w:val="22"/>
                <w:szCs w:val="22"/>
              </w:rPr>
            </w:pPr>
            <w:r>
              <w:rPr>
                <w:rFonts w:eastAsia="Calibri"/>
                <w:sz w:val="22"/>
                <w:szCs w:val="22"/>
              </w:rPr>
              <w:t>2018. II. félév Szabadics Zrt.</w:t>
            </w:r>
          </w:p>
        </w:tc>
      </w:tr>
      <w:tr w:rsidR="00A72B01" w:rsidTr="00A72B01">
        <w:tc>
          <w:tcPr>
            <w:tcW w:w="4962" w:type="dxa"/>
            <w:gridSpan w:val="2"/>
            <w:hideMark/>
          </w:tcPr>
          <w:p w:rsidR="00A72B01" w:rsidRDefault="00A72B01">
            <w:pPr>
              <w:rPr>
                <w:rFonts w:eastAsia="Calibri"/>
                <w:sz w:val="22"/>
                <w:szCs w:val="22"/>
              </w:rPr>
            </w:pPr>
            <w:r>
              <w:rPr>
                <w:rFonts w:eastAsia="Calibri"/>
                <w:i/>
                <w:sz w:val="22"/>
                <w:szCs w:val="22"/>
              </w:rPr>
              <w:t>Vasvári agglomeráció</w:t>
            </w:r>
            <w:r>
              <w:rPr>
                <w:rFonts w:eastAsia="Calibri"/>
                <w:sz w:val="22"/>
                <w:szCs w:val="22"/>
              </w:rPr>
              <w:t xml:space="preserve"> bővítése új csatornarendszer (Alsóújlak) rácsatlakozásával </w:t>
            </w:r>
          </w:p>
        </w:tc>
        <w:tc>
          <w:tcPr>
            <w:tcW w:w="1590" w:type="dxa"/>
            <w:gridSpan w:val="2"/>
            <w:hideMark/>
          </w:tcPr>
          <w:p w:rsidR="00A72B01" w:rsidRDefault="00A72B01">
            <w:pPr>
              <w:jc w:val="center"/>
              <w:rPr>
                <w:rFonts w:eastAsia="Calibri"/>
                <w:sz w:val="22"/>
                <w:szCs w:val="22"/>
              </w:rPr>
            </w:pPr>
            <w:r>
              <w:rPr>
                <w:rFonts w:eastAsia="Calibri"/>
                <w:sz w:val="22"/>
                <w:szCs w:val="22"/>
              </w:rPr>
              <w:t>2016-2018. év</w:t>
            </w:r>
          </w:p>
        </w:tc>
        <w:tc>
          <w:tcPr>
            <w:tcW w:w="3152" w:type="dxa"/>
            <w:hideMark/>
          </w:tcPr>
          <w:p w:rsidR="00A72B01" w:rsidRDefault="00A72B01">
            <w:pPr>
              <w:jc w:val="center"/>
              <w:rPr>
                <w:rFonts w:eastAsia="Calibri"/>
                <w:sz w:val="22"/>
                <w:szCs w:val="22"/>
              </w:rPr>
            </w:pPr>
            <w:r>
              <w:rPr>
                <w:rFonts w:eastAsia="Calibri"/>
                <w:sz w:val="22"/>
                <w:szCs w:val="22"/>
              </w:rPr>
              <w:t>2019. I. félév</w:t>
            </w:r>
          </w:p>
        </w:tc>
      </w:tr>
      <w:tr w:rsidR="00A72B01" w:rsidTr="00A72B01">
        <w:tc>
          <w:tcPr>
            <w:tcW w:w="4962" w:type="dxa"/>
            <w:gridSpan w:val="2"/>
            <w:hideMark/>
          </w:tcPr>
          <w:p w:rsidR="00A72B01" w:rsidRDefault="00A72B01">
            <w:pPr>
              <w:rPr>
                <w:rFonts w:eastAsia="Calibri"/>
                <w:sz w:val="22"/>
                <w:szCs w:val="22"/>
              </w:rPr>
            </w:pPr>
            <w:r>
              <w:rPr>
                <w:rFonts w:eastAsia="Calibri"/>
                <w:i/>
                <w:sz w:val="22"/>
                <w:szCs w:val="22"/>
              </w:rPr>
              <w:t>Szombathelyi agglomeráció</w:t>
            </w:r>
            <w:r>
              <w:rPr>
                <w:rFonts w:eastAsia="Calibri"/>
                <w:sz w:val="22"/>
                <w:szCs w:val="22"/>
              </w:rPr>
              <w:t xml:space="preserve"> bővítése új csatornarendszerek rácsatlakozásával (Bozzai, Kenéz, Pecöl, Megyehíd)</w:t>
            </w:r>
          </w:p>
        </w:tc>
        <w:tc>
          <w:tcPr>
            <w:tcW w:w="1590" w:type="dxa"/>
            <w:gridSpan w:val="2"/>
            <w:hideMark/>
          </w:tcPr>
          <w:p w:rsidR="00A72B01" w:rsidRDefault="00A72B01">
            <w:pPr>
              <w:jc w:val="center"/>
              <w:rPr>
                <w:rFonts w:eastAsia="Calibri"/>
                <w:sz w:val="22"/>
                <w:szCs w:val="22"/>
              </w:rPr>
            </w:pPr>
            <w:r>
              <w:rPr>
                <w:rFonts w:eastAsia="Calibri"/>
                <w:sz w:val="22"/>
                <w:szCs w:val="22"/>
              </w:rPr>
              <w:t>2016-2017. év</w:t>
            </w:r>
          </w:p>
        </w:tc>
        <w:tc>
          <w:tcPr>
            <w:tcW w:w="3152" w:type="dxa"/>
            <w:hideMark/>
          </w:tcPr>
          <w:p w:rsidR="00AB2B57" w:rsidRDefault="00A72B01">
            <w:pPr>
              <w:jc w:val="center"/>
              <w:rPr>
                <w:rFonts w:eastAsia="Calibri"/>
                <w:sz w:val="22"/>
                <w:szCs w:val="22"/>
              </w:rPr>
            </w:pPr>
            <w:r>
              <w:rPr>
                <w:rFonts w:eastAsia="Calibri"/>
                <w:sz w:val="22"/>
                <w:szCs w:val="22"/>
              </w:rPr>
              <w:t xml:space="preserve">2018. II. félév </w:t>
            </w:r>
          </w:p>
          <w:p w:rsidR="00A72B01" w:rsidRDefault="00A72B01">
            <w:pPr>
              <w:jc w:val="center"/>
              <w:rPr>
                <w:rFonts w:eastAsia="Calibri"/>
                <w:sz w:val="22"/>
                <w:szCs w:val="22"/>
              </w:rPr>
            </w:pPr>
            <w:r>
              <w:t xml:space="preserve">A-G HÍD </w:t>
            </w:r>
            <w:r w:rsidRPr="00AB2B57">
              <w:rPr>
                <w:sz w:val="22"/>
                <w:szCs w:val="22"/>
              </w:rPr>
              <w:t>Konzorcium</w:t>
            </w:r>
          </w:p>
        </w:tc>
      </w:tr>
      <w:tr w:rsidR="00A72B01" w:rsidTr="00A72B01">
        <w:tc>
          <w:tcPr>
            <w:tcW w:w="4962" w:type="dxa"/>
            <w:gridSpan w:val="2"/>
            <w:hideMark/>
          </w:tcPr>
          <w:p w:rsidR="00A72B01" w:rsidRDefault="00A72B01">
            <w:pPr>
              <w:rPr>
                <w:rFonts w:eastAsia="Calibri"/>
                <w:sz w:val="22"/>
                <w:szCs w:val="22"/>
              </w:rPr>
            </w:pPr>
            <w:r>
              <w:rPr>
                <w:rFonts w:eastAsia="Calibri"/>
                <w:i/>
                <w:sz w:val="22"/>
                <w:szCs w:val="22"/>
              </w:rPr>
              <w:t>Répcelak</w:t>
            </w:r>
            <w:r>
              <w:rPr>
                <w:rFonts w:eastAsia="Calibri"/>
                <w:sz w:val="22"/>
                <w:szCs w:val="22"/>
              </w:rPr>
              <w:t xml:space="preserve"> telep rekonstrukció (a BM jóváhagyta Csánig csatlakozását, de a nevesítéshez a NFM további döntései szükségesek)</w:t>
            </w:r>
          </w:p>
        </w:tc>
        <w:tc>
          <w:tcPr>
            <w:tcW w:w="1590" w:type="dxa"/>
            <w:gridSpan w:val="2"/>
            <w:hideMark/>
          </w:tcPr>
          <w:p w:rsidR="00A72B01" w:rsidRDefault="00A72B01">
            <w:pPr>
              <w:jc w:val="center"/>
              <w:rPr>
                <w:rFonts w:eastAsia="Calibri"/>
                <w:sz w:val="22"/>
                <w:szCs w:val="22"/>
              </w:rPr>
            </w:pPr>
            <w:r>
              <w:rPr>
                <w:rFonts w:eastAsia="Calibri"/>
                <w:sz w:val="22"/>
                <w:szCs w:val="22"/>
              </w:rPr>
              <w:t>2016-2017. év</w:t>
            </w:r>
          </w:p>
        </w:tc>
        <w:tc>
          <w:tcPr>
            <w:tcW w:w="3152" w:type="dxa"/>
            <w:hideMark/>
          </w:tcPr>
          <w:p w:rsidR="00AB2B57" w:rsidRDefault="00A72B01">
            <w:pPr>
              <w:jc w:val="center"/>
              <w:rPr>
                <w:rFonts w:eastAsia="Calibri"/>
                <w:sz w:val="22"/>
                <w:szCs w:val="22"/>
              </w:rPr>
            </w:pPr>
            <w:r>
              <w:rPr>
                <w:rFonts w:eastAsia="Calibri"/>
                <w:sz w:val="22"/>
                <w:szCs w:val="22"/>
              </w:rPr>
              <w:t xml:space="preserve">2018. II. félév </w:t>
            </w:r>
          </w:p>
          <w:p w:rsidR="00A72B01" w:rsidRDefault="00A72B01">
            <w:pPr>
              <w:jc w:val="center"/>
              <w:rPr>
                <w:rFonts w:eastAsia="Calibri"/>
                <w:sz w:val="22"/>
                <w:szCs w:val="22"/>
              </w:rPr>
            </w:pPr>
            <w:r>
              <w:rPr>
                <w:rFonts w:eastAsia="Calibri"/>
                <w:sz w:val="22"/>
                <w:szCs w:val="22"/>
              </w:rPr>
              <w:t>Swietelsky Magyarország Kft.</w:t>
            </w:r>
          </w:p>
        </w:tc>
      </w:tr>
      <w:tr w:rsidR="00A72B01" w:rsidTr="00A72B01">
        <w:tc>
          <w:tcPr>
            <w:tcW w:w="4962" w:type="dxa"/>
            <w:gridSpan w:val="2"/>
            <w:hideMark/>
          </w:tcPr>
          <w:p w:rsidR="00A72B01" w:rsidRDefault="00A72B01">
            <w:pPr>
              <w:rPr>
                <w:rFonts w:eastAsia="Calibri"/>
                <w:sz w:val="22"/>
                <w:szCs w:val="22"/>
              </w:rPr>
            </w:pPr>
            <w:r>
              <w:rPr>
                <w:i/>
                <w:sz w:val="22"/>
                <w:szCs w:val="22"/>
              </w:rPr>
              <w:t>Egyházashetye központú agglomeráció</w:t>
            </w:r>
            <w:r>
              <w:rPr>
                <w:sz w:val="22"/>
                <w:szCs w:val="22"/>
              </w:rPr>
              <w:t xml:space="preserve"> bővítése új csatornarendszerek rácsatlakozásával (Boba és Nemeskocs)</w:t>
            </w:r>
          </w:p>
        </w:tc>
        <w:tc>
          <w:tcPr>
            <w:tcW w:w="1590" w:type="dxa"/>
            <w:gridSpan w:val="2"/>
            <w:hideMark/>
          </w:tcPr>
          <w:p w:rsidR="00A72B01" w:rsidRDefault="00A72B01">
            <w:pPr>
              <w:jc w:val="center"/>
              <w:rPr>
                <w:rFonts w:eastAsia="Calibri"/>
                <w:sz w:val="22"/>
                <w:szCs w:val="22"/>
              </w:rPr>
            </w:pPr>
            <w:r>
              <w:rPr>
                <w:rFonts w:eastAsia="Calibri"/>
                <w:sz w:val="22"/>
                <w:szCs w:val="22"/>
              </w:rPr>
              <w:t xml:space="preserve">2017-2018. </w:t>
            </w:r>
          </w:p>
        </w:tc>
        <w:tc>
          <w:tcPr>
            <w:tcW w:w="3152" w:type="dxa"/>
            <w:hideMark/>
          </w:tcPr>
          <w:p w:rsidR="00A72B01" w:rsidRDefault="00A72B01">
            <w:pPr>
              <w:jc w:val="center"/>
              <w:rPr>
                <w:rFonts w:eastAsia="Calibri"/>
                <w:sz w:val="22"/>
                <w:szCs w:val="22"/>
              </w:rPr>
            </w:pPr>
            <w:r>
              <w:rPr>
                <w:rFonts w:eastAsia="Calibri"/>
                <w:sz w:val="22"/>
                <w:szCs w:val="22"/>
              </w:rPr>
              <w:t>2019. I. félév</w:t>
            </w:r>
          </w:p>
        </w:tc>
      </w:tr>
    </w:tbl>
    <w:p w:rsidR="00A72B01" w:rsidRDefault="00A72B01" w:rsidP="00A72B01">
      <w:pPr>
        <w:pStyle w:val="llb"/>
        <w:tabs>
          <w:tab w:val="clear" w:pos="4536"/>
          <w:tab w:val="left" w:pos="3400"/>
          <w:tab w:val="center" w:pos="4253"/>
          <w:tab w:val="left" w:pos="6804"/>
          <w:tab w:val="center" w:pos="7230"/>
        </w:tabs>
        <w:ind w:right="-81"/>
        <w:rPr>
          <w:i/>
          <w:iCs/>
          <w:sz w:val="16"/>
          <w:szCs w:val="16"/>
        </w:rPr>
      </w:pPr>
    </w:p>
    <w:p w:rsidR="00A72B01" w:rsidRDefault="00A72B01" w:rsidP="00AB2B57">
      <w:pPr>
        <w:pStyle w:val="Szvegtrzs"/>
        <w:ind w:right="-81"/>
        <w:rPr>
          <w:i/>
          <w:iCs/>
          <w:szCs w:val="24"/>
        </w:rPr>
      </w:pPr>
      <w:r>
        <w:rPr>
          <w:i/>
          <w:iCs/>
          <w:szCs w:val="24"/>
        </w:rPr>
        <w:t>Kivitelezés alatt lévő pályázatok</w:t>
      </w:r>
    </w:p>
    <w:p w:rsidR="00A72B01" w:rsidRDefault="00A72B01" w:rsidP="00A72B01">
      <w:pPr>
        <w:pStyle w:val="llb"/>
        <w:tabs>
          <w:tab w:val="clear" w:pos="4536"/>
          <w:tab w:val="left" w:pos="3400"/>
          <w:tab w:val="center" w:pos="4253"/>
          <w:tab w:val="left" w:pos="6804"/>
          <w:tab w:val="center" w:pos="7230"/>
        </w:tabs>
        <w:ind w:right="-81"/>
        <w:rPr>
          <w:i/>
          <w:iCs/>
          <w:sz w:val="8"/>
          <w:szCs w:val="8"/>
        </w:rPr>
      </w:pPr>
    </w:p>
    <w:tbl>
      <w:tblPr>
        <w:tblW w:w="9781" w:type="dxa"/>
        <w:tblLook w:val="04A0" w:firstRow="1" w:lastRow="0" w:firstColumn="1" w:lastColumn="0" w:noHBand="0" w:noVBand="1"/>
      </w:tblPr>
      <w:tblGrid>
        <w:gridCol w:w="4962"/>
        <w:gridCol w:w="141"/>
        <w:gridCol w:w="2552"/>
        <w:gridCol w:w="108"/>
        <w:gridCol w:w="1941"/>
        <w:gridCol w:w="77"/>
      </w:tblGrid>
      <w:tr w:rsidR="00A72B01" w:rsidTr="00C02444">
        <w:trPr>
          <w:gridAfter w:val="1"/>
          <w:wAfter w:w="77" w:type="dxa"/>
          <w:trHeight w:val="250"/>
        </w:trPr>
        <w:tc>
          <w:tcPr>
            <w:tcW w:w="4962" w:type="dxa"/>
            <w:tcBorders>
              <w:bottom w:val="single" w:sz="4" w:space="0" w:color="auto"/>
            </w:tcBorders>
            <w:hideMark/>
          </w:tcPr>
          <w:p w:rsidR="00A72B01" w:rsidRDefault="00A72B01">
            <w:pPr>
              <w:rPr>
                <w:rFonts w:eastAsia="Calibri"/>
                <w:i/>
                <w:sz w:val="22"/>
                <w:szCs w:val="22"/>
              </w:rPr>
            </w:pPr>
            <w:r>
              <w:rPr>
                <w:rFonts w:eastAsia="Calibri"/>
                <w:i/>
                <w:iCs/>
                <w:sz w:val="22"/>
                <w:szCs w:val="22"/>
              </w:rPr>
              <w:t>Agglomeráció</w:t>
            </w:r>
          </w:p>
        </w:tc>
        <w:tc>
          <w:tcPr>
            <w:tcW w:w="2801" w:type="dxa"/>
            <w:gridSpan w:val="3"/>
            <w:tcBorders>
              <w:bottom w:val="single" w:sz="4" w:space="0" w:color="auto"/>
            </w:tcBorders>
            <w:hideMark/>
          </w:tcPr>
          <w:p w:rsidR="00A72B01" w:rsidRDefault="00A72B01">
            <w:pPr>
              <w:jc w:val="center"/>
              <w:rPr>
                <w:rFonts w:eastAsia="Calibri"/>
                <w:i/>
                <w:iCs/>
                <w:sz w:val="22"/>
                <w:szCs w:val="22"/>
              </w:rPr>
            </w:pPr>
            <w:r>
              <w:rPr>
                <w:i/>
                <w:iCs/>
                <w:sz w:val="22"/>
                <w:szCs w:val="22"/>
              </w:rPr>
              <w:t>Kivitelezés megkezdése</w:t>
            </w:r>
          </w:p>
        </w:tc>
        <w:tc>
          <w:tcPr>
            <w:tcW w:w="1941" w:type="dxa"/>
            <w:tcBorders>
              <w:bottom w:val="single" w:sz="4" w:space="0" w:color="auto"/>
            </w:tcBorders>
            <w:hideMark/>
          </w:tcPr>
          <w:p w:rsidR="00A72B01" w:rsidRDefault="00A72B01">
            <w:pPr>
              <w:jc w:val="center"/>
              <w:rPr>
                <w:rFonts w:eastAsia="Calibri"/>
                <w:sz w:val="22"/>
                <w:szCs w:val="22"/>
              </w:rPr>
            </w:pPr>
            <w:r>
              <w:rPr>
                <w:i/>
                <w:iCs/>
                <w:sz w:val="22"/>
                <w:szCs w:val="22"/>
              </w:rPr>
              <w:t>Várható befejezése</w:t>
            </w:r>
          </w:p>
        </w:tc>
      </w:tr>
      <w:tr w:rsidR="00A72B01" w:rsidTr="00C02444">
        <w:trPr>
          <w:gridAfter w:val="1"/>
          <w:wAfter w:w="77" w:type="dxa"/>
          <w:trHeight w:val="603"/>
        </w:trPr>
        <w:tc>
          <w:tcPr>
            <w:tcW w:w="4962" w:type="dxa"/>
            <w:tcBorders>
              <w:top w:val="single" w:sz="4" w:space="0" w:color="auto"/>
            </w:tcBorders>
            <w:hideMark/>
          </w:tcPr>
          <w:p w:rsidR="00A72B01" w:rsidRDefault="00A72B01">
            <w:pPr>
              <w:rPr>
                <w:rFonts w:eastAsia="Calibri"/>
                <w:i/>
                <w:iCs/>
                <w:sz w:val="22"/>
                <w:szCs w:val="22"/>
              </w:rPr>
            </w:pPr>
            <w:r>
              <w:rPr>
                <w:rFonts w:eastAsia="Calibri"/>
                <w:i/>
                <w:sz w:val="22"/>
                <w:szCs w:val="22"/>
              </w:rPr>
              <w:t>Csepreg</w:t>
            </w:r>
            <w:r>
              <w:rPr>
                <w:rFonts w:eastAsia="Calibri"/>
                <w:sz w:val="22"/>
                <w:szCs w:val="22"/>
              </w:rPr>
              <w:t xml:space="preserve"> (Csepreg, Horvátzsidány, Kiszsidány, Ólmod) szennyvíztisztító telep fejlesztése</w:t>
            </w:r>
          </w:p>
        </w:tc>
        <w:tc>
          <w:tcPr>
            <w:tcW w:w="2801" w:type="dxa"/>
            <w:gridSpan w:val="3"/>
            <w:tcBorders>
              <w:top w:val="single" w:sz="4" w:space="0" w:color="auto"/>
            </w:tcBorders>
            <w:hideMark/>
          </w:tcPr>
          <w:p w:rsidR="00AB2B57" w:rsidRDefault="00A72B01">
            <w:pPr>
              <w:jc w:val="center"/>
              <w:rPr>
                <w:rFonts w:eastAsia="Calibri"/>
                <w:sz w:val="22"/>
                <w:szCs w:val="22"/>
              </w:rPr>
            </w:pPr>
            <w:r>
              <w:rPr>
                <w:rFonts w:eastAsia="Calibri"/>
                <w:i/>
                <w:iCs/>
                <w:sz w:val="22"/>
                <w:szCs w:val="22"/>
              </w:rPr>
              <w:t>2017. 08.</w:t>
            </w:r>
            <w:r>
              <w:rPr>
                <w:rFonts w:eastAsia="Calibri"/>
                <w:sz w:val="22"/>
                <w:szCs w:val="22"/>
              </w:rPr>
              <w:t xml:space="preserve"> Swietelsky </w:t>
            </w:r>
          </w:p>
          <w:p w:rsidR="00A72B01" w:rsidRDefault="00A72B01">
            <w:pPr>
              <w:jc w:val="center"/>
              <w:rPr>
                <w:rFonts w:eastAsia="Calibri"/>
                <w:i/>
                <w:iCs/>
                <w:sz w:val="22"/>
                <w:szCs w:val="22"/>
              </w:rPr>
            </w:pPr>
            <w:r>
              <w:rPr>
                <w:rFonts w:eastAsia="Calibri"/>
                <w:sz w:val="22"/>
                <w:szCs w:val="22"/>
              </w:rPr>
              <w:t>Magyarország Kft.</w:t>
            </w:r>
          </w:p>
        </w:tc>
        <w:tc>
          <w:tcPr>
            <w:tcW w:w="1941" w:type="dxa"/>
            <w:tcBorders>
              <w:top w:val="single" w:sz="4" w:space="0" w:color="auto"/>
            </w:tcBorders>
            <w:hideMark/>
          </w:tcPr>
          <w:p w:rsidR="00A72B01" w:rsidRDefault="00A72B01">
            <w:pPr>
              <w:jc w:val="center"/>
              <w:rPr>
                <w:rFonts w:eastAsia="Calibri"/>
                <w:i/>
                <w:iCs/>
                <w:sz w:val="22"/>
                <w:szCs w:val="22"/>
              </w:rPr>
            </w:pPr>
            <w:r>
              <w:rPr>
                <w:rFonts w:eastAsia="Calibri"/>
                <w:sz w:val="22"/>
                <w:szCs w:val="22"/>
              </w:rPr>
              <w:t>2019. 02.</w:t>
            </w:r>
          </w:p>
        </w:tc>
      </w:tr>
      <w:tr w:rsidR="00A72B01" w:rsidTr="00C02444">
        <w:trPr>
          <w:gridAfter w:val="1"/>
          <w:wAfter w:w="77" w:type="dxa"/>
        </w:trPr>
        <w:tc>
          <w:tcPr>
            <w:tcW w:w="4962" w:type="dxa"/>
            <w:hideMark/>
          </w:tcPr>
          <w:p w:rsidR="00A72B01" w:rsidRDefault="00A72B01">
            <w:pPr>
              <w:rPr>
                <w:rFonts w:eastAsia="Calibri"/>
                <w:sz w:val="22"/>
                <w:szCs w:val="22"/>
              </w:rPr>
            </w:pPr>
            <w:r>
              <w:rPr>
                <w:rFonts w:eastAsia="Calibri"/>
                <w:i/>
                <w:sz w:val="22"/>
                <w:szCs w:val="22"/>
              </w:rPr>
              <w:t>Celldömölk</w:t>
            </w:r>
            <w:r>
              <w:rPr>
                <w:rFonts w:eastAsia="Calibri"/>
                <w:sz w:val="22"/>
                <w:szCs w:val="22"/>
              </w:rPr>
              <w:t xml:space="preserve"> (Izsákfa városrész csatornázása, szennyvíztisztító telep korszerűsítése)</w:t>
            </w:r>
          </w:p>
        </w:tc>
        <w:tc>
          <w:tcPr>
            <w:tcW w:w="2801" w:type="dxa"/>
            <w:gridSpan w:val="3"/>
            <w:hideMark/>
          </w:tcPr>
          <w:p w:rsidR="00A72B01" w:rsidRDefault="00A72B01">
            <w:pPr>
              <w:jc w:val="center"/>
              <w:rPr>
                <w:rFonts w:eastAsia="Calibri"/>
                <w:i/>
                <w:iCs/>
                <w:sz w:val="22"/>
                <w:szCs w:val="22"/>
              </w:rPr>
            </w:pPr>
            <w:r>
              <w:rPr>
                <w:rFonts w:eastAsia="Calibri"/>
                <w:i/>
                <w:iCs/>
                <w:sz w:val="22"/>
                <w:szCs w:val="22"/>
              </w:rPr>
              <w:t>2017. 10.</w:t>
            </w:r>
            <w:r>
              <w:rPr>
                <w:rFonts w:eastAsia="Calibri"/>
                <w:sz w:val="22"/>
                <w:szCs w:val="22"/>
              </w:rPr>
              <w:t xml:space="preserve"> Szabadics Zrt.</w:t>
            </w:r>
          </w:p>
        </w:tc>
        <w:tc>
          <w:tcPr>
            <w:tcW w:w="1941" w:type="dxa"/>
            <w:hideMark/>
          </w:tcPr>
          <w:p w:rsidR="00A72B01" w:rsidRDefault="00A72B01">
            <w:pPr>
              <w:jc w:val="center"/>
              <w:rPr>
                <w:rFonts w:eastAsia="Calibri"/>
                <w:i/>
                <w:iCs/>
                <w:sz w:val="22"/>
                <w:szCs w:val="22"/>
              </w:rPr>
            </w:pPr>
            <w:r>
              <w:rPr>
                <w:rFonts w:eastAsia="Calibri"/>
                <w:sz w:val="22"/>
                <w:szCs w:val="22"/>
              </w:rPr>
              <w:t>2019. 02.</w:t>
            </w:r>
          </w:p>
        </w:tc>
      </w:tr>
      <w:tr w:rsidR="00A72B01" w:rsidTr="00C02444">
        <w:tc>
          <w:tcPr>
            <w:tcW w:w="5103" w:type="dxa"/>
            <w:gridSpan w:val="2"/>
            <w:hideMark/>
          </w:tcPr>
          <w:p w:rsidR="00A72B01" w:rsidRDefault="00A72B01">
            <w:pPr>
              <w:rPr>
                <w:rFonts w:eastAsia="Calibri"/>
                <w:sz w:val="22"/>
                <w:szCs w:val="22"/>
              </w:rPr>
            </w:pPr>
            <w:r w:rsidRPr="004349BE">
              <w:rPr>
                <w:rFonts w:eastAsia="Calibri"/>
                <w:i/>
                <w:sz w:val="22"/>
                <w:szCs w:val="22"/>
              </w:rPr>
              <w:t>Hegyfalu és Térsége</w:t>
            </w:r>
            <w:r>
              <w:rPr>
                <w:rFonts w:eastAsia="Calibri"/>
                <w:sz w:val="22"/>
                <w:szCs w:val="22"/>
              </w:rPr>
              <w:t xml:space="preserve"> (Hegyfalu, Szeleste, Ölbő, Pósfa) csatornázás és szennyvíztisztító telep létesítése</w:t>
            </w:r>
          </w:p>
        </w:tc>
        <w:tc>
          <w:tcPr>
            <w:tcW w:w="2552" w:type="dxa"/>
            <w:hideMark/>
          </w:tcPr>
          <w:p w:rsidR="00A72B01" w:rsidRDefault="00A72B01">
            <w:pPr>
              <w:jc w:val="center"/>
              <w:rPr>
                <w:rFonts w:eastAsia="Calibri"/>
                <w:i/>
                <w:iCs/>
                <w:sz w:val="22"/>
                <w:szCs w:val="22"/>
              </w:rPr>
            </w:pPr>
            <w:r>
              <w:rPr>
                <w:rFonts w:eastAsia="Calibri"/>
                <w:i/>
                <w:iCs/>
                <w:sz w:val="22"/>
                <w:szCs w:val="22"/>
              </w:rPr>
              <w:t>2018. 06. Szabadics Zrt.</w:t>
            </w:r>
          </w:p>
        </w:tc>
        <w:tc>
          <w:tcPr>
            <w:tcW w:w="2126" w:type="dxa"/>
            <w:gridSpan w:val="3"/>
            <w:hideMark/>
          </w:tcPr>
          <w:p w:rsidR="00A72B01" w:rsidRDefault="00A72B01" w:rsidP="00C02444">
            <w:pPr>
              <w:ind w:left="317" w:hanging="317"/>
              <w:jc w:val="center"/>
              <w:rPr>
                <w:rFonts w:eastAsia="Calibri"/>
                <w:sz w:val="22"/>
                <w:szCs w:val="22"/>
              </w:rPr>
            </w:pPr>
            <w:r>
              <w:rPr>
                <w:rFonts w:eastAsia="Calibri"/>
                <w:sz w:val="22"/>
                <w:szCs w:val="22"/>
              </w:rPr>
              <w:t>2019. 12.</w:t>
            </w:r>
          </w:p>
        </w:tc>
      </w:tr>
      <w:tr w:rsidR="00A72B01" w:rsidTr="00C02444">
        <w:trPr>
          <w:gridAfter w:val="1"/>
          <w:wAfter w:w="77" w:type="dxa"/>
        </w:trPr>
        <w:tc>
          <w:tcPr>
            <w:tcW w:w="4962" w:type="dxa"/>
            <w:hideMark/>
          </w:tcPr>
          <w:p w:rsidR="00A72B01" w:rsidRDefault="00A72B01">
            <w:pPr>
              <w:rPr>
                <w:rFonts w:eastAsia="Calibri"/>
                <w:sz w:val="22"/>
                <w:szCs w:val="22"/>
              </w:rPr>
            </w:pPr>
            <w:r w:rsidRPr="004349BE">
              <w:rPr>
                <w:rFonts w:eastAsia="Calibri"/>
                <w:i/>
                <w:sz w:val="22"/>
                <w:szCs w:val="22"/>
              </w:rPr>
              <w:t>Jánosháza agglomeráció</w:t>
            </w:r>
            <w:r>
              <w:rPr>
                <w:rFonts w:eastAsia="Calibri"/>
                <w:sz w:val="22"/>
                <w:szCs w:val="22"/>
              </w:rPr>
              <w:t xml:space="preserve"> bővítése új csatornarend-szerek (Duka, Karakó, Kemenespálfa, Kissomlyó, Nemeskeresztúr) rácsatlakozásával és szennyvíztisz-tító telep rekonstrukció</w:t>
            </w:r>
          </w:p>
        </w:tc>
        <w:tc>
          <w:tcPr>
            <w:tcW w:w="2801" w:type="dxa"/>
            <w:gridSpan w:val="3"/>
            <w:hideMark/>
          </w:tcPr>
          <w:p w:rsidR="00A72B01" w:rsidRDefault="00A72B01">
            <w:pPr>
              <w:jc w:val="center"/>
              <w:rPr>
                <w:rFonts w:eastAsia="Calibri"/>
                <w:i/>
                <w:iCs/>
                <w:sz w:val="22"/>
                <w:szCs w:val="22"/>
              </w:rPr>
            </w:pPr>
            <w:r>
              <w:rPr>
                <w:rFonts w:eastAsia="Calibri"/>
                <w:i/>
                <w:iCs/>
                <w:sz w:val="22"/>
                <w:szCs w:val="22"/>
              </w:rPr>
              <w:t>2018. 06. Szabadics Zrt.</w:t>
            </w:r>
          </w:p>
        </w:tc>
        <w:tc>
          <w:tcPr>
            <w:tcW w:w="1941" w:type="dxa"/>
          </w:tcPr>
          <w:p w:rsidR="00A72B01" w:rsidRDefault="00A72B01">
            <w:pPr>
              <w:jc w:val="center"/>
              <w:rPr>
                <w:rFonts w:eastAsia="Calibri"/>
                <w:sz w:val="22"/>
                <w:szCs w:val="22"/>
              </w:rPr>
            </w:pPr>
            <w:r>
              <w:rPr>
                <w:rFonts w:eastAsia="Calibri"/>
                <w:sz w:val="22"/>
                <w:szCs w:val="22"/>
              </w:rPr>
              <w:t>2019. 12</w:t>
            </w:r>
            <w:r w:rsidR="00C02444">
              <w:rPr>
                <w:rFonts w:eastAsia="Calibri"/>
                <w:sz w:val="22"/>
                <w:szCs w:val="22"/>
              </w:rPr>
              <w:t>.</w:t>
            </w:r>
          </w:p>
          <w:p w:rsidR="00A72B01" w:rsidRDefault="00A72B01">
            <w:pPr>
              <w:jc w:val="center"/>
              <w:rPr>
                <w:rFonts w:eastAsia="Calibri"/>
                <w:sz w:val="22"/>
                <w:szCs w:val="22"/>
              </w:rPr>
            </w:pPr>
          </w:p>
        </w:tc>
      </w:tr>
    </w:tbl>
    <w:p w:rsidR="00A72B01" w:rsidRDefault="00A72B01" w:rsidP="00A72B01">
      <w:pPr>
        <w:rPr>
          <w:sz w:val="24"/>
          <w:szCs w:val="24"/>
        </w:rPr>
      </w:pPr>
    </w:p>
    <w:p w:rsidR="00A72B01" w:rsidRPr="000B1EB0" w:rsidRDefault="000B1EB0" w:rsidP="000B1EB0">
      <w:pPr>
        <w:pStyle w:val="Szvegtrzs"/>
        <w:ind w:right="-81"/>
        <w:rPr>
          <w:i/>
          <w:iCs/>
          <w:szCs w:val="24"/>
        </w:rPr>
      </w:pPr>
      <w:r>
        <w:rPr>
          <w:i/>
          <w:iCs/>
          <w:szCs w:val="24"/>
        </w:rPr>
        <w:t>Befejezett kivitelezések</w:t>
      </w:r>
    </w:p>
    <w:p w:rsidR="00A72B01" w:rsidRPr="00FA57A5" w:rsidRDefault="00A72B01" w:rsidP="00A72B01">
      <w:pPr>
        <w:rPr>
          <w:sz w:val="12"/>
          <w:szCs w:val="12"/>
        </w:rPr>
      </w:pPr>
    </w:p>
    <w:tbl>
      <w:tblPr>
        <w:tblStyle w:val="Rcsostblzat"/>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2"/>
        <w:gridCol w:w="4111"/>
        <w:gridCol w:w="141"/>
      </w:tblGrid>
      <w:tr w:rsidR="00A72B01" w:rsidRPr="00F54824" w:rsidTr="00F54824">
        <w:tc>
          <w:tcPr>
            <w:tcW w:w="4763" w:type="dxa"/>
            <w:tcBorders>
              <w:bottom w:val="single" w:sz="4" w:space="0" w:color="auto"/>
            </w:tcBorders>
            <w:hideMark/>
          </w:tcPr>
          <w:p w:rsidR="00A72B01" w:rsidRPr="00F54824" w:rsidRDefault="00A72B01">
            <w:pPr>
              <w:rPr>
                <w:i/>
              </w:rPr>
            </w:pPr>
            <w:r w:rsidRPr="00F54824">
              <w:rPr>
                <w:rFonts w:ascii="Times New Roman" w:eastAsia="Times New Roman" w:hAnsi="Times New Roman"/>
                <w:i/>
                <w:sz w:val="24"/>
                <w:szCs w:val="24"/>
                <w:lang w:eastAsia="hu-HU"/>
              </w:rPr>
              <w:t>Agglomeráció</w:t>
            </w:r>
          </w:p>
        </w:tc>
        <w:tc>
          <w:tcPr>
            <w:tcW w:w="4734" w:type="dxa"/>
            <w:gridSpan w:val="3"/>
            <w:tcBorders>
              <w:bottom w:val="single" w:sz="4" w:space="0" w:color="auto"/>
            </w:tcBorders>
            <w:hideMark/>
          </w:tcPr>
          <w:p w:rsidR="00A72B01" w:rsidRPr="00F54824" w:rsidRDefault="00A72B01">
            <w:pPr>
              <w:rPr>
                <w:i/>
              </w:rPr>
            </w:pPr>
            <w:r w:rsidRPr="00F54824">
              <w:rPr>
                <w:i/>
              </w:rPr>
              <w:t>Műszaki átadás-átvétel időpontja - kivitelező</w:t>
            </w:r>
          </w:p>
        </w:tc>
      </w:tr>
      <w:tr w:rsidR="00A72B01" w:rsidRPr="00F54824" w:rsidTr="00F54824">
        <w:trPr>
          <w:gridAfter w:val="1"/>
          <w:wAfter w:w="141" w:type="dxa"/>
        </w:trPr>
        <w:tc>
          <w:tcPr>
            <w:tcW w:w="5245" w:type="dxa"/>
            <w:gridSpan w:val="2"/>
            <w:tcBorders>
              <w:top w:val="single" w:sz="4" w:space="0" w:color="auto"/>
            </w:tcBorders>
            <w:hideMark/>
          </w:tcPr>
          <w:p w:rsidR="00A72B01" w:rsidRPr="00F54824" w:rsidRDefault="00A72B01">
            <w:pPr>
              <w:rPr>
                <w:rFonts w:ascii="Times New Roman" w:hAnsi="Times New Roman"/>
                <w:sz w:val="24"/>
                <w:szCs w:val="24"/>
              </w:rPr>
            </w:pPr>
            <w:r w:rsidRPr="00F54824">
              <w:rPr>
                <w:rFonts w:ascii="Times New Roman" w:hAnsi="Times New Roman"/>
                <w:i/>
                <w:sz w:val="24"/>
                <w:szCs w:val="24"/>
              </w:rPr>
              <w:t>Szentgotthárd</w:t>
            </w:r>
            <w:r w:rsidRPr="00F54824">
              <w:rPr>
                <w:rFonts w:ascii="Times New Roman" w:hAnsi="Times New Roman"/>
                <w:sz w:val="24"/>
                <w:szCs w:val="24"/>
              </w:rPr>
              <w:t xml:space="preserve"> (Máriaújfalu városrész csatornázása)</w:t>
            </w:r>
          </w:p>
        </w:tc>
        <w:tc>
          <w:tcPr>
            <w:tcW w:w="4111" w:type="dxa"/>
            <w:tcBorders>
              <w:top w:val="single" w:sz="4" w:space="0" w:color="auto"/>
            </w:tcBorders>
            <w:hideMark/>
          </w:tcPr>
          <w:p w:rsidR="00A72B01" w:rsidRPr="00F54824" w:rsidRDefault="00A72B01">
            <w:pPr>
              <w:jc w:val="center"/>
              <w:rPr>
                <w:rFonts w:ascii="Times New Roman" w:hAnsi="Times New Roman"/>
                <w:sz w:val="24"/>
                <w:szCs w:val="24"/>
              </w:rPr>
            </w:pPr>
            <w:r w:rsidRPr="00F54824">
              <w:rPr>
                <w:rFonts w:ascii="Times New Roman" w:hAnsi="Times New Roman"/>
                <w:sz w:val="24"/>
                <w:szCs w:val="24"/>
              </w:rPr>
              <w:t>2018. 03. 27 - Colas Alterra Zrt.</w:t>
            </w:r>
          </w:p>
        </w:tc>
      </w:tr>
    </w:tbl>
    <w:p w:rsidR="00A72B01" w:rsidRDefault="00A72B01" w:rsidP="00A72B01">
      <w:pPr>
        <w:rPr>
          <w:sz w:val="24"/>
          <w:szCs w:val="24"/>
        </w:rPr>
      </w:pPr>
    </w:p>
    <w:p w:rsidR="00A72B01" w:rsidRDefault="00A72B01" w:rsidP="006B14A5">
      <w:pPr>
        <w:pStyle w:val="Szvegtrzs"/>
        <w:rPr>
          <w:szCs w:val="24"/>
        </w:rPr>
      </w:pPr>
      <w:r>
        <w:rPr>
          <w:szCs w:val="24"/>
        </w:rPr>
        <w:t xml:space="preserve">Szergény, Kemenesmagasi és Vönöck községek 25/2002.(II.27.) Korm. rendelet szerinti új agglomerációját, Csénye és Bögöt községek csatlakozását a sárvári szennyvízelvezetési és - tisztítási agglomerációhoz a BM jóváhagyta. A projekteket 2018. I. félévében nem nevesítették és a KEHOP források 100% feletti lekötöttsége miatt várhatóan ebből a forrásból nem kapnak támogatást. </w:t>
      </w:r>
    </w:p>
    <w:p w:rsidR="00D71178" w:rsidRPr="000B24C8" w:rsidRDefault="007669B3" w:rsidP="000B24C8">
      <w:pPr>
        <w:rPr>
          <w:sz w:val="24"/>
          <w:szCs w:val="24"/>
        </w:rPr>
      </w:pPr>
      <w:r>
        <w:rPr>
          <w:szCs w:val="24"/>
        </w:rPr>
        <w:br w:type="page"/>
      </w:r>
    </w:p>
    <w:p w:rsidR="00907071" w:rsidRPr="00907071" w:rsidRDefault="00907071" w:rsidP="00907071">
      <w:pPr>
        <w:pStyle w:val="Szvegtrzs"/>
        <w:ind w:right="141"/>
        <w:rPr>
          <w:i/>
          <w:iCs/>
          <w:sz w:val="22"/>
        </w:rPr>
      </w:pPr>
      <w:bookmarkStart w:id="49" w:name="_Toc331589991"/>
    </w:p>
    <w:p w:rsidR="00E8097E" w:rsidRPr="00883EC9" w:rsidRDefault="00E8097E">
      <w:pPr>
        <w:pStyle w:val="Cmsor2"/>
        <w:rPr>
          <w:i/>
          <w:iCs/>
          <w:color w:val="auto"/>
        </w:rPr>
      </w:pPr>
      <w:bookmarkStart w:id="50" w:name="_Toc520814878"/>
      <w:r w:rsidRPr="00883EC9">
        <w:rPr>
          <w:i/>
          <w:iCs/>
          <w:color w:val="auto"/>
        </w:rPr>
        <w:t>Szennyvíztisztító telepek üzemelési körülményei</w:t>
      </w:r>
      <w:bookmarkEnd w:id="49"/>
      <w:bookmarkEnd w:id="50"/>
    </w:p>
    <w:p w:rsidR="00E8097E" w:rsidRPr="00801320" w:rsidRDefault="00E8097E" w:rsidP="000B24C8">
      <w:pPr>
        <w:pStyle w:val="Szvegtrzs"/>
        <w:ind w:right="141"/>
        <w:rPr>
          <w:sz w:val="20"/>
        </w:rPr>
      </w:pPr>
    </w:p>
    <w:p w:rsidR="00590C13" w:rsidRDefault="00590C13" w:rsidP="002261A1">
      <w:pPr>
        <w:pStyle w:val="Szvegtrzs"/>
        <w:ind w:right="34"/>
        <w:rPr>
          <w:szCs w:val="24"/>
        </w:rPr>
      </w:pPr>
      <w:r>
        <w:rPr>
          <w:szCs w:val="24"/>
        </w:rPr>
        <w:t>A laboratóriumban az év folyamán elvégzett önellenőrzési és üzemeltetést segítő technológiai vizsgálatok száma: kémiai 2938 db, bakteriológiai 42 db, biológiai 317 db.</w:t>
      </w:r>
    </w:p>
    <w:p w:rsidR="00590C13" w:rsidRDefault="00590C13" w:rsidP="002261A1">
      <w:pPr>
        <w:pStyle w:val="Szvegtrzs"/>
        <w:ind w:right="34"/>
        <w:rPr>
          <w:sz w:val="12"/>
          <w:szCs w:val="12"/>
        </w:rPr>
      </w:pPr>
    </w:p>
    <w:p w:rsidR="00590C13" w:rsidRDefault="00590C13" w:rsidP="002261A1">
      <w:pPr>
        <w:pStyle w:val="Szvegtrzs"/>
        <w:ind w:right="34"/>
        <w:rPr>
          <w:szCs w:val="24"/>
        </w:rPr>
      </w:pPr>
      <w:r>
        <w:rPr>
          <w:szCs w:val="24"/>
        </w:rPr>
        <w:t xml:space="preserve">Társaságunk a szennyvíztisztító telepeket a rendelkezésére álló eszközökkel a lehető legkörültekintőbben üzemelteti. </w:t>
      </w:r>
    </w:p>
    <w:p w:rsidR="00590C13" w:rsidRPr="00590C13" w:rsidRDefault="00590C13" w:rsidP="002261A1">
      <w:pPr>
        <w:pStyle w:val="Szvegtrzs3"/>
        <w:spacing w:after="60"/>
        <w:ind w:right="34"/>
      </w:pPr>
      <w:r w:rsidRPr="00590C13">
        <w:t xml:space="preserve">A tisztított szennyvizek minősége többnyire az elvárható értéknek megfelelő. Határérték túllépés elsősorban azokon a telepeken jelentkezett, ahol a megfelelő technológiai feltételek nem biztosítottak (fejletlen irányítástechnika, bejelzés hiánya, elégtelen fúvó- ill. iszapkezelési kapacitás, tápanyag eltávolító fokozat hiánya, túlterheltség, stb). </w:t>
      </w:r>
    </w:p>
    <w:p w:rsidR="00590C13" w:rsidRDefault="00590C13" w:rsidP="002261A1">
      <w:pPr>
        <w:pStyle w:val="Szvegtrzs"/>
        <w:ind w:right="34"/>
        <w:rPr>
          <w:szCs w:val="24"/>
        </w:rPr>
      </w:pPr>
      <w:r>
        <w:rPr>
          <w:szCs w:val="24"/>
        </w:rPr>
        <w:t>A korábban közérdekű üzemeltetésű szennyvíztisztító telepek közül Celldömölk, Kemenesmihályfa, Kemenessömjén, Kemenesszentmárton, Mersevát telepen a határérték túllépéseket elsősorban azok műszaki állapota okozt</w:t>
      </w:r>
      <w:r w:rsidR="003F1FD9">
        <w:rPr>
          <w:szCs w:val="24"/>
        </w:rPr>
        <w:t>a</w:t>
      </w:r>
      <w:r>
        <w:rPr>
          <w:szCs w:val="24"/>
        </w:rPr>
        <w:t xml:space="preserve">. </w:t>
      </w:r>
    </w:p>
    <w:p w:rsidR="00590C13" w:rsidRDefault="00590C13" w:rsidP="002261A1">
      <w:pPr>
        <w:pStyle w:val="Szvegtrzs"/>
        <w:ind w:right="34"/>
        <w:rPr>
          <w:szCs w:val="24"/>
        </w:rPr>
      </w:pPr>
      <w:r>
        <w:rPr>
          <w:szCs w:val="24"/>
        </w:rPr>
        <w:t xml:space="preserve">Szalafő, Magyarszombatfa és Ispánk települések szennyvízelvezetési és -tisztítási rendszerein 2017. február 1-jétől a Katasztrófavédelem a szennyvíz elszállítására közszolgáltatót jelölt ki, az általa elszállított szennyvizet a körmendi és kisebb részben a szombathelyi szennyvíztisztító telepen fogadjuk kezelésre. </w:t>
      </w:r>
    </w:p>
    <w:p w:rsidR="00590C13" w:rsidRDefault="00590C13" w:rsidP="002261A1">
      <w:pPr>
        <w:pStyle w:val="Szvegtrzs"/>
        <w:ind w:right="34"/>
        <w:rPr>
          <w:szCs w:val="24"/>
        </w:rPr>
      </w:pPr>
      <w:r>
        <w:rPr>
          <w:szCs w:val="24"/>
        </w:rPr>
        <w:t xml:space="preserve">Társaságunk a tárgyidőszakban a </w:t>
      </w:r>
      <w:r>
        <w:rPr>
          <w:i/>
          <w:szCs w:val="24"/>
        </w:rPr>
        <w:t>szennyvíztisztító telepek rekonstrukcióját, fejlesztését</w:t>
      </w:r>
      <w:r>
        <w:rPr>
          <w:szCs w:val="24"/>
        </w:rPr>
        <w:t xml:space="preserve"> a szennyvízközmű-használati díj, az önkormányzatok által korábbi években fejlesztési támogatásként visszaadott használati díj és az amortizáció terhére folytatta, amelynek eredményeképpen nőtt az üzembiztonság. Ezek elsősorban gépészeti elemek felújítását, szivattyúk pótlását, műszer beszerelést, állagmegóvást tartalmaztak.</w:t>
      </w:r>
    </w:p>
    <w:p w:rsidR="00590C13" w:rsidRDefault="00590C13" w:rsidP="002261A1">
      <w:pPr>
        <w:pStyle w:val="Szvegtrzs"/>
        <w:ind w:right="34"/>
        <w:rPr>
          <w:szCs w:val="24"/>
        </w:rPr>
      </w:pPr>
      <w:r>
        <w:rPr>
          <w:szCs w:val="24"/>
        </w:rPr>
        <w:t>Súlyos üzemeltetési nehézséget okoz, hogy - bár a csatornahálózatok túlnyomó része elválasztó rendszerű - csapadékos időben a szennyvíztisztító telepekre érkező szennyvíz mennyisége jóval meghaladja a névleges terhelhetőségnek megfelelő értéket, ami a telepek rövidebb-hosszabb ideig tartó üzemzavarát okozza (elsősorban Bajánsenye, Ivánc, Egyházasrádóc, Gersekarát, Hegyhátszentjakab, Rádóckölked, Csepreg, Jánosháza, Répcelak, Szentpéterfa, Felsőcsatár tisztítótelepeken).</w:t>
      </w:r>
    </w:p>
    <w:p w:rsidR="00590C13" w:rsidRDefault="00590C13" w:rsidP="002261A1">
      <w:pPr>
        <w:pStyle w:val="Szvegtrzs"/>
        <w:ind w:right="34"/>
        <w:rPr>
          <w:szCs w:val="24"/>
        </w:rPr>
      </w:pPr>
      <w:r>
        <w:rPr>
          <w:szCs w:val="24"/>
        </w:rPr>
        <w:t xml:space="preserve">Répcelak és Csepreg csatornahálózatán béleléses technológiával mérsékeljük a vízbetöréseket. </w:t>
      </w:r>
      <w:r w:rsidRPr="004975A3">
        <w:rPr>
          <w:szCs w:val="24"/>
        </w:rPr>
        <w:t>2018. I. félév során csapadékvíz terhelés miatt havária helyzet alakult ki Sárvár és Táplánszentkereszt szennyvízelvezető hálózatán. Ezúttal tehermentesítés nélkül is elkerültük a csatornakiöntést.</w:t>
      </w:r>
    </w:p>
    <w:p w:rsidR="00FB39C5" w:rsidRDefault="00FB39C5" w:rsidP="00590C13">
      <w:pPr>
        <w:pStyle w:val="Szvegtrzs"/>
        <w:ind w:right="141"/>
        <w:rPr>
          <w:szCs w:val="24"/>
        </w:rPr>
      </w:pPr>
    </w:p>
    <w:p w:rsidR="00FB39C5" w:rsidRPr="00883EC9" w:rsidRDefault="00FB39C5" w:rsidP="002261A1">
      <w:pPr>
        <w:pStyle w:val="Cmsor2"/>
        <w:rPr>
          <w:i/>
          <w:iCs/>
          <w:color w:val="auto"/>
        </w:rPr>
      </w:pPr>
      <w:bookmarkStart w:id="51" w:name="_Toc330998701"/>
      <w:bookmarkStart w:id="52" w:name="_Toc330999134"/>
      <w:bookmarkStart w:id="53" w:name="_Toc331589992"/>
      <w:bookmarkStart w:id="54" w:name="_Toc520814879"/>
      <w:r w:rsidRPr="00883EC9">
        <w:rPr>
          <w:i/>
          <w:iCs/>
          <w:color w:val="auto"/>
        </w:rPr>
        <w:t>Szombathely-Kőszeg regionális csatornarendszer szennyvíztisztító tele</w:t>
      </w:r>
      <w:bookmarkEnd w:id="51"/>
      <w:bookmarkEnd w:id="52"/>
      <w:r w:rsidRPr="00883EC9">
        <w:rPr>
          <w:i/>
          <w:iCs/>
          <w:color w:val="auto"/>
        </w:rPr>
        <w:t>pének működése</w:t>
      </w:r>
      <w:bookmarkEnd w:id="53"/>
      <w:bookmarkEnd w:id="54"/>
    </w:p>
    <w:p w:rsidR="00FB39C5" w:rsidRPr="00883EC9" w:rsidRDefault="00FB39C5" w:rsidP="002261A1">
      <w:pPr>
        <w:pStyle w:val="xl28"/>
        <w:spacing w:before="0" w:beforeAutospacing="0" w:after="0" w:afterAutospacing="0"/>
        <w:jc w:val="both"/>
        <w:rPr>
          <w:rFonts w:eastAsia="Times New Roman"/>
          <w:sz w:val="12"/>
          <w:szCs w:val="20"/>
        </w:rPr>
      </w:pPr>
    </w:p>
    <w:p w:rsidR="00FB39C5" w:rsidRPr="00883EC9" w:rsidRDefault="00FB39C5" w:rsidP="002261A1">
      <w:pPr>
        <w:pStyle w:val="xl28"/>
        <w:spacing w:before="0" w:beforeAutospacing="0" w:after="0" w:afterAutospacing="0"/>
        <w:rPr>
          <w:rFonts w:eastAsia="Times New Roman"/>
          <w:i/>
          <w:iCs/>
          <w:szCs w:val="20"/>
        </w:rPr>
      </w:pPr>
      <w:r w:rsidRPr="00883EC9">
        <w:rPr>
          <w:rFonts w:eastAsia="Times New Roman"/>
          <w:i/>
          <w:iCs/>
          <w:szCs w:val="20"/>
        </w:rPr>
        <w:t>Szennyvíztisztítás</w:t>
      </w:r>
    </w:p>
    <w:p w:rsidR="00FB39C5" w:rsidRPr="000B24C8" w:rsidRDefault="00FB39C5" w:rsidP="00DC4547">
      <w:pPr>
        <w:pStyle w:val="Szvegtrzs"/>
        <w:ind w:right="142"/>
        <w:rPr>
          <w:szCs w:val="24"/>
        </w:rPr>
      </w:pPr>
      <w:r w:rsidRPr="000B24C8">
        <w:rPr>
          <w:szCs w:val="24"/>
        </w:rPr>
        <w:t>201</w:t>
      </w:r>
      <w:r>
        <w:rPr>
          <w:szCs w:val="24"/>
        </w:rPr>
        <w:t>8</w:t>
      </w:r>
      <w:r w:rsidRPr="000B24C8">
        <w:rPr>
          <w:szCs w:val="24"/>
        </w:rPr>
        <w:t xml:space="preserve">. I. félévben 3 </w:t>
      </w:r>
      <w:r>
        <w:rPr>
          <w:szCs w:val="24"/>
        </w:rPr>
        <w:t>700</w:t>
      </w:r>
      <w:r w:rsidRPr="000B24C8">
        <w:rPr>
          <w:szCs w:val="24"/>
        </w:rPr>
        <w:t xml:space="preserve"> em</w:t>
      </w:r>
      <w:r w:rsidRPr="00FB39C5">
        <w:rPr>
          <w:szCs w:val="24"/>
        </w:rPr>
        <w:t>3</w:t>
      </w:r>
      <w:r w:rsidRPr="000B24C8">
        <w:rPr>
          <w:szCs w:val="24"/>
        </w:rPr>
        <w:t xml:space="preserve"> szennyvíz tisztítása történt, amely 1</w:t>
      </w:r>
      <w:r>
        <w:rPr>
          <w:szCs w:val="24"/>
        </w:rPr>
        <w:t>0,8</w:t>
      </w:r>
      <w:r w:rsidRPr="000B24C8">
        <w:rPr>
          <w:szCs w:val="24"/>
        </w:rPr>
        <w:t xml:space="preserve"> %-kal </w:t>
      </w:r>
      <w:r>
        <w:rPr>
          <w:szCs w:val="24"/>
        </w:rPr>
        <w:t>több</w:t>
      </w:r>
      <w:r w:rsidRPr="000B24C8">
        <w:rPr>
          <w:szCs w:val="24"/>
        </w:rPr>
        <w:t xml:space="preserve"> a 201</w:t>
      </w:r>
      <w:r>
        <w:rPr>
          <w:szCs w:val="24"/>
        </w:rPr>
        <w:t>7</w:t>
      </w:r>
      <w:r w:rsidRPr="000B24C8">
        <w:rPr>
          <w:szCs w:val="24"/>
        </w:rPr>
        <w:t>. I. félévi</w:t>
      </w:r>
      <w:r>
        <w:rPr>
          <w:szCs w:val="24"/>
        </w:rPr>
        <w:t xml:space="preserve">  </w:t>
      </w:r>
      <w:r w:rsidRPr="000B24C8">
        <w:rPr>
          <w:szCs w:val="24"/>
        </w:rPr>
        <w:t xml:space="preserve"> </w:t>
      </w:r>
      <w:r w:rsidR="00DC4547">
        <w:rPr>
          <w:szCs w:val="24"/>
        </w:rPr>
        <w:t xml:space="preserve">      </w:t>
      </w:r>
      <w:r w:rsidR="002261A1">
        <w:rPr>
          <w:szCs w:val="24"/>
        </w:rPr>
        <w:t xml:space="preserve"> </w:t>
      </w:r>
      <w:r>
        <w:rPr>
          <w:szCs w:val="24"/>
        </w:rPr>
        <w:t>3 338</w:t>
      </w:r>
      <w:r w:rsidRPr="000B24C8">
        <w:rPr>
          <w:szCs w:val="24"/>
        </w:rPr>
        <w:t xml:space="preserve"> em</w:t>
      </w:r>
      <w:r w:rsidRPr="002C0E65">
        <w:rPr>
          <w:szCs w:val="24"/>
          <w:vertAlign w:val="superscript"/>
        </w:rPr>
        <w:t>3</w:t>
      </w:r>
      <w:r w:rsidRPr="000B24C8">
        <w:rPr>
          <w:szCs w:val="24"/>
        </w:rPr>
        <w:t>-nél.</w:t>
      </w:r>
    </w:p>
    <w:p w:rsidR="00FB39C5" w:rsidRPr="00B824E8" w:rsidRDefault="00FB39C5" w:rsidP="00E20768">
      <w:pPr>
        <w:pStyle w:val="Szvegtrzs"/>
        <w:ind w:right="-141"/>
        <w:rPr>
          <w:szCs w:val="24"/>
        </w:rPr>
      </w:pPr>
      <w:r w:rsidRPr="000B24C8">
        <w:rPr>
          <w:szCs w:val="24"/>
        </w:rPr>
        <w:t>A mechanikai fokozat 4</w:t>
      </w:r>
      <w:r>
        <w:rPr>
          <w:szCs w:val="24"/>
        </w:rPr>
        <w:t>05</w:t>
      </w:r>
      <w:r w:rsidRPr="000B24C8">
        <w:rPr>
          <w:szCs w:val="24"/>
        </w:rPr>
        <w:t xml:space="preserve"> t szennyeződést távolított el a szennyvízből, ez 9</w:t>
      </w:r>
      <w:r>
        <w:rPr>
          <w:szCs w:val="24"/>
        </w:rPr>
        <w:t>4,9</w:t>
      </w:r>
      <w:r w:rsidRPr="000B24C8">
        <w:rPr>
          <w:szCs w:val="24"/>
        </w:rPr>
        <w:t xml:space="preserve"> % az előző év ha</w:t>
      </w:r>
      <w:r w:rsidRPr="00B824E8">
        <w:rPr>
          <w:szCs w:val="24"/>
        </w:rPr>
        <w:t xml:space="preserve">sonló időszakának mennyiségéhez képest. A biológiai fokozat műtárgyai megfelelően üzemeltek. </w:t>
      </w:r>
    </w:p>
    <w:p w:rsidR="00FB39C5" w:rsidRPr="00B824E8" w:rsidRDefault="00FB39C5" w:rsidP="00E20768">
      <w:pPr>
        <w:ind w:right="-141"/>
        <w:rPr>
          <w:sz w:val="24"/>
          <w:szCs w:val="24"/>
        </w:rPr>
      </w:pPr>
      <w:r w:rsidRPr="00B824E8">
        <w:rPr>
          <w:sz w:val="24"/>
          <w:szCs w:val="24"/>
        </w:rPr>
        <w:t xml:space="preserve">A kifolyó szennyvíz paraméterei a heti önkontroll mérések alapján minden esetben határérték alatt voltak. </w:t>
      </w:r>
    </w:p>
    <w:p w:rsidR="00FB39C5" w:rsidRPr="00B824E8" w:rsidRDefault="00FB39C5" w:rsidP="00E20768">
      <w:pPr>
        <w:ind w:right="-141"/>
        <w:rPr>
          <w:sz w:val="24"/>
          <w:szCs w:val="24"/>
        </w:rPr>
      </w:pPr>
      <w:r w:rsidRPr="00B824E8">
        <w:rPr>
          <w:sz w:val="24"/>
          <w:szCs w:val="24"/>
        </w:rPr>
        <w:t>Hatósági ellenőrzés 2018. április 10-én volt, a vízjogi üzemeltetési engedélyben foglaltak helyszíni ellenőrzése történt.</w:t>
      </w:r>
    </w:p>
    <w:p w:rsidR="00FB39C5" w:rsidRPr="00B824E8" w:rsidRDefault="00FB39C5" w:rsidP="00FB39C5">
      <w:pPr>
        <w:pStyle w:val="Szvegtrzs"/>
        <w:ind w:right="-1"/>
        <w:rPr>
          <w:sz w:val="16"/>
          <w:szCs w:val="16"/>
        </w:rPr>
      </w:pPr>
    </w:p>
    <w:p w:rsidR="00FB39C5" w:rsidRPr="000B24C8" w:rsidRDefault="00FB39C5" w:rsidP="00FB39C5">
      <w:pPr>
        <w:pStyle w:val="xl28"/>
        <w:spacing w:before="0" w:beforeAutospacing="0" w:after="0" w:afterAutospacing="0"/>
        <w:ind w:right="142"/>
        <w:rPr>
          <w:rFonts w:eastAsia="Times New Roman"/>
          <w:i/>
          <w:iCs/>
          <w:szCs w:val="20"/>
        </w:rPr>
      </w:pPr>
      <w:r w:rsidRPr="00B824E8">
        <w:rPr>
          <w:rFonts w:eastAsia="Times New Roman"/>
          <w:i/>
          <w:iCs/>
          <w:szCs w:val="20"/>
        </w:rPr>
        <w:t>Iszapkezelés illetve biogáz termelés</w:t>
      </w:r>
    </w:p>
    <w:p w:rsidR="00DC4547" w:rsidRDefault="00FB39C5" w:rsidP="00E35272">
      <w:pPr>
        <w:pStyle w:val="Szvegtrzs"/>
        <w:ind w:right="-1"/>
        <w:rPr>
          <w:szCs w:val="24"/>
        </w:rPr>
      </w:pPr>
      <w:r w:rsidRPr="000B24C8">
        <w:rPr>
          <w:szCs w:val="24"/>
        </w:rPr>
        <w:t xml:space="preserve">Az előülepítőkből elvett nyers- vagy primer iszap gravitációs sűrítés után, keverve a biológiai fokozatról elvett gépi sűrített fölös eleven-iszappal, a rothasztó tornyokba kerül. Az itt keletkezett biogáz túlnyomó részéből a gázmotorok villamos energiát állítanak elő, a fennmaradó rész kazánokban történő elégetése a telep fűtéséhez járul hozzá. </w:t>
      </w:r>
    </w:p>
    <w:p w:rsidR="00DC4547" w:rsidRDefault="00DC4547">
      <w:pPr>
        <w:rPr>
          <w:sz w:val="24"/>
          <w:szCs w:val="24"/>
        </w:rPr>
      </w:pPr>
      <w:r>
        <w:rPr>
          <w:szCs w:val="24"/>
        </w:rPr>
        <w:br w:type="page"/>
      </w:r>
    </w:p>
    <w:p w:rsidR="00FB39C5" w:rsidRPr="00667F37" w:rsidRDefault="00FB39C5" w:rsidP="00E35272">
      <w:pPr>
        <w:pStyle w:val="Szvegtrzs"/>
        <w:ind w:right="-1"/>
        <w:rPr>
          <w:sz w:val="16"/>
          <w:szCs w:val="16"/>
        </w:rPr>
      </w:pPr>
    </w:p>
    <w:p w:rsidR="00FB39C5" w:rsidRPr="00E35272" w:rsidRDefault="00FB39C5" w:rsidP="00E35272">
      <w:pPr>
        <w:pStyle w:val="Szvegtrzs"/>
        <w:ind w:right="-1"/>
        <w:rPr>
          <w:szCs w:val="24"/>
        </w:rPr>
      </w:pPr>
      <w:r w:rsidRPr="00E35272">
        <w:rPr>
          <w:szCs w:val="24"/>
        </w:rPr>
        <w:t>A gázmotorok által termelt hőt is felhasználjuk a tornyok fűtéséhez és a használati melegvíz (fűtés, csapi melegvíz) előállítására.</w:t>
      </w:r>
    </w:p>
    <w:p w:rsidR="00FB39C5" w:rsidRPr="00E35272" w:rsidRDefault="00FB39C5" w:rsidP="00E35272">
      <w:pPr>
        <w:pStyle w:val="Szvegtrzs"/>
        <w:ind w:right="-1"/>
        <w:rPr>
          <w:szCs w:val="24"/>
        </w:rPr>
      </w:pPr>
      <w:r w:rsidRPr="00E35272">
        <w:rPr>
          <w:szCs w:val="24"/>
        </w:rPr>
        <w:t>A</w:t>
      </w:r>
      <w:r w:rsidR="0098579C" w:rsidRPr="00E35272">
        <w:rPr>
          <w:szCs w:val="24"/>
        </w:rPr>
        <w:t>z 55</w:t>
      </w:r>
      <w:r w:rsidRPr="00E35272">
        <w:rPr>
          <w:szCs w:val="24"/>
        </w:rPr>
        <w:t xml:space="preserve"> em</w:t>
      </w:r>
      <w:r w:rsidRPr="00DC4547">
        <w:rPr>
          <w:szCs w:val="24"/>
          <w:vertAlign w:val="superscript"/>
        </w:rPr>
        <w:t>3</w:t>
      </w:r>
      <w:r w:rsidRPr="00E35272">
        <w:rPr>
          <w:szCs w:val="24"/>
        </w:rPr>
        <w:t xml:space="preserve"> feladott iszap</w:t>
      </w:r>
      <w:r w:rsidR="0098579C" w:rsidRPr="00E35272">
        <w:rPr>
          <w:szCs w:val="24"/>
        </w:rPr>
        <w:t xml:space="preserve"> az előző évi mennyiség 91,7 %-a, </w:t>
      </w:r>
      <w:r w:rsidRPr="00E35272">
        <w:rPr>
          <w:szCs w:val="24"/>
        </w:rPr>
        <w:t xml:space="preserve">a bázisidőszakhoz képest </w:t>
      </w:r>
      <w:r w:rsidR="00DC4547">
        <w:rPr>
          <w:szCs w:val="24"/>
        </w:rPr>
        <w:t xml:space="preserve">viszont </w:t>
      </w:r>
      <w:r w:rsidR="0098579C" w:rsidRPr="00E35272">
        <w:rPr>
          <w:szCs w:val="24"/>
        </w:rPr>
        <w:t xml:space="preserve">6,1 </w:t>
      </w:r>
      <w:r w:rsidRPr="00E35272">
        <w:rPr>
          <w:szCs w:val="24"/>
        </w:rPr>
        <w:t xml:space="preserve">%-kal </w:t>
      </w:r>
      <w:r w:rsidR="0098579C" w:rsidRPr="00E35272">
        <w:rPr>
          <w:szCs w:val="24"/>
        </w:rPr>
        <w:t>több</w:t>
      </w:r>
      <w:r w:rsidRPr="00E35272">
        <w:rPr>
          <w:szCs w:val="24"/>
        </w:rPr>
        <w:t>, 4</w:t>
      </w:r>
      <w:r w:rsidR="0098579C" w:rsidRPr="00E35272">
        <w:rPr>
          <w:szCs w:val="24"/>
        </w:rPr>
        <w:t>89</w:t>
      </w:r>
      <w:r w:rsidRPr="00E35272">
        <w:rPr>
          <w:szCs w:val="24"/>
        </w:rPr>
        <w:t xml:space="preserve"> em</w:t>
      </w:r>
      <w:r w:rsidRPr="00DC4547">
        <w:rPr>
          <w:szCs w:val="24"/>
          <w:vertAlign w:val="superscript"/>
        </w:rPr>
        <w:t>3</w:t>
      </w:r>
      <w:r w:rsidRPr="00E35272">
        <w:rPr>
          <w:szCs w:val="24"/>
        </w:rPr>
        <w:t xml:space="preserve"> biogáz keletkezett</w:t>
      </w:r>
      <w:r w:rsidR="0098579C" w:rsidRPr="00E35272">
        <w:rPr>
          <w:szCs w:val="24"/>
        </w:rPr>
        <w:t xml:space="preserve"> a rothasztóba táplált kevesebb mennyiségű szekunder iszap eredményeként</w:t>
      </w:r>
      <w:r w:rsidRPr="00E35272">
        <w:rPr>
          <w:szCs w:val="24"/>
        </w:rPr>
        <w:t>. 4</w:t>
      </w:r>
      <w:r w:rsidR="0098579C" w:rsidRPr="00E35272">
        <w:rPr>
          <w:szCs w:val="24"/>
        </w:rPr>
        <w:t>49</w:t>
      </w:r>
      <w:r w:rsidRPr="00E35272">
        <w:rPr>
          <w:szCs w:val="24"/>
        </w:rPr>
        <w:t xml:space="preserve"> em</w:t>
      </w:r>
      <w:r w:rsidRPr="00DC4547">
        <w:rPr>
          <w:szCs w:val="24"/>
          <w:vertAlign w:val="superscript"/>
        </w:rPr>
        <w:t>3</w:t>
      </w:r>
      <w:r w:rsidRPr="00E35272">
        <w:rPr>
          <w:szCs w:val="24"/>
        </w:rPr>
        <w:t xml:space="preserve"> biogázból a gázmotorok </w:t>
      </w:r>
      <w:r w:rsidR="0098579C" w:rsidRPr="00E35272">
        <w:rPr>
          <w:szCs w:val="24"/>
        </w:rPr>
        <w:t>928 040</w:t>
      </w:r>
      <w:r w:rsidRPr="00E35272">
        <w:rPr>
          <w:szCs w:val="24"/>
        </w:rPr>
        <w:t xml:space="preserve"> kWh villamos energiát termeltek, ez </w:t>
      </w:r>
      <w:r w:rsidR="0098579C" w:rsidRPr="00E35272">
        <w:rPr>
          <w:szCs w:val="24"/>
        </w:rPr>
        <w:t>15,4 %-kal haladja meg</w:t>
      </w:r>
      <w:r w:rsidRPr="00E35272">
        <w:rPr>
          <w:szCs w:val="24"/>
        </w:rPr>
        <w:t xml:space="preserve"> az előző év hasonló időszaká</w:t>
      </w:r>
      <w:r w:rsidR="0098579C" w:rsidRPr="00E35272">
        <w:rPr>
          <w:szCs w:val="24"/>
        </w:rPr>
        <w:t>nak mennyiségét</w:t>
      </w:r>
      <w:r w:rsidRPr="00E35272">
        <w:rPr>
          <w:szCs w:val="24"/>
        </w:rPr>
        <w:t xml:space="preserve">. </w:t>
      </w:r>
    </w:p>
    <w:p w:rsidR="00FB39C5" w:rsidRPr="00234777" w:rsidRDefault="00FB39C5" w:rsidP="00FB39C5">
      <w:pPr>
        <w:pStyle w:val="xl28"/>
        <w:spacing w:before="0" w:beforeAutospacing="0" w:after="0" w:afterAutospacing="0"/>
        <w:ind w:right="-1"/>
        <w:rPr>
          <w:rFonts w:eastAsia="Times New Roman"/>
          <w:sz w:val="16"/>
          <w:szCs w:val="16"/>
        </w:rPr>
      </w:pPr>
    </w:p>
    <w:p w:rsidR="00FB39C5" w:rsidRPr="00883EC9" w:rsidRDefault="00FB39C5" w:rsidP="00FB39C5">
      <w:pPr>
        <w:pStyle w:val="xl28"/>
        <w:spacing w:before="0" w:beforeAutospacing="0" w:after="0" w:afterAutospacing="0"/>
        <w:ind w:right="-1"/>
        <w:rPr>
          <w:rFonts w:eastAsia="Times New Roman"/>
          <w:i/>
          <w:iCs/>
          <w:szCs w:val="20"/>
        </w:rPr>
      </w:pPr>
      <w:r w:rsidRPr="00883EC9">
        <w:rPr>
          <w:rFonts w:eastAsia="Times New Roman"/>
          <w:i/>
          <w:iCs/>
          <w:szCs w:val="20"/>
        </w:rPr>
        <w:t>Iszapelhelyezés, komposztálás</w:t>
      </w:r>
    </w:p>
    <w:p w:rsidR="00FB39C5" w:rsidRPr="00A54AD7" w:rsidRDefault="00FB39C5" w:rsidP="00FB39C5">
      <w:pPr>
        <w:pStyle w:val="Alaprtelmezs"/>
        <w:ind w:right="-1"/>
        <w:jc w:val="both"/>
        <w:rPr>
          <w:rFonts w:ascii="Times New Roman" w:eastAsia="Times New Roman" w:hAnsi="Times New Roman"/>
          <w:kern w:val="0"/>
          <w:sz w:val="24"/>
          <w:lang w:eastAsia="hu-HU"/>
        </w:rPr>
      </w:pPr>
      <w:r w:rsidRPr="00883EC9">
        <w:rPr>
          <w:rFonts w:ascii="Times New Roman" w:eastAsia="Times New Roman" w:hAnsi="Times New Roman"/>
          <w:kern w:val="0"/>
          <w:sz w:val="24"/>
          <w:lang w:eastAsia="hu-HU"/>
        </w:rPr>
        <w:t>A szennyvíztisztító telepről az előző időszaki menn</w:t>
      </w:r>
      <w:r w:rsidR="00DF2DE0">
        <w:rPr>
          <w:rFonts w:ascii="Times New Roman" w:eastAsia="Times New Roman" w:hAnsi="Times New Roman"/>
          <w:kern w:val="0"/>
          <w:sz w:val="24"/>
          <w:lang w:eastAsia="hu-HU"/>
        </w:rPr>
        <w:t xml:space="preserve">yiséghez képest </w:t>
      </w:r>
      <w:r w:rsidR="009D03E6">
        <w:rPr>
          <w:rFonts w:ascii="Times New Roman" w:eastAsia="Times New Roman" w:hAnsi="Times New Roman"/>
          <w:kern w:val="0"/>
          <w:sz w:val="24"/>
          <w:lang w:eastAsia="hu-HU"/>
        </w:rPr>
        <w:t>5,9</w:t>
      </w:r>
      <w:r w:rsidR="00DF2DE0">
        <w:rPr>
          <w:rFonts w:ascii="Times New Roman" w:eastAsia="Times New Roman" w:hAnsi="Times New Roman"/>
          <w:kern w:val="0"/>
          <w:sz w:val="24"/>
          <w:lang w:eastAsia="hu-HU"/>
        </w:rPr>
        <w:t xml:space="preserve"> %-kal több, 5003</w:t>
      </w:r>
      <w:r w:rsidRPr="00883EC9">
        <w:rPr>
          <w:rFonts w:ascii="Times New Roman" w:eastAsia="Times New Roman" w:hAnsi="Times New Roman"/>
          <w:kern w:val="0"/>
          <w:sz w:val="24"/>
          <w:lang w:eastAsia="hu-HU"/>
        </w:rPr>
        <w:t xml:space="preserve"> t rothasztott, víztelenített iszap került a komposztáló telepre. </w:t>
      </w:r>
      <w:r w:rsidRPr="00D3463E">
        <w:rPr>
          <w:rFonts w:ascii="Times New Roman" w:eastAsia="Times New Roman" w:hAnsi="Times New Roman"/>
          <w:kern w:val="0"/>
          <w:sz w:val="24"/>
          <w:lang w:eastAsia="hu-HU"/>
        </w:rPr>
        <w:t xml:space="preserve">A </w:t>
      </w:r>
      <w:r w:rsidR="00E544FC" w:rsidRPr="00D3463E">
        <w:rPr>
          <w:rFonts w:ascii="Times New Roman" w:eastAsia="Times New Roman" w:hAnsi="Times New Roman"/>
          <w:kern w:val="0"/>
          <w:sz w:val="24"/>
          <w:lang w:eastAsia="hu-HU"/>
        </w:rPr>
        <w:t xml:space="preserve">komposztálás mellett </w:t>
      </w:r>
      <w:r w:rsidR="00E544FC">
        <w:rPr>
          <w:rFonts w:ascii="Times New Roman" w:eastAsia="Times New Roman" w:hAnsi="Times New Roman"/>
          <w:kern w:val="0"/>
          <w:sz w:val="24"/>
          <w:lang w:eastAsia="hu-HU"/>
        </w:rPr>
        <w:t xml:space="preserve">a </w:t>
      </w:r>
      <w:r w:rsidRPr="00D3463E">
        <w:rPr>
          <w:rFonts w:ascii="Times New Roman" w:eastAsia="Times New Roman" w:hAnsi="Times New Roman"/>
          <w:kern w:val="0"/>
          <w:sz w:val="24"/>
          <w:lang w:eastAsia="hu-HU"/>
        </w:rPr>
        <w:t xml:space="preserve">szennyvíziszap </w:t>
      </w:r>
      <w:r w:rsidR="00E544FC">
        <w:rPr>
          <w:rFonts w:ascii="Times New Roman" w:eastAsia="Times New Roman" w:hAnsi="Times New Roman"/>
          <w:kern w:val="0"/>
          <w:sz w:val="24"/>
          <w:lang w:eastAsia="hu-HU"/>
        </w:rPr>
        <w:t xml:space="preserve">egy részét </w:t>
      </w:r>
      <w:r w:rsidRPr="00D3463E">
        <w:rPr>
          <w:rFonts w:ascii="Times New Roman" w:eastAsia="Times New Roman" w:hAnsi="Times New Roman"/>
          <w:kern w:val="0"/>
          <w:sz w:val="24"/>
          <w:lang w:eastAsia="hu-HU"/>
        </w:rPr>
        <w:t>– figyelembe véve a fenntartható fejlődést szolgáló célokat –</w:t>
      </w:r>
      <w:r w:rsidR="00E544FC">
        <w:rPr>
          <w:rFonts w:ascii="Times New Roman" w:eastAsia="Times New Roman" w:hAnsi="Times New Roman"/>
          <w:kern w:val="0"/>
          <w:sz w:val="24"/>
          <w:lang w:eastAsia="hu-HU"/>
        </w:rPr>
        <w:t xml:space="preserve"> </w:t>
      </w:r>
      <w:r w:rsidRPr="00D3463E">
        <w:rPr>
          <w:rFonts w:ascii="Times New Roman" w:eastAsia="Times New Roman" w:hAnsi="Times New Roman"/>
          <w:kern w:val="0"/>
          <w:sz w:val="24"/>
          <w:lang w:eastAsia="hu-HU"/>
        </w:rPr>
        <w:t>mezőgazdasági területekre helyez</w:t>
      </w:r>
      <w:r w:rsidR="00E544FC">
        <w:rPr>
          <w:rFonts w:ascii="Times New Roman" w:eastAsia="Times New Roman" w:hAnsi="Times New Roman"/>
          <w:kern w:val="0"/>
          <w:sz w:val="24"/>
          <w:lang w:eastAsia="hu-HU"/>
        </w:rPr>
        <w:t>zük ki</w:t>
      </w:r>
      <w:r w:rsidRPr="00D3463E">
        <w:rPr>
          <w:rFonts w:ascii="Times New Roman" w:eastAsia="Times New Roman" w:hAnsi="Times New Roman"/>
          <w:kern w:val="0"/>
          <w:sz w:val="24"/>
          <w:lang w:eastAsia="hu-HU"/>
        </w:rPr>
        <w:t xml:space="preserve">. </w:t>
      </w:r>
      <w:r w:rsidR="00DC4547" w:rsidRPr="00DC4547">
        <w:rPr>
          <w:rFonts w:ascii="Times New Roman" w:eastAsia="Times New Roman" w:hAnsi="Times New Roman"/>
          <w:kern w:val="0"/>
          <w:sz w:val="24"/>
          <w:lang w:eastAsia="hu-HU"/>
        </w:rPr>
        <w:t xml:space="preserve">A beszámolási időszakban értékesített komposzt 459 t, árbevétele 459 eFt. </w:t>
      </w:r>
      <w:r w:rsidRPr="00D3463E">
        <w:rPr>
          <w:rFonts w:ascii="Times New Roman" w:eastAsia="Times New Roman" w:hAnsi="Times New Roman"/>
          <w:kern w:val="0"/>
          <w:sz w:val="24"/>
          <w:lang w:eastAsia="hu-HU"/>
        </w:rPr>
        <w:t>A komposztáláshoz szükséges</w:t>
      </w:r>
      <w:r w:rsidRPr="00883EC9">
        <w:rPr>
          <w:rFonts w:ascii="Times New Roman" w:eastAsia="Times New Roman" w:hAnsi="Times New Roman"/>
          <w:kern w:val="0"/>
          <w:sz w:val="24"/>
          <w:lang w:eastAsia="hu-HU"/>
        </w:rPr>
        <w:t xml:space="preserve"> faaprítékot mint struktúraanyagot teljes mennyiségében önköltségi </w:t>
      </w:r>
      <w:r w:rsidRPr="00A54AD7">
        <w:rPr>
          <w:rFonts w:ascii="Times New Roman" w:eastAsia="Times New Roman" w:hAnsi="Times New Roman"/>
          <w:kern w:val="0"/>
          <w:sz w:val="24"/>
          <w:lang w:eastAsia="hu-HU"/>
        </w:rPr>
        <w:t>(darálás, szállítás) áron sikerült biztosítani.</w:t>
      </w:r>
    </w:p>
    <w:p w:rsidR="00FB39C5" w:rsidRPr="00667F37" w:rsidRDefault="00FB39C5" w:rsidP="00590C13">
      <w:pPr>
        <w:pStyle w:val="Szvegtrzs"/>
        <w:ind w:right="141"/>
        <w:rPr>
          <w:sz w:val="16"/>
          <w:szCs w:val="16"/>
        </w:rPr>
      </w:pPr>
    </w:p>
    <w:p w:rsidR="00E8097E" w:rsidRPr="00667F37" w:rsidRDefault="00E8097E" w:rsidP="00E549A8">
      <w:pPr>
        <w:pStyle w:val="xl28"/>
        <w:spacing w:before="0" w:beforeAutospacing="0" w:after="0" w:afterAutospacing="0"/>
        <w:jc w:val="both"/>
        <w:rPr>
          <w:b/>
          <w:bCs/>
          <w:sz w:val="16"/>
          <w:szCs w:val="16"/>
        </w:rPr>
      </w:pPr>
    </w:p>
    <w:p w:rsidR="00E8097E" w:rsidRDefault="00E8097E" w:rsidP="00E549A8">
      <w:pPr>
        <w:pStyle w:val="Cmsor2"/>
        <w:jc w:val="both"/>
        <w:rPr>
          <w:i/>
          <w:iCs/>
          <w:color w:val="auto"/>
        </w:rPr>
      </w:pPr>
      <w:bookmarkStart w:id="55" w:name="_Toc331589993"/>
      <w:bookmarkStart w:id="56" w:name="_Toc520814880"/>
      <w:r w:rsidRPr="00883EC9">
        <w:rPr>
          <w:i/>
          <w:iCs/>
          <w:color w:val="auto"/>
        </w:rPr>
        <w:t>Szennyvíziszap elhelyezés, környezetvédelem</w:t>
      </w:r>
      <w:bookmarkEnd w:id="55"/>
      <w:bookmarkEnd w:id="56"/>
    </w:p>
    <w:p w:rsidR="00801320" w:rsidRPr="00801320" w:rsidRDefault="00801320" w:rsidP="00801320">
      <w:pPr>
        <w:rPr>
          <w:sz w:val="12"/>
          <w:szCs w:val="12"/>
        </w:rPr>
      </w:pPr>
    </w:p>
    <w:p w:rsidR="00590C13" w:rsidRPr="00590C13" w:rsidRDefault="00590C13" w:rsidP="00590C13">
      <w:pPr>
        <w:pStyle w:val="Szvegtrzs"/>
        <w:spacing w:after="80"/>
        <w:ind w:right="-142"/>
        <w:rPr>
          <w:szCs w:val="24"/>
        </w:rPr>
      </w:pPr>
      <w:r w:rsidRPr="00590C13">
        <w:rPr>
          <w:szCs w:val="24"/>
        </w:rPr>
        <w:t xml:space="preserve">A társaság által üzemeltetett szennyvíztisztító telepeken keletkező szennyvíziszapokat elsősorban mezőgazdasági területeken történő elhelyezéssel hasznosítjuk. </w:t>
      </w:r>
    </w:p>
    <w:p w:rsidR="00590C13" w:rsidRPr="00590C13" w:rsidRDefault="00590C13" w:rsidP="00667F37">
      <w:pPr>
        <w:pStyle w:val="Szvegtrzs"/>
        <w:spacing w:after="40"/>
        <w:ind w:right="-142"/>
        <w:rPr>
          <w:szCs w:val="24"/>
        </w:rPr>
      </w:pPr>
      <w:r>
        <w:rPr>
          <w:szCs w:val="24"/>
        </w:rPr>
        <w:t>Az előző</w:t>
      </w:r>
      <w:r w:rsidRPr="00590C13">
        <w:rPr>
          <w:szCs w:val="24"/>
        </w:rPr>
        <w:t xml:space="preserve"> évben társaságunk a költségek csökkentése érdekében az iszapstratégia keretében átalakította a szennyvíziszap szállítási útvonalakat.</w:t>
      </w:r>
    </w:p>
    <w:p w:rsidR="00590C13" w:rsidRPr="00590C13" w:rsidRDefault="00590C13" w:rsidP="00667F37">
      <w:pPr>
        <w:pStyle w:val="Szvegtrzs"/>
        <w:spacing w:after="40"/>
        <w:ind w:right="-142"/>
        <w:rPr>
          <w:szCs w:val="24"/>
        </w:rPr>
      </w:pPr>
      <w:r w:rsidRPr="00590C13">
        <w:rPr>
          <w:szCs w:val="24"/>
        </w:rPr>
        <w:t xml:space="preserve">A szombathelyi szennyvíztisztító telepen keletkező szennyvíziszap a Bögöte, Csepreg, Felsőcsatár, Ják, Kemenesmihályfa, Kemenessömjén, Kemenesszentmárton, Meggyeskovácsi, Peresznye, Pornóapáti, Püspökmolnári, Rábahídvég településeken üzemelő szennyvíztisztító telepeken keletkezett és beszállított szennyvíziszapokkal együtt került rothasztásra, víztelenítésre, majd komposztálás után mezőgazdasági területeken történő hasznosításra. </w:t>
      </w:r>
    </w:p>
    <w:p w:rsidR="00590C13" w:rsidRPr="00590C13" w:rsidRDefault="00590C13" w:rsidP="00667F37">
      <w:pPr>
        <w:pStyle w:val="Szvegtrzs"/>
        <w:spacing w:after="40"/>
        <w:ind w:right="-142"/>
        <w:rPr>
          <w:szCs w:val="24"/>
        </w:rPr>
      </w:pPr>
      <w:r w:rsidRPr="00590C13">
        <w:rPr>
          <w:szCs w:val="24"/>
        </w:rPr>
        <w:t>Répcelakról – a Nickről, Uraiújfaluról beszállított iszappal együtt -, Vasvárról – a Csehimindszentről beszállított iszappal együtt -, valamint Sárvár iszaptározóiból a folyékony szennyvíziszapot átmeneti tárolás után injektálással juttatták ki mezőgazdasági területekre.</w:t>
      </w:r>
    </w:p>
    <w:p w:rsidR="00590C13" w:rsidRPr="00590C13" w:rsidRDefault="00590C13" w:rsidP="00667F37">
      <w:pPr>
        <w:pStyle w:val="Szvegtrzs"/>
        <w:spacing w:after="40"/>
        <w:ind w:right="-142"/>
        <w:rPr>
          <w:szCs w:val="24"/>
        </w:rPr>
      </w:pPr>
      <w:r w:rsidRPr="00590C13">
        <w:rPr>
          <w:szCs w:val="24"/>
        </w:rPr>
        <w:t>Amennyiben a fent említett iszaptározók megtelnek, a szállítás a szombathelyi szennyvíztelepre történik.</w:t>
      </w:r>
    </w:p>
    <w:p w:rsidR="00590C13" w:rsidRPr="00590C13" w:rsidRDefault="00590C13" w:rsidP="00667F37">
      <w:pPr>
        <w:pStyle w:val="Szvegtrzs"/>
        <w:spacing w:after="40"/>
        <w:ind w:right="-142"/>
        <w:rPr>
          <w:szCs w:val="24"/>
        </w:rPr>
      </w:pPr>
      <w:r w:rsidRPr="00590C13">
        <w:rPr>
          <w:szCs w:val="24"/>
        </w:rPr>
        <w:t>Szentpéterfáról a víztelenített szennyvíziszapot a szombathelyi komposztáló telepre szállítjuk.</w:t>
      </w:r>
    </w:p>
    <w:p w:rsidR="00590C13" w:rsidRDefault="00590C13" w:rsidP="00667F37">
      <w:pPr>
        <w:pStyle w:val="Szvegtrzs"/>
        <w:spacing w:after="40"/>
        <w:ind w:right="-142"/>
        <w:rPr>
          <w:szCs w:val="24"/>
        </w:rPr>
      </w:pPr>
      <w:r w:rsidRPr="00590C13">
        <w:rPr>
          <w:szCs w:val="24"/>
        </w:rPr>
        <w:t xml:space="preserve">Jánosházán a víztelenített, szalmával kevert iszap mezőgazdasági felhasználásra, beszántásra </w:t>
      </w:r>
      <w:r>
        <w:rPr>
          <w:szCs w:val="24"/>
        </w:rPr>
        <w:t>kerül.</w:t>
      </w:r>
    </w:p>
    <w:p w:rsidR="00590C13" w:rsidRDefault="00590C13" w:rsidP="00667F37">
      <w:pPr>
        <w:pStyle w:val="Szvegtrzs"/>
        <w:spacing w:after="40"/>
        <w:ind w:right="-142"/>
        <w:rPr>
          <w:szCs w:val="24"/>
        </w:rPr>
      </w:pPr>
      <w:r>
        <w:rPr>
          <w:szCs w:val="24"/>
        </w:rPr>
        <w:t xml:space="preserve">Körmenden a helyi szennyvíztisztító telepen keletkező szennyvíziszapon felül víztelenítették még Gersekarát, Hegyhátszentjakab, Ivánc településeken üzemelő szennyvíztisztító telepeken keletkezett és beszállított szennyvíziszapokat. </w:t>
      </w:r>
    </w:p>
    <w:p w:rsidR="00590C13" w:rsidRDefault="00590C13" w:rsidP="00667F37">
      <w:pPr>
        <w:pStyle w:val="Szvegtrzs"/>
        <w:spacing w:after="40"/>
        <w:ind w:right="-142"/>
        <w:rPr>
          <w:szCs w:val="24"/>
        </w:rPr>
      </w:pPr>
      <w:r>
        <w:rPr>
          <w:szCs w:val="24"/>
        </w:rPr>
        <w:t>A víztelenített szennyvíziszapot Körmendről, Bajánsenyéről és Őriszentpéterről a ZALA-MÜLLEX K</w:t>
      </w:r>
      <w:r w:rsidR="00347DC1">
        <w:rPr>
          <w:szCs w:val="24"/>
        </w:rPr>
        <w:t>f</w:t>
      </w:r>
      <w:r>
        <w:rPr>
          <w:szCs w:val="24"/>
        </w:rPr>
        <w:t xml:space="preserve">t. szállítja el és használja fel. </w:t>
      </w:r>
    </w:p>
    <w:p w:rsidR="00590C13" w:rsidRPr="00590C13" w:rsidRDefault="00590C13" w:rsidP="00667F37">
      <w:pPr>
        <w:pStyle w:val="Szvegtrzs"/>
        <w:spacing w:after="40"/>
        <w:ind w:right="-142"/>
        <w:rPr>
          <w:szCs w:val="24"/>
        </w:rPr>
      </w:pPr>
      <w:r w:rsidRPr="00590C13">
        <w:rPr>
          <w:szCs w:val="24"/>
        </w:rPr>
        <w:t xml:space="preserve">Szentgotthárdról, valamint Csörötnek és Alsószölnök térségéből a Heiligenkreuz-ban (Ausztria) történő tisztítás után keletkező szennyvíziszapot hulladék-behozatali engedéllyel a visszaszállítást követően szintén mezőgazdasági területeken helyezzük el. </w:t>
      </w:r>
    </w:p>
    <w:p w:rsidR="00590C13" w:rsidRDefault="00590C13" w:rsidP="00590C13">
      <w:pPr>
        <w:tabs>
          <w:tab w:val="left" w:pos="1134"/>
          <w:tab w:val="left" w:pos="1701"/>
          <w:tab w:val="right" w:pos="5103"/>
          <w:tab w:val="right" w:pos="6804"/>
        </w:tabs>
        <w:spacing w:after="60"/>
        <w:ind w:right="176"/>
        <w:rPr>
          <w:sz w:val="16"/>
          <w:szCs w:val="16"/>
        </w:rPr>
      </w:pPr>
    </w:p>
    <w:p w:rsidR="00590C13" w:rsidRDefault="00590C13" w:rsidP="00590C13">
      <w:pPr>
        <w:pStyle w:val="Szvegtrzs"/>
        <w:spacing w:after="80"/>
        <w:ind w:right="176"/>
        <w:rPr>
          <w:szCs w:val="24"/>
        </w:rPr>
      </w:pPr>
      <w:r>
        <w:rPr>
          <w:szCs w:val="24"/>
        </w:rPr>
        <w:t xml:space="preserve">2018. </w:t>
      </w:r>
      <w:r w:rsidR="001627C4">
        <w:rPr>
          <w:szCs w:val="24"/>
        </w:rPr>
        <w:t>I. félév</w:t>
      </w:r>
      <w:r>
        <w:rPr>
          <w:szCs w:val="24"/>
        </w:rPr>
        <w:t>ben társaságunk telephelyeiről nem történt veszélyes hulladék elszállítása.</w:t>
      </w:r>
    </w:p>
    <w:p w:rsidR="00590C13" w:rsidRPr="001627C4" w:rsidRDefault="00590C13" w:rsidP="00590C13">
      <w:pPr>
        <w:pStyle w:val="Szvegtrzs"/>
        <w:spacing w:after="80"/>
        <w:ind w:right="176"/>
        <w:rPr>
          <w:szCs w:val="24"/>
        </w:rPr>
      </w:pPr>
      <w:r w:rsidRPr="001627C4">
        <w:rPr>
          <w:szCs w:val="24"/>
        </w:rPr>
        <w:t>Tárgyidőszakban teljesített környezetvédelmi kötelezettségeink - hulladék szállítás 23 186 eFt, levegőtisztaság védelmi vizsgálatok 19</w:t>
      </w:r>
      <w:r w:rsidR="001627C4" w:rsidRPr="001627C4">
        <w:rPr>
          <w:szCs w:val="24"/>
        </w:rPr>
        <w:t>8</w:t>
      </w:r>
      <w:r w:rsidRPr="001627C4">
        <w:rPr>
          <w:szCs w:val="24"/>
        </w:rPr>
        <w:t xml:space="preserve"> eFt, levegő- és vízterhelési díjak </w:t>
      </w:r>
      <w:r w:rsidR="00110BD3" w:rsidRPr="001627C4">
        <w:rPr>
          <w:szCs w:val="24"/>
        </w:rPr>
        <w:t>21 243</w:t>
      </w:r>
      <w:r w:rsidRPr="001627C4">
        <w:rPr>
          <w:szCs w:val="24"/>
        </w:rPr>
        <w:t xml:space="preserve"> eFt - összesen </w:t>
      </w:r>
      <w:r w:rsidR="001627C4">
        <w:rPr>
          <w:szCs w:val="24"/>
        </w:rPr>
        <w:t>44 627</w:t>
      </w:r>
      <w:r w:rsidRPr="001627C4">
        <w:rPr>
          <w:szCs w:val="24"/>
        </w:rPr>
        <w:t xml:space="preserve"> eFt.</w:t>
      </w:r>
    </w:p>
    <w:p w:rsidR="00667F37" w:rsidRDefault="00590C13" w:rsidP="00801320">
      <w:pPr>
        <w:pStyle w:val="Szvegtrzs3"/>
        <w:spacing w:after="120"/>
        <w:ind w:right="176"/>
        <w:rPr>
          <w:szCs w:val="24"/>
        </w:rPr>
      </w:pPr>
      <w:r w:rsidRPr="001627C4">
        <w:rPr>
          <w:szCs w:val="24"/>
        </w:rPr>
        <w:t xml:space="preserve">Hulladékkezelési tevékenységből (nem csatornázott településeken összegyűjtött szennyvíz, folyékony, nem veszélyes hulladékok fogadása és kezelése) származó bevétel </w:t>
      </w:r>
      <w:r w:rsidR="00110BD3" w:rsidRPr="001627C4">
        <w:rPr>
          <w:szCs w:val="24"/>
        </w:rPr>
        <w:t>17 527</w:t>
      </w:r>
      <w:r w:rsidRPr="001627C4">
        <w:rPr>
          <w:szCs w:val="24"/>
        </w:rPr>
        <w:t xml:space="preserve"> eFt.</w:t>
      </w:r>
      <w:bookmarkStart w:id="57" w:name="_Toc331589994"/>
    </w:p>
    <w:p w:rsidR="00667F37" w:rsidRDefault="00667F37">
      <w:pPr>
        <w:rPr>
          <w:sz w:val="24"/>
          <w:szCs w:val="24"/>
        </w:rPr>
      </w:pPr>
      <w:r>
        <w:rPr>
          <w:szCs w:val="24"/>
        </w:rPr>
        <w:br w:type="page"/>
      </w:r>
    </w:p>
    <w:p w:rsidR="00907071" w:rsidRPr="001627C4" w:rsidRDefault="00907071" w:rsidP="00801320">
      <w:pPr>
        <w:pStyle w:val="Szvegtrzs3"/>
        <w:spacing w:after="120"/>
        <w:ind w:right="176"/>
        <w:rPr>
          <w:szCs w:val="24"/>
        </w:rPr>
      </w:pPr>
    </w:p>
    <w:p w:rsidR="00E8097E" w:rsidRPr="00883EC9" w:rsidRDefault="00E8097E">
      <w:pPr>
        <w:pStyle w:val="Cmsor2"/>
        <w:rPr>
          <w:i/>
          <w:iCs/>
          <w:color w:val="auto"/>
        </w:rPr>
      </w:pPr>
      <w:bookmarkStart w:id="58" w:name="_Toc520814881"/>
      <w:r w:rsidRPr="00883EC9">
        <w:rPr>
          <w:i/>
          <w:iCs/>
          <w:color w:val="auto"/>
        </w:rPr>
        <w:t>Üzemellenőrzés, csatornabírság</w:t>
      </w:r>
      <w:bookmarkEnd w:id="57"/>
      <w:bookmarkEnd w:id="58"/>
    </w:p>
    <w:p w:rsidR="00E8097E" w:rsidRPr="00883EC9" w:rsidRDefault="00E8097E">
      <w:pPr>
        <w:pStyle w:val="Szvegtrzs"/>
        <w:rPr>
          <w:i/>
          <w:iCs/>
          <w:sz w:val="12"/>
        </w:rPr>
      </w:pPr>
    </w:p>
    <w:p w:rsidR="00590C13" w:rsidRDefault="00590C13" w:rsidP="00590C13">
      <w:pPr>
        <w:pStyle w:val="Szvegtrzs"/>
        <w:ind w:right="142"/>
        <w:rPr>
          <w:szCs w:val="24"/>
        </w:rPr>
      </w:pPr>
      <w:r>
        <w:rPr>
          <w:szCs w:val="24"/>
        </w:rPr>
        <w:t xml:space="preserve">2018. I. félévben 6 üzemellenőrzésre került sor. A mintavételek, vizsgálatok akkreditáltak, így az esetleges csatornabírságok alapjait képezhetik. Az ellenőrzésekre a 220/2004. (VII. 21.) Korm. rendelet és a 27/2005. (XII. 06.) KvVM rendelet alapján került sor. </w:t>
      </w:r>
    </w:p>
    <w:p w:rsidR="00590C13" w:rsidRDefault="00590C13" w:rsidP="00590C13">
      <w:pPr>
        <w:pStyle w:val="Szvegtrzs"/>
        <w:ind w:right="142"/>
        <w:rPr>
          <w:szCs w:val="24"/>
        </w:rPr>
      </w:pPr>
      <w:r>
        <w:rPr>
          <w:szCs w:val="24"/>
        </w:rPr>
        <w:t>A közcsatornába történt 2017. évi szennyvízkibocsátások alapján 11 db csatornabírság javaslatot terjesztettünk elő 117 627 eFt összegben. Két esetben a hatóság megszüntette az eljárást, 8 esetben összesen 3 404 eFt összegben kaptunk bírsághatározatokat. Egy esetben (Sárvári HUKE Kft., 113 407 eFt) a kibocsátó megtámadta a határozatot.</w:t>
      </w:r>
    </w:p>
    <w:p w:rsidR="00590C13" w:rsidRDefault="00590C13" w:rsidP="00590C13">
      <w:pPr>
        <w:spacing w:after="80"/>
        <w:ind w:right="142"/>
        <w:rPr>
          <w:sz w:val="16"/>
        </w:rPr>
      </w:pPr>
    </w:p>
    <w:p w:rsidR="00590C13" w:rsidRPr="00801320" w:rsidRDefault="00590C13" w:rsidP="00801320">
      <w:pPr>
        <w:pStyle w:val="Cmsor2"/>
        <w:rPr>
          <w:i/>
          <w:iCs/>
          <w:color w:val="auto"/>
        </w:rPr>
      </w:pPr>
      <w:bookmarkStart w:id="59" w:name="_Toc510018803"/>
      <w:bookmarkStart w:id="60" w:name="_Toc520814882"/>
      <w:r w:rsidRPr="00801320">
        <w:rPr>
          <w:i/>
          <w:iCs/>
          <w:color w:val="auto"/>
        </w:rPr>
        <w:t>Hatósági ellenőrzés, szennyvízbírság</w:t>
      </w:r>
      <w:bookmarkEnd w:id="59"/>
      <w:bookmarkEnd w:id="60"/>
    </w:p>
    <w:p w:rsidR="00590C13" w:rsidRDefault="00590C13" w:rsidP="00590C13">
      <w:pPr>
        <w:ind w:right="142"/>
        <w:rPr>
          <w:sz w:val="8"/>
        </w:rPr>
      </w:pPr>
    </w:p>
    <w:p w:rsidR="00590C13" w:rsidRDefault="00590C13" w:rsidP="00590C13">
      <w:pPr>
        <w:pStyle w:val="Szvegtrzs"/>
        <w:ind w:right="142"/>
        <w:rPr>
          <w:sz w:val="20"/>
          <w:szCs w:val="18"/>
        </w:rPr>
      </w:pPr>
      <w:r>
        <w:rPr>
          <w:szCs w:val="24"/>
        </w:rPr>
        <w:t>Az élővíz szennyezések után a szennyvízbírságot a Vas Megyei Katasztrófavédelmi Igazgatóság szabja ki. A 2017. évre vonatkozó, 2018. évben megfizetendő szennyvízbírság (10 település kibocsátása után) várhatóan 2 500 eFt lesz.</w:t>
      </w:r>
      <w:r>
        <w:rPr>
          <w:sz w:val="20"/>
          <w:szCs w:val="18"/>
        </w:rPr>
        <w:t xml:space="preserve"> </w:t>
      </w:r>
    </w:p>
    <w:p w:rsidR="00E8097E" w:rsidRPr="00883EC9" w:rsidRDefault="00E8097E">
      <w:pPr>
        <w:jc w:val="both"/>
        <w:rPr>
          <w:i/>
          <w:iCs/>
          <w:sz w:val="23"/>
        </w:rPr>
      </w:pPr>
    </w:p>
    <w:p w:rsidR="00E8097E" w:rsidRPr="00883EC9" w:rsidRDefault="00E8097E">
      <w:pPr>
        <w:jc w:val="both"/>
        <w:rPr>
          <w:i/>
          <w:iCs/>
          <w:sz w:val="24"/>
        </w:rPr>
      </w:pPr>
      <w:bookmarkStart w:id="61" w:name="_Toc331589996"/>
    </w:p>
    <w:p w:rsidR="00E8097E" w:rsidRPr="00883EC9" w:rsidRDefault="00E8097E">
      <w:pPr>
        <w:pStyle w:val="Cmsor1"/>
        <w:ind w:left="0"/>
        <w:rPr>
          <w:b/>
          <w:bCs/>
          <w:i/>
          <w:iCs/>
          <w:sz w:val="28"/>
        </w:rPr>
      </w:pPr>
      <w:bookmarkStart w:id="62" w:name="_Toc330999135"/>
      <w:bookmarkStart w:id="63" w:name="_Toc331589997"/>
      <w:bookmarkStart w:id="64" w:name="_Toc520814883"/>
      <w:bookmarkEnd w:id="61"/>
      <w:r w:rsidRPr="00883EC9">
        <w:rPr>
          <w:b/>
          <w:bCs/>
          <w:i/>
          <w:iCs/>
          <w:sz w:val="28"/>
        </w:rPr>
        <w:t>Létszám- és bérgazdálkodás</w:t>
      </w:r>
      <w:bookmarkEnd w:id="62"/>
      <w:bookmarkEnd w:id="63"/>
      <w:bookmarkEnd w:id="64"/>
    </w:p>
    <w:p w:rsidR="00E8097E" w:rsidRPr="00883EC9" w:rsidRDefault="00E8097E" w:rsidP="0095261C"/>
    <w:p w:rsidR="00E8097E" w:rsidRPr="00883EC9" w:rsidRDefault="00E8097E" w:rsidP="0095261C">
      <w:pPr>
        <w:rPr>
          <w:i/>
          <w:sz w:val="24"/>
          <w:szCs w:val="24"/>
        </w:rPr>
      </w:pPr>
      <w:r w:rsidRPr="00883EC9">
        <w:rPr>
          <w:i/>
          <w:sz w:val="24"/>
          <w:szCs w:val="24"/>
        </w:rPr>
        <w:t>Korrigált munkajogi állományi létszám (fő)</w:t>
      </w:r>
    </w:p>
    <w:tbl>
      <w:tblPr>
        <w:tblW w:w="9620" w:type="dxa"/>
        <w:tblCellMar>
          <w:left w:w="70" w:type="dxa"/>
          <w:right w:w="70" w:type="dxa"/>
        </w:tblCellMar>
        <w:tblLook w:val="04A0" w:firstRow="1" w:lastRow="0" w:firstColumn="1" w:lastColumn="0" w:noHBand="0" w:noVBand="1"/>
      </w:tblPr>
      <w:tblGrid>
        <w:gridCol w:w="2694"/>
        <w:gridCol w:w="286"/>
        <w:gridCol w:w="706"/>
        <w:gridCol w:w="567"/>
        <w:gridCol w:w="147"/>
        <w:gridCol w:w="845"/>
        <w:gridCol w:w="628"/>
        <w:gridCol w:w="147"/>
        <w:gridCol w:w="784"/>
        <w:gridCol w:w="549"/>
        <w:gridCol w:w="147"/>
        <w:gridCol w:w="722"/>
        <w:gridCol w:w="251"/>
        <w:gridCol w:w="147"/>
        <w:gridCol w:w="736"/>
        <w:gridCol w:w="117"/>
        <w:gridCol w:w="147"/>
      </w:tblGrid>
      <w:tr w:rsidR="006C6282" w:rsidRPr="00883EC9" w:rsidTr="006B684A">
        <w:trPr>
          <w:trHeight w:val="80"/>
        </w:trPr>
        <w:tc>
          <w:tcPr>
            <w:tcW w:w="2980" w:type="dxa"/>
            <w:gridSpan w:val="2"/>
            <w:tcBorders>
              <w:top w:val="nil"/>
              <w:left w:val="nil"/>
              <w:right w:val="nil"/>
            </w:tcBorders>
            <w:shd w:val="clear" w:color="auto" w:fill="auto"/>
            <w:noWrap/>
            <w:vAlign w:val="bottom"/>
            <w:hideMark/>
          </w:tcPr>
          <w:p w:rsidR="006C6282" w:rsidRPr="00883EC9" w:rsidRDefault="006C6282" w:rsidP="00A659F9">
            <w:pPr>
              <w:jc w:val="right"/>
              <w:rPr>
                <w:rFonts w:ascii="Times New Roman CE" w:hAnsi="Times New Roman CE" w:cs="Times New Roman CE"/>
                <w:i/>
                <w:iCs/>
                <w:sz w:val="24"/>
                <w:szCs w:val="24"/>
              </w:rPr>
            </w:pPr>
          </w:p>
        </w:tc>
        <w:tc>
          <w:tcPr>
            <w:tcW w:w="1420" w:type="dxa"/>
            <w:gridSpan w:val="3"/>
            <w:tcBorders>
              <w:top w:val="nil"/>
              <w:left w:val="nil"/>
              <w:right w:val="nil"/>
            </w:tcBorders>
            <w:shd w:val="clear" w:color="auto" w:fill="auto"/>
            <w:noWrap/>
            <w:vAlign w:val="bottom"/>
            <w:hideMark/>
          </w:tcPr>
          <w:p w:rsidR="006C6282" w:rsidRPr="00883EC9" w:rsidRDefault="006C6282" w:rsidP="00A659F9"/>
        </w:tc>
        <w:tc>
          <w:tcPr>
            <w:tcW w:w="1620" w:type="dxa"/>
            <w:gridSpan w:val="3"/>
            <w:tcBorders>
              <w:top w:val="nil"/>
              <w:left w:val="nil"/>
              <w:right w:val="nil"/>
            </w:tcBorders>
            <w:shd w:val="clear" w:color="auto" w:fill="auto"/>
            <w:noWrap/>
            <w:vAlign w:val="bottom"/>
            <w:hideMark/>
          </w:tcPr>
          <w:p w:rsidR="006C6282" w:rsidRPr="00883EC9" w:rsidRDefault="006C6282" w:rsidP="00A659F9"/>
        </w:tc>
        <w:tc>
          <w:tcPr>
            <w:tcW w:w="1480" w:type="dxa"/>
            <w:gridSpan w:val="3"/>
            <w:tcBorders>
              <w:top w:val="nil"/>
              <w:left w:val="nil"/>
              <w:right w:val="nil"/>
            </w:tcBorders>
            <w:shd w:val="clear" w:color="auto" w:fill="auto"/>
            <w:noWrap/>
            <w:vAlign w:val="bottom"/>
            <w:hideMark/>
          </w:tcPr>
          <w:p w:rsidR="006C6282" w:rsidRPr="00883EC9" w:rsidRDefault="006C6282" w:rsidP="00A659F9"/>
        </w:tc>
        <w:tc>
          <w:tcPr>
            <w:tcW w:w="1120" w:type="dxa"/>
            <w:gridSpan w:val="3"/>
            <w:tcBorders>
              <w:top w:val="nil"/>
              <w:left w:val="nil"/>
              <w:right w:val="nil"/>
            </w:tcBorders>
            <w:shd w:val="clear" w:color="auto" w:fill="auto"/>
            <w:noWrap/>
            <w:vAlign w:val="bottom"/>
            <w:hideMark/>
          </w:tcPr>
          <w:p w:rsidR="006C6282" w:rsidRPr="00883EC9" w:rsidRDefault="006C6282" w:rsidP="00A659F9"/>
        </w:tc>
        <w:tc>
          <w:tcPr>
            <w:tcW w:w="1000" w:type="dxa"/>
            <w:gridSpan w:val="3"/>
            <w:tcBorders>
              <w:top w:val="nil"/>
              <w:left w:val="nil"/>
              <w:right w:val="nil"/>
            </w:tcBorders>
            <w:shd w:val="clear" w:color="auto" w:fill="auto"/>
            <w:noWrap/>
            <w:vAlign w:val="bottom"/>
            <w:hideMark/>
          </w:tcPr>
          <w:p w:rsidR="006C6282" w:rsidRPr="00883EC9" w:rsidRDefault="006C6282" w:rsidP="00A659F9"/>
        </w:tc>
      </w:tr>
      <w:tr w:rsidR="007B57CE" w:rsidRPr="007B57CE" w:rsidTr="006B684A">
        <w:trPr>
          <w:gridAfter w:val="1"/>
          <w:wAfter w:w="147" w:type="dxa"/>
          <w:trHeight w:val="80"/>
        </w:trPr>
        <w:tc>
          <w:tcPr>
            <w:tcW w:w="2694" w:type="dxa"/>
            <w:tcBorders>
              <w:top w:val="nil"/>
              <w:left w:val="nil"/>
              <w:bottom w:val="single" w:sz="4" w:space="0" w:color="auto"/>
              <w:right w:val="nil"/>
            </w:tcBorders>
            <w:shd w:val="clear" w:color="auto" w:fill="auto"/>
            <w:noWrap/>
            <w:vAlign w:val="bottom"/>
            <w:hideMark/>
          </w:tcPr>
          <w:p w:rsidR="007B57CE" w:rsidRPr="007B57CE" w:rsidRDefault="007B57CE" w:rsidP="006B684A">
            <w:pPr>
              <w:jc w:val="center"/>
              <w:rPr>
                <w:rFonts w:ascii="Times New Roman CE" w:hAnsi="Times New Roman CE" w:cs="Times New Roman CE"/>
                <w:i/>
                <w:iCs/>
                <w:sz w:val="22"/>
                <w:szCs w:val="22"/>
              </w:rPr>
            </w:pPr>
          </w:p>
        </w:tc>
        <w:tc>
          <w:tcPr>
            <w:tcW w:w="1559" w:type="dxa"/>
            <w:gridSpan w:val="3"/>
            <w:tcBorders>
              <w:top w:val="nil"/>
              <w:left w:val="nil"/>
              <w:bottom w:val="single" w:sz="4" w:space="0" w:color="auto"/>
              <w:right w:val="nil"/>
            </w:tcBorders>
            <w:shd w:val="clear" w:color="auto" w:fill="auto"/>
            <w:noWrap/>
            <w:vAlign w:val="bottom"/>
            <w:hideMark/>
          </w:tcPr>
          <w:p w:rsidR="007B57CE" w:rsidRPr="007B57CE" w:rsidRDefault="007B57CE" w:rsidP="006B684A">
            <w:pPr>
              <w:jc w:val="center"/>
              <w:rPr>
                <w:rFonts w:ascii="Times New Roman CE" w:hAnsi="Times New Roman CE" w:cs="Times New Roman CE"/>
                <w:i/>
                <w:iCs/>
                <w:sz w:val="22"/>
                <w:szCs w:val="22"/>
              </w:rPr>
            </w:pPr>
            <w:r w:rsidRPr="007B57CE">
              <w:rPr>
                <w:rFonts w:ascii="Times New Roman CE" w:hAnsi="Times New Roman CE" w:cs="Times New Roman CE"/>
                <w:i/>
                <w:iCs/>
                <w:sz w:val="22"/>
                <w:szCs w:val="22"/>
              </w:rPr>
              <w:t>2017. I. félév tény</w:t>
            </w:r>
          </w:p>
        </w:tc>
        <w:tc>
          <w:tcPr>
            <w:tcW w:w="1620" w:type="dxa"/>
            <w:gridSpan w:val="3"/>
            <w:tcBorders>
              <w:top w:val="nil"/>
              <w:left w:val="nil"/>
              <w:bottom w:val="single" w:sz="4" w:space="0" w:color="auto"/>
              <w:right w:val="nil"/>
            </w:tcBorders>
            <w:shd w:val="clear" w:color="auto" w:fill="auto"/>
            <w:noWrap/>
            <w:vAlign w:val="bottom"/>
            <w:hideMark/>
          </w:tcPr>
          <w:p w:rsidR="007B57CE" w:rsidRPr="007B57CE" w:rsidRDefault="007B57CE" w:rsidP="006B684A">
            <w:pPr>
              <w:jc w:val="center"/>
              <w:rPr>
                <w:rFonts w:ascii="Times New Roman CE" w:hAnsi="Times New Roman CE" w:cs="Times New Roman CE"/>
                <w:i/>
                <w:iCs/>
                <w:sz w:val="22"/>
                <w:szCs w:val="22"/>
              </w:rPr>
            </w:pPr>
            <w:r w:rsidRPr="007B57CE">
              <w:rPr>
                <w:rFonts w:ascii="Times New Roman CE" w:hAnsi="Times New Roman CE" w:cs="Times New Roman CE"/>
                <w:i/>
                <w:iCs/>
                <w:sz w:val="22"/>
                <w:szCs w:val="22"/>
              </w:rPr>
              <w:t>2018. évi</w:t>
            </w:r>
            <w:r w:rsidRPr="007B57CE">
              <w:rPr>
                <w:rFonts w:ascii="Times New Roman CE" w:hAnsi="Times New Roman CE" w:cs="Times New Roman CE"/>
                <w:i/>
                <w:iCs/>
                <w:sz w:val="22"/>
                <w:szCs w:val="22"/>
              </w:rPr>
              <w:br/>
              <w:t>terv</w:t>
            </w:r>
          </w:p>
        </w:tc>
        <w:tc>
          <w:tcPr>
            <w:tcW w:w="1480" w:type="dxa"/>
            <w:gridSpan w:val="3"/>
            <w:tcBorders>
              <w:top w:val="nil"/>
              <w:left w:val="nil"/>
              <w:bottom w:val="single" w:sz="4" w:space="0" w:color="auto"/>
              <w:right w:val="nil"/>
            </w:tcBorders>
            <w:shd w:val="clear" w:color="auto" w:fill="auto"/>
            <w:noWrap/>
            <w:vAlign w:val="bottom"/>
            <w:hideMark/>
          </w:tcPr>
          <w:p w:rsidR="007B57CE" w:rsidRPr="007B57CE" w:rsidRDefault="007B57CE" w:rsidP="006B684A">
            <w:pPr>
              <w:jc w:val="center"/>
              <w:rPr>
                <w:rFonts w:ascii="Times New Roman CE" w:hAnsi="Times New Roman CE" w:cs="Times New Roman CE"/>
                <w:i/>
                <w:iCs/>
                <w:sz w:val="22"/>
                <w:szCs w:val="22"/>
              </w:rPr>
            </w:pPr>
            <w:r w:rsidRPr="007B57CE">
              <w:rPr>
                <w:rFonts w:ascii="Times New Roman CE" w:hAnsi="Times New Roman CE" w:cs="Times New Roman CE"/>
                <w:i/>
                <w:iCs/>
                <w:sz w:val="22"/>
                <w:szCs w:val="22"/>
              </w:rPr>
              <w:t>2018. I. félév tény</w:t>
            </w:r>
          </w:p>
        </w:tc>
        <w:tc>
          <w:tcPr>
            <w:tcW w:w="1120" w:type="dxa"/>
            <w:gridSpan w:val="3"/>
            <w:tcBorders>
              <w:top w:val="nil"/>
              <w:left w:val="nil"/>
              <w:bottom w:val="single" w:sz="4" w:space="0" w:color="auto"/>
              <w:right w:val="nil"/>
            </w:tcBorders>
            <w:shd w:val="clear" w:color="auto" w:fill="auto"/>
            <w:noWrap/>
            <w:vAlign w:val="bottom"/>
            <w:hideMark/>
          </w:tcPr>
          <w:p w:rsidR="006B684A" w:rsidRDefault="007B57CE" w:rsidP="006B684A">
            <w:pPr>
              <w:jc w:val="center"/>
              <w:rPr>
                <w:rFonts w:ascii="Times New Roman CE" w:hAnsi="Times New Roman CE" w:cs="Times New Roman CE"/>
                <w:i/>
                <w:iCs/>
                <w:sz w:val="22"/>
                <w:szCs w:val="22"/>
              </w:rPr>
            </w:pPr>
            <w:r w:rsidRPr="007B57CE">
              <w:rPr>
                <w:rFonts w:ascii="Times New Roman CE" w:hAnsi="Times New Roman CE" w:cs="Times New Roman CE"/>
                <w:i/>
                <w:iCs/>
                <w:sz w:val="22"/>
                <w:szCs w:val="22"/>
              </w:rPr>
              <w:t xml:space="preserve">tény/ </w:t>
            </w:r>
          </w:p>
          <w:p w:rsidR="007B57CE" w:rsidRPr="007B57CE" w:rsidRDefault="007B57CE" w:rsidP="006B684A">
            <w:pPr>
              <w:jc w:val="center"/>
              <w:rPr>
                <w:rFonts w:ascii="Times New Roman CE" w:hAnsi="Times New Roman CE" w:cs="Times New Roman CE"/>
                <w:i/>
                <w:iCs/>
                <w:sz w:val="22"/>
                <w:szCs w:val="22"/>
              </w:rPr>
            </w:pPr>
            <w:r w:rsidRPr="007B57CE">
              <w:rPr>
                <w:rFonts w:ascii="Times New Roman CE" w:hAnsi="Times New Roman CE" w:cs="Times New Roman CE"/>
                <w:i/>
                <w:iCs/>
                <w:sz w:val="22"/>
                <w:szCs w:val="22"/>
              </w:rPr>
              <w:t>bázis</w:t>
            </w:r>
          </w:p>
        </w:tc>
        <w:tc>
          <w:tcPr>
            <w:tcW w:w="1000" w:type="dxa"/>
            <w:gridSpan w:val="3"/>
            <w:tcBorders>
              <w:top w:val="nil"/>
              <w:left w:val="nil"/>
              <w:bottom w:val="single" w:sz="4" w:space="0" w:color="auto"/>
              <w:right w:val="nil"/>
            </w:tcBorders>
            <w:shd w:val="clear" w:color="auto" w:fill="auto"/>
            <w:noWrap/>
            <w:vAlign w:val="bottom"/>
            <w:hideMark/>
          </w:tcPr>
          <w:p w:rsidR="006B684A" w:rsidRDefault="007B57CE" w:rsidP="006B684A">
            <w:pPr>
              <w:jc w:val="center"/>
              <w:rPr>
                <w:rFonts w:ascii="Times New Roman CE" w:hAnsi="Times New Roman CE" w:cs="Times New Roman CE"/>
                <w:i/>
                <w:iCs/>
                <w:sz w:val="22"/>
                <w:szCs w:val="22"/>
              </w:rPr>
            </w:pPr>
            <w:r w:rsidRPr="007B57CE">
              <w:rPr>
                <w:rFonts w:ascii="Times New Roman CE" w:hAnsi="Times New Roman CE" w:cs="Times New Roman CE"/>
                <w:i/>
                <w:iCs/>
                <w:sz w:val="22"/>
                <w:szCs w:val="22"/>
              </w:rPr>
              <w:t xml:space="preserve">tény/ </w:t>
            </w:r>
          </w:p>
          <w:p w:rsidR="007B57CE" w:rsidRPr="007B57CE" w:rsidRDefault="007B57CE" w:rsidP="006B684A">
            <w:pPr>
              <w:jc w:val="center"/>
              <w:rPr>
                <w:rFonts w:ascii="Times New Roman CE" w:hAnsi="Times New Roman CE" w:cs="Times New Roman CE"/>
                <w:i/>
                <w:iCs/>
                <w:sz w:val="22"/>
                <w:szCs w:val="22"/>
              </w:rPr>
            </w:pPr>
            <w:r w:rsidRPr="007B57CE">
              <w:rPr>
                <w:rFonts w:ascii="Times New Roman CE" w:hAnsi="Times New Roman CE" w:cs="Times New Roman CE"/>
                <w:i/>
                <w:iCs/>
                <w:sz w:val="22"/>
                <w:szCs w:val="22"/>
              </w:rPr>
              <w:t>terv</w:t>
            </w:r>
          </w:p>
        </w:tc>
      </w:tr>
      <w:tr w:rsidR="007B57CE" w:rsidRPr="007B57CE" w:rsidTr="00B76C60">
        <w:trPr>
          <w:gridAfter w:val="2"/>
          <w:wAfter w:w="264" w:type="dxa"/>
          <w:trHeight w:val="80"/>
        </w:trPr>
        <w:tc>
          <w:tcPr>
            <w:tcW w:w="2980" w:type="dxa"/>
            <w:gridSpan w:val="2"/>
            <w:tcBorders>
              <w:top w:val="single" w:sz="4" w:space="0" w:color="auto"/>
              <w:left w:val="nil"/>
              <w:right w:val="nil"/>
            </w:tcBorders>
            <w:shd w:val="clear" w:color="auto" w:fill="auto"/>
            <w:noWrap/>
            <w:vAlign w:val="bottom"/>
            <w:hideMark/>
          </w:tcPr>
          <w:p w:rsidR="007B57CE" w:rsidRPr="007B57CE" w:rsidRDefault="007B57CE" w:rsidP="007B57CE">
            <w:pPr>
              <w:rPr>
                <w:rFonts w:ascii="Times New Roman CE" w:hAnsi="Times New Roman CE" w:cs="Times New Roman CE"/>
                <w:iCs/>
                <w:sz w:val="22"/>
                <w:szCs w:val="22"/>
              </w:rPr>
            </w:pPr>
            <w:r w:rsidRPr="007B57CE">
              <w:rPr>
                <w:rFonts w:ascii="Times New Roman CE" w:hAnsi="Times New Roman CE" w:cs="Times New Roman CE"/>
                <w:iCs/>
                <w:sz w:val="22"/>
                <w:szCs w:val="22"/>
              </w:rPr>
              <w:t>Teljes munkaidős</w:t>
            </w:r>
          </w:p>
        </w:tc>
        <w:tc>
          <w:tcPr>
            <w:tcW w:w="706" w:type="dxa"/>
            <w:tcBorders>
              <w:top w:val="single" w:sz="4" w:space="0" w:color="auto"/>
              <w:left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601</w:t>
            </w:r>
          </w:p>
        </w:tc>
        <w:tc>
          <w:tcPr>
            <w:tcW w:w="1559" w:type="dxa"/>
            <w:gridSpan w:val="3"/>
            <w:tcBorders>
              <w:top w:val="single" w:sz="4" w:space="0" w:color="auto"/>
              <w:left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607</w:t>
            </w:r>
          </w:p>
        </w:tc>
        <w:tc>
          <w:tcPr>
            <w:tcW w:w="1559" w:type="dxa"/>
            <w:gridSpan w:val="3"/>
            <w:tcBorders>
              <w:top w:val="single" w:sz="4" w:space="0" w:color="auto"/>
              <w:left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589</w:t>
            </w:r>
          </w:p>
        </w:tc>
        <w:tc>
          <w:tcPr>
            <w:tcW w:w="1418" w:type="dxa"/>
            <w:gridSpan w:val="3"/>
            <w:tcBorders>
              <w:top w:val="single" w:sz="4" w:space="0" w:color="auto"/>
              <w:left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98,0%</w:t>
            </w:r>
          </w:p>
        </w:tc>
        <w:tc>
          <w:tcPr>
            <w:tcW w:w="1134" w:type="dxa"/>
            <w:gridSpan w:val="3"/>
            <w:tcBorders>
              <w:top w:val="single" w:sz="4" w:space="0" w:color="auto"/>
              <w:left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97,0%</w:t>
            </w:r>
          </w:p>
        </w:tc>
      </w:tr>
      <w:tr w:rsidR="007B57CE" w:rsidRPr="007B57CE" w:rsidTr="00B76C60">
        <w:trPr>
          <w:gridAfter w:val="2"/>
          <w:wAfter w:w="264" w:type="dxa"/>
          <w:trHeight w:val="80"/>
        </w:trPr>
        <w:tc>
          <w:tcPr>
            <w:tcW w:w="2980" w:type="dxa"/>
            <w:gridSpan w:val="2"/>
            <w:tcBorders>
              <w:top w:val="nil"/>
              <w:left w:val="nil"/>
              <w:bottom w:val="single" w:sz="4" w:space="0" w:color="auto"/>
              <w:right w:val="nil"/>
            </w:tcBorders>
            <w:shd w:val="clear" w:color="auto" w:fill="auto"/>
            <w:noWrap/>
            <w:vAlign w:val="bottom"/>
            <w:hideMark/>
          </w:tcPr>
          <w:p w:rsidR="007B57CE" w:rsidRPr="007B57CE" w:rsidRDefault="007B57CE" w:rsidP="007B57CE">
            <w:pPr>
              <w:rPr>
                <w:rFonts w:ascii="Times New Roman CE" w:hAnsi="Times New Roman CE" w:cs="Times New Roman CE"/>
                <w:iCs/>
                <w:sz w:val="22"/>
                <w:szCs w:val="22"/>
              </w:rPr>
            </w:pPr>
            <w:r w:rsidRPr="007B57CE">
              <w:rPr>
                <w:rFonts w:ascii="Times New Roman CE" w:hAnsi="Times New Roman CE" w:cs="Times New Roman CE"/>
                <w:iCs/>
                <w:sz w:val="22"/>
                <w:szCs w:val="22"/>
              </w:rPr>
              <w:t>Nem teljes munkaidős</w:t>
            </w:r>
          </w:p>
        </w:tc>
        <w:tc>
          <w:tcPr>
            <w:tcW w:w="706" w:type="dxa"/>
            <w:tcBorders>
              <w:top w:val="nil"/>
              <w:left w:val="nil"/>
              <w:bottom w:val="single" w:sz="4" w:space="0" w:color="auto"/>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16</w:t>
            </w:r>
          </w:p>
        </w:tc>
        <w:tc>
          <w:tcPr>
            <w:tcW w:w="1559" w:type="dxa"/>
            <w:gridSpan w:val="3"/>
            <w:tcBorders>
              <w:top w:val="nil"/>
              <w:left w:val="nil"/>
              <w:bottom w:val="single" w:sz="4" w:space="0" w:color="auto"/>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13</w:t>
            </w:r>
          </w:p>
        </w:tc>
        <w:tc>
          <w:tcPr>
            <w:tcW w:w="1559" w:type="dxa"/>
            <w:gridSpan w:val="3"/>
            <w:tcBorders>
              <w:top w:val="nil"/>
              <w:left w:val="nil"/>
              <w:bottom w:val="single" w:sz="4" w:space="0" w:color="auto"/>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11</w:t>
            </w:r>
          </w:p>
        </w:tc>
        <w:tc>
          <w:tcPr>
            <w:tcW w:w="1418" w:type="dxa"/>
            <w:gridSpan w:val="3"/>
            <w:tcBorders>
              <w:top w:val="nil"/>
              <w:left w:val="nil"/>
              <w:bottom w:val="single" w:sz="4" w:space="0" w:color="auto"/>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68,8%</w:t>
            </w:r>
          </w:p>
        </w:tc>
        <w:tc>
          <w:tcPr>
            <w:tcW w:w="1134" w:type="dxa"/>
            <w:gridSpan w:val="3"/>
            <w:tcBorders>
              <w:top w:val="nil"/>
              <w:left w:val="nil"/>
              <w:bottom w:val="single" w:sz="4" w:space="0" w:color="auto"/>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Cs/>
                <w:sz w:val="22"/>
                <w:szCs w:val="22"/>
              </w:rPr>
            </w:pPr>
            <w:r w:rsidRPr="007B57CE">
              <w:rPr>
                <w:rFonts w:ascii="Times New Roman CE" w:hAnsi="Times New Roman CE" w:cs="Times New Roman CE"/>
                <w:iCs/>
                <w:sz w:val="22"/>
                <w:szCs w:val="22"/>
              </w:rPr>
              <w:t>84,6%</w:t>
            </w:r>
          </w:p>
        </w:tc>
      </w:tr>
      <w:tr w:rsidR="007B57CE" w:rsidRPr="007B57CE" w:rsidTr="00B76C60">
        <w:trPr>
          <w:gridAfter w:val="2"/>
          <w:wAfter w:w="264" w:type="dxa"/>
          <w:trHeight w:val="80"/>
        </w:trPr>
        <w:tc>
          <w:tcPr>
            <w:tcW w:w="2980" w:type="dxa"/>
            <w:gridSpan w:val="2"/>
            <w:tcBorders>
              <w:top w:val="single" w:sz="4" w:space="0" w:color="auto"/>
              <w:left w:val="nil"/>
              <w:bottom w:val="nil"/>
              <w:right w:val="nil"/>
            </w:tcBorders>
            <w:shd w:val="clear" w:color="auto" w:fill="auto"/>
            <w:noWrap/>
            <w:vAlign w:val="bottom"/>
            <w:hideMark/>
          </w:tcPr>
          <w:p w:rsidR="007B57CE" w:rsidRPr="007B57CE" w:rsidRDefault="007B57CE" w:rsidP="007B57CE">
            <w:pPr>
              <w:rPr>
                <w:rFonts w:ascii="Times New Roman CE" w:hAnsi="Times New Roman CE" w:cs="Times New Roman CE"/>
                <w:i/>
                <w:iCs/>
                <w:sz w:val="22"/>
                <w:szCs w:val="22"/>
              </w:rPr>
            </w:pPr>
            <w:r w:rsidRPr="007B57CE">
              <w:rPr>
                <w:rFonts w:ascii="Times New Roman CE" w:hAnsi="Times New Roman CE" w:cs="Times New Roman CE"/>
                <w:i/>
                <w:iCs/>
                <w:sz w:val="22"/>
                <w:szCs w:val="22"/>
              </w:rPr>
              <w:t>Összesen</w:t>
            </w:r>
          </w:p>
        </w:tc>
        <w:tc>
          <w:tcPr>
            <w:tcW w:w="706" w:type="dxa"/>
            <w:tcBorders>
              <w:top w:val="single" w:sz="4" w:space="0" w:color="auto"/>
              <w:left w:val="nil"/>
              <w:bottom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
                <w:iCs/>
                <w:sz w:val="22"/>
                <w:szCs w:val="22"/>
              </w:rPr>
            </w:pPr>
            <w:r w:rsidRPr="007B57CE">
              <w:rPr>
                <w:rFonts w:ascii="Times New Roman CE" w:hAnsi="Times New Roman CE" w:cs="Times New Roman CE"/>
                <w:i/>
                <w:iCs/>
                <w:sz w:val="22"/>
                <w:szCs w:val="22"/>
              </w:rPr>
              <w:t>617</w:t>
            </w:r>
          </w:p>
        </w:tc>
        <w:tc>
          <w:tcPr>
            <w:tcW w:w="1559" w:type="dxa"/>
            <w:gridSpan w:val="3"/>
            <w:tcBorders>
              <w:top w:val="single" w:sz="4" w:space="0" w:color="auto"/>
              <w:left w:val="nil"/>
              <w:bottom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
                <w:iCs/>
                <w:sz w:val="22"/>
                <w:szCs w:val="22"/>
              </w:rPr>
            </w:pPr>
            <w:r w:rsidRPr="007B57CE">
              <w:rPr>
                <w:rFonts w:ascii="Times New Roman CE" w:hAnsi="Times New Roman CE" w:cs="Times New Roman CE"/>
                <w:i/>
                <w:iCs/>
                <w:sz w:val="22"/>
                <w:szCs w:val="22"/>
              </w:rPr>
              <w:t>620</w:t>
            </w:r>
          </w:p>
        </w:tc>
        <w:tc>
          <w:tcPr>
            <w:tcW w:w="1559" w:type="dxa"/>
            <w:gridSpan w:val="3"/>
            <w:tcBorders>
              <w:top w:val="single" w:sz="4" w:space="0" w:color="auto"/>
              <w:left w:val="nil"/>
              <w:bottom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
                <w:iCs/>
                <w:sz w:val="22"/>
                <w:szCs w:val="22"/>
              </w:rPr>
            </w:pPr>
            <w:r w:rsidRPr="007B57CE">
              <w:rPr>
                <w:rFonts w:ascii="Times New Roman CE" w:hAnsi="Times New Roman CE" w:cs="Times New Roman CE"/>
                <w:i/>
                <w:iCs/>
                <w:sz w:val="22"/>
                <w:szCs w:val="22"/>
              </w:rPr>
              <w:t>600</w:t>
            </w:r>
          </w:p>
        </w:tc>
        <w:tc>
          <w:tcPr>
            <w:tcW w:w="1418" w:type="dxa"/>
            <w:gridSpan w:val="3"/>
            <w:tcBorders>
              <w:top w:val="single" w:sz="4" w:space="0" w:color="auto"/>
              <w:left w:val="nil"/>
              <w:bottom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
                <w:iCs/>
                <w:sz w:val="22"/>
                <w:szCs w:val="22"/>
              </w:rPr>
            </w:pPr>
            <w:r w:rsidRPr="007B57CE">
              <w:rPr>
                <w:rFonts w:ascii="Times New Roman CE" w:hAnsi="Times New Roman CE" w:cs="Times New Roman CE"/>
                <w:i/>
                <w:iCs/>
                <w:sz w:val="22"/>
                <w:szCs w:val="22"/>
              </w:rPr>
              <w:t>97,2%</w:t>
            </w:r>
          </w:p>
        </w:tc>
        <w:tc>
          <w:tcPr>
            <w:tcW w:w="1134" w:type="dxa"/>
            <w:gridSpan w:val="3"/>
            <w:tcBorders>
              <w:top w:val="single" w:sz="4" w:space="0" w:color="auto"/>
              <w:left w:val="nil"/>
              <w:bottom w:val="nil"/>
              <w:right w:val="nil"/>
            </w:tcBorders>
            <w:shd w:val="clear" w:color="auto" w:fill="auto"/>
            <w:noWrap/>
            <w:vAlign w:val="bottom"/>
            <w:hideMark/>
          </w:tcPr>
          <w:p w:rsidR="007B57CE" w:rsidRPr="007B57CE" w:rsidRDefault="007B57CE" w:rsidP="006B684A">
            <w:pPr>
              <w:jc w:val="right"/>
              <w:rPr>
                <w:rFonts w:ascii="Times New Roman CE" w:hAnsi="Times New Roman CE" w:cs="Times New Roman CE"/>
                <w:i/>
                <w:iCs/>
                <w:sz w:val="22"/>
                <w:szCs w:val="22"/>
              </w:rPr>
            </w:pPr>
            <w:r w:rsidRPr="007B57CE">
              <w:rPr>
                <w:rFonts w:ascii="Times New Roman CE" w:hAnsi="Times New Roman CE" w:cs="Times New Roman CE"/>
                <w:i/>
                <w:iCs/>
                <w:sz w:val="22"/>
                <w:szCs w:val="22"/>
              </w:rPr>
              <w:t>96,8%</w:t>
            </w:r>
          </w:p>
        </w:tc>
      </w:tr>
      <w:tr w:rsidR="007B57CE" w:rsidRPr="007B57CE" w:rsidTr="006B684A">
        <w:trPr>
          <w:trHeight w:val="80"/>
        </w:trPr>
        <w:tc>
          <w:tcPr>
            <w:tcW w:w="2980" w:type="dxa"/>
            <w:gridSpan w:val="2"/>
            <w:tcBorders>
              <w:top w:val="nil"/>
              <w:left w:val="nil"/>
              <w:bottom w:val="nil"/>
              <w:right w:val="nil"/>
            </w:tcBorders>
            <w:shd w:val="clear" w:color="auto" w:fill="auto"/>
            <w:noWrap/>
            <w:vAlign w:val="bottom"/>
            <w:hideMark/>
          </w:tcPr>
          <w:p w:rsidR="007B57CE" w:rsidRPr="007B57CE" w:rsidRDefault="007B57CE" w:rsidP="007B57CE">
            <w:pPr>
              <w:jc w:val="right"/>
              <w:rPr>
                <w:rFonts w:ascii="Times New Roman CE" w:hAnsi="Times New Roman CE" w:cs="Times New Roman CE"/>
                <w:i/>
                <w:iCs/>
                <w:sz w:val="24"/>
                <w:szCs w:val="24"/>
              </w:rPr>
            </w:pPr>
          </w:p>
        </w:tc>
        <w:tc>
          <w:tcPr>
            <w:tcW w:w="1420" w:type="dxa"/>
            <w:gridSpan w:val="3"/>
            <w:tcBorders>
              <w:top w:val="nil"/>
              <w:left w:val="nil"/>
              <w:bottom w:val="nil"/>
              <w:right w:val="nil"/>
            </w:tcBorders>
            <w:shd w:val="clear" w:color="auto" w:fill="auto"/>
            <w:noWrap/>
            <w:vAlign w:val="bottom"/>
            <w:hideMark/>
          </w:tcPr>
          <w:p w:rsidR="007B57CE" w:rsidRPr="007B57CE" w:rsidRDefault="007B57CE" w:rsidP="007B57CE"/>
        </w:tc>
        <w:tc>
          <w:tcPr>
            <w:tcW w:w="1620" w:type="dxa"/>
            <w:gridSpan w:val="3"/>
            <w:tcBorders>
              <w:top w:val="nil"/>
              <w:left w:val="nil"/>
              <w:bottom w:val="nil"/>
              <w:right w:val="nil"/>
            </w:tcBorders>
            <w:shd w:val="clear" w:color="auto" w:fill="auto"/>
            <w:noWrap/>
            <w:vAlign w:val="bottom"/>
            <w:hideMark/>
          </w:tcPr>
          <w:p w:rsidR="007B57CE" w:rsidRPr="007B57CE" w:rsidRDefault="007B57CE" w:rsidP="007B57CE"/>
        </w:tc>
        <w:tc>
          <w:tcPr>
            <w:tcW w:w="1480" w:type="dxa"/>
            <w:gridSpan w:val="3"/>
            <w:tcBorders>
              <w:top w:val="nil"/>
              <w:left w:val="nil"/>
              <w:bottom w:val="nil"/>
              <w:right w:val="nil"/>
            </w:tcBorders>
            <w:shd w:val="clear" w:color="auto" w:fill="auto"/>
            <w:noWrap/>
            <w:vAlign w:val="bottom"/>
            <w:hideMark/>
          </w:tcPr>
          <w:p w:rsidR="007B57CE" w:rsidRPr="007B57CE" w:rsidRDefault="007B57CE" w:rsidP="007B57CE"/>
        </w:tc>
        <w:tc>
          <w:tcPr>
            <w:tcW w:w="1120" w:type="dxa"/>
            <w:gridSpan w:val="3"/>
            <w:tcBorders>
              <w:top w:val="nil"/>
              <w:left w:val="nil"/>
              <w:bottom w:val="nil"/>
              <w:right w:val="nil"/>
            </w:tcBorders>
            <w:shd w:val="clear" w:color="auto" w:fill="auto"/>
            <w:noWrap/>
            <w:vAlign w:val="bottom"/>
            <w:hideMark/>
          </w:tcPr>
          <w:p w:rsidR="007B57CE" w:rsidRPr="007B57CE" w:rsidRDefault="007B57CE" w:rsidP="007B57CE"/>
        </w:tc>
        <w:tc>
          <w:tcPr>
            <w:tcW w:w="1000" w:type="dxa"/>
            <w:gridSpan w:val="3"/>
            <w:tcBorders>
              <w:top w:val="nil"/>
              <w:left w:val="nil"/>
              <w:bottom w:val="nil"/>
              <w:right w:val="nil"/>
            </w:tcBorders>
            <w:shd w:val="clear" w:color="auto" w:fill="auto"/>
            <w:noWrap/>
            <w:vAlign w:val="bottom"/>
            <w:hideMark/>
          </w:tcPr>
          <w:p w:rsidR="007B57CE" w:rsidRPr="007B57CE" w:rsidRDefault="007B57CE" w:rsidP="007B57CE"/>
        </w:tc>
      </w:tr>
      <w:tr w:rsidR="007B57CE" w:rsidRPr="007B57CE" w:rsidTr="006B684A">
        <w:trPr>
          <w:trHeight w:val="80"/>
        </w:trPr>
        <w:tc>
          <w:tcPr>
            <w:tcW w:w="2980" w:type="dxa"/>
            <w:gridSpan w:val="2"/>
            <w:tcBorders>
              <w:top w:val="nil"/>
              <w:left w:val="nil"/>
              <w:bottom w:val="nil"/>
              <w:right w:val="nil"/>
            </w:tcBorders>
            <w:shd w:val="clear" w:color="auto" w:fill="auto"/>
            <w:noWrap/>
            <w:vAlign w:val="bottom"/>
            <w:hideMark/>
          </w:tcPr>
          <w:p w:rsidR="007B57CE" w:rsidRPr="007B57CE" w:rsidRDefault="007B57CE" w:rsidP="007B57CE">
            <w:pPr>
              <w:jc w:val="right"/>
              <w:rPr>
                <w:rFonts w:ascii="Times New Roman CE" w:hAnsi="Times New Roman CE" w:cs="Times New Roman CE"/>
                <w:i/>
                <w:iCs/>
                <w:sz w:val="24"/>
                <w:szCs w:val="24"/>
              </w:rPr>
            </w:pPr>
          </w:p>
        </w:tc>
        <w:tc>
          <w:tcPr>
            <w:tcW w:w="1420" w:type="dxa"/>
            <w:gridSpan w:val="3"/>
            <w:tcBorders>
              <w:top w:val="nil"/>
              <w:left w:val="nil"/>
              <w:bottom w:val="nil"/>
              <w:right w:val="nil"/>
            </w:tcBorders>
            <w:shd w:val="clear" w:color="auto" w:fill="auto"/>
            <w:noWrap/>
            <w:vAlign w:val="bottom"/>
            <w:hideMark/>
          </w:tcPr>
          <w:p w:rsidR="007B57CE" w:rsidRPr="007B57CE" w:rsidRDefault="007B57CE" w:rsidP="007B57CE"/>
        </w:tc>
        <w:tc>
          <w:tcPr>
            <w:tcW w:w="1620" w:type="dxa"/>
            <w:gridSpan w:val="3"/>
            <w:tcBorders>
              <w:top w:val="nil"/>
              <w:left w:val="nil"/>
              <w:bottom w:val="nil"/>
              <w:right w:val="nil"/>
            </w:tcBorders>
            <w:shd w:val="clear" w:color="auto" w:fill="auto"/>
            <w:noWrap/>
            <w:vAlign w:val="bottom"/>
            <w:hideMark/>
          </w:tcPr>
          <w:p w:rsidR="007B57CE" w:rsidRPr="007B57CE" w:rsidRDefault="007B57CE" w:rsidP="007B57CE"/>
        </w:tc>
        <w:tc>
          <w:tcPr>
            <w:tcW w:w="1480" w:type="dxa"/>
            <w:gridSpan w:val="3"/>
            <w:tcBorders>
              <w:top w:val="nil"/>
              <w:left w:val="nil"/>
              <w:bottom w:val="nil"/>
              <w:right w:val="nil"/>
            </w:tcBorders>
            <w:shd w:val="clear" w:color="auto" w:fill="auto"/>
            <w:noWrap/>
            <w:vAlign w:val="bottom"/>
            <w:hideMark/>
          </w:tcPr>
          <w:p w:rsidR="007B57CE" w:rsidRPr="007B57CE" w:rsidRDefault="007B57CE" w:rsidP="007B57CE"/>
        </w:tc>
        <w:tc>
          <w:tcPr>
            <w:tcW w:w="1120" w:type="dxa"/>
            <w:gridSpan w:val="3"/>
            <w:tcBorders>
              <w:top w:val="nil"/>
              <w:left w:val="nil"/>
              <w:bottom w:val="nil"/>
              <w:right w:val="nil"/>
            </w:tcBorders>
            <w:shd w:val="clear" w:color="auto" w:fill="auto"/>
            <w:noWrap/>
            <w:vAlign w:val="bottom"/>
            <w:hideMark/>
          </w:tcPr>
          <w:p w:rsidR="007B57CE" w:rsidRPr="007B57CE" w:rsidRDefault="007B57CE" w:rsidP="007B57CE"/>
        </w:tc>
        <w:tc>
          <w:tcPr>
            <w:tcW w:w="1000" w:type="dxa"/>
            <w:gridSpan w:val="3"/>
            <w:tcBorders>
              <w:top w:val="nil"/>
              <w:left w:val="nil"/>
              <w:bottom w:val="nil"/>
              <w:right w:val="nil"/>
            </w:tcBorders>
            <w:shd w:val="clear" w:color="auto" w:fill="auto"/>
            <w:noWrap/>
            <w:vAlign w:val="bottom"/>
            <w:hideMark/>
          </w:tcPr>
          <w:p w:rsidR="007B57CE" w:rsidRPr="007B57CE" w:rsidRDefault="007B57CE" w:rsidP="007B57CE"/>
        </w:tc>
      </w:tr>
    </w:tbl>
    <w:p w:rsidR="007B57CE" w:rsidRPr="00883EC9" w:rsidRDefault="007B57CE" w:rsidP="0095261C">
      <w:pPr>
        <w:rPr>
          <w:i/>
          <w:sz w:val="24"/>
          <w:szCs w:val="24"/>
        </w:rPr>
      </w:pPr>
    </w:p>
    <w:p w:rsidR="00E8097E" w:rsidRPr="00883EC9" w:rsidRDefault="00E8097E" w:rsidP="0095261C">
      <w:pPr>
        <w:rPr>
          <w:i/>
          <w:sz w:val="24"/>
          <w:szCs w:val="24"/>
        </w:rPr>
      </w:pPr>
      <w:r w:rsidRPr="00883EC9">
        <w:rPr>
          <w:i/>
          <w:sz w:val="24"/>
          <w:szCs w:val="24"/>
        </w:rPr>
        <w:t>A munkavállalók éves átlagos statisztikai állományi létszáma állománycsoportonként (fő)</w:t>
      </w:r>
    </w:p>
    <w:p w:rsidR="00E8097E" w:rsidRPr="00883EC9" w:rsidRDefault="00E8097E">
      <w:pPr>
        <w:rPr>
          <w:sz w:val="12"/>
          <w:szCs w:val="12"/>
        </w:rPr>
      </w:pPr>
    </w:p>
    <w:tbl>
      <w:tblPr>
        <w:tblW w:w="9760" w:type="dxa"/>
        <w:tblCellMar>
          <w:left w:w="70" w:type="dxa"/>
          <w:right w:w="70" w:type="dxa"/>
        </w:tblCellMar>
        <w:tblLook w:val="04A0" w:firstRow="1" w:lastRow="0" w:firstColumn="1" w:lastColumn="0" w:noHBand="0" w:noVBand="1"/>
      </w:tblPr>
      <w:tblGrid>
        <w:gridCol w:w="2694"/>
        <w:gridCol w:w="286"/>
        <w:gridCol w:w="989"/>
        <w:gridCol w:w="431"/>
        <w:gridCol w:w="1189"/>
        <w:gridCol w:w="431"/>
        <w:gridCol w:w="1049"/>
        <w:gridCol w:w="431"/>
        <w:gridCol w:w="829"/>
        <w:gridCol w:w="431"/>
        <w:gridCol w:w="569"/>
        <w:gridCol w:w="431"/>
      </w:tblGrid>
      <w:tr w:rsidR="007B57CE" w:rsidRPr="007B57CE" w:rsidTr="007D42C5">
        <w:trPr>
          <w:trHeight w:val="315"/>
        </w:trPr>
        <w:tc>
          <w:tcPr>
            <w:tcW w:w="2694" w:type="dxa"/>
            <w:tcBorders>
              <w:top w:val="nil"/>
              <w:left w:val="nil"/>
              <w:bottom w:val="single" w:sz="4" w:space="0" w:color="auto"/>
              <w:right w:val="nil"/>
            </w:tcBorders>
            <w:shd w:val="clear" w:color="auto" w:fill="auto"/>
            <w:noWrap/>
            <w:vAlign w:val="bottom"/>
            <w:hideMark/>
          </w:tcPr>
          <w:p w:rsidR="007B57CE" w:rsidRPr="007B57CE" w:rsidRDefault="007B57CE" w:rsidP="002D562E">
            <w:pPr>
              <w:rPr>
                <w:rFonts w:ascii="Times New Roman CE" w:hAnsi="Times New Roman CE" w:cs="Times New Roman CE"/>
                <w:i/>
                <w:iCs/>
                <w:sz w:val="24"/>
                <w:szCs w:val="24"/>
              </w:rPr>
            </w:pPr>
            <w:r w:rsidRPr="007B57CE">
              <w:rPr>
                <w:rFonts w:ascii="Times New Roman CE" w:hAnsi="Times New Roman CE" w:cs="Times New Roman CE"/>
                <w:i/>
                <w:iCs/>
                <w:sz w:val="24"/>
                <w:szCs w:val="24"/>
              </w:rPr>
              <w:t> </w:t>
            </w:r>
          </w:p>
        </w:tc>
        <w:tc>
          <w:tcPr>
            <w:tcW w:w="1706" w:type="dxa"/>
            <w:gridSpan w:val="3"/>
            <w:tcBorders>
              <w:top w:val="nil"/>
              <w:left w:val="nil"/>
              <w:bottom w:val="single" w:sz="4" w:space="0" w:color="auto"/>
              <w:right w:val="nil"/>
            </w:tcBorders>
            <w:shd w:val="clear" w:color="auto" w:fill="auto"/>
            <w:noWrap/>
            <w:vAlign w:val="center"/>
            <w:hideMark/>
          </w:tcPr>
          <w:p w:rsidR="007B57CE" w:rsidRPr="007B57CE" w:rsidRDefault="007B57CE" w:rsidP="002D562E">
            <w:pPr>
              <w:jc w:val="center"/>
              <w:rPr>
                <w:rFonts w:ascii="Times New Roman CE" w:hAnsi="Times New Roman CE" w:cs="Times New Roman CE"/>
                <w:i/>
                <w:iCs/>
                <w:sz w:val="24"/>
                <w:szCs w:val="24"/>
              </w:rPr>
            </w:pPr>
            <w:r w:rsidRPr="007B57CE">
              <w:rPr>
                <w:rFonts w:ascii="Times New Roman CE" w:hAnsi="Times New Roman CE" w:cs="Times New Roman CE"/>
                <w:i/>
                <w:iCs/>
                <w:sz w:val="24"/>
                <w:szCs w:val="24"/>
              </w:rPr>
              <w:t xml:space="preserve"> 2017. I. félév</w:t>
            </w:r>
          </w:p>
        </w:tc>
        <w:tc>
          <w:tcPr>
            <w:tcW w:w="1620" w:type="dxa"/>
            <w:gridSpan w:val="2"/>
            <w:tcBorders>
              <w:top w:val="nil"/>
              <w:left w:val="nil"/>
              <w:bottom w:val="single" w:sz="4" w:space="0" w:color="auto"/>
              <w:right w:val="nil"/>
            </w:tcBorders>
            <w:shd w:val="clear" w:color="auto" w:fill="auto"/>
            <w:noWrap/>
            <w:vAlign w:val="center"/>
            <w:hideMark/>
          </w:tcPr>
          <w:p w:rsidR="007B57CE" w:rsidRPr="007B57CE" w:rsidRDefault="007B57CE" w:rsidP="002D562E">
            <w:pPr>
              <w:jc w:val="center"/>
              <w:rPr>
                <w:rFonts w:ascii="Times New Roman CE" w:hAnsi="Times New Roman CE" w:cs="Times New Roman CE"/>
                <w:i/>
                <w:iCs/>
                <w:sz w:val="24"/>
                <w:szCs w:val="24"/>
              </w:rPr>
            </w:pPr>
            <w:r w:rsidRPr="007B57CE">
              <w:rPr>
                <w:rFonts w:ascii="Times New Roman CE" w:hAnsi="Times New Roman CE" w:cs="Times New Roman CE"/>
                <w:i/>
                <w:iCs/>
                <w:sz w:val="24"/>
                <w:szCs w:val="24"/>
              </w:rPr>
              <w:t xml:space="preserve"> 2018. I. félév </w:t>
            </w:r>
          </w:p>
        </w:tc>
        <w:tc>
          <w:tcPr>
            <w:tcW w:w="1480" w:type="dxa"/>
            <w:gridSpan w:val="2"/>
            <w:tcBorders>
              <w:top w:val="nil"/>
              <w:left w:val="nil"/>
              <w:bottom w:val="single" w:sz="4" w:space="0" w:color="auto"/>
              <w:right w:val="nil"/>
            </w:tcBorders>
            <w:shd w:val="clear" w:color="auto" w:fill="auto"/>
            <w:noWrap/>
            <w:vAlign w:val="bottom"/>
            <w:hideMark/>
          </w:tcPr>
          <w:p w:rsidR="007B57CE" w:rsidRPr="007B57CE" w:rsidRDefault="007B57CE" w:rsidP="002D562E">
            <w:pPr>
              <w:jc w:val="center"/>
              <w:rPr>
                <w:rFonts w:ascii="Times New Roman CE" w:hAnsi="Times New Roman CE" w:cs="Times New Roman CE"/>
                <w:i/>
                <w:iCs/>
                <w:sz w:val="24"/>
                <w:szCs w:val="24"/>
              </w:rPr>
            </w:pPr>
            <w:r w:rsidRPr="007B57CE">
              <w:rPr>
                <w:rFonts w:ascii="Times New Roman CE" w:hAnsi="Times New Roman CE" w:cs="Times New Roman CE"/>
                <w:i/>
                <w:iCs/>
                <w:sz w:val="24"/>
                <w:szCs w:val="24"/>
              </w:rPr>
              <w:t>Index</w:t>
            </w:r>
          </w:p>
        </w:tc>
        <w:tc>
          <w:tcPr>
            <w:tcW w:w="1260" w:type="dxa"/>
            <w:gridSpan w:val="2"/>
            <w:tcBorders>
              <w:top w:val="nil"/>
              <w:left w:val="nil"/>
              <w:bottom w:val="nil"/>
              <w:right w:val="nil"/>
            </w:tcBorders>
            <w:shd w:val="clear" w:color="auto" w:fill="auto"/>
            <w:noWrap/>
            <w:vAlign w:val="bottom"/>
            <w:hideMark/>
          </w:tcPr>
          <w:p w:rsidR="007B57CE" w:rsidRPr="007B57CE" w:rsidRDefault="007B57CE" w:rsidP="002D562E">
            <w:pPr>
              <w:jc w:val="center"/>
              <w:rPr>
                <w:rFonts w:ascii="Times New Roman CE" w:hAnsi="Times New Roman CE" w:cs="Times New Roman CE"/>
                <w:i/>
                <w:iCs/>
                <w:sz w:val="24"/>
                <w:szCs w:val="24"/>
              </w:rPr>
            </w:pPr>
          </w:p>
        </w:tc>
        <w:tc>
          <w:tcPr>
            <w:tcW w:w="1000" w:type="dxa"/>
            <w:gridSpan w:val="2"/>
            <w:tcBorders>
              <w:top w:val="nil"/>
              <w:left w:val="nil"/>
              <w:bottom w:val="nil"/>
              <w:right w:val="nil"/>
            </w:tcBorders>
            <w:shd w:val="clear" w:color="auto" w:fill="auto"/>
            <w:noWrap/>
            <w:vAlign w:val="bottom"/>
            <w:hideMark/>
          </w:tcPr>
          <w:p w:rsidR="007B57CE" w:rsidRPr="007B57CE" w:rsidRDefault="007B57CE" w:rsidP="002D562E"/>
        </w:tc>
      </w:tr>
      <w:tr w:rsidR="007B57CE" w:rsidRPr="007B57CE" w:rsidTr="007D42C5">
        <w:trPr>
          <w:gridAfter w:val="1"/>
          <w:wAfter w:w="431" w:type="dxa"/>
          <w:trHeight w:val="315"/>
        </w:trPr>
        <w:tc>
          <w:tcPr>
            <w:tcW w:w="2980" w:type="dxa"/>
            <w:gridSpan w:val="2"/>
            <w:tcBorders>
              <w:top w:val="nil"/>
              <w:left w:val="nil"/>
              <w:bottom w:val="nil"/>
              <w:right w:val="nil"/>
            </w:tcBorders>
            <w:shd w:val="clear" w:color="auto" w:fill="auto"/>
            <w:noWrap/>
            <w:vAlign w:val="bottom"/>
            <w:hideMark/>
          </w:tcPr>
          <w:p w:rsidR="007B57CE" w:rsidRPr="007B57CE" w:rsidRDefault="007B57CE" w:rsidP="002D562E">
            <w:pPr>
              <w:rPr>
                <w:rFonts w:ascii="Times New Roman CE" w:hAnsi="Times New Roman CE" w:cs="Times New Roman CE"/>
                <w:iCs/>
                <w:sz w:val="24"/>
                <w:szCs w:val="24"/>
              </w:rPr>
            </w:pPr>
            <w:r w:rsidRPr="007B57CE">
              <w:rPr>
                <w:rFonts w:ascii="Times New Roman CE" w:hAnsi="Times New Roman CE" w:cs="Times New Roman CE"/>
                <w:iCs/>
                <w:sz w:val="24"/>
                <w:szCs w:val="24"/>
              </w:rPr>
              <w:t>Teljes munkaidős</w:t>
            </w:r>
          </w:p>
        </w:tc>
        <w:tc>
          <w:tcPr>
            <w:tcW w:w="989" w:type="dxa"/>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Cs/>
                <w:sz w:val="24"/>
                <w:szCs w:val="24"/>
              </w:rPr>
            </w:pPr>
            <w:r w:rsidRPr="007B57CE">
              <w:rPr>
                <w:rFonts w:ascii="Times New Roman CE" w:hAnsi="Times New Roman CE" w:cs="Times New Roman CE"/>
                <w:iCs/>
                <w:sz w:val="24"/>
                <w:szCs w:val="24"/>
              </w:rPr>
              <w:t>596,0</w:t>
            </w:r>
          </w:p>
        </w:tc>
        <w:tc>
          <w:tcPr>
            <w:tcW w:w="1620" w:type="dxa"/>
            <w:gridSpan w:val="2"/>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Cs/>
                <w:sz w:val="24"/>
                <w:szCs w:val="24"/>
              </w:rPr>
            </w:pPr>
            <w:r w:rsidRPr="007B57CE">
              <w:rPr>
                <w:rFonts w:ascii="Times New Roman CE" w:hAnsi="Times New Roman CE" w:cs="Times New Roman CE"/>
                <w:iCs/>
                <w:sz w:val="24"/>
                <w:szCs w:val="24"/>
              </w:rPr>
              <w:t>578,8</w:t>
            </w:r>
          </w:p>
        </w:tc>
        <w:tc>
          <w:tcPr>
            <w:tcW w:w="1480" w:type="dxa"/>
            <w:gridSpan w:val="2"/>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Cs/>
                <w:sz w:val="24"/>
                <w:szCs w:val="24"/>
              </w:rPr>
            </w:pPr>
            <w:r w:rsidRPr="007B57CE">
              <w:rPr>
                <w:rFonts w:ascii="Times New Roman CE" w:hAnsi="Times New Roman CE" w:cs="Times New Roman CE"/>
                <w:iCs/>
                <w:sz w:val="24"/>
                <w:szCs w:val="24"/>
              </w:rPr>
              <w:t>97,1%</w:t>
            </w:r>
          </w:p>
        </w:tc>
        <w:tc>
          <w:tcPr>
            <w:tcW w:w="1260" w:type="dxa"/>
            <w:gridSpan w:val="2"/>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Cs/>
                <w:sz w:val="24"/>
                <w:szCs w:val="24"/>
              </w:rPr>
            </w:pPr>
          </w:p>
        </w:tc>
        <w:tc>
          <w:tcPr>
            <w:tcW w:w="1000" w:type="dxa"/>
            <w:gridSpan w:val="2"/>
            <w:tcBorders>
              <w:top w:val="nil"/>
              <w:left w:val="nil"/>
              <w:bottom w:val="nil"/>
              <w:right w:val="nil"/>
            </w:tcBorders>
            <w:shd w:val="clear" w:color="auto" w:fill="auto"/>
            <w:noWrap/>
            <w:vAlign w:val="bottom"/>
            <w:hideMark/>
          </w:tcPr>
          <w:p w:rsidR="007B57CE" w:rsidRPr="007B57CE" w:rsidRDefault="007B57CE" w:rsidP="002D562E"/>
        </w:tc>
      </w:tr>
      <w:tr w:rsidR="007B57CE" w:rsidRPr="007B57CE" w:rsidTr="007D42C5">
        <w:trPr>
          <w:gridAfter w:val="1"/>
          <w:wAfter w:w="431" w:type="dxa"/>
          <w:trHeight w:val="315"/>
        </w:trPr>
        <w:tc>
          <w:tcPr>
            <w:tcW w:w="2980" w:type="dxa"/>
            <w:gridSpan w:val="2"/>
            <w:tcBorders>
              <w:top w:val="nil"/>
              <w:left w:val="nil"/>
              <w:bottom w:val="single" w:sz="4" w:space="0" w:color="auto"/>
              <w:right w:val="nil"/>
            </w:tcBorders>
            <w:shd w:val="clear" w:color="auto" w:fill="auto"/>
            <w:noWrap/>
            <w:vAlign w:val="bottom"/>
            <w:hideMark/>
          </w:tcPr>
          <w:p w:rsidR="007B57CE" w:rsidRPr="007B57CE" w:rsidRDefault="007B57CE" w:rsidP="002D562E">
            <w:pPr>
              <w:rPr>
                <w:rFonts w:ascii="Times New Roman CE" w:hAnsi="Times New Roman CE" w:cs="Times New Roman CE"/>
                <w:iCs/>
                <w:sz w:val="24"/>
                <w:szCs w:val="24"/>
              </w:rPr>
            </w:pPr>
            <w:r w:rsidRPr="007B57CE">
              <w:rPr>
                <w:rFonts w:ascii="Times New Roman CE" w:hAnsi="Times New Roman CE" w:cs="Times New Roman CE"/>
                <w:iCs/>
                <w:sz w:val="24"/>
                <w:szCs w:val="24"/>
              </w:rPr>
              <w:t>Nem teljes munkaidős*</w:t>
            </w:r>
          </w:p>
        </w:tc>
        <w:tc>
          <w:tcPr>
            <w:tcW w:w="989" w:type="dxa"/>
            <w:tcBorders>
              <w:top w:val="nil"/>
              <w:left w:val="nil"/>
              <w:bottom w:val="single" w:sz="4" w:space="0" w:color="auto"/>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Cs/>
                <w:sz w:val="24"/>
                <w:szCs w:val="24"/>
              </w:rPr>
            </w:pPr>
            <w:r w:rsidRPr="007B57CE">
              <w:rPr>
                <w:rFonts w:ascii="Times New Roman CE" w:hAnsi="Times New Roman CE" w:cs="Times New Roman CE"/>
                <w:iCs/>
                <w:sz w:val="24"/>
                <w:szCs w:val="24"/>
              </w:rPr>
              <w:t>15,7</w:t>
            </w:r>
          </w:p>
        </w:tc>
        <w:tc>
          <w:tcPr>
            <w:tcW w:w="1620" w:type="dxa"/>
            <w:gridSpan w:val="2"/>
            <w:tcBorders>
              <w:top w:val="nil"/>
              <w:left w:val="nil"/>
              <w:bottom w:val="single" w:sz="4" w:space="0" w:color="auto"/>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Cs/>
                <w:sz w:val="24"/>
                <w:szCs w:val="24"/>
              </w:rPr>
            </w:pPr>
            <w:r w:rsidRPr="007B57CE">
              <w:rPr>
                <w:rFonts w:ascii="Times New Roman CE" w:hAnsi="Times New Roman CE" w:cs="Times New Roman CE"/>
                <w:iCs/>
                <w:sz w:val="24"/>
                <w:szCs w:val="24"/>
              </w:rPr>
              <w:t>13,9</w:t>
            </w:r>
          </w:p>
        </w:tc>
        <w:tc>
          <w:tcPr>
            <w:tcW w:w="1480" w:type="dxa"/>
            <w:gridSpan w:val="2"/>
            <w:tcBorders>
              <w:top w:val="nil"/>
              <w:left w:val="nil"/>
              <w:bottom w:val="single" w:sz="4" w:space="0" w:color="auto"/>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Cs/>
                <w:sz w:val="24"/>
                <w:szCs w:val="24"/>
              </w:rPr>
            </w:pPr>
            <w:r w:rsidRPr="007B57CE">
              <w:rPr>
                <w:rFonts w:ascii="Times New Roman CE" w:hAnsi="Times New Roman CE" w:cs="Times New Roman CE"/>
                <w:iCs/>
                <w:sz w:val="24"/>
                <w:szCs w:val="24"/>
              </w:rPr>
              <w:t>88,5%</w:t>
            </w:r>
          </w:p>
        </w:tc>
        <w:tc>
          <w:tcPr>
            <w:tcW w:w="1260" w:type="dxa"/>
            <w:gridSpan w:val="2"/>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Cs/>
                <w:sz w:val="24"/>
                <w:szCs w:val="24"/>
              </w:rPr>
            </w:pPr>
          </w:p>
        </w:tc>
        <w:tc>
          <w:tcPr>
            <w:tcW w:w="1000" w:type="dxa"/>
            <w:gridSpan w:val="2"/>
            <w:tcBorders>
              <w:top w:val="nil"/>
              <w:left w:val="nil"/>
              <w:bottom w:val="nil"/>
              <w:right w:val="nil"/>
            </w:tcBorders>
            <w:shd w:val="clear" w:color="auto" w:fill="auto"/>
            <w:noWrap/>
            <w:vAlign w:val="bottom"/>
            <w:hideMark/>
          </w:tcPr>
          <w:p w:rsidR="007B57CE" w:rsidRPr="007B57CE" w:rsidRDefault="007B57CE" w:rsidP="002D562E"/>
        </w:tc>
      </w:tr>
      <w:tr w:rsidR="007B57CE" w:rsidRPr="007B57CE" w:rsidTr="007D42C5">
        <w:trPr>
          <w:gridAfter w:val="1"/>
          <w:wAfter w:w="431" w:type="dxa"/>
          <w:trHeight w:val="315"/>
        </w:trPr>
        <w:tc>
          <w:tcPr>
            <w:tcW w:w="2980" w:type="dxa"/>
            <w:gridSpan w:val="2"/>
            <w:tcBorders>
              <w:top w:val="nil"/>
              <w:left w:val="nil"/>
              <w:bottom w:val="nil"/>
              <w:right w:val="nil"/>
            </w:tcBorders>
            <w:shd w:val="clear" w:color="auto" w:fill="auto"/>
            <w:noWrap/>
            <w:vAlign w:val="bottom"/>
            <w:hideMark/>
          </w:tcPr>
          <w:p w:rsidR="007B57CE" w:rsidRPr="007B57CE" w:rsidRDefault="007B57CE" w:rsidP="002D562E">
            <w:pPr>
              <w:rPr>
                <w:rFonts w:ascii="Times New Roman CE" w:hAnsi="Times New Roman CE" w:cs="Times New Roman CE"/>
                <w:i/>
                <w:sz w:val="24"/>
                <w:szCs w:val="24"/>
              </w:rPr>
            </w:pPr>
            <w:r w:rsidRPr="007B57CE">
              <w:rPr>
                <w:rFonts w:ascii="Times New Roman CE" w:hAnsi="Times New Roman CE" w:cs="Times New Roman CE"/>
                <w:i/>
                <w:sz w:val="24"/>
                <w:szCs w:val="24"/>
              </w:rPr>
              <w:t>Összesen</w:t>
            </w:r>
          </w:p>
        </w:tc>
        <w:tc>
          <w:tcPr>
            <w:tcW w:w="989" w:type="dxa"/>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
                <w:sz w:val="24"/>
                <w:szCs w:val="24"/>
              </w:rPr>
            </w:pPr>
            <w:r w:rsidRPr="007B57CE">
              <w:rPr>
                <w:rFonts w:ascii="Times New Roman CE" w:hAnsi="Times New Roman CE" w:cs="Times New Roman CE"/>
                <w:i/>
                <w:sz w:val="24"/>
                <w:szCs w:val="24"/>
              </w:rPr>
              <w:t>611,7</w:t>
            </w:r>
          </w:p>
        </w:tc>
        <w:tc>
          <w:tcPr>
            <w:tcW w:w="1620" w:type="dxa"/>
            <w:gridSpan w:val="2"/>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
                <w:sz w:val="24"/>
                <w:szCs w:val="24"/>
              </w:rPr>
            </w:pPr>
            <w:r w:rsidRPr="007B57CE">
              <w:rPr>
                <w:rFonts w:ascii="Times New Roman CE" w:hAnsi="Times New Roman CE" w:cs="Times New Roman CE"/>
                <w:i/>
                <w:sz w:val="24"/>
                <w:szCs w:val="24"/>
              </w:rPr>
              <w:t>592,7</w:t>
            </w:r>
          </w:p>
        </w:tc>
        <w:tc>
          <w:tcPr>
            <w:tcW w:w="1480" w:type="dxa"/>
            <w:gridSpan w:val="2"/>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
                <w:iCs/>
                <w:sz w:val="24"/>
                <w:szCs w:val="24"/>
              </w:rPr>
            </w:pPr>
            <w:r w:rsidRPr="007B57CE">
              <w:rPr>
                <w:rFonts w:ascii="Times New Roman CE" w:hAnsi="Times New Roman CE" w:cs="Times New Roman CE"/>
                <w:i/>
                <w:iCs/>
                <w:sz w:val="24"/>
                <w:szCs w:val="24"/>
              </w:rPr>
              <w:t>96,9%</w:t>
            </w:r>
          </w:p>
        </w:tc>
        <w:tc>
          <w:tcPr>
            <w:tcW w:w="1260" w:type="dxa"/>
            <w:gridSpan w:val="2"/>
            <w:tcBorders>
              <w:top w:val="nil"/>
              <w:left w:val="nil"/>
              <w:bottom w:val="nil"/>
              <w:right w:val="nil"/>
            </w:tcBorders>
            <w:shd w:val="clear" w:color="auto" w:fill="auto"/>
            <w:noWrap/>
            <w:vAlign w:val="bottom"/>
            <w:hideMark/>
          </w:tcPr>
          <w:p w:rsidR="007B57CE" w:rsidRPr="007B57CE" w:rsidRDefault="007B57CE" w:rsidP="002D562E">
            <w:pPr>
              <w:jc w:val="right"/>
              <w:rPr>
                <w:rFonts w:ascii="Times New Roman CE" w:hAnsi="Times New Roman CE" w:cs="Times New Roman CE"/>
                <w:i/>
                <w:iCs/>
                <w:sz w:val="24"/>
                <w:szCs w:val="24"/>
              </w:rPr>
            </w:pPr>
          </w:p>
        </w:tc>
        <w:tc>
          <w:tcPr>
            <w:tcW w:w="1000" w:type="dxa"/>
            <w:gridSpan w:val="2"/>
            <w:tcBorders>
              <w:top w:val="nil"/>
              <w:left w:val="nil"/>
              <w:bottom w:val="nil"/>
              <w:right w:val="nil"/>
            </w:tcBorders>
            <w:shd w:val="clear" w:color="auto" w:fill="auto"/>
            <w:noWrap/>
            <w:vAlign w:val="bottom"/>
            <w:hideMark/>
          </w:tcPr>
          <w:p w:rsidR="007B57CE" w:rsidRPr="007B57CE" w:rsidRDefault="007B57CE" w:rsidP="002D562E">
            <w:pPr>
              <w:rPr>
                <w:i/>
              </w:rPr>
            </w:pPr>
          </w:p>
        </w:tc>
      </w:tr>
      <w:tr w:rsidR="007B57CE" w:rsidRPr="007B57CE" w:rsidTr="002D562E">
        <w:trPr>
          <w:trHeight w:val="315"/>
        </w:trPr>
        <w:tc>
          <w:tcPr>
            <w:tcW w:w="4400" w:type="dxa"/>
            <w:gridSpan w:val="4"/>
            <w:tcBorders>
              <w:top w:val="nil"/>
              <w:left w:val="nil"/>
              <w:bottom w:val="nil"/>
              <w:right w:val="nil"/>
            </w:tcBorders>
            <w:shd w:val="clear" w:color="auto" w:fill="auto"/>
            <w:noWrap/>
            <w:vAlign w:val="bottom"/>
            <w:hideMark/>
          </w:tcPr>
          <w:p w:rsidR="007B57CE" w:rsidRPr="007B57CE" w:rsidRDefault="007B57CE" w:rsidP="002D562E">
            <w:pPr>
              <w:rPr>
                <w:rFonts w:ascii="Times New Roman CE" w:hAnsi="Times New Roman CE" w:cs="Times New Roman CE"/>
                <w:sz w:val="18"/>
                <w:szCs w:val="18"/>
              </w:rPr>
            </w:pPr>
            <w:r w:rsidRPr="007B57CE">
              <w:rPr>
                <w:rFonts w:ascii="Times New Roman CE" w:hAnsi="Times New Roman CE" w:cs="Times New Roman CE"/>
                <w:sz w:val="18"/>
                <w:szCs w:val="18"/>
              </w:rPr>
              <w:t>*havi 60 óra alatt foglalkoztatottak nélkül</w:t>
            </w:r>
          </w:p>
        </w:tc>
        <w:tc>
          <w:tcPr>
            <w:tcW w:w="1620" w:type="dxa"/>
            <w:gridSpan w:val="2"/>
            <w:tcBorders>
              <w:top w:val="nil"/>
              <w:left w:val="nil"/>
              <w:bottom w:val="nil"/>
              <w:right w:val="nil"/>
            </w:tcBorders>
            <w:shd w:val="clear" w:color="auto" w:fill="auto"/>
            <w:noWrap/>
            <w:vAlign w:val="bottom"/>
            <w:hideMark/>
          </w:tcPr>
          <w:p w:rsidR="007B57CE" w:rsidRPr="007B57CE" w:rsidRDefault="007B57CE" w:rsidP="002D562E">
            <w:pPr>
              <w:rPr>
                <w:rFonts w:ascii="Times New Roman CE" w:hAnsi="Times New Roman CE" w:cs="Times New Roman CE"/>
                <w:sz w:val="18"/>
                <w:szCs w:val="18"/>
              </w:rPr>
            </w:pPr>
          </w:p>
        </w:tc>
        <w:tc>
          <w:tcPr>
            <w:tcW w:w="1480" w:type="dxa"/>
            <w:gridSpan w:val="2"/>
            <w:tcBorders>
              <w:top w:val="nil"/>
              <w:left w:val="nil"/>
              <w:bottom w:val="nil"/>
              <w:right w:val="nil"/>
            </w:tcBorders>
            <w:shd w:val="clear" w:color="auto" w:fill="auto"/>
            <w:noWrap/>
            <w:vAlign w:val="bottom"/>
            <w:hideMark/>
          </w:tcPr>
          <w:p w:rsidR="007B57CE" w:rsidRPr="007B57CE" w:rsidRDefault="007B57CE" w:rsidP="002D562E"/>
        </w:tc>
        <w:tc>
          <w:tcPr>
            <w:tcW w:w="1260" w:type="dxa"/>
            <w:gridSpan w:val="2"/>
            <w:tcBorders>
              <w:top w:val="nil"/>
              <w:left w:val="nil"/>
              <w:bottom w:val="nil"/>
              <w:right w:val="nil"/>
            </w:tcBorders>
            <w:shd w:val="clear" w:color="auto" w:fill="auto"/>
            <w:noWrap/>
            <w:vAlign w:val="bottom"/>
            <w:hideMark/>
          </w:tcPr>
          <w:p w:rsidR="007B57CE" w:rsidRPr="007B57CE" w:rsidRDefault="007B57CE" w:rsidP="002D562E"/>
        </w:tc>
        <w:tc>
          <w:tcPr>
            <w:tcW w:w="1000" w:type="dxa"/>
            <w:gridSpan w:val="2"/>
            <w:tcBorders>
              <w:top w:val="nil"/>
              <w:left w:val="nil"/>
              <w:bottom w:val="nil"/>
              <w:right w:val="nil"/>
            </w:tcBorders>
            <w:shd w:val="clear" w:color="auto" w:fill="auto"/>
            <w:noWrap/>
            <w:vAlign w:val="bottom"/>
            <w:hideMark/>
          </w:tcPr>
          <w:p w:rsidR="007B57CE" w:rsidRPr="007B57CE" w:rsidRDefault="007B57CE" w:rsidP="002D562E"/>
        </w:tc>
      </w:tr>
    </w:tbl>
    <w:p w:rsidR="007B57CE" w:rsidRDefault="007B57CE">
      <w:pPr>
        <w:jc w:val="both"/>
        <w:rPr>
          <w:sz w:val="16"/>
          <w:szCs w:val="16"/>
        </w:rPr>
      </w:pPr>
    </w:p>
    <w:p w:rsidR="007B57CE" w:rsidRPr="00675ABD" w:rsidRDefault="007B57CE">
      <w:pPr>
        <w:jc w:val="both"/>
        <w:rPr>
          <w:sz w:val="16"/>
          <w:szCs w:val="16"/>
        </w:rPr>
      </w:pPr>
    </w:p>
    <w:p w:rsidR="001A1C5E" w:rsidRDefault="00E8097E">
      <w:pPr>
        <w:pStyle w:val="Szvegtrzs"/>
        <w:tabs>
          <w:tab w:val="left" w:pos="567"/>
          <w:tab w:val="left" w:pos="1134"/>
          <w:tab w:val="right" w:pos="3686"/>
          <w:tab w:val="right" w:pos="5103"/>
          <w:tab w:val="right" w:pos="6946"/>
        </w:tabs>
        <w:ind w:right="283"/>
      </w:pPr>
      <w:r w:rsidRPr="00883EC9">
        <w:t>A ZRt</w:t>
      </w:r>
      <w:r w:rsidR="00675ABD">
        <w:t>.</w:t>
      </w:r>
      <w:r w:rsidRPr="00883EC9">
        <w:t xml:space="preserve"> üzleti tervében 201</w:t>
      </w:r>
      <w:r w:rsidR="004323AA">
        <w:t>8</w:t>
      </w:r>
      <w:r w:rsidRPr="00883EC9">
        <w:t>. december 31-re meghatározott betölthető álláshelyek száma 6</w:t>
      </w:r>
      <w:r w:rsidR="00CC39B8" w:rsidRPr="00883EC9">
        <w:t>20</w:t>
      </w:r>
      <w:r w:rsidR="00675ABD">
        <w:t>.</w:t>
      </w:r>
      <w:r w:rsidRPr="00883EC9">
        <w:t xml:space="preserve"> </w:t>
      </w:r>
    </w:p>
    <w:p w:rsidR="001A1C5E" w:rsidRPr="001A1C5E" w:rsidRDefault="001A1C5E" w:rsidP="001A1C5E">
      <w:pPr>
        <w:pStyle w:val="Szvegtrzs"/>
        <w:tabs>
          <w:tab w:val="left" w:pos="567"/>
          <w:tab w:val="left" w:pos="1134"/>
          <w:tab w:val="right" w:pos="3686"/>
          <w:tab w:val="right" w:pos="5103"/>
          <w:tab w:val="right" w:pos="6946"/>
        </w:tabs>
        <w:ind w:right="283"/>
      </w:pPr>
      <w:r>
        <w:t xml:space="preserve">2018. április 16-án megalakult a </w:t>
      </w:r>
      <w:r w:rsidRPr="001A1C5E">
        <w:t xml:space="preserve">VASI AQUAEDUCTUS </w:t>
      </w:r>
      <w:r>
        <w:t xml:space="preserve">Közérdekű Nyugdíjas Szövetkezet, amelybe </w:t>
      </w:r>
      <w:r w:rsidRPr="001A1C5E">
        <w:t xml:space="preserve">15 fő nyugdíjas munkavállaló </w:t>
      </w:r>
      <w:r>
        <w:t>lépett át a társaság alkalmazásából.</w:t>
      </w:r>
    </w:p>
    <w:p w:rsidR="00675ABD" w:rsidRPr="00052689" w:rsidRDefault="00E8097E">
      <w:pPr>
        <w:pStyle w:val="Szvegtrzs"/>
        <w:tabs>
          <w:tab w:val="left" w:pos="567"/>
          <w:tab w:val="left" w:pos="1134"/>
          <w:tab w:val="right" w:pos="3686"/>
          <w:tab w:val="right" w:pos="5103"/>
          <w:tab w:val="right" w:pos="6946"/>
        </w:tabs>
        <w:ind w:right="283"/>
        <w:rPr>
          <w:sz w:val="16"/>
          <w:szCs w:val="16"/>
        </w:rPr>
      </w:pPr>
      <w:r w:rsidRPr="00883EC9">
        <w:t xml:space="preserve"> </w:t>
      </w:r>
    </w:p>
    <w:p w:rsidR="005F7DFA" w:rsidRPr="00052689" w:rsidRDefault="005F7DFA">
      <w:pPr>
        <w:pStyle w:val="Szvegtrzs"/>
        <w:tabs>
          <w:tab w:val="left" w:pos="567"/>
          <w:tab w:val="left" w:pos="1134"/>
          <w:tab w:val="right" w:pos="3686"/>
          <w:tab w:val="right" w:pos="5103"/>
          <w:tab w:val="right" w:pos="6946"/>
        </w:tabs>
        <w:ind w:right="283"/>
        <w:rPr>
          <w:sz w:val="16"/>
          <w:szCs w:val="16"/>
        </w:rPr>
      </w:pPr>
    </w:p>
    <w:p w:rsidR="00E8097E" w:rsidRPr="00883EC9" w:rsidRDefault="00E8097E">
      <w:pPr>
        <w:jc w:val="both"/>
        <w:rPr>
          <w:bCs/>
          <w:i/>
          <w:sz w:val="24"/>
        </w:rPr>
      </w:pPr>
      <w:r w:rsidRPr="00883EC9">
        <w:rPr>
          <w:bCs/>
          <w:i/>
          <w:sz w:val="24"/>
        </w:rPr>
        <w:t>Bérköltség állománycsoportonként (eFt)</w:t>
      </w:r>
    </w:p>
    <w:tbl>
      <w:tblPr>
        <w:tblW w:w="10040" w:type="dxa"/>
        <w:tblCellMar>
          <w:left w:w="70" w:type="dxa"/>
          <w:right w:w="70" w:type="dxa"/>
        </w:tblCellMar>
        <w:tblLook w:val="04A0" w:firstRow="1" w:lastRow="0" w:firstColumn="1" w:lastColumn="0" w:noHBand="0" w:noVBand="1"/>
      </w:tblPr>
      <w:tblGrid>
        <w:gridCol w:w="2977"/>
        <w:gridCol w:w="132"/>
        <w:gridCol w:w="152"/>
        <w:gridCol w:w="992"/>
        <w:gridCol w:w="206"/>
        <w:gridCol w:w="132"/>
        <w:gridCol w:w="1079"/>
        <w:gridCol w:w="142"/>
        <w:gridCol w:w="470"/>
        <w:gridCol w:w="664"/>
        <w:gridCol w:w="284"/>
        <w:gridCol w:w="597"/>
        <w:gridCol w:w="395"/>
        <w:gridCol w:w="283"/>
        <w:gridCol w:w="491"/>
        <w:gridCol w:w="360"/>
        <w:gridCol w:w="193"/>
        <w:gridCol w:w="491"/>
      </w:tblGrid>
      <w:tr w:rsidR="00CC39B8" w:rsidRPr="00675ABD" w:rsidTr="004323AA">
        <w:trPr>
          <w:trHeight w:val="128"/>
        </w:trPr>
        <w:tc>
          <w:tcPr>
            <w:tcW w:w="3109" w:type="dxa"/>
            <w:gridSpan w:val="2"/>
            <w:tcBorders>
              <w:top w:val="nil"/>
              <w:left w:val="nil"/>
              <w:right w:val="nil"/>
            </w:tcBorders>
            <w:shd w:val="clear" w:color="auto" w:fill="auto"/>
            <w:noWrap/>
            <w:vAlign w:val="bottom"/>
            <w:hideMark/>
          </w:tcPr>
          <w:p w:rsidR="00CC39B8" w:rsidRPr="00675ABD" w:rsidRDefault="00CC39B8" w:rsidP="00A659F9">
            <w:pPr>
              <w:jc w:val="right"/>
              <w:rPr>
                <w:rFonts w:ascii="Times New Roman CE" w:hAnsi="Times New Roman CE" w:cs="Times New Roman CE"/>
                <w:i/>
                <w:iCs/>
                <w:sz w:val="16"/>
                <w:szCs w:val="16"/>
              </w:rPr>
            </w:pPr>
          </w:p>
        </w:tc>
        <w:tc>
          <w:tcPr>
            <w:tcW w:w="1482" w:type="dxa"/>
            <w:gridSpan w:val="4"/>
            <w:tcBorders>
              <w:top w:val="nil"/>
              <w:left w:val="nil"/>
              <w:right w:val="nil"/>
            </w:tcBorders>
            <w:shd w:val="clear" w:color="auto" w:fill="auto"/>
            <w:noWrap/>
            <w:vAlign w:val="bottom"/>
            <w:hideMark/>
          </w:tcPr>
          <w:p w:rsidR="00CC39B8" w:rsidRPr="00675ABD" w:rsidRDefault="00CC39B8" w:rsidP="00A659F9">
            <w:pPr>
              <w:rPr>
                <w:sz w:val="16"/>
                <w:szCs w:val="16"/>
              </w:rPr>
            </w:pPr>
          </w:p>
        </w:tc>
        <w:tc>
          <w:tcPr>
            <w:tcW w:w="1691" w:type="dxa"/>
            <w:gridSpan w:val="3"/>
            <w:tcBorders>
              <w:top w:val="nil"/>
              <w:left w:val="nil"/>
              <w:right w:val="nil"/>
            </w:tcBorders>
            <w:shd w:val="clear" w:color="auto" w:fill="auto"/>
            <w:noWrap/>
            <w:vAlign w:val="bottom"/>
            <w:hideMark/>
          </w:tcPr>
          <w:p w:rsidR="00CC39B8" w:rsidRPr="00675ABD" w:rsidRDefault="00CC39B8" w:rsidP="00A659F9">
            <w:pPr>
              <w:rPr>
                <w:sz w:val="16"/>
                <w:szCs w:val="16"/>
              </w:rPr>
            </w:pPr>
          </w:p>
        </w:tc>
        <w:tc>
          <w:tcPr>
            <w:tcW w:w="1545" w:type="dxa"/>
            <w:gridSpan w:val="3"/>
            <w:tcBorders>
              <w:top w:val="nil"/>
              <w:left w:val="nil"/>
              <w:right w:val="nil"/>
            </w:tcBorders>
            <w:shd w:val="clear" w:color="auto" w:fill="auto"/>
            <w:noWrap/>
            <w:vAlign w:val="bottom"/>
            <w:hideMark/>
          </w:tcPr>
          <w:p w:rsidR="00CC39B8" w:rsidRPr="00675ABD" w:rsidRDefault="00CC39B8" w:rsidP="00A659F9">
            <w:pPr>
              <w:rPr>
                <w:sz w:val="16"/>
                <w:szCs w:val="16"/>
              </w:rPr>
            </w:pPr>
          </w:p>
        </w:tc>
        <w:tc>
          <w:tcPr>
            <w:tcW w:w="1169" w:type="dxa"/>
            <w:gridSpan w:val="3"/>
            <w:tcBorders>
              <w:top w:val="nil"/>
              <w:left w:val="nil"/>
              <w:right w:val="nil"/>
            </w:tcBorders>
            <w:shd w:val="clear" w:color="auto" w:fill="auto"/>
            <w:noWrap/>
            <w:vAlign w:val="bottom"/>
            <w:hideMark/>
          </w:tcPr>
          <w:p w:rsidR="00CC39B8" w:rsidRPr="00675ABD" w:rsidRDefault="00CC39B8" w:rsidP="00A659F9">
            <w:pPr>
              <w:rPr>
                <w:sz w:val="16"/>
                <w:szCs w:val="16"/>
              </w:rPr>
            </w:pPr>
          </w:p>
        </w:tc>
        <w:tc>
          <w:tcPr>
            <w:tcW w:w="1044" w:type="dxa"/>
            <w:gridSpan w:val="3"/>
            <w:tcBorders>
              <w:top w:val="nil"/>
              <w:left w:val="nil"/>
              <w:right w:val="nil"/>
            </w:tcBorders>
            <w:shd w:val="clear" w:color="auto" w:fill="auto"/>
            <w:noWrap/>
            <w:vAlign w:val="bottom"/>
            <w:hideMark/>
          </w:tcPr>
          <w:p w:rsidR="00CC39B8" w:rsidRPr="00675ABD" w:rsidRDefault="00CC39B8" w:rsidP="00A659F9">
            <w:pPr>
              <w:rPr>
                <w:sz w:val="16"/>
                <w:szCs w:val="16"/>
              </w:rPr>
            </w:pPr>
          </w:p>
        </w:tc>
      </w:tr>
      <w:tr w:rsidR="007B57CE" w:rsidRPr="007B57CE" w:rsidTr="004323AA">
        <w:trPr>
          <w:gridAfter w:val="1"/>
          <w:wAfter w:w="491" w:type="dxa"/>
          <w:trHeight w:val="128"/>
        </w:trPr>
        <w:tc>
          <w:tcPr>
            <w:tcW w:w="2977" w:type="dxa"/>
            <w:tcBorders>
              <w:top w:val="nil"/>
              <w:left w:val="nil"/>
              <w:bottom w:val="single" w:sz="4" w:space="0" w:color="auto"/>
              <w:right w:val="nil"/>
            </w:tcBorders>
            <w:shd w:val="clear" w:color="auto" w:fill="auto"/>
            <w:noWrap/>
            <w:vAlign w:val="bottom"/>
            <w:hideMark/>
          </w:tcPr>
          <w:p w:rsidR="007B57CE" w:rsidRPr="007B57CE" w:rsidRDefault="007B57CE" w:rsidP="004323AA">
            <w:pPr>
              <w:jc w:val="center"/>
              <w:rPr>
                <w:rFonts w:ascii="Times New Roman CE" w:hAnsi="Times New Roman CE" w:cs="Times New Roman CE"/>
                <w:bCs/>
                <w:i/>
                <w:sz w:val="22"/>
                <w:szCs w:val="22"/>
              </w:rPr>
            </w:pPr>
          </w:p>
        </w:tc>
        <w:tc>
          <w:tcPr>
            <w:tcW w:w="1482" w:type="dxa"/>
            <w:gridSpan w:val="4"/>
            <w:tcBorders>
              <w:top w:val="nil"/>
              <w:left w:val="nil"/>
              <w:bottom w:val="single" w:sz="4" w:space="0" w:color="auto"/>
              <w:right w:val="nil"/>
            </w:tcBorders>
            <w:shd w:val="clear" w:color="auto" w:fill="auto"/>
            <w:noWrap/>
            <w:vAlign w:val="bottom"/>
            <w:hideMark/>
          </w:tcPr>
          <w:p w:rsidR="007B57CE" w:rsidRPr="007B57CE" w:rsidRDefault="007B57CE" w:rsidP="004323AA">
            <w:pPr>
              <w:jc w:val="center"/>
              <w:rPr>
                <w:rFonts w:ascii="Times New Roman CE" w:hAnsi="Times New Roman CE" w:cs="Times New Roman CE"/>
                <w:bCs/>
                <w:i/>
                <w:sz w:val="22"/>
                <w:szCs w:val="22"/>
              </w:rPr>
            </w:pPr>
            <w:r w:rsidRPr="007B57CE">
              <w:rPr>
                <w:rFonts w:ascii="Times New Roman CE" w:hAnsi="Times New Roman CE" w:cs="Times New Roman CE"/>
                <w:bCs/>
                <w:i/>
                <w:sz w:val="22"/>
                <w:szCs w:val="22"/>
              </w:rPr>
              <w:t>2017. I. félév tény</w:t>
            </w:r>
          </w:p>
        </w:tc>
        <w:tc>
          <w:tcPr>
            <w:tcW w:w="1353" w:type="dxa"/>
            <w:gridSpan w:val="3"/>
            <w:tcBorders>
              <w:top w:val="nil"/>
              <w:left w:val="nil"/>
              <w:bottom w:val="single" w:sz="4" w:space="0" w:color="auto"/>
              <w:right w:val="nil"/>
            </w:tcBorders>
            <w:shd w:val="clear" w:color="auto" w:fill="auto"/>
            <w:noWrap/>
            <w:vAlign w:val="bottom"/>
            <w:hideMark/>
          </w:tcPr>
          <w:p w:rsidR="007B57CE" w:rsidRPr="007B57CE" w:rsidRDefault="007B57CE" w:rsidP="004323AA">
            <w:pPr>
              <w:jc w:val="center"/>
              <w:rPr>
                <w:rFonts w:ascii="Times New Roman CE" w:hAnsi="Times New Roman CE" w:cs="Times New Roman CE"/>
                <w:bCs/>
                <w:i/>
                <w:sz w:val="22"/>
                <w:szCs w:val="22"/>
              </w:rPr>
            </w:pPr>
            <w:r w:rsidRPr="007B57CE">
              <w:rPr>
                <w:rFonts w:ascii="Times New Roman CE" w:hAnsi="Times New Roman CE" w:cs="Times New Roman CE"/>
                <w:bCs/>
                <w:i/>
                <w:sz w:val="22"/>
                <w:szCs w:val="22"/>
              </w:rPr>
              <w:t>2018. évi</w:t>
            </w:r>
            <w:r w:rsidRPr="007B57CE">
              <w:rPr>
                <w:rFonts w:ascii="Times New Roman CE" w:hAnsi="Times New Roman CE" w:cs="Times New Roman CE"/>
                <w:bCs/>
                <w:i/>
                <w:sz w:val="22"/>
                <w:szCs w:val="22"/>
              </w:rPr>
              <w:br/>
              <w:t>terv</w:t>
            </w:r>
          </w:p>
        </w:tc>
        <w:tc>
          <w:tcPr>
            <w:tcW w:w="1418" w:type="dxa"/>
            <w:gridSpan w:val="3"/>
            <w:tcBorders>
              <w:top w:val="nil"/>
              <w:left w:val="nil"/>
              <w:bottom w:val="single" w:sz="4" w:space="0" w:color="auto"/>
              <w:right w:val="nil"/>
            </w:tcBorders>
            <w:shd w:val="clear" w:color="auto" w:fill="auto"/>
            <w:noWrap/>
            <w:vAlign w:val="bottom"/>
            <w:hideMark/>
          </w:tcPr>
          <w:p w:rsidR="007B57CE" w:rsidRPr="007B57CE" w:rsidRDefault="007B57CE" w:rsidP="004323AA">
            <w:pPr>
              <w:jc w:val="center"/>
              <w:rPr>
                <w:rFonts w:ascii="Times New Roman CE" w:hAnsi="Times New Roman CE" w:cs="Times New Roman CE"/>
                <w:bCs/>
                <w:i/>
                <w:sz w:val="22"/>
                <w:szCs w:val="22"/>
              </w:rPr>
            </w:pPr>
            <w:r w:rsidRPr="007B57CE">
              <w:rPr>
                <w:rFonts w:ascii="Times New Roman CE" w:hAnsi="Times New Roman CE" w:cs="Times New Roman CE"/>
                <w:bCs/>
                <w:i/>
                <w:sz w:val="22"/>
                <w:szCs w:val="22"/>
              </w:rPr>
              <w:t>2018. I. félév tény</w:t>
            </w:r>
          </w:p>
        </w:tc>
        <w:tc>
          <w:tcPr>
            <w:tcW w:w="1275" w:type="dxa"/>
            <w:gridSpan w:val="3"/>
            <w:tcBorders>
              <w:top w:val="nil"/>
              <w:left w:val="nil"/>
              <w:bottom w:val="single" w:sz="4" w:space="0" w:color="auto"/>
              <w:right w:val="nil"/>
            </w:tcBorders>
            <w:shd w:val="clear" w:color="auto" w:fill="auto"/>
            <w:noWrap/>
            <w:vAlign w:val="bottom"/>
            <w:hideMark/>
          </w:tcPr>
          <w:p w:rsidR="004323AA" w:rsidRDefault="007B57CE" w:rsidP="004323AA">
            <w:pPr>
              <w:jc w:val="center"/>
              <w:rPr>
                <w:rFonts w:ascii="Times New Roman CE" w:hAnsi="Times New Roman CE" w:cs="Times New Roman CE"/>
                <w:bCs/>
                <w:i/>
                <w:sz w:val="22"/>
                <w:szCs w:val="22"/>
              </w:rPr>
            </w:pPr>
            <w:r w:rsidRPr="007B57CE">
              <w:rPr>
                <w:rFonts w:ascii="Times New Roman CE" w:hAnsi="Times New Roman CE" w:cs="Times New Roman CE"/>
                <w:bCs/>
                <w:i/>
                <w:sz w:val="22"/>
                <w:szCs w:val="22"/>
              </w:rPr>
              <w:t xml:space="preserve">tény/ </w:t>
            </w:r>
          </w:p>
          <w:p w:rsidR="007B57CE" w:rsidRPr="007B57CE" w:rsidRDefault="007B57CE" w:rsidP="004323AA">
            <w:pPr>
              <w:jc w:val="center"/>
              <w:rPr>
                <w:rFonts w:ascii="Times New Roman CE" w:hAnsi="Times New Roman CE" w:cs="Times New Roman CE"/>
                <w:bCs/>
                <w:i/>
                <w:sz w:val="22"/>
                <w:szCs w:val="22"/>
              </w:rPr>
            </w:pPr>
            <w:r w:rsidRPr="007B57CE">
              <w:rPr>
                <w:rFonts w:ascii="Times New Roman CE" w:hAnsi="Times New Roman CE" w:cs="Times New Roman CE"/>
                <w:bCs/>
                <w:i/>
                <w:sz w:val="22"/>
                <w:szCs w:val="22"/>
              </w:rPr>
              <w:t>bázis</w:t>
            </w:r>
          </w:p>
        </w:tc>
        <w:tc>
          <w:tcPr>
            <w:tcW w:w="1044" w:type="dxa"/>
            <w:gridSpan w:val="3"/>
            <w:tcBorders>
              <w:top w:val="nil"/>
              <w:left w:val="nil"/>
              <w:bottom w:val="single" w:sz="4" w:space="0" w:color="auto"/>
              <w:right w:val="nil"/>
            </w:tcBorders>
            <w:shd w:val="clear" w:color="auto" w:fill="auto"/>
            <w:noWrap/>
            <w:vAlign w:val="bottom"/>
            <w:hideMark/>
          </w:tcPr>
          <w:p w:rsidR="004323AA" w:rsidRDefault="007B57CE" w:rsidP="004323AA">
            <w:pPr>
              <w:jc w:val="center"/>
              <w:rPr>
                <w:rFonts w:ascii="Times New Roman CE" w:hAnsi="Times New Roman CE" w:cs="Times New Roman CE"/>
                <w:bCs/>
                <w:i/>
                <w:sz w:val="22"/>
                <w:szCs w:val="22"/>
              </w:rPr>
            </w:pPr>
            <w:r w:rsidRPr="007B57CE">
              <w:rPr>
                <w:rFonts w:ascii="Times New Roman CE" w:hAnsi="Times New Roman CE" w:cs="Times New Roman CE"/>
                <w:bCs/>
                <w:i/>
                <w:sz w:val="22"/>
                <w:szCs w:val="22"/>
              </w:rPr>
              <w:t xml:space="preserve">tény/ </w:t>
            </w:r>
          </w:p>
          <w:p w:rsidR="007B57CE" w:rsidRPr="007B57CE" w:rsidRDefault="007B57CE" w:rsidP="004323AA">
            <w:pPr>
              <w:jc w:val="center"/>
              <w:rPr>
                <w:rFonts w:ascii="Times New Roman CE" w:hAnsi="Times New Roman CE" w:cs="Times New Roman CE"/>
                <w:bCs/>
                <w:i/>
                <w:sz w:val="22"/>
                <w:szCs w:val="22"/>
              </w:rPr>
            </w:pPr>
            <w:r w:rsidRPr="007B57CE">
              <w:rPr>
                <w:rFonts w:ascii="Times New Roman CE" w:hAnsi="Times New Roman CE" w:cs="Times New Roman CE"/>
                <w:bCs/>
                <w:i/>
                <w:sz w:val="22"/>
                <w:szCs w:val="22"/>
              </w:rPr>
              <w:t>terv</w:t>
            </w:r>
          </w:p>
        </w:tc>
      </w:tr>
      <w:tr w:rsidR="007B57CE" w:rsidRPr="007B57CE" w:rsidTr="00E52FA1">
        <w:trPr>
          <w:gridAfter w:val="2"/>
          <w:wAfter w:w="684" w:type="dxa"/>
          <w:trHeight w:val="128"/>
        </w:trPr>
        <w:tc>
          <w:tcPr>
            <w:tcW w:w="3261" w:type="dxa"/>
            <w:gridSpan w:val="3"/>
            <w:tcBorders>
              <w:top w:val="single" w:sz="4" w:space="0" w:color="auto"/>
              <w:left w:val="nil"/>
              <w:bottom w:val="nil"/>
              <w:right w:val="nil"/>
            </w:tcBorders>
            <w:shd w:val="clear" w:color="auto" w:fill="auto"/>
            <w:noWrap/>
            <w:vAlign w:val="bottom"/>
            <w:hideMark/>
          </w:tcPr>
          <w:p w:rsidR="007B57CE" w:rsidRPr="007B57CE" w:rsidRDefault="007B57CE" w:rsidP="007B57CE">
            <w:pPr>
              <w:rPr>
                <w:rFonts w:ascii="Times New Roman CE" w:hAnsi="Times New Roman CE" w:cs="Times New Roman CE"/>
                <w:bCs/>
                <w:sz w:val="22"/>
                <w:szCs w:val="22"/>
              </w:rPr>
            </w:pPr>
            <w:r w:rsidRPr="007B57CE">
              <w:rPr>
                <w:rFonts w:ascii="Times New Roman CE" w:hAnsi="Times New Roman CE" w:cs="Times New Roman CE"/>
                <w:bCs/>
                <w:sz w:val="22"/>
                <w:szCs w:val="22"/>
              </w:rPr>
              <w:t>Teljes munkaidőben fogl. bére</w:t>
            </w:r>
          </w:p>
        </w:tc>
        <w:tc>
          <w:tcPr>
            <w:tcW w:w="992" w:type="dxa"/>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916 761</w:t>
            </w:r>
          </w:p>
        </w:tc>
        <w:tc>
          <w:tcPr>
            <w:tcW w:w="1417" w:type="dxa"/>
            <w:gridSpan w:val="3"/>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2 061 021</w:t>
            </w:r>
          </w:p>
        </w:tc>
        <w:tc>
          <w:tcPr>
            <w:tcW w:w="1276" w:type="dxa"/>
            <w:gridSpan w:val="3"/>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975 012</w:t>
            </w:r>
          </w:p>
        </w:tc>
        <w:tc>
          <w:tcPr>
            <w:tcW w:w="1276" w:type="dxa"/>
            <w:gridSpan w:val="3"/>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106,4%</w:t>
            </w:r>
          </w:p>
        </w:tc>
        <w:tc>
          <w:tcPr>
            <w:tcW w:w="1134" w:type="dxa"/>
            <w:gridSpan w:val="3"/>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47,3%</w:t>
            </w:r>
          </w:p>
        </w:tc>
      </w:tr>
      <w:tr w:rsidR="007B57CE" w:rsidRPr="007B57CE" w:rsidTr="00E52FA1">
        <w:trPr>
          <w:gridAfter w:val="2"/>
          <w:wAfter w:w="684" w:type="dxa"/>
          <w:trHeight w:val="128"/>
        </w:trPr>
        <w:tc>
          <w:tcPr>
            <w:tcW w:w="3261" w:type="dxa"/>
            <w:gridSpan w:val="3"/>
            <w:tcBorders>
              <w:top w:val="nil"/>
              <w:left w:val="nil"/>
              <w:right w:val="nil"/>
            </w:tcBorders>
            <w:shd w:val="clear" w:color="auto" w:fill="auto"/>
            <w:noWrap/>
            <w:vAlign w:val="bottom"/>
            <w:hideMark/>
          </w:tcPr>
          <w:p w:rsidR="007B57CE" w:rsidRPr="007B57CE" w:rsidRDefault="007B57CE" w:rsidP="007B57CE">
            <w:pPr>
              <w:rPr>
                <w:rFonts w:ascii="Times New Roman CE" w:hAnsi="Times New Roman CE" w:cs="Times New Roman CE"/>
                <w:bCs/>
                <w:sz w:val="22"/>
                <w:szCs w:val="22"/>
              </w:rPr>
            </w:pPr>
            <w:r w:rsidRPr="007B57CE">
              <w:rPr>
                <w:rFonts w:ascii="Times New Roman CE" w:hAnsi="Times New Roman CE" w:cs="Times New Roman CE"/>
                <w:bCs/>
                <w:sz w:val="22"/>
                <w:szCs w:val="22"/>
              </w:rPr>
              <w:t>Nem teljes munkaidős fogl. bére</w:t>
            </w:r>
          </w:p>
        </w:tc>
        <w:tc>
          <w:tcPr>
            <w:tcW w:w="992" w:type="dxa"/>
            <w:tcBorders>
              <w:top w:val="nil"/>
              <w:left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15 413</w:t>
            </w:r>
          </w:p>
        </w:tc>
        <w:tc>
          <w:tcPr>
            <w:tcW w:w="1417" w:type="dxa"/>
            <w:gridSpan w:val="3"/>
            <w:tcBorders>
              <w:top w:val="nil"/>
              <w:left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29 109</w:t>
            </w:r>
          </w:p>
        </w:tc>
        <w:tc>
          <w:tcPr>
            <w:tcW w:w="1276" w:type="dxa"/>
            <w:gridSpan w:val="3"/>
            <w:tcBorders>
              <w:top w:val="nil"/>
              <w:left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14 501</w:t>
            </w:r>
          </w:p>
        </w:tc>
        <w:tc>
          <w:tcPr>
            <w:tcW w:w="1276" w:type="dxa"/>
            <w:gridSpan w:val="3"/>
            <w:tcBorders>
              <w:top w:val="nil"/>
              <w:left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94,1%</w:t>
            </w:r>
          </w:p>
        </w:tc>
        <w:tc>
          <w:tcPr>
            <w:tcW w:w="1134" w:type="dxa"/>
            <w:gridSpan w:val="3"/>
            <w:tcBorders>
              <w:top w:val="nil"/>
              <w:left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49,8%</w:t>
            </w:r>
          </w:p>
        </w:tc>
      </w:tr>
      <w:tr w:rsidR="007B57CE" w:rsidRPr="007B57CE" w:rsidTr="00E52FA1">
        <w:trPr>
          <w:gridAfter w:val="2"/>
          <w:wAfter w:w="684" w:type="dxa"/>
          <w:trHeight w:val="128"/>
        </w:trPr>
        <w:tc>
          <w:tcPr>
            <w:tcW w:w="3261" w:type="dxa"/>
            <w:gridSpan w:val="3"/>
            <w:tcBorders>
              <w:top w:val="nil"/>
              <w:left w:val="nil"/>
              <w:bottom w:val="single" w:sz="4" w:space="0" w:color="auto"/>
              <w:right w:val="nil"/>
            </w:tcBorders>
            <w:shd w:val="clear" w:color="auto" w:fill="auto"/>
            <w:noWrap/>
            <w:vAlign w:val="bottom"/>
            <w:hideMark/>
          </w:tcPr>
          <w:p w:rsidR="007B57CE" w:rsidRPr="007B57CE" w:rsidRDefault="007B57CE" w:rsidP="007B57CE">
            <w:pPr>
              <w:rPr>
                <w:rFonts w:ascii="Times New Roman CE" w:hAnsi="Times New Roman CE" w:cs="Times New Roman CE"/>
                <w:bCs/>
                <w:sz w:val="22"/>
                <w:szCs w:val="22"/>
              </w:rPr>
            </w:pPr>
            <w:r w:rsidRPr="007B57CE">
              <w:rPr>
                <w:rFonts w:ascii="Times New Roman CE" w:hAnsi="Times New Roman CE" w:cs="Times New Roman CE"/>
                <w:bCs/>
                <w:sz w:val="22"/>
                <w:szCs w:val="22"/>
              </w:rPr>
              <w:t xml:space="preserve">Egyéb bérek </w:t>
            </w:r>
          </w:p>
        </w:tc>
        <w:tc>
          <w:tcPr>
            <w:tcW w:w="992" w:type="dxa"/>
            <w:tcBorders>
              <w:top w:val="nil"/>
              <w:left w:val="nil"/>
              <w:bottom w:val="single" w:sz="4" w:space="0" w:color="auto"/>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9 536</w:t>
            </w:r>
          </w:p>
        </w:tc>
        <w:tc>
          <w:tcPr>
            <w:tcW w:w="1417" w:type="dxa"/>
            <w:gridSpan w:val="3"/>
            <w:tcBorders>
              <w:top w:val="nil"/>
              <w:left w:val="nil"/>
              <w:bottom w:val="single" w:sz="4" w:space="0" w:color="auto"/>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19 195</w:t>
            </w:r>
          </w:p>
        </w:tc>
        <w:tc>
          <w:tcPr>
            <w:tcW w:w="1276" w:type="dxa"/>
            <w:gridSpan w:val="3"/>
            <w:tcBorders>
              <w:top w:val="nil"/>
              <w:left w:val="nil"/>
              <w:bottom w:val="single" w:sz="4" w:space="0" w:color="auto"/>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10 054</w:t>
            </w:r>
          </w:p>
        </w:tc>
        <w:tc>
          <w:tcPr>
            <w:tcW w:w="1276" w:type="dxa"/>
            <w:gridSpan w:val="3"/>
            <w:tcBorders>
              <w:top w:val="nil"/>
              <w:left w:val="nil"/>
              <w:bottom w:val="single" w:sz="4" w:space="0" w:color="auto"/>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105,4%</w:t>
            </w:r>
          </w:p>
        </w:tc>
        <w:tc>
          <w:tcPr>
            <w:tcW w:w="1134" w:type="dxa"/>
            <w:gridSpan w:val="3"/>
            <w:tcBorders>
              <w:top w:val="nil"/>
              <w:left w:val="nil"/>
              <w:bottom w:val="single" w:sz="4" w:space="0" w:color="auto"/>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sz w:val="22"/>
                <w:szCs w:val="22"/>
              </w:rPr>
            </w:pPr>
            <w:r w:rsidRPr="007B57CE">
              <w:rPr>
                <w:rFonts w:ascii="Times New Roman CE" w:hAnsi="Times New Roman CE" w:cs="Times New Roman CE"/>
                <w:bCs/>
                <w:sz w:val="22"/>
                <w:szCs w:val="22"/>
              </w:rPr>
              <w:t>52,4%</w:t>
            </w:r>
          </w:p>
        </w:tc>
      </w:tr>
      <w:tr w:rsidR="007B57CE" w:rsidRPr="004323AA" w:rsidTr="00E52FA1">
        <w:trPr>
          <w:gridAfter w:val="2"/>
          <w:wAfter w:w="684" w:type="dxa"/>
          <w:trHeight w:val="128"/>
        </w:trPr>
        <w:tc>
          <w:tcPr>
            <w:tcW w:w="3261" w:type="dxa"/>
            <w:gridSpan w:val="3"/>
            <w:tcBorders>
              <w:top w:val="single" w:sz="4" w:space="0" w:color="auto"/>
              <w:left w:val="nil"/>
              <w:bottom w:val="nil"/>
              <w:right w:val="nil"/>
            </w:tcBorders>
            <w:shd w:val="clear" w:color="auto" w:fill="auto"/>
            <w:noWrap/>
            <w:vAlign w:val="bottom"/>
            <w:hideMark/>
          </w:tcPr>
          <w:p w:rsidR="007B57CE" w:rsidRPr="007B57CE" w:rsidRDefault="007B57CE" w:rsidP="007B57CE">
            <w:pPr>
              <w:rPr>
                <w:rFonts w:ascii="Times New Roman CE" w:hAnsi="Times New Roman CE" w:cs="Times New Roman CE"/>
                <w:bCs/>
                <w:i/>
                <w:sz w:val="22"/>
                <w:szCs w:val="22"/>
              </w:rPr>
            </w:pPr>
            <w:r w:rsidRPr="007B57CE">
              <w:rPr>
                <w:rFonts w:ascii="Times New Roman CE" w:hAnsi="Times New Roman CE" w:cs="Times New Roman CE"/>
                <w:bCs/>
                <w:i/>
                <w:sz w:val="22"/>
                <w:szCs w:val="22"/>
              </w:rPr>
              <w:t>Összesen</w:t>
            </w:r>
          </w:p>
        </w:tc>
        <w:tc>
          <w:tcPr>
            <w:tcW w:w="992" w:type="dxa"/>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i/>
                <w:sz w:val="22"/>
                <w:szCs w:val="22"/>
              </w:rPr>
            </w:pPr>
            <w:r w:rsidRPr="007B57CE">
              <w:rPr>
                <w:rFonts w:ascii="Times New Roman CE" w:hAnsi="Times New Roman CE" w:cs="Times New Roman CE"/>
                <w:bCs/>
                <w:i/>
                <w:sz w:val="22"/>
                <w:szCs w:val="22"/>
              </w:rPr>
              <w:t>941 710</w:t>
            </w:r>
          </w:p>
        </w:tc>
        <w:tc>
          <w:tcPr>
            <w:tcW w:w="1417" w:type="dxa"/>
            <w:gridSpan w:val="3"/>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i/>
                <w:sz w:val="22"/>
                <w:szCs w:val="22"/>
              </w:rPr>
            </w:pPr>
            <w:r w:rsidRPr="007B57CE">
              <w:rPr>
                <w:rFonts w:ascii="Times New Roman CE" w:hAnsi="Times New Roman CE" w:cs="Times New Roman CE"/>
                <w:bCs/>
                <w:i/>
                <w:sz w:val="22"/>
                <w:szCs w:val="22"/>
              </w:rPr>
              <w:t>2 109 325</w:t>
            </w:r>
          </w:p>
        </w:tc>
        <w:tc>
          <w:tcPr>
            <w:tcW w:w="1276" w:type="dxa"/>
            <w:gridSpan w:val="3"/>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i/>
                <w:sz w:val="22"/>
                <w:szCs w:val="22"/>
              </w:rPr>
            </w:pPr>
            <w:r w:rsidRPr="007B57CE">
              <w:rPr>
                <w:rFonts w:ascii="Times New Roman CE" w:hAnsi="Times New Roman CE" w:cs="Times New Roman CE"/>
                <w:bCs/>
                <w:i/>
                <w:sz w:val="22"/>
                <w:szCs w:val="22"/>
              </w:rPr>
              <w:t>999 567</w:t>
            </w:r>
          </w:p>
        </w:tc>
        <w:tc>
          <w:tcPr>
            <w:tcW w:w="1276" w:type="dxa"/>
            <w:gridSpan w:val="3"/>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i/>
                <w:sz w:val="22"/>
                <w:szCs w:val="22"/>
              </w:rPr>
            </w:pPr>
            <w:r w:rsidRPr="007B57CE">
              <w:rPr>
                <w:rFonts w:ascii="Times New Roman CE" w:hAnsi="Times New Roman CE" w:cs="Times New Roman CE"/>
                <w:bCs/>
                <w:i/>
                <w:sz w:val="22"/>
                <w:szCs w:val="22"/>
              </w:rPr>
              <w:t>106,1%</w:t>
            </w:r>
          </w:p>
        </w:tc>
        <w:tc>
          <w:tcPr>
            <w:tcW w:w="1134" w:type="dxa"/>
            <w:gridSpan w:val="3"/>
            <w:tcBorders>
              <w:top w:val="single" w:sz="4" w:space="0" w:color="auto"/>
              <w:left w:val="nil"/>
              <w:bottom w:val="nil"/>
              <w:right w:val="nil"/>
            </w:tcBorders>
            <w:shd w:val="clear" w:color="auto" w:fill="auto"/>
            <w:noWrap/>
            <w:vAlign w:val="bottom"/>
            <w:hideMark/>
          </w:tcPr>
          <w:p w:rsidR="007B57CE" w:rsidRPr="007B57CE" w:rsidRDefault="007B57CE" w:rsidP="00E52FA1">
            <w:pPr>
              <w:jc w:val="right"/>
              <w:rPr>
                <w:rFonts w:ascii="Times New Roman CE" w:hAnsi="Times New Roman CE" w:cs="Times New Roman CE"/>
                <w:bCs/>
                <w:i/>
                <w:sz w:val="22"/>
                <w:szCs w:val="22"/>
              </w:rPr>
            </w:pPr>
            <w:r w:rsidRPr="007B57CE">
              <w:rPr>
                <w:rFonts w:ascii="Times New Roman CE" w:hAnsi="Times New Roman CE" w:cs="Times New Roman CE"/>
                <w:bCs/>
                <w:i/>
                <w:sz w:val="22"/>
                <w:szCs w:val="22"/>
              </w:rPr>
              <w:t>47,4%</w:t>
            </w:r>
          </w:p>
        </w:tc>
      </w:tr>
    </w:tbl>
    <w:p w:rsidR="00825F36" w:rsidRDefault="00825F36" w:rsidP="00825F36">
      <w:pPr>
        <w:ind w:right="-426"/>
        <w:jc w:val="both"/>
        <w:rPr>
          <w:sz w:val="12"/>
          <w:szCs w:val="12"/>
        </w:rPr>
      </w:pPr>
    </w:p>
    <w:p w:rsidR="007B57CE" w:rsidRDefault="007B57CE" w:rsidP="00825F36">
      <w:pPr>
        <w:ind w:right="-426"/>
        <w:jc w:val="both"/>
        <w:rPr>
          <w:sz w:val="12"/>
          <w:szCs w:val="12"/>
        </w:rPr>
      </w:pPr>
    </w:p>
    <w:p w:rsidR="007B57CE" w:rsidRPr="00F3539B" w:rsidRDefault="007B57CE" w:rsidP="00825F36">
      <w:pPr>
        <w:ind w:right="-426"/>
        <w:jc w:val="both"/>
        <w:rPr>
          <w:sz w:val="12"/>
          <w:szCs w:val="12"/>
        </w:rPr>
      </w:pPr>
    </w:p>
    <w:p w:rsidR="00667F37" w:rsidRDefault="00825F36" w:rsidP="00CF56A3">
      <w:pPr>
        <w:pStyle w:val="Szvegtrzs"/>
        <w:ind w:right="-1"/>
      </w:pPr>
      <w:r w:rsidRPr="00CF56A3">
        <w:t>Az üzleti terv 201</w:t>
      </w:r>
      <w:r w:rsidR="00560C7F" w:rsidRPr="00CF56A3">
        <w:t>8</w:t>
      </w:r>
      <w:r w:rsidRPr="00CF56A3">
        <w:t xml:space="preserve">. </w:t>
      </w:r>
      <w:r w:rsidR="00CF56A3" w:rsidRPr="00CF56A3">
        <w:t>évre</w:t>
      </w:r>
      <w:r w:rsidRPr="00CF56A3">
        <w:t xml:space="preserve"> </w:t>
      </w:r>
      <w:r w:rsidR="00560C7F" w:rsidRPr="00CF56A3">
        <w:t xml:space="preserve">a 2016. évi bértömegből kiindulva 5 %-os bértömeg </w:t>
      </w:r>
      <w:r w:rsidR="00CF56A3" w:rsidRPr="00CF56A3">
        <w:t>emelést tartalmaz</w:t>
      </w:r>
      <w:r w:rsidR="001A1C5E">
        <w:t>, a béremelésre januártól került sor</w:t>
      </w:r>
      <w:r w:rsidR="00CF56A3" w:rsidRPr="00CF56A3">
        <w:t>.</w:t>
      </w:r>
      <w:r w:rsidR="00560C7F" w:rsidRPr="00CF56A3">
        <w:t xml:space="preserve"> </w:t>
      </w:r>
    </w:p>
    <w:p w:rsidR="00667F37" w:rsidRDefault="00667F37">
      <w:pPr>
        <w:rPr>
          <w:sz w:val="24"/>
        </w:rPr>
      </w:pPr>
      <w:r>
        <w:br w:type="page"/>
      </w:r>
    </w:p>
    <w:p w:rsidR="00560C7F" w:rsidRPr="00CF56A3" w:rsidRDefault="00560C7F" w:rsidP="00CF56A3">
      <w:pPr>
        <w:pStyle w:val="Szvegtrzs"/>
        <w:ind w:right="-1"/>
      </w:pPr>
    </w:p>
    <w:p w:rsidR="0024068B" w:rsidRPr="00C13DD8" w:rsidRDefault="00342B15" w:rsidP="00CF56A3">
      <w:pPr>
        <w:pStyle w:val="Szvegtrzs"/>
        <w:ind w:right="-1"/>
      </w:pPr>
      <w:r w:rsidRPr="00883EC9">
        <w:t>201</w:t>
      </w:r>
      <w:r w:rsidR="00CF56A3">
        <w:t>8</w:t>
      </w:r>
      <w:r w:rsidR="00E8097E" w:rsidRPr="00883EC9">
        <w:t xml:space="preserve">. I. félévben költségként elszámolt bér </w:t>
      </w:r>
      <w:r w:rsidR="001A1C5E">
        <w:t>999 567</w:t>
      </w:r>
      <w:r w:rsidR="00E8097E" w:rsidRPr="00883EC9">
        <w:t xml:space="preserve"> eFt, amely az éves tervszám 4</w:t>
      </w:r>
      <w:r w:rsidR="001A1C5E">
        <w:t>7,4</w:t>
      </w:r>
      <w:r w:rsidR="00E8097E" w:rsidRPr="00883EC9">
        <w:t xml:space="preserve"> %-a, az előző </w:t>
      </w:r>
      <w:r w:rsidR="00E8097E" w:rsidRPr="00C13DD8">
        <w:t xml:space="preserve">időszak bértömegénél </w:t>
      </w:r>
      <w:r w:rsidR="001A1C5E" w:rsidRPr="00C13DD8">
        <w:t>6,1</w:t>
      </w:r>
      <w:r w:rsidR="00E8097E" w:rsidRPr="00C13DD8">
        <w:t xml:space="preserve"> %-kal magasabb. </w:t>
      </w:r>
      <w:r w:rsidR="005F7DFA" w:rsidRPr="00C13DD8">
        <w:t xml:space="preserve">Az üzleti tervben meghatározott </w:t>
      </w:r>
      <w:r w:rsidR="001A1C5E" w:rsidRPr="00C13DD8">
        <w:t>5</w:t>
      </w:r>
      <w:r w:rsidR="005F7DFA" w:rsidRPr="00C13DD8">
        <w:t xml:space="preserve"> %-os mértéket meghaladó költséget főként a működtetési bértartalék terhére az 5</w:t>
      </w:r>
      <w:r w:rsidR="00C13DD8" w:rsidRPr="00C13DD8">
        <w:t>09</w:t>
      </w:r>
      <w:r w:rsidR="005F7DFA" w:rsidRPr="00C13DD8">
        <w:t xml:space="preserve"> fő részére 50 eFt/fő, összesen 2</w:t>
      </w:r>
      <w:r w:rsidR="00C13DD8" w:rsidRPr="00C13DD8">
        <w:t>5 540</w:t>
      </w:r>
      <w:r w:rsidR="005F7DFA" w:rsidRPr="00C13DD8">
        <w:t xml:space="preserve"> eFt értékben 201</w:t>
      </w:r>
      <w:r w:rsidR="001A1C5E" w:rsidRPr="00C13DD8">
        <w:t>8</w:t>
      </w:r>
      <w:r w:rsidR="005F7DFA" w:rsidRPr="00C13DD8">
        <w:t xml:space="preserve">. júniusban elszámolt, júliusban kifizetett „nyári jutalom” okozta. </w:t>
      </w:r>
    </w:p>
    <w:p w:rsidR="00E8097E" w:rsidRPr="00F3539B" w:rsidRDefault="009152B1" w:rsidP="0024068B">
      <w:pPr>
        <w:pStyle w:val="Szvegtrzs"/>
        <w:ind w:right="-1"/>
        <w:rPr>
          <w:sz w:val="8"/>
          <w:szCs w:val="8"/>
        </w:rPr>
      </w:pPr>
      <w:r w:rsidRPr="00C13DD8">
        <w:t>A</w:t>
      </w:r>
      <w:r w:rsidR="00E8097E" w:rsidRPr="00C13DD8">
        <w:t xml:space="preserve"> béren kívüli juttatási elemeket tar</w:t>
      </w:r>
      <w:r w:rsidRPr="00C13DD8">
        <w:t xml:space="preserve">talmazó - cafeteria – rendszer </w:t>
      </w:r>
      <w:r w:rsidR="00422622" w:rsidRPr="00C13DD8">
        <w:t>201</w:t>
      </w:r>
      <w:r w:rsidR="004D5E94" w:rsidRPr="00C13DD8">
        <w:t>8</w:t>
      </w:r>
      <w:r w:rsidR="00422622" w:rsidRPr="00C13DD8">
        <w:t xml:space="preserve">. évben is </w:t>
      </w:r>
      <w:r w:rsidR="00E8097E" w:rsidRPr="00C13DD8">
        <w:t>minden munka</w:t>
      </w:r>
      <w:r w:rsidR="00E8097E" w:rsidRPr="00883EC9">
        <w:t>vállaló számára egyenlő feltételekkel biztosítja a különböző juttatások közti szabad választást.</w:t>
      </w:r>
    </w:p>
    <w:p w:rsidR="00675ABD" w:rsidRDefault="00422622" w:rsidP="00F3539B">
      <w:pPr>
        <w:pStyle w:val="Szvegtrzs3"/>
        <w:tabs>
          <w:tab w:val="right" w:pos="8931"/>
        </w:tabs>
        <w:ind w:right="-142"/>
        <w:rPr>
          <w:color w:val="000000" w:themeColor="text1"/>
        </w:rPr>
      </w:pPr>
      <w:r>
        <w:t>A</w:t>
      </w:r>
      <w:r w:rsidR="00E8097E" w:rsidRPr="00883EC9">
        <w:t xml:space="preserve"> teljes munkaidőben foglalkoztatott munkavállalók részére biztosított juttatások bruttó </w:t>
      </w:r>
      <w:r w:rsidR="00E8097E" w:rsidRPr="00883EC9">
        <w:rPr>
          <w:color w:val="000000" w:themeColor="text1"/>
        </w:rPr>
        <w:t>(azaz adóval és járulékokkal növelt) összege 240 eFt/fő/év, részmunkaidő esetében a juttatás a munkaidő arányában jár (minimum 60 eFt/fő/év).</w:t>
      </w:r>
    </w:p>
    <w:p w:rsidR="00752563" w:rsidRDefault="00E8097E" w:rsidP="00F3539B">
      <w:pPr>
        <w:pStyle w:val="Szvegtrzs3"/>
        <w:ind w:right="-142"/>
        <w:rPr>
          <w:color w:val="000000" w:themeColor="text1"/>
          <w:shd w:val="clear" w:color="auto" w:fill="FFFFFF"/>
        </w:rPr>
      </w:pPr>
      <w:r w:rsidRPr="00883EC9">
        <w:rPr>
          <w:color w:val="000000" w:themeColor="text1"/>
        </w:rPr>
        <w:t>A cafeteria-keret az év folyamán egyenletesen, havi bruttó 20 eFt/fő értékben használható fel</w:t>
      </w:r>
      <w:r w:rsidR="00752563" w:rsidRPr="00883EC9">
        <w:rPr>
          <w:color w:val="000000" w:themeColor="text1"/>
        </w:rPr>
        <w:t xml:space="preserve">, </w:t>
      </w:r>
      <w:r w:rsidR="00752563" w:rsidRPr="00883EC9">
        <w:rPr>
          <w:color w:val="000000" w:themeColor="text1"/>
          <w:shd w:val="clear" w:color="auto" w:fill="FFFFFF"/>
        </w:rPr>
        <w:t xml:space="preserve">kivétel a lakáscélú hiteltörlesztés, amely elem esetében a juttatás 10 hónapra egyenletesen elosztva, havi </w:t>
      </w:r>
      <w:r w:rsidR="00F3539B">
        <w:rPr>
          <w:color w:val="000000" w:themeColor="text1"/>
          <w:shd w:val="clear" w:color="auto" w:fill="FFFFFF"/>
        </w:rPr>
        <w:t xml:space="preserve">     </w:t>
      </w:r>
      <w:r w:rsidR="00752563" w:rsidRPr="00883EC9">
        <w:rPr>
          <w:color w:val="000000" w:themeColor="text1"/>
          <w:shd w:val="clear" w:color="auto" w:fill="FFFFFF"/>
        </w:rPr>
        <w:t>24 eFt értékben vehető igénybe.</w:t>
      </w:r>
    </w:p>
    <w:p w:rsidR="006F059A" w:rsidRPr="00883EC9" w:rsidRDefault="006F059A" w:rsidP="00F3539B">
      <w:pPr>
        <w:pStyle w:val="Szvegtrzs3"/>
        <w:ind w:right="-142"/>
        <w:rPr>
          <w:color w:val="000000" w:themeColor="text1"/>
          <w:shd w:val="clear" w:color="auto" w:fill="FFFFFF"/>
        </w:rPr>
      </w:pPr>
      <w:r w:rsidRPr="00883EC9">
        <w:rPr>
          <w:color w:val="000000" w:themeColor="text1"/>
          <w:shd w:val="clear" w:color="auto" w:fill="FFFFFF"/>
        </w:rPr>
        <w:t>A 201</w:t>
      </w:r>
      <w:r w:rsidR="004D5E94">
        <w:rPr>
          <w:color w:val="000000" w:themeColor="text1"/>
          <w:shd w:val="clear" w:color="auto" w:fill="FFFFFF"/>
        </w:rPr>
        <w:t>8</w:t>
      </w:r>
      <w:r w:rsidRPr="00883EC9">
        <w:rPr>
          <w:color w:val="000000" w:themeColor="text1"/>
          <w:shd w:val="clear" w:color="auto" w:fill="FFFFFF"/>
        </w:rPr>
        <w:t>. évi törvényi változások miatt a cafeteria rendszer elemei megváltoztak.</w:t>
      </w:r>
    </w:p>
    <w:p w:rsidR="004D5E94" w:rsidRPr="00616692" w:rsidRDefault="004D5E94" w:rsidP="004D5E94">
      <w:pPr>
        <w:pStyle w:val="Szvegtrzs3"/>
        <w:ind w:right="-142"/>
        <w:rPr>
          <w:shd w:val="clear" w:color="auto" w:fill="FFFFFF"/>
        </w:rPr>
      </w:pPr>
      <w:r w:rsidRPr="00616692">
        <w:rPr>
          <w:shd w:val="clear" w:color="auto" w:fill="FFFFFF"/>
        </w:rPr>
        <w:t>Adómentes juttatásként választható a Kultúra Erzsébet-utalvány 50 eFt/fő/év, a Sport Erzsébet-utalvány korlátlan összegben, illetve a cafeteria keretösszeg maximumáig a lakáscélú hiteltörlesztéshez nyújtott munkáltatói támogatás, valamint 2017. évtől a mobilitás célú lakhatási támogatás. A Széchenyi-pihenőkártyát és a 201</w:t>
      </w:r>
      <w:r>
        <w:rPr>
          <w:shd w:val="clear" w:color="auto" w:fill="FFFFFF"/>
        </w:rPr>
        <w:t xml:space="preserve">7-ben új elemként bevezetett </w:t>
      </w:r>
      <w:r w:rsidRPr="00616692">
        <w:rPr>
          <w:shd w:val="clear" w:color="auto" w:fill="FFFFFF"/>
        </w:rPr>
        <w:t>100 eFt készpénz juttatást 34,5 %-os adó terheli. Az önkéntes kölcsönös nyugdíj- illetve egészségpénztári befizetés, valamint az Étkezési Erzsébet-utalvány után 40,71 % adó fizetendő.</w:t>
      </w:r>
    </w:p>
    <w:p w:rsidR="00752563" w:rsidRPr="00F3539B" w:rsidRDefault="00752563" w:rsidP="00F3539B">
      <w:pPr>
        <w:pStyle w:val="Szvegtrzs3"/>
        <w:ind w:right="-142"/>
        <w:rPr>
          <w:color w:val="000000" w:themeColor="text1"/>
          <w:sz w:val="12"/>
          <w:szCs w:val="12"/>
        </w:rPr>
      </w:pPr>
    </w:p>
    <w:p w:rsidR="00E8097E" w:rsidRDefault="00E8097E" w:rsidP="00F3539B">
      <w:pPr>
        <w:pStyle w:val="Szvegtrzs"/>
        <w:tabs>
          <w:tab w:val="left" w:pos="567"/>
          <w:tab w:val="left" w:pos="1134"/>
          <w:tab w:val="right" w:pos="3686"/>
          <w:tab w:val="right" w:pos="5103"/>
          <w:tab w:val="right" w:pos="6946"/>
        </w:tabs>
        <w:ind w:right="-142"/>
        <w:rPr>
          <w:color w:val="000000" w:themeColor="text1"/>
        </w:rPr>
      </w:pPr>
      <w:r w:rsidRPr="00883EC9">
        <w:rPr>
          <w:color w:val="000000" w:themeColor="text1"/>
        </w:rPr>
        <w:t xml:space="preserve">Az I. félév során a működtetési bértartalékból </w:t>
      </w:r>
      <w:r w:rsidR="00C13DD8">
        <w:rPr>
          <w:color w:val="000000" w:themeColor="text1"/>
        </w:rPr>
        <w:t>27 340</w:t>
      </w:r>
      <w:r w:rsidRPr="00883EC9">
        <w:rPr>
          <w:color w:val="000000" w:themeColor="text1"/>
        </w:rPr>
        <w:t xml:space="preserve"> eFt került felhasználásra: </w:t>
      </w:r>
      <w:r w:rsidR="00C13DD8">
        <w:rPr>
          <w:color w:val="000000" w:themeColor="text1"/>
        </w:rPr>
        <w:t>2</w:t>
      </w:r>
      <w:r w:rsidRPr="00883EC9">
        <w:rPr>
          <w:color w:val="000000" w:themeColor="text1"/>
        </w:rPr>
        <w:t xml:space="preserve"> munkavállaló VASIVÍZ Emlékérmet kapott, </w:t>
      </w:r>
      <w:r w:rsidR="00C13DD8">
        <w:rPr>
          <w:color w:val="000000" w:themeColor="text1"/>
        </w:rPr>
        <w:t>8</w:t>
      </w:r>
      <w:r w:rsidRPr="00883EC9">
        <w:rPr>
          <w:color w:val="000000" w:themeColor="text1"/>
        </w:rPr>
        <w:t xml:space="preserve"> munkavállaló Oklevélben részesült</w:t>
      </w:r>
      <w:r w:rsidR="00920BB3" w:rsidRPr="00883EC9">
        <w:rPr>
          <w:color w:val="000000" w:themeColor="text1"/>
        </w:rPr>
        <w:t xml:space="preserve">, </w:t>
      </w:r>
      <w:r w:rsidR="00920BB3" w:rsidRPr="00C13DD8">
        <w:t>a jutalom összege 1 </w:t>
      </w:r>
      <w:r w:rsidR="00C13DD8">
        <w:t>800</w:t>
      </w:r>
      <w:r w:rsidR="00920BB3" w:rsidRPr="00C13DD8">
        <w:t xml:space="preserve"> eFt.</w:t>
      </w:r>
      <w:r w:rsidR="000F2454" w:rsidRPr="00C13DD8">
        <w:t xml:space="preserve"> </w:t>
      </w:r>
      <w:r w:rsidR="00C13DD8">
        <w:t>509</w:t>
      </w:r>
      <w:r w:rsidR="00920BB3" w:rsidRPr="00883EC9">
        <w:rPr>
          <w:color w:val="000000" w:themeColor="text1"/>
        </w:rPr>
        <w:t xml:space="preserve"> fő </w:t>
      </w:r>
      <w:r w:rsidR="00E2056B" w:rsidRPr="00883EC9">
        <w:rPr>
          <w:color w:val="000000" w:themeColor="text1"/>
        </w:rPr>
        <w:t xml:space="preserve">részesült 50 eFt/fő összegben „nyári jutalomban” összesen </w:t>
      </w:r>
      <w:r w:rsidR="000F2454" w:rsidRPr="00883EC9">
        <w:rPr>
          <w:color w:val="000000" w:themeColor="text1"/>
        </w:rPr>
        <w:t>2</w:t>
      </w:r>
      <w:r w:rsidR="00C13DD8">
        <w:rPr>
          <w:color w:val="000000" w:themeColor="text1"/>
        </w:rPr>
        <w:t>5 540</w:t>
      </w:r>
      <w:r w:rsidR="000F2454" w:rsidRPr="00883EC9">
        <w:rPr>
          <w:color w:val="000000" w:themeColor="text1"/>
        </w:rPr>
        <w:t xml:space="preserve"> eFt </w:t>
      </w:r>
      <w:r w:rsidR="00E2056B" w:rsidRPr="00883EC9">
        <w:rPr>
          <w:color w:val="000000" w:themeColor="text1"/>
        </w:rPr>
        <w:t>értékben</w:t>
      </w:r>
      <w:r w:rsidRPr="00883EC9">
        <w:rPr>
          <w:color w:val="000000" w:themeColor="text1"/>
        </w:rPr>
        <w:t xml:space="preserve">. A szervezeti egységek bérmaradványából jutalom nem került kifizetésre, a Kollektív Szerződés alapján </w:t>
      </w:r>
      <w:r w:rsidR="000F2454" w:rsidRPr="00883EC9">
        <w:rPr>
          <w:color w:val="000000" w:themeColor="text1"/>
        </w:rPr>
        <w:t>2</w:t>
      </w:r>
      <w:r w:rsidR="00C13DD8">
        <w:rPr>
          <w:color w:val="000000" w:themeColor="text1"/>
        </w:rPr>
        <w:t>5</w:t>
      </w:r>
      <w:r w:rsidRPr="00883EC9">
        <w:rPr>
          <w:color w:val="000000" w:themeColor="text1"/>
        </w:rPr>
        <w:t xml:space="preserve"> főnek összesen </w:t>
      </w:r>
      <w:r w:rsidR="00C13DD8">
        <w:rPr>
          <w:color w:val="000000" w:themeColor="text1"/>
        </w:rPr>
        <w:t>6 122</w:t>
      </w:r>
      <w:r w:rsidRPr="00883EC9">
        <w:rPr>
          <w:color w:val="000000" w:themeColor="text1"/>
        </w:rPr>
        <w:t xml:space="preserve"> eFt jubileumi jutalom kifizetése történt, amely nem része a bérköltségnek.  </w:t>
      </w:r>
    </w:p>
    <w:p w:rsidR="00C13DD8" w:rsidRDefault="00C13DD8" w:rsidP="00F3539B">
      <w:pPr>
        <w:pStyle w:val="Szvegtrzs"/>
        <w:tabs>
          <w:tab w:val="left" w:pos="567"/>
          <w:tab w:val="left" w:pos="1134"/>
          <w:tab w:val="right" w:pos="3686"/>
          <w:tab w:val="right" w:pos="5103"/>
          <w:tab w:val="right" w:pos="6946"/>
        </w:tabs>
        <w:ind w:right="-142"/>
        <w:rPr>
          <w:color w:val="000000" w:themeColor="text1"/>
        </w:rPr>
      </w:pPr>
    </w:p>
    <w:p w:rsidR="00B34AF8" w:rsidRPr="00883EC9" w:rsidRDefault="00E8097E" w:rsidP="00F3539B">
      <w:pPr>
        <w:pStyle w:val="Szvegtrzsbehzssal"/>
        <w:ind w:right="-142"/>
      </w:pPr>
      <w:r w:rsidRPr="00883EC9">
        <w:rPr>
          <w:color w:val="000000" w:themeColor="text1"/>
        </w:rPr>
        <w:t>201</w:t>
      </w:r>
      <w:r w:rsidR="004D5E94">
        <w:rPr>
          <w:color w:val="000000" w:themeColor="text1"/>
        </w:rPr>
        <w:t>8</w:t>
      </w:r>
      <w:r w:rsidRPr="00883EC9">
        <w:rPr>
          <w:color w:val="000000" w:themeColor="text1"/>
        </w:rPr>
        <w:t>. I. félév teljes munkaidős átlagkeresete</w:t>
      </w:r>
      <w:r w:rsidR="0060693A">
        <w:rPr>
          <w:color w:val="000000" w:themeColor="text1"/>
        </w:rPr>
        <w:t xml:space="preserve"> </w:t>
      </w:r>
      <w:r w:rsidR="004D5E94">
        <w:rPr>
          <w:color w:val="000000" w:themeColor="text1"/>
        </w:rPr>
        <w:t>280 757</w:t>
      </w:r>
      <w:r w:rsidR="009624D2" w:rsidRPr="00883EC9">
        <w:rPr>
          <w:color w:val="000000" w:themeColor="text1"/>
        </w:rPr>
        <w:t xml:space="preserve"> </w:t>
      </w:r>
      <w:r w:rsidRPr="00883EC9">
        <w:rPr>
          <w:color w:val="000000" w:themeColor="text1"/>
        </w:rPr>
        <w:t xml:space="preserve">Ft/fő/hó, a bázis időszak </w:t>
      </w:r>
      <w:r w:rsidR="006F059A" w:rsidRPr="00883EC9">
        <w:rPr>
          <w:color w:val="000000" w:themeColor="text1"/>
        </w:rPr>
        <w:t>2</w:t>
      </w:r>
      <w:r w:rsidR="0060693A">
        <w:rPr>
          <w:color w:val="000000" w:themeColor="text1"/>
        </w:rPr>
        <w:t>56 365</w:t>
      </w:r>
      <w:r w:rsidR="006F059A" w:rsidRPr="00883EC9">
        <w:rPr>
          <w:color w:val="000000" w:themeColor="text1"/>
        </w:rPr>
        <w:t xml:space="preserve"> </w:t>
      </w:r>
      <w:r w:rsidRPr="00883EC9">
        <w:rPr>
          <w:color w:val="000000" w:themeColor="text1"/>
        </w:rPr>
        <w:t>Ft/fő/hó át</w:t>
      </w:r>
      <w:r w:rsidRPr="00883EC9">
        <w:t xml:space="preserve">lagkereseténél </w:t>
      </w:r>
      <w:r w:rsidR="00D36928" w:rsidRPr="00883EC9">
        <w:t>9,</w:t>
      </w:r>
      <w:r w:rsidR="0060693A">
        <w:t>5</w:t>
      </w:r>
      <w:r w:rsidRPr="00883EC9">
        <w:t xml:space="preserve"> %-kal magasabb.</w:t>
      </w:r>
      <w:r w:rsidR="0024068B">
        <w:t xml:space="preserve"> Ez egyrészt a bértömeg növekedéséből, másrészt a létszám </w:t>
      </w:r>
      <w:r w:rsidR="00F3539B">
        <w:t>csökkenéséből adódik.</w:t>
      </w:r>
    </w:p>
    <w:p w:rsidR="00E80DC1" w:rsidRPr="00F3539B" w:rsidRDefault="00E80DC1" w:rsidP="0024068B">
      <w:pPr>
        <w:pStyle w:val="Szvegtrzsbehzssal"/>
        <w:ind w:right="-1"/>
        <w:rPr>
          <w:sz w:val="16"/>
          <w:szCs w:val="16"/>
        </w:rPr>
      </w:pPr>
    </w:p>
    <w:p w:rsidR="00675ABD" w:rsidRDefault="00675ABD" w:rsidP="0024068B">
      <w:pPr>
        <w:pStyle w:val="Szvegtrzsbehzssal"/>
        <w:ind w:right="-1"/>
        <w:rPr>
          <w:sz w:val="16"/>
          <w:szCs w:val="16"/>
        </w:rPr>
      </w:pPr>
    </w:p>
    <w:p w:rsidR="000E0876" w:rsidRPr="00F3539B" w:rsidRDefault="000E0876" w:rsidP="0024068B">
      <w:pPr>
        <w:pStyle w:val="Szvegtrzsbehzssal"/>
        <w:ind w:right="-1"/>
        <w:rPr>
          <w:sz w:val="16"/>
          <w:szCs w:val="16"/>
        </w:rPr>
      </w:pPr>
    </w:p>
    <w:p w:rsidR="00E8097E" w:rsidRPr="00883EC9" w:rsidRDefault="00E8097E" w:rsidP="0024068B">
      <w:pPr>
        <w:pStyle w:val="Cmsor1"/>
        <w:ind w:left="0" w:right="-1"/>
        <w:rPr>
          <w:b/>
          <w:bCs/>
          <w:i/>
          <w:iCs/>
          <w:sz w:val="28"/>
        </w:rPr>
      </w:pPr>
      <w:bookmarkStart w:id="65" w:name="_Toc330999136"/>
      <w:bookmarkStart w:id="66" w:name="_Toc331589998"/>
      <w:bookmarkStart w:id="67" w:name="_Toc520814884"/>
      <w:r w:rsidRPr="00883EC9">
        <w:rPr>
          <w:b/>
          <w:bCs/>
          <w:i/>
          <w:iCs/>
          <w:sz w:val="28"/>
        </w:rPr>
        <w:t>Pénzügyi helyzet</w:t>
      </w:r>
      <w:bookmarkEnd w:id="65"/>
      <w:bookmarkEnd w:id="66"/>
      <w:bookmarkEnd w:id="67"/>
    </w:p>
    <w:p w:rsidR="00E8097E" w:rsidRPr="00F3539B" w:rsidRDefault="00E8097E" w:rsidP="0024068B">
      <w:pPr>
        <w:ind w:right="-1"/>
        <w:jc w:val="both"/>
        <w:rPr>
          <w:b/>
          <w:i/>
          <w:sz w:val="12"/>
          <w:szCs w:val="12"/>
        </w:rPr>
      </w:pPr>
    </w:p>
    <w:p w:rsidR="00D733A1" w:rsidRPr="00883EC9" w:rsidRDefault="00E8097E" w:rsidP="0024068B">
      <w:pPr>
        <w:pStyle w:val="Szvegtrzs2"/>
        <w:ind w:right="-1"/>
      </w:pPr>
      <w:r w:rsidRPr="00883EC9">
        <w:t>A Társaság likviditását döntő mértékben a víz- és csatornaszolgáltatásból származó bevétel határozza meg, amely 201</w:t>
      </w:r>
      <w:r w:rsidR="00D733A1">
        <w:t>8</w:t>
      </w:r>
      <w:r w:rsidRPr="00883EC9">
        <w:t xml:space="preserve">. I. félévben az összes bevétel </w:t>
      </w:r>
      <w:r w:rsidR="00DD2BEA" w:rsidRPr="00883EC9">
        <w:t>8</w:t>
      </w:r>
      <w:r w:rsidR="00A659F9" w:rsidRPr="00883EC9">
        <w:t>5</w:t>
      </w:r>
      <w:r w:rsidRPr="00883EC9">
        <w:t xml:space="preserve"> %-át tette ki. Az elsődleges tevékenységekről </w:t>
      </w:r>
      <w:r w:rsidR="00D733A1">
        <w:t>442 760 db számla készült.</w:t>
      </w:r>
    </w:p>
    <w:p w:rsidR="00E8097E" w:rsidRPr="00883EC9" w:rsidRDefault="00E8097E" w:rsidP="0024068B">
      <w:pPr>
        <w:pStyle w:val="Szvegtrzs2"/>
        <w:ind w:right="-1"/>
      </w:pPr>
    </w:p>
    <w:p w:rsidR="00645B0E" w:rsidRPr="00F3539B" w:rsidRDefault="00645B0E">
      <w:pPr>
        <w:pStyle w:val="Szvegtrzs2"/>
        <w:ind w:right="142"/>
        <w:rPr>
          <w:sz w:val="12"/>
          <w:szCs w:val="12"/>
        </w:rPr>
      </w:pPr>
    </w:p>
    <w:p w:rsidR="00A659F9" w:rsidRPr="00883EC9" w:rsidRDefault="00A659F9" w:rsidP="00A659F9">
      <w:pPr>
        <w:jc w:val="both"/>
        <w:rPr>
          <w:i/>
          <w:sz w:val="24"/>
        </w:rPr>
      </w:pPr>
      <w:r w:rsidRPr="00883EC9">
        <w:rPr>
          <w:i/>
          <w:sz w:val="24"/>
        </w:rPr>
        <w:t xml:space="preserve">Az üzleti terv teljesítési időpontjában a 30 napon túli lejárt követelések </w:t>
      </w:r>
    </w:p>
    <w:p w:rsidR="00A659F9" w:rsidRPr="00883EC9" w:rsidRDefault="00A659F9" w:rsidP="00A659F9">
      <w:pPr>
        <w:jc w:val="both"/>
        <w:rPr>
          <w:i/>
          <w:sz w:val="24"/>
        </w:rPr>
      </w:pPr>
      <w:r w:rsidRPr="00883EC9">
        <w:rPr>
          <w:i/>
          <w:sz w:val="24"/>
        </w:rPr>
        <w:t xml:space="preserve">és megoszlásuk a lejárat ideje szerint </w:t>
      </w:r>
    </w:p>
    <w:tbl>
      <w:tblPr>
        <w:tblW w:w="9958" w:type="dxa"/>
        <w:tblCellMar>
          <w:left w:w="70" w:type="dxa"/>
          <w:right w:w="70" w:type="dxa"/>
        </w:tblCellMar>
        <w:tblLook w:val="04A0" w:firstRow="1" w:lastRow="0" w:firstColumn="1" w:lastColumn="0" w:noHBand="0" w:noVBand="1"/>
      </w:tblPr>
      <w:tblGrid>
        <w:gridCol w:w="1436"/>
        <w:gridCol w:w="124"/>
        <w:gridCol w:w="850"/>
        <w:gridCol w:w="654"/>
        <w:gridCol w:w="124"/>
        <w:gridCol w:w="1072"/>
        <w:gridCol w:w="654"/>
        <w:gridCol w:w="124"/>
        <w:gridCol w:w="1072"/>
        <w:gridCol w:w="127"/>
        <w:gridCol w:w="527"/>
        <w:gridCol w:w="127"/>
        <w:gridCol w:w="35"/>
        <w:gridCol w:w="1314"/>
        <w:gridCol w:w="162"/>
        <w:gridCol w:w="127"/>
        <w:gridCol w:w="969"/>
        <w:gridCol w:w="141"/>
        <w:gridCol w:w="319"/>
      </w:tblGrid>
      <w:tr w:rsidR="00A659F9" w:rsidRPr="00F3539B" w:rsidTr="00992AE5">
        <w:trPr>
          <w:gridAfter w:val="1"/>
          <w:wAfter w:w="319" w:type="dxa"/>
          <w:trHeight w:val="80"/>
        </w:trPr>
        <w:tc>
          <w:tcPr>
            <w:tcW w:w="1436" w:type="dxa"/>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974" w:type="dxa"/>
            <w:gridSpan w:val="2"/>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654" w:type="dxa"/>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1196" w:type="dxa"/>
            <w:gridSpan w:val="2"/>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654" w:type="dxa"/>
            <w:tcBorders>
              <w:top w:val="nil"/>
              <w:left w:val="nil"/>
              <w:bottom w:val="single" w:sz="4" w:space="0" w:color="auto"/>
              <w:right w:val="nil"/>
            </w:tcBorders>
            <w:shd w:val="clear" w:color="auto" w:fill="auto"/>
            <w:noWrap/>
            <w:vAlign w:val="bottom"/>
            <w:hideMark/>
          </w:tcPr>
          <w:p w:rsidR="00A659F9" w:rsidRPr="00F3539B" w:rsidRDefault="00A659F9" w:rsidP="00A659F9">
            <w:pPr>
              <w:rPr>
                <w:rFonts w:ascii="Times New Roman CE" w:hAnsi="Times New Roman CE" w:cs="Times New Roman CE"/>
              </w:rPr>
            </w:pPr>
            <w:r w:rsidRPr="00F3539B">
              <w:rPr>
                <w:rFonts w:ascii="Times New Roman CE" w:hAnsi="Times New Roman CE" w:cs="Times New Roman CE"/>
              </w:rPr>
              <w:t> </w:t>
            </w:r>
          </w:p>
        </w:tc>
        <w:tc>
          <w:tcPr>
            <w:tcW w:w="1196" w:type="dxa"/>
            <w:gridSpan w:val="2"/>
            <w:tcBorders>
              <w:top w:val="nil"/>
              <w:left w:val="nil"/>
              <w:bottom w:val="single" w:sz="4" w:space="0" w:color="auto"/>
              <w:right w:val="nil"/>
            </w:tcBorders>
            <w:shd w:val="clear" w:color="auto" w:fill="auto"/>
            <w:noWrap/>
            <w:vAlign w:val="bottom"/>
            <w:hideMark/>
          </w:tcPr>
          <w:p w:rsidR="00A659F9" w:rsidRPr="00F3539B" w:rsidRDefault="00A659F9" w:rsidP="00A659F9">
            <w:pPr>
              <w:jc w:val="right"/>
              <w:rPr>
                <w:rFonts w:ascii="Times New Roman CE" w:hAnsi="Times New Roman CE" w:cs="Times New Roman CE"/>
              </w:rPr>
            </w:pPr>
            <w:r w:rsidRPr="00F3539B">
              <w:rPr>
                <w:rFonts w:ascii="Times New Roman CE" w:hAnsi="Times New Roman CE" w:cs="Times New Roman CE"/>
              </w:rPr>
              <w:t> </w:t>
            </w:r>
          </w:p>
        </w:tc>
        <w:tc>
          <w:tcPr>
            <w:tcW w:w="654" w:type="dxa"/>
            <w:gridSpan w:val="2"/>
            <w:tcBorders>
              <w:top w:val="nil"/>
              <w:left w:val="nil"/>
              <w:bottom w:val="nil"/>
              <w:right w:val="nil"/>
            </w:tcBorders>
            <w:shd w:val="clear" w:color="auto" w:fill="auto"/>
            <w:noWrap/>
            <w:vAlign w:val="bottom"/>
            <w:hideMark/>
          </w:tcPr>
          <w:p w:rsidR="00A659F9" w:rsidRPr="00F3539B" w:rsidRDefault="00A659F9" w:rsidP="00A659F9">
            <w:pPr>
              <w:jc w:val="right"/>
              <w:rPr>
                <w:rFonts w:ascii="Times New Roman CE" w:hAnsi="Times New Roman CE" w:cs="Times New Roman CE"/>
              </w:rPr>
            </w:pPr>
          </w:p>
        </w:tc>
        <w:tc>
          <w:tcPr>
            <w:tcW w:w="1476" w:type="dxa"/>
            <w:gridSpan w:val="3"/>
            <w:tcBorders>
              <w:top w:val="nil"/>
              <w:left w:val="nil"/>
              <w:bottom w:val="nil"/>
              <w:right w:val="nil"/>
            </w:tcBorders>
            <w:shd w:val="clear" w:color="auto" w:fill="auto"/>
            <w:noWrap/>
            <w:vAlign w:val="bottom"/>
            <w:hideMark/>
          </w:tcPr>
          <w:p w:rsidR="00A659F9" w:rsidRPr="00F3539B" w:rsidRDefault="00A659F9" w:rsidP="00A659F9"/>
        </w:tc>
        <w:tc>
          <w:tcPr>
            <w:tcW w:w="1399" w:type="dxa"/>
            <w:gridSpan w:val="4"/>
            <w:tcBorders>
              <w:top w:val="nil"/>
              <w:left w:val="nil"/>
              <w:bottom w:val="single" w:sz="4" w:space="0" w:color="auto"/>
              <w:right w:val="nil"/>
            </w:tcBorders>
            <w:shd w:val="clear" w:color="auto" w:fill="auto"/>
            <w:noWrap/>
            <w:vAlign w:val="bottom"/>
            <w:hideMark/>
          </w:tcPr>
          <w:p w:rsidR="00A659F9" w:rsidRPr="00F3539B" w:rsidRDefault="00A659F9" w:rsidP="00A659F9">
            <w:pPr>
              <w:jc w:val="right"/>
              <w:rPr>
                <w:rFonts w:ascii="Times New Roman CE" w:hAnsi="Times New Roman CE" w:cs="Times New Roman CE"/>
                <w:i/>
                <w:iCs/>
              </w:rPr>
            </w:pPr>
            <w:r w:rsidRPr="00F3539B">
              <w:rPr>
                <w:rFonts w:ascii="Times New Roman CE" w:hAnsi="Times New Roman CE" w:cs="Times New Roman CE"/>
                <w:i/>
                <w:iCs/>
              </w:rPr>
              <w:t>eFt</w:t>
            </w:r>
          </w:p>
        </w:tc>
      </w:tr>
      <w:tr w:rsidR="002D562E" w:rsidRPr="00992AE5" w:rsidTr="00992AE5">
        <w:trPr>
          <w:trHeight w:val="493"/>
        </w:trPr>
        <w:tc>
          <w:tcPr>
            <w:tcW w:w="1560" w:type="dxa"/>
            <w:gridSpan w:val="2"/>
            <w:tcBorders>
              <w:top w:val="nil"/>
              <w:left w:val="nil"/>
              <w:bottom w:val="single" w:sz="4" w:space="0" w:color="auto"/>
              <w:right w:val="nil"/>
            </w:tcBorders>
            <w:shd w:val="clear" w:color="auto" w:fill="auto"/>
            <w:noWrap/>
            <w:vAlign w:val="center"/>
            <w:hideMark/>
          </w:tcPr>
          <w:p w:rsidR="002D562E" w:rsidRPr="00992AE5" w:rsidRDefault="002D562E" w:rsidP="002D562E">
            <w:pPr>
              <w:rPr>
                <w:rFonts w:ascii="Times New Roman CE" w:hAnsi="Times New Roman CE" w:cs="Times New Roman CE"/>
                <w:i/>
                <w:iCs/>
                <w:sz w:val="22"/>
                <w:szCs w:val="22"/>
              </w:rPr>
            </w:pPr>
            <w:r w:rsidRPr="00992AE5">
              <w:rPr>
                <w:rFonts w:ascii="Times New Roman CE" w:hAnsi="Times New Roman CE" w:cs="Times New Roman CE"/>
                <w:i/>
                <w:iCs/>
                <w:sz w:val="22"/>
                <w:szCs w:val="22"/>
              </w:rPr>
              <w:t>Lejárat ideje</w:t>
            </w:r>
          </w:p>
        </w:tc>
        <w:tc>
          <w:tcPr>
            <w:tcW w:w="1628" w:type="dxa"/>
            <w:gridSpan w:val="3"/>
            <w:tcBorders>
              <w:top w:val="single" w:sz="4" w:space="0" w:color="auto"/>
              <w:left w:val="nil"/>
              <w:bottom w:val="single" w:sz="4" w:space="0" w:color="auto"/>
              <w:right w:val="nil"/>
            </w:tcBorders>
            <w:shd w:val="clear" w:color="auto" w:fill="auto"/>
            <w:noWrap/>
            <w:vAlign w:val="center"/>
            <w:hideMark/>
          </w:tcPr>
          <w:p w:rsidR="002D562E" w:rsidRPr="00992AE5" w:rsidRDefault="002D562E" w:rsidP="002D562E">
            <w:pPr>
              <w:jc w:val="center"/>
              <w:rPr>
                <w:rFonts w:ascii="Times New Roman CE" w:hAnsi="Times New Roman CE" w:cs="Times New Roman CE"/>
                <w:i/>
                <w:iCs/>
                <w:sz w:val="22"/>
                <w:szCs w:val="22"/>
              </w:rPr>
            </w:pPr>
            <w:r w:rsidRPr="00992AE5">
              <w:rPr>
                <w:rFonts w:ascii="Times New Roman CE" w:hAnsi="Times New Roman CE" w:cs="Times New Roman CE"/>
                <w:i/>
                <w:iCs/>
                <w:sz w:val="22"/>
                <w:szCs w:val="22"/>
              </w:rPr>
              <w:t>2017. jún. 30.</w:t>
            </w:r>
          </w:p>
        </w:tc>
        <w:tc>
          <w:tcPr>
            <w:tcW w:w="1850" w:type="dxa"/>
            <w:gridSpan w:val="3"/>
            <w:tcBorders>
              <w:top w:val="single" w:sz="4" w:space="0" w:color="auto"/>
              <w:left w:val="nil"/>
              <w:bottom w:val="single" w:sz="4" w:space="0" w:color="auto"/>
              <w:right w:val="nil"/>
            </w:tcBorders>
            <w:shd w:val="clear" w:color="auto" w:fill="auto"/>
            <w:noWrap/>
            <w:vAlign w:val="center"/>
            <w:hideMark/>
          </w:tcPr>
          <w:p w:rsidR="002D562E" w:rsidRPr="00992AE5" w:rsidRDefault="002D562E" w:rsidP="002D562E">
            <w:pPr>
              <w:jc w:val="center"/>
              <w:rPr>
                <w:rFonts w:ascii="Times New Roman CE" w:hAnsi="Times New Roman CE" w:cs="Times New Roman CE"/>
                <w:i/>
                <w:iCs/>
                <w:sz w:val="22"/>
                <w:szCs w:val="22"/>
              </w:rPr>
            </w:pPr>
            <w:r w:rsidRPr="00992AE5">
              <w:rPr>
                <w:rFonts w:ascii="Times New Roman CE" w:hAnsi="Times New Roman CE" w:cs="Times New Roman CE"/>
                <w:i/>
                <w:iCs/>
                <w:sz w:val="22"/>
                <w:szCs w:val="22"/>
              </w:rPr>
              <w:t>2017. dec. 31.</w:t>
            </w:r>
          </w:p>
        </w:tc>
        <w:tc>
          <w:tcPr>
            <w:tcW w:w="1888" w:type="dxa"/>
            <w:gridSpan w:val="5"/>
            <w:tcBorders>
              <w:top w:val="single" w:sz="4" w:space="0" w:color="auto"/>
              <w:left w:val="nil"/>
              <w:bottom w:val="single" w:sz="4" w:space="0" w:color="auto"/>
              <w:right w:val="nil"/>
            </w:tcBorders>
            <w:shd w:val="clear" w:color="auto" w:fill="auto"/>
            <w:noWrap/>
            <w:vAlign w:val="center"/>
            <w:hideMark/>
          </w:tcPr>
          <w:p w:rsidR="002D562E" w:rsidRPr="00992AE5" w:rsidRDefault="002D562E" w:rsidP="002D562E">
            <w:pPr>
              <w:jc w:val="center"/>
              <w:rPr>
                <w:rFonts w:ascii="Times New Roman CE" w:hAnsi="Times New Roman CE" w:cs="Times New Roman CE"/>
                <w:i/>
                <w:iCs/>
                <w:sz w:val="22"/>
                <w:szCs w:val="22"/>
              </w:rPr>
            </w:pPr>
            <w:r w:rsidRPr="00992AE5">
              <w:rPr>
                <w:rFonts w:ascii="Times New Roman CE" w:hAnsi="Times New Roman CE" w:cs="Times New Roman CE"/>
                <w:i/>
                <w:iCs/>
                <w:sz w:val="22"/>
                <w:szCs w:val="22"/>
              </w:rPr>
              <w:t>2018. jún. 30.</w:t>
            </w:r>
          </w:p>
        </w:tc>
        <w:tc>
          <w:tcPr>
            <w:tcW w:w="1476" w:type="dxa"/>
            <w:gridSpan w:val="2"/>
            <w:tcBorders>
              <w:top w:val="single" w:sz="4" w:space="0" w:color="auto"/>
              <w:left w:val="nil"/>
              <w:bottom w:val="single" w:sz="4" w:space="0" w:color="auto"/>
              <w:right w:val="nil"/>
            </w:tcBorders>
            <w:shd w:val="clear" w:color="auto" w:fill="auto"/>
            <w:vAlign w:val="bottom"/>
            <w:hideMark/>
          </w:tcPr>
          <w:p w:rsidR="002D562E" w:rsidRPr="00992AE5" w:rsidRDefault="002D562E" w:rsidP="002D562E">
            <w:pPr>
              <w:jc w:val="center"/>
              <w:rPr>
                <w:rFonts w:ascii="Times New Roman CE" w:hAnsi="Times New Roman CE" w:cs="Times New Roman CE"/>
                <w:i/>
                <w:iCs/>
                <w:sz w:val="22"/>
                <w:szCs w:val="22"/>
              </w:rPr>
            </w:pPr>
            <w:r w:rsidRPr="00992AE5">
              <w:rPr>
                <w:rFonts w:ascii="Times New Roman CE" w:hAnsi="Times New Roman CE" w:cs="Times New Roman CE"/>
                <w:i/>
                <w:iCs/>
                <w:sz w:val="22"/>
                <w:szCs w:val="22"/>
              </w:rPr>
              <w:t>2018. jún.30/</w:t>
            </w:r>
            <w:r w:rsidRPr="00992AE5">
              <w:rPr>
                <w:rFonts w:ascii="Times New Roman CE" w:hAnsi="Times New Roman CE" w:cs="Times New Roman CE"/>
                <w:i/>
                <w:iCs/>
                <w:sz w:val="22"/>
                <w:szCs w:val="22"/>
              </w:rPr>
              <w:br/>
              <w:t>2017. jún.30.</w:t>
            </w:r>
          </w:p>
        </w:tc>
        <w:tc>
          <w:tcPr>
            <w:tcW w:w="1556" w:type="dxa"/>
            <w:gridSpan w:val="4"/>
            <w:tcBorders>
              <w:top w:val="nil"/>
              <w:left w:val="nil"/>
              <w:bottom w:val="single" w:sz="4" w:space="0" w:color="auto"/>
              <w:right w:val="nil"/>
            </w:tcBorders>
            <w:shd w:val="clear" w:color="auto" w:fill="auto"/>
            <w:vAlign w:val="bottom"/>
            <w:hideMark/>
          </w:tcPr>
          <w:p w:rsidR="002D562E" w:rsidRPr="00992AE5" w:rsidRDefault="002D562E" w:rsidP="002D562E">
            <w:pPr>
              <w:jc w:val="center"/>
              <w:rPr>
                <w:rFonts w:ascii="Times New Roman CE" w:hAnsi="Times New Roman CE" w:cs="Times New Roman CE"/>
                <w:i/>
                <w:iCs/>
                <w:sz w:val="22"/>
                <w:szCs w:val="22"/>
              </w:rPr>
            </w:pPr>
            <w:r w:rsidRPr="00992AE5">
              <w:rPr>
                <w:rFonts w:ascii="Times New Roman CE" w:hAnsi="Times New Roman CE" w:cs="Times New Roman CE"/>
                <w:i/>
                <w:iCs/>
                <w:sz w:val="22"/>
                <w:szCs w:val="22"/>
              </w:rPr>
              <w:t>2018. jún.30/</w:t>
            </w:r>
            <w:r w:rsidRPr="00992AE5">
              <w:rPr>
                <w:rFonts w:ascii="Times New Roman CE" w:hAnsi="Times New Roman CE" w:cs="Times New Roman CE"/>
                <w:i/>
                <w:iCs/>
                <w:sz w:val="22"/>
                <w:szCs w:val="22"/>
              </w:rPr>
              <w:br/>
              <w:t>2017. dec. 31.</w:t>
            </w:r>
          </w:p>
        </w:tc>
      </w:tr>
      <w:tr w:rsidR="002D562E" w:rsidRPr="00992AE5" w:rsidTr="00992AE5">
        <w:trPr>
          <w:gridAfter w:val="2"/>
          <w:wAfter w:w="460" w:type="dxa"/>
          <w:trHeight w:val="300"/>
        </w:trPr>
        <w:tc>
          <w:tcPr>
            <w:tcW w:w="1436" w:type="dxa"/>
            <w:tcBorders>
              <w:top w:val="nil"/>
              <w:left w:val="nil"/>
              <w:bottom w:val="nil"/>
              <w:right w:val="nil"/>
            </w:tcBorders>
            <w:shd w:val="clear" w:color="auto" w:fill="auto"/>
            <w:noWrap/>
            <w:vAlign w:val="bottom"/>
            <w:hideMark/>
          </w:tcPr>
          <w:p w:rsidR="002D562E" w:rsidRPr="00992AE5" w:rsidRDefault="002D562E" w:rsidP="002D562E">
            <w:pPr>
              <w:rPr>
                <w:rFonts w:ascii="Times New Roman CE" w:hAnsi="Times New Roman CE" w:cs="Times New Roman CE"/>
                <w:sz w:val="22"/>
                <w:szCs w:val="22"/>
              </w:rPr>
            </w:pPr>
            <w:r w:rsidRPr="00992AE5">
              <w:rPr>
                <w:rFonts w:ascii="Times New Roman CE" w:hAnsi="Times New Roman CE" w:cs="Times New Roman CE"/>
                <w:sz w:val="22"/>
                <w:szCs w:val="22"/>
              </w:rPr>
              <w:t>31-90 nap</w:t>
            </w:r>
          </w:p>
        </w:tc>
        <w:tc>
          <w:tcPr>
            <w:tcW w:w="974"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32 004</w:t>
            </w:r>
          </w:p>
        </w:tc>
        <w:tc>
          <w:tcPr>
            <w:tcW w:w="654" w:type="dxa"/>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9%</w:t>
            </w:r>
          </w:p>
        </w:tc>
        <w:tc>
          <w:tcPr>
            <w:tcW w:w="1196"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52 996</w:t>
            </w:r>
          </w:p>
        </w:tc>
        <w:tc>
          <w:tcPr>
            <w:tcW w:w="654" w:type="dxa"/>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17%</w:t>
            </w:r>
          </w:p>
        </w:tc>
        <w:tc>
          <w:tcPr>
            <w:tcW w:w="1323" w:type="dxa"/>
            <w:gridSpan w:val="3"/>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30 688</w:t>
            </w:r>
          </w:p>
        </w:tc>
        <w:tc>
          <w:tcPr>
            <w:tcW w:w="654"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9%</w:t>
            </w:r>
          </w:p>
        </w:tc>
        <w:tc>
          <w:tcPr>
            <w:tcW w:w="1638" w:type="dxa"/>
            <w:gridSpan w:val="4"/>
            <w:tcBorders>
              <w:top w:val="nil"/>
              <w:left w:val="nil"/>
              <w:bottom w:val="nil"/>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95,9%</w:t>
            </w:r>
          </w:p>
        </w:tc>
        <w:tc>
          <w:tcPr>
            <w:tcW w:w="969" w:type="dxa"/>
            <w:tcBorders>
              <w:top w:val="nil"/>
              <w:left w:val="nil"/>
              <w:bottom w:val="nil"/>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57,9%</w:t>
            </w:r>
          </w:p>
        </w:tc>
      </w:tr>
      <w:tr w:rsidR="002D562E" w:rsidRPr="00992AE5" w:rsidTr="00992AE5">
        <w:trPr>
          <w:gridAfter w:val="2"/>
          <w:wAfter w:w="460" w:type="dxa"/>
          <w:trHeight w:val="104"/>
        </w:trPr>
        <w:tc>
          <w:tcPr>
            <w:tcW w:w="1436" w:type="dxa"/>
            <w:tcBorders>
              <w:top w:val="nil"/>
              <w:left w:val="nil"/>
              <w:bottom w:val="nil"/>
              <w:right w:val="nil"/>
            </w:tcBorders>
            <w:shd w:val="clear" w:color="auto" w:fill="auto"/>
            <w:noWrap/>
            <w:vAlign w:val="bottom"/>
            <w:hideMark/>
          </w:tcPr>
          <w:p w:rsidR="002D562E" w:rsidRPr="00992AE5" w:rsidRDefault="002D562E" w:rsidP="002D562E">
            <w:pPr>
              <w:rPr>
                <w:rFonts w:ascii="Times New Roman CE" w:hAnsi="Times New Roman CE" w:cs="Times New Roman CE"/>
                <w:sz w:val="22"/>
                <w:szCs w:val="22"/>
              </w:rPr>
            </w:pPr>
            <w:r w:rsidRPr="00992AE5">
              <w:rPr>
                <w:rFonts w:ascii="Times New Roman CE" w:hAnsi="Times New Roman CE" w:cs="Times New Roman CE"/>
                <w:sz w:val="22"/>
                <w:szCs w:val="22"/>
              </w:rPr>
              <w:t>91-180 nap</w:t>
            </w:r>
          </w:p>
        </w:tc>
        <w:tc>
          <w:tcPr>
            <w:tcW w:w="974"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60 178</w:t>
            </w:r>
          </w:p>
        </w:tc>
        <w:tc>
          <w:tcPr>
            <w:tcW w:w="654" w:type="dxa"/>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17%</w:t>
            </w:r>
          </w:p>
        </w:tc>
        <w:tc>
          <w:tcPr>
            <w:tcW w:w="1196"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33 813</w:t>
            </w:r>
          </w:p>
        </w:tc>
        <w:tc>
          <w:tcPr>
            <w:tcW w:w="654" w:type="dxa"/>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11%</w:t>
            </w:r>
          </w:p>
        </w:tc>
        <w:tc>
          <w:tcPr>
            <w:tcW w:w="1323" w:type="dxa"/>
            <w:gridSpan w:val="3"/>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61 971</w:t>
            </w:r>
          </w:p>
        </w:tc>
        <w:tc>
          <w:tcPr>
            <w:tcW w:w="654"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18%</w:t>
            </w:r>
          </w:p>
        </w:tc>
        <w:tc>
          <w:tcPr>
            <w:tcW w:w="1638" w:type="dxa"/>
            <w:gridSpan w:val="4"/>
            <w:tcBorders>
              <w:top w:val="nil"/>
              <w:left w:val="nil"/>
              <w:bottom w:val="nil"/>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103,0%</w:t>
            </w:r>
          </w:p>
        </w:tc>
        <w:tc>
          <w:tcPr>
            <w:tcW w:w="969" w:type="dxa"/>
            <w:tcBorders>
              <w:top w:val="nil"/>
              <w:left w:val="nil"/>
              <w:bottom w:val="nil"/>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183,3%</w:t>
            </w:r>
          </w:p>
        </w:tc>
      </w:tr>
      <w:tr w:rsidR="002D562E" w:rsidRPr="00992AE5" w:rsidTr="00992AE5">
        <w:trPr>
          <w:gridAfter w:val="2"/>
          <w:wAfter w:w="460" w:type="dxa"/>
          <w:trHeight w:val="149"/>
        </w:trPr>
        <w:tc>
          <w:tcPr>
            <w:tcW w:w="1436" w:type="dxa"/>
            <w:tcBorders>
              <w:top w:val="nil"/>
              <w:left w:val="nil"/>
              <w:bottom w:val="nil"/>
              <w:right w:val="nil"/>
            </w:tcBorders>
            <w:shd w:val="clear" w:color="auto" w:fill="auto"/>
            <w:noWrap/>
            <w:vAlign w:val="bottom"/>
            <w:hideMark/>
          </w:tcPr>
          <w:p w:rsidR="002D562E" w:rsidRPr="00992AE5" w:rsidRDefault="002D562E" w:rsidP="002D562E">
            <w:pPr>
              <w:rPr>
                <w:rFonts w:ascii="Times New Roman CE" w:hAnsi="Times New Roman CE" w:cs="Times New Roman CE"/>
                <w:sz w:val="22"/>
                <w:szCs w:val="22"/>
              </w:rPr>
            </w:pPr>
            <w:r w:rsidRPr="00992AE5">
              <w:rPr>
                <w:rFonts w:ascii="Times New Roman CE" w:hAnsi="Times New Roman CE" w:cs="Times New Roman CE"/>
                <w:sz w:val="22"/>
                <w:szCs w:val="22"/>
              </w:rPr>
              <w:t>181-365 nap</w:t>
            </w:r>
          </w:p>
        </w:tc>
        <w:tc>
          <w:tcPr>
            <w:tcW w:w="974"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53 745</w:t>
            </w:r>
          </w:p>
        </w:tc>
        <w:tc>
          <w:tcPr>
            <w:tcW w:w="654" w:type="dxa"/>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15%</w:t>
            </w:r>
          </w:p>
        </w:tc>
        <w:tc>
          <w:tcPr>
            <w:tcW w:w="1196"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46 591</w:t>
            </w:r>
          </w:p>
        </w:tc>
        <w:tc>
          <w:tcPr>
            <w:tcW w:w="654" w:type="dxa"/>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15%</w:t>
            </w:r>
          </w:p>
        </w:tc>
        <w:tc>
          <w:tcPr>
            <w:tcW w:w="1323" w:type="dxa"/>
            <w:gridSpan w:val="3"/>
            <w:tcBorders>
              <w:top w:val="nil"/>
              <w:left w:val="nil"/>
              <w:bottom w:val="nil"/>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69 116</w:t>
            </w:r>
          </w:p>
        </w:tc>
        <w:tc>
          <w:tcPr>
            <w:tcW w:w="654"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20%</w:t>
            </w:r>
          </w:p>
        </w:tc>
        <w:tc>
          <w:tcPr>
            <w:tcW w:w="1638" w:type="dxa"/>
            <w:gridSpan w:val="4"/>
            <w:tcBorders>
              <w:top w:val="nil"/>
              <w:left w:val="nil"/>
              <w:bottom w:val="nil"/>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128,6%</w:t>
            </w:r>
          </w:p>
        </w:tc>
        <w:tc>
          <w:tcPr>
            <w:tcW w:w="969" w:type="dxa"/>
            <w:tcBorders>
              <w:top w:val="nil"/>
              <w:left w:val="nil"/>
              <w:bottom w:val="nil"/>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148,3%</w:t>
            </w:r>
          </w:p>
        </w:tc>
      </w:tr>
      <w:tr w:rsidR="002D562E" w:rsidRPr="00992AE5" w:rsidTr="00992AE5">
        <w:trPr>
          <w:gridAfter w:val="2"/>
          <w:wAfter w:w="460" w:type="dxa"/>
          <w:trHeight w:val="196"/>
        </w:trPr>
        <w:tc>
          <w:tcPr>
            <w:tcW w:w="1436" w:type="dxa"/>
            <w:tcBorders>
              <w:top w:val="nil"/>
              <w:left w:val="nil"/>
              <w:bottom w:val="single" w:sz="4" w:space="0" w:color="auto"/>
              <w:right w:val="nil"/>
            </w:tcBorders>
            <w:shd w:val="clear" w:color="auto" w:fill="auto"/>
            <w:noWrap/>
            <w:vAlign w:val="bottom"/>
            <w:hideMark/>
          </w:tcPr>
          <w:p w:rsidR="002D562E" w:rsidRPr="00992AE5" w:rsidRDefault="002D562E" w:rsidP="002D562E">
            <w:pPr>
              <w:rPr>
                <w:rFonts w:ascii="Times New Roman CE" w:hAnsi="Times New Roman CE" w:cs="Times New Roman CE"/>
                <w:sz w:val="22"/>
                <w:szCs w:val="22"/>
              </w:rPr>
            </w:pPr>
            <w:r w:rsidRPr="00992AE5">
              <w:rPr>
                <w:rFonts w:ascii="Times New Roman CE" w:hAnsi="Times New Roman CE" w:cs="Times New Roman CE"/>
                <w:sz w:val="22"/>
                <w:szCs w:val="22"/>
              </w:rPr>
              <w:t>365 napon túl</w:t>
            </w:r>
          </w:p>
        </w:tc>
        <w:tc>
          <w:tcPr>
            <w:tcW w:w="974" w:type="dxa"/>
            <w:gridSpan w:val="2"/>
            <w:tcBorders>
              <w:top w:val="nil"/>
              <w:left w:val="nil"/>
              <w:bottom w:val="single" w:sz="4" w:space="0" w:color="auto"/>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218 152</w:t>
            </w:r>
          </w:p>
        </w:tc>
        <w:tc>
          <w:tcPr>
            <w:tcW w:w="654" w:type="dxa"/>
            <w:tcBorders>
              <w:top w:val="nil"/>
              <w:left w:val="nil"/>
              <w:bottom w:val="single" w:sz="4" w:space="0" w:color="auto"/>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60%</w:t>
            </w:r>
          </w:p>
        </w:tc>
        <w:tc>
          <w:tcPr>
            <w:tcW w:w="1196" w:type="dxa"/>
            <w:gridSpan w:val="2"/>
            <w:tcBorders>
              <w:top w:val="nil"/>
              <w:left w:val="nil"/>
              <w:bottom w:val="single" w:sz="4" w:space="0" w:color="auto"/>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179 955</w:t>
            </w:r>
          </w:p>
        </w:tc>
        <w:tc>
          <w:tcPr>
            <w:tcW w:w="654" w:type="dxa"/>
            <w:tcBorders>
              <w:top w:val="nil"/>
              <w:left w:val="nil"/>
              <w:bottom w:val="single" w:sz="4" w:space="0" w:color="auto"/>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57%</w:t>
            </w:r>
          </w:p>
        </w:tc>
        <w:tc>
          <w:tcPr>
            <w:tcW w:w="1323" w:type="dxa"/>
            <w:gridSpan w:val="3"/>
            <w:tcBorders>
              <w:top w:val="nil"/>
              <w:left w:val="nil"/>
              <w:bottom w:val="single" w:sz="4" w:space="0" w:color="auto"/>
              <w:right w:val="nil"/>
            </w:tcBorders>
            <w:shd w:val="clear" w:color="auto" w:fill="auto"/>
            <w:noWrap/>
            <w:vAlign w:val="bottom"/>
            <w:hideMark/>
          </w:tcPr>
          <w:p w:rsidR="002D562E" w:rsidRPr="00992AE5" w:rsidRDefault="002D562E" w:rsidP="002D562E">
            <w:pPr>
              <w:jc w:val="right"/>
              <w:rPr>
                <w:sz w:val="22"/>
                <w:szCs w:val="22"/>
              </w:rPr>
            </w:pPr>
            <w:r w:rsidRPr="00992AE5">
              <w:rPr>
                <w:sz w:val="22"/>
                <w:szCs w:val="22"/>
              </w:rPr>
              <w:t>185 523</w:t>
            </w:r>
          </w:p>
        </w:tc>
        <w:tc>
          <w:tcPr>
            <w:tcW w:w="654" w:type="dxa"/>
            <w:gridSpan w:val="2"/>
            <w:tcBorders>
              <w:top w:val="nil"/>
              <w:left w:val="nil"/>
              <w:bottom w:val="single" w:sz="4" w:space="0" w:color="auto"/>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53%</w:t>
            </w:r>
          </w:p>
        </w:tc>
        <w:tc>
          <w:tcPr>
            <w:tcW w:w="1638" w:type="dxa"/>
            <w:gridSpan w:val="4"/>
            <w:tcBorders>
              <w:top w:val="nil"/>
              <w:left w:val="nil"/>
              <w:bottom w:val="single" w:sz="4" w:space="0" w:color="auto"/>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85,0%</w:t>
            </w:r>
          </w:p>
        </w:tc>
        <w:tc>
          <w:tcPr>
            <w:tcW w:w="969" w:type="dxa"/>
            <w:tcBorders>
              <w:top w:val="nil"/>
              <w:left w:val="nil"/>
              <w:bottom w:val="single" w:sz="4" w:space="0" w:color="auto"/>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103,1%</w:t>
            </w:r>
          </w:p>
        </w:tc>
      </w:tr>
      <w:tr w:rsidR="002D562E" w:rsidRPr="00992AE5" w:rsidTr="00992AE5">
        <w:trPr>
          <w:gridAfter w:val="2"/>
          <w:wAfter w:w="460" w:type="dxa"/>
          <w:trHeight w:val="300"/>
        </w:trPr>
        <w:tc>
          <w:tcPr>
            <w:tcW w:w="1436" w:type="dxa"/>
            <w:tcBorders>
              <w:top w:val="nil"/>
              <w:left w:val="nil"/>
              <w:bottom w:val="nil"/>
              <w:right w:val="nil"/>
            </w:tcBorders>
            <w:shd w:val="clear" w:color="auto" w:fill="auto"/>
            <w:noWrap/>
            <w:vAlign w:val="bottom"/>
            <w:hideMark/>
          </w:tcPr>
          <w:p w:rsidR="002D562E" w:rsidRPr="00992AE5" w:rsidRDefault="002D562E" w:rsidP="002D562E">
            <w:pPr>
              <w:rPr>
                <w:rFonts w:ascii="Times New Roman CE" w:hAnsi="Times New Roman CE" w:cs="Times New Roman CE"/>
                <w:i/>
                <w:iCs/>
                <w:sz w:val="22"/>
                <w:szCs w:val="22"/>
              </w:rPr>
            </w:pPr>
            <w:r w:rsidRPr="00992AE5">
              <w:rPr>
                <w:rFonts w:ascii="Times New Roman CE" w:hAnsi="Times New Roman CE" w:cs="Times New Roman CE"/>
                <w:i/>
                <w:iCs/>
                <w:sz w:val="22"/>
                <w:szCs w:val="22"/>
              </w:rPr>
              <w:t>Összesen</w:t>
            </w:r>
          </w:p>
        </w:tc>
        <w:tc>
          <w:tcPr>
            <w:tcW w:w="974"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i/>
                <w:iCs/>
                <w:sz w:val="22"/>
                <w:szCs w:val="22"/>
              </w:rPr>
            </w:pPr>
            <w:r w:rsidRPr="00992AE5">
              <w:rPr>
                <w:rFonts w:ascii="Times New Roman CE" w:hAnsi="Times New Roman CE" w:cs="Times New Roman CE"/>
                <w:i/>
                <w:iCs/>
                <w:sz w:val="22"/>
                <w:szCs w:val="22"/>
              </w:rPr>
              <w:t>364 079</w:t>
            </w:r>
          </w:p>
        </w:tc>
        <w:tc>
          <w:tcPr>
            <w:tcW w:w="654" w:type="dxa"/>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100%</w:t>
            </w:r>
          </w:p>
        </w:tc>
        <w:tc>
          <w:tcPr>
            <w:tcW w:w="1196"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i/>
                <w:iCs/>
                <w:sz w:val="22"/>
                <w:szCs w:val="22"/>
              </w:rPr>
            </w:pPr>
            <w:r w:rsidRPr="00992AE5">
              <w:rPr>
                <w:rFonts w:ascii="Times New Roman CE" w:hAnsi="Times New Roman CE" w:cs="Times New Roman CE"/>
                <w:i/>
                <w:iCs/>
                <w:sz w:val="22"/>
                <w:szCs w:val="22"/>
              </w:rPr>
              <w:t>313 355</w:t>
            </w:r>
          </w:p>
        </w:tc>
        <w:tc>
          <w:tcPr>
            <w:tcW w:w="654" w:type="dxa"/>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100%</w:t>
            </w:r>
          </w:p>
        </w:tc>
        <w:tc>
          <w:tcPr>
            <w:tcW w:w="1323" w:type="dxa"/>
            <w:gridSpan w:val="3"/>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i/>
                <w:iCs/>
                <w:sz w:val="22"/>
                <w:szCs w:val="22"/>
              </w:rPr>
            </w:pPr>
            <w:r w:rsidRPr="00992AE5">
              <w:rPr>
                <w:rFonts w:ascii="Times New Roman CE" w:hAnsi="Times New Roman CE" w:cs="Times New Roman CE"/>
                <w:i/>
                <w:iCs/>
                <w:sz w:val="22"/>
                <w:szCs w:val="22"/>
              </w:rPr>
              <w:t>347 298</w:t>
            </w:r>
          </w:p>
        </w:tc>
        <w:tc>
          <w:tcPr>
            <w:tcW w:w="654" w:type="dxa"/>
            <w:gridSpan w:val="2"/>
            <w:tcBorders>
              <w:top w:val="nil"/>
              <w:left w:val="nil"/>
              <w:bottom w:val="nil"/>
              <w:right w:val="nil"/>
            </w:tcBorders>
            <w:shd w:val="clear" w:color="auto" w:fill="auto"/>
            <w:noWrap/>
            <w:vAlign w:val="bottom"/>
            <w:hideMark/>
          </w:tcPr>
          <w:p w:rsidR="002D562E" w:rsidRPr="00992AE5" w:rsidRDefault="002D562E" w:rsidP="002D562E">
            <w:pPr>
              <w:jc w:val="right"/>
              <w:rPr>
                <w:rFonts w:ascii="Times New Roman CE" w:hAnsi="Times New Roman CE" w:cs="Times New Roman CE"/>
                <w:sz w:val="22"/>
                <w:szCs w:val="22"/>
              </w:rPr>
            </w:pPr>
            <w:r w:rsidRPr="00992AE5">
              <w:rPr>
                <w:rFonts w:ascii="Times New Roman CE" w:hAnsi="Times New Roman CE" w:cs="Times New Roman CE"/>
                <w:sz w:val="22"/>
                <w:szCs w:val="22"/>
              </w:rPr>
              <w:t>100%</w:t>
            </w:r>
          </w:p>
        </w:tc>
        <w:tc>
          <w:tcPr>
            <w:tcW w:w="1638" w:type="dxa"/>
            <w:gridSpan w:val="4"/>
            <w:tcBorders>
              <w:top w:val="nil"/>
              <w:left w:val="nil"/>
              <w:bottom w:val="nil"/>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95,4%</w:t>
            </w:r>
          </w:p>
        </w:tc>
        <w:tc>
          <w:tcPr>
            <w:tcW w:w="969" w:type="dxa"/>
            <w:tcBorders>
              <w:top w:val="nil"/>
              <w:left w:val="nil"/>
              <w:bottom w:val="nil"/>
              <w:right w:val="nil"/>
            </w:tcBorders>
            <w:shd w:val="clear" w:color="auto" w:fill="auto"/>
            <w:noWrap/>
            <w:vAlign w:val="bottom"/>
            <w:hideMark/>
          </w:tcPr>
          <w:p w:rsidR="002D562E" w:rsidRPr="00992AE5" w:rsidRDefault="002D562E" w:rsidP="002D562E">
            <w:pPr>
              <w:jc w:val="center"/>
              <w:rPr>
                <w:rFonts w:ascii="Times New Roman CE" w:hAnsi="Times New Roman CE" w:cs="Times New Roman CE"/>
                <w:sz w:val="22"/>
                <w:szCs w:val="22"/>
              </w:rPr>
            </w:pPr>
            <w:r w:rsidRPr="00992AE5">
              <w:rPr>
                <w:rFonts w:ascii="Times New Roman CE" w:hAnsi="Times New Roman CE" w:cs="Times New Roman CE"/>
                <w:sz w:val="22"/>
                <w:szCs w:val="22"/>
              </w:rPr>
              <w:t>110,8%</w:t>
            </w:r>
          </w:p>
        </w:tc>
      </w:tr>
    </w:tbl>
    <w:p w:rsidR="002D562E" w:rsidRDefault="002D562E" w:rsidP="000D698B">
      <w:pPr>
        <w:rPr>
          <w:i/>
          <w:sz w:val="24"/>
        </w:rPr>
      </w:pPr>
    </w:p>
    <w:p w:rsidR="00667F37" w:rsidRDefault="00667F37">
      <w:pPr>
        <w:rPr>
          <w:i/>
          <w:sz w:val="24"/>
        </w:rPr>
      </w:pPr>
      <w:r>
        <w:rPr>
          <w:i/>
          <w:sz w:val="24"/>
        </w:rPr>
        <w:br w:type="page"/>
      </w:r>
    </w:p>
    <w:p w:rsidR="000E0876" w:rsidRDefault="000E0876" w:rsidP="000D698B">
      <w:pPr>
        <w:rPr>
          <w:i/>
          <w:sz w:val="24"/>
        </w:rPr>
      </w:pPr>
    </w:p>
    <w:p w:rsidR="00A659F9" w:rsidRPr="00883EC9" w:rsidRDefault="00A659F9" w:rsidP="000D698B">
      <w:pPr>
        <w:rPr>
          <w:rFonts w:ascii="Times New Roman CE" w:hAnsi="Times New Roman CE" w:cs="Times New Roman CE"/>
          <w:i/>
          <w:sz w:val="23"/>
          <w:szCs w:val="23"/>
        </w:rPr>
      </w:pPr>
      <w:r w:rsidRPr="00883EC9">
        <w:rPr>
          <w:i/>
          <w:sz w:val="24"/>
        </w:rPr>
        <w:t xml:space="preserve">Az üzleti terv teljesítési időpontjában </w:t>
      </w:r>
      <w:r w:rsidR="000D698B" w:rsidRPr="00883EC9">
        <w:rPr>
          <w:i/>
          <w:sz w:val="24"/>
        </w:rPr>
        <w:t>a 30 napon túli l</w:t>
      </w:r>
      <w:r w:rsidR="000D698B" w:rsidRPr="00883EC9">
        <w:rPr>
          <w:rFonts w:ascii="Times New Roman CE" w:hAnsi="Times New Roman CE" w:cs="Times New Roman CE"/>
          <w:i/>
          <w:sz w:val="23"/>
          <w:szCs w:val="23"/>
        </w:rPr>
        <w:t>ejárt követelések és megoszlásuk a lejárat ideje szerint a víziközmű-használati díjból megvalósult önkormányzati építési munkák lejárt fizetési határidejű számlaértékével csökkentve</w:t>
      </w:r>
    </w:p>
    <w:p w:rsidR="000B7DA5" w:rsidRPr="00883EC9" w:rsidRDefault="000B7DA5" w:rsidP="000B7DA5">
      <w:pPr>
        <w:ind w:right="-1"/>
        <w:jc w:val="right"/>
      </w:pPr>
      <w:r w:rsidRPr="00883EC9">
        <w:t>eFt</w:t>
      </w:r>
    </w:p>
    <w:tbl>
      <w:tblPr>
        <w:tblW w:w="9781" w:type="dxa"/>
        <w:tblCellMar>
          <w:left w:w="70" w:type="dxa"/>
          <w:right w:w="70" w:type="dxa"/>
        </w:tblCellMar>
        <w:tblLook w:val="04A0" w:firstRow="1" w:lastRow="0" w:firstColumn="1" w:lastColumn="0" w:noHBand="0" w:noVBand="1"/>
      </w:tblPr>
      <w:tblGrid>
        <w:gridCol w:w="1436"/>
        <w:gridCol w:w="974"/>
        <w:gridCol w:w="677"/>
        <w:gridCol w:w="225"/>
        <w:gridCol w:w="1038"/>
        <w:gridCol w:w="713"/>
        <w:gridCol w:w="182"/>
        <w:gridCol w:w="992"/>
        <w:gridCol w:w="709"/>
        <w:gridCol w:w="1134"/>
        <w:gridCol w:w="296"/>
        <w:gridCol w:w="980"/>
        <w:gridCol w:w="425"/>
      </w:tblGrid>
      <w:tr w:rsidR="008F394D" w:rsidRPr="008F394D" w:rsidTr="00992AE5">
        <w:trPr>
          <w:trHeight w:val="737"/>
        </w:trPr>
        <w:tc>
          <w:tcPr>
            <w:tcW w:w="1436" w:type="dxa"/>
            <w:tcBorders>
              <w:top w:val="single" w:sz="4" w:space="0" w:color="auto"/>
              <w:left w:val="nil"/>
              <w:bottom w:val="single" w:sz="4" w:space="0" w:color="auto"/>
              <w:right w:val="nil"/>
            </w:tcBorders>
            <w:shd w:val="clear" w:color="auto" w:fill="auto"/>
            <w:noWrap/>
            <w:vAlign w:val="center"/>
            <w:hideMark/>
          </w:tcPr>
          <w:p w:rsidR="008F394D" w:rsidRPr="008F394D" w:rsidRDefault="008F394D" w:rsidP="008F394D">
            <w:pPr>
              <w:rPr>
                <w:rFonts w:ascii="Times New Roman CE" w:hAnsi="Times New Roman CE" w:cs="Times New Roman CE"/>
                <w:i/>
                <w:iCs/>
                <w:sz w:val="22"/>
                <w:szCs w:val="22"/>
              </w:rPr>
            </w:pPr>
            <w:r w:rsidRPr="008F394D">
              <w:rPr>
                <w:rFonts w:ascii="Times New Roman CE" w:hAnsi="Times New Roman CE" w:cs="Times New Roman CE"/>
                <w:i/>
                <w:iCs/>
                <w:sz w:val="22"/>
                <w:szCs w:val="22"/>
              </w:rPr>
              <w:t>Lejárat ideje</w:t>
            </w:r>
          </w:p>
        </w:tc>
        <w:tc>
          <w:tcPr>
            <w:tcW w:w="1876" w:type="dxa"/>
            <w:gridSpan w:val="3"/>
            <w:tcBorders>
              <w:top w:val="single" w:sz="4" w:space="0" w:color="auto"/>
              <w:left w:val="nil"/>
              <w:bottom w:val="single" w:sz="4" w:space="0" w:color="auto"/>
              <w:right w:val="nil"/>
            </w:tcBorders>
            <w:shd w:val="clear" w:color="auto" w:fill="auto"/>
            <w:noWrap/>
            <w:vAlign w:val="center"/>
            <w:hideMark/>
          </w:tcPr>
          <w:p w:rsidR="008F394D" w:rsidRPr="008F394D" w:rsidRDefault="008F394D" w:rsidP="008F394D">
            <w:pPr>
              <w:jc w:val="center"/>
              <w:rPr>
                <w:rFonts w:ascii="Times New Roman CE" w:hAnsi="Times New Roman CE" w:cs="Times New Roman CE"/>
                <w:i/>
                <w:iCs/>
                <w:sz w:val="22"/>
                <w:szCs w:val="22"/>
              </w:rPr>
            </w:pPr>
            <w:r w:rsidRPr="008F394D">
              <w:rPr>
                <w:rFonts w:ascii="Times New Roman CE" w:hAnsi="Times New Roman CE" w:cs="Times New Roman CE"/>
                <w:i/>
                <w:iCs/>
                <w:sz w:val="22"/>
                <w:szCs w:val="22"/>
              </w:rPr>
              <w:t>2017. jún. 30.</w:t>
            </w:r>
          </w:p>
        </w:tc>
        <w:tc>
          <w:tcPr>
            <w:tcW w:w="1933" w:type="dxa"/>
            <w:gridSpan w:val="3"/>
            <w:tcBorders>
              <w:top w:val="single" w:sz="4" w:space="0" w:color="auto"/>
              <w:left w:val="nil"/>
              <w:bottom w:val="single" w:sz="4" w:space="0" w:color="auto"/>
              <w:right w:val="nil"/>
            </w:tcBorders>
            <w:shd w:val="clear" w:color="auto" w:fill="auto"/>
            <w:noWrap/>
            <w:vAlign w:val="center"/>
            <w:hideMark/>
          </w:tcPr>
          <w:p w:rsidR="008F394D" w:rsidRPr="008F394D" w:rsidRDefault="008F394D" w:rsidP="008F394D">
            <w:pPr>
              <w:jc w:val="center"/>
              <w:rPr>
                <w:rFonts w:ascii="Times New Roman CE" w:hAnsi="Times New Roman CE" w:cs="Times New Roman CE"/>
                <w:i/>
                <w:iCs/>
                <w:sz w:val="22"/>
                <w:szCs w:val="22"/>
              </w:rPr>
            </w:pPr>
            <w:r w:rsidRPr="008F394D">
              <w:rPr>
                <w:rFonts w:ascii="Times New Roman CE" w:hAnsi="Times New Roman CE" w:cs="Times New Roman CE"/>
                <w:i/>
                <w:iCs/>
                <w:sz w:val="22"/>
                <w:szCs w:val="22"/>
              </w:rPr>
              <w:t>2017. dec. 31.</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8F394D" w:rsidRPr="008F394D" w:rsidRDefault="008F394D" w:rsidP="008F394D">
            <w:pPr>
              <w:jc w:val="center"/>
              <w:rPr>
                <w:rFonts w:ascii="Times New Roman CE" w:hAnsi="Times New Roman CE" w:cs="Times New Roman CE"/>
                <w:i/>
                <w:iCs/>
                <w:sz w:val="22"/>
                <w:szCs w:val="22"/>
              </w:rPr>
            </w:pPr>
            <w:r w:rsidRPr="008F394D">
              <w:rPr>
                <w:rFonts w:ascii="Times New Roman CE" w:hAnsi="Times New Roman CE" w:cs="Times New Roman CE"/>
                <w:i/>
                <w:iCs/>
                <w:sz w:val="22"/>
                <w:szCs w:val="22"/>
              </w:rPr>
              <w:t>2018. jún. 30.</w:t>
            </w:r>
          </w:p>
        </w:tc>
        <w:tc>
          <w:tcPr>
            <w:tcW w:w="1430" w:type="dxa"/>
            <w:gridSpan w:val="2"/>
            <w:tcBorders>
              <w:top w:val="single" w:sz="4" w:space="0" w:color="auto"/>
              <w:left w:val="nil"/>
              <w:bottom w:val="single" w:sz="4" w:space="0" w:color="auto"/>
              <w:right w:val="nil"/>
            </w:tcBorders>
            <w:shd w:val="clear" w:color="auto" w:fill="auto"/>
            <w:vAlign w:val="bottom"/>
            <w:hideMark/>
          </w:tcPr>
          <w:p w:rsidR="008F394D" w:rsidRPr="008F394D" w:rsidRDefault="008F394D" w:rsidP="008F394D">
            <w:pPr>
              <w:jc w:val="center"/>
              <w:rPr>
                <w:rFonts w:ascii="Times New Roman CE" w:hAnsi="Times New Roman CE" w:cs="Times New Roman CE"/>
                <w:i/>
                <w:iCs/>
                <w:sz w:val="22"/>
                <w:szCs w:val="22"/>
              </w:rPr>
            </w:pPr>
            <w:r w:rsidRPr="008F394D">
              <w:rPr>
                <w:rFonts w:ascii="Times New Roman CE" w:hAnsi="Times New Roman CE" w:cs="Times New Roman CE"/>
                <w:i/>
                <w:iCs/>
                <w:sz w:val="22"/>
                <w:szCs w:val="22"/>
              </w:rPr>
              <w:t>Eltérés</w:t>
            </w:r>
            <w:r w:rsidRPr="008F394D">
              <w:rPr>
                <w:rFonts w:ascii="Times New Roman CE" w:hAnsi="Times New Roman CE" w:cs="Times New Roman CE"/>
                <w:i/>
                <w:iCs/>
                <w:sz w:val="22"/>
                <w:szCs w:val="22"/>
              </w:rPr>
              <w:br/>
              <w:t>201</w:t>
            </w:r>
            <w:r>
              <w:rPr>
                <w:rFonts w:ascii="Times New Roman CE" w:hAnsi="Times New Roman CE" w:cs="Times New Roman CE"/>
                <w:i/>
                <w:iCs/>
                <w:sz w:val="22"/>
                <w:szCs w:val="22"/>
              </w:rPr>
              <w:t>8</w:t>
            </w:r>
            <w:r w:rsidRPr="008F394D">
              <w:rPr>
                <w:rFonts w:ascii="Times New Roman CE" w:hAnsi="Times New Roman CE" w:cs="Times New Roman CE"/>
                <w:i/>
                <w:iCs/>
                <w:sz w:val="22"/>
                <w:szCs w:val="22"/>
              </w:rPr>
              <w:t>. jún.30-</w:t>
            </w:r>
            <w:r w:rsidRPr="008F394D">
              <w:rPr>
                <w:rFonts w:ascii="Times New Roman CE" w:hAnsi="Times New Roman CE" w:cs="Times New Roman CE"/>
                <w:i/>
                <w:iCs/>
                <w:sz w:val="22"/>
                <w:szCs w:val="22"/>
              </w:rPr>
              <w:br/>
              <w:t>201</w:t>
            </w:r>
            <w:r>
              <w:rPr>
                <w:rFonts w:ascii="Times New Roman CE" w:hAnsi="Times New Roman CE" w:cs="Times New Roman CE"/>
                <w:i/>
                <w:iCs/>
                <w:sz w:val="22"/>
                <w:szCs w:val="22"/>
              </w:rPr>
              <w:t>7</w:t>
            </w:r>
            <w:r w:rsidRPr="008F394D">
              <w:rPr>
                <w:rFonts w:ascii="Times New Roman CE" w:hAnsi="Times New Roman CE" w:cs="Times New Roman CE"/>
                <w:i/>
                <w:iCs/>
                <w:sz w:val="22"/>
                <w:szCs w:val="22"/>
              </w:rPr>
              <w:t>. jún.30.</w:t>
            </w:r>
          </w:p>
        </w:tc>
        <w:tc>
          <w:tcPr>
            <w:tcW w:w="1405" w:type="dxa"/>
            <w:gridSpan w:val="2"/>
            <w:tcBorders>
              <w:top w:val="single" w:sz="4" w:space="0" w:color="auto"/>
              <w:left w:val="nil"/>
              <w:bottom w:val="single" w:sz="4" w:space="0" w:color="auto"/>
              <w:right w:val="nil"/>
            </w:tcBorders>
            <w:shd w:val="clear" w:color="auto" w:fill="auto"/>
            <w:vAlign w:val="bottom"/>
            <w:hideMark/>
          </w:tcPr>
          <w:p w:rsidR="008F394D" w:rsidRPr="008F394D" w:rsidRDefault="008F394D" w:rsidP="008F394D">
            <w:pPr>
              <w:jc w:val="center"/>
              <w:rPr>
                <w:rFonts w:ascii="Times New Roman CE" w:hAnsi="Times New Roman CE" w:cs="Times New Roman CE"/>
                <w:i/>
                <w:iCs/>
                <w:sz w:val="22"/>
                <w:szCs w:val="22"/>
              </w:rPr>
            </w:pPr>
            <w:r w:rsidRPr="008F394D">
              <w:rPr>
                <w:rFonts w:ascii="Times New Roman CE" w:hAnsi="Times New Roman CE" w:cs="Times New Roman CE"/>
                <w:i/>
                <w:iCs/>
                <w:sz w:val="22"/>
                <w:szCs w:val="22"/>
              </w:rPr>
              <w:t>Eltérés</w:t>
            </w:r>
            <w:r w:rsidRPr="008F394D">
              <w:rPr>
                <w:rFonts w:ascii="Times New Roman CE" w:hAnsi="Times New Roman CE" w:cs="Times New Roman CE"/>
                <w:i/>
                <w:iCs/>
                <w:sz w:val="22"/>
                <w:szCs w:val="22"/>
              </w:rPr>
              <w:br/>
              <w:t>201</w:t>
            </w:r>
            <w:r>
              <w:rPr>
                <w:rFonts w:ascii="Times New Roman CE" w:hAnsi="Times New Roman CE" w:cs="Times New Roman CE"/>
                <w:i/>
                <w:iCs/>
                <w:sz w:val="22"/>
                <w:szCs w:val="22"/>
              </w:rPr>
              <w:t>8</w:t>
            </w:r>
            <w:r w:rsidRPr="008F394D">
              <w:rPr>
                <w:rFonts w:ascii="Times New Roman CE" w:hAnsi="Times New Roman CE" w:cs="Times New Roman CE"/>
                <w:i/>
                <w:iCs/>
                <w:sz w:val="22"/>
                <w:szCs w:val="22"/>
              </w:rPr>
              <w:t>. jún.30-</w:t>
            </w:r>
            <w:r w:rsidRPr="008F394D">
              <w:rPr>
                <w:rFonts w:ascii="Times New Roman CE" w:hAnsi="Times New Roman CE" w:cs="Times New Roman CE"/>
                <w:i/>
                <w:iCs/>
                <w:sz w:val="22"/>
                <w:szCs w:val="22"/>
              </w:rPr>
              <w:br/>
              <w:t>201</w:t>
            </w:r>
            <w:r>
              <w:rPr>
                <w:rFonts w:ascii="Times New Roman CE" w:hAnsi="Times New Roman CE" w:cs="Times New Roman CE"/>
                <w:i/>
                <w:iCs/>
                <w:sz w:val="22"/>
                <w:szCs w:val="22"/>
              </w:rPr>
              <w:t>7</w:t>
            </w:r>
            <w:r w:rsidRPr="008F394D">
              <w:rPr>
                <w:rFonts w:ascii="Times New Roman CE" w:hAnsi="Times New Roman CE" w:cs="Times New Roman CE"/>
                <w:i/>
                <w:iCs/>
                <w:sz w:val="22"/>
                <w:szCs w:val="22"/>
              </w:rPr>
              <w:t>. dec. 31.</w:t>
            </w:r>
          </w:p>
        </w:tc>
      </w:tr>
      <w:tr w:rsidR="008F394D" w:rsidRPr="008F394D" w:rsidTr="00992AE5">
        <w:trPr>
          <w:gridAfter w:val="1"/>
          <w:wAfter w:w="425" w:type="dxa"/>
          <w:trHeight w:val="251"/>
        </w:trPr>
        <w:tc>
          <w:tcPr>
            <w:tcW w:w="1436" w:type="dxa"/>
            <w:tcBorders>
              <w:top w:val="nil"/>
              <w:left w:val="nil"/>
              <w:bottom w:val="nil"/>
              <w:right w:val="nil"/>
            </w:tcBorders>
            <w:shd w:val="clear" w:color="auto" w:fill="auto"/>
            <w:noWrap/>
            <w:vAlign w:val="bottom"/>
            <w:hideMark/>
          </w:tcPr>
          <w:p w:rsidR="008F394D" w:rsidRPr="008F394D" w:rsidRDefault="008F394D" w:rsidP="008F394D">
            <w:pPr>
              <w:rPr>
                <w:rFonts w:ascii="Times New Roman CE" w:hAnsi="Times New Roman CE" w:cs="Times New Roman CE"/>
                <w:sz w:val="22"/>
                <w:szCs w:val="22"/>
              </w:rPr>
            </w:pPr>
            <w:r w:rsidRPr="008F394D">
              <w:rPr>
                <w:rFonts w:ascii="Times New Roman CE" w:hAnsi="Times New Roman CE" w:cs="Times New Roman CE"/>
                <w:sz w:val="22"/>
                <w:szCs w:val="22"/>
              </w:rPr>
              <w:t>31-90 nap</w:t>
            </w:r>
          </w:p>
        </w:tc>
        <w:tc>
          <w:tcPr>
            <w:tcW w:w="974" w:type="dxa"/>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24 857</w:t>
            </w:r>
          </w:p>
        </w:tc>
        <w:tc>
          <w:tcPr>
            <w:tcW w:w="677"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7%</w:t>
            </w:r>
          </w:p>
        </w:tc>
        <w:tc>
          <w:tcPr>
            <w:tcW w:w="1263"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20 513</w:t>
            </w:r>
          </w:p>
        </w:tc>
        <w:tc>
          <w:tcPr>
            <w:tcW w:w="713"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7%</w:t>
            </w:r>
          </w:p>
        </w:tc>
        <w:tc>
          <w:tcPr>
            <w:tcW w:w="1174"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30 124</w:t>
            </w:r>
          </w:p>
        </w:tc>
        <w:tc>
          <w:tcPr>
            <w:tcW w:w="709"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9%</w:t>
            </w:r>
          </w:p>
        </w:tc>
        <w:tc>
          <w:tcPr>
            <w:tcW w:w="1134" w:type="dxa"/>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5 267</w:t>
            </w:r>
          </w:p>
        </w:tc>
        <w:tc>
          <w:tcPr>
            <w:tcW w:w="1276"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9 611</w:t>
            </w:r>
          </w:p>
        </w:tc>
      </w:tr>
      <w:tr w:rsidR="008F394D" w:rsidRPr="008F394D" w:rsidTr="00992AE5">
        <w:trPr>
          <w:gridAfter w:val="1"/>
          <w:wAfter w:w="425" w:type="dxa"/>
          <w:trHeight w:val="124"/>
        </w:trPr>
        <w:tc>
          <w:tcPr>
            <w:tcW w:w="1436" w:type="dxa"/>
            <w:tcBorders>
              <w:top w:val="nil"/>
              <w:left w:val="nil"/>
              <w:bottom w:val="nil"/>
              <w:right w:val="nil"/>
            </w:tcBorders>
            <w:shd w:val="clear" w:color="auto" w:fill="auto"/>
            <w:noWrap/>
            <w:vAlign w:val="bottom"/>
            <w:hideMark/>
          </w:tcPr>
          <w:p w:rsidR="008F394D" w:rsidRPr="008F394D" w:rsidRDefault="008F394D" w:rsidP="008F394D">
            <w:pPr>
              <w:rPr>
                <w:rFonts w:ascii="Times New Roman CE" w:hAnsi="Times New Roman CE" w:cs="Times New Roman CE"/>
                <w:sz w:val="22"/>
                <w:szCs w:val="22"/>
              </w:rPr>
            </w:pPr>
            <w:r w:rsidRPr="008F394D">
              <w:rPr>
                <w:rFonts w:ascii="Times New Roman CE" w:hAnsi="Times New Roman CE" w:cs="Times New Roman CE"/>
                <w:sz w:val="22"/>
                <w:szCs w:val="22"/>
              </w:rPr>
              <w:t>91-180 nap</w:t>
            </w:r>
          </w:p>
        </w:tc>
        <w:tc>
          <w:tcPr>
            <w:tcW w:w="974" w:type="dxa"/>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12 761</w:t>
            </w:r>
          </w:p>
        </w:tc>
        <w:tc>
          <w:tcPr>
            <w:tcW w:w="677"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4%</w:t>
            </w:r>
          </w:p>
        </w:tc>
        <w:tc>
          <w:tcPr>
            <w:tcW w:w="1263"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9 180</w:t>
            </w:r>
          </w:p>
        </w:tc>
        <w:tc>
          <w:tcPr>
            <w:tcW w:w="713"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3%</w:t>
            </w:r>
          </w:p>
        </w:tc>
        <w:tc>
          <w:tcPr>
            <w:tcW w:w="1174"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9 115</w:t>
            </w:r>
          </w:p>
        </w:tc>
        <w:tc>
          <w:tcPr>
            <w:tcW w:w="709"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3%</w:t>
            </w:r>
          </w:p>
        </w:tc>
        <w:tc>
          <w:tcPr>
            <w:tcW w:w="1134" w:type="dxa"/>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-3 646</w:t>
            </w:r>
          </w:p>
        </w:tc>
        <w:tc>
          <w:tcPr>
            <w:tcW w:w="1276"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-65</w:t>
            </w:r>
          </w:p>
        </w:tc>
      </w:tr>
      <w:tr w:rsidR="008F394D" w:rsidRPr="008F394D" w:rsidTr="00992AE5">
        <w:trPr>
          <w:gridAfter w:val="1"/>
          <w:wAfter w:w="425" w:type="dxa"/>
          <w:trHeight w:val="80"/>
        </w:trPr>
        <w:tc>
          <w:tcPr>
            <w:tcW w:w="1436" w:type="dxa"/>
            <w:tcBorders>
              <w:top w:val="nil"/>
              <w:left w:val="nil"/>
              <w:bottom w:val="nil"/>
              <w:right w:val="nil"/>
            </w:tcBorders>
            <w:shd w:val="clear" w:color="auto" w:fill="auto"/>
            <w:noWrap/>
            <w:vAlign w:val="bottom"/>
            <w:hideMark/>
          </w:tcPr>
          <w:p w:rsidR="008F394D" w:rsidRPr="008F394D" w:rsidRDefault="008F394D" w:rsidP="008F394D">
            <w:pPr>
              <w:rPr>
                <w:rFonts w:ascii="Times New Roman CE" w:hAnsi="Times New Roman CE" w:cs="Times New Roman CE"/>
                <w:sz w:val="22"/>
                <w:szCs w:val="22"/>
              </w:rPr>
            </w:pPr>
            <w:r w:rsidRPr="008F394D">
              <w:rPr>
                <w:rFonts w:ascii="Times New Roman CE" w:hAnsi="Times New Roman CE" w:cs="Times New Roman CE"/>
                <w:sz w:val="22"/>
                <w:szCs w:val="22"/>
              </w:rPr>
              <w:t>181-365 nap</w:t>
            </w:r>
          </w:p>
        </w:tc>
        <w:tc>
          <w:tcPr>
            <w:tcW w:w="974" w:type="dxa"/>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18 619</w:t>
            </w:r>
          </w:p>
        </w:tc>
        <w:tc>
          <w:tcPr>
            <w:tcW w:w="677"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5%</w:t>
            </w:r>
          </w:p>
        </w:tc>
        <w:tc>
          <w:tcPr>
            <w:tcW w:w="1263"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18 768</w:t>
            </w:r>
          </w:p>
        </w:tc>
        <w:tc>
          <w:tcPr>
            <w:tcW w:w="713"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6%</w:t>
            </w:r>
          </w:p>
        </w:tc>
        <w:tc>
          <w:tcPr>
            <w:tcW w:w="1174"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16 168</w:t>
            </w:r>
          </w:p>
        </w:tc>
        <w:tc>
          <w:tcPr>
            <w:tcW w:w="709"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5%</w:t>
            </w:r>
          </w:p>
        </w:tc>
        <w:tc>
          <w:tcPr>
            <w:tcW w:w="1134" w:type="dxa"/>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-2 451</w:t>
            </w:r>
          </w:p>
        </w:tc>
        <w:tc>
          <w:tcPr>
            <w:tcW w:w="1276"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-2 600</w:t>
            </w:r>
          </w:p>
        </w:tc>
      </w:tr>
      <w:tr w:rsidR="008F394D" w:rsidRPr="008F394D" w:rsidTr="00992AE5">
        <w:trPr>
          <w:gridAfter w:val="1"/>
          <w:wAfter w:w="425" w:type="dxa"/>
          <w:trHeight w:val="141"/>
        </w:trPr>
        <w:tc>
          <w:tcPr>
            <w:tcW w:w="1436" w:type="dxa"/>
            <w:tcBorders>
              <w:top w:val="nil"/>
              <w:left w:val="nil"/>
              <w:bottom w:val="single" w:sz="4" w:space="0" w:color="auto"/>
              <w:right w:val="nil"/>
            </w:tcBorders>
            <w:shd w:val="clear" w:color="auto" w:fill="auto"/>
            <w:noWrap/>
            <w:vAlign w:val="bottom"/>
            <w:hideMark/>
          </w:tcPr>
          <w:p w:rsidR="008F394D" w:rsidRPr="008F394D" w:rsidRDefault="008F394D" w:rsidP="008F394D">
            <w:pPr>
              <w:rPr>
                <w:rFonts w:ascii="Times New Roman CE" w:hAnsi="Times New Roman CE" w:cs="Times New Roman CE"/>
                <w:sz w:val="22"/>
                <w:szCs w:val="22"/>
              </w:rPr>
            </w:pPr>
            <w:r w:rsidRPr="008F394D">
              <w:rPr>
                <w:rFonts w:ascii="Times New Roman CE" w:hAnsi="Times New Roman CE" w:cs="Times New Roman CE"/>
                <w:sz w:val="22"/>
                <w:szCs w:val="22"/>
              </w:rPr>
              <w:t>365 napon túl</w:t>
            </w:r>
          </w:p>
        </w:tc>
        <w:tc>
          <w:tcPr>
            <w:tcW w:w="974" w:type="dxa"/>
            <w:tcBorders>
              <w:top w:val="nil"/>
              <w:left w:val="nil"/>
              <w:bottom w:val="single" w:sz="4" w:space="0" w:color="auto"/>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196 089</w:t>
            </w:r>
          </w:p>
        </w:tc>
        <w:tc>
          <w:tcPr>
            <w:tcW w:w="677" w:type="dxa"/>
            <w:tcBorders>
              <w:top w:val="nil"/>
              <w:left w:val="nil"/>
              <w:bottom w:val="single" w:sz="4" w:space="0" w:color="auto"/>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54%</w:t>
            </w:r>
          </w:p>
        </w:tc>
        <w:tc>
          <w:tcPr>
            <w:tcW w:w="1263" w:type="dxa"/>
            <w:gridSpan w:val="2"/>
            <w:tcBorders>
              <w:top w:val="nil"/>
              <w:left w:val="nil"/>
              <w:bottom w:val="single" w:sz="4" w:space="0" w:color="auto"/>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149 018</w:t>
            </w:r>
          </w:p>
        </w:tc>
        <w:tc>
          <w:tcPr>
            <w:tcW w:w="713" w:type="dxa"/>
            <w:tcBorders>
              <w:top w:val="nil"/>
              <w:left w:val="nil"/>
              <w:bottom w:val="single" w:sz="4" w:space="0" w:color="auto"/>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48%</w:t>
            </w:r>
          </w:p>
        </w:tc>
        <w:tc>
          <w:tcPr>
            <w:tcW w:w="1174" w:type="dxa"/>
            <w:gridSpan w:val="2"/>
            <w:tcBorders>
              <w:top w:val="nil"/>
              <w:left w:val="nil"/>
              <w:bottom w:val="single" w:sz="4" w:space="0" w:color="auto"/>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147 513</w:t>
            </w:r>
          </w:p>
        </w:tc>
        <w:tc>
          <w:tcPr>
            <w:tcW w:w="709" w:type="dxa"/>
            <w:tcBorders>
              <w:top w:val="nil"/>
              <w:left w:val="nil"/>
              <w:bottom w:val="single" w:sz="4" w:space="0" w:color="auto"/>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42%</w:t>
            </w:r>
          </w:p>
        </w:tc>
        <w:tc>
          <w:tcPr>
            <w:tcW w:w="1134" w:type="dxa"/>
            <w:tcBorders>
              <w:top w:val="nil"/>
              <w:left w:val="nil"/>
              <w:bottom w:val="single" w:sz="4" w:space="0" w:color="auto"/>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-48 576</w:t>
            </w:r>
          </w:p>
        </w:tc>
        <w:tc>
          <w:tcPr>
            <w:tcW w:w="1276" w:type="dxa"/>
            <w:gridSpan w:val="2"/>
            <w:tcBorders>
              <w:top w:val="nil"/>
              <w:left w:val="nil"/>
              <w:bottom w:val="single" w:sz="4" w:space="0" w:color="auto"/>
              <w:right w:val="nil"/>
            </w:tcBorders>
            <w:shd w:val="clear" w:color="auto" w:fill="auto"/>
            <w:noWrap/>
            <w:vAlign w:val="bottom"/>
            <w:hideMark/>
          </w:tcPr>
          <w:p w:rsidR="008F394D" w:rsidRPr="008F394D" w:rsidRDefault="008F394D" w:rsidP="008F394D">
            <w:pPr>
              <w:jc w:val="right"/>
              <w:rPr>
                <w:sz w:val="22"/>
                <w:szCs w:val="22"/>
              </w:rPr>
            </w:pPr>
            <w:r w:rsidRPr="008F394D">
              <w:rPr>
                <w:sz w:val="22"/>
                <w:szCs w:val="22"/>
              </w:rPr>
              <w:t>-1</w:t>
            </w:r>
            <w:r w:rsidR="00992AE5">
              <w:rPr>
                <w:sz w:val="22"/>
                <w:szCs w:val="22"/>
              </w:rPr>
              <w:t> </w:t>
            </w:r>
            <w:r w:rsidRPr="008F394D">
              <w:rPr>
                <w:sz w:val="22"/>
                <w:szCs w:val="22"/>
              </w:rPr>
              <w:t>505</w:t>
            </w:r>
            <w:r w:rsidR="00992AE5">
              <w:rPr>
                <w:sz w:val="22"/>
                <w:szCs w:val="22"/>
              </w:rPr>
              <w:t xml:space="preserve">         </w:t>
            </w:r>
          </w:p>
        </w:tc>
      </w:tr>
      <w:tr w:rsidR="008F394D" w:rsidRPr="008F394D" w:rsidTr="00992AE5">
        <w:trPr>
          <w:gridAfter w:val="1"/>
          <w:wAfter w:w="425" w:type="dxa"/>
          <w:trHeight w:val="300"/>
        </w:trPr>
        <w:tc>
          <w:tcPr>
            <w:tcW w:w="1436" w:type="dxa"/>
            <w:tcBorders>
              <w:top w:val="nil"/>
              <w:left w:val="nil"/>
              <w:bottom w:val="nil"/>
              <w:right w:val="nil"/>
            </w:tcBorders>
            <w:shd w:val="clear" w:color="auto" w:fill="auto"/>
            <w:noWrap/>
            <w:vAlign w:val="bottom"/>
            <w:hideMark/>
          </w:tcPr>
          <w:p w:rsidR="008F394D" w:rsidRPr="008F394D" w:rsidRDefault="008F394D" w:rsidP="008F394D">
            <w:pPr>
              <w:rPr>
                <w:rFonts w:ascii="Times New Roman CE" w:hAnsi="Times New Roman CE" w:cs="Times New Roman CE"/>
                <w:i/>
                <w:iCs/>
                <w:sz w:val="22"/>
                <w:szCs w:val="22"/>
              </w:rPr>
            </w:pPr>
            <w:r w:rsidRPr="008F394D">
              <w:rPr>
                <w:rFonts w:ascii="Times New Roman CE" w:hAnsi="Times New Roman CE" w:cs="Times New Roman CE"/>
                <w:i/>
                <w:iCs/>
                <w:sz w:val="22"/>
                <w:szCs w:val="22"/>
              </w:rPr>
              <w:t>Összesen</w:t>
            </w:r>
          </w:p>
        </w:tc>
        <w:tc>
          <w:tcPr>
            <w:tcW w:w="974"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i/>
                <w:iCs/>
                <w:sz w:val="22"/>
                <w:szCs w:val="22"/>
              </w:rPr>
            </w:pPr>
            <w:r w:rsidRPr="008F394D">
              <w:rPr>
                <w:rFonts w:ascii="Times New Roman CE" w:hAnsi="Times New Roman CE" w:cs="Times New Roman CE"/>
                <w:i/>
                <w:iCs/>
                <w:sz w:val="22"/>
                <w:szCs w:val="22"/>
              </w:rPr>
              <w:t>252 326</w:t>
            </w:r>
          </w:p>
        </w:tc>
        <w:tc>
          <w:tcPr>
            <w:tcW w:w="677"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69%</w:t>
            </w:r>
          </w:p>
        </w:tc>
        <w:tc>
          <w:tcPr>
            <w:tcW w:w="1263"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i/>
                <w:iCs/>
                <w:sz w:val="22"/>
                <w:szCs w:val="22"/>
              </w:rPr>
            </w:pPr>
            <w:r w:rsidRPr="008F394D">
              <w:rPr>
                <w:rFonts w:ascii="Times New Roman CE" w:hAnsi="Times New Roman CE" w:cs="Times New Roman CE"/>
                <w:i/>
                <w:iCs/>
                <w:sz w:val="22"/>
                <w:szCs w:val="22"/>
              </w:rPr>
              <w:t>197 479</w:t>
            </w:r>
          </w:p>
        </w:tc>
        <w:tc>
          <w:tcPr>
            <w:tcW w:w="713"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63%</w:t>
            </w:r>
          </w:p>
        </w:tc>
        <w:tc>
          <w:tcPr>
            <w:tcW w:w="1174"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i/>
                <w:iCs/>
                <w:sz w:val="22"/>
                <w:szCs w:val="22"/>
              </w:rPr>
            </w:pPr>
            <w:r w:rsidRPr="008F394D">
              <w:rPr>
                <w:rFonts w:ascii="Times New Roman CE" w:hAnsi="Times New Roman CE" w:cs="Times New Roman CE"/>
                <w:i/>
                <w:iCs/>
                <w:sz w:val="22"/>
                <w:szCs w:val="22"/>
              </w:rPr>
              <w:t>202 920</w:t>
            </w:r>
          </w:p>
        </w:tc>
        <w:tc>
          <w:tcPr>
            <w:tcW w:w="709"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sz w:val="22"/>
                <w:szCs w:val="22"/>
              </w:rPr>
            </w:pPr>
            <w:r w:rsidRPr="008F394D">
              <w:rPr>
                <w:rFonts w:ascii="Times New Roman CE" w:hAnsi="Times New Roman CE" w:cs="Times New Roman CE"/>
                <w:sz w:val="22"/>
                <w:szCs w:val="22"/>
              </w:rPr>
              <w:t>58%</w:t>
            </w:r>
          </w:p>
        </w:tc>
        <w:tc>
          <w:tcPr>
            <w:tcW w:w="1134" w:type="dxa"/>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i/>
                <w:iCs/>
                <w:sz w:val="22"/>
                <w:szCs w:val="22"/>
              </w:rPr>
            </w:pPr>
            <w:r w:rsidRPr="008F394D">
              <w:rPr>
                <w:rFonts w:ascii="Times New Roman CE" w:hAnsi="Times New Roman CE" w:cs="Times New Roman CE"/>
                <w:i/>
                <w:iCs/>
                <w:sz w:val="22"/>
                <w:szCs w:val="22"/>
              </w:rPr>
              <w:t>-49 406</w:t>
            </w:r>
          </w:p>
        </w:tc>
        <w:tc>
          <w:tcPr>
            <w:tcW w:w="1276" w:type="dxa"/>
            <w:gridSpan w:val="2"/>
            <w:tcBorders>
              <w:top w:val="nil"/>
              <w:left w:val="nil"/>
              <w:bottom w:val="nil"/>
              <w:right w:val="nil"/>
            </w:tcBorders>
            <w:shd w:val="clear" w:color="auto" w:fill="auto"/>
            <w:noWrap/>
            <w:vAlign w:val="bottom"/>
            <w:hideMark/>
          </w:tcPr>
          <w:p w:rsidR="008F394D" w:rsidRPr="008F394D" w:rsidRDefault="008F394D" w:rsidP="008F394D">
            <w:pPr>
              <w:jc w:val="right"/>
              <w:rPr>
                <w:rFonts w:ascii="Times New Roman CE" w:hAnsi="Times New Roman CE" w:cs="Times New Roman CE"/>
                <w:i/>
                <w:iCs/>
                <w:sz w:val="22"/>
                <w:szCs w:val="22"/>
              </w:rPr>
            </w:pPr>
            <w:r w:rsidRPr="008F394D">
              <w:rPr>
                <w:rFonts w:ascii="Times New Roman CE" w:hAnsi="Times New Roman CE" w:cs="Times New Roman CE"/>
                <w:i/>
                <w:iCs/>
                <w:sz w:val="22"/>
                <w:szCs w:val="22"/>
              </w:rPr>
              <w:t>5 441</w:t>
            </w:r>
          </w:p>
        </w:tc>
      </w:tr>
    </w:tbl>
    <w:p w:rsidR="00F3539B" w:rsidRPr="00667F37" w:rsidRDefault="00F3539B">
      <w:pPr>
        <w:pStyle w:val="Szvegtrzs2"/>
        <w:ind w:right="200"/>
        <w:rPr>
          <w:sz w:val="16"/>
          <w:szCs w:val="16"/>
        </w:rPr>
      </w:pPr>
    </w:p>
    <w:p w:rsidR="00FE30AA" w:rsidRPr="00883EC9" w:rsidRDefault="00FE30AA" w:rsidP="00A37052">
      <w:pPr>
        <w:tabs>
          <w:tab w:val="right" w:pos="6237"/>
        </w:tabs>
        <w:jc w:val="both"/>
        <w:rPr>
          <w:sz w:val="24"/>
          <w:szCs w:val="24"/>
        </w:rPr>
      </w:pPr>
      <w:r w:rsidRPr="00883EC9">
        <w:rPr>
          <w:sz w:val="24"/>
          <w:szCs w:val="24"/>
        </w:rPr>
        <w:t>Az 1-30 nap lejáratú kintlévőség összege nagyon különböző lehet attól függően, hogy a leolvasási és számlázási ütemterv szerint kibocsátott számlák fizetési határideje a vizsgált időszakra esik, vagy átkerül a következő időszakra. Az 1-30 nap lejáratú követelések összege 201</w:t>
      </w:r>
      <w:r w:rsidR="00AA3A4A">
        <w:rPr>
          <w:sz w:val="24"/>
          <w:szCs w:val="24"/>
        </w:rPr>
        <w:t>8</w:t>
      </w:r>
      <w:r w:rsidRPr="00883EC9">
        <w:rPr>
          <w:sz w:val="24"/>
          <w:szCs w:val="24"/>
        </w:rPr>
        <w:t xml:space="preserve">. június 30-án </w:t>
      </w:r>
      <w:r w:rsidR="0024192E">
        <w:rPr>
          <w:sz w:val="24"/>
          <w:szCs w:val="24"/>
        </w:rPr>
        <w:t xml:space="preserve">97 040 </w:t>
      </w:r>
      <w:r w:rsidRPr="00883EC9">
        <w:rPr>
          <w:sz w:val="24"/>
          <w:szCs w:val="24"/>
        </w:rPr>
        <w:t xml:space="preserve">eFt, az előző év hasonló időpontjában ez az összeg </w:t>
      </w:r>
      <w:r w:rsidR="00AA3A4A">
        <w:rPr>
          <w:sz w:val="24"/>
          <w:szCs w:val="24"/>
        </w:rPr>
        <w:t xml:space="preserve">87 681 </w:t>
      </w:r>
      <w:r w:rsidRPr="00883EC9">
        <w:rPr>
          <w:sz w:val="24"/>
          <w:szCs w:val="24"/>
        </w:rPr>
        <w:t>eFt volt.</w:t>
      </w:r>
    </w:p>
    <w:p w:rsidR="00FE30AA" w:rsidRPr="00883EC9" w:rsidRDefault="00FE30AA" w:rsidP="00A37052">
      <w:pPr>
        <w:jc w:val="both"/>
        <w:rPr>
          <w:sz w:val="24"/>
          <w:szCs w:val="24"/>
        </w:rPr>
      </w:pPr>
      <w:r w:rsidRPr="00883EC9">
        <w:rPr>
          <w:sz w:val="24"/>
          <w:szCs w:val="24"/>
        </w:rPr>
        <w:t>A 201</w:t>
      </w:r>
      <w:r w:rsidR="000A1C3E">
        <w:rPr>
          <w:sz w:val="24"/>
          <w:szCs w:val="24"/>
        </w:rPr>
        <w:t>8</w:t>
      </w:r>
      <w:r w:rsidRPr="00883EC9">
        <w:rPr>
          <w:sz w:val="24"/>
          <w:szCs w:val="24"/>
        </w:rPr>
        <w:t>. június 30-i 30 napon túli lejárt kintlévőség az értékesítés nettó árbevételéhez viszonyítva 1</w:t>
      </w:r>
      <w:r w:rsidR="00CD328D" w:rsidRPr="00883EC9">
        <w:rPr>
          <w:sz w:val="24"/>
          <w:szCs w:val="24"/>
        </w:rPr>
        <w:t>0</w:t>
      </w:r>
      <w:r w:rsidRPr="00883EC9">
        <w:rPr>
          <w:sz w:val="24"/>
          <w:szCs w:val="24"/>
        </w:rPr>
        <w:t xml:space="preserve"> %, 201</w:t>
      </w:r>
      <w:r w:rsidR="000A1C3E">
        <w:rPr>
          <w:sz w:val="24"/>
          <w:szCs w:val="24"/>
        </w:rPr>
        <w:t>7</w:t>
      </w:r>
      <w:r w:rsidRPr="00883EC9">
        <w:rPr>
          <w:sz w:val="24"/>
          <w:szCs w:val="24"/>
        </w:rPr>
        <w:t>. I. félév</w:t>
      </w:r>
      <w:r w:rsidR="00B31DA1">
        <w:rPr>
          <w:sz w:val="24"/>
          <w:szCs w:val="24"/>
        </w:rPr>
        <w:t xml:space="preserve"> végén</w:t>
      </w:r>
      <w:r w:rsidRPr="00883EC9">
        <w:rPr>
          <w:sz w:val="24"/>
          <w:szCs w:val="24"/>
        </w:rPr>
        <w:t xml:space="preserve"> 1</w:t>
      </w:r>
      <w:r w:rsidR="000A1C3E">
        <w:rPr>
          <w:sz w:val="24"/>
          <w:szCs w:val="24"/>
        </w:rPr>
        <w:t>0</w:t>
      </w:r>
      <w:r w:rsidR="00CD328D" w:rsidRPr="00883EC9">
        <w:rPr>
          <w:sz w:val="24"/>
          <w:szCs w:val="24"/>
        </w:rPr>
        <w:t>,8</w:t>
      </w:r>
      <w:r w:rsidRPr="00883EC9">
        <w:rPr>
          <w:sz w:val="24"/>
          <w:szCs w:val="24"/>
        </w:rPr>
        <w:t xml:space="preserve"> %.</w:t>
      </w:r>
    </w:p>
    <w:p w:rsidR="00FE30AA" w:rsidRPr="00883EC9" w:rsidRDefault="00FE30AA" w:rsidP="00A37052">
      <w:pPr>
        <w:jc w:val="both"/>
        <w:rPr>
          <w:sz w:val="24"/>
          <w:szCs w:val="24"/>
        </w:rPr>
      </w:pPr>
      <w:r w:rsidRPr="00883EC9">
        <w:rPr>
          <w:sz w:val="24"/>
          <w:szCs w:val="24"/>
        </w:rPr>
        <w:t xml:space="preserve">Az önkormányzati építési munkák lejárt fizetési határidejű számlaértékével korrigált kintlévőség aránya az önkormányzati víziközművek építési-szerelési munkáiból származó értékkel korrigált értékesítési nettó árbevételhez viszonyítva </w:t>
      </w:r>
      <w:r w:rsidR="00CD328D" w:rsidRPr="00883EC9">
        <w:rPr>
          <w:sz w:val="24"/>
          <w:szCs w:val="24"/>
        </w:rPr>
        <w:t>201</w:t>
      </w:r>
      <w:r w:rsidR="00B31DA1">
        <w:rPr>
          <w:sz w:val="24"/>
          <w:szCs w:val="24"/>
        </w:rPr>
        <w:t>8</w:t>
      </w:r>
      <w:r w:rsidR="00CD328D" w:rsidRPr="00883EC9">
        <w:rPr>
          <w:sz w:val="24"/>
          <w:szCs w:val="24"/>
        </w:rPr>
        <w:t>. június 30-án</w:t>
      </w:r>
      <w:r w:rsidRPr="00883EC9">
        <w:rPr>
          <w:sz w:val="24"/>
          <w:szCs w:val="24"/>
        </w:rPr>
        <w:t xml:space="preserve"> </w:t>
      </w:r>
      <w:r w:rsidR="00B31DA1">
        <w:rPr>
          <w:sz w:val="24"/>
          <w:szCs w:val="24"/>
        </w:rPr>
        <w:t>6,3</w:t>
      </w:r>
      <w:r w:rsidRPr="00883EC9">
        <w:rPr>
          <w:sz w:val="24"/>
          <w:szCs w:val="24"/>
        </w:rPr>
        <w:t xml:space="preserve"> %, </w:t>
      </w:r>
      <w:r w:rsidR="00CD328D" w:rsidRPr="00883EC9">
        <w:rPr>
          <w:sz w:val="24"/>
          <w:szCs w:val="24"/>
        </w:rPr>
        <w:t>bázis időszakban</w:t>
      </w:r>
      <w:r w:rsidRPr="00883EC9">
        <w:rPr>
          <w:sz w:val="24"/>
          <w:szCs w:val="24"/>
        </w:rPr>
        <w:t xml:space="preserve"> </w:t>
      </w:r>
      <w:r w:rsidR="00B31DA1">
        <w:rPr>
          <w:sz w:val="24"/>
          <w:szCs w:val="24"/>
        </w:rPr>
        <w:t>7,8</w:t>
      </w:r>
      <w:r w:rsidRPr="00883EC9">
        <w:rPr>
          <w:sz w:val="24"/>
          <w:szCs w:val="24"/>
        </w:rPr>
        <w:t xml:space="preserve"> %.</w:t>
      </w:r>
    </w:p>
    <w:p w:rsidR="00FE30AA" w:rsidRPr="00883EC9" w:rsidRDefault="00FE30AA">
      <w:pPr>
        <w:pStyle w:val="Szvegtrzs2"/>
        <w:ind w:right="200"/>
      </w:pPr>
    </w:p>
    <w:p w:rsidR="00FE30AA" w:rsidRPr="003A4436" w:rsidRDefault="00FE30AA" w:rsidP="00FE30AA">
      <w:pPr>
        <w:pStyle w:val="Szvegtrzs2"/>
        <w:ind w:right="200"/>
        <w:rPr>
          <w:i/>
          <w:iCs/>
        </w:rPr>
      </w:pPr>
      <w:r w:rsidRPr="003A4436">
        <w:rPr>
          <w:i/>
          <w:iCs/>
        </w:rPr>
        <w:t xml:space="preserve">A kintlévőségek csökkentésére irányuló tevékenységek </w:t>
      </w:r>
    </w:p>
    <w:p w:rsidR="00A659F9" w:rsidRPr="00667F37" w:rsidRDefault="00A659F9">
      <w:pPr>
        <w:pStyle w:val="Szvegtrzs2"/>
        <w:ind w:right="200"/>
        <w:rPr>
          <w:sz w:val="12"/>
          <w:szCs w:val="12"/>
        </w:rPr>
      </w:pPr>
    </w:p>
    <w:p w:rsidR="001A0E60" w:rsidRPr="00883EC9" w:rsidRDefault="00E8097E" w:rsidP="00667F37">
      <w:pPr>
        <w:pStyle w:val="Szvegtrzs2"/>
        <w:ind w:right="0"/>
      </w:pPr>
      <w:r w:rsidRPr="003A4436">
        <w:t xml:space="preserve">Az a felhasználó korlátozható az ivóvíz szolgáltatásban, aki a </w:t>
      </w:r>
      <w:r w:rsidRPr="003A4436">
        <w:rPr>
          <w:i/>
          <w:iCs/>
        </w:rPr>
        <w:t>fizetéssel 60 napot meghaladó késedelem</w:t>
      </w:r>
      <w:r w:rsidRPr="003A4436">
        <w:t>be esett, fizetési haladékról, részletfizetésről egyeztetést kezdeményezett, de az nem ve</w:t>
      </w:r>
      <w:r w:rsidRPr="00883EC9">
        <w:t>zetett eredményre</w:t>
      </w:r>
      <w:r w:rsidR="00F3539B">
        <w:t>,</w:t>
      </w:r>
      <w:r w:rsidRPr="00883EC9">
        <w:t xml:space="preserve"> továbbá akinek írásban legalább kétszer, az átvétel igazolására alkalmas módon (ajánlott valamint tértivevényes levél) történt a felszólítása, illetve az intézkedésről a megyei népegészségügyi szakigazgatási szerv értesítése a felszólítással egyidejűleg, majd a korlátozás bevezetése előtt 8 nappal megtörtént</w:t>
      </w:r>
      <w:r w:rsidR="001A0E60" w:rsidRPr="00883EC9">
        <w:t xml:space="preserve">. </w:t>
      </w:r>
    </w:p>
    <w:p w:rsidR="003878CD" w:rsidRPr="00883EC9" w:rsidRDefault="003878CD" w:rsidP="00667F37">
      <w:pPr>
        <w:pStyle w:val="Szvegtrzs2"/>
        <w:ind w:right="0"/>
      </w:pPr>
      <w:r w:rsidRPr="00883EC9">
        <w:t xml:space="preserve">A </w:t>
      </w:r>
      <w:r w:rsidRPr="00883EC9">
        <w:rPr>
          <w:bCs/>
          <w:i/>
          <w:iCs/>
        </w:rPr>
        <w:t>fizetési felszólítás</w:t>
      </w:r>
      <w:r w:rsidRPr="00883EC9">
        <w:t xml:space="preserve"> kiküldése még tovább hosszabbítaná a behajtás időtartamát, ezért ezek száma jelentősen lecsökkent.</w:t>
      </w:r>
    </w:p>
    <w:p w:rsidR="00E8097E" w:rsidRPr="00883EC9" w:rsidRDefault="00E8097E" w:rsidP="00667F37">
      <w:pPr>
        <w:pStyle w:val="Szvegtrzs2"/>
        <w:ind w:right="0"/>
      </w:pPr>
      <w:r w:rsidRPr="00883EC9">
        <w:t>A</w:t>
      </w:r>
      <w:r w:rsidRPr="00883EC9">
        <w:rPr>
          <w:i/>
          <w:iCs/>
        </w:rPr>
        <w:t xml:space="preserve"> fizetési határidő lejárta után 20 nappal a 8 000 Ft feletti összeggel tartozóknak kiküldjük az 1. számú korlátozási/kizárási felszólítást (K1).</w:t>
      </w:r>
      <w:r w:rsidRPr="00883EC9">
        <w:t xml:space="preserve"> A felszólításban megjelölt határidő lejártát követően azoknak a felhasználóknak küldünk </w:t>
      </w:r>
      <w:r w:rsidRPr="00883EC9">
        <w:rPr>
          <w:i/>
          <w:iCs/>
        </w:rPr>
        <w:t>2. sz. felszólítást (K2), akiknek a tartozása legalább 40 napja lejárt,</w:t>
      </w:r>
      <w:r w:rsidRPr="00883EC9">
        <w:t xml:space="preserve"> az ebben közölt határidőt követően nyílik lehetőség a szolgáltatás korlátozására, amennyiben a tartozás teljes összege nem kerül kiegyenlítésre.</w:t>
      </w:r>
    </w:p>
    <w:p w:rsidR="00E8097E" w:rsidRPr="00F5161B" w:rsidRDefault="00E8097E" w:rsidP="00667F37">
      <w:pPr>
        <w:pStyle w:val="Szvegtrzs2"/>
        <w:ind w:right="0"/>
      </w:pPr>
      <w:r w:rsidRPr="00883EC9">
        <w:t xml:space="preserve">Az előzőekben említett intézkedések hatására sem fizetők ellen 1 millió Ft alatti tartozás esetén </w:t>
      </w:r>
      <w:r w:rsidRPr="00F5161B">
        <w:rPr>
          <w:i/>
        </w:rPr>
        <w:t xml:space="preserve">fizetési meghagyás </w:t>
      </w:r>
      <w:r w:rsidRPr="00F5161B">
        <w:t xml:space="preserve">kibocsátása kérhető a Magyar Országos Közjegyzői Kamara elektronikus rendszerén keresztül. Ennél nagyobb összegű tartozás peres eljárásban érvényesíthető. </w:t>
      </w:r>
    </w:p>
    <w:p w:rsidR="00C673FF" w:rsidRPr="00F5161B" w:rsidRDefault="00C673FF">
      <w:pPr>
        <w:pStyle w:val="Szvegtrzs31"/>
        <w:widowControl/>
        <w:overflowPunct/>
        <w:autoSpaceDE/>
        <w:autoSpaceDN/>
        <w:adjustRightInd/>
        <w:textAlignment w:val="auto"/>
        <w:rPr>
          <w:sz w:val="16"/>
          <w:szCs w:val="16"/>
        </w:rPr>
      </w:pPr>
    </w:p>
    <w:tbl>
      <w:tblPr>
        <w:tblW w:w="9371" w:type="dxa"/>
        <w:tblCellMar>
          <w:left w:w="70" w:type="dxa"/>
          <w:right w:w="70" w:type="dxa"/>
        </w:tblCellMar>
        <w:tblLook w:val="04A0" w:firstRow="1" w:lastRow="0" w:firstColumn="1" w:lastColumn="0" w:noHBand="0" w:noVBand="1"/>
      </w:tblPr>
      <w:tblGrid>
        <w:gridCol w:w="5103"/>
        <w:gridCol w:w="88"/>
        <w:gridCol w:w="872"/>
        <w:gridCol w:w="104"/>
        <w:gridCol w:w="512"/>
        <w:gridCol w:w="114"/>
        <w:gridCol w:w="834"/>
        <w:gridCol w:w="130"/>
        <w:gridCol w:w="478"/>
        <w:gridCol w:w="140"/>
        <w:gridCol w:w="839"/>
        <w:gridCol w:w="157"/>
      </w:tblGrid>
      <w:tr w:rsidR="000F601C" w:rsidRPr="00F5161B" w:rsidTr="000F601C">
        <w:trPr>
          <w:trHeight w:val="300"/>
        </w:trPr>
        <w:tc>
          <w:tcPr>
            <w:tcW w:w="5103" w:type="dxa"/>
            <w:tcBorders>
              <w:top w:val="nil"/>
              <w:left w:val="nil"/>
              <w:bottom w:val="single" w:sz="4" w:space="0" w:color="auto"/>
              <w:right w:val="nil"/>
            </w:tcBorders>
            <w:shd w:val="clear" w:color="auto" w:fill="auto"/>
            <w:noWrap/>
            <w:vAlign w:val="bottom"/>
            <w:hideMark/>
          </w:tcPr>
          <w:p w:rsidR="000F601C" w:rsidRPr="00F5161B" w:rsidRDefault="000F601C" w:rsidP="000F601C">
            <w:pPr>
              <w:rPr>
                <w:rFonts w:ascii="Times New Roman CE" w:hAnsi="Times New Roman CE" w:cs="Times New Roman CE"/>
                <w:sz w:val="22"/>
                <w:szCs w:val="22"/>
              </w:rPr>
            </w:pPr>
            <w:r w:rsidRPr="00F5161B">
              <w:rPr>
                <w:rFonts w:ascii="Times New Roman CE" w:hAnsi="Times New Roman CE" w:cs="Times New Roman CE"/>
                <w:sz w:val="22"/>
                <w:szCs w:val="22"/>
              </w:rPr>
              <w:t> </w:t>
            </w:r>
          </w:p>
        </w:tc>
        <w:tc>
          <w:tcPr>
            <w:tcW w:w="1576" w:type="dxa"/>
            <w:gridSpan w:val="4"/>
            <w:tcBorders>
              <w:top w:val="nil"/>
              <w:left w:val="nil"/>
              <w:bottom w:val="single" w:sz="4" w:space="0" w:color="auto"/>
              <w:right w:val="nil"/>
            </w:tcBorders>
            <w:shd w:val="clear" w:color="auto" w:fill="auto"/>
            <w:noWrap/>
            <w:vAlign w:val="bottom"/>
            <w:hideMark/>
          </w:tcPr>
          <w:p w:rsidR="000F601C" w:rsidRPr="00F5161B" w:rsidRDefault="000F601C" w:rsidP="000F601C">
            <w:pPr>
              <w:jc w:val="center"/>
              <w:rPr>
                <w:rFonts w:ascii="Times New Roman CE" w:hAnsi="Times New Roman CE" w:cs="Times New Roman CE"/>
                <w:sz w:val="22"/>
                <w:szCs w:val="22"/>
              </w:rPr>
            </w:pPr>
            <w:r w:rsidRPr="00F5161B">
              <w:rPr>
                <w:rFonts w:ascii="Times New Roman CE" w:hAnsi="Times New Roman CE" w:cs="Times New Roman CE"/>
                <w:sz w:val="22"/>
                <w:szCs w:val="22"/>
              </w:rPr>
              <w:t>2017. I. félév</w:t>
            </w:r>
          </w:p>
        </w:tc>
        <w:tc>
          <w:tcPr>
            <w:tcW w:w="1556" w:type="dxa"/>
            <w:gridSpan w:val="4"/>
            <w:tcBorders>
              <w:top w:val="nil"/>
              <w:left w:val="nil"/>
              <w:bottom w:val="single" w:sz="4" w:space="0" w:color="auto"/>
              <w:right w:val="nil"/>
            </w:tcBorders>
            <w:shd w:val="clear" w:color="auto" w:fill="auto"/>
            <w:noWrap/>
            <w:vAlign w:val="bottom"/>
            <w:hideMark/>
          </w:tcPr>
          <w:p w:rsidR="000F601C" w:rsidRPr="00F5161B" w:rsidRDefault="000F601C" w:rsidP="000F601C">
            <w:pPr>
              <w:jc w:val="center"/>
              <w:rPr>
                <w:rFonts w:ascii="Times New Roman CE" w:hAnsi="Times New Roman CE" w:cs="Times New Roman CE"/>
                <w:sz w:val="22"/>
                <w:szCs w:val="22"/>
              </w:rPr>
            </w:pPr>
            <w:r w:rsidRPr="00F5161B">
              <w:rPr>
                <w:rFonts w:ascii="Times New Roman CE" w:hAnsi="Times New Roman CE" w:cs="Times New Roman CE"/>
                <w:sz w:val="22"/>
                <w:szCs w:val="22"/>
              </w:rPr>
              <w:t>2018. I. félév</w:t>
            </w:r>
          </w:p>
        </w:tc>
        <w:tc>
          <w:tcPr>
            <w:tcW w:w="1136" w:type="dxa"/>
            <w:gridSpan w:val="3"/>
            <w:tcBorders>
              <w:top w:val="nil"/>
              <w:left w:val="nil"/>
              <w:bottom w:val="single" w:sz="4" w:space="0" w:color="auto"/>
              <w:right w:val="nil"/>
            </w:tcBorders>
            <w:shd w:val="clear" w:color="auto" w:fill="auto"/>
            <w:noWrap/>
            <w:vAlign w:val="bottom"/>
            <w:hideMark/>
          </w:tcPr>
          <w:p w:rsidR="000F601C" w:rsidRPr="00F5161B" w:rsidRDefault="000F601C" w:rsidP="000F601C">
            <w:pPr>
              <w:jc w:val="center"/>
              <w:rPr>
                <w:rFonts w:ascii="Times New Roman CE" w:hAnsi="Times New Roman CE" w:cs="Times New Roman CE"/>
                <w:sz w:val="22"/>
                <w:szCs w:val="22"/>
              </w:rPr>
            </w:pPr>
            <w:r w:rsidRPr="00F5161B">
              <w:rPr>
                <w:rFonts w:ascii="Times New Roman CE" w:hAnsi="Times New Roman CE" w:cs="Times New Roman CE"/>
                <w:sz w:val="22"/>
                <w:szCs w:val="22"/>
              </w:rPr>
              <w:t>Index</w:t>
            </w:r>
          </w:p>
        </w:tc>
      </w:tr>
      <w:tr w:rsidR="000F601C" w:rsidRPr="00F5161B" w:rsidTr="000F601C">
        <w:trPr>
          <w:gridAfter w:val="1"/>
          <w:wAfter w:w="157" w:type="dxa"/>
          <w:trHeight w:val="300"/>
        </w:trPr>
        <w:tc>
          <w:tcPr>
            <w:tcW w:w="5103" w:type="dxa"/>
            <w:tcBorders>
              <w:top w:val="nil"/>
              <w:left w:val="nil"/>
              <w:bottom w:val="nil"/>
              <w:right w:val="nil"/>
            </w:tcBorders>
            <w:shd w:val="clear" w:color="auto" w:fill="auto"/>
            <w:noWrap/>
            <w:vAlign w:val="bottom"/>
            <w:hideMark/>
          </w:tcPr>
          <w:p w:rsidR="000F601C" w:rsidRPr="00F5161B" w:rsidRDefault="000F601C" w:rsidP="000F601C">
            <w:pPr>
              <w:rPr>
                <w:rFonts w:ascii="Times New Roman CE" w:hAnsi="Times New Roman CE" w:cs="Times New Roman CE"/>
                <w:sz w:val="22"/>
                <w:szCs w:val="22"/>
              </w:rPr>
            </w:pPr>
            <w:r w:rsidRPr="00F5161B">
              <w:rPr>
                <w:rFonts w:ascii="Times New Roman CE" w:hAnsi="Times New Roman CE" w:cs="Times New Roman CE"/>
                <w:sz w:val="22"/>
                <w:szCs w:val="22"/>
              </w:rPr>
              <w:t>Kiküldött fizetési felszólítás</w:t>
            </w:r>
          </w:p>
        </w:tc>
        <w:tc>
          <w:tcPr>
            <w:tcW w:w="960" w:type="dxa"/>
            <w:gridSpan w:val="2"/>
            <w:tcBorders>
              <w:top w:val="nil"/>
              <w:left w:val="nil"/>
              <w:bottom w:val="nil"/>
              <w:right w:val="nil"/>
            </w:tcBorders>
            <w:shd w:val="clear" w:color="auto" w:fill="auto"/>
            <w:noWrap/>
            <w:vAlign w:val="bottom"/>
            <w:hideMark/>
          </w:tcPr>
          <w:p w:rsidR="000F601C" w:rsidRPr="00F5161B" w:rsidRDefault="000F601C" w:rsidP="000F601C">
            <w:pPr>
              <w:jc w:val="right"/>
              <w:rPr>
                <w:rFonts w:ascii="Times New Roman CE" w:hAnsi="Times New Roman CE" w:cs="Times New Roman CE"/>
                <w:sz w:val="22"/>
                <w:szCs w:val="22"/>
              </w:rPr>
            </w:pPr>
            <w:r w:rsidRPr="00F5161B">
              <w:rPr>
                <w:rFonts w:ascii="Times New Roman CE" w:hAnsi="Times New Roman CE" w:cs="Times New Roman CE"/>
                <w:sz w:val="22"/>
                <w:szCs w:val="22"/>
              </w:rPr>
              <w:t>11 099</w:t>
            </w:r>
          </w:p>
        </w:tc>
        <w:tc>
          <w:tcPr>
            <w:tcW w:w="616" w:type="dxa"/>
            <w:gridSpan w:val="2"/>
            <w:tcBorders>
              <w:top w:val="nil"/>
              <w:left w:val="nil"/>
              <w:bottom w:val="nil"/>
              <w:right w:val="nil"/>
            </w:tcBorders>
            <w:shd w:val="clear" w:color="auto" w:fill="auto"/>
            <w:noWrap/>
            <w:vAlign w:val="bottom"/>
            <w:hideMark/>
          </w:tcPr>
          <w:p w:rsidR="000F601C" w:rsidRPr="00F5161B" w:rsidRDefault="000F601C" w:rsidP="000F601C">
            <w:pPr>
              <w:rPr>
                <w:rFonts w:ascii="Times New Roman CE" w:hAnsi="Times New Roman CE" w:cs="Times New Roman CE"/>
                <w:sz w:val="22"/>
                <w:szCs w:val="22"/>
              </w:rPr>
            </w:pPr>
            <w:r w:rsidRPr="00F5161B">
              <w:rPr>
                <w:rFonts w:ascii="Times New Roman CE" w:hAnsi="Times New Roman CE" w:cs="Times New Roman CE"/>
                <w:sz w:val="22"/>
                <w:szCs w:val="22"/>
              </w:rPr>
              <w:t>db</w:t>
            </w:r>
          </w:p>
        </w:tc>
        <w:tc>
          <w:tcPr>
            <w:tcW w:w="948" w:type="dxa"/>
            <w:gridSpan w:val="2"/>
            <w:tcBorders>
              <w:top w:val="nil"/>
              <w:left w:val="nil"/>
              <w:bottom w:val="nil"/>
              <w:right w:val="nil"/>
            </w:tcBorders>
            <w:shd w:val="clear" w:color="auto" w:fill="auto"/>
            <w:noWrap/>
            <w:vAlign w:val="bottom"/>
            <w:hideMark/>
          </w:tcPr>
          <w:p w:rsidR="000F601C" w:rsidRPr="00F5161B" w:rsidRDefault="000F601C" w:rsidP="000F601C">
            <w:pPr>
              <w:jc w:val="right"/>
              <w:rPr>
                <w:rFonts w:ascii="Times New Roman CE" w:hAnsi="Times New Roman CE" w:cs="Times New Roman CE"/>
                <w:sz w:val="22"/>
                <w:szCs w:val="22"/>
              </w:rPr>
            </w:pPr>
            <w:r w:rsidRPr="00F5161B">
              <w:rPr>
                <w:rFonts w:ascii="Times New Roman CE" w:hAnsi="Times New Roman CE" w:cs="Times New Roman CE"/>
                <w:sz w:val="22"/>
                <w:szCs w:val="22"/>
              </w:rPr>
              <w:t>8 190</w:t>
            </w:r>
          </w:p>
        </w:tc>
        <w:tc>
          <w:tcPr>
            <w:tcW w:w="608" w:type="dxa"/>
            <w:gridSpan w:val="2"/>
            <w:tcBorders>
              <w:top w:val="nil"/>
              <w:left w:val="nil"/>
              <w:bottom w:val="nil"/>
              <w:right w:val="nil"/>
            </w:tcBorders>
            <w:shd w:val="clear" w:color="auto" w:fill="auto"/>
            <w:noWrap/>
            <w:vAlign w:val="bottom"/>
            <w:hideMark/>
          </w:tcPr>
          <w:p w:rsidR="000F601C" w:rsidRPr="00F5161B" w:rsidRDefault="000F601C" w:rsidP="000F601C">
            <w:pPr>
              <w:rPr>
                <w:rFonts w:ascii="Times New Roman CE" w:hAnsi="Times New Roman CE" w:cs="Times New Roman CE"/>
                <w:sz w:val="22"/>
                <w:szCs w:val="22"/>
              </w:rPr>
            </w:pPr>
            <w:r w:rsidRPr="00F5161B">
              <w:rPr>
                <w:rFonts w:ascii="Times New Roman CE" w:hAnsi="Times New Roman CE" w:cs="Times New Roman CE"/>
                <w:sz w:val="22"/>
                <w:szCs w:val="22"/>
              </w:rPr>
              <w:t>db</w:t>
            </w:r>
          </w:p>
        </w:tc>
        <w:tc>
          <w:tcPr>
            <w:tcW w:w="979" w:type="dxa"/>
            <w:gridSpan w:val="2"/>
            <w:tcBorders>
              <w:top w:val="nil"/>
              <w:left w:val="nil"/>
              <w:bottom w:val="nil"/>
              <w:right w:val="nil"/>
            </w:tcBorders>
            <w:shd w:val="clear" w:color="auto" w:fill="auto"/>
            <w:noWrap/>
            <w:vAlign w:val="bottom"/>
            <w:hideMark/>
          </w:tcPr>
          <w:p w:rsidR="000F601C" w:rsidRPr="00F5161B" w:rsidRDefault="000F601C" w:rsidP="000F601C">
            <w:pPr>
              <w:jc w:val="right"/>
              <w:rPr>
                <w:rFonts w:ascii="Times New Roman CE" w:hAnsi="Times New Roman CE" w:cs="Times New Roman CE"/>
                <w:sz w:val="22"/>
                <w:szCs w:val="22"/>
              </w:rPr>
            </w:pPr>
            <w:r w:rsidRPr="00F5161B">
              <w:rPr>
                <w:rFonts w:ascii="Times New Roman CE" w:hAnsi="Times New Roman CE" w:cs="Times New Roman CE"/>
                <w:sz w:val="22"/>
                <w:szCs w:val="22"/>
              </w:rPr>
              <w:t>73,8%</w:t>
            </w:r>
          </w:p>
        </w:tc>
      </w:tr>
      <w:tr w:rsidR="000F601C" w:rsidRPr="000F601C" w:rsidTr="000F601C">
        <w:trPr>
          <w:gridAfter w:val="1"/>
          <w:wAfter w:w="157" w:type="dxa"/>
          <w:trHeight w:val="300"/>
        </w:trPr>
        <w:tc>
          <w:tcPr>
            <w:tcW w:w="5103" w:type="dxa"/>
            <w:tcBorders>
              <w:top w:val="nil"/>
              <w:left w:val="nil"/>
              <w:bottom w:val="nil"/>
              <w:right w:val="nil"/>
            </w:tcBorders>
            <w:shd w:val="clear" w:color="auto" w:fill="auto"/>
            <w:noWrap/>
            <w:vAlign w:val="bottom"/>
            <w:hideMark/>
          </w:tcPr>
          <w:p w:rsidR="000F601C" w:rsidRPr="00F5161B" w:rsidRDefault="000F601C" w:rsidP="000F601C">
            <w:pPr>
              <w:rPr>
                <w:rFonts w:ascii="Times New Roman CE" w:hAnsi="Times New Roman CE" w:cs="Times New Roman CE"/>
                <w:sz w:val="22"/>
                <w:szCs w:val="22"/>
              </w:rPr>
            </w:pPr>
            <w:r w:rsidRPr="00F5161B">
              <w:rPr>
                <w:rFonts w:ascii="Times New Roman CE" w:hAnsi="Times New Roman CE" w:cs="Times New Roman CE"/>
                <w:sz w:val="22"/>
                <w:szCs w:val="22"/>
              </w:rPr>
              <w:t>Elindított 1. korlátozási-kizárási eljárás</w:t>
            </w:r>
          </w:p>
        </w:tc>
        <w:tc>
          <w:tcPr>
            <w:tcW w:w="960" w:type="dxa"/>
            <w:gridSpan w:val="2"/>
            <w:tcBorders>
              <w:top w:val="nil"/>
              <w:left w:val="nil"/>
              <w:bottom w:val="nil"/>
              <w:right w:val="nil"/>
            </w:tcBorders>
            <w:shd w:val="clear" w:color="auto" w:fill="auto"/>
            <w:noWrap/>
            <w:vAlign w:val="bottom"/>
            <w:hideMark/>
          </w:tcPr>
          <w:p w:rsidR="000F601C" w:rsidRPr="00F5161B" w:rsidRDefault="000F601C" w:rsidP="000F601C">
            <w:pPr>
              <w:jc w:val="right"/>
              <w:rPr>
                <w:rFonts w:ascii="Times New Roman CE" w:hAnsi="Times New Roman CE" w:cs="Times New Roman CE"/>
                <w:sz w:val="22"/>
                <w:szCs w:val="22"/>
              </w:rPr>
            </w:pPr>
            <w:r w:rsidRPr="00F5161B">
              <w:rPr>
                <w:rFonts w:ascii="Times New Roman CE" w:hAnsi="Times New Roman CE" w:cs="Times New Roman CE"/>
                <w:sz w:val="22"/>
                <w:szCs w:val="22"/>
              </w:rPr>
              <w:t>6 403</w:t>
            </w:r>
          </w:p>
        </w:tc>
        <w:tc>
          <w:tcPr>
            <w:tcW w:w="616" w:type="dxa"/>
            <w:gridSpan w:val="2"/>
            <w:tcBorders>
              <w:top w:val="nil"/>
              <w:left w:val="nil"/>
              <w:bottom w:val="nil"/>
              <w:right w:val="nil"/>
            </w:tcBorders>
            <w:shd w:val="clear" w:color="auto" w:fill="auto"/>
            <w:noWrap/>
            <w:vAlign w:val="bottom"/>
            <w:hideMark/>
          </w:tcPr>
          <w:p w:rsidR="000F601C" w:rsidRPr="00F5161B" w:rsidRDefault="000F601C" w:rsidP="000F601C">
            <w:pPr>
              <w:rPr>
                <w:rFonts w:ascii="Times New Roman CE" w:hAnsi="Times New Roman CE" w:cs="Times New Roman CE"/>
                <w:sz w:val="22"/>
                <w:szCs w:val="22"/>
              </w:rPr>
            </w:pPr>
            <w:r w:rsidRPr="00F5161B">
              <w:rPr>
                <w:rFonts w:ascii="Times New Roman CE" w:hAnsi="Times New Roman CE" w:cs="Times New Roman CE"/>
                <w:sz w:val="22"/>
                <w:szCs w:val="22"/>
              </w:rPr>
              <w:t>db</w:t>
            </w:r>
          </w:p>
        </w:tc>
        <w:tc>
          <w:tcPr>
            <w:tcW w:w="948" w:type="dxa"/>
            <w:gridSpan w:val="2"/>
            <w:tcBorders>
              <w:top w:val="nil"/>
              <w:left w:val="nil"/>
              <w:bottom w:val="nil"/>
              <w:right w:val="nil"/>
            </w:tcBorders>
            <w:shd w:val="clear" w:color="auto" w:fill="auto"/>
            <w:noWrap/>
            <w:vAlign w:val="bottom"/>
            <w:hideMark/>
          </w:tcPr>
          <w:p w:rsidR="000F601C" w:rsidRPr="00F5161B" w:rsidRDefault="000F601C" w:rsidP="000F601C">
            <w:pPr>
              <w:jc w:val="right"/>
              <w:rPr>
                <w:rFonts w:ascii="Times New Roman CE" w:hAnsi="Times New Roman CE" w:cs="Times New Roman CE"/>
                <w:sz w:val="22"/>
                <w:szCs w:val="22"/>
              </w:rPr>
            </w:pPr>
            <w:r w:rsidRPr="00F5161B">
              <w:rPr>
                <w:rFonts w:ascii="Times New Roman CE" w:hAnsi="Times New Roman CE" w:cs="Times New Roman CE"/>
                <w:sz w:val="22"/>
                <w:szCs w:val="22"/>
              </w:rPr>
              <w:t>7 095</w:t>
            </w:r>
          </w:p>
        </w:tc>
        <w:tc>
          <w:tcPr>
            <w:tcW w:w="608" w:type="dxa"/>
            <w:gridSpan w:val="2"/>
            <w:tcBorders>
              <w:top w:val="nil"/>
              <w:left w:val="nil"/>
              <w:bottom w:val="nil"/>
              <w:right w:val="nil"/>
            </w:tcBorders>
            <w:shd w:val="clear" w:color="auto" w:fill="auto"/>
            <w:noWrap/>
            <w:vAlign w:val="bottom"/>
            <w:hideMark/>
          </w:tcPr>
          <w:p w:rsidR="000F601C" w:rsidRPr="00F5161B" w:rsidRDefault="000F601C" w:rsidP="000F601C">
            <w:pPr>
              <w:rPr>
                <w:rFonts w:ascii="Times New Roman CE" w:hAnsi="Times New Roman CE" w:cs="Times New Roman CE"/>
                <w:sz w:val="22"/>
                <w:szCs w:val="22"/>
              </w:rPr>
            </w:pPr>
            <w:r w:rsidRPr="00F5161B">
              <w:rPr>
                <w:rFonts w:ascii="Times New Roman CE" w:hAnsi="Times New Roman CE" w:cs="Times New Roman CE"/>
                <w:sz w:val="22"/>
                <w:szCs w:val="22"/>
              </w:rPr>
              <w:t>db</w:t>
            </w:r>
          </w:p>
        </w:tc>
        <w:tc>
          <w:tcPr>
            <w:tcW w:w="979"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F5161B">
              <w:rPr>
                <w:rFonts w:ascii="Times New Roman CE" w:hAnsi="Times New Roman CE" w:cs="Times New Roman CE"/>
                <w:sz w:val="22"/>
                <w:szCs w:val="22"/>
              </w:rPr>
              <w:t>110,8%</w:t>
            </w:r>
          </w:p>
        </w:tc>
      </w:tr>
      <w:tr w:rsidR="000F601C" w:rsidRPr="000F601C" w:rsidTr="000F601C">
        <w:trPr>
          <w:gridAfter w:val="1"/>
          <w:wAfter w:w="157" w:type="dxa"/>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Elindított 2. korlátozási-kizárási eljárás</w:t>
            </w:r>
          </w:p>
        </w:tc>
        <w:tc>
          <w:tcPr>
            <w:tcW w:w="960"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1 673</w:t>
            </w:r>
          </w:p>
        </w:tc>
        <w:tc>
          <w:tcPr>
            <w:tcW w:w="616"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db</w:t>
            </w:r>
          </w:p>
        </w:tc>
        <w:tc>
          <w:tcPr>
            <w:tcW w:w="948"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1 775</w:t>
            </w:r>
          </w:p>
        </w:tc>
        <w:tc>
          <w:tcPr>
            <w:tcW w:w="608"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db</w:t>
            </w:r>
          </w:p>
        </w:tc>
        <w:tc>
          <w:tcPr>
            <w:tcW w:w="979"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106,1%</w:t>
            </w:r>
          </w:p>
        </w:tc>
      </w:tr>
      <w:tr w:rsidR="000F601C" w:rsidRPr="000F601C" w:rsidTr="000F601C">
        <w:trPr>
          <w:gridAfter w:val="1"/>
          <w:wAfter w:w="157" w:type="dxa"/>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 xml:space="preserve">Elindított 1. korlátozás-kizárás tőketartozása </w:t>
            </w:r>
          </w:p>
        </w:tc>
        <w:tc>
          <w:tcPr>
            <w:tcW w:w="960"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159 479</w:t>
            </w:r>
          </w:p>
        </w:tc>
        <w:tc>
          <w:tcPr>
            <w:tcW w:w="616"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48"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180 734</w:t>
            </w:r>
          </w:p>
        </w:tc>
        <w:tc>
          <w:tcPr>
            <w:tcW w:w="608"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79"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113,3%</w:t>
            </w:r>
          </w:p>
        </w:tc>
      </w:tr>
      <w:tr w:rsidR="000F601C" w:rsidRPr="000F601C" w:rsidTr="000F601C">
        <w:trPr>
          <w:gridAfter w:val="1"/>
          <w:wAfter w:w="157" w:type="dxa"/>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 xml:space="preserve">Elindított 2. korlátozás-kizárás tőketartozása </w:t>
            </w:r>
          </w:p>
        </w:tc>
        <w:tc>
          <w:tcPr>
            <w:tcW w:w="960"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45 430</w:t>
            </w:r>
          </w:p>
        </w:tc>
        <w:tc>
          <w:tcPr>
            <w:tcW w:w="616"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48"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46 757</w:t>
            </w:r>
          </w:p>
        </w:tc>
        <w:tc>
          <w:tcPr>
            <w:tcW w:w="608"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79"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102,9%</w:t>
            </w:r>
          </w:p>
        </w:tc>
      </w:tr>
      <w:tr w:rsidR="000F601C" w:rsidRPr="000F601C" w:rsidTr="000F601C">
        <w:trPr>
          <w:gridAfter w:val="1"/>
          <w:wAfter w:w="157" w:type="dxa"/>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i/>
                <w:iCs/>
                <w:sz w:val="22"/>
                <w:szCs w:val="22"/>
              </w:rPr>
            </w:pPr>
            <w:r w:rsidRPr="000F601C">
              <w:rPr>
                <w:rFonts w:ascii="Times New Roman CE" w:hAnsi="Times New Roman CE" w:cs="Times New Roman CE"/>
                <w:i/>
                <w:iCs/>
                <w:sz w:val="22"/>
                <w:szCs w:val="22"/>
              </w:rPr>
              <w:t>1 db elindított 2. korlátozás-kizárásra jutó tőketartozás</w:t>
            </w:r>
          </w:p>
        </w:tc>
        <w:tc>
          <w:tcPr>
            <w:tcW w:w="960"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27</w:t>
            </w:r>
          </w:p>
        </w:tc>
        <w:tc>
          <w:tcPr>
            <w:tcW w:w="616"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i/>
                <w:iCs/>
                <w:sz w:val="22"/>
                <w:szCs w:val="22"/>
              </w:rPr>
            </w:pPr>
            <w:r w:rsidRPr="000F601C">
              <w:rPr>
                <w:rFonts w:ascii="Times New Roman CE" w:hAnsi="Times New Roman CE" w:cs="Times New Roman CE"/>
                <w:i/>
                <w:iCs/>
                <w:sz w:val="22"/>
                <w:szCs w:val="22"/>
              </w:rPr>
              <w:t>eFt</w:t>
            </w:r>
          </w:p>
        </w:tc>
        <w:tc>
          <w:tcPr>
            <w:tcW w:w="948"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26</w:t>
            </w:r>
          </w:p>
        </w:tc>
        <w:tc>
          <w:tcPr>
            <w:tcW w:w="608"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i/>
                <w:iCs/>
                <w:sz w:val="22"/>
                <w:szCs w:val="22"/>
              </w:rPr>
            </w:pPr>
            <w:r w:rsidRPr="000F601C">
              <w:rPr>
                <w:rFonts w:ascii="Times New Roman CE" w:hAnsi="Times New Roman CE" w:cs="Times New Roman CE"/>
                <w:i/>
                <w:iCs/>
                <w:sz w:val="22"/>
                <w:szCs w:val="22"/>
              </w:rPr>
              <w:t>eFt</w:t>
            </w:r>
          </w:p>
        </w:tc>
        <w:tc>
          <w:tcPr>
            <w:tcW w:w="979"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97,0%</w:t>
            </w:r>
          </w:p>
        </w:tc>
      </w:tr>
      <w:tr w:rsidR="000F601C" w:rsidRPr="000F601C" w:rsidTr="000F601C">
        <w:trPr>
          <w:gridAfter w:val="1"/>
          <w:wAfter w:w="157" w:type="dxa"/>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Tényleges korlátozás-kizárás</w:t>
            </w:r>
          </w:p>
        </w:tc>
        <w:tc>
          <w:tcPr>
            <w:tcW w:w="960"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62</w:t>
            </w:r>
          </w:p>
        </w:tc>
        <w:tc>
          <w:tcPr>
            <w:tcW w:w="616"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fogy.</w:t>
            </w:r>
          </w:p>
        </w:tc>
        <w:tc>
          <w:tcPr>
            <w:tcW w:w="948"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80</w:t>
            </w:r>
          </w:p>
        </w:tc>
        <w:tc>
          <w:tcPr>
            <w:tcW w:w="608"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sz w:val="22"/>
                <w:szCs w:val="22"/>
              </w:rPr>
            </w:pPr>
            <w:r w:rsidRPr="000F601C">
              <w:rPr>
                <w:rFonts w:ascii="Times New Roman CE" w:hAnsi="Times New Roman CE" w:cs="Times New Roman CE"/>
                <w:sz w:val="22"/>
                <w:szCs w:val="22"/>
              </w:rPr>
              <w:t>fogy.</w:t>
            </w:r>
          </w:p>
        </w:tc>
        <w:tc>
          <w:tcPr>
            <w:tcW w:w="979"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sz w:val="22"/>
                <w:szCs w:val="22"/>
              </w:rPr>
            </w:pPr>
            <w:r w:rsidRPr="000F601C">
              <w:rPr>
                <w:rFonts w:ascii="Times New Roman CE" w:hAnsi="Times New Roman CE" w:cs="Times New Roman CE"/>
                <w:sz w:val="22"/>
                <w:szCs w:val="22"/>
              </w:rPr>
              <w:t>129,0%</w:t>
            </w:r>
          </w:p>
        </w:tc>
      </w:tr>
      <w:tr w:rsidR="000F601C" w:rsidRPr="000F601C" w:rsidTr="000F601C">
        <w:trPr>
          <w:gridAfter w:val="1"/>
          <w:wAfter w:w="157" w:type="dxa"/>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i/>
                <w:iCs/>
                <w:sz w:val="22"/>
                <w:szCs w:val="22"/>
              </w:rPr>
            </w:pPr>
            <w:r w:rsidRPr="000F601C">
              <w:rPr>
                <w:rFonts w:ascii="Times New Roman CE" w:hAnsi="Times New Roman CE" w:cs="Times New Roman CE"/>
                <w:i/>
                <w:iCs/>
                <w:sz w:val="22"/>
                <w:szCs w:val="22"/>
              </w:rPr>
              <w:t>Tényleges/elindított korlátozás-kizárás</w:t>
            </w:r>
          </w:p>
        </w:tc>
        <w:tc>
          <w:tcPr>
            <w:tcW w:w="960"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3,7</w:t>
            </w:r>
          </w:p>
        </w:tc>
        <w:tc>
          <w:tcPr>
            <w:tcW w:w="616"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i/>
                <w:iCs/>
                <w:sz w:val="22"/>
                <w:szCs w:val="22"/>
              </w:rPr>
            </w:pPr>
            <w:r w:rsidRPr="000F601C">
              <w:rPr>
                <w:rFonts w:ascii="Times New Roman CE" w:hAnsi="Times New Roman CE" w:cs="Times New Roman CE"/>
                <w:i/>
                <w:iCs/>
                <w:sz w:val="22"/>
                <w:szCs w:val="22"/>
              </w:rPr>
              <w:t>%</w:t>
            </w:r>
          </w:p>
        </w:tc>
        <w:tc>
          <w:tcPr>
            <w:tcW w:w="948"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4,5</w:t>
            </w:r>
          </w:p>
        </w:tc>
        <w:tc>
          <w:tcPr>
            <w:tcW w:w="608" w:type="dxa"/>
            <w:gridSpan w:val="2"/>
            <w:tcBorders>
              <w:top w:val="nil"/>
              <w:left w:val="nil"/>
              <w:bottom w:val="nil"/>
              <w:right w:val="nil"/>
            </w:tcBorders>
            <w:shd w:val="clear" w:color="auto" w:fill="auto"/>
            <w:noWrap/>
            <w:vAlign w:val="bottom"/>
            <w:hideMark/>
          </w:tcPr>
          <w:p w:rsidR="000F601C" w:rsidRPr="000F601C" w:rsidRDefault="000F601C" w:rsidP="000F601C">
            <w:pPr>
              <w:rPr>
                <w:rFonts w:ascii="Times New Roman CE" w:hAnsi="Times New Roman CE" w:cs="Times New Roman CE"/>
                <w:i/>
                <w:iCs/>
                <w:sz w:val="22"/>
                <w:szCs w:val="22"/>
              </w:rPr>
            </w:pPr>
            <w:r w:rsidRPr="000F601C">
              <w:rPr>
                <w:rFonts w:ascii="Times New Roman CE" w:hAnsi="Times New Roman CE" w:cs="Times New Roman CE"/>
                <w:i/>
                <w:iCs/>
                <w:sz w:val="22"/>
                <w:szCs w:val="22"/>
              </w:rPr>
              <w:t>%</w:t>
            </w:r>
          </w:p>
        </w:tc>
        <w:tc>
          <w:tcPr>
            <w:tcW w:w="979" w:type="dxa"/>
            <w:gridSpan w:val="2"/>
            <w:tcBorders>
              <w:top w:val="nil"/>
              <w:left w:val="nil"/>
              <w:bottom w:val="nil"/>
              <w:right w:val="nil"/>
            </w:tcBorders>
            <w:shd w:val="clear" w:color="auto" w:fill="auto"/>
            <w:noWrap/>
            <w:vAlign w:val="bottom"/>
            <w:hideMark/>
          </w:tcPr>
          <w:p w:rsidR="000F601C" w:rsidRPr="000F601C" w:rsidRDefault="000F601C" w:rsidP="000F601C">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121,6%</w:t>
            </w:r>
          </w:p>
        </w:tc>
      </w:tr>
      <w:tr w:rsidR="00E523D2" w:rsidRPr="000F601C" w:rsidTr="00F5161B">
        <w:trPr>
          <w:trHeight w:val="300"/>
        </w:trPr>
        <w:tc>
          <w:tcPr>
            <w:tcW w:w="5103" w:type="dxa"/>
            <w:tcBorders>
              <w:top w:val="nil"/>
              <w:left w:val="nil"/>
              <w:bottom w:val="single" w:sz="4" w:space="0" w:color="auto"/>
              <w:right w:val="nil"/>
            </w:tcBorders>
            <w:shd w:val="clear" w:color="auto" w:fill="auto"/>
            <w:noWrap/>
            <w:vAlign w:val="bottom"/>
            <w:hideMark/>
          </w:tcPr>
          <w:p w:rsidR="00E523D2"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 </w:t>
            </w:r>
          </w:p>
          <w:p w:rsidR="00E523D2" w:rsidRPr="000F601C" w:rsidRDefault="00E523D2" w:rsidP="00F5161B">
            <w:pPr>
              <w:rPr>
                <w:rFonts w:ascii="Times New Roman CE" w:hAnsi="Times New Roman CE" w:cs="Times New Roman CE"/>
                <w:sz w:val="22"/>
                <w:szCs w:val="22"/>
              </w:rPr>
            </w:pPr>
          </w:p>
        </w:tc>
        <w:tc>
          <w:tcPr>
            <w:tcW w:w="1576" w:type="dxa"/>
            <w:gridSpan w:val="4"/>
            <w:tcBorders>
              <w:top w:val="nil"/>
              <w:left w:val="nil"/>
              <w:bottom w:val="single" w:sz="4" w:space="0" w:color="auto"/>
              <w:right w:val="nil"/>
            </w:tcBorders>
            <w:shd w:val="clear" w:color="auto" w:fill="auto"/>
            <w:noWrap/>
            <w:vAlign w:val="bottom"/>
            <w:hideMark/>
          </w:tcPr>
          <w:p w:rsidR="00E523D2" w:rsidRPr="000F601C" w:rsidRDefault="00E523D2" w:rsidP="00F5161B">
            <w:pPr>
              <w:jc w:val="center"/>
              <w:rPr>
                <w:rFonts w:ascii="Times New Roman CE" w:hAnsi="Times New Roman CE" w:cs="Times New Roman CE"/>
                <w:sz w:val="22"/>
                <w:szCs w:val="22"/>
              </w:rPr>
            </w:pPr>
            <w:r w:rsidRPr="000F601C">
              <w:rPr>
                <w:rFonts w:ascii="Times New Roman CE" w:hAnsi="Times New Roman CE" w:cs="Times New Roman CE"/>
                <w:sz w:val="22"/>
                <w:szCs w:val="22"/>
              </w:rPr>
              <w:t>2017. I. félév</w:t>
            </w:r>
          </w:p>
        </w:tc>
        <w:tc>
          <w:tcPr>
            <w:tcW w:w="1556" w:type="dxa"/>
            <w:gridSpan w:val="4"/>
            <w:tcBorders>
              <w:top w:val="nil"/>
              <w:left w:val="nil"/>
              <w:bottom w:val="single" w:sz="4" w:space="0" w:color="auto"/>
              <w:right w:val="nil"/>
            </w:tcBorders>
            <w:shd w:val="clear" w:color="auto" w:fill="auto"/>
            <w:noWrap/>
            <w:vAlign w:val="bottom"/>
            <w:hideMark/>
          </w:tcPr>
          <w:p w:rsidR="00E523D2" w:rsidRPr="000F601C" w:rsidRDefault="00E523D2" w:rsidP="00F5161B">
            <w:pPr>
              <w:jc w:val="center"/>
              <w:rPr>
                <w:rFonts w:ascii="Times New Roman CE" w:hAnsi="Times New Roman CE" w:cs="Times New Roman CE"/>
                <w:sz w:val="22"/>
                <w:szCs w:val="22"/>
              </w:rPr>
            </w:pPr>
            <w:r w:rsidRPr="000F601C">
              <w:rPr>
                <w:rFonts w:ascii="Times New Roman CE" w:hAnsi="Times New Roman CE" w:cs="Times New Roman CE"/>
                <w:sz w:val="22"/>
                <w:szCs w:val="22"/>
              </w:rPr>
              <w:t>2018. I. félév</w:t>
            </w:r>
          </w:p>
        </w:tc>
        <w:tc>
          <w:tcPr>
            <w:tcW w:w="1136" w:type="dxa"/>
            <w:gridSpan w:val="3"/>
            <w:tcBorders>
              <w:top w:val="nil"/>
              <w:left w:val="nil"/>
              <w:bottom w:val="single" w:sz="4" w:space="0" w:color="auto"/>
              <w:right w:val="nil"/>
            </w:tcBorders>
            <w:shd w:val="clear" w:color="auto" w:fill="auto"/>
            <w:noWrap/>
            <w:vAlign w:val="bottom"/>
            <w:hideMark/>
          </w:tcPr>
          <w:p w:rsidR="00E523D2" w:rsidRPr="000F601C" w:rsidRDefault="00E523D2" w:rsidP="00F5161B">
            <w:pPr>
              <w:jc w:val="center"/>
              <w:rPr>
                <w:rFonts w:ascii="Times New Roman CE" w:hAnsi="Times New Roman CE" w:cs="Times New Roman CE"/>
                <w:sz w:val="22"/>
                <w:szCs w:val="22"/>
              </w:rPr>
            </w:pPr>
            <w:r w:rsidRPr="000F601C">
              <w:rPr>
                <w:rFonts w:ascii="Times New Roman CE" w:hAnsi="Times New Roman CE" w:cs="Times New Roman CE"/>
                <w:sz w:val="22"/>
                <w:szCs w:val="22"/>
              </w:rPr>
              <w:t>Index</w:t>
            </w:r>
          </w:p>
        </w:tc>
      </w:tr>
      <w:tr w:rsidR="00E523D2" w:rsidRPr="000F601C" w:rsidTr="00E523D2">
        <w:trPr>
          <w:trHeight w:val="300"/>
        </w:trPr>
        <w:tc>
          <w:tcPr>
            <w:tcW w:w="5191"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Tőketartozásból befolyt összeg</w:t>
            </w:r>
          </w:p>
        </w:tc>
        <w:tc>
          <w:tcPr>
            <w:tcW w:w="97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102 199</w:t>
            </w:r>
          </w:p>
        </w:tc>
        <w:tc>
          <w:tcPr>
            <w:tcW w:w="626"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64"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114 364</w:t>
            </w:r>
          </w:p>
        </w:tc>
        <w:tc>
          <w:tcPr>
            <w:tcW w:w="618"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9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111,9%</w:t>
            </w:r>
          </w:p>
        </w:tc>
      </w:tr>
      <w:tr w:rsidR="00E523D2" w:rsidRPr="000F601C" w:rsidTr="00E523D2">
        <w:trPr>
          <w:trHeight w:val="300"/>
        </w:trPr>
        <w:tc>
          <w:tcPr>
            <w:tcW w:w="5191"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i/>
                <w:iCs/>
                <w:sz w:val="22"/>
                <w:szCs w:val="22"/>
              </w:rPr>
            </w:pPr>
            <w:r w:rsidRPr="000F601C">
              <w:rPr>
                <w:rFonts w:ascii="Times New Roman CE" w:hAnsi="Times New Roman CE" w:cs="Times New Roman CE"/>
                <w:i/>
                <w:iCs/>
                <w:sz w:val="22"/>
                <w:szCs w:val="22"/>
              </w:rPr>
              <w:t>Befolyt összeg/tőketartozás</w:t>
            </w:r>
          </w:p>
        </w:tc>
        <w:tc>
          <w:tcPr>
            <w:tcW w:w="97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49,9</w:t>
            </w:r>
          </w:p>
        </w:tc>
        <w:tc>
          <w:tcPr>
            <w:tcW w:w="626"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i/>
                <w:iCs/>
                <w:sz w:val="22"/>
                <w:szCs w:val="22"/>
              </w:rPr>
            </w:pPr>
            <w:r w:rsidRPr="000F601C">
              <w:rPr>
                <w:rFonts w:ascii="Times New Roman CE" w:hAnsi="Times New Roman CE" w:cs="Times New Roman CE"/>
                <w:i/>
                <w:iCs/>
                <w:sz w:val="22"/>
                <w:szCs w:val="22"/>
              </w:rPr>
              <w:t>%</w:t>
            </w:r>
          </w:p>
        </w:tc>
        <w:tc>
          <w:tcPr>
            <w:tcW w:w="964"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50,3</w:t>
            </w:r>
          </w:p>
        </w:tc>
        <w:tc>
          <w:tcPr>
            <w:tcW w:w="618"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i/>
                <w:iCs/>
                <w:sz w:val="22"/>
                <w:szCs w:val="22"/>
              </w:rPr>
            </w:pPr>
            <w:r w:rsidRPr="000F601C">
              <w:rPr>
                <w:rFonts w:ascii="Times New Roman CE" w:hAnsi="Times New Roman CE" w:cs="Times New Roman CE"/>
                <w:i/>
                <w:iCs/>
                <w:sz w:val="22"/>
                <w:szCs w:val="22"/>
              </w:rPr>
              <w:t>%</w:t>
            </w:r>
          </w:p>
        </w:tc>
        <w:tc>
          <w:tcPr>
            <w:tcW w:w="99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100,8%</w:t>
            </w:r>
          </w:p>
        </w:tc>
      </w:tr>
      <w:tr w:rsidR="00E523D2" w:rsidRPr="00F5161B" w:rsidTr="00E523D2">
        <w:trPr>
          <w:trHeight w:val="300"/>
        </w:trPr>
        <w:tc>
          <w:tcPr>
            <w:tcW w:w="5191"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Fiz. és korl./kizárási felszól-ra befiz. késedelmi kamat</w:t>
            </w:r>
          </w:p>
        </w:tc>
        <w:tc>
          <w:tcPr>
            <w:tcW w:w="976" w:type="dxa"/>
            <w:gridSpan w:val="2"/>
            <w:tcBorders>
              <w:top w:val="nil"/>
              <w:left w:val="nil"/>
              <w:bottom w:val="nil"/>
              <w:right w:val="nil"/>
            </w:tcBorders>
            <w:shd w:val="clear" w:color="auto" w:fill="auto"/>
            <w:noWrap/>
            <w:vAlign w:val="bottom"/>
            <w:hideMark/>
          </w:tcPr>
          <w:p w:rsidR="00E523D2" w:rsidRPr="00F5161B"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1 701</w:t>
            </w:r>
          </w:p>
        </w:tc>
        <w:tc>
          <w:tcPr>
            <w:tcW w:w="626"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eFt</w:t>
            </w:r>
          </w:p>
        </w:tc>
        <w:tc>
          <w:tcPr>
            <w:tcW w:w="964" w:type="dxa"/>
            <w:gridSpan w:val="2"/>
            <w:tcBorders>
              <w:top w:val="nil"/>
              <w:left w:val="nil"/>
              <w:bottom w:val="nil"/>
              <w:right w:val="nil"/>
            </w:tcBorders>
            <w:shd w:val="clear" w:color="auto" w:fill="auto"/>
            <w:noWrap/>
            <w:vAlign w:val="bottom"/>
            <w:hideMark/>
          </w:tcPr>
          <w:p w:rsidR="00E523D2" w:rsidRPr="00F5161B"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1 286</w:t>
            </w:r>
          </w:p>
        </w:tc>
        <w:tc>
          <w:tcPr>
            <w:tcW w:w="618"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eFt</w:t>
            </w:r>
          </w:p>
        </w:tc>
        <w:tc>
          <w:tcPr>
            <w:tcW w:w="996" w:type="dxa"/>
            <w:gridSpan w:val="2"/>
            <w:tcBorders>
              <w:top w:val="nil"/>
              <w:left w:val="nil"/>
              <w:bottom w:val="nil"/>
              <w:right w:val="nil"/>
            </w:tcBorders>
            <w:shd w:val="clear" w:color="auto" w:fill="auto"/>
            <w:noWrap/>
            <w:vAlign w:val="bottom"/>
            <w:hideMark/>
          </w:tcPr>
          <w:p w:rsidR="00E523D2" w:rsidRPr="00F5161B"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75,6%</w:t>
            </w:r>
          </w:p>
        </w:tc>
      </w:tr>
      <w:tr w:rsidR="00E523D2" w:rsidRPr="00F5161B" w:rsidTr="00E523D2">
        <w:trPr>
          <w:trHeight w:val="300"/>
        </w:trPr>
        <w:tc>
          <w:tcPr>
            <w:tcW w:w="5191"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Részletfizetési kedvezményben részesült</w:t>
            </w:r>
          </w:p>
        </w:tc>
        <w:tc>
          <w:tcPr>
            <w:tcW w:w="976" w:type="dxa"/>
            <w:gridSpan w:val="2"/>
            <w:tcBorders>
              <w:top w:val="nil"/>
              <w:left w:val="nil"/>
              <w:bottom w:val="nil"/>
              <w:right w:val="nil"/>
            </w:tcBorders>
            <w:shd w:val="clear" w:color="auto" w:fill="auto"/>
            <w:noWrap/>
            <w:vAlign w:val="bottom"/>
            <w:hideMark/>
          </w:tcPr>
          <w:p w:rsidR="00E523D2" w:rsidRPr="00F5161B"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394</w:t>
            </w:r>
          </w:p>
        </w:tc>
        <w:tc>
          <w:tcPr>
            <w:tcW w:w="626"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fogy.</w:t>
            </w:r>
          </w:p>
        </w:tc>
        <w:tc>
          <w:tcPr>
            <w:tcW w:w="964" w:type="dxa"/>
            <w:gridSpan w:val="2"/>
            <w:tcBorders>
              <w:top w:val="nil"/>
              <w:left w:val="nil"/>
              <w:bottom w:val="nil"/>
              <w:right w:val="nil"/>
            </w:tcBorders>
            <w:shd w:val="clear" w:color="auto" w:fill="auto"/>
            <w:noWrap/>
            <w:vAlign w:val="bottom"/>
            <w:hideMark/>
          </w:tcPr>
          <w:p w:rsidR="00E523D2" w:rsidRPr="00F5161B"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339</w:t>
            </w:r>
          </w:p>
        </w:tc>
        <w:tc>
          <w:tcPr>
            <w:tcW w:w="618"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fogy.</w:t>
            </w:r>
          </w:p>
        </w:tc>
        <w:tc>
          <w:tcPr>
            <w:tcW w:w="996" w:type="dxa"/>
            <w:gridSpan w:val="2"/>
            <w:tcBorders>
              <w:top w:val="nil"/>
              <w:left w:val="nil"/>
              <w:bottom w:val="nil"/>
              <w:right w:val="nil"/>
            </w:tcBorders>
            <w:shd w:val="clear" w:color="auto" w:fill="auto"/>
            <w:noWrap/>
            <w:vAlign w:val="bottom"/>
            <w:hideMark/>
          </w:tcPr>
          <w:p w:rsidR="00E523D2" w:rsidRPr="00F5161B"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86,0%</w:t>
            </w:r>
          </w:p>
        </w:tc>
      </w:tr>
      <w:tr w:rsidR="00E523D2" w:rsidRPr="000F601C" w:rsidTr="00E523D2">
        <w:trPr>
          <w:trHeight w:val="300"/>
        </w:trPr>
        <w:tc>
          <w:tcPr>
            <w:tcW w:w="5191"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Részletfizetés tőketartozása</w:t>
            </w:r>
          </w:p>
        </w:tc>
        <w:tc>
          <w:tcPr>
            <w:tcW w:w="976" w:type="dxa"/>
            <w:gridSpan w:val="2"/>
            <w:tcBorders>
              <w:top w:val="nil"/>
              <w:left w:val="nil"/>
              <w:bottom w:val="nil"/>
              <w:right w:val="nil"/>
            </w:tcBorders>
            <w:shd w:val="clear" w:color="auto" w:fill="auto"/>
            <w:noWrap/>
            <w:vAlign w:val="bottom"/>
            <w:hideMark/>
          </w:tcPr>
          <w:p w:rsidR="00E523D2" w:rsidRPr="00F5161B"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29 607</w:t>
            </w:r>
          </w:p>
        </w:tc>
        <w:tc>
          <w:tcPr>
            <w:tcW w:w="626"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eFt</w:t>
            </w:r>
          </w:p>
        </w:tc>
        <w:tc>
          <w:tcPr>
            <w:tcW w:w="964" w:type="dxa"/>
            <w:gridSpan w:val="2"/>
            <w:tcBorders>
              <w:top w:val="nil"/>
              <w:left w:val="nil"/>
              <w:bottom w:val="nil"/>
              <w:right w:val="nil"/>
            </w:tcBorders>
            <w:shd w:val="clear" w:color="auto" w:fill="auto"/>
            <w:noWrap/>
            <w:vAlign w:val="bottom"/>
            <w:hideMark/>
          </w:tcPr>
          <w:p w:rsidR="00E523D2" w:rsidRPr="00F5161B"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39 488</w:t>
            </w:r>
          </w:p>
        </w:tc>
        <w:tc>
          <w:tcPr>
            <w:tcW w:w="618" w:type="dxa"/>
            <w:gridSpan w:val="2"/>
            <w:tcBorders>
              <w:top w:val="nil"/>
              <w:left w:val="nil"/>
              <w:bottom w:val="nil"/>
              <w:right w:val="nil"/>
            </w:tcBorders>
            <w:shd w:val="clear" w:color="auto" w:fill="auto"/>
            <w:noWrap/>
            <w:vAlign w:val="bottom"/>
            <w:hideMark/>
          </w:tcPr>
          <w:p w:rsidR="00E523D2" w:rsidRPr="00F5161B" w:rsidRDefault="00E523D2" w:rsidP="00F5161B">
            <w:pPr>
              <w:rPr>
                <w:rFonts w:ascii="Times New Roman CE" w:hAnsi="Times New Roman CE" w:cs="Times New Roman CE"/>
                <w:sz w:val="22"/>
                <w:szCs w:val="22"/>
              </w:rPr>
            </w:pPr>
            <w:r w:rsidRPr="00F5161B">
              <w:rPr>
                <w:rFonts w:ascii="Times New Roman CE" w:hAnsi="Times New Roman CE" w:cs="Times New Roman CE"/>
                <w:sz w:val="22"/>
                <w:szCs w:val="22"/>
              </w:rPr>
              <w:t>eFt</w:t>
            </w:r>
          </w:p>
        </w:tc>
        <w:tc>
          <w:tcPr>
            <w:tcW w:w="99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F5161B">
              <w:rPr>
                <w:rFonts w:ascii="Times New Roman CE" w:hAnsi="Times New Roman CE" w:cs="Times New Roman CE"/>
                <w:sz w:val="22"/>
                <w:szCs w:val="22"/>
              </w:rPr>
              <w:t>133,4%</w:t>
            </w:r>
          </w:p>
        </w:tc>
      </w:tr>
      <w:tr w:rsidR="00E523D2" w:rsidRPr="000F601C" w:rsidTr="00E523D2">
        <w:trPr>
          <w:trHeight w:val="300"/>
        </w:trPr>
        <w:tc>
          <w:tcPr>
            <w:tcW w:w="5191"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Fiz</w:t>
            </w:r>
            <w:r>
              <w:rPr>
                <w:rFonts w:ascii="Times New Roman CE" w:hAnsi="Times New Roman CE" w:cs="Times New Roman CE"/>
                <w:sz w:val="22"/>
                <w:szCs w:val="22"/>
              </w:rPr>
              <w:t>.</w:t>
            </w:r>
            <w:r w:rsidRPr="000F601C">
              <w:rPr>
                <w:rFonts w:ascii="Times New Roman CE" w:hAnsi="Times New Roman CE" w:cs="Times New Roman CE"/>
                <w:sz w:val="22"/>
                <w:szCs w:val="22"/>
              </w:rPr>
              <w:t>meghagyás kibocs</w:t>
            </w:r>
            <w:r>
              <w:rPr>
                <w:rFonts w:ascii="Times New Roman CE" w:hAnsi="Times New Roman CE" w:cs="Times New Roman CE"/>
                <w:sz w:val="22"/>
                <w:szCs w:val="22"/>
              </w:rPr>
              <w:t>átása</w:t>
            </w:r>
            <w:r w:rsidRPr="000F601C">
              <w:rPr>
                <w:rFonts w:ascii="Times New Roman CE" w:hAnsi="Times New Roman CE" w:cs="Times New Roman CE"/>
                <w:sz w:val="22"/>
                <w:szCs w:val="22"/>
              </w:rPr>
              <w:t xml:space="preserve"> iránt beadott kérelem</w:t>
            </w:r>
          </w:p>
        </w:tc>
        <w:tc>
          <w:tcPr>
            <w:tcW w:w="97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164</w:t>
            </w:r>
          </w:p>
        </w:tc>
        <w:tc>
          <w:tcPr>
            <w:tcW w:w="626"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db</w:t>
            </w:r>
          </w:p>
        </w:tc>
        <w:tc>
          <w:tcPr>
            <w:tcW w:w="964"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80</w:t>
            </w:r>
          </w:p>
        </w:tc>
        <w:tc>
          <w:tcPr>
            <w:tcW w:w="618"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db</w:t>
            </w:r>
          </w:p>
        </w:tc>
        <w:tc>
          <w:tcPr>
            <w:tcW w:w="99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48,8%</w:t>
            </w:r>
          </w:p>
        </w:tc>
      </w:tr>
      <w:tr w:rsidR="00E523D2" w:rsidRPr="000F601C" w:rsidTr="00E523D2">
        <w:trPr>
          <w:trHeight w:val="300"/>
        </w:trPr>
        <w:tc>
          <w:tcPr>
            <w:tcW w:w="5191"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Fiz.meghagyás kibocsátása iránti kérelmek összege</w:t>
            </w:r>
          </w:p>
        </w:tc>
        <w:tc>
          <w:tcPr>
            <w:tcW w:w="97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18 526</w:t>
            </w:r>
          </w:p>
        </w:tc>
        <w:tc>
          <w:tcPr>
            <w:tcW w:w="626"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64"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7 163</w:t>
            </w:r>
          </w:p>
        </w:tc>
        <w:tc>
          <w:tcPr>
            <w:tcW w:w="618"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9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38,7%</w:t>
            </w:r>
          </w:p>
        </w:tc>
      </w:tr>
      <w:tr w:rsidR="00E523D2" w:rsidRPr="000F601C" w:rsidTr="00E523D2">
        <w:trPr>
          <w:trHeight w:val="300"/>
        </w:trPr>
        <w:tc>
          <w:tcPr>
            <w:tcW w:w="5191"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Fiz.meghagyás kibocsátás hatására befiz. összeg</w:t>
            </w:r>
          </w:p>
        </w:tc>
        <w:tc>
          <w:tcPr>
            <w:tcW w:w="97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119</w:t>
            </w:r>
          </w:p>
        </w:tc>
        <w:tc>
          <w:tcPr>
            <w:tcW w:w="626"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64"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254</w:t>
            </w:r>
          </w:p>
        </w:tc>
        <w:tc>
          <w:tcPr>
            <w:tcW w:w="618" w:type="dxa"/>
            <w:gridSpan w:val="2"/>
            <w:tcBorders>
              <w:top w:val="nil"/>
              <w:left w:val="nil"/>
              <w:bottom w:val="nil"/>
              <w:right w:val="nil"/>
            </w:tcBorders>
            <w:shd w:val="clear" w:color="auto" w:fill="auto"/>
            <w:noWrap/>
            <w:vAlign w:val="bottom"/>
            <w:hideMark/>
          </w:tcPr>
          <w:p w:rsidR="00E523D2" w:rsidRPr="000F601C" w:rsidRDefault="00E523D2" w:rsidP="00F5161B">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96" w:type="dxa"/>
            <w:gridSpan w:val="2"/>
            <w:tcBorders>
              <w:top w:val="nil"/>
              <w:left w:val="nil"/>
              <w:bottom w:val="nil"/>
              <w:right w:val="nil"/>
            </w:tcBorders>
            <w:shd w:val="clear" w:color="auto" w:fill="auto"/>
            <w:noWrap/>
            <w:vAlign w:val="bottom"/>
            <w:hideMark/>
          </w:tcPr>
          <w:p w:rsidR="00E523D2" w:rsidRPr="000F601C" w:rsidRDefault="00E523D2" w:rsidP="00F5161B">
            <w:pPr>
              <w:jc w:val="right"/>
              <w:rPr>
                <w:rFonts w:ascii="Times New Roman CE" w:hAnsi="Times New Roman CE" w:cs="Times New Roman CE"/>
                <w:sz w:val="22"/>
                <w:szCs w:val="22"/>
              </w:rPr>
            </w:pPr>
            <w:r w:rsidRPr="000F601C">
              <w:rPr>
                <w:rFonts w:ascii="Times New Roman CE" w:hAnsi="Times New Roman CE" w:cs="Times New Roman CE"/>
                <w:sz w:val="22"/>
                <w:szCs w:val="22"/>
              </w:rPr>
              <w:t>213,4%</w:t>
            </w:r>
          </w:p>
        </w:tc>
      </w:tr>
    </w:tbl>
    <w:p w:rsidR="000E0876" w:rsidRDefault="000E0876">
      <w:pPr>
        <w:pStyle w:val="Szvegtrzs31"/>
        <w:widowControl/>
        <w:overflowPunct/>
        <w:autoSpaceDE/>
        <w:autoSpaceDN/>
        <w:adjustRightInd/>
        <w:textAlignment w:val="auto"/>
        <w:rPr>
          <w14:shadow w14:blurRad="0" w14:dist="0" w14:dir="0" w14:sx="0" w14:sy="0" w14:kx="0" w14:ky="0" w14:algn="none">
            <w14:srgbClr w14:val="000000"/>
          </w14:shadow>
        </w:rPr>
      </w:pPr>
    </w:p>
    <w:p w:rsidR="00E523D2" w:rsidRDefault="00E523D2">
      <w:pPr>
        <w:pStyle w:val="Szvegtrzs31"/>
        <w:widowControl/>
        <w:overflowPunct/>
        <w:autoSpaceDE/>
        <w:autoSpaceDN/>
        <w:adjustRightInd/>
        <w:textAlignment w:val="auto"/>
        <w:rPr>
          <w14:shadow w14:blurRad="0" w14:dist="0" w14:dir="0" w14:sx="0" w14:sy="0" w14:kx="0" w14:ky="0" w14:algn="none">
            <w14:srgbClr w14:val="000000"/>
          </w14:shadow>
        </w:rPr>
      </w:pPr>
    </w:p>
    <w:p w:rsidR="000E0876" w:rsidRPr="000E0876" w:rsidRDefault="00E8097E" w:rsidP="000E0876">
      <w:pPr>
        <w:tabs>
          <w:tab w:val="right" w:pos="6237"/>
        </w:tabs>
        <w:ind w:right="141"/>
        <w:jc w:val="both"/>
        <w:rPr>
          <w:sz w:val="24"/>
          <w:szCs w:val="24"/>
        </w:rPr>
      </w:pPr>
      <w:r w:rsidRPr="000E0876">
        <w:rPr>
          <w:sz w:val="24"/>
          <w:szCs w:val="24"/>
        </w:rPr>
        <w:t xml:space="preserve">Amennyiben a jogerős fizetési meghagyás hatására sem történik meg a tartozás kiegyenlítése, </w:t>
      </w:r>
      <w:r w:rsidR="000E0876" w:rsidRPr="000E0876">
        <w:rPr>
          <w:sz w:val="24"/>
          <w:szCs w:val="24"/>
        </w:rPr>
        <w:t>azt bírósági végrehajtásra adjuk tovább:</w:t>
      </w:r>
    </w:p>
    <w:tbl>
      <w:tblPr>
        <w:tblW w:w="9371" w:type="dxa"/>
        <w:tblCellMar>
          <w:left w:w="70" w:type="dxa"/>
          <w:right w:w="70" w:type="dxa"/>
        </w:tblCellMar>
        <w:tblLook w:val="04A0" w:firstRow="1" w:lastRow="0" w:firstColumn="1" w:lastColumn="0" w:noHBand="0" w:noVBand="1"/>
      </w:tblPr>
      <w:tblGrid>
        <w:gridCol w:w="5103"/>
        <w:gridCol w:w="960"/>
        <w:gridCol w:w="616"/>
        <w:gridCol w:w="948"/>
        <w:gridCol w:w="608"/>
        <w:gridCol w:w="1136"/>
      </w:tblGrid>
      <w:tr w:rsidR="000F601C" w:rsidRPr="000F601C" w:rsidTr="000F601C">
        <w:trPr>
          <w:trHeight w:val="300"/>
        </w:trPr>
        <w:tc>
          <w:tcPr>
            <w:tcW w:w="5103" w:type="dxa"/>
            <w:tcBorders>
              <w:top w:val="nil"/>
              <w:left w:val="nil"/>
              <w:bottom w:val="single" w:sz="4" w:space="0" w:color="auto"/>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 </w:t>
            </w:r>
          </w:p>
        </w:tc>
        <w:tc>
          <w:tcPr>
            <w:tcW w:w="1576" w:type="dxa"/>
            <w:gridSpan w:val="2"/>
            <w:tcBorders>
              <w:top w:val="nil"/>
              <w:left w:val="nil"/>
              <w:bottom w:val="single" w:sz="4" w:space="0" w:color="auto"/>
              <w:right w:val="nil"/>
            </w:tcBorders>
            <w:shd w:val="clear" w:color="auto" w:fill="auto"/>
            <w:noWrap/>
            <w:vAlign w:val="bottom"/>
            <w:hideMark/>
          </w:tcPr>
          <w:p w:rsidR="000F601C" w:rsidRPr="000F601C" w:rsidRDefault="000F601C" w:rsidP="002D562E">
            <w:pPr>
              <w:jc w:val="center"/>
              <w:rPr>
                <w:rFonts w:ascii="Times New Roman CE" w:hAnsi="Times New Roman CE" w:cs="Times New Roman CE"/>
                <w:sz w:val="22"/>
                <w:szCs w:val="22"/>
              </w:rPr>
            </w:pPr>
            <w:r w:rsidRPr="000F601C">
              <w:rPr>
                <w:rFonts w:ascii="Times New Roman CE" w:hAnsi="Times New Roman CE" w:cs="Times New Roman CE"/>
                <w:sz w:val="22"/>
                <w:szCs w:val="22"/>
              </w:rPr>
              <w:t>2017. I. félév</w:t>
            </w:r>
          </w:p>
        </w:tc>
        <w:tc>
          <w:tcPr>
            <w:tcW w:w="1556" w:type="dxa"/>
            <w:gridSpan w:val="2"/>
            <w:tcBorders>
              <w:top w:val="nil"/>
              <w:left w:val="nil"/>
              <w:bottom w:val="single" w:sz="4" w:space="0" w:color="auto"/>
              <w:right w:val="nil"/>
            </w:tcBorders>
            <w:shd w:val="clear" w:color="auto" w:fill="auto"/>
            <w:noWrap/>
            <w:vAlign w:val="bottom"/>
            <w:hideMark/>
          </w:tcPr>
          <w:p w:rsidR="000F601C" w:rsidRPr="000F601C" w:rsidRDefault="000F601C" w:rsidP="002D562E">
            <w:pPr>
              <w:jc w:val="center"/>
              <w:rPr>
                <w:rFonts w:ascii="Times New Roman CE" w:hAnsi="Times New Roman CE" w:cs="Times New Roman CE"/>
                <w:sz w:val="22"/>
                <w:szCs w:val="22"/>
              </w:rPr>
            </w:pPr>
            <w:r w:rsidRPr="000F601C">
              <w:rPr>
                <w:rFonts w:ascii="Times New Roman CE" w:hAnsi="Times New Roman CE" w:cs="Times New Roman CE"/>
                <w:sz w:val="22"/>
                <w:szCs w:val="22"/>
              </w:rPr>
              <w:t>2018. I. félév</w:t>
            </w:r>
          </w:p>
        </w:tc>
        <w:tc>
          <w:tcPr>
            <w:tcW w:w="1136" w:type="dxa"/>
            <w:tcBorders>
              <w:top w:val="nil"/>
              <w:left w:val="nil"/>
              <w:bottom w:val="single" w:sz="4" w:space="0" w:color="auto"/>
              <w:right w:val="nil"/>
            </w:tcBorders>
            <w:shd w:val="clear" w:color="auto" w:fill="auto"/>
            <w:noWrap/>
            <w:vAlign w:val="bottom"/>
            <w:hideMark/>
          </w:tcPr>
          <w:p w:rsidR="000F601C" w:rsidRPr="000F601C" w:rsidRDefault="000F601C" w:rsidP="002D562E">
            <w:pPr>
              <w:jc w:val="center"/>
              <w:rPr>
                <w:rFonts w:ascii="Times New Roman CE" w:hAnsi="Times New Roman CE" w:cs="Times New Roman CE"/>
                <w:sz w:val="22"/>
                <w:szCs w:val="22"/>
              </w:rPr>
            </w:pPr>
            <w:r w:rsidRPr="000F601C">
              <w:rPr>
                <w:rFonts w:ascii="Times New Roman CE" w:hAnsi="Times New Roman CE" w:cs="Times New Roman CE"/>
                <w:sz w:val="22"/>
                <w:szCs w:val="22"/>
              </w:rPr>
              <w:t>Index</w:t>
            </w:r>
          </w:p>
        </w:tc>
      </w:tr>
      <w:tr w:rsidR="000F601C" w:rsidRPr="000F601C" w:rsidTr="000F601C">
        <w:trPr>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Bírósági végrehajtásra adott követelés</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128</w:t>
            </w:r>
          </w:p>
        </w:tc>
        <w:tc>
          <w:tcPr>
            <w:tcW w:w="616"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161</w:t>
            </w:r>
          </w:p>
        </w:tc>
        <w:tc>
          <w:tcPr>
            <w:tcW w:w="608"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db</w:t>
            </w:r>
          </w:p>
        </w:tc>
        <w:tc>
          <w:tcPr>
            <w:tcW w:w="1136"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125,8%</w:t>
            </w:r>
          </w:p>
        </w:tc>
      </w:tr>
      <w:tr w:rsidR="000F601C" w:rsidRPr="000F601C" w:rsidTr="000F601C">
        <w:trPr>
          <w:trHeight w:val="96"/>
        </w:trPr>
        <w:tc>
          <w:tcPr>
            <w:tcW w:w="5103"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Bírósági végrehajtásra adott köv. tőkeösszege</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10 685</w:t>
            </w:r>
          </w:p>
        </w:tc>
        <w:tc>
          <w:tcPr>
            <w:tcW w:w="616"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20 598</w:t>
            </w:r>
          </w:p>
        </w:tc>
        <w:tc>
          <w:tcPr>
            <w:tcW w:w="608"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1136"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192,8%</w:t>
            </w:r>
          </w:p>
        </w:tc>
      </w:tr>
      <w:tr w:rsidR="000F601C" w:rsidRPr="000F601C" w:rsidTr="000F601C">
        <w:trPr>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i/>
                <w:iCs/>
                <w:sz w:val="22"/>
                <w:szCs w:val="22"/>
              </w:rPr>
            </w:pPr>
            <w:r w:rsidRPr="000F601C">
              <w:rPr>
                <w:rFonts w:ascii="Times New Roman CE" w:hAnsi="Times New Roman CE" w:cs="Times New Roman CE"/>
                <w:i/>
                <w:iCs/>
                <w:sz w:val="22"/>
                <w:szCs w:val="22"/>
              </w:rPr>
              <w:t>1 bírósági végrehajtásra adott köv. tőkeösszege</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83</w:t>
            </w:r>
          </w:p>
        </w:tc>
        <w:tc>
          <w:tcPr>
            <w:tcW w:w="616"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i/>
                <w:iCs/>
                <w:sz w:val="22"/>
                <w:szCs w:val="22"/>
              </w:rPr>
            </w:pPr>
            <w:r w:rsidRPr="000F601C">
              <w:rPr>
                <w:rFonts w:ascii="Times New Roman CE" w:hAnsi="Times New Roman CE" w:cs="Times New Roman CE"/>
                <w:i/>
                <w:iCs/>
                <w:sz w:val="22"/>
                <w:szCs w:val="22"/>
              </w:rPr>
              <w:t>eFt</w:t>
            </w:r>
          </w:p>
        </w:tc>
        <w:tc>
          <w:tcPr>
            <w:tcW w:w="948"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128</w:t>
            </w:r>
          </w:p>
        </w:tc>
        <w:tc>
          <w:tcPr>
            <w:tcW w:w="608"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i/>
                <w:iCs/>
                <w:sz w:val="22"/>
                <w:szCs w:val="22"/>
              </w:rPr>
            </w:pPr>
            <w:r w:rsidRPr="000F601C">
              <w:rPr>
                <w:rFonts w:ascii="Times New Roman CE" w:hAnsi="Times New Roman CE" w:cs="Times New Roman CE"/>
                <w:i/>
                <w:iCs/>
                <w:sz w:val="22"/>
                <w:szCs w:val="22"/>
              </w:rPr>
              <w:t>eFt</w:t>
            </w:r>
          </w:p>
        </w:tc>
        <w:tc>
          <w:tcPr>
            <w:tcW w:w="1136"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i/>
                <w:iCs/>
                <w:sz w:val="22"/>
                <w:szCs w:val="22"/>
              </w:rPr>
            </w:pPr>
            <w:r w:rsidRPr="000F601C">
              <w:rPr>
                <w:rFonts w:ascii="Times New Roman CE" w:hAnsi="Times New Roman CE" w:cs="Times New Roman CE"/>
                <w:i/>
                <w:iCs/>
                <w:sz w:val="22"/>
                <w:szCs w:val="22"/>
              </w:rPr>
              <w:t>153,3%</w:t>
            </w:r>
          </w:p>
        </w:tc>
      </w:tr>
      <w:tr w:rsidR="000F601C" w:rsidRPr="000F601C" w:rsidTr="000F601C">
        <w:trPr>
          <w:trHeight w:val="104"/>
        </w:trPr>
        <w:tc>
          <w:tcPr>
            <w:tcW w:w="5103"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Követelések teljes végrehajtási ügyértéke</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18 407</w:t>
            </w:r>
          </w:p>
        </w:tc>
        <w:tc>
          <w:tcPr>
            <w:tcW w:w="616"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29 472</w:t>
            </w:r>
          </w:p>
        </w:tc>
        <w:tc>
          <w:tcPr>
            <w:tcW w:w="608"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1136"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160,1%</w:t>
            </w:r>
          </w:p>
        </w:tc>
      </w:tr>
      <w:tr w:rsidR="000F601C" w:rsidRPr="000F601C" w:rsidTr="000F601C">
        <w:trPr>
          <w:trHeight w:val="291"/>
        </w:trPr>
        <w:tc>
          <w:tcPr>
            <w:tcW w:w="5103" w:type="dxa"/>
            <w:tcBorders>
              <w:top w:val="nil"/>
              <w:left w:val="nil"/>
              <w:bottom w:val="nil"/>
              <w:right w:val="nil"/>
            </w:tcBorders>
            <w:shd w:val="clear" w:color="auto" w:fill="auto"/>
            <w:vAlign w:val="bottom"/>
            <w:hideMark/>
          </w:tcPr>
          <w:p w:rsidR="000F601C" w:rsidRPr="000F601C" w:rsidRDefault="000F601C" w:rsidP="002D562E">
            <w:pPr>
              <w:rPr>
                <w:rFonts w:ascii="Times New Roman CE" w:hAnsi="Times New Roman CE" w:cs="Times New Roman CE"/>
              </w:rPr>
            </w:pPr>
            <w:r w:rsidRPr="000F601C">
              <w:rPr>
                <w:rFonts w:ascii="Times New Roman CE" w:hAnsi="Times New Roman CE" w:cs="Times New Roman CE"/>
              </w:rPr>
              <w:t xml:space="preserve">(tőketart, fiz.meghagyások és végrehajt. ktge, </w:t>
            </w:r>
            <w:r w:rsidRPr="000F601C">
              <w:rPr>
                <w:rFonts w:ascii="Times New Roman CE" w:hAnsi="Times New Roman CE" w:cs="Times New Roman CE"/>
              </w:rPr>
              <w:br/>
              <w:t>illetékek, kés.kamat)</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rPr>
            </w:pPr>
          </w:p>
        </w:tc>
        <w:tc>
          <w:tcPr>
            <w:tcW w:w="616" w:type="dxa"/>
            <w:tcBorders>
              <w:top w:val="nil"/>
              <w:left w:val="nil"/>
              <w:bottom w:val="nil"/>
              <w:right w:val="nil"/>
            </w:tcBorders>
            <w:shd w:val="clear" w:color="auto" w:fill="auto"/>
            <w:noWrap/>
            <w:vAlign w:val="bottom"/>
            <w:hideMark/>
          </w:tcPr>
          <w:p w:rsidR="000F601C" w:rsidRPr="000F601C" w:rsidRDefault="000F601C" w:rsidP="002D562E"/>
        </w:tc>
        <w:tc>
          <w:tcPr>
            <w:tcW w:w="948" w:type="dxa"/>
            <w:tcBorders>
              <w:top w:val="nil"/>
              <w:left w:val="nil"/>
              <w:bottom w:val="nil"/>
              <w:right w:val="nil"/>
            </w:tcBorders>
            <w:shd w:val="clear" w:color="auto" w:fill="auto"/>
            <w:noWrap/>
            <w:vAlign w:val="bottom"/>
            <w:hideMark/>
          </w:tcPr>
          <w:p w:rsidR="000F601C" w:rsidRPr="000F601C" w:rsidRDefault="000F601C" w:rsidP="002D562E"/>
        </w:tc>
        <w:tc>
          <w:tcPr>
            <w:tcW w:w="608" w:type="dxa"/>
            <w:tcBorders>
              <w:top w:val="nil"/>
              <w:left w:val="nil"/>
              <w:bottom w:val="nil"/>
              <w:right w:val="nil"/>
            </w:tcBorders>
            <w:shd w:val="clear" w:color="auto" w:fill="auto"/>
            <w:noWrap/>
            <w:vAlign w:val="bottom"/>
            <w:hideMark/>
          </w:tcPr>
          <w:p w:rsidR="000F601C" w:rsidRPr="000F601C" w:rsidRDefault="000F601C" w:rsidP="002D562E"/>
        </w:tc>
        <w:tc>
          <w:tcPr>
            <w:tcW w:w="1136" w:type="dxa"/>
            <w:tcBorders>
              <w:top w:val="nil"/>
              <w:left w:val="nil"/>
              <w:bottom w:val="nil"/>
              <w:right w:val="nil"/>
            </w:tcBorders>
            <w:shd w:val="clear" w:color="auto" w:fill="auto"/>
            <w:noWrap/>
            <w:vAlign w:val="bottom"/>
            <w:hideMark/>
          </w:tcPr>
          <w:p w:rsidR="000F601C" w:rsidRPr="000F601C" w:rsidRDefault="000F601C" w:rsidP="002D562E"/>
        </w:tc>
      </w:tr>
      <w:tr w:rsidR="000F601C" w:rsidRPr="000F601C" w:rsidTr="000F601C">
        <w:trPr>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A végrehajtás alatt álló eljárásokból</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p>
        </w:tc>
        <w:tc>
          <w:tcPr>
            <w:tcW w:w="616" w:type="dxa"/>
            <w:tcBorders>
              <w:top w:val="nil"/>
              <w:left w:val="nil"/>
              <w:bottom w:val="nil"/>
              <w:right w:val="nil"/>
            </w:tcBorders>
            <w:shd w:val="clear" w:color="auto" w:fill="auto"/>
            <w:noWrap/>
            <w:vAlign w:val="bottom"/>
            <w:hideMark/>
          </w:tcPr>
          <w:p w:rsidR="000F601C" w:rsidRPr="000F601C" w:rsidRDefault="000F601C" w:rsidP="002D562E"/>
        </w:tc>
        <w:tc>
          <w:tcPr>
            <w:tcW w:w="948" w:type="dxa"/>
            <w:tcBorders>
              <w:top w:val="nil"/>
              <w:left w:val="nil"/>
              <w:bottom w:val="nil"/>
              <w:right w:val="nil"/>
            </w:tcBorders>
            <w:shd w:val="clear" w:color="auto" w:fill="auto"/>
            <w:noWrap/>
            <w:vAlign w:val="bottom"/>
            <w:hideMark/>
          </w:tcPr>
          <w:p w:rsidR="000F601C" w:rsidRPr="000F601C" w:rsidRDefault="000F601C" w:rsidP="002D562E"/>
        </w:tc>
        <w:tc>
          <w:tcPr>
            <w:tcW w:w="608" w:type="dxa"/>
            <w:tcBorders>
              <w:top w:val="nil"/>
              <w:left w:val="nil"/>
              <w:bottom w:val="nil"/>
              <w:right w:val="nil"/>
            </w:tcBorders>
            <w:shd w:val="clear" w:color="auto" w:fill="auto"/>
            <w:noWrap/>
            <w:vAlign w:val="bottom"/>
            <w:hideMark/>
          </w:tcPr>
          <w:p w:rsidR="000F601C" w:rsidRPr="000F601C" w:rsidRDefault="000F601C" w:rsidP="002D562E"/>
        </w:tc>
        <w:tc>
          <w:tcPr>
            <w:tcW w:w="1136" w:type="dxa"/>
            <w:tcBorders>
              <w:top w:val="nil"/>
              <w:left w:val="nil"/>
              <w:bottom w:val="nil"/>
              <w:right w:val="nil"/>
            </w:tcBorders>
            <w:shd w:val="clear" w:color="auto" w:fill="auto"/>
            <w:noWrap/>
            <w:vAlign w:val="bottom"/>
            <w:hideMark/>
          </w:tcPr>
          <w:p w:rsidR="000F601C" w:rsidRPr="000F601C" w:rsidRDefault="000F601C" w:rsidP="002D562E"/>
        </w:tc>
      </w:tr>
      <w:tr w:rsidR="000F601C" w:rsidRPr="000F601C" w:rsidTr="000F601C">
        <w:trPr>
          <w:trHeight w:val="220"/>
        </w:trPr>
        <w:tc>
          <w:tcPr>
            <w:tcW w:w="5103"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az időszakban befolyt összeg</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14 603</w:t>
            </w:r>
          </w:p>
        </w:tc>
        <w:tc>
          <w:tcPr>
            <w:tcW w:w="616"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21 113</w:t>
            </w:r>
          </w:p>
        </w:tc>
        <w:tc>
          <w:tcPr>
            <w:tcW w:w="608"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1136"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144,6%</w:t>
            </w:r>
          </w:p>
        </w:tc>
      </w:tr>
      <w:tr w:rsidR="000F601C" w:rsidRPr="000F601C" w:rsidTr="000F601C">
        <w:trPr>
          <w:trHeight w:val="300"/>
        </w:trPr>
        <w:tc>
          <w:tcPr>
            <w:tcW w:w="5103"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Ingatlanra bejegyzett tőkekövetelés</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p>
        </w:tc>
        <w:tc>
          <w:tcPr>
            <w:tcW w:w="616" w:type="dxa"/>
            <w:tcBorders>
              <w:top w:val="nil"/>
              <w:left w:val="nil"/>
              <w:bottom w:val="nil"/>
              <w:right w:val="nil"/>
            </w:tcBorders>
            <w:shd w:val="clear" w:color="auto" w:fill="auto"/>
            <w:noWrap/>
            <w:vAlign w:val="bottom"/>
            <w:hideMark/>
          </w:tcPr>
          <w:p w:rsidR="000F601C" w:rsidRPr="000F601C" w:rsidRDefault="000F601C" w:rsidP="002D562E"/>
        </w:tc>
        <w:tc>
          <w:tcPr>
            <w:tcW w:w="948" w:type="dxa"/>
            <w:tcBorders>
              <w:top w:val="nil"/>
              <w:left w:val="nil"/>
              <w:bottom w:val="nil"/>
              <w:right w:val="nil"/>
            </w:tcBorders>
            <w:shd w:val="clear" w:color="auto" w:fill="auto"/>
            <w:noWrap/>
            <w:vAlign w:val="bottom"/>
            <w:hideMark/>
          </w:tcPr>
          <w:p w:rsidR="000F601C" w:rsidRPr="000F601C" w:rsidRDefault="000F601C" w:rsidP="002D562E"/>
        </w:tc>
        <w:tc>
          <w:tcPr>
            <w:tcW w:w="608" w:type="dxa"/>
            <w:tcBorders>
              <w:top w:val="nil"/>
              <w:left w:val="nil"/>
              <w:bottom w:val="nil"/>
              <w:right w:val="nil"/>
            </w:tcBorders>
            <w:shd w:val="clear" w:color="auto" w:fill="auto"/>
            <w:noWrap/>
            <w:vAlign w:val="bottom"/>
            <w:hideMark/>
          </w:tcPr>
          <w:p w:rsidR="000F601C" w:rsidRPr="000F601C" w:rsidRDefault="000F601C" w:rsidP="002D562E"/>
        </w:tc>
        <w:tc>
          <w:tcPr>
            <w:tcW w:w="1136" w:type="dxa"/>
            <w:tcBorders>
              <w:top w:val="nil"/>
              <w:left w:val="nil"/>
              <w:bottom w:val="nil"/>
              <w:right w:val="nil"/>
            </w:tcBorders>
            <w:shd w:val="clear" w:color="auto" w:fill="auto"/>
            <w:noWrap/>
            <w:vAlign w:val="bottom"/>
            <w:hideMark/>
          </w:tcPr>
          <w:p w:rsidR="000F601C" w:rsidRPr="000F601C" w:rsidRDefault="000F601C" w:rsidP="002D562E"/>
        </w:tc>
      </w:tr>
      <w:tr w:rsidR="000F601C" w:rsidRPr="000F601C" w:rsidTr="000F601C">
        <w:trPr>
          <w:trHeight w:val="86"/>
        </w:trPr>
        <w:tc>
          <w:tcPr>
            <w:tcW w:w="5103"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a beszámolási időszak utolsó napján</w:t>
            </w:r>
          </w:p>
        </w:tc>
        <w:tc>
          <w:tcPr>
            <w:tcW w:w="960"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2 560</w:t>
            </w:r>
          </w:p>
        </w:tc>
        <w:tc>
          <w:tcPr>
            <w:tcW w:w="616"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3 696</w:t>
            </w:r>
          </w:p>
        </w:tc>
        <w:tc>
          <w:tcPr>
            <w:tcW w:w="608" w:type="dxa"/>
            <w:tcBorders>
              <w:top w:val="nil"/>
              <w:left w:val="nil"/>
              <w:bottom w:val="nil"/>
              <w:right w:val="nil"/>
            </w:tcBorders>
            <w:shd w:val="clear" w:color="auto" w:fill="auto"/>
            <w:noWrap/>
            <w:vAlign w:val="bottom"/>
            <w:hideMark/>
          </w:tcPr>
          <w:p w:rsidR="000F601C" w:rsidRPr="000F601C" w:rsidRDefault="000F601C" w:rsidP="002D562E">
            <w:pPr>
              <w:rPr>
                <w:rFonts w:ascii="Times New Roman CE" w:hAnsi="Times New Roman CE" w:cs="Times New Roman CE"/>
                <w:sz w:val="22"/>
                <w:szCs w:val="22"/>
              </w:rPr>
            </w:pPr>
            <w:r w:rsidRPr="000F601C">
              <w:rPr>
                <w:rFonts w:ascii="Times New Roman CE" w:hAnsi="Times New Roman CE" w:cs="Times New Roman CE"/>
                <w:sz w:val="22"/>
                <w:szCs w:val="22"/>
              </w:rPr>
              <w:t>eFt</w:t>
            </w:r>
          </w:p>
        </w:tc>
        <w:tc>
          <w:tcPr>
            <w:tcW w:w="1136" w:type="dxa"/>
            <w:tcBorders>
              <w:top w:val="nil"/>
              <w:left w:val="nil"/>
              <w:bottom w:val="nil"/>
              <w:right w:val="nil"/>
            </w:tcBorders>
            <w:shd w:val="clear" w:color="auto" w:fill="auto"/>
            <w:noWrap/>
            <w:vAlign w:val="bottom"/>
            <w:hideMark/>
          </w:tcPr>
          <w:p w:rsidR="000F601C" w:rsidRPr="000F601C" w:rsidRDefault="000F601C" w:rsidP="002D562E">
            <w:pPr>
              <w:jc w:val="right"/>
              <w:rPr>
                <w:rFonts w:ascii="Times New Roman CE" w:hAnsi="Times New Roman CE" w:cs="Times New Roman CE"/>
                <w:sz w:val="22"/>
                <w:szCs w:val="22"/>
              </w:rPr>
            </w:pPr>
            <w:r w:rsidRPr="000F601C">
              <w:rPr>
                <w:rFonts w:ascii="Times New Roman CE" w:hAnsi="Times New Roman CE" w:cs="Times New Roman CE"/>
                <w:sz w:val="22"/>
                <w:szCs w:val="22"/>
              </w:rPr>
              <w:t>144,4%</w:t>
            </w:r>
          </w:p>
        </w:tc>
      </w:tr>
    </w:tbl>
    <w:p w:rsidR="000F601C" w:rsidRPr="00883EC9" w:rsidRDefault="000F601C">
      <w:pPr>
        <w:pStyle w:val="Szvegtrzs2"/>
        <w:spacing w:before="80"/>
        <w:ind w:right="0"/>
      </w:pPr>
    </w:p>
    <w:p w:rsidR="00713325" w:rsidRPr="00A80E55" w:rsidRDefault="00713325" w:rsidP="00713325">
      <w:pPr>
        <w:pStyle w:val="Szvegtrzs3"/>
        <w:ind w:right="34"/>
        <w:rPr>
          <w:szCs w:val="24"/>
        </w:rPr>
      </w:pPr>
      <w:r w:rsidRPr="00A80E55">
        <w:rPr>
          <w:szCs w:val="24"/>
        </w:rPr>
        <w:t xml:space="preserve">Tapasztalataink szerint a </w:t>
      </w:r>
      <w:r w:rsidR="00F3539B" w:rsidRPr="00A80E55">
        <w:rPr>
          <w:szCs w:val="24"/>
        </w:rPr>
        <w:t xml:space="preserve">fizetési felszólítások, valamint a </w:t>
      </w:r>
      <w:r w:rsidRPr="00A80E55">
        <w:rPr>
          <w:szCs w:val="24"/>
        </w:rPr>
        <w:t xml:space="preserve">korlátozási/kizárási eljárás elindítása és főként a tényleges korlátozás/kizárás ösztönzi a felhasználókat tartozásuk kiegyenlítésére. </w:t>
      </w:r>
    </w:p>
    <w:p w:rsidR="00713325" w:rsidRPr="00883EC9" w:rsidRDefault="00713325" w:rsidP="00713325">
      <w:pPr>
        <w:pStyle w:val="Szvegtrzs2"/>
        <w:ind w:right="34"/>
      </w:pPr>
      <w:r w:rsidRPr="00A80E55">
        <w:rPr>
          <w:szCs w:val="24"/>
        </w:rPr>
        <w:t xml:space="preserve">A </w:t>
      </w:r>
      <w:r w:rsidR="00B31DA1" w:rsidRPr="00A80E55">
        <w:rPr>
          <w:szCs w:val="24"/>
        </w:rPr>
        <w:t xml:space="preserve">Pénzügy szervezetén belül működő </w:t>
      </w:r>
      <w:r w:rsidRPr="00A80E55">
        <w:rPr>
          <w:szCs w:val="24"/>
        </w:rPr>
        <w:t>korlátozási-kizárási csoport elsődleges feladata a K2 felszó</w:t>
      </w:r>
      <w:r w:rsidRPr="00883EC9">
        <w:rPr>
          <w:szCs w:val="24"/>
        </w:rPr>
        <w:t>lításban megjelölt 5 munkanapon belül a korlátozás vagy kizárás végrehajtása, illetve a tartozás rendezését követő 3 napon belül a szolgáltatás helyreállítása.</w:t>
      </w:r>
      <w:r w:rsidRPr="00883EC9">
        <w:t xml:space="preserve"> A csoport további feladata a korlátozott/kizárt felhasználási helyek időszakos ellenőrzése, az elhagyott, üresen álló ingatlanok feltérképezése, bekötéseik rendezése, valamint a hosszú ideje korlátozott és nagy összeggel tartozó felhasználási helyek esetében a lakossági felhasználók kizárása ott, ahol a szolgáltatás közkútról megoldható. Ezen esetekben a kintlévőség csökkentése mellett cél az is, hogy az adós tartozása ne növekedjen számottevően.  </w:t>
      </w:r>
    </w:p>
    <w:p w:rsidR="00601FE1" w:rsidRPr="00883EC9" w:rsidRDefault="00601FE1" w:rsidP="00601FE1">
      <w:pPr>
        <w:pStyle w:val="NormlWeb"/>
        <w:spacing w:before="0" w:beforeAutospacing="0"/>
        <w:jc w:val="both"/>
        <w:rPr>
          <w:rFonts w:ascii="Times New Roman" w:eastAsia="Times New Roman" w:hAnsi="Times New Roman"/>
          <w:szCs w:val="20"/>
        </w:rPr>
      </w:pPr>
      <w:r w:rsidRPr="00883EC9">
        <w:rPr>
          <w:rFonts w:ascii="Times New Roman" w:eastAsia="Times New Roman" w:hAnsi="Times New Roman"/>
          <w:szCs w:val="20"/>
        </w:rPr>
        <w:t>201</w:t>
      </w:r>
      <w:r w:rsidR="00B31DA1">
        <w:rPr>
          <w:rFonts w:ascii="Times New Roman" w:eastAsia="Times New Roman" w:hAnsi="Times New Roman"/>
          <w:szCs w:val="20"/>
        </w:rPr>
        <w:t>8</w:t>
      </w:r>
      <w:r w:rsidRPr="00883EC9">
        <w:rPr>
          <w:rFonts w:ascii="Times New Roman" w:eastAsia="Times New Roman" w:hAnsi="Times New Roman"/>
          <w:szCs w:val="20"/>
        </w:rPr>
        <w:t>. január 1-</w:t>
      </w:r>
      <w:r w:rsidR="00B31DA1">
        <w:rPr>
          <w:rFonts w:ascii="Times New Roman" w:eastAsia="Times New Roman" w:hAnsi="Times New Roman"/>
          <w:szCs w:val="20"/>
        </w:rPr>
        <w:t xml:space="preserve"> </w:t>
      </w:r>
      <w:r w:rsidRPr="00883EC9">
        <w:rPr>
          <w:rFonts w:ascii="Times New Roman" w:eastAsia="Times New Roman" w:hAnsi="Times New Roman"/>
          <w:szCs w:val="20"/>
        </w:rPr>
        <w:t>június 30</w:t>
      </w:r>
      <w:r w:rsidR="00B31DA1">
        <w:rPr>
          <w:rFonts w:ascii="Times New Roman" w:eastAsia="Times New Roman" w:hAnsi="Times New Roman"/>
          <w:szCs w:val="20"/>
        </w:rPr>
        <w:t>. között</w:t>
      </w:r>
      <w:r w:rsidRPr="00883EC9">
        <w:rPr>
          <w:rFonts w:ascii="Times New Roman" w:eastAsia="Times New Roman" w:hAnsi="Times New Roman"/>
          <w:szCs w:val="20"/>
        </w:rPr>
        <w:t xml:space="preserve"> a </w:t>
      </w:r>
      <w:r w:rsidR="00B31DA1">
        <w:rPr>
          <w:rFonts w:ascii="Times New Roman" w:eastAsia="Times New Roman" w:hAnsi="Times New Roman"/>
          <w:szCs w:val="20"/>
        </w:rPr>
        <w:t>P</w:t>
      </w:r>
      <w:r w:rsidRPr="00883EC9">
        <w:rPr>
          <w:rFonts w:ascii="Times New Roman" w:eastAsia="Times New Roman" w:hAnsi="Times New Roman"/>
          <w:szCs w:val="20"/>
        </w:rPr>
        <w:t xml:space="preserve">énzügytől kapott listák alapján a településeken összesen </w:t>
      </w:r>
      <w:r w:rsidR="0026421D">
        <w:rPr>
          <w:rFonts w:ascii="Times New Roman" w:eastAsia="Times New Roman" w:hAnsi="Times New Roman"/>
          <w:szCs w:val="20"/>
        </w:rPr>
        <w:t>868</w:t>
      </w:r>
      <w:r w:rsidRPr="00883EC9">
        <w:rPr>
          <w:rFonts w:ascii="Times New Roman" w:eastAsia="Times New Roman" w:hAnsi="Times New Roman"/>
          <w:szCs w:val="20"/>
        </w:rPr>
        <w:t xml:space="preserve"> felhasználási helyet, azon belül </w:t>
      </w:r>
      <w:r w:rsidR="0026421D">
        <w:rPr>
          <w:rFonts w:ascii="Times New Roman" w:eastAsia="Times New Roman" w:hAnsi="Times New Roman"/>
          <w:szCs w:val="20"/>
        </w:rPr>
        <w:t>749 lakossági felhasználót és 119</w:t>
      </w:r>
      <w:r w:rsidRPr="00883EC9">
        <w:rPr>
          <w:rFonts w:ascii="Times New Roman" w:eastAsia="Times New Roman" w:hAnsi="Times New Roman"/>
          <w:szCs w:val="20"/>
        </w:rPr>
        <w:t xml:space="preserve"> gazdasági társaságot kerestek fel korlátozás/kizárás céljából.</w:t>
      </w:r>
    </w:p>
    <w:p w:rsidR="00601FE1" w:rsidRDefault="00601FE1" w:rsidP="00601FE1">
      <w:pPr>
        <w:pStyle w:val="NormlWeb"/>
        <w:spacing w:before="0" w:beforeAutospacing="0"/>
        <w:jc w:val="both"/>
        <w:rPr>
          <w:rFonts w:ascii="Times New Roman" w:eastAsia="Times New Roman" w:hAnsi="Times New Roman"/>
          <w:szCs w:val="20"/>
        </w:rPr>
      </w:pPr>
      <w:r w:rsidRPr="00883EC9">
        <w:rPr>
          <w:rFonts w:ascii="Times New Roman" w:eastAsia="Times New Roman" w:hAnsi="Times New Roman"/>
          <w:szCs w:val="20"/>
        </w:rPr>
        <w:t>Ebben az időszakban a korlátozási/kizárási listákon szereplő lakossági felhasználók összes tartozása 1</w:t>
      </w:r>
      <w:r w:rsidR="0026421D">
        <w:rPr>
          <w:rFonts w:ascii="Times New Roman" w:eastAsia="Times New Roman" w:hAnsi="Times New Roman"/>
          <w:szCs w:val="20"/>
        </w:rPr>
        <w:t>6 348 eF</w:t>
      </w:r>
      <w:r w:rsidRPr="00883EC9">
        <w:rPr>
          <w:rFonts w:ascii="Times New Roman" w:eastAsia="Times New Roman" w:hAnsi="Times New Roman"/>
          <w:szCs w:val="20"/>
        </w:rPr>
        <w:t>t volt, ebből 1</w:t>
      </w:r>
      <w:r w:rsidR="002D0546">
        <w:rPr>
          <w:rFonts w:ascii="Times New Roman" w:eastAsia="Times New Roman" w:hAnsi="Times New Roman"/>
          <w:szCs w:val="20"/>
        </w:rPr>
        <w:t>4 288 e</w:t>
      </w:r>
      <w:r w:rsidRPr="00883EC9">
        <w:rPr>
          <w:rFonts w:ascii="Times New Roman" w:eastAsia="Times New Roman" w:hAnsi="Times New Roman"/>
          <w:szCs w:val="20"/>
        </w:rPr>
        <w:t>Ft került befizetésre (</w:t>
      </w:r>
      <w:r w:rsidR="002D0546">
        <w:rPr>
          <w:rFonts w:ascii="Times New Roman" w:eastAsia="Times New Roman" w:hAnsi="Times New Roman"/>
          <w:szCs w:val="20"/>
        </w:rPr>
        <w:t xml:space="preserve">87,4 </w:t>
      </w:r>
      <w:r w:rsidRPr="00883EC9">
        <w:rPr>
          <w:rFonts w:ascii="Times New Roman" w:eastAsia="Times New Roman" w:hAnsi="Times New Roman"/>
          <w:szCs w:val="20"/>
        </w:rPr>
        <w:t xml:space="preserve">%), a gazdasági társaságok összes tartozása </w:t>
      </w:r>
      <w:r w:rsidR="002D0546">
        <w:rPr>
          <w:rFonts w:ascii="Times New Roman" w:eastAsia="Times New Roman" w:hAnsi="Times New Roman"/>
          <w:szCs w:val="20"/>
        </w:rPr>
        <w:t>5 016 e</w:t>
      </w:r>
      <w:r w:rsidRPr="00883EC9">
        <w:rPr>
          <w:rFonts w:ascii="Times New Roman" w:eastAsia="Times New Roman" w:hAnsi="Times New Roman"/>
          <w:szCs w:val="20"/>
        </w:rPr>
        <w:t xml:space="preserve">Ft volt, ebből </w:t>
      </w:r>
      <w:r w:rsidR="002D0546">
        <w:rPr>
          <w:rFonts w:ascii="Times New Roman" w:eastAsia="Times New Roman" w:hAnsi="Times New Roman"/>
          <w:szCs w:val="20"/>
        </w:rPr>
        <w:t>4 943</w:t>
      </w:r>
      <w:r w:rsidRPr="00883EC9">
        <w:rPr>
          <w:rFonts w:ascii="Times New Roman" w:eastAsia="Times New Roman" w:hAnsi="Times New Roman"/>
          <w:szCs w:val="20"/>
        </w:rPr>
        <w:t xml:space="preserve"> </w:t>
      </w:r>
      <w:r w:rsidR="002D0546">
        <w:rPr>
          <w:rFonts w:ascii="Times New Roman" w:eastAsia="Times New Roman" w:hAnsi="Times New Roman"/>
          <w:szCs w:val="20"/>
        </w:rPr>
        <w:t>e</w:t>
      </w:r>
      <w:r w:rsidRPr="00883EC9">
        <w:rPr>
          <w:rFonts w:ascii="Times New Roman" w:eastAsia="Times New Roman" w:hAnsi="Times New Roman"/>
          <w:szCs w:val="20"/>
        </w:rPr>
        <w:t>Ft</w:t>
      </w:r>
      <w:r w:rsidR="002D0546">
        <w:rPr>
          <w:rFonts w:ascii="Times New Roman" w:eastAsia="Times New Roman" w:hAnsi="Times New Roman"/>
          <w:szCs w:val="20"/>
        </w:rPr>
        <w:t xml:space="preserve">-ot </w:t>
      </w:r>
      <w:r w:rsidRPr="00883EC9">
        <w:rPr>
          <w:rFonts w:ascii="Times New Roman" w:eastAsia="Times New Roman" w:hAnsi="Times New Roman"/>
          <w:szCs w:val="20"/>
        </w:rPr>
        <w:t>fizet</w:t>
      </w:r>
      <w:r w:rsidR="002D0546">
        <w:rPr>
          <w:rFonts w:ascii="Times New Roman" w:eastAsia="Times New Roman" w:hAnsi="Times New Roman"/>
          <w:szCs w:val="20"/>
        </w:rPr>
        <w:t>tek be</w:t>
      </w:r>
      <w:r w:rsidRPr="00883EC9">
        <w:rPr>
          <w:rFonts w:ascii="Times New Roman" w:eastAsia="Times New Roman" w:hAnsi="Times New Roman"/>
          <w:szCs w:val="20"/>
        </w:rPr>
        <w:t xml:space="preserve"> (</w:t>
      </w:r>
      <w:r w:rsidR="002D0546">
        <w:rPr>
          <w:rFonts w:ascii="Times New Roman" w:eastAsia="Times New Roman" w:hAnsi="Times New Roman"/>
          <w:szCs w:val="20"/>
        </w:rPr>
        <w:t xml:space="preserve">98,5 </w:t>
      </w:r>
      <w:r w:rsidRPr="00883EC9">
        <w:rPr>
          <w:rFonts w:ascii="Times New Roman" w:eastAsia="Times New Roman" w:hAnsi="Times New Roman"/>
          <w:szCs w:val="20"/>
        </w:rPr>
        <w:t>%).</w:t>
      </w:r>
    </w:p>
    <w:p w:rsidR="002E6C6D" w:rsidRDefault="0026421D" w:rsidP="00D668CF">
      <w:pPr>
        <w:jc w:val="both"/>
        <w:rPr>
          <w:sz w:val="24"/>
          <w:szCs w:val="24"/>
        </w:rPr>
      </w:pPr>
      <w:r w:rsidRPr="0006487B">
        <w:rPr>
          <w:color w:val="000000"/>
          <w:sz w:val="24"/>
          <w:szCs w:val="24"/>
        </w:rPr>
        <w:t>A</w:t>
      </w:r>
      <w:r w:rsidR="0006487B" w:rsidRPr="0006487B">
        <w:rPr>
          <w:color w:val="000000"/>
          <w:sz w:val="24"/>
          <w:szCs w:val="24"/>
        </w:rPr>
        <w:t xml:space="preserve">z ellenőrzés keretében </w:t>
      </w:r>
      <w:r w:rsidR="00D668CF" w:rsidRPr="0006487B">
        <w:rPr>
          <w:color w:val="000000"/>
          <w:sz w:val="24"/>
          <w:szCs w:val="24"/>
        </w:rPr>
        <w:t xml:space="preserve">2018. I. félévben újra felkeresték </w:t>
      </w:r>
      <w:r w:rsidR="0006487B" w:rsidRPr="0006487B">
        <w:rPr>
          <w:color w:val="000000"/>
          <w:sz w:val="24"/>
          <w:szCs w:val="24"/>
        </w:rPr>
        <w:t>a</w:t>
      </w:r>
      <w:r w:rsidRPr="0006487B">
        <w:rPr>
          <w:color w:val="000000"/>
          <w:sz w:val="24"/>
          <w:szCs w:val="24"/>
        </w:rPr>
        <w:t xml:space="preserve"> </w:t>
      </w:r>
      <w:r w:rsidR="002D0546" w:rsidRPr="0006487B">
        <w:rPr>
          <w:color w:val="000000"/>
          <w:sz w:val="24"/>
          <w:szCs w:val="24"/>
        </w:rPr>
        <w:t xml:space="preserve">csoport működésének kezdete, </w:t>
      </w:r>
      <w:r w:rsidRPr="0006487B">
        <w:rPr>
          <w:color w:val="000000"/>
          <w:sz w:val="24"/>
          <w:szCs w:val="24"/>
        </w:rPr>
        <w:t>2015.</w:t>
      </w:r>
      <w:r w:rsidR="002D0546" w:rsidRPr="0006487B">
        <w:rPr>
          <w:color w:val="000000"/>
          <w:sz w:val="24"/>
          <w:szCs w:val="24"/>
        </w:rPr>
        <w:t xml:space="preserve"> augusztus 7. és </w:t>
      </w:r>
      <w:r w:rsidRPr="0006487B">
        <w:rPr>
          <w:color w:val="000000"/>
          <w:sz w:val="24"/>
          <w:szCs w:val="24"/>
        </w:rPr>
        <w:t>2018.</w:t>
      </w:r>
      <w:r w:rsidR="002D0546" w:rsidRPr="0006487B">
        <w:rPr>
          <w:color w:val="000000"/>
          <w:sz w:val="24"/>
          <w:szCs w:val="24"/>
        </w:rPr>
        <w:t xml:space="preserve"> június </w:t>
      </w:r>
      <w:r w:rsidRPr="0006487B">
        <w:rPr>
          <w:color w:val="000000"/>
          <w:sz w:val="24"/>
          <w:szCs w:val="24"/>
        </w:rPr>
        <w:t>30</w:t>
      </w:r>
      <w:r w:rsidR="002D0546" w:rsidRPr="0006487B">
        <w:rPr>
          <w:color w:val="000000"/>
          <w:sz w:val="24"/>
          <w:szCs w:val="24"/>
        </w:rPr>
        <w:t>. között</w:t>
      </w:r>
      <w:r w:rsidRPr="0006487B">
        <w:rPr>
          <w:color w:val="000000"/>
          <w:sz w:val="24"/>
          <w:szCs w:val="24"/>
        </w:rPr>
        <w:t xml:space="preserve"> </w:t>
      </w:r>
      <w:r w:rsidR="00D668CF">
        <w:rPr>
          <w:color w:val="000000"/>
          <w:sz w:val="24"/>
          <w:szCs w:val="24"/>
        </w:rPr>
        <w:t xml:space="preserve">a </w:t>
      </w:r>
      <w:r w:rsidRPr="0006487B">
        <w:rPr>
          <w:color w:val="000000"/>
          <w:sz w:val="24"/>
          <w:szCs w:val="24"/>
        </w:rPr>
        <w:t>korlátozásra/kizárásra kiadott listákon szereplő azon</w:t>
      </w:r>
      <w:r w:rsidR="0006487B" w:rsidRPr="0006487B">
        <w:rPr>
          <w:color w:val="000000"/>
          <w:sz w:val="24"/>
          <w:szCs w:val="24"/>
        </w:rPr>
        <w:t xml:space="preserve"> 210 </w:t>
      </w:r>
      <w:r w:rsidRPr="0006487B">
        <w:rPr>
          <w:color w:val="000000"/>
          <w:sz w:val="24"/>
          <w:szCs w:val="24"/>
        </w:rPr>
        <w:t>felhasználó</w:t>
      </w:r>
      <w:r w:rsidR="0006487B" w:rsidRPr="0006487B">
        <w:rPr>
          <w:color w:val="000000"/>
          <w:sz w:val="24"/>
          <w:szCs w:val="24"/>
        </w:rPr>
        <w:t>helye</w:t>
      </w:r>
      <w:r w:rsidRPr="0006487B">
        <w:rPr>
          <w:color w:val="000000"/>
          <w:sz w:val="24"/>
          <w:szCs w:val="24"/>
        </w:rPr>
        <w:t>t, a</w:t>
      </w:r>
      <w:r w:rsidR="0006487B" w:rsidRPr="0006487B">
        <w:rPr>
          <w:color w:val="000000"/>
          <w:sz w:val="24"/>
          <w:szCs w:val="24"/>
        </w:rPr>
        <w:t>ho</w:t>
      </w:r>
      <w:r w:rsidRPr="0006487B">
        <w:rPr>
          <w:color w:val="000000"/>
          <w:sz w:val="24"/>
          <w:szCs w:val="24"/>
        </w:rPr>
        <w:t xml:space="preserve">l a korábbi </w:t>
      </w:r>
      <w:r w:rsidR="002D0546" w:rsidRPr="0006487B">
        <w:rPr>
          <w:color w:val="000000"/>
          <w:sz w:val="24"/>
          <w:szCs w:val="24"/>
        </w:rPr>
        <w:t xml:space="preserve">megkeresés sikertelen volt (pl. </w:t>
      </w:r>
      <w:r w:rsidRPr="0006487B">
        <w:rPr>
          <w:color w:val="000000"/>
          <w:sz w:val="24"/>
          <w:szCs w:val="24"/>
        </w:rPr>
        <w:t xml:space="preserve">lakatlan ingatlan), </w:t>
      </w:r>
      <w:r w:rsidR="00D668CF">
        <w:rPr>
          <w:color w:val="000000"/>
          <w:sz w:val="24"/>
          <w:szCs w:val="24"/>
        </w:rPr>
        <w:t xml:space="preserve">vagy korlátozás </w:t>
      </w:r>
      <w:r w:rsidR="00D668CF" w:rsidRPr="003025E0">
        <w:rPr>
          <w:color w:val="000000"/>
          <w:sz w:val="24"/>
          <w:szCs w:val="24"/>
        </w:rPr>
        <w:t>volt érvényben.</w:t>
      </w:r>
      <w:r w:rsidR="0006487B" w:rsidRPr="003025E0">
        <w:rPr>
          <w:color w:val="000000"/>
          <w:sz w:val="24"/>
          <w:szCs w:val="24"/>
        </w:rPr>
        <w:t xml:space="preserve"> A</w:t>
      </w:r>
      <w:r w:rsidRPr="003025E0">
        <w:rPr>
          <w:color w:val="000000"/>
          <w:sz w:val="24"/>
          <w:szCs w:val="24"/>
        </w:rPr>
        <w:t>zo</w:t>
      </w:r>
      <w:r w:rsidR="00D668CF" w:rsidRPr="003025E0">
        <w:rPr>
          <w:color w:val="000000"/>
          <w:sz w:val="24"/>
          <w:szCs w:val="24"/>
        </w:rPr>
        <w:t>kon</w:t>
      </w:r>
      <w:r w:rsidRPr="003025E0">
        <w:rPr>
          <w:color w:val="000000"/>
          <w:sz w:val="24"/>
          <w:szCs w:val="24"/>
        </w:rPr>
        <w:t xml:space="preserve"> felhasználási helyek</w:t>
      </w:r>
      <w:r w:rsidR="002D0546" w:rsidRPr="003025E0">
        <w:rPr>
          <w:color w:val="000000"/>
          <w:sz w:val="24"/>
          <w:szCs w:val="24"/>
        </w:rPr>
        <w:t>en,</w:t>
      </w:r>
      <w:r w:rsidRPr="003025E0">
        <w:rPr>
          <w:color w:val="000000"/>
          <w:sz w:val="24"/>
          <w:szCs w:val="24"/>
        </w:rPr>
        <w:t xml:space="preserve"> amelyek több éve korlátozva voltak, </w:t>
      </w:r>
      <w:r w:rsidR="0006487B" w:rsidRPr="003025E0">
        <w:rPr>
          <w:color w:val="000000"/>
          <w:sz w:val="24"/>
          <w:szCs w:val="24"/>
        </w:rPr>
        <w:t xml:space="preserve">de </w:t>
      </w:r>
      <w:r w:rsidRPr="003025E0">
        <w:rPr>
          <w:color w:val="000000"/>
          <w:sz w:val="24"/>
          <w:szCs w:val="24"/>
        </w:rPr>
        <w:t>vízfogyasztás nem volt, valamint az</w:t>
      </w:r>
      <w:r w:rsidR="002D0546" w:rsidRPr="003025E0">
        <w:rPr>
          <w:color w:val="000000"/>
          <w:sz w:val="24"/>
          <w:szCs w:val="24"/>
        </w:rPr>
        <w:t xml:space="preserve"> ellen</w:t>
      </w:r>
      <w:r w:rsidR="0006487B" w:rsidRPr="003025E0">
        <w:rPr>
          <w:color w:val="000000"/>
          <w:sz w:val="24"/>
          <w:szCs w:val="24"/>
        </w:rPr>
        <w:t xml:space="preserve">őrzés során megállapítható volt, </w:t>
      </w:r>
      <w:r w:rsidRPr="003025E0">
        <w:rPr>
          <w:color w:val="000000"/>
          <w:sz w:val="24"/>
          <w:szCs w:val="24"/>
        </w:rPr>
        <w:t>hogy az ingatlanok lakatlanok, a vízmérő</w:t>
      </w:r>
      <w:r w:rsidR="002D0546" w:rsidRPr="003025E0">
        <w:rPr>
          <w:color w:val="000000"/>
          <w:sz w:val="24"/>
          <w:szCs w:val="24"/>
        </w:rPr>
        <w:t>t</w:t>
      </w:r>
      <w:r w:rsidRPr="003025E0">
        <w:rPr>
          <w:color w:val="000000"/>
          <w:sz w:val="24"/>
          <w:szCs w:val="24"/>
        </w:rPr>
        <w:t xml:space="preserve"> leszerel</w:t>
      </w:r>
      <w:r w:rsidR="002D0546" w:rsidRPr="003025E0">
        <w:rPr>
          <w:color w:val="000000"/>
          <w:sz w:val="24"/>
          <w:szCs w:val="24"/>
        </w:rPr>
        <w:t>ték</w:t>
      </w:r>
      <w:r w:rsidR="0006487B" w:rsidRPr="003025E0">
        <w:rPr>
          <w:color w:val="000000"/>
          <w:sz w:val="24"/>
          <w:szCs w:val="24"/>
        </w:rPr>
        <w:t xml:space="preserve"> (39 db). </w:t>
      </w:r>
      <w:r w:rsidR="0006487B" w:rsidRPr="003025E0">
        <w:rPr>
          <w:sz w:val="24"/>
          <w:szCs w:val="24"/>
        </w:rPr>
        <w:t>További 10 felhasználási helyen a szolgáltatás korlátozásra került.</w:t>
      </w:r>
    </w:p>
    <w:p w:rsidR="002E6C6D" w:rsidRDefault="002E6C6D">
      <w:pPr>
        <w:rPr>
          <w:sz w:val="24"/>
          <w:szCs w:val="24"/>
        </w:rPr>
      </w:pPr>
      <w:r>
        <w:rPr>
          <w:sz w:val="24"/>
          <w:szCs w:val="24"/>
        </w:rPr>
        <w:br w:type="page"/>
      </w:r>
    </w:p>
    <w:p w:rsidR="0026421D" w:rsidRPr="003025E0" w:rsidRDefault="0026421D" w:rsidP="00D668CF">
      <w:pPr>
        <w:jc w:val="both"/>
        <w:rPr>
          <w:sz w:val="24"/>
          <w:szCs w:val="24"/>
        </w:rPr>
      </w:pPr>
    </w:p>
    <w:p w:rsidR="00713325" w:rsidRPr="003025E0" w:rsidRDefault="002E6C6D" w:rsidP="00601FE1">
      <w:pPr>
        <w:tabs>
          <w:tab w:val="right" w:pos="6237"/>
        </w:tabs>
        <w:ind w:right="34"/>
        <w:jc w:val="both"/>
        <w:rPr>
          <w:sz w:val="24"/>
          <w:szCs w:val="24"/>
        </w:rPr>
      </w:pPr>
      <w:r w:rsidRPr="002E6C6D">
        <w:rPr>
          <w:sz w:val="24"/>
          <w:szCs w:val="24"/>
        </w:rPr>
        <w:t>A</w:t>
      </w:r>
      <w:r w:rsidR="00713325" w:rsidRPr="002E6C6D">
        <w:rPr>
          <w:sz w:val="24"/>
          <w:szCs w:val="24"/>
        </w:rPr>
        <w:t xml:space="preserve"> fogyasztók részletfizetési kérelemmel </w:t>
      </w:r>
      <w:r w:rsidRPr="002E6C6D">
        <w:rPr>
          <w:sz w:val="24"/>
          <w:szCs w:val="24"/>
        </w:rPr>
        <w:t xml:space="preserve">fordulnak </w:t>
      </w:r>
      <w:r w:rsidR="00713325" w:rsidRPr="002E6C6D">
        <w:rPr>
          <w:sz w:val="24"/>
          <w:szCs w:val="24"/>
        </w:rPr>
        <w:t>társaságunkhoz, de sok esetben ennek fizetését sem tudják teljesíteni. Ezek a részletfizetési eljárások is módosítják a lejárt kintlévőség korcsoportonkénti összegét. Növekszik azon jelentős fogyasztású közületek, intézmények száma is, amelyek</w:t>
      </w:r>
      <w:r w:rsidR="00713325" w:rsidRPr="003025E0">
        <w:rPr>
          <w:sz w:val="24"/>
          <w:szCs w:val="24"/>
        </w:rPr>
        <w:t xml:space="preserve"> a számlákat több hónapos késéssel fizetik, egy-egy felhasználó egyre nagyobb tartozást halmoz fel.  </w:t>
      </w:r>
    </w:p>
    <w:p w:rsidR="0059303D" w:rsidRDefault="00713325" w:rsidP="00601FE1">
      <w:pPr>
        <w:tabs>
          <w:tab w:val="right" w:pos="6237"/>
        </w:tabs>
        <w:ind w:right="34"/>
        <w:jc w:val="both"/>
        <w:rPr>
          <w:sz w:val="24"/>
          <w:szCs w:val="24"/>
        </w:rPr>
      </w:pPr>
      <w:r w:rsidRPr="003025E0">
        <w:rPr>
          <w:sz w:val="24"/>
          <w:szCs w:val="24"/>
        </w:rPr>
        <w:t xml:space="preserve">Aki tartozását néhány hónapon belül nem tudja, vagy nem akarja kiegyenlíteni, a 180 napon túli tartozások összegét növeli, amely időpont után nagyon alacsony a befizetések aránya. </w:t>
      </w:r>
      <w:r w:rsidR="00D6706D" w:rsidRPr="003025E0">
        <w:rPr>
          <w:sz w:val="24"/>
          <w:szCs w:val="24"/>
        </w:rPr>
        <w:t xml:space="preserve">A 30 napon túli </w:t>
      </w:r>
      <w:r w:rsidRPr="003025E0">
        <w:rPr>
          <w:sz w:val="24"/>
          <w:szCs w:val="24"/>
        </w:rPr>
        <w:t xml:space="preserve">lejárt tartozások </w:t>
      </w:r>
      <w:r w:rsidR="003025E0" w:rsidRPr="003025E0">
        <w:rPr>
          <w:sz w:val="24"/>
          <w:szCs w:val="24"/>
        </w:rPr>
        <w:t>közel</w:t>
      </w:r>
      <w:r w:rsidR="00D6706D" w:rsidRPr="003025E0">
        <w:rPr>
          <w:sz w:val="24"/>
          <w:szCs w:val="24"/>
        </w:rPr>
        <w:t xml:space="preserve"> </w:t>
      </w:r>
      <w:r w:rsidRPr="003025E0">
        <w:rPr>
          <w:sz w:val="24"/>
          <w:szCs w:val="24"/>
        </w:rPr>
        <w:t xml:space="preserve">felét kitevő 365 napon túli tartozások összege elsősorban </w:t>
      </w:r>
      <w:r w:rsidR="00AD0CC2" w:rsidRPr="003025E0">
        <w:rPr>
          <w:sz w:val="24"/>
          <w:szCs w:val="24"/>
        </w:rPr>
        <w:t>nagy összeggel tartozó, tartós likviditási gondjaik miatt jelentős késedelemmel fizető cégek, valamint az évek óta nem, vagy alig fizető magánszemély felhasználók 100 eFt feletti tartozásaib</w:t>
      </w:r>
      <w:r w:rsidRPr="003025E0">
        <w:rPr>
          <w:sz w:val="24"/>
          <w:szCs w:val="24"/>
        </w:rPr>
        <w:t xml:space="preserve">ól ered. A velük szemben indított végrehajtási eljárások egy részében jelenleg tényleges pénzbevételt nem realizálunk. Jellemzően letiltható jövedelmük nincsen, vagy más letiltások miatt követelésünket sorba állítják. Esetükben - amennyiben rendelkeznek ingatlannal – jelzálogjogot jegyeztetünk be. </w:t>
      </w:r>
    </w:p>
    <w:p w:rsidR="002E6C6D" w:rsidRDefault="002E6C6D" w:rsidP="00601FE1">
      <w:pPr>
        <w:tabs>
          <w:tab w:val="right" w:pos="6237"/>
        </w:tabs>
        <w:ind w:right="34"/>
        <w:jc w:val="both"/>
        <w:rPr>
          <w:sz w:val="24"/>
          <w:szCs w:val="24"/>
        </w:rPr>
      </w:pPr>
    </w:p>
    <w:p w:rsidR="00EC3AA8" w:rsidRPr="00EC3AA8" w:rsidRDefault="00EC3AA8" w:rsidP="00EC3AA8">
      <w:pPr>
        <w:pStyle w:val="Cmsor1"/>
        <w:ind w:left="0" w:right="-1"/>
        <w:rPr>
          <w:b/>
          <w:bCs/>
          <w:i/>
          <w:iCs/>
          <w:sz w:val="28"/>
        </w:rPr>
      </w:pPr>
      <w:bookmarkStart w:id="68" w:name="_Toc510018822"/>
      <w:bookmarkStart w:id="69" w:name="_Toc520814885"/>
      <w:r w:rsidRPr="00EC3AA8">
        <w:rPr>
          <w:b/>
          <w:bCs/>
          <w:i/>
          <w:iCs/>
          <w:sz w:val="28"/>
        </w:rPr>
        <w:t>Készletgazdálkodás</w:t>
      </w:r>
      <w:bookmarkEnd w:id="68"/>
      <w:bookmarkEnd w:id="69"/>
    </w:p>
    <w:p w:rsidR="00EC3AA8" w:rsidRDefault="00EC3AA8" w:rsidP="00EC3AA8">
      <w:pPr>
        <w:rPr>
          <w:sz w:val="12"/>
        </w:rPr>
      </w:pPr>
    </w:p>
    <w:p w:rsidR="00EC3AA8" w:rsidRPr="006727F8" w:rsidRDefault="00EC3AA8" w:rsidP="00EC3AA8">
      <w:pPr>
        <w:pStyle w:val="Szvegtrzs"/>
        <w:ind w:right="142"/>
        <w:rPr>
          <w:szCs w:val="24"/>
        </w:rPr>
      </w:pPr>
      <w:r w:rsidRPr="006727F8">
        <w:rPr>
          <w:szCs w:val="24"/>
        </w:rPr>
        <w:t xml:space="preserve">Az anyagbeszerzés </w:t>
      </w:r>
      <w:r w:rsidR="00E92FA8">
        <w:rPr>
          <w:szCs w:val="24"/>
        </w:rPr>
        <w:t>330 376</w:t>
      </w:r>
      <w:r w:rsidRPr="006727F8">
        <w:rPr>
          <w:szCs w:val="24"/>
        </w:rPr>
        <w:t xml:space="preserve"> eFt, a terv</w:t>
      </w:r>
      <w:r w:rsidR="00E92FA8">
        <w:rPr>
          <w:szCs w:val="24"/>
        </w:rPr>
        <w:t xml:space="preserve"> 51,6 %-a</w:t>
      </w:r>
      <w:r w:rsidRPr="006727F8">
        <w:rPr>
          <w:szCs w:val="24"/>
        </w:rPr>
        <w:t>, a bázis időszak adatá</w:t>
      </w:r>
      <w:r>
        <w:rPr>
          <w:szCs w:val="24"/>
        </w:rPr>
        <w:t>t</w:t>
      </w:r>
      <w:r w:rsidRPr="006727F8">
        <w:rPr>
          <w:szCs w:val="24"/>
        </w:rPr>
        <w:t xml:space="preserve"> </w:t>
      </w:r>
      <w:r w:rsidR="00E92FA8">
        <w:rPr>
          <w:szCs w:val="24"/>
        </w:rPr>
        <w:t>2,8</w:t>
      </w:r>
      <w:r w:rsidRPr="006727F8">
        <w:rPr>
          <w:szCs w:val="24"/>
        </w:rPr>
        <w:t xml:space="preserve"> %-kal, </w:t>
      </w:r>
      <w:r w:rsidR="00E92FA8">
        <w:rPr>
          <w:szCs w:val="24"/>
        </w:rPr>
        <w:t xml:space="preserve">9 </w:t>
      </w:r>
      <w:r w:rsidRPr="006727F8">
        <w:rPr>
          <w:szCs w:val="24"/>
        </w:rPr>
        <w:t xml:space="preserve">mFt-tal </w:t>
      </w:r>
      <w:r>
        <w:rPr>
          <w:szCs w:val="24"/>
        </w:rPr>
        <w:t>haladja meg</w:t>
      </w:r>
      <w:r w:rsidRPr="006727F8">
        <w:rPr>
          <w:szCs w:val="24"/>
        </w:rPr>
        <w:t>.</w:t>
      </w:r>
    </w:p>
    <w:p w:rsidR="00EC3AA8" w:rsidRPr="00E36AD1" w:rsidRDefault="00EC3AA8" w:rsidP="00EC3AA8">
      <w:pPr>
        <w:pStyle w:val="Szvegtrzs"/>
        <w:ind w:right="142"/>
        <w:rPr>
          <w:szCs w:val="24"/>
        </w:rPr>
      </w:pPr>
      <w:r w:rsidRPr="006727F8">
        <w:rPr>
          <w:szCs w:val="24"/>
        </w:rPr>
        <w:t>A felhasználás</w:t>
      </w:r>
      <w:r w:rsidR="00E92FA8">
        <w:rPr>
          <w:szCs w:val="24"/>
        </w:rPr>
        <w:t xml:space="preserve"> 302 973</w:t>
      </w:r>
      <w:r w:rsidRPr="006727F8">
        <w:rPr>
          <w:szCs w:val="24"/>
        </w:rPr>
        <w:t xml:space="preserve"> eFt volt az időszak folyamán, </w:t>
      </w:r>
      <w:r w:rsidR="00E92FA8">
        <w:rPr>
          <w:szCs w:val="24"/>
        </w:rPr>
        <w:t>a tervezett 47,3 %-</w:t>
      </w:r>
      <w:r w:rsidRPr="006727F8">
        <w:rPr>
          <w:szCs w:val="24"/>
        </w:rPr>
        <w:t xml:space="preserve">a, az előző </w:t>
      </w:r>
      <w:r w:rsidRPr="00E36AD1">
        <w:rPr>
          <w:szCs w:val="24"/>
        </w:rPr>
        <w:t>év</w:t>
      </w:r>
      <w:r w:rsidR="00E92FA8">
        <w:rPr>
          <w:szCs w:val="24"/>
        </w:rPr>
        <w:t xml:space="preserve"> hasonló időszakához képest 2,3</w:t>
      </w:r>
      <w:r w:rsidRPr="00E36AD1">
        <w:rPr>
          <w:szCs w:val="24"/>
        </w:rPr>
        <w:t xml:space="preserve"> %-kal, </w:t>
      </w:r>
      <w:r w:rsidR="00E92FA8">
        <w:rPr>
          <w:szCs w:val="24"/>
        </w:rPr>
        <w:t>7</w:t>
      </w:r>
      <w:r w:rsidRPr="00E36AD1">
        <w:rPr>
          <w:szCs w:val="24"/>
        </w:rPr>
        <w:t xml:space="preserve"> mFt-tal </w:t>
      </w:r>
      <w:r w:rsidR="00E92FA8">
        <w:rPr>
          <w:szCs w:val="24"/>
        </w:rPr>
        <w:t>alacsonyabb</w:t>
      </w:r>
      <w:r w:rsidRPr="00E36AD1">
        <w:rPr>
          <w:szCs w:val="24"/>
        </w:rPr>
        <w:t>.</w:t>
      </w:r>
    </w:p>
    <w:p w:rsidR="00EC3AA8" w:rsidRPr="00E36AD1" w:rsidRDefault="00EC3AA8" w:rsidP="00EC3AA8">
      <w:pPr>
        <w:pStyle w:val="Szvegtrzs"/>
        <w:ind w:right="142"/>
        <w:rPr>
          <w:sz w:val="8"/>
          <w:szCs w:val="8"/>
        </w:rPr>
      </w:pPr>
    </w:p>
    <w:p w:rsidR="00EC3AA8" w:rsidRDefault="00EC3AA8" w:rsidP="00E92FA8">
      <w:pPr>
        <w:pStyle w:val="Szvegtrzs"/>
        <w:ind w:right="142"/>
        <w:rPr>
          <w:szCs w:val="24"/>
        </w:rPr>
      </w:pPr>
      <w:r w:rsidRPr="00E36AD1">
        <w:rPr>
          <w:szCs w:val="24"/>
        </w:rPr>
        <w:t xml:space="preserve">A készletek nyitóértéke </w:t>
      </w:r>
      <w:r w:rsidR="00E92FA8">
        <w:rPr>
          <w:szCs w:val="24"/>
        </w:rPr>
        <w:t>90 573</w:t>
      </w:r>
      <w:r w:rsidRPr="00E36AD1">
        <w:rPr>
          <w:szCs w:val="24"/>
        </w:rPr>
        <w:t xml:space="preserve"> eFt, a zárókészlet értéke </w:t>
      </w:r>
      <w:r w:rsidR="00E92FA8">
        <w:rPr>
          <w:szCs w:val="24"/>
        </w:rPr>
        <w:t>115 490</w:t>
      </w:r>
      <w:r w:rsidRPr="00E36AD1">
        <w:rPr>
          <w:szCs w:val="24"/>
        </w:rPr>
        <w:t xml:space="preserve"> eFt – amelyből 740 eFt munkahelyi anyag -, az előző év zárókészleté</w:t>
      </w:r>
      <w:r w:rsidR="00885A8D">
        <w:rPr>
          <w:szCs w:val="24"/>
        </w:rPr>
        <w:t>vel megegyező mértékű</w:t>
      </w:r>
      <w:r w:rsidRPr="00E36AD1">
        <w:rPr>
          <w:szCs w:val="24"/>
        </w:rPr>
        <w:t>.</w:t>
      </w:r>
    </w:p>
    <w:p w:rsidR="00EC3AA8" w:rsidRPr="00947212" w:rsidRDefault="00EC3AA8" w:rsidP="00EC3AA8">
      <w:pPr>
        <w:pStyle w:val="Szvegtrzs"/>
        <w:ind w:right="142"/>
        <w:rPr>
          <w:szCs w:val="24"/>
        </w:rPr>
      </w:pPr>
    </w:p>
    <w:p w:rsidR="00EC3AA8" w:rsidRPr="006727F8" w:rsidRDefault="00EC3AA8" w:rsidP="00EC3AA8">
      <w:pPr>
        <w:pStyle w:val="Szvegtrzs"/>
        <w:ind w:right="142"/>
        <w:rPr>
          <w:szCs w:val="24"/>
        </w:rPr>
      </w:pPr>
      <w:r w:rsidRPr="00947212">
        <w:rPr>
          <w:szCs w:val="24"/>
        </w:rPr>
        <w:t xml:space="preserve">A bizományosi beszerzés az előző időszak </w:t>
      </w:r>
      <w:r w:rsidR="00BA527F">
        <w:rPr>
          <w:szCs w:val="24"/>
        </w:rPr>
        <w:t>95 970 e</w:t>
      </w:r>
      <w:r w:rsidRPr="00947212">
        <w:rPr>
          <w:szCs w:val="24"/>
        </w:rPr>
        <w:t xml:space="preserve">Ft értékű beszerzésével szemben </w:t>
      </w:r>
      <w:r w:rsidR="00885A8D">
        <w:rPr>
          <w:szCs w:val="24"/>
        </w:rPr>
        <w:t>83 249 e</w:t>
      </w:r>
      <w:r w:rsidRPr="00947212">
        <w:rPr>
          <w:szCs w:val="24"/>
        </w:rPr>
        <w:t xml:space="preserve">Ft, az összes </w:t>
      </w:r>
      <w:r w:rsidRPr="006727F8">
        <w:rPr>
          <w:szCs w:val="24"/>
        </w:rPr>
        <w:t>beszerzés 2</w:t>
      </w:r>
      <w:r w:rsidR="00E865B5">
        <w:rPr>
          <w:szCs w:val="24"/>
        </w:rPr>
        <w:t>5,2</w:t>
      </w:r>
      <w:r w:rsidRPr="006727F8">
        <w:rPr>
          <w:szCs w:val="24"/>
        </w:rPr>
        <w:t xml:space="preserve"> %-a, </w:t>
      </w:r>
      <w:r w:rsidR="00E865B5">
        <w:rPr>
          <w:szCs w:val="24"/>
        </w:rPr>
        <w:t>a bázis időszakban</w:t>
      </w:r>
      <w:r w:rsidRPr="006727F8">
        <w:rPr>
          <w:szCs w:val="24"/>
        </w:rPr>
        <w:t xml:space="preserve"> ez az arány </w:t>
      </w:r>
      <w:r w:rsidR="00E865B5">
        <w:rPr>
          <w:szCs w:val="24"/>
        </w:rPr>
        <w:t>29,9</w:t>
      </w:r>
      <w:r w:rsidRPr="006727F8">
        <w:rPr>
          <w:szCs w:val="24"/>
        </w:rPr>
        <w:t xml:space="preserve"> % volt.  </w:t>
      </w:r>
    </w:p>
    <w:p w:rsidR="00EC3AA8" w:rsidRPr="00BA527F" w:rsidRDefault="00EC3AA8" w:rsidP="00EC3AA8">
      <w:pPr>
        <w:autoSpaceDE w:val="0"/>
        <w:autoSpaceDN w:val="0"/>
        <w:adjustRightInd w:val="0"/>
        <w:rPr>
          <w:sz w:val="24"/>
          <w:szCs w:val="24"/>
        </w:rPr>
      </w:pPr>
      <w:r w:rsidRPr="00BA527F">
        <w:rPr>
          <w:sz w:val="24"/>
          <w:szCs w:val="24"/>
        </w:rPr>
        <w:t xml:space="preserve">A készletek forgási sebessége kronologikus átlagkészlettel számolva </w:t>
      </w:r>
      <w:r w:rsidR="00885A8D" w:rsidRPr="00BA527F">
        <w:rPr>
          <w:sz w:val="24"/>
          <w:szCs w:val="24"/>
        </w:rPr>
        <w:t>2,9</w:t>
      </w:r>
      <w:r w:rsidRPr="00BA527F">
        <w:rPr>
          <w:sz w:val="24"/>
          <w:szCs w:val="24"/>
        </w:rPr>
        <w:t xml:space="preserve"> fordulat/év a bázis időszak </w:t>
      </w:r>
      <w:r w:rsidR="00BA527F" w:rsidRPr="00BA527F">
        <w:rPr>
          <w:sz w:val="24"/>
          <w:szCs w:val="24"/>
        </w:rPr>
        <w:t>2,7</w:t>
      </w:r>
      <w:r w:rsidRPr="00BA527F">
        <w:rPr>
          <w:sz w:val="24"/>
          <w:szCs w:val="24"/>
        </w:rPr>
        <w:t xml:space="preserve"> fordulat/év értékével szemben. </w:t>
      </w:r>
    </w:p>
    <w:p w:rsidR="00885A8D" w:rsidRDefault="00885A8D" w:rsidP="00885A8D">
      <w:pPr>
        <w:pStyle w:val="Szvegtrzsbehzssal"/>
        <w:ind w:firstLine="0"/>
        <w:rPr>
          <w:b/>
          <w:bCs/>
          <w:i/>
          <w:iCs/>
        </w:rPr>
      </w:pPr>
    </w:p>
    <w:p w:rsidR="00E530F2" w:rsidRPr="009564DA" w:rsidRDefault="00E530F2" w:rsidP="00E530F2">
      <w:pPr>
        <w:pStyle w:val="Szvegtrzsbehzssal"/>
        <w:ind w:right="-286" w:firstLine="0"/>
        <w:rPr>
          <w:bCs/>
          <w:i/>
          <w:iCs/>
        </w:rPr>
      </w:pPr>
      <w:r w:rsidRPr="009564DA">
        <w:rPr>
          <w:bCs/>
          <w:i/>
          <w:iCs/>
        </w:rPr>
        <w:t xml:space="preserve">Jelentősebb építési munkákkal kapcsolatos versenyeztetések illetve beszerzések </w:t>
      </w:r>
    </w:p>
    <w:p w:rsidR="00885A8D" w:rsidRPr="00F5161B" w:rsidRDefault="00885A8D" w:rsidP="00991BC1">
      <w:pPr>
        <w:pStyle w:val="Szvegtrzs"/>
        <w:numPr>
          <w:ilvl w:val="0"/>
          <w:numId w:val="3"/>
        </w:numPr>
        <w:tabs>
          <w:tab w:val="clear" w:pos="502"/>
        </w:tabs>
        <w:ind w:right="1701" w:hanging="218"/>
        <w:rPr>
          <w:szCs w:val="24"/>
        </w:rPr>
      </w:pPr>
      <w:r w:rsidRPr="00F5161B">
        <w:rPr>
          <w:szCs w:val="24"/>
        </w:rPr>
        <w:t>Dozmat NA 200 KM PVC ivóvíz gerincvezeték kiváltás</w:t>
      </w:r>
    </w:p>
    <w:p w:rsidR="00885A8D" w:rsidRPr="00F5161B" w:rsidRDefault="00885A8D" w:rsidP="00991BC1">
      <w:pPr>
        <w:pStyle w:val="Szvegtrzs"/>
        <w:numPr>
          <w:ilvl w:val="0"/>
          <w:numId w:val="3"/>
        </w:numPr>
        <w:tabs>
          <w:tab w:val="clear" w:pos="502"/>
        </w:tabs>
        <w:ind w:right="1701" w:hanging="218"/>
        <w:rPr>
          <w:szCs w:val="24"/>
        </w:rPr>
      </w:pPr>
      <w:r w:rsidRPr="00F5161B">
        <w:rPr>
          <w:szCs w:val="24"/>
        </w:rPr>
        <w:t xml:space="preserve">Perenye vízműgépház gépészeti rekonstrukció – Vegyszeradagoló </w:t>
      </w:r>
      <w:r w:rsidR="000563A2" w:rsidRPr="00F5161B">
        <w:rPr>
          <w:szCs w:val="24"/>
        </w:rPr>
        <w:t xml:space="preserve">és Waterflux áramlásmérő </w:t>
      </w:r>
      <w:r w:rsidRPr="00F5161B">
        <w:rPr>
          <w:szCs w:val="24"/>
        </w:rPr>
        <w:t>beszerzése</w:t>
      </w:r>
    </w:p>
    <w:p w:rsidR="00885A8D" w:rsidRPr="00F5161B" w:rsidRDefault="00885A8D" w:rsidP="00991BC1">
      <w:pPr>
        <w:pStyle w:val="Szvegtrzs"/>
        <w:numPr>
          <w:ilvl w:val="0"/>
          <w:numId w:val="3"/>
        </w:numPr>
        <w:tabs>
          <w:tab w:val="clear" w:pos="502"/>
        </w:tabs>
        <w:ind w:right="1701" w:hanging="218"/>
        <w:rPr>
          <w:szCs w:val="24"/>
        </w:rPr>
      </w:pPr>
      <w:r w:rsidRPr="00F5161B">
        <w:rPr>
          <w:szCs w:val="24"/>
        </w:rPr>
        <w:t>Szombathely, Szigligeti utca Brenner krt. és Táncsics M. u. közötti szakaszának felújítását megelőző vízvezeték rekonstrukció</w:t>
      </w:r>
    </w:p>
    <w:p w:rsidR="00885A8D" w:rsidRPr="00F5161B" w:rsidRDefault="00885A8D" w:rsidP="00991BC1">
      <w:pPr>
        <w:pStyle w:val="Szvegtrzs"/>
        <w:numPr>
          <w:ilvl w:val="0"/>
          <w:numId w:val="3"/>
        </w:numPr>
        <w:tabs>
          <w:tab w:val="clear" w:pos="502"/>
        </w:tabs>
        <w:ind w:right="1701" w:hanging="218"/>
        <w:rPr>
          <w:szCs w:val="24"/>
        </w:rPr>
      </w:pPr>
      <w:r w:rsidRPr="00F5161B">
        <w:rPr>
          <w:szCs w:val="24"/>
        </w:rPr>
        <w:t>Ják III.-IV</w:t>
      </w:r>
      <w:r w:rsidR="00991BC1" w:rsidRPr="00F5161B">
        <w:rPr>
          <w:szCs w:val="24"/>
        </w:rPr>
        <w:t>.</w:t>
      </w:r>
      <w:r w:rsidRPr="00F5161B">
        <w:rPr>
          <w:szCs w:val="24"/>
        </w:rPr>
        <w:t xml:space="preserve"> számú átemelő komplex villamos rekonstrukciója</w:t>
      </w:r>
    </w:p>
    <w:p w:rsidR="00885A8D" w:rsidRPr="002E6C6D" w:rsidRDefault="00885A8D" w:rsidP="0080288F">
      <w:pPr>
        <w:pStyle w:val="Szvegtrzs"/>
        <w:numPr>
          <w:ilvl w:val="0"/>
          <w:numId w:val="3"/>
        </w:numPr>
        <w:tabs>
          <w:tab w:val="clear" w:pos="502"/>
        </w:tabs>
        <w:ind w:left="284" w:right="1701" w:hanging="218"/>
        <w:rPr>
          <w:szCs w:val="24"/>
        </w:rPr>
      </w:pPr>
      <w:r w:rsidRPr="002E6C6D">
        <w:rPr>
          <w:szCs w:val="24"/>
        </w:rPr>
        <w:t>Ik</w:t>
      </w:r>
      <w:r w:rsidR="000563A2" w:rsidRPr="002E6C6D">
        <w:rPr>
          <w:szCs w:val="24"/>
        </w:rPr>
        <w:t>er</w:t>
      </w:r>
      <w:r w:rsidRPr="002E6C6D">
        <w:rPr>
          <w:szCs w:val="24"/>
        </w:rPr>
        <w:t>vár</w:t>
      </w:r>
      <w:r w:rsidR="00991BC1" w:rsidRPr="002E6C6D">
        <w:rPr>
          <w:szCs w:val="24"/>
        </w:rPr>
        <w:t xml:space="preserve"> víztorony töltetcsere</w:t>
      </w:r>
    </w:p>
    <w:p w:rsidR="000E0876" w:rsidRDefault="000E0876" w:rsidP="00601FE1">
      <w:pPr>
        <w:tabs>
          <w:tab w:val="right" w:pos="6237"/>
        </w:tabs>
        <w:ind w:right="34"/>
        <w:rPr>
          <w:szCs w:val="24"/>
        </w:rPr>
      </w:pPr>
    </w:p>
    <w:p w:rsidR="00A63417" w:rsidRDefault="00A63417">
      <w:pPr>
        <w:tabs>
          <w:tab w:val="right" w:pos="6237"/>
        </w:tabs>
        <w:jc w:val="center"/>
        <w:rPr>
          <w:sz w:val="16"/>
        </w:rPr>
      </w:pPr>
    </w:p>
    <w:p w:rsidR="00E8097E" w:rsidRPr="00883EC9" w:rsidRDefault="00E8097E">
      <w:pPr>
        <w:tabs>
          <w:tab w:val="right" w:pos="6237"/>
        </w:tabs>
        <w:jc w:val="center"/>
        <w:rPr>
          <w:sz w:val="16"/>
        </w:rPr>
      </w:pPr>
      <w:r w:rsidRPr="00883EC9">
        <w:rPr>
          <w:sz w:val="16"/>
        </w:rPr>
        <w:t>*          *          *</w:t>
      </w:r>
    </w:p>
    <w:p w:rsidR="00E8097E" w:rsidRPr="00883EC9" w:rsidRDefault="00E8097E">
      <w:pPr>
        <w:tabs>
          <w:tab w:val="right" w:pos="6237"/>
        </w:tabs>
        <w:jc w:val="center"/>
        <w:rPr>
          <w:sz w:val="16"/>
        </w:rPr>
      </w:pPr>
    </w:p>
    <w:p w:rsidR="00E72B6D" w:rsidRPr="00883EC9" w:rsidRDefault="00E72B6D" w:rsidP="008B5CC7">
      <w:pPr>
        <w:tabs>
          <w:tab w:val="right" w:pos="6237"/>
        </w:tabs>
        <w:rPr>
          <w:sz w:val="16"/>
        </w:rPr>
      </w:pPr>
    </w:p>
    <w:p w:rsidR="00113AB4" w:rsidRPr="0093136C" w:rsidRDefault="00113AB4" w:rsidP="00113AB4">
      <w:pPr>
        <w:jc w:val="both"/>
        <w:rPr>
          <w:sz w:val="24"/>
          <w:szCs w:val="24"/>
        </w:rPr>
      </w:pPr>
      <w:r w:rsidRPr="0093136C">
        <w:rPr>
          <w:sz w:val="24"/>
          <w:szCs w:val="24"/>
        </w:rPr>
        <w:t xml:space="preserve">Társaságunk működését 2018. évben is alapvetően meghatározza a Vksztv. által előírt </w:t>
      </w:r>
      <w:r w:rsidRPr="0093136C">
        <w:rPr>
          <w:b/>
          <w:bCs/>
          <w:sz w:val="24"/>
          <w:szCs w:val="24"/>
        </w:rPr>
        <w:t>keresztfinanszírozás</w:t>
      </w:r>
      <w:r w:rsidRPr="0093136C">
        <w:rPr>
          <w:b/>
          <w:bCs/>
          <w:i/>
          <w:iCs/>
          <w:sz w:val="24"/>
          <w:szCs w:val="24"/>
        </w:rPr>
        <w:t xml:space="preserve"> </w:t>
      </w:r>
      <w:r w:rsidRPr="0093136C">
        <w:rPr>
          <w:b/>
          <w:bCs/>
          <w:sz w:val="24"/>
          <w:szCs w:val="24"/>
        </w:rPr>
        <w:t>tilalma</w:t>
      </w:r>
      <w:r w:rsidRPr="0093136C">
        <w:rPr>
          <w:sz w:val="24"/>
          <w:szCs w:val="24"/>
        </w:rPr>
        <w:t>, amely alapján nem finanszírozhatók az elsődleges víziközmű-szolgáltatási tevékenységek eredményéből a másodlagos tevékenységek, sőt elsődleges tevékenységek között is érvényes ez az előírás.</w:t>
      </w:r>
    </w:p>
    <w:p w:rsidR="00113AB4" w:rsidRPr="0093136C" w:rsidRDefault="00113AB4" w:rsidP="00113AB4">
      <w:pPr>
        <w:tabs>
          <w:tab w:val="right" w:pos="6237"/>
        </w:tabs>
        <w:jc w:val="both"/>
        <w:rPr>
          <w:sz w:val="24"/>
          <w:szCs w:val="24"/>
        </w:rPr>
      </w:pPr>
    </w:p>
    <w:p w:rsidR="00113AB4" w:rsidRPr="0093136C" w:rsidRDefault="00113AB4" w:rsidP="00113AB4">
      <w:pPr>
        <w:jc w:val="both"/>
        <w:rPr>
          <w:sz w:val="24"/>
        </w:rPr>
      </w:pPr>
      <w:r w:rsidRPr="0093136C">
        <w:rPr>
          <w:sz w:val="24"/>
        </w:rPr>
        <w:t xml:space="preserve">Az Igazgatóság és a Felügyelő Bizottság 2018. április 19-én tárgyalta és elfogadta társaságunk </w:t>
      </w:r>
      <w:r w:rsidRPr="0093136C">
        <w:rPr>
          <w:b/>
          <w:sz w:val="24"/>
        </w:rPr>
        <w:t>2017. évi Éves beszámolóját,</w:t>
      </w:r>
      <w:r w:rsidRPr="0093136C">
        <w:rPr>
          <w:sz w:val="24"/>
        </w:rPr>
        <w:t xml:space="preserve"> valamint meghatározta az éves rendes közgyűlés időpontját és annak napirendi pontjait.</w:t>
      </w:r>
    </w:p>
    <w:p w:rsidR="002E6C6D" w:rsidRDefault="00113AB4" w:rsidP="00113AB4">
      <w:pPr>
        <w:spacing w:line="259" w:lineRule="auto"/>
        <w:jc w:val="both"/>
        <w:rPr>
          <w:rFonts w:eastAsiaTheme="minorHAnsi"/>
          <w:sz w:val="24"/>
          <w:szCs w:val="24"/>
          <w:lang w:eastAsia="en-US"/>
        </w:rPr>
      </w:pPr>
      <w:r w:rsidRPr="0093136C">
        <w:rPr>
          <w:rFonts w:eastAsiaTheme="minorHAnsi"/>
          <w:sz w:val="24"/>
          <w:szCs w:val="24"/>
          <w:lang w:eastAsia="en-US"/>
        </w:rPr>
        <w:t xml:space="preserve">Elkészítettük a 2018. évi Üzleti tervet, amelyet az Igazgatóság a 4/2018. (II.02), a Felügyelő Bizottság a 4/2018. (II.02). határozatával 2018. február 2-án 4 </w:t>
      </w:r>
      <w:r w:rsidR="00450FC7">
        <w:rPr>
          <w:rFonts w:eastAsiaTheme="minorHAnsi"/>
          <w:sz w:val="24"/>
          <w:szCs w:val="24"/>
          <w:lang w:eastAsia="en-US"/>
        </w:rPr>
        <w:t>4</w:t>
      </w:r>
      <w:r w:rsidRPr="0093136C">
        <w:rPr>
          <w:rFonts w:eastAsiaTheme="minorHAnsi"/>
          <w:sz w:val="24"/>
          <w:szCs w:val="24"/>
          <w:lang w:eastAsia="en-US"/>
        </w:rPr>
        <w:t xml:space="preserve">48 eFt </w:t>
      </w:r>
      <w:r>
        <w:rPr>
          <w:rFonts w:eastAsiaTheme="minorHAnsi"/>
          <w:sz w:val="24"/>
          <w:szCs w:val="24"/>
          <w:lang w:eastAsia="en-US"/>
        </w:rPr>
        <w:t>adóz</w:t>
      </w:r>
      <w:r w:rsidR="00450FC7">
        <w:rPr>
          <w:rFonts w:eastAsiaTheme="minorHAnsi"/>
          <w:sz w:val="24"/>
          <w:szCs w:val="24"/>
          <w:lang w:eastAsia="en-US"/>
        </w:rPr>
        <w:t>ás előtti</w:t>
      </w:r>
      <w:r>
        <w:rPr>
          <w:rFonts w:eastAsiaTheme="minorHAnsi"/>
          <w:sz w:val="24"/>
          <w:szCs w:val="24"/>
          <w:lang w:eastAsia="en-US"/>
        </w:rPr>
        <w:t xml:space="preserve"> </w:t>
      </w:r>
      <w:r w:rsidRPr="0093136C">
        <w:rPr>
          <w:rFonts w:eastAsiaTheme="minorHAnsi"/>
          <w:sz w:val="24"/>
          <w:szCs w:val="24"/>
          <w:lang w:eastAsia="en-US"/>
        </w:rPr>
        <w:t>eredménnyel egyhangúan elfogad</w:t>
      </w:r>
      <w:r>
        <w:rPr>
          <w:rFonts w:eastAsiaTheme="minorHAnsi"/>
          <w:sz w:val="24"/>
          <w:szCs w:val="24"/>
          <w:lang w:eastAsia="en-US"/>
        </w:rPr>
        <w:t>ott</w:t>
      </w:r>
      <w:r w:rsidRPr="0093136C">
        <w:rPr>
          <w:rFonts w:eastAsiaTheme="minorHAnsi"/>
          <w:sz w:val="24"/>
          <w:szCs w:val="24"/>
          <w:lang w:eastAsia="en-US"/>
        </w:rPr>
        <w:t>.</w:t>
      </w:r>
    </w:p>
    <w:p w:rsidR="002E6C6D" w:rsidRDefault="002E6C6D">
      <w:pPr>
        <w:rPr>
          <w:rFonts w:eastAsiaTheme="minorHAnsi"/>
          <w:sz w:val="24"/>
          <w:szCs w:val="24"/>
          <w:lang w:eastAsia="en-US"/>
        </w:rPr>
      </w:pPr>
      <w:r>
        <w:rPr>
          <w:rFonts w:eastAsiaTheme="minorHAnsi"/>
          <w:sz w:val="24"/>
          <w:szCs w:val="24"/>
          <w:lang w:eastAsia="en-US"/>
        </w:rPr>
        <w:br w:type="page"/>
      </w:r>
    </w:p>
    <w:p w:rsidR="00113AB4" w:rsidRPr="0093136C" w:rsidRDefault="00113AB4" w:rsidP="00113AB4">
      <w:pPr>
        <w:spacing w:line="259" w:lineRule="auto"/>
        <w:jc w:val="both"/>
        <w:rPr>
          <w:rFonts w:eastAsiaTheme="minorHAnsi"/>
          <w:sz w:val="24"/>
          <w:szCs w:val="24"/>
          <w:lang w:eastAsia="en-US"/>
        </w:rPr>
      </w:pPr>
    </w:p>
    <w:p w:rsidR="00113AB4" w:rsidRPr="0093136C" w:rsidRDefault="00113AB4" w:rsidP="00113AB4">
      <w:pPr>
        <w:jc w:val="both"/>
        <w:rPr>
          <w:sz w:val="16"/>
          <w:szCs w:val="16"/>
        </w:rPr>
      </w:pPr>
    </w:p>
    <w:p w:rsidR="00113AB4" w:rsidRDefault="00113AB4" w:rsidP="00113AB4">
      <w:pPr>
        <w:tabs>
          <w:tab w:val="right" w:pos="6237"/>
        </w:tabs>
        <w:jc w:val="both"/>
        <w:rPr>
          <w:sz w:val="24"/>
          <w:szCs w:val="24"/>
        </w:rPr>
      </w:pPr>
      <w:r w:rsidRPr="0093136C">
        <w:rPr>
          <w:sz w:val="24"/>
          <w:szCs w:val="24"/>
        </w:rPr>
        <w:t xml:space="preserve">A </w:t>
      </w:r>
      <w:r w:rsidRPr="0093136C">
        <w:rPr>
          <w:b/>
          <w:sz w:val="24"/>
          <w:szCs w:val="24"/>
        </w:rPr>
        <w:t>GINOP-3.1.5-17</w:t>
      </w:r>
      <w:r w:rsidRPr="0093136C">
        <w:rPr>
          <w:sz w:val="24"/>
          <w:szCs w:val="24"/>
        </w:rPr>
        <w:t xml:space="preserve"> Munkahelyi képzések nagyvállalatok munkavállalói számára pályázatot 2018. március 22-én benyújtottuk. A hiánypótlásra vonatkozó felhívásnak határidőre</w:t>
      </w:r>
      <w:r w:rsidR="000D5759">
        <w:rPr>
          <w:sz w:val="24"/>
          <w:szCs w:val="24"/>
        </w:rPr>
        <w:t>,</w:t>
      </w:r>
      <w:r w:rsidRPr="0093136C">
        <w:rPr>
          <w:sz w:val="24"/>
          <w:szCs w:val="24"/>
        </w:rPr>
        <w:t xml:space="preserve"> 2018.</w:t>
      </w:r>
      <w:r w:rsidR="000D5759">
        <w:rPr>
          <w:sz w:val="24"/>
          <w:szCs w:val="24"/>
        </w:rPr>
        <w:t xml:space="preserve"> </w:t>
      </w:r>
      <w:r w:rsidRPr="0093136C">
        <w:rPr>
          <w:sz w:val="24"/>
          <w:szCs w:val="24"/>
        </w:rPr>
        <w:t>május 7-én eleget tettünk.</w:t>
      </w:r>
    </w:p>
    <w:p w:rsidR="00940AB1" w:rsidRDefault="00940AB1" w:rsidP="00113AB4">
      <w:pPr>
        <w:tabs>
          <w:tab w:val="right" w:pos="6237"/>
        </w:tabs>
        <w:jc w:val="both"/>
        <w:rPr>
          <w:sz w:val="24"/>
          <w:szCs w:val="24"/>
        </w:rPr>
      </w:pPr>
    </w:p>
    <w:p w:rsidR="00940AB1" w:rsidRPr="0093136C" w:rsidRDefault="00940AB1" w:rsidP="00113AB4">
      <w:pPr>
        <w:tabs>
          <w:tab w:val="right" w:pos="6237"/>
        </w:tabs>
        <w:jc w:val="both"/>
        <w:rPr>
          <w:sz w:val="24"/>
          <w:szCs w:val="24"/>
        </w:rPr>
      </w:pPr>
      <w:r>
        <w:rPr>
          <w:sz w:val="24"/>
          <w:szCs w:val="24"/>
        </w:rPr>
        <w:t>Társaságunknál 2018.</w:t>
      </w:r>
      <w:r w:rsidR="00BD4808">
        <w:rPr>
          <w:sz w:val="24"/>
          <w:szCs w:val="24"/>
        </w:rPr>
        <w:t xml:space="preserve"> </w:t>
      </w:r>
      <w:r>
        <w:rPr>
          <w:sz w:val="24"/>
          <w:szCs w:val="24"/>
        </w:rPr>
        <w:t xml:space="preserve">április 16-tól kezdődően a nyugdíjas munkavállalók foglalkoztatása a </w:t>
      </w:r>
      <w:r w:rsidRPr="001B49C4">
        <w:rPr>
          <w:b/>
          <w:sz w:val="24"/>
          <w:szCs w:val="24"/>
        </w:rPr>
        <w:t>VASI AQUAEDUCTUS Közérdekű Nyugdíjas Szövetkezeten</w:t>
      </w:r>
      <w:r>
        <w:rPr>
          <w:sz w:val="24"/>
          <w:szCs w:val="24"/>
        </w:rPr>
        <w:t xml:space="preserve"> keresztül valósul meg. </w:t>
      </w:r>
      <w:r w:rsidR="001B49C4">
        <w:rPr>
          <w:sz w:val="24"/>
          <w:szCs w:val="24"/>
        </w:rPr>
        <w:t>A szövetkezet közreműködésén keresztül az öregségi nyugdíjas kollégáknak további munkavégzésre van lehetőségük, ami a Részvénytársaságnál jelentkező munkaerőhiányt is enyhíteni tudja. A kedvezőbb adózási szabályok miatt éves szinten 10 mFt megtakarítás érhető el a nyugdíjas munkavállalók szövetkezeten keresztül történő foglalkoztatásával.</w:t>
      </w:r>
    </w:p>
    <w:p w:rsidR="00113AB4" w:rsidRPr="0093136C" w:rsidRDefault="00113AB4" w:rsidP="00113AB4">
      <w:pPr>
        <w:tabs>
          <w:tab w:val="right" w:pos="6237"/>
        </w:tabs>
        <w:jc w:val="both"/>
        <w:rPr>
          <w:b/>
          <w:sz w:val="24"/>
          <w:szCs w:val="24"/>
        </w:rPr>
      </w:pPr>
    </w:p>
    <w:p w:rsidR="00113AB4" w:rsidRDefault="00113AB4" w:rsidP="00113AB4">
      <w:pPr>
        <w:jc w:val="both"/>
        <w:rPr>
          <w:sz w:val="24"/>
        </w:rPr>
      </w:pPr>
      <w:r w:rsidRPr="0093136C">
        <w:rPr>
          <w:sz w:val="24"/>
        </w:rPr>
        <w:t xml:space="preserve">Az INAWAM projekt keretében </w:t>
      </w:r>
      <w:r w:rsidRPr="0093136C">
        <w:rPr>
          <w:sz w:val="24"/>
          <w:szCs w:val="56"/>
        </w:rPr>
        <w:t>2018. I. negyedévben beadtuk az</w:t>
      </w:r>
      <w:r w:rsidRPr="0093136C">
        <w:rPr>
          <w:b/>
          <w:sz w:val="24"/>
          <w:szCs w:val="56"/>
        </w:rPr>
        <w:t xml:space="preserve"> Interreg AU-HU pályázatot, </w:t>
      </w:r>
      <w:r w:rsidRPr="0093136C">
        <w:rPr>
          <w:sz w:val="24"/>
          <w:szCs w:val="56"/>
        </w:rPr>
        <w:t>amelynek célja a burgenlandi-magyar határterület ivóvízellátás valamint a vízkészlettel való fenntartható gazdálkodás biztosítása. A pályázat</w:t>
      </w:r>
      <w:r w:rsidRPr="0093136C">
        <w:rPr>
          <w:sz w:val="24"/>
        </w:rPr>
        <w:t xml:space="preserve"> tárgya tanulmányterv készítése Kőszeg és a környező települések hosszú távú vízellátásának lehetőségeiről. INTERREG program lévén a pályázat benyújtásához külföldi partnerek bevonása is szükséges. </w:t>
      </w:r>
    </w:p>
    <w:p w:rsidR="00B40FBA" w:rsidRDefault="00B40FBA" w:rsidP="00113AB4">
      <w:pPr>
        <w:jc w:val="both"/>
        <w:rPr>
          <w:sz w:val="24"/>
        </w:rPr>
      </w:pPr>
    </w:p>
    <w:p w:rsidR="00B40FBA" w:rsidRPr="0093136C" w:rsidRDefault="00B40FBA" w:rsidP="00113AB4">
      <w:pPr>
        <w:jc w:val="both"/>
        <w:rPr>
          <w:sz w:val="24"/>
        </w:rPr>
      </w:pPr>
      <w:r>
        <w:rPr>
          <w:sz w:val="24"/>
        </w:rPr>
        <w:t xml:space="preserve">2018. március 5-től üzemel a 25 kW csúcsteljesítményű </w:t>
      </w:r>
      <w:r w:rsidRPr="00B40FBA">
        <w:rPr>
          <w:b/>
          <w:sz w:val="24"/>
        </w:rPr>
        <w:t>naperőművünk</w:t>
      </w:r>
      <w:r>
        <w:rPr>
          <w:sz w:val="24"/>
        </w:rPr>
        <w:t xml:space="preserve">, amely </w:t>
      </w:r>
      <w:r w:rsidR="00BD4808">
        <w:rPr>
          <w:sz w:val="24"/>
        </w:rPr>
        <w:t xml:space="preserve">a </w:t>
      </w:r>
      <w:r>
        <w:rPr>
          <w:sz w:val="24"/>
        </w:rPr>
        <w:t>működése óta eltelt időszakban a központi épület félévi energiaigényének 26%-át fedezte. A vizsgált időszakban ez 400</w:t>
      </w:r>
      <w:r w:rsidR="00BD4808">
        <w:rPr>
          <w:sz w:val="24"/>
        </w:rPr>
        <w:t xml:space="preserve"> </w:t>
      </w:r>
      <w:r>
        <w:rPr>
          <w:sz w:val="24"/>
        </w:rPr>
        <w:t>eFt megtakarítást jelentett villamos</w:t>
      </w:r>
      <w:r w:rsidR="00BD4808">
        <w:rPr>
          <w:sz w:val="24"/>
        </w:rPr>
        <w:t xml:space="preserve"> </w:t>
      </w:r>
      <w:r>
        <w:rPr>
          <w:sz w:val="24"/>
        </w:rPr>
        <w:t xml:space="preserve">energia vonatkozásában. </w:t>
      </w:r>
      <w:r w:rsidR="00457A0A">
        <w:t xml:space="preserve">A </w:t>
      </w:r>
      <w:r w:rsidR="00457A0A" w:rsidRPr="00457A0A">
        <w:rPr>
          <w:sz w:val="24"/>
        </w:rPr>
        <w:t>meglévő rendszer bővítésre kerül</w:t>
      </w:r>
      <w:r w:rsidR="00457A0A">
        <w:rPr>
          <w:sz w:val="24"/>
        </w:rPr>
        <w:t>,</w:t>
      </w:r>
      <w:r w:rsidR="00457A0A" w:rsidRPr="00457A0A">
        <w:rPr>
          <w:sz w:val="24"/>
        </w:rPr>
        <w:t xml:space="preserve"> valamint további napelemes beruházásokat valósítunk meg telephelyeinken</w:t>
      </w:r>
      <w:r w:rsidR="00457A0A">
        <w:rPr>
          <w:sz w:val="24"/>
        </w:rPr>
        <w:t>.</w:t>
      </w:r>
    </w:p>
    <w:p w:rsidR="00113AB4" w:rsidRPr="00457A0A" w:rsidRDefault="00113AB4" w:rsidP="00113AB4">
      <w:pPr>
        <w:tabs>
          <w:tab w:val="right" w:pos="6237"/>
        </w:tabs>
        <w:jc w:val="both"/>
        <w:rPr>
          <w:sz w:val="24"/>
        </w:rPr>
      </w:pPr>
    </w:p>
    <w:p w:rsidR="00113AB4" w:rsidRPr="0093136C" w:rsidRDefault="00113AB4" w:rsidP="00113AB4">
      <w:pPr>
        <w:jc w:val="both"/>
        <w:rPr>
          <w:sz w:val="24"/>
        </w:rPr>
      </w:pPr>
      <w:r w:rsidRPr="0093136C">
        <w:rPr>
          <w:sz w:val="24"/>
        </w:rPr>
        <w:t xml:space="preserve">Az </w:t>
      </w:r>
      <w:r w:rsidRPr="0093136C">
        <w:rPr>
          <w:b/>
          <w:sz w:val="24"/>
        </w:rPr>
        <w:t>integrált vállalatirányítási rendszer</w:t>
      </w:r>
      <w:r w:rsidRPr="0093136C">
        <w:rPr>
          <w:sz w:val="24"/>
        </w:rPr>
        <w:t xml:space="preserve"> vonatkozásában kötött szerződésünk végteljesítéssel 2018. március 31-én megszűnt. A FusionR rendszer karbantartási és támogatási szolgáltatások beszerzésére nyílt tárgyalásos közbeszerzési eljárást írtunk ki. Az eljárást követően társaságunk 2018. április 6-án 2 éves időtartamra szerződést kötött az R&amp;R Software Zrt-vel.</w:t>
      </w:r>
    </w:p>
    <w:p w:rsidR="00113AB4" w:rsidRPr="0093136C" w:rsidRDefault="00113AB4" w:rsidP="00113AB4">
      <w:pPr>
        <w:jc w:val="both"/>
        <w:rPr>
          <w:sz w:val="24"/>
        </w:rPr>
      </w:pPr>
    </w:p>
    <w:p w:rsidR="00113AB4" w:rsidRPr="0093136C" w:rsidRDefault="00113AB4" w:rsidP="00113AB4">
      <w:pPr>
        <w:jc w:val="both"/>
        <w:rPr>
          <w:sz w:val="24"/>
          <w:szCs w:val="24"/>
        </w:rPr>
      </w:pPr>
      <w:r w:rsidRPr="0093136C">
        <w:rPr>
          <w:sz w:val="24"/>
          <w:szCs w:val="24"/>
        </w:rPr>
        <w:t xml:space="preserve">2018. I. félévben a </w:t>
      </w:r>
      <w:r w:rsidRPr="0093136C">
        <w:rPr>
          <w:b/>
          <w:bCs/>
          <w:sz w:val="24"/>
          <w:szCs w:val="24"/>
        </w:rPr>
        <w:t>MEKH</w:t>
      </w:r>
      <w:r w:rsidRPr="0093136C">
        <w:rPr>
          <w:sz w:val="24"/>
          <w:szCs w:val="24"/>
        </w:rPr>
        <w:t xml:space="preserve"> határozatban előírt havi, negyedéves és éves </w:t>
      </w:r>
      <w:r w:rsidRPr="0093136C">
        <w:rPr>
          <w:b/>
          <w:bCs/>
          <w:sz w:val="24"/>
          <w:szCs w:val="24"/>
        </w:rPr>
        <w:t>rendszeres adatszolgáltatások</w:t>
      </w:r>
      <w:r w:rsidRPr="0093136C">
        <w:rPr>
          <w:sz w:val="24"/>
          <w:szCs w:val="24"/>
        </w:rPr>
        <w:t>at társaságunk az előírások szerinti módon és határidőben teljesítette. A 7131/2018 sz. határozatában a 2018. évi díjképzés gazdasági tábláira vonatkozó adatszolgáltatásokat a</w:t>
      </w:r>
      <w:r w:rsidR="00C156C5">
        <w:rPr>
          <w:sz w:val="24"/>
          <w:szCs w:val="24"/>
        </w:rPr>
        <w:t xml:space="preserve"> </w:t>
      </w:r>
      <w:r w:rsidRPr="0093136C">
        <w:rPr>
          <w:sz w:val="24"/>
          <w:szCs w:val="24"/>
        </w:rPr>
        <w:t>VASIVÍZ ZRt. szintén határidőre teljesítette</w:t>
      </w:r>
      <w:r w:rsidRPr="0093136C">
        <w:rPr>
          <w:color w:val="000000"/>
          <w:szCs w:val="26"/>
          <w14:shadow w14:blurRad="50800" w14:dist="38100" w14:dir="2700000" w14:sx="100000" w14:sy="100000" w14:kx="0" w14:ky="0" w14:algn="tl">
            <w14:srgbClr w14:val="000000">
              <w14:alpha w14:val="60000"/>
            </w14:srgbClr>
          </w14:shadow>
        </w:rPr>
        <w:t>.</w:t>
      </w:r>
    </w:p>
    <w:p w:rsidR="00113AB4" w:rsidRPr="0093136C" w:rsidRDefault="00113AB4" w:rsidP="00113AB4">
      <w:pPr>
        <w:jc w:val="both"/>
        <w:rPr>
          <w:sz w:val="24"/>
        </w:rPr>
      </w:pPr>
    </w:p>
    <w:p w:rsidR="00113AB4" w:rsidRPr="0093136C" w:rsidRDefault="00113AB4" w:rsidP="00113AB4">
      <w:pPr>
        <w:jc w:val="both"/>
        <w:rPr>
          <w:sz w:val="24"/>
          <w:szCs w:val="24"/>
        </w:rPr>
      </w:pPr>
      <w:r w:rsidRPr="0093136C">
        <w:rPr>
          <w:sz w:val="24"/>
          <w:szCs w:val="24"/>
        </w:rPr>
        <w:t xml:space="preserve">A 2017. évi </w:t>
      </w:r>
      <w:r w:rsidRPr="0093136C">
        <w:rPr>
          <w:b/>
          <w:sz w:val="24"/>
          <w:szCs w:val="24"/>
        </w:rPr>
        <w:t>lakossági csatornaszolgáltatás támogatásának</w:t>
      </w:r>
      <w:r w:rsidRPr="0093136C">
        <w:rPr>
          <w:sz w:val="24"/>
          <w:szCs w:val="24"/>
        </w:rPr>
        <w:t xml:space="preserve"> elszámolását elkészítettük (Csörötnek, Hegyhátszentjakab), az elszámolást megküldtük az Önkormányzatoknak.</w:t>
      </w:r>
    </w:p>
    <w:p w:rsidR="00113AB4" w:rsidRPr="0093136C" w:rsidRDefault="00113AB4" w:rsidP="00113AB4">
      <w:pPr>
        <w:spacing w:after="160" w:line="259" w:lineRule="auto"/>
        <w:jc w:val="both"/>
        <w:rPr>
          <w:rFonts w:eastAsiaTheme="minorHAnsi"/>
          <w:sz w:val="24"/>
          <w:szCs w:val="24"/>
          <w:lang w:eastAsia="en-US"/>
        </w:rPr>
      </w:pPr>
      <w:r w:rsidRPr="0093136C">
        <w:rPr>
          <w:rFonts w:eastAsiaTheme="minorHAnsi"/>
          <w:sz w:val="24"/>
          <w:szCs w:val="24"/>
          <w:lang w:eastAsia="en-US"/>
        </w:rPr>
        <w:t>2018. évben a víz- és csatornaszolgáltatás állami költségvetési forrásból történő támogatásáról szóló rendelet ala</w:t>
      </w:r>
      <w:r w:rsidR="000D5759">
        <w:rPr>
          <w:rFonts w:eastAsiaTheme="minorHAnsi"/>
          <w:sz w:val="24"/>
          <w:szCs w:val="24"/>
          <w:lang w:eastAsia="en-US"/>
        </w:rPr>
        <w:t xml:space="preserve">pján szolgáltatási területünkön Alsószölnök Önkormányzat 2 </w:t>
      </w:r>
      <w:r w:rsidRPr="0093136C">
        <w:rPr>
          <w:rFonts w:eastAsiaTheme="minorHAnsi"/>
          <w:sz w:val="24"/>
          <w:szCs w:val="24"/>
          <w:lang w:eastAsia="en-US"/>
        </w:rPr>
        <w:t xml:space="preserve">571 </w:t>
      </w:r>
      <w:r w:rsidR="000D5759">
        <w:rPr>
          <w:rFonts w:eastAsiaTheme="minorHAnsi"/>
          <w:sz w:val="24"/>
          <w:szCs w:val="24"/>
          <w:lang w:eastAsia="en-US"/>
        </w:rPr>
        <w:t>e</w:t>
      </w:r>
      <w:r w:rsidRPr="0093136C">
        <w:rPr>
          <w:rFonts w:eastAsiaTheme="minorHAnsi"/>
          <w:sz w:val="24"/>
          <w:szCs w:val="24"/>
          <w:lang w:eastAsia="en-US"/>
        </w:rPr>
        <w:t>Ft</w:t>
      </w:r>
      <w:r w:rsidR="000D5759">
        <w:rPr>
          <w:rFonts w:eastAsiaTheme="minorHAnsi"/>
          <w:sz w:val="24"/>
          <w:szCs w:val="24"/>
          <w:lang w:eastAsia="en-US"/>
        </w:rPr>
        <w:t>,</w:t>
      </w:r>
      <w:r w:rsidRPr="0093136C">
        <w:rPr>
          <w:rFonts w:eastAsiaTheme="minorHAnsi"/>
          <w:sz w:val="24"/>
          <w:szCs w:val="24"/>
          <w:lang w:eastAsia="en-US"/>
        </w:rPr>
        <w:t xml:space="preserve"> Bajánsenye Önkormányzat 7</w:t>
      </w:r>
      <w:r w:rsidR="000D5759">
        <w:rPr>
          <w:rFonts w:eastAsiaTheme="minorHAnsi"/>
          <w:sz w:val="24"/>
          <w:szCs w:val="24"/>
          <w:lang w:eastAsia="en-US"/>
        </w:rPr>
        <w:t> </w:t>
      </w:r>
      <w:r w:rsidRPr="0093136C">
        <w:rPr>
          <w:rFonts w:eastAsiaTheme="minorHAnsi"/>
          <w:sz w:val="24"/>
          <w:szCs w:val="24"/>
          <w:lang w:eastAsia="en-US"/>
        </w:rPr>
        <w:t>844</w:t>
      </w:r>
      <w:r w:rsidR="000D5759">
        <w:rPr>
          <w:rFonts w:eastAsiaTheme="minorHAnsi"/>
          <w:sz w:val="24"/>
          <w:szCs w:val="24"/>
          <w:lang w:eastAsia="en-US"/>
        </w:rPr>
        <w:t xml:space="preserve"> e</w:t>
      </w:r>
      <w:r w:rsidRPr="0093136C">
        <w:rPr>
          <w:rFonts w:eastAsiaTheme="minorHAnsi"/>
          <w:sz w:val="24"/>
          <w:szCs w:val="24"/>
          <w:lang w:eastAsia="en-US"/>
        </w:rPr>
        <w:t>Ft</w:t>
      </w:r>
      <w:r w:rsidR="000D5759">
        <w:rPr>
          <w:rFonts w:eastAsiaTheme="minorHAnsi"/>
          <w:sz w:val="24"/>
          <w:szCs w:val="24"/>
          <w:lang w:eastAsia="en-US"/>
        </w:rPr>
        <w:t>,</w:t>
      </w:r>
      <w:r w:rsidRPr="0093136C">
        <w:rPr>
          <w:rFonts w:eastAsiaTheme="minorHAnsi"/>
          <w:sz w:val="24"/>
          <w:szCs w:val="24"/>
          <w:lang w:eastAsia="en-US"/>
        </w:rPr>
        <w:t xml:space="preserve"> Csörötnek Önkormányzat 10</w:t>
      </w:r>
      <w:r w:rsidR="000D5759">
        <w:rPr>
          <w:rFonts w:eastAsiaTheme="minorHAnsi"/>
          <w:sz w:val="24"/>
          <w:szCs w:val="24"/>
          <w:lang w:eastAsia="en-US"/>
        </w:rPr>
        <w:t> </w:t>
      </w:r>
      <w:r w:rsidRPr="0093136C">
        <w:rPr>
          <w:rFonts w:eastAsiaTheme="minorHAnsi"/>
          <w:sz w:val="24"/>
          <w:szCs w:val="24"/>
          <w:lang w:eastAsia="en-US"/>
        </w:rPr>
        <w:t>702</w:t>
      </w:r>
      <w:r w:rsidR="000D5759">
        <w:rPr>
          <w:rFonts w:eastAsiaTheme="minorHAnsi"/>
          <w:sz w:val="24"/>
          <w:szCs w:val="24"/>
          <w:lang w:eastAsia="en-US"/>
        </w:rPr>
        <w:t xml:space="preserve"> e</w:t>
      </w:r>
      <w:r w:rsidRPr="0093136C">
        <w:rPr>
          <w:rFonts w:eastAsiaTheme="minorHAnsi"/>
          <w:sz w:val="24"/>
          <w:szCs w:val="24"/>
          <w:lang w:eastAsia="en-US"/>
        </w:rPr>
        <w:t>Ft, Hegyhátszentjakab 2</w:t>
      </w:r>
      <w:r w:rsidR="000D5759">
        <w:rPr>
          <w:rFonts w:eastAsiaTheme="minorHAnsi"/>
          <w:sz w:val="24"/>
          <w:szCs w:val="24"/>
          <w:lang w:eastAsia="en-US"/>
        </w:rPr>
        <w:t> </w:t>
      </w:r>
      <w:r w:rsidRPr="0093136C">
        <w:rPr>
          <w:rFonts w:eastAsiaTheme="minorHAnsi"/>
          <w:sz w:val="24"/>
          <w:szCs w:val="24"/>
          <w:lang w:eastAsia="en-US"/>
        </w:rPr>
        <w:t>802</w:t>
      </w:r>
      <w:r w:rsidR="000D5759">
        <w:rPr>
          <w:rFonts w:eastAsiaTheme="minorHAnsi"/>
          <w:sz w:val="24"/>
          <w:szCs w:val="24"/>
          <w:lang w:eastAsia="en-US"/>
        </w:rPr>
        <w:t xml:space="preserve"> e</w:t>
      </w:r>
      <w:r w:rsidRPr="0093136C">
        <w:rPr>
          <w:rFonts w:eastAsiaTheme="minorHAnsi"/>
          <w:sz w:val="24"/>
          <w:szCs w:val="24"/>
          <w:lang w:eastAsia="en-US"/>
        </w:rPr>
        <w:t>Ft, Őriszentpéter 10</w:t>
      </w:r>
      <w:r w:rsidR="000D5759">
        <w:rPr>
          <w:rFonts w:eastAsiaTheme="minorHAnsi"/>
          <w:sz w:val="24"/>
          <w:szCs w:val="24"/>
          <w:lang w:eastAsia="en-US"/>
        </w:rPr>
        <w:t xml:space="preserve"> </w:t>
      </w:r>
      <w:r w:rsidRPr="0093136C">
        <w:rPr>
          <w:rFonts w:eastAsiaTheme="minorHAnsi"/>
          <w:sz w:val="24"/>
          <w:szCs w:val="24"/>
          <w:lang w:eastAsia="en-US"/>
        </w:rPr>
        <w:t xml:space="preserve">186 </w:t>
      </w:r>
      <w:r w:rsidR="000D5759">
        <w:rPr>
          <w:rFonts w:eastAsiaTheme="minorHAnsi"/>
          <w:sz w:val="24"/>
          <w:szCs w:val="24"/>
          <w:lang w:eastAsia="en-US"/>
        </w:rPr>
        <w:t>e</w:t>
      </w:r>
      <w:r w:rsidRPr="0093136C">
        <w:rPr>
          <w:rFonts w:eastAsiaTheme="minorHAnsi"/>
          <w:sz w:val="24"/>
          <w:szCs w:val="24"/>
          <w:lang w:eastAsia="en-US"/>
        </w:rPr>
        <w:t>Ft összegű igényt nyújtott be a lakossági csatornaszolgáltatás támogatására. A pályázati kiírás szerint az államháztartásért felelős miniszter a benyújtott pályázatokról 2017. július 30-ig dönt.</w:t>
      </w:r>
    </w:p>
    <w:p w:rsidR="00113AB4" w:rsidRDefault="00113AB4" w:rsidP="00113AB4">
      <w:pPr>
        <w:tabs>
          <w:tab w:val="left" w:pos="720"/>
        </w:tabs>
        <w:suppressAutoHyphens/>
        <w:jc w:val="both"/>
        <w:rPr>
          <w:sz w:val="24"/>
          <w:szCs w:val="24"/>
        </w:rPr>
      </w:pPr>
      <w:r w:rsidRPr="0093136C">
        <w:rPr>
          <w:sz w:val="24"/>
          <w:szCs w:val="24"/>
        </w:rPr>
        <w:t xml:space="preserve">Az </w:t>
      </w:r>
      <w:r w:rsidRPr="0093136C">
        <w:rPr>
          <w:b/>
          <w:sz w:val="24"/>
          <w:szCs w:val="24"/>
        </w:rPr>
        <w:t>Uszoda</w:t>
      </w:r>
      <w:r w:rsidRPr="0093136C">
        <w:rPr>
          <w:sz w:val="24"/>
          <w:szCs w:val="24"/>
        </w:rPr>
        <w:t xml:space="preserve"> területén </w:t>
      </w:r>
      <w:r w:rsidRPr="000D5759">
        <w:rPr>
          <w:b/>
          <w:sz w:val="24"/>
          <w:szCs w:val="24"/>
        </w:rPr>
        <w:t>TAO beruházás</w:t>
      </w:r>
      <w:r w:rsidRPr="0093136C">
        <w:rPr>
          <w:sz w:val="24"/>
          <w:szCs w:val="24"/>
        </w:rPr>
        <w:t xml:space="preserve"> keretében megvalósult létesítmény teljes műszaki átadás-átvétele 2017. augusztus 16-án megtörtént. A technológia teljes körű és minden üzemállapotban történő üzempróbája miatt a felek a terhelt próbaüzem 2018. március 30-ig történő meghosszabbítása mellett döntöttek. A terhelt próbaüzem végét követően a TAO beruházás létesítményeinek üzemeltetésére a VASIVÍZ ZRt. és az AVUS szerződést kötött.</w:t>
      </w:r>
    </w:p>
    <w:p w:rsidR="00E523D2" w:rsidRDefault="00E523D2" w:rsidP="00113AB4">
      <w:pPr>
        <w:tabs>
          <w:tab w:val="left" w:pos="720"/>
        </w:tabs>
        <w:suppressAutoHyphens/>
        <w:jc w:val="both"/>
        <w:rPr>
          <w:sz w:val="24"/>
          <w:szCs w:val="24"/>
        </w:rPr>
      </w:pPr>
    </w:p>
    <w:p w:rsidR="002E6C6D" w:rsidRDefault="002E6C6D" w:rsidP="00113AB4">
      <w:pPr>
        <w:jc w:val="both"/>
        <w:rPr>
          <w:sz w:val="24"/>
          <w:szCs w:val="24"/>
        </w:rPr>
      </w:pPr>
    </w:p>
    <w:p w:rsidR="00BD4808" w:rsidRDefault="00BD4808" w:rsidP="00113AB4">
      <w:pPr>
        <w:jc w:val="both"/>
        <w:rPr>
          <w:i/>
          <w:sz w:val="24"/>
          <w:szCs w:val="24"/>
        </w:rPr>
      </w:pPr>
    </w:p>
    <w:p w:rsidR="00BD4808" w:rsidRDefault="00BD4808" w:rsidP="00113AB4">
      <w:pPr>
        <w:jc w:val="both"/>
        <w:rPr>
          <w:i/>
          <w:sz w:val="24"/>
          <w:szCs w:val="24"/>
        </w:rPr>
      </w:pPr>
    </w:p>
    <w:p w:rsidR="00BD4808" w:rsidRDefault="00BD4808" w:rsidP="00113AB4">
      <w:pPr>
        <w:jc w:val="both"/>
        <w:rPr>
          <w:i/>
          <w:sz w:val="24"/>
          <w:szCs w:val="24"/>
        </w:rPr>
      </w:pPr>
    </w:p>
    <w:p w:rsidR="00BD4808" w:rsidRDefault="00BD4808" w:rsidP="00113AB4">
      <w:pPr>
        <w:jc w:val="both"/>
        <w:rPr>
          <w:i/>
          <w:sz w:val="24"/>
          <w:szCs w:val="24"/>
        </w:rPr>
      </w:pPr>
    </w:p>
    <w:p w:rsidR="00113AB4" w:rsidRPr="005D23D2" w:rsidRDefault="00113AB4" w:rsidP="00113AB4">
      <w:pPr>
        <w:jc w:val="both"/>
        <w:rPr>
          <w:i/>
          <w:sz w:val="24"/>
          <w:szCs w:val="24"/>
        </w:rPr>
      </w:pPr>
      <w:r w:rsidRPr="005D23D2">
        <w:rPr>
          <w:i/>
          <w:sz w:val="24"/>
          <w:szCs w:val="24"/>
        </w:rPr>
        <w:t>Társaságunk működési területén a vizsgált időszakban jelentős, a folyamatos üzemeltetést befolyásoló esemény egyik üzletágban sem volt. Stratégiai célunk továbbra is az üzembiztonság, a likviditás fenntartása, az elfogadott üzleti tervnek megfelelő tervszerű, gazdaságos működés, a folyamatos fejlesztés - együttműködve az ellátásért felelős önkormányzatokkal -, a tervszerű fenntartási munkák elvégzése, a váratlan meghibásodások gyors elhárítása mellett a környezet megóvása. Mindezek mellett kiemelt feladatunk a fent hivatkozott törvények által meghatározott feladatok végrehajtása.</w:t>
      </w:r>
    </w:p>
    <w:p w:rsidR="00113AB4" w:rsidRPr="008B5CC7" w:rsidRDefault="00113AB4" w:rsidP="00113AB4">
      <w:pPr>
        <w:jc w:val="both"/>
        <w:rPr>
          <w:sz w:val="23"/>
          <w:szCs w:val="23"/>
        </w:rPr>
      </w:pPr>
    </w:p>
    <w:p w:rsidR="00E72B6D" w:rsidRDefault="00E72B6D" w:rsidP="00FC4BB9">
      <w:pPr>
        <w:jc w:val="both"/>
        <w:rPr>
          <w:sz w:val="24"/>
          <w:szCs w:val="24"/>
        </w:rPr>
      </w:pPr>
    </w:p>
    <w:p w:rsidR="00E72B6D" w:rsidRDefault="00E72B6D" w:rsidP="00FC4BB9">
      <w:pPr>
        <w:jc w:val="both"/>
        <w:rPr>
          <w:sz w:val="24"/>
          <w:szCs w:val="24"/>
        </w:rPr>
      </w:pPr>
    </w:p>
    <w:p w:rsidR="00E72B6D" w:rsidRDefault="00E72B6D" w:rsidP="00FC4BB9">
      <w:pPr>
        <w:tabs>
          <w:tab w:val="center" w:pos="6237"/>
        </w:tabs>
        <w:jc w:val="both"/>
        <w:rPr>
          <w:sz w:val="24"/>
        </w:rPr>
      </w:pPr>
      <w:r>
        <w:rPr>
          <w:sz w:val="24"/>
        </w:rPr>
        <w:tab/>
        <w:t>Dr. Kohuth Viktor</w:t>
      </w:r>
    </w:p>
    <w:p w:rsidR="00E72B6D" w:rsidRDefault="00E72B6D" w:rsidP="00FC4BB9">
      <w:pPr>
        <w:tabs>
          <w:tab w:val="center" w:pos="6237"/>
        </w:tabs>
        <w:jc w:val="both"/>
        <w:rPr>
          <w:sz w:val="24"/>
        </w:rPr>
      </w:pPr>
      <w:r>
        <w:rPr>
          <w:sz w:val="24"/>
        </w:rPr>
        <w:tab/>
        <w:t>vezérigazgató</w:t>
      </w:r>
    </w:p>
    <w:p w:rsidR="00E72B6D" w:rsidRPr="00E72B6D" w:rsidRDefault="00E72B6D" w:rsidP="00883EC9">
      <w:pPr>
        <w:jc w:val="both"/>
        <w:rPr>
          <w:sz w:val="24"/>
          <w:szCs w:val="24"/>
        </w:rPr>
      </w:pPr>
    </w:p>
    <w:sectPr w:rsidR="00E72B6D" w:rsidRPr="00E72B6D" w:rsidSect="00022EEF">
      <w:footerReference w:type="default" r:id="rId13"/>
      <w:pgSz w:w="11907" w:h="16840"/>
      <w:pgMar w:top="1134" w:right="1275" w:bottom="1418" w:left="1134" w:header="709" w:footer="90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8F" w:rsidRDefault="0080288F">
      <w:r>
        <w:separator/>
      </w:r>
    </w:p>
  </w:endnote>
  <w:endnote w:type="continuationSeparator" w:id="0">
    <w:p w:rsidR="0080288F" w:rsidRDefault="0080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88F" w:rsidRDefault="0080288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80288F" w:rsidRDefault="0080288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88F" w:rsidRDefault="0080288F" w:rsidP="00A85196">
    <w:pPr>
      <w:pStyle w:val="llb"/>
      <w:tabs>
        <w:tab w:val="clear" w:pos="4536"/>
        <w:tab w:val="clear" w:pos="9072"/>
        <w:tab w:val="left" w:pos="717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88F" w:rsidRDefault="0080288F" w:rsidP="00A85196">
    <w:pPr>
      <w:pStyle w:val="llb"/>
      <w:jc w:val="right"/>
    </w:pPr>
  </w:p>
  <w:p w:rsidR="0080288F" w:rsidRDefault="0080288F" w:rsidP="005E629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583449"/>
      <w:docPartObj>
        <w:docPartGallery w:val="Page Numbers (Bottom of Page)"/>
        <w:docPartUnique/>
      </w:docPartObj>
    </w:sdtPr>
    <w:sdtEndPr/>
    <w:sdtContent>
      <w:p w:rsidR="0080288F" w:rsidRDefault="0080288F" w:rsidP="00A85196">
        <w:pPr>
          <w:pStyle w:val="llb"/>
          <w:pBdr>
            <w:top w:val="single" w:sz="4" w:space="1" w:color="auto"/>
          </w:pBdr>
          <w:jc w:val="right"/>
        </w:pPr>
        <w:r>
          <w:fldChar w:fldCharType="begin"/>
        </w:r>
        <w:r>
          <w:instrText>PAGE   \* MERGEFORMAT</w:instrText>
        </w:r>
        <w:r>
          <w:fldChar w:fldCharType="separate"/>
        </w:r>
        <w:r w:rsidR="006A5B7C">
          <w:rPr>
            <w:noProof/>
          </w:rPr>
          <w:t>1</w:t>
        </w:r>
        <w:r>
          <w:fldChar w:fldCharType="end"/>
        </w:r>
      </w:p>
    </w:sdtContent>
  </w:sdt>
  <w:p w:rsidR="0080288F" w:rsidRDefault="0080288F" w:rsidP="00A85196">
    <w:pPr>
      <w:pStyle w:val="llb"/>
      <w:tabs>
        <w:tab w:val="clear" w:pos="4536"/>
        <w:tab w:val="clear" w:pos="9072"/>
        <w:tab w:val="left" w:pos="7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8F" w:rsidRDefault="0080288F">
      <w:r>
        <w:separator/>
      </w:r>
    </w:p>
  </w:footnote>
  <w:footnote w:type="continuationSeparator" w:id="0">
    <w:p w:rsidR="0080288F" w:rsidRDefault="00802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88F" w:rsidRDefault="0080288F" w:rsidP="00DD2CAB">
    <w:pPr>
      <w:pStyle w:val="lfej"/>
      <w:tabs>
        <w:tab w:val="clear" w:pos="9072"/>
      </w:tabs>
      <w:ind w:right="-1"/>
      <w:rPr>
        <w:sz w:val="24"/>
        <w:u w:val="single"/>
      </w:rPr>
    </w:pPr>
    <w:r>
      <w:rPr>
        <w:sz w:val="24"/>
        <w:u w:val="single"/>
      </w:rPr>
      <w:t>VASIVÍZ ZRt.                                                                      2018. évi üzleti terv I. félévi értékelése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4697C6"/>
    <w:lvl w:ilvl="0">
      <w:numFmt w:val="bullet"/>
      <w:lvlText w:val="*"/>
      <w:lvlJc w:val="left"/>
      <w:pPr>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pPr>
      <w:rPr>
        <w:rFonts w:ascii="Symbol" w:hAnsi="Symbol"/>
      </w:rPr>
    </w:lvl>
  </w:abstractNum>
  <w:abstractNum w:abstractNumId="2" w15:restartNumberingAfterBreak="0">
    <w:nsid w:val="00000007"/>
    <w:multiLevelType w:val="singleLevel"/>
    <w:tmpl w:val="00000007"/>
    <w:name w:val="WW8Num10"/>
    <w:lvl w:ilvl="0">
      <w:start w:val="1"/>
      <w:numFmt w:val="decimal"/>
      <w:lvlText w:val="%1."/>
      <w:lvlJc w:val="left"/>
      <w:pPr>
        <w:tabs>
          <w:tab w:val="num" w:pos="720"/>
        </w:tabs>
      </w:pPr>
    </w:lvl>
  </w:abstractNum>
  <w:abstractNum w:abstractNumId="3" w15:restartNumberingAfterBreak="0">
    <w:nsid w:val="0000000A"/>
    <w:multiLevelType w:val="singleLevel"/>
    <w:tmpl w:val="0000000A"/>
    <w:name w:val="WW8Num18"/>
    <w:lvl w:ilvl="0">
      <w:start w:val="1"/>
      <w:numFmt w:val="bullet"/>
      <w:lvlText w:val=""/>
      <w:lvlJc w:val="left"/>
      <w:pPr>
        <w:tabs>
          <w:tab w:val="num" w:pos="720"/>
        </w:tabs>
      </w:pPr>
      <w:rPr>
        <w:rFonts w:ascii="Symbol" w:hAnsi="Symbol"/>
        <w:sz w:val="20"/>
      </w:rPr>
    </w:lvl>
  </w:abstractNum>
  <w:abstractNum w:abstractNumId="4" w15:restartNumberingAfterBreak="0">
    <w:nsid w:val="07E80515"/>
    <w:multiLevelType w:val="hybridMultilevel"/>
    <w:tmpl w:val="9A7E51F4"/>
    <w:lvl w:ilvl="0" w:tplc="2550DC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1C1BB5"/>
    <w:multiLevelType w:val="hybridMultilevel"/>
    <w:tmpl w:val="66100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616EEA"/>
    <w:multiLevelType w:val="hybridMultilevel"/>
    <w:tmpl w:val="A768D65A"/>
    <w:lvl w:ilvl="0" w:tplc="916C76D8">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7" w15:restartNumberingAfterBreak="0">
    <w:nsid w:val="160B5110"/>
    <w:multiLevelType w:val="hybridMultilevel"/>
    <w:tmpl w:val="766455AC"/>
    <w:lvl w:ilvl="0" w:tplc="F8A6AC96">
      <w:start w:val="54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52A72C9"/>
    <w:multiLevelType w:val="hybridMultilevel"/>
    <w:tmpl w:val="099AD5F6"/>
    <w:lvl w:ilvl="0" w:tplc="04E067F2">
      <w:start w:val="508"/>
      <w:numFmt w:val="bullet"/>
      <w:lvlText w:val=""/>
      <w:lvlJc w:val="left"/>
      <w:pPr>
        <w:tabs>
          <w:tab w:val="num" w:pos="720"/>
        </w:tabs>
        <w:ind w:left="720" w:hanging="360"/>
      </w:pPr>
      <w:rPr>
        <w:rFonts w:ascii="Symbol" w:eastAsia="Times New Roman" w:hAnsi="Symbol" w:cs="Times New Roman" w:hint="default"/>
        <w:b/>
        <w:i/>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11B6"/>
    <w:multiLevelType w:val="hybridMultilevel"/>
    <w:tmpl w:val="D5A4AD96"/>
    <w:lvl w:ilvl="0" w:tplc="069CFD30">
      <w:start w:val="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1018C"/>
    <w:multiLevelType w:val="hybridMultilevel"/>
    <w:tmpl w:val="15B65F1E"/>
    <w:lvl w:ilvl="0" w:tplc="5D4CCA22">
      <w:start w:val="5"/>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34E91E35"/>
    <w:multiLevelType w:val="hybridMultilevel"/>
    <w:tmpl w:val="F5DA4ADA"/>
    <w:lvl w:ilvl="0" w:tplc="6B4004AE">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71C6B8C"/>
    <w:multiLevelType w:val="hybridMultilevel"/>
    <w:tmpl w:val="8D269484"/>
    <w:lvl w:ilvl="0" w:tplc="B55C096A">
      <w:start w:val="20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1404E"/>
    <w:multiLevelType w:val="hybridMultilevel"/>
    <w:tmpl w:val="225C8098"/>
    <w:lvl w:ilvl="0" w:tplc="C9F8B542">
      <w:start w:val="2017"/>
      <w:numFmt w:val="bullet"/>
      <w:lvlText w:val="-"/>
      <w:lvlJc w:val="left"/>
      <w:pPr>
        <w:ind w:left="780" w:hanging="360"/>
      </w:pPr>
      <w:rPr>
        <w:rFonts w:ascii="Times New Roman" w:eastAsia="Times New Roman" w:hAnsi="Times New Roman" w:cs="Times New Roman" w:hint="default"/>
        <w:b w:val="0"/>
        <w:i w:val="0"/>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4" w15:restartNumberingAfterBreak="0">
    <w:nsid w:val="454409DB"/>
    <w:multiLevelType w:val="hybridMultilevel"/>
    <w:tmpl w:val="1E2856A0"/>
    <w:lvl w:ilvl="0" w:tplc="076E605C">
      <w:numFmt w:val="bullet"/>
      <w:lvlText w:val="-"/>
      <w:lvlJc w:val="left"/>
      <w:pPr>
        <w:tabs>
          <w:tab w:val="num" w:pos="502"/>
        </w:tabs>
        <w:ind w:left="502" w:hanging="360"/>
      </w:pPr>
      <w:rPr>
        <w:rFonts w:ascii="Times New Roman" w:eastAsia="Times New Roman" w:hAnsi="Times New Roman" w:cs="Times New Roman" w:hint="default"/>
        <w:i/>
      </w:rPr>
    </w:lvl>
    <w:lvl w:ilvl="1" w:tplc="040E0003" w:tentative="1">
      <w:start w:val="1"/>
      <w:numFmt w:val="bullet"/>
      <w:lvlText w:val="o"/>
      <w:lvlJc w:val="left"/>
      <w:pPr>
        <w:tabs>
          <w:tab w:val="num" w:pos="1222"/>
        </w:tabs>
        <w:ind w:left="1222" w:hanging="360"/>
      </w:pPr>
      <w:rPr>
        <w:rFonts w:ascii="Courier New" w:hAnsi="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45D964D8"/>
    <w:multiLevelType w:val="hybridMultilevel"/>
    <w:tmpl w:val="60869298"/>
    <w:lvl w:ilvl="0" w:tplc="49AE26DA">
      <w:start w:val="1"/>
      <w:numFmt w:val="bullet"/>
      <w:lvlText w:val="-"/>
      <w:lvlJc w:val="left"/>
      <w:pPr>
        <w:ind w:left="720" w:hanging="360"/>
      </w:pPr>
      <w:rPr>
        <w:rFonts w:ascii="Times New Roman" w:hAnsi="Times New Roman" w:cs="Times New Roman" w:hint="default"/>
        <w:b w:val="0"/>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4E857CE5"/>
    <w:multiLevelType w:val="hybridMultilevel"/>
    <w:tmpl w:val="613A644E"/>
    <w:lvl w:ilvl="0" w:tplc="CF78DB0E">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598F7A9A"/>
    <w:multiLevelType w:val="hybridMultilevel"/>
    <w:tmpl w:val="6CF6AE22"/>
    <w:lvl w:ilvl="0" w:tplc="57E2D754">
      <w:numFmt w:val="bullet"/>
      <w:lvlText w:val="-"/>
      <w:lvlJc w:val="left"/>
      <w:pPr>
        <w:tabs>
          <w:tab w:val="num" w:pos="1065"/>
        </w:tabs>
        <w:ind w:left="1065" w:hanging="705"/>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B2F21"/>
    <w:multiLevelType w:val="singleLevel"/>
    <w:tmpl w:val="DB1091BE"/>
    <w:lvl w:ilvl="0">
      <w:start w:val="7"/>
      <w:numFmt w:val="bullet"/>
      <w:lvlText w:val="-"/>
      <w:lvlJc w:val="left"/>
      <w:pPr>
        <w:tabs>
          <w:tab w:val="num" w:pos="927"/>
        </w:tabs>
        <w:ind w:left="927" w:hanging="360"/>
      </w:pPr>
      <w:rPr>
        <w:rFonts w:hint="default"/>
      </w:rPr>
    </w:lvl>
  </w:abstractNum>
  <w:abstractNum w:abstractNumId="19" w15:restartNumberingAfterBreak="0">
    <w:nsid w:val="5C101AC1"/>
    <w:multiLevelType w:val="hybridMultilevel"/>
    <w:tmpl w:val="81D0AD14"/>
    <w:lvl w:ilvl="0" w:tplc="49AE26DA">
      <w:start w:val="1"/>
      <w:numFmt w:val="bullet"/>
      <w:lvlText w:val="-"/>
      <w:lvlJc w:val="left"/>
      <w:pPr>
        <w:ind w:left="720" w:hanging="360"/>
      </w:pPr>
      <w:rPr>
        <w:rFonts w:ascii="Times New Roman" w:hAnsi="Times New Roman" w:cs="Times New Roman" w:hint="default"/>
        <w:b w:val="0"/>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5E9C56A2"/>
    <w:multiLevelType w:val="hybridMultilevel"/>
    <w:tmpl w:val="43D822A4"/>
    <w:lvl w:ilvl="0" w:tplc="958A7A38">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E17A82"/>
    <w:multiLevelType w:val="hybridMultilevel"/>
    <w:tmpl w:val="0E148386"/>
    <w:lvl w:ilvl="0" w:tplc="21703A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B6F55E9"/>
    <w:multiLevelType w:val="hybridMultilevel"/>
    <w:tmpl w:val="5B8EEFD0"/>
    <w:lvl w:ilvl="0" w:tplc="FC84F7FA">
      <w:start w:val="1979"/>
      <w:numFmt w:val="bullet"/>
      <w:lvlText w:val=""/>
      <w:lvlJc w:val="left"/>
      <w:pPr>
        <w:tabs>
          <w:tab w:val="num" w:pos="1622"/>
        </w:tabs>
        <w:ind w:left="1622" w:hanging="360"/>
      </w:pPr>
      <w:rPr>
        <w:rFonts w:ascii="Symbol" w:eastAsia="Times New Roman" w:hAnsi="Symbol" w:cs="Times New Roman" w:hint="default"/>
        <w:color w:val="auto"/>
      </w:rPr>
    </w:lvl>
    <w:lvl w:ilvl="1" w:tplc="040E0003">
      <w:start w:val="1"/>
      <w:numFmt w:val="bullet"/>
      <w:lvlText w:val="o"/>
      <w:lvlJc w:val="left"/>
      <w:pPr>
        <w:tabs>
          <w:tab w:val="num" w:pos="1442"/>
        </w:tabs>
        <w:ind w:left="1442" w:hanging="360"/>
      </w:pPr>
      <w:rPr>
        <w:rFonts w:ascii="Courier New" w:hAnsi="Courier New" w:hint="default"/>
      </w:rPr>
    </w:lvl>
    <w:lvl w:ilvl="2" w:tplc="87207C48">
      <w:start w:val="11"/>
      <w:numFmt w:val="bullet"/>
      <w:lvlText w:val=""/>
      <w:lvlJc w:val="left"/>
      <w:pPr>
        <w:tabs>
          <w:tab w:val="num" w:pos="2162"/>
        </w:tabs>
        <w:ind w:left="2162" w:hanging="360"/>
      </w:pPr>
      <w:rPr>
        <w:rFonts w:ascii="Wingdings" w:eastAsia="Times New Roman" w:hAnsi="Wingdings" w:cs="Times New Roman" w:hint="default"/>
      </w:rPr>
    </w:lvl>
    <w:lvl w:ilvl="3" w:tplc="040E0001" w:tentative="1">
      <w:start w:val="1"/>
      <w:numFmt w:val="bullet"/>
      <w:lvlText w:val=""/>
      <w:lvlJc w:val="left"/>
      <w:pPr>
        <w:tabs>
          <w:tab w:val="num" w:pos="2882"/>
        </w:tabs>
        <w:ind w:left="2882" w:hanging="360"/>
      </w:pPr>
      <w:rPr>
        <w:rFonts w:ascii="Symbol" w:hAnsi="Symbol" w:hint="default"/>
      </w:rPr>
    </w:lvl>
    <w:lvl w:ilvl="4" w:tplc="040E0003" w:tentative="1">
      <w:start w:val="1"/>
      <w:numFmt w:val="bullet"/>
      <w:lvlText w:val="o"/>
      <w:lvlJc w:val="left"/>
      <w:pPr>
        <w:tabs>
          <w:tab w:val="num" w:pos="3602"/>
        </w:tabs>
        <w:ind w:left="3602" w:hanging="360"/>
      </w:pPr>
      <w:rPr>
        <w:rFonts w:ascii="Courier New" w:hAnsi="Courier New" w:hint="default"/>
      </w:rPr>
    </w:lvl>
    <w:lvl w:ilvl="5" w:tplc="040E0005" w:tentative="1">
      <w:start w:val="1"/>
      <w:numFmt w:val="bullet"/>
      <w:lvlText w:val=""/>
      <w:lvlJc w:val="left"/>
      <w:pPr>
        <w:tabs>
          <w:tab w:val="num" w:pos="4322"/>
        </w:tabs>
        <w:ind w:left="4322" w:hanging="360"/>
      </w:pPr>
      <w:rPr>
        <w:rFonts w:ascii="Wingdings" w:hAnsi="Wingdings" w:hint="default"/>
      </w:rPr>
    </w:lvl>
    <w:lvl w:ilvl="6" w:tplc="040E0001" w:tentative="1">
      <w:start w:val="1"/>
      <w:numFmt w:val="bullet"/>
      <w:lvlText w:val=""/>
      <w:lvlJc w:val="left"/>
      <w:pPr>
        <w:tabs>
          <w:tab w:val="num" w:pos="5042"/>
        </w:tabs>
        <w:ind w:left="5042" w:hanging="360"/>
      </w:pPr>
      <w:rPr>
        <w:rFonts w:ascii="Symbol" w:hAnsi="Symbol" w:hint="default"/>
      </w:rPr>
    </w:lvl>
    <w:lvl w:ilvl="7" w:tplc="040E0003" w:tentative="1">
      <w:start w:val="1"/>
      <w:numFmt w:val="bullet"/>
      <w:lvlText w:val="o"/>
      <w:lvlJc w:val="left"/>
      <w:pPr>
        <w:tabs>
          <w:tab w:val="num" w:pos="5762"/>
        </w:tabs>
        <w:ind w:left="5762" w:hanging="360"/>
      </w:pPr>
      <w:rPr>
        <w:rFonts w:ascii="Courier New" w:hAnsi="Courier New" w:hint="default"/>
      </w:rPr>
    </w:lvl>
    <w:lvl w:ilvl="8" w:tplc="040E0005" w:tentative="1">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7409557C"/>
    <w:multiLevelType w:val="hybridMultilevel"/>
    <w:tmpl w:val="B4302F4C"/>
    <w:lvl w:ilvl="0" w:tplc="5FB4D7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7401B73"/>
    <w:multiLevelType w:val="hybridMultilevel"/>
    <w:tmpl w:val="E51AB83E"/>
    <w:lvl w:ilvl="0" w:tplc="178CD0B2">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A4D367E"/>
    <w:multiLevelType w:val="hybridMultilevel"/>
    <w:tmpl w:val="E5360708"/>
    <w:lvl w:ilvl="0" w:tplc="404298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B0962E1"/>
    <w:multiLevelType w:val="hybridMultilevel"/>
    <w:tmpl w:val="475AB55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7"/>
  </w:num>
  <w:num w:numId="2">
    <w:abstractNumId w:val="12"/>
  </w:num>
  <w:num w:numId="3">
    <w:abstractNumId w:val="14"/>
  </w:num>
  <w:num w:numId="4">
    <w:abstractNumId w:val="8"/>
  </w:num>
  <w:num w:numId="5">
    <w:abstractNumId w:val="9"/>
  </w:num>
  <w:num w:numId="6">
    <w:abstractNumId w:val="24"/>
  </w:num>
  <w:num w:numId="7">
    <w:abstractNumId w:val="20"/>
  </w:num>
  <w:num w:numId="8">
    <w:abstractNumId w:val="11"/>
  </w:num>
  <w:num w:numId="9">
    <w:abstractNumId w:val="7"/>
  </w:num>
  <w:num w:numId="1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1">
    <w:abstractNumId w:val="0"/>
    <w:lvlOverride w:ilvl="0">
      <w:lvl w:ilvl="0">
        <w:numFmt w:val="bullet"/>
        <w:lvlText w:val="-"/>
        <w:legacy w:legacy="1" w:legacySpace="0" w:legacyIndent="0"/>
        <w:lvlJc w:val="left"/>
        <w:pPr>
          <w:ind w:left="0" w:firstLine="0"/>
        </w:pPr>
      </w:lvl>
    </w:lvlOverride>
  </w:num>
  <w:num w:numId="12">
    <w:abstractNumId w:val="26"/>
  </w:num>
  <w:num w:numId="13">
    <w:abstractNumId w:val="23"/>
  </w:num>
  <w:num w:numId="14">
    <w:abstractNumId w:val="21"/>
  </w:num>
  <w:num w:numId="15">
    <w:abstractNumId w:val="25"/>
  </w:num>
  <w:num w:numId="16">
    <w:abstractNumId w:val="4"/>
  </w:num>
  <w:num w:numId="17">
    <w:abstractNumId w:val="18"/>
  </w:num>
  <w:num w:numId="18">
    <w:abstractNumId w:val="16"/>
  </w:num>
  <w:num w:numId="19">
    <w:abstractNumId w:val="13"/>
  </w:num>
  <w:num w:numId="20">
    <w:abstractNumId w:val="17"/>
  </w:num>
  <w:num w:numId="21">
    <w:abstractNumId w:val="19"/>
  </w:num>
  <w:num w:numId="22">
    <w:abstractNumId w:val="15"/>
  </w:num>
  <w:num w:numId="23">
    <w:abstractNumId w:val="6"/>
  </w:num>
  <w:num w:numId="24">
    <w:abstractNumId w:val="16"/>
  </w:num>
  <w:num w:numId="25">
    <w:abstractNumId w:val="10"/>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89"/>
    <w:rsid w:val="000044D0"/>
    <w:rsid w:val="00005171"/>
    <w:rsid w:val="000052D6"/>
    <w:rsid w:val="0000660E"/>
    <w:rsid w:val="000110E7"/>
    <w:rsid w:val="000125A4"/>
    <w:rsid w:val="00012CD7"/>
    <w:rsid w:val="00017258"/>
    <w:rsid w:val="0001730C"/>
    <w:rsid w:val="00022EEF"/>
    <w:rsid w:val="00024526"/>
    <w:rsid w:val="00025007"/>
    <w:rsid w:val="00027857"/>
    <w:rsid w:val="00030060"/>
    <w:rsid w:val="0004154F"/>
    <w:rsid w:val="00052689"/>
    <w:rsid w:val="0005599D"/>
    <w:rsid w:val="000563A2"/>
    <w:rsid w:val="00061129"/>
    <w:rsid w:val="000611BE"/>
    <w:rsid w:val="0006487B"/>
    <w:rsid w:val="00075DB3"/>
    <w:rsid w:val="00076B93"/>
    <w:rsid w:val="00090EA0"/>
    <w:rsid w:val="000A0C27"/>
    <w:rsid w:val="000A1C3E"/>
    <w:rsid w:val="000B09A7"/>
    <w:rsid w:val="000B1EB0"/>
    <w:rsid w:val="000B24C8"/>
    <w:rsid w:val="000B7DA5"/>
    <w:rsid w:val="000C338B"/>
    <w:rsid w:val="000C433F"/>
    <w:rsid w:val="000C54FA"/>
    <w:rsid w:val="000C655E"/>
    <w:rsid w:val="000C68CB"/>
    <w:rsid w:val="000C782B"/>
    <w:rsid w:val="000C7D2E"/>
    <w:rsid w:val="000D4223"/>
    <w:rsid w:val="000D5759"/>
    <w:rsid w:val="000D5976"/>
    <w:rsid w:val="000D5C7C"/>
    <w:rsid w:val="000D698B"/>
    <w:rsid w:val="000E0876"/>
    <w:rsid w:val="000E3EDE"/>
    <w:rsid w:val="000E4DAF"/>
    <w:rsid w:val="000F2454"/>
    <w:rsid w:val="000F2B17"/>
    <w:rsid w:val="000F451A"/>
    <w:rsid w:val="000F601C"/>
    <w:rsid w:val="00101F5A"/>
    <w:rsid w:val="001033E1"/>
    <w:rsid w:val="00106B0A"/>
    <w:rsid w:val="00110861"/>
    <w:rsid w:val="00110BD3"/>
    <w:rsid w:val="00113AB4"/>
    <w:rsid w:val="00115472"/>
    <w:rsid w:val="00121BE7"/>
    <w:rsid w:val="001246B4"/>
    <w:rsid w:val="00124846"/>
    <w:rsid w:val="00124C7A"/>
    <w:rsid w:val="00137EF5"/>
    <w:rsid w:val="001439AD"/>
    <w:rsid w:val="00143D66"/>
    <w:rsid w:val="00154C6D"/>
    <w:rsid w:val="00156850"/>
    <w:rsid w:val="001576C0"/>
    <w:rsid w:val="00160654"/>
    <w:rsid w:val="0016152C"/>
    <w:rsid w:val="00161867"/>
    <w:rsid w:val="00162018"/>
    <w:rsid w:val="001627C4"/>
    <w:rsid w:val="00163808"/>
    <w:rsid w:val="00164D46"/>
    <w:rsid w:val="00167211"/>
    <w:rsid w:val="00171FBA"/>
    <w:rsid w:val="001747C4"/>
    <w:rsid w:val="001811EC"/>
    <w:rsid w:val="00181574"/>
    <w:rsid w:val="00183444"/>
    <w:rsid w:val="00184722"/>
    <w:rsid w:val="00191F0C"/>
    <w:rsid w:val="001939EE"/>
    <w:rsid w:val="0019526C"/>
    <w:rsid w:val="001954B9"/>
    <w:rsid w:val="00197BE1"/>
    <w:rsid w:val="00197EA3"/>
    <w:rsid w:val="001A0E60"/>
    <w:rsid w:val="001A1C5E"/>
    <w:rsid w:val="001A5E78"/>
    <w:rsid w:val="001B2BD3"/>
    <w:rsid w:val="001B49C4"/>
    <w:rsid w:val="001B6D3F"/>
    <w:rsid w:val="001B74D5"/>
    <w:rsid w:val="001C18F1"/>
    <w:rsid w:val="001C2CF5"/>
    <w:rsid w:val="001C2E36"/>
    <w:rsid w:val="001C4CA7"/>
    <w:rsid w:val="001D0169"/>
    <w:rsid w:val="001D03B7"/>
    <w:rsid w:val="001D1978"/>
    <w:rsid w:val="001D4BBB"/>
    <w:rsid w:val="001E08FC"/>
    <w:rsid w:val="001E29F4"/>
    <w:rsid w:val="001E6DA3"/>
    <w:rsid w:val="001E7151"/>
    <w:rsid w:val="001F1BCB"/>
    <w:rsid w:val="001F3DA2"/>
    <w:rsid w:val="001F4D14"/>
    <w:rsid w:val="001F622E"/>
    <w:rsid w:val="00200682"/>
    <w:rsid w:val="00200B1A"/>
    <w:rsid w:val="00204111"/>
    <w:rsid w:val="00205F77"/>
    <w:rsid w:val="002101BE"/>
    <w:rsid w:val="002119BB"/>
    <w:rsid w:val="002177B9"/>
    <w:rsid w:val="00222902"/>
    <w:rsid w:val="002261A1"/>
    <w:rsid w:val="00230874"/>
    <w:rsid w:val="00232B5B"/>
    <w:rsid w:val="00233098"/>
    <w:rsid w:val="00234777"/>
    <w:rsid w:val="00234C41"/>
    <w:rsid w:val="002368D9"/>
    <w:rsid w:val="0024068B"/>
    <w:rsid w:val="002408CA"/>
    <w:rsid w:val="0024192E"/>
    <w:rsid w:val="00244EA0"/>
    <w:rsid w:val="00250910"/>
    <w:rsid w:val="00256C04"/>
    <w:rsid w:val="0026360E"/>
    <w:rsid w:val="00263B8A"/>
    <w:rsid w:val="0026421D"/>
    <w:rsid w:val="002741AA"/>
    <w:rsid w:val="00284B14"/>
    <w:rsid w:val="00290503"/>
    <w:rsid w:val="00291F45"/>
    <w:rsid w:val="00293F6B"/>
    <w:rsid w:val="00294E58"/>
    <w:rsid w:val="00296EE1"/>
    <w:rsid w:val="002A0EB1"/>
    <w:rsid w:val="002B14EE"/>
    <w:rsid w:val="002B1ED2"/>
    <w:rsid w:val="002B2F8F"/>
    <w:rsid w:val="002B509E"/>
    <w:rsid w:val="002C0E65"/>
    <w:rsid w:val="002C402F"/>
    <w:rsid w:val="002C563E"/>
    <w:rsid w:val="002C5DC6"/>
    <w:rsid w:val="002D0546"/>
    <w:rsid w:val="002D562E"/>
    <w:rsid w:val="002E6438"/>
    <w:rsid w:val="002E6C6D"/>
    <w:rsid w:val="002E7985"/>
    <w:rsid w:val="002F632D"/>
    <w:rsid w:val="003012FE"/>
    <w:rsid w:val="003025E0"/>
    <w:rsid w:val="00306739"/>
    <w:rsid w:val="00314A09"/>
    <w:rsid w:val="003151BB"/>
    <w:rsid w:val="00323FBD"/>
    <w:rsid w:val="003271F0"/>
    <w:rsid w:val="003325A3"/>
    <w:rsid w:val="003332D3"/>
    <w:rsid w:val="00336B25"/>
    <w:rsid w:val="0034082F"/>
    <w:rsid w:val="00340E0F"/>
    <w:rsid w:val="00342B15"/>
    <w:rsid w:val="003434C8"/>
    <w:rsid w:val="00344435"/>
    <w:rsid w:val="00347DC1"/>
    <w:rsid w:val="0035198C"/>
    <w:rsid w:val="003529DC"/>
    <w:rsid w:val="00354811"/>
    <w:rsid w:val="00354F7F"/>
    <w:rsid w:val="003556A0"/>
    <w:rsid w:val="003570A2"/>
    <w:rsid w:val="00361114"/>
    <w:rsid w:val="00363DB2"/>
    <w:rsid w:val="00364583"/>
    <w:rsid w:val="00370483"/>
    <w:rsid w:val="0037053B"/>
    <w:rsid w:val="003878CD"/>
    <w:rsid w:val="00392DAF"/>
    <w:rsid w:val="0039608A"/>
    <w:rsid w:val="00397823"/>
    <w:rsid w:val="003A4436"/>
    <w:rsid w:val="003A6B0B"/>
    <w:rsid w:val="003B1626"/>
    <w:rsid w:val="003B17B1"/>
    <w:rsid w:val="003B333A"/>
    <w:rsid w:val="003B7F80"/>
    <w:rsid w:val="003C5884"/>
    <w:rsid w:val="003D0FEE"/>
    <w:rsid w:val="003D240F"/>
    <w:rsid w:val="003D5388"/>
    <w:rsid w:val="003D6C86"/>
    <w:rsid w:val="003E2852"/>
    <w:rsid w:val="003E5057"/>
    <w:rsid w:val="003F1FD9"/>
    <w:rsid w:val="003F214D"/>
    <w:rsid w:val="003F21BA"/>
    <w:rsid w:val="003F44AF"/>
    <w:rsid w:val="003F4856"/>
    <w:rsid w:val="003F5ACC"/>
    <w:rsid w:val="003F6442"/>
    <w:rsid w:val="00401EC0"/>
    <w:rsid w:val="00403EBC"/>
    <w:rsid w:val="004045E9"/>
    <w:rsid w:val="00406ACF"/>
    <w:rsid w:val="00407CCB"/>
    <w:rsid w:val="0041049D"/>
    <w:rsid w:val="00413311"/>
    <w:rsid w:val="00413700"/>
    <w:rsid w:val="00422622"/>
    <w:rsid w:val="00425049"/>
    <w:rsid w:val="0042587E"/>
    <w:rsid w:val="004265FB"/>
    <w:rsid w:val="004323AA"/>
    <w:rsid w:val="00433FCD"/>
    <w:rsid w:val="004349BE"/>
    <w:rsid w:val="00434D89"/>
    <w:rsid w:val="004359FC"/>
    <w:rsid w:val="0043668F"/>
    <w:rsid w:val="0044104D"/>
    <w:rsid w:val="00443600"/>
    <w:rsid w:val="00444FE4"/>
    <w:rsid w:val="00445D3F"/>
    <w:rsid w:val="0045021B"/>
    <w:rsid w:val="00450FC7"/>
    <w:rsid w:val="00451654"/>
    <w:rsid w:val="0045281F"/>
    <w:rsid w:val="00454DCD"/>
    <w:rsid w:val="00455F7F"/>
    <w:rsid w:val="00457A0A"/>
    <w:rsid w:val="004638E0"/>
    <w:rsid w:val="00486086"/>
    <w:rsid w:val="004975A3"/>
    <w:rsid w:val="004975F5"/>
    <w:rsid w:val="004A358B"/>
    <w:rsid w:val="004A65C4"/>
    <w:rsid w:val="004B03B1"/>
    <w:rsid w:val="004B1D1A"/>
    <w:rsid w:val="004B209E"/>
    <w:rsid w:val="004C417D"/>
    <w:rsid w:val="004C56DE"/>
    <w:rsid w:val="004D0231"/>
    <w:rsid w:val="004D5E94"/>
    <w:rsid w:val="004D6626"/>
    <w:rsid w:val="004E1662"/>
    <w:rsid w:val="004F2277"/>
    <w:rsid w:val="004F4FB3"/>
    <w:rsid w:val="004F708A"/>
    <w:rsid w:val="00501EB2"/>
    <w:rsid w:val="00502B0D"/>
    <w:rsid w:val="00516A78"/>
    <w:rsid w:val="00530375"/>
    <w:rsid w:val="005314E0"/>
    <w:rsid w:val="00532AF7"/>
    <w:rsid w:val="00545BFE"/>
    <w:rsid w:val="00545DB1"/>
    <w:rsid w:val="00545E7D"/>
    <w:rsid w:val="00546043"/>
    <w:rsid w:val="005468A2"/>
    <w:rsid w:val="005521C6"/>
    <w:rsid w:val="00553763"/>
    <w:rsid w:val="005572C9"/>
    <w:rsid w:val="00557AD3"/>
    <w:rsid w:val="00560C7F"/>
    <w:rsid w:val="00566B88"/>
    <w:rsid w:val="00570B82"/>
    <w:rsid w:val="00572036"/>
    <w:rsid w:val="00572359"/>
    <w:rsid w:val="00573C65"/>
    <w:rsid w:val="00575CF1"/>
    <w:rsid w:val="005766F8"/>
    <w:rsid w:val="00585917"/>
    <w:rsid w:val="00590C13"/>
    <w:rsid w:val="0059303D"/>
    <w:rsid w:val="005970FF"/>
    <w:rsid w:val="005A65B7"/>
    <w:rsid w:val="005A696C"/>
    <w:rsid w:val="005B5C4D"/>
    <w:rsid w:val="005B7543"/>
    <w:rsid w:val="005C09C0"/>
    <w:rsid w:val="005C5A1E"/>
    <w:rsid w:val="005C76A8"/>
    <w:rsid w:val="005C7830"/>
    <w:rsid w:val="005D1186"/>
    <w:rsid w:val="005D13B4"/>
    <w:rsid w:val="005D23D2"/>
    <w:rsid w:val="005D371C"/>
    <w:rsid w:val="005D6435"/>
    <w:rsid w:val="005D71F6"/>
    <w:rsid w:val="005E0B0F"/>
    <w:rsid w:val="005E4AD3"/>
    <w:rsid w:val="005E629C"/>
    <w:rsid w:val="005E7889"/>
    <w:rsid w:val="005F5800"/>
    <w:rsid w:val="005F5912"/>
    <w:rsid w:val="005F593D"/>
    <w:rsid w:val="005F7DFA"/>
    <w:rsid w:val="00600C61"/>
    <w:rsid w:val="00601FE1"/>
    <w:rsid w:val="00604712"/>
    <w:rsid w:val="0060693A"/>
    <w:rsid w:val="00613F9A"/>
    <w:rsid w:val="00614611"/>
    <w:rsid w:val="00614F7A"/>
    <w:rsid w:val="00622E01"/>
    <w:rsid w:val="0062388A"/>
    <w:rsid w:val="00633EAA"/>
    <w:rsid w:val="006341BA"/>
    <w:rsid w:val="0064300A"/>
    <w:rsid w:val="006430E4"/>
    <w:rsid w:val="00645370"/>
    <w:rsid w:val="00645781"/>
    <w:rsid w:val="00645B0E"/>
    <w:rsid w:val="006475D2"/>
    <w:rsid w:val="00650E27"/>
    <w:rsid w:val="006565B9"/>
    <w:rsid w:val="00657460"/>
    <w:rsid w:val="00657870"/>
    <w:rsid w:val="00664482"/>
    <w:rsid w:val="00667F37"/>
    <w:rsid w:val="00671A4B"/>
    <w:rsid w:val="0067550C"/>
    <w:rsid w:val="00675ABD"/>
    <w:rsid w:val="0067631A"/>
    <w:rsid w:val="00677212"/>
    <w:rsid w:val="006904F0"/>
    <w:rsid w:val="006912C1"/>
    <w:rsid w:val="006914B1"/>
    <w:rsid w:val="00694573"/>
    <w:rsid w:val="00696369"/>
    <w:rsid w:val="006A50DC"/>
    <w:rsid w:val="006A5B7C"/>
    <w:rsid w:val="006B0B55"/>
    <w:rsid w:val="006B14A5"/>
    <w:rsid w:val="006B18BB"/>
    <w:rsid w:val="006B37B7"/>
    <w:rsid w:val="006B684A"/>
    <w:rsid w:val="006C1495"/>
    <w:rsid w:val="006C21CC"/>
    <w:rsid w:val="006C5E9B"/>
    <w:rsid w:val="006C6282"/>
    <w:rsid w:val="006C752A"/>
    <w:rsid w:val="006D3466"/>
    <w:rsid w:val="006D745D"/>
    <w:rsid w:val="006E06C7"/>
    <w:rsid w:val="006E154D"/>
    <w:rsid w:val="006E2DB4"/>
    <w:rsid w:val="006E3B31"/>
    <w:rsid w:val="006E4DD5"/>
    <w:rsid w:val="006E52D9"/>
    <w:rsid w:val="006E6207"/>
    <w:rsid w:val="006F059A"/>
    <w:rsid w:val="006F6B3C"/>
    <w:rsid w:val="007016A0"/>
    <w:rsid w:val="007124F4"/>
    <w:rsid w:val="00713325"/>
    <w:rsid w:val="00714841"/>
    <w:rsid w:val="00714C7C"/>
    <w:rsid w:val="007152EE"/>
    <w:rsid w:val="00720B38"/>
    <w:rsid w:val="00723F08"/>
    <w:rsid w:val="007257B4"/>
    <w:rsid w:val="00726732"/>
    <w:rsid w:val="00727DA1"/>
    <w:rsid w:val="00734FEF"/>
    <w:rsid w:val="00746C6D"/>
    <w:rsid w:val="007477F7"/>
    <w:rsid w:val="00750532"/>
    <w:rsid w:val="00750D4B"/>
    <w:rsid w:val="00751DB2"/>
    <w:rsid w:val="00752563"/>
    <w:rsid w:val="00752C68"/>
    <w:rsid w:val="00755801"/>
    <w:rsid w:val="00756298"/>
    <w:rsid w:val="007606D6"/>
    <w:rsid w:val="007619DB"/>
    <w:rsid w:val="007654A1"/>
    <w:rsid w:val="007669B3"/>
    <w:rsid w:val="00766EB8"/>
    <w:rsid w:val="00774045"/>
    <w:rsid w:val="00774392"/>
    <w:rsid w:val="007760E4"/>
    <w:rsid w:val="007865B8"/>
    <w:rsid w:val="00790B9C"/>
    <w:rsid w:val="00790FBA"/>
    <w:rsid w:val="007979F3"/>
    <w:rsid w:val="007A2EBA"/>
    <w:rsid w:val="007B04CB"/>
    <w:rsid w:val="007B255D"/>
    <w:rsid w:val="007B57CE"/>
    <w:rsid w:val="007B6302"/>
    <w:rsid w:val="007B6594"/>
    <w:rsid w:val="007D42C5"/>
    <w:rsid w:val="007D6489"/>
    <w:rsid w:val="007E3014"/>
    <w:rsid w:val="007F0EC0"/>
    <w:rsid w:val="007F3CD0"/>
    <w:rsid w:val="007F696B"/>
    <w:rsid w:val="007F7A04"/>
    <w:rsid w:val="00801320"/>
    <w:rsid w:val="0080288F"/>
    <w:rsid w:val="00802F8B"/>
    <w:rsid w:val="00805556"/>
    <w:rsid w:val="00814E2A"/>
    <w:rsid w:val="00820ED3"/>
    <w:rsid w:val="00825833"/>
    <w:rsid w:val="00825F36"/>
    <w:rsid w:val="00827889"/>
    <w:rsid w:val="00831D40"/>
    <w:rsid w:val="00832323"/>
    <w:rsid w:val="00834B34"/>
    <w:rsid w:val="00841DA4"/>
    <w:rsid w:val="00842F30"/>
    <w:rsid w:val="00845EB6"/>
    <w:rsid w:val="00847BD2"/>
    <w:rsid w:val="00854F12"/>
    <w:rsid w:val="00863A83"/>
    <w:rsid w:val="008666CC"/>
    <w:rsid w:val="00872AB8"/>
    <w:rsid w:val="008749C6"/>
    <w:rsid w:val="008800D7"/>
    <w:rsid w:val="00881854"/>
    <w:rsid w:val="00883E96"/>
    <w:rsid w:val="00883EC9"/>
    <w:rsid w:val="00885A8D"/>
    <w:rsid w:val="00885F60"/>
    <w:rsid w:val="00887102"/>
    <w:rsid w:val="00887B7B"/>
    <w:rsid w:val="0089000D"/>
    <w:rsid w:val="0089142A"/>
    <w:rsid w:val="00893FD9"/>
    <w:rsid w:val="008A19B9"/>
    <w:rsid w:val="008B572B"/>
    <w:rsid w:val="008B5CC7"/>
    <w:rsid w:val="008B7CC4"/>
    <w:rsid w:val="008C2D78"/>
    <w:rsid w:val="008D1729"/>
    <w:rsid w:val="008D18B6"/>
    <w:rsid w:val="008D2873"/>
    <w:rsid w:val="008D5752"/>
    <w:rsid w:val="008E27D2"/>
    <w:rsid w:val="008E34D7"/>
    <w:rsid w:val="008F073C"/>
    <w:rsid w:val="008F292A"/>
    <w:rsid w:val="008F394D"/>
    <w:rsid w:val="008F3AD9"/>
    <w:rsid w:val="009048B3"/>
    <w:rsid w:val="0090508D"/>
    <w:rsid w:val="00906496"/>
    <w:rsid w:val="00906E22"/>
    <w:rsid w:val="00907071"/>
    <w:rsid w:val="009152B1"/>
    <w:rsid w:val="00916444"/>
    <w:rsid w:val="009174FA"/>
    <w:rsid w:val="00920BB3"/>
    <w:rsid w:val="009214F4"/>
    <w:rsid w:val="00923C6C"/>
    <w:rsid w:val="009268CF"/>
    <w:rsid w:val="00932EBD"/>
    <w:rsid w:val="00933EA1"/>
    <w:rsid w:val="0093718B"/>
    <w:rsid w:val="0094012A"/>
    <w:rsid w:val="00940AB1"/>
    <w:rsid w:val="0094485B"/>
    <w:rsid w:val="00945D70"/>
    <w:rsid w:val="00947E70"/>
    <w:rsid w:val="0095261C"/>
    <w:rsid w:val="00954467"/>
    <w:rsid w:val="009576C9"/>
    <w:rsid w:val="009624D2"/>
    <w:rsid w:val="009632E5"/>
    <w:rsid w:val="00966DCD"/>
    <w:rsid w:val="00983081"/>
    <w:rsid w:val="0098579C"/>
    <w:rsid w:val="00991BC1"/>
    <w:rsid w:val="00992AE5"/>
    <w:rsid w:val="009969E3"/>
    <w:rsid w:val="00996BA2"/>
    <w:rsid w:val="009A7229"/>
    <w:rsid w:val="009B2B41"/>
    <w:rsid w:val="009C00DE"/>
    <w:rsid w:val="009C1E4D"/>
    <w:rsid w:val="009C4800"/>
    <w:rsid w:val="009C5E0C"/>
    <w:rsid w:val="009D03E6"/>
    <w:rsid w:val="009E3DF9"/>
    <w:rsid w:val="009E7853"/>
    <w:rsid w:val="009F0180"/>
    <w:rsid w:val="009F7572"/>
    <w:rsid w:val="00A01949"/>
    <w:rsid w:val="00A033C4"/>
    <w:rsid w:val="00A127EF"/>
    <w:rsid w:val="00A14736"/>
    <w:rsid w:val="00A162A9"/>
    <w:rsid w:val="00A21885"/>
    <w:rsid w:val="00A21E21"/>
    <w:rsid w:val="00A2240F"/>
    <w:rsid w:val="00A327ED"/>
    <w:rsid w:val="00A343FF"/>
    <w:rsid w:val="00A36156"/>
    <w:rsid w:val="00A37052"/>
    <w:rsid w:val="00A41830"/>
    <w:rsid w:val="00A41925"/>
    <w:rsid w:val="00A42808"/>
    <w:rsid w:val="00A47BF8"/>
    <w:rsid w:val="00A50B89"/>
    <w:rsid w:val="00A54AD7"/>
    <w:rsid w:val="00A569CC"/>
    <w:rsid w:val="00A611D0"/>
    <w:rsid w:val="00A63417"/>
    <w:rsid w:val="00A659F9"/>
    <w:rsid w:val="00A65E43"/>
    <w:rsid w:val="00A67B20"/>
    <w:rsid w:val="00A72B01"/>
    <w:rsid w:val="00A7433D"/>
    <w:rsid w:val="00A748EA"/>
    <w:rsid w:val="00A74C94"/>
    <w:rsid w:val="00A802BD"/>
    <w:rsid w:val="00A80E55"/>
    <w:rsid w:val="00A82139"/>
    <w:rsid w:val="00A85196"/>
    <w:rsid w:val="00A857EB"/>
    <w:rsid w:val="00A87A3D"/>
    <w:rsid w:val="00A91FCA"/>
    <w:rsid w:val="00A93979"/>
    <w:rsid w:val="00A976E6"/>
    <w:rsid w:val="00AA0182"/>
    <w:rsid w:val="00AA3A4A"/>
    <w:rsid w:val="00AA5B39"/>
    <w:rsid w:val="00AA5C94"/>
    <w:rsid w:val="00AB05DD"/>
    <w:rsid w:val="00AB2B57"/>
    <w:rsid w:val="00AB4491"/>
    <w:rsid w:val="00AB5970"/>
    <w:rsid w:val="00AC4E22"/>
    <w:rsid w:val="00AC5326"/>
    <w:rsid w:val="00AD0CC2"/>
    <w:rsid w:val="00AD3D26"/>
    <w:rsid w:val="00AE2901"/>
    <w:rsid w:val="00AE37B9"/>
    <w:rsid w:val="00AE3943"/>
    <w:rsid w:val="00AE6156"/>
    <w:rsid w:val="00AF09D4"/>
    <w:rsid w:val="00AF144E"/>
    <w:rsid w:val="00AF190C"/>
    <w:rsid w:val="00AF24C6"/>
    <w:rsid w:val="00AF2FB8"/>
    <w:rsid w:val="00B03288"/>
    <w:rsid w:val="00B050B4"/>
    <w:rsid w:val="00B06851"/>
    <w:rsid w:val="00B119EC"/>
    <w:rsid w:val="00B12CC6"/>
    <w:rsid w:val="00B12F4B"/>
    <w:rsid w:val="00B13BBD"/>
    <w:rsid w:val="00B14D3D"/>
    <w:rsid w:val="00B22133"/>
    <w:rsid w:val="00B2371E"/>
    <w:rsid w:val="00B2460A"/>
    <w:rsid w:val="00B27A6C"/>
    <w:rsid w:val="00B30205"/>
    <w:rsid w:val="00B31207"/>
    <w:rsid w:val="00B31DA1"/>
    <w:rsid w:val="00B33216"/>
    <w:rsid w:val="00B3381E"/>
    <w:rsid w:val="00B34AF8"/>
    <w:rsid w:val="00B40FBA"/>
    <w:rsid w:val="00B448CE"/>
    <w:rsid w:val="00B4516E"/>
    <w:rsid w:val="00B53FA1"/>
    <w:rsid w:val="00B56C4A"/>
    <w:rsid w:val="00B6591C"/>
    <w:rsid w:val="00B67377"/>
    <w:rsid w:val="00B70FB2"/>
    <w:rsid w:val="00B7434E"/>
    <w:rsid w:val="00B76C60"/>
    <w:rsid w:val="00B77D2B"/>
    <w:rsid w:val="00B824E8"/>
    <w:rsid w:val="00B83124"/>
    <w:rsid w:val="00B87780"/>
    <w:rsid w:val="00B908E3"/>
    <w:rsid w:val="00B91791"/>
    <w:rsid w:val="00BA023A"/>
    <w:rsid w:val="00BA0352"/>
    <w:rsid w:val="00BA0541"/>
    <w:rsid w:val="00BA3C33"/>
    <w:rsid w:val="00BA4447"/>
    <w:rsid w:val="00BA527F"/>
    <w:rsid w:val="00BB121E"/>
    <w:rsid w:val="00BB45B7"/>
    <w:rsid w:val="00BB6A6E"/>
    <w:rsid w:val="00BC2E92"/>
    <w:rsid w:val="00BD0C0C"/>
    <w:rsid w:val="00BD4808"/>
    <w:rsid w:val="00BE396F"/>
    <w:rsid w:val="00BE78D6"/>
    <w:rsid w:val="00BF703A"/>
    <w:rsid w:val="00C00100"/>
    <w:rsid w:val="00C001FE"/>
    <w:rsid w:val="00C02444"/>
    <w:rsid w:val="00C0429D"/>
    <w:rsid w:val="00C06459"/>
    <w:rsid w:val="00C10533"/>
    <w:rsid w:val="00C13DD8"/>
    <w:rsid w:val="00C156C5"/>
    <w:rsid w:val="00C3471A"/>
    <w:rsid w:val="00C35ECF"/>
    <w:rsid w:val="00C52328"/>
    <w:rsid w:val="00C544F3"/>
    <w:rsid w:val="00C55953"/>
    <w:rsid w:val="00C567E8"/>
    <w:rsid w:val="00C673FF"/>
    <w:rsid w:val="00C771A9"/>
    <w:rsid w:val="00C80D68"/>
    <w:rsid w:val="00C817B6"/>
    <w:rsid w:val="00C91876"/>
    <w:rsid w:val="00C9731F"/>
    <w:rsid w:val="00CA322F"/>
    <w:rsid w:val="00CA44EB"/>
    <w:rsid w:val="00CB09B3"/>
    <w:rsid w:val="00CB2871"/>
    <w:rsid w:val="00CB582F"/>
    <w:rsid w:val="00CB6AB5"/>
    <w:rsid w:val="00CC2B56"/>
    <w:rsid w:val="00CC39B8"/>
    <w:rsid w:val="00CC45CF"/>
    <w:rsid w:val="00CD328D"/>
    <w:rsid w:val="00CE216D"/>
    <w:rsid w:val="00CE2970"/>
    <w:rsid w:val="00CE34A1"/>
    <w:rsid w:val="00CF0867"/>
    <w:rsid w:val="00CF56A3"/>
    <w:rsid w:val="00CF641E"/>
    <w:rsid w:val="00CF6CD3"/>
    <w:rsid w:val="00D0056A"/>
    <w:rsid w:val="00D02BE1"/>
    <w:rsid w:val="00D04D17"/>
    <w:rsid w:val="00D113E0"/>
    <w:rsid w:val="00D12A9E"/>
    <w:rsid w:val="00D15C9E"/>
    <w:rsid w:val="00D20A11"/>
    <w:rsid w:val="00D23067"/>
    <w:rsid w:val="00D2714A"/>
    <w:rsid w:val="00D3046A"/>
    <w:rsid w:val="00D3463E"/>
    <w:rsid w:val="00D36928"/>
    <w:rsid w:val="00D51269"/>
    <w:rsid w:val="00D54075"/>
    <w:rsid w:val="00D5597F"/>
    <w:rsid w:val="00D55EE7"/>
    <w:rsid w:val="00D654D8"/>
    <w:rsid w:val="00D668CF"/>
    <w:rsid w:val="00D6706D"/>
    <w:rsid w:val="00D71178"/>
    <w:rsid w:val="00D72F6E"/>
    <w:rsid w:val="00D73280"/>
    <w:rsid w:val="00D733A1"/>
    <w:rsid w:val="00D814D1"/>
    <w:rsid w:val="00D81B6D"/>
    <w:rsid w:val="00D83684"/>
    <w:rsid w:val="00D8565A"/>
    <w:rsid w:val="00D85E24"/>
    <w:rsid w:val="00D863EB"/>
    <w:rsid w:val="00D92B8A"/>
    <w:rsid w:val="00D93556"/>
    <w:rsid w:val="00D955C2"/>
    <w:rsid w:val="00D95C32"/>
    <w:rsid w:val="00D96EE6"/>
    <w:rsid w:val="00D9735E"/>
    <w:rsid w:val="00DB2A64"/>
    <w:rsid w:val="00DB5C7E"/>
    <w:rsid w:val="00DB70C0"/>
    <w:rsid w:val="00DC4547"/>
    <w:rsid w:val="00DD00F3"/>
    <w:rsid w:val="00DD2BEA"/>
    <w:rsid w:val="00DD2CAB"/>
    <w:rsid w:val="00DD3D50"/>
    <w:rsid w:val="00DD7FB1"/>
    <w:rsid w:val="00DE4792"/>
    <w:rsid w:val="00DE7B6B"/>
    <w:rsid w:val="00DE7BA0"/>
    <w:rsid w:val="00DF07A4"/>
    <w:rsid w:val="00DF0DB3"/>
    <w:rsid w:val="00DF1616"/>
    <w:rsid w:val="00DF270C"/>
    <w:rsid w:val="00DF2DE0"/>
    <w:rsid w:val="00DF59FF"/>
    <w:rsid w:val="00E0468C"/>
    <w:rsid w:val="00E04B40"/>
    <w:rsid w:val="00E05237"/>
    <w:rsid w:val="00E0617E"/>
    <w:rsid w:val="00E06B96"/>
    <w:rsid w:val="00E119B6"/>
    <w:rsid w:val="00E15DCF"/>
    <w:rsid w:val="00E161E5"/>
    <w:rsid w:val="00E17648"/>
    <w:rsid w:val="00E2056B"/>
    <w:rsid w:val="00E20768"/>
    <w:rsid w:val="00E23E68"/>
    <w:rsid w:val="00E25ACF"/>
    <w:rsid w:val="00E3335C"/>
    <w:rsid w:val="00E35272"/>
    <w:rsid w:val="00E37A5F"/>
    <w:rsid w:val="00E4030D"/>
    <w:rsid w:val="00E42013"/>
    <w:rsid w:val="00E42436"/>
    <w:rsid w:val="00E42BAA"/>
    <w:rsid w:val="00E445DB"/>
    <w:rsid w:val="00E47B63"/>
    <w:rsid w:val="00E50E1D"/>
    <w:rsid w:val="00E510D7"/>
    <w:rsid w:val="00E523D2"/>
    <w:rsid w:val="00E52FA1"/>
    <w:rsid w:val="00E530F2"/>
    <w:rsid w:val="00E544FC"/>
    <w:rsid w:val="00E549A8"/>
    <w:rsid w:val="00E5711E"/>
    <w:rsid w:val="00E61B1D"/>
    <w:rsid w:val="00E67417"/>
    <w:rsid w:val="00E7059C"/>
    <w:rsid w:val="00E72B6D"/>
    <w:rsid w:val="00E73FDA"/>
    <w:rsid w:val="00E75E1A"/>
    <w:rsid w:val="00E8097E"/>
    <w:rsid w:val="00E80DC1"/>
    <w:rsid w:val="00E81D26"/>
    <w:rsid w:val="00E85A77"/>
    <w:rsid w:val="00E865B5"/>
    <w:rsid w:val="00E87708"/>
    <w:rsid w:val="00E906F1"/>
    <w:rsid w:val="00E92FA8"/>
    <w:rsid w:val="00EA51AD"/>
    <w:rsid w:val="00EB063B"/>
    <w:rsid w:val="00EB3B2E"/>
    <w:rsid w:val="00EB434F"/>
    <w:rsid w:val="00EB6109"/>
    <w:rsid w:val="00EC0229"/>
    <w:rsid w:val="00EC037A"/>
    <w:rsid w:val="00EC16AD"/>
    <w:rsid w:val="00EC2501"/>
    <w:rsid w:val="00EC3AA8"/>
    <w:rsid w:val="00EC758D"/>
    <w:rsid w:val="00EC7CA4"/>
    <w:rsid w:val="00ED1601"/>
    <w:rsid w:val="00ED5B45"/>
    <w:rsid w:val="00ED7D5C"/>
    <w:rsid w:val="00EE6E8A"/>
    <w:rsid w:val="00EF23DF"/>
    <w:rsid w:val="00F0089B"/>
    <w:rsid w:val="00F00F48"/>
    <w:rsid w:val="00F02E3C"/>
    <w:rsid w:val="00F103F7"/>
    <w:rsid w:val="00F11666"/>
    <w:rsid w:val="00F121A2"/>
    <w:rsid w:val="00F15F33"/>
    <w:rsid w:val="00F266EC"/>
    <w:rsid w:val="00F31504"/>
    <w:rsid w:val="00F32BFF"/>
    <w:rsid w:val="00F3539B"/>
    <w:rsid w:val="00F35CCE"/>
    <w:rsid w:val="00F37471"/>
    <w:rsid w:val="00F43292"/>
    <w:rsid w:val="00F4681E"/>
    <w:rsid w:val="00F5161B"/>
    <w:rsid w:val="00F54435"/>
    <w:rsid w:val="00F54824"/>
    <w:rsid w:val="00F54D5A"/>
    <w:rsid w:val="00F56401"/>
    <w:rsid w:val="00F63FA5"/>
    <w:rsid w:val="00F74573"/>
    <w:rsid w:val="00F87179"/>
    <w:rsid w:val="00F915F5"/>
    <w:rsid w:val="00F93451"/>
    <w:rsid w:val="00F94A79"/>
    <w:rsid w:val="00FA18EC"/>
    <w:rsid w:val="00FA55EF"/>
    <w:rsid w:val="00FA5719"/>
    <w:rsid w:val="00FA57A5"/>
    <w:rsid w:val="00FB2142"/>
    <w:rsid w:val="00FB22BD"/>
    <w:rsid w:val="00FB39C5"/>
    <w:rsid w:val="00FB6C85"/>
    <w:rsid w:val="00FC20FE"/>
    <w:rsid w:val="00FC2FD1"/>
    <w:rsid w:val="00FC4BB9"/>
    <w:rsid w:val="00FC4DCF"/>
    <w:rsid w:val="00FC62F9"/>
    <w:rsid w:val="00FC6FB4"/>
    <w:rsid w:val="00FC734B"/>
    <w:rsid w:val="00FD5E72"/>
    <w:rsid w:val="00FE0EBA"/>
    <w:rsid w:val="00FE10CA"/>
    <w:rsid w:val="00FE30AA"/>
    <w:rsid w:val="00FE7E0E"/>
    <w:rsid w:val="00FF1004"/>
    <w:rsid w:val="00FF10FE"/>
    <w:rsid w:val="00FF12CC"/>
    <w:rsid w:val="00FF4069"/>
    <w:rsid w:val="00FF532F"/>
    <w:rsid w:val="00FF5F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chartTrackingRefBased/>
  <w15:docId w15:val="{3D940F8F-E2FF-4F0D-B9CE-F81DE1B1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qFormat/>
    <w:pPr>
      <w:keepNext/>
      <w:widowControl w:val="0"/>
      <w:tabs>
        <w:tab w:val="left" w:pos="851"/>
      </w:tabs>
      <w:ind w:left="709"/>
      <w:jc w:val="both"/>
      <w:outlineLvl w:val="0"/>
    </w:pPr>
    <w:rPr>
      <w:snapToGrid w:val="0"/>
      <w:sz w:val="24"/>
    </w:rPr>
  </w:style>
  <w:style w:type="paragraph" w:styleId="Cmsor2">
    <w:name w:val="heading 2"/>
    <w:basedOn w:val="Norml"/>
    <w:next w:val="Norml"/>
    <w:qFormat/>
    <w:pPr>
      <w:keepNext/>
      <w:outlineLvl w:val="1"/>
    </w:pPr>
    <w:rPr>
      <w:snapToGrid w:val="0"/>
      <w:color w:val="000000"/>
      <w:sz w:val="24"/>
    </w:rPr>
  </w:style>
  <w:style w:type="paragraph" w:styleId="Cmsor3">
    <w:name w:val="heading 3"/>
    <w:basedOn w:val="Norml"/>
    <w:next w:val="Norml"/>
    <w:qFormat/>
    <w:pPr>
      <w:keepNext/>
      <w:outlineLvl w:val="2"/>
    </w:pPr>
    <w:rPr>
      <w:i/>
      <w:snapToGrid w:val="0"/>
      <w:color w:val="000000"/>
      <w:sz w:val="24"/>
    </w:rPr>
  </w:style>
  <w:style w:type="paragraph" w:styleId="Cmsor4">
    <w:name w:val="heading 4"/>
    <w:basedOn w:val="Norml"/>
    <w:next w:val="Norml"/>
    <w:qFormat/>
    <w:pPr>
      <w:keepNext/>
      <w:numPr>
        <w:ilvl w:val="12"/>
      </w:numPr>
      <w:tabs>
        <w:tab w:val="right" w:pos="3402"/>
        <w:tab w:val="right" w:pos="5103"/>
        <w:tab w:val="right" w:pos="6804"/>
      </w:tabs>
      <w:jc w:val="both"/>
      <w:outlineLvl w:val="3"/>
    </w:pPr>
    <w:rPr>
      <w:b/>
      <w:i/>
      <w:sz w:val="24"/>
    </w:rPr>
  </w:style>
  <w:style w:type="paragraph" w:styleId="Cmsor5">
    <w:name w:val="heading 5"/>
    <w:basedOn w:val="Norml"/>
    <w:next w:val="Norml"/>
    <w:qFormat/>
    <w:pPr>
      <w:keepNext/>
      <w:numPr>
        <w:ilvl w:val="12"/>
      </w:numPr>
      <w:tabs>
        <w:tab w:val="left" w:pos="284"/>
        <w:tab w:val="right" w:pos="4536"/>
        <w:tab w:val="right" w:pos="6804"/>
        <w:tab w:val="right" w:pos="8789"/>
      </w:tabs>
      <w:jc w:val="both"/>
      <w:outlineLvl w:val="4"/>
    </w:pPr>
    <w:rPr>
      <w:sz w:val="24"/>
    </w:rPr>
  </w:style>
  <w:style w:type="paragraph" w:styleId="Cmsor6">
    <w:name w:val="heading 6"/>
    <w:basedOn w:val="Norml"/>
    <w:next w:val="Norml"/>
    <w:qFormat/>
    <w:pPr>
      <w:keepNext/>
      <w:tabs>
        <w:tab w:val="left" w:pos="851"/>
      </w:tabs>
      <w:ind w:left="1418"/>
      <w:jc w:val="both"/>
      <w:outlineLvl w:val="5"/>
    </w:pPr>
    <w:rPr>
      <w:sz w:val="24"/>
    </w:rPr>
  </w:style>
  <w:style w:type="paragraph" w:styleId="Cmsor7">
    <w:name w:val="heading 7"/>
    <w:basedOn w:val="Norml"/>
    <w:next w:val="Norml"/>
    <w:qFormat/>
    <w:pPr>
      <w:keepNext/>
      <w:tabs>
        <w:tab w:val="left" w:pos="851"/>
      </w:tabs>
      <w:ind w:left="709" w:firstLine="709"/>
      <w:jc w:val="both"/>
      <w:outlineLvl w:val="6"/>
    </w:pPr>
    <w:rPr>
      <w:sz w:val="24"/>
    </w:rPr>
  </w:style>
  <w:style w:type="paragraph" w:styleId="Cmsor8">
    <w:name w:val="heading 8"/>
    <w:basedOn w:val="Norml"/>
    <w:next w:val="Norml"/>
    <w:qFormat/>
    <w:pPr>
      <w:keepNext/>
      <w:jc w:val="both"/>
      <w:outlineLvl w:val="7"/>
    </w:pPr>
    <w:rPr>
      <w:b/>
      <w:i/>
      <w:sz w:val="28"/>
    </w:rPr>
  </w:style>
  <w:style w:type="paragraph" w:styleId="Cmsor9">
    <w:name w:val="heading 9"/>
    <w:basedOn w:val="Norml"/>
    <w:next w:val="Norml"/>
    <w:qFormat/>
    <w:pPr>
      <w:keepNext/>
      <w:tabs>
        <w:tab w:val="right" w:pos="6237"/>
      </w:tabs>
      <w:ind w:left="709"/>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pPr>
      <w:tabs>
        <w:tab w:val="center" w:pos="4536"/>
        <w:tab w:val="right" w:pos="9072"/>
      </w:tabs>
    </w:pPr>
  </w:style>
  <w:style w:type="character" w:styleId="Oldalszm">
    <w:name w:val="page number"/>
    <w:basedOn w:val="Bekezdsalapbettpusa"/>
    <w:semiHidden/>
  </w:style>
  <w:style w:type="paragraph" w:styleId="Szvegtrzsbehzssal">
    <w:name w:val="Body Text Indent"/>
    <w:basedOn w:val="Norml"/>
    <w:semiHidden/>
    <w:pPr>
      <w:tabs>
        <w:tab w:val="left" w:pos="567"/>
        <w:tab w:val="left" w:pos="1134"/>
        <w:tab w:val="right" w:pos="3686"/>
        <w:tab w:val="right" w:pos="5103"/>
        <w:tab w:val="right" w:pos="6946"/>
      </w:tabs>
      <w:ind w:firstLine="1"/>
      <w:jc w:val="both"/>
    </w:pPr>
    <w:rPr>
      <w:sz w:val="24"/>
    </w:rPr>
  </w:style>
  <w:style w:type="paragraph" w:styleId="Szvegtrzs">
    <w:name w:val="Body Text"/>
    <w:basedOn w:val="Norml"/>
    <w:semiHidden/>
    <w:pPr>
      <w:jc w:val="both"/>
    </w:pPr>
    <w:rPr>
      <w:sz w:val="24"/>
    </w:rPr>
  </w:style>
  <w:style w:type="paragraph" w:styleId="Szvegtrzs2">
    <w:name w:val="Body Text 2"/>
    <w:basedOn w:val="Norml"/>
    <w:semiHidden/>
    <w:pPr>
      <w:numPr>
        <w:ilvl w:val="12"/>
      </w:numPr>
      <w:tabs>
        <w:tab w:val="right" w:pos="3402"/>
        <w:tab w:val="right" w:pos="5103"/>
        <w:tab w:val="right" w:pos="6804"/>
      </w:tabs>
      <w:ind w:right="-143"/>
      <w:jc w:val="both"/>
    </w:pPr>
    <w:rPr>
      <w:sz w:val="24"/>
    </w:rPr>
  </w:style>
  <w:style w:type="paragraph" w:styleId="Szvegtrzs3">
    <w:name w:val="Body Text 3"/>
    <w:basedOn w:val="Norml"/>
    <w:semiHidden/>
    <w:pPr>
      <w:ind w:right="282"/>
      <w:jc w:val="both"/>
    </w:pPr>
    <w:rPr>
      <w:sz w:val="24"/>
    </w:rPr>
  </w:style>
  <w:style w:type="paragraph" w:styleId="lfej">
    <w:name w:val="header"/>
    <w:basedOn w:val="Norml"/>
    <w:semiHidden/>
    <w:pPr>
      <w:tabs>
        <w:tab w:val="center" w:pos="4536"/>
        <w:tab w:val="right" w:pos="9072"/>
      </w:tabs>
    </w:pPr>
  </w:style>
  <w:style w:type="paragraph" w:styleId="Szvegtrzsbehzssal2">
    <w:name w:val="Body Text Indent 2"/>
    <w:basedOn w:val="Norml"/>
    <w:semiHidden/>
    <w:pPr>
      <w:tabs>
        <w:tab w:val="left" w:pos="709"/>
        <w:tab w:val="right" w:pos="5103"/>
        <w:tab w:val="right" w:pos="6804"/>
      </w:tabs>
      <w:ind w:left="851" w:hanging="851"/>
      <w:jc w:val="both"/>
    </w:pPr>
    <w:rPr>
      <w:sz w:val="24"/>
    </w:rPr>
  </w:style>
  <w:style w:type="paragraph" w:styleId="Dokumentumtrkp">
    <w:name w:val="Document Map"/>
    <w:basedOn w:val="Norml"/>
    <w:semiHidden/>
    <w:pPr>
      <w:shd w:val="clear" w:color="auto" w:fill="000080"/>
    </w:pPr>
    <w:rPr>
      <w:rFonts w:ascii="Tahoma" w:hAnsi="Tahoma"/>
    </w:rPr>
  </w:style>
  <w:style w:type="paragraph" w:customStyle="1" w:styleId="Szvegtrzs31">
    <w:name w:val="Szövegtörzs 31"/>
    <w:basedOn w:val="Norml"/>
    <w:pPr>
      <w:widowControl w:val="0"/>
      <w:overflowPunct w:val="0"/>
      <w:autoSpaceDE w:val="0"/>
      <w:autoSpaceDN w:val="0"/>
      <w:adjustRightInd w:val="0"/>
      <w:jc w:val="both"/>
      <w:textAlignment w:val="baseline"/>
    </w:pPr>
    <w:rPr>
      <w:sz w:val="24"/>
      <w14:shadow w14:blurRad="50800" w14:dist="38100" w14:dir="2700000" w14:sx="100000" w14:sy="100000" w14:kx="0" w14:ky="0" w14:algn="tl">
        <w14:srgbClr w14:val="000000">
          <w14:alpha w14:val="60000"/>
        </w14:srgbClr>
      </w14:shadow>
    </w:rPr>
  </w:style>
  <w:style w:type="paragraph" w:customStyle="1" w:styleId="xl28">
    <w:name w:val="xl28"/>
    <w:basedOn w:val="Norml"/>
    <w:uiPriority w:val="99"/>
    <w:pPr>
      <w:spacing w:before="100" w:beforeAutospacing="1" w:after="100" w:afterAutospacing="1"/>
    </w:pPr>
    <w:rPr>
      <w:rFonts w:eastAsia="Arial Unicode MS"/>
      <w:sz w:val="24"/>
      <w:szCs w:val="24"/>
    </w:rPr>
  </w:style>
  <w:style w:type="paragraph" w:customStyle="1" w:styleId="xl45">
    <w:name w:val="xl45"/>
    <w:basedOn w:val="Norml"/>
    <w:pPr>
      <w:spacing w:before="100" w:beforeAutospacing="1" w:after="100" w:afterAutospacing="1"/>
    </w:pPr>
    <w:rPr>
      <w:rFonts w:eastAsia="Arial Unicode MS" w:cs="Arial Unicode MS"/>
      <w:i/>
      <w:iCs/>
      <w:sz w:val="22"/>
      <w:szCs w:val="22"/>
    </w:rPr>
  </w:style>
  <w:style w:type="paragraph" w:customStyle="1" w:styleId="xl30">
    <w:name w:val="xl30"/>
    <w:basedOn w:val="Norml"/>
    <w:pPr>
      <w:spacing w:before="100" w:beforeAutospacing="1" w:after="100" w:afterAutospacing="1"/>
    </w:pPr>
    <w:rPr>
      <w:rFonts w:eastAsia="Arial Unicode MS" w:cs="Arial Unicode MS"/>
      <w:sz w:val="22"/>
      <w:szCs w:val="22"/>
    </w:rPr>
  </w:style>
  <w:style w:type="paragraph" w:styleId="Szvegtrzsbehzssal3">
    <w:name w:val="Body Text Indent 3"/>
    <w:basedOn w:val="Norml"/>
    <w:link w:val="Szvegtrzsbehzssal3Char"/>
    <w:semiHidden/>
    <w:pPr>
      <w:ind w:left="284" w:hanging="142"/>
      <w:jc w:val="both"/>
    </w:pPr>
    <w:rPr>
      <w:sz w:val="24"/>
    </w:rPr>
  </w:style>
  <w:style w:type="character" w:styleId="Jegyzethivatkozs">
    <w:name w:val="annotation reference"/>
    <w:semiHidden/>
    <w:rPr>
      <w:sz w:val="16"/>
      <w:szCs w:val="16"/>
    </w:rPr>
  </w:style>
  <w:style w:type="paragraph" w:styleId="Jegyzetszveg">
    <w:name w:val="annotation text"/>
    <w:basedOn w:val="Norml"/>
    <w:semiHidden/>
  </w:style>
  <w:style w:type="paragraph" w:styleId="NormlWeb">
    <w:name w:val="Normal (Web)"/>
    <w:basedOn w:val="Norml"/>
    <w:semiHidden/>
    <w:pPr>
      <w:spacing w:before="100" w:beforeAutospacing="1"/>
    </w:pPr>
    <w:rPr>
      <w:rFonts w:ascii="Arial Unicode MS" w:eastAsia="Arial Unicode MS" w:hAnsi="Arial Unicode MS"/>
      <w:sz w:val="24"/>
      <w:szCs w:val="24"/>
    </w:rPr>
  </w:style>
  <w:style w:type="character" w:styleId="Kiemels2">
    <w:name w:val="Strong"/>
    <w:qFormat/>
    <w:rPr>
      <w:b/>
      <w:bCs/>
    </w:rPr>
  </w:style>
  <w:style w:type="paragraph" w:customStyle="1" w:styleId="font5">
    <w:name w:val="font5"/>
    <w:basedOn w:val="Norml"/>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l"/>
    <w:pPr>
      <w:spacing w:before="100" w:beforeAutospacing="1" w:after="100" w:afterAutospacing="1"/>
    </w:pPr>
    <w:rPr>
      <w:rFonts w:ascii="Tahoma" w:eastAsia="Arial Unicode MS" w:hAnsi="Tahoma" w:cs="Tahoma"/>
      <w:b/>
      <w:bCs/>
      <w:color w:val="000000"/>
      <w:sz w:val="16"/>
      <w:szCs w:val="16"/>
    </w:rPr>
  </w:style>
  <w:style w:type="paragraph" w:customStyle="1" w:styleId="xl29">
    <w:name w:val="xl29"/>
    <w:basedOn w:val="Norml"/>
    <w:pPr>
      <w:spacing w:before="100" w:beforeAutospacing="1" w:after="100" w:afterAutospacing="1"/>
    </w:pPr>
    <w:rPr>
      <w:rFonts w:eastAsia="Arial Unicode MS" w:cs="Arial Unicode MS"/>
      <w:sz w:val="24"/>
      <w:szCs w:val="24"/>
    </w:rPr>
  </w:style>
  <w:style w:type="paragraph" w:customStyle="1" w:styleId="xl31">
    <w:name w:val="xl31"/>
    <w:basedOn w:val="Norml"/>
    <w:pPr>
      <w:spacing w:before="100" w:beforeAutospacing="1" w:after="100" w:afterAutospacing="1"/>
    </w:pPr>
    <w:rPr>
      <w:rFonts w:eastAsia="Arial Unicode MS" w:cs="Arial Unicode MS"/>
      <w:sz w:val="24"/>
      <w:szCs w:val="24"/>
    </w:rPr>
  </w:style>
  <w:style w:type="paragraph" w:customStyle="1" w:styleId="xl32">
    <w:name w:val="xl32"/>
    <w:basedOn w:val="Norml"/>
    <w:pPr>
      <w:pBdr>
        <w:bottom w:val="single" w:sz="4" w:space="0" w:color="auto"/>
      </w:pBdr>
      <w:spacing w:before="100" w:beforeAutospacing="1" w:after="100" w:afterAutospacing="1"/>
      <w:jc w:val="center"/>
    </w:pPr>
    <w:rPr>
      <w:rFonts w:eastAsia="Arial Unicode MS" w:cs="Arial Unicode MS"/>
      <w:sz w:val="24"/>
      <w:szCs w:val="24"/>
    </w:rPr>
  </w:style>
  <w:style w:type="paragraph" w:customStyle="1" w:styleId="xl33">
    <w:name w:val="xl33"/>
    <w:basedOn w:val="Norml"/>
    <w:pPr>
      <w:spacing w:before="100" w:beforeAutospacing="1" w:after="100" w:afterAutospacing="1"/>
    </w:pPr>
    <w:rPr>
      <w:rFonts w:eastAsia="Arial Unicode MS" w:cs="Arial Unicode MS"/>
      <w:sz w:val="24"/>
      <w:szCs w:val="24"/>
    </w:rPr>
  </w:style>
  <w:style w:type="paragraph" w:customStyle="1" w:styleId="xl34">
    <w:name w:val="xl34"/>
    <w:basedOn w:val="Norml"/>
    <w:pPr>
      <w:spacing w:before="100" w:beforeAutospacing="1" w:after="100" w:afterAutospacing="1"/>
    </w:pPr>
    <w:rPr>
      <w:rFonts w:eastAsia="Arial Unicode MS" w:cs="Arial Unicode MS"/>
      <w:sz w:val="24"/>
      <w:szCs w:val="24"/>
    </w:rPr>
  </w:style>
  <w:style w:type="paragraph" w:customStyle="1" w:styleId="xl35">
    <w:name w:val="xl35"/>
    <w:basedOn w:val="Norml"/>
    <w:pPr>
      <w:spacing w:before="100" w:beforeAutospacing="1" w:after="100" w:afterAutospacing="1"/>
    </w:pPr>
    <w:rPr>
      <w:rFonts w:eastAsia="Arial Unicode MS" w:cs="Arial Unicode MS"/>
      <w:sz w:val="24"/>
      <w:szCs w:val="24"/>
    </w:rPr>
  </w:style>
  <w:style w:type="paragraph" w:customStyle="1" w:styleId="xl24">
    <w:name w:val="xl24"/>
    <w:basedOn w:val="Norml"/>
    <w:pPr>
      <w:spacing w:before="100" w:beforeAutospacing="1" w:after="100" w:afterAutospacing="1"/>
    </w:pPr>
    <w:rPr>
      <w:rFonts w:ascii="Arial" w:eastAsia="Arial Unicode MS" w:hAnsi="Arial" w:cs="Arial Unicode MS"/>
      <w:b/>
      <w:bCs/>
      <w:sz w:val="24"/>
      <w:szCs w:val="24"/>
    </w:rPr>
  </w:style>
  <w:style w:type="paragraph" w:customStyle="1" w:styleId="xl26">
    <w:name w:val="xl26"/>
    <w:basedOn w:val="Norml"/>
    <w:pPr>
      <w:spacing w:before="100" w:beforeAutospacing="1" w:after="100" w:afterAutospacing="1"/>
    </w:pPr>
    <w:rPr>
      <w:rFonts w:ascii="Arial Unicode MS" w:eastAsia="Arial Unicode MS" w:hAnsi="Arial Unicode MS" w:cs="Arial Unicode MS"/>
      <w:b/>
      <w:bCs/>
      <w:sz w:val="24"/>
      <w:szCs w:val="24"/>
    </w:rPr>
  </w:style>
  <w:style w:type="paragraph" w:customStyle="1" w:styleId="xl25">
    <w:name w:val="xl25"/>
    <w:basedOn w:val="Norml"/>
    <w:pPr>
      <w:spacing w:before="100" w:beforeAutospacing="1" w:after="100" w:afterAutospacing="1"/>
    </w:pPr>
    <w:rPr>
      <w:rFonts w:ascii="Arial Unicode MS" w:eastAsia="Arial Unicode MS" w:hAnsi="Arial Unicode MS" w:cs="Arial Unicode MS"/>
      <w:b/>
      <w:bCs/>
      <w:sz w:val="24"/>
      <w:szCs w:val="24"/>
    </w:rPr>
  </w:style>
  <w:style w:type="paragraph" w:styleId="Szvegblokk">
    <w:name w:val="Block Text"/>
    <w:basedOn w:val="Norml"/>
    <w:semiHidden/>
    <w:pPr>
      <w:ind w:left="567" w:right="142" w:hanging="141"/>
      <w:jc w:val="both"/>
    </w:pPr>
    <w:rPr>
      <w:sz w:val="24"/>
    </w:rPr>
  </w:style>
  <w:style w:type="paragraph" w:customStyle="1" w:styleId="szovegtorzs">
    <w:name w:val="_szovegtorzs"/>
    <w:basedOn w:val="Norml"/>
    <w:pPr>
      <w:tabs>
        <w:tab w:val="left" w:pos="284"/>
      </w:tabs>
      <w:overflowPunct w:val="0"/>
      <w:autoSpaceDE w:val="0"/>
      <w:autoSpaceDN w:val="0"/>
      <w:adjustRightInd w:val="0"/>
      <w:spacing w:line="240" w:lineRule="atLeast"/>
      <w:ind w:firstLine="284"/>
      <w:jc w:val="both"/>
    </w:pPr>
  </w:style>
  <w:style w:type="paragraph" w:customStyle="1" w:styleId="Alaprtelmezs">
    <w:name w:val="Alapértelmezés"/>
    <w:pPr>
      <w:widowControl w:val="0"/>
      <w:suppressAutoHyphens/>
    </w:pPr>
    <w:rPr>
      <w:rFonts w:ascii="MS Sans Serif" w:eastAsia="Arial" w:hAnsi="MS Sans Serif"/>
      <w:kern w:val="1"/>
      <w:szCs w:val="24"/>
      <w:lang w:eastAsia="ar-SA"/>
    </w:rPr>
  </w:style>
  <w:style w:type="paragraph" w:customStyle="1" w:styleId="xl36">
    <w:name w:val="xl36"/>
    <w:basedOn w:val="Norml"/>
    <w:pPr>
      <w:pBdr>
        <w:bottom w:val="single" w:sz="4" w:space="0" w:color="auto"/>
      </w:pBdr>
      <w:spacing w:before="100" w:beforeAutospacing="1" w:after="100" w:afterAutospacing="1"/>
      <w:jc w:val="right"/>
    </w:pPr>
    <w:rPr>
      <w:sz w:val="22"/>
      <w:szCs w:val="22"/>
    </w:rPr>
  </w:style>
  <w:style w:type="paragraph" w:customStyle="1" w:styleId="xl37">
    <w:name w:val="xl37"/>
    <w:basedOn w:val="Norml"/>
    <w:pPr>
      <w:spacing w:before="100" w:beforeAutospacing="1" w:after="100" w:afterAutospacing="1"/>
    </w:pPr>
    <w:rPr>
      <w:sz w:val="22"/>
      <w:szCs w:val="22"/>
    </w:rPr>
  </w:style>
  <w:style w:type="paragraph" w:customStyle="1" w:styleId="xl38">
    <w:name w:val="xl38"/>
    <w:basedOn w:val="Norml"/>
    <w:pPr>
      <w:pBdr>
        <w:bottom w:val="single" w:sz="4" w:space="0" w:color="auto"/>
      </w:pBdr>
      <w:spacing w:before="100" w:beforeAutospacing="1" w:after="100" w:afterAutospacing="1"/>
    </w:pPr>
    <w:rPr>
      <w:sz w:val="22"/>
      <w:szCs w:val="22"/>
    </w:rPr>
  </w:style>
  <w:style w:type="paragraph" w:customStyle="1" w:styleId="xl39">
    <w:name w:val="xl39"/>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0">
    <w:name w:val="xl40"/>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1">
    <w:name w:val="xl41"/>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2">
    <w:name w:val="xl42"/>
    <w:basedOn w:val="Norml"/>
    <w:pPr>
      <w:spacing w:before="100" w:beforeAutospacing="1" w:after="100" w:afterAutospacing="1"/>
    </w:pPr>
    <w:rPr>
      <w:sz w:val="22"/>
      <w:szCs w:val="22"/>
    </w:rPr>
  </w:style>
  <w:style w:type="paragraph" w:customStyle="1" w:styleId="xl43">
    <w:name w:val="xl43"/>
    <w:basedOn w:val="Norml"/>
    <w:pPr>
      <w:spacing w:before="100" w:beforeAutospacing="1" w:after="100" w:afterAutospacing="1"/>
      <w:jc w:val="right"/>
    </w:pPr>
    <w:rPr>
      <w:sz w:val="22"/>
      <w:szCs w:val="22"/>
    </w:rPr>
  </w:style>
  <w:style w:type="paragraph" w:customStyle="1" w:styleId="xl44">
    <w:name w:val="xl44"/>
    <w:basedOn w:val="Norml"/>
    <w:pPr>
      <w:pBdr>
        <w:top w:val="single" w:sz="4" w:space="0" w:color="auto"/>
        <w:bottom w:val="single" w:sz="4" w:space="0" w:color="auto"/>
      </w:pBdr>
      <w:spacing w:before="100" w:beforeAutospacing="1" w:after="100" w:afterAutospacing="1"/>
      <w:textAlignment w:val="center"/>
    </w:pPr>
    <w:rPr>
      <w:i/>
      <w:iCs/>
      <w:sz w:val="22"/>
      <w:szCs w:val="22"/>
    </w:rPr>
  </w:style>
  <w:style w:type="paragraph" w:customStyle="1" w:styleId="xl46">
    <w:name w:val="xl46"/>
    <w:basedOn w:val="Norml"/>
    <w:pPr>
      <w:spacing w:before="100" w:beforeAutospacing="1" w:after="100" w:afterAutospacing="1"/>
      <w:jc w:val="center"/>
      <w:textAlignment w:val="center"/>
    </w:pPr>
    <w:rPr>
      <w:b/>
      <w:bCs/>
      <w:sz w:val="22"/>
      <w:szCs w:val="22"/>
    </w:rPr>
  </w:style>
  <w:style w:type="paragraph" w:customStyle="1" w:styleId="xl47">
    <w:name w:val="xl47"/>
    <w:basedOn w:val="Norml"/>
    <w:pPr>
      <w:spacing w:before="100" w:beforeAutospacing="1" w:after="100" w:afterAutospacing="1"/>
      <w:jc w:val="center"/>
      <w:textAlignment w:val="center"/>
    </w:pPr>
    <w:rPr>
      <w:b/>
      <w:bCs/>
      <w:sz w:val="22"/>
      <w:szCs w:val="22"/>
    </w:rPr>
  </w:style>
  <w:style w:type="paragraph" w:customStyle="1" w:styleId="xl48">
    <w:name w:val="xl48"/>
    <w:basedOn w:val="Norml"/>
    <w:pPr>
      <w:spacing w:before="100" w:beforeAutospacing="1" w:after="100" w:afterAutospacing="1"/>
    </w:pPr>
    <w:rPr>
      <w:i/>
      <w:iCs/>
      <w:sz w:val="22"/>
      <w:szCs w:val="22"/>
    </w:rPr>
  </w:style>
  <w:style w:type="paragraph" w:customStyle="1" w:styleId="xl49">
    <w:name w:val="xl49"/>
    <w:basedOn w:val="Norml"/>
    <w:pPr>
      <w:spacing w:before="100" w:beforeAutospacing="1" w:after="100" w:afterAutospacing="1"/>
      <w:jc w:val="right"/>
    </w:pPr>
    <w:rPr>
      <w:i/>
      <w:iCs/>
      <w:sz w:val="22"/>
      <w:szCs w:val="22"/>
    </w:rPr>
  </w:style>
  <w:style w:type="paragraph" w:customStyle="1" w:styleId="xl50">
    <w:name w:val="xl50"/>
    <w:basedOn w:val="Norml"/>
    <w:pPr>
      <w:spacing w:before="100" w:beforeAutospacing="1" w:after="100" w:afterAutospacing="1"/>
    </w:pPr>
    <w:rPr>
      <w:i/>
      <w:iCs/>
      <w:sz w:val="22"/>
      <w:szCs w:val="22"/>
    </w:rPr>
  </w:style>
  <w:style w:type="paragraph" w:customStyle="1" w:styleId="xl51">
    <w:name w:val="xl51"/>
    <w:basedOn w:val="Norml"/>
    <w:pPr>
      <w:spacing w:before="100" w:beforeAutospacing="1" w:after="100" w:afterAutospacing="1"/>
    </w:pPr>
    <w:rPr>
      <w:i/>
      <w:iCs/>
      <w:sz w:val="22"/>
      <w:szCs w:val="22"/>
    </w:rPr>
  </w:style>
  <w:style w:type="paragraph" w:customStyle="1" w:styleId="xl52">
    <w:name w:val="xl52"/>
    <w:basedOn w:val="Norml"/>
    <w:pPr>
      <w:spacing w:before="100" w:beforeAutospacing="1" w:after="100" w:afterAutospacing="1"/>
    </w:pPr>
    <w:rPr>
      <w:sz w:val="22"/>
      <w:szCs w:val="22"/>
    </w:rPr>
  </w:style>
  <w:style w:type="paragraph" w:customStyle="1" w:styleId="xl53">
    <w:name w:val="xl53"/>
    <w:basedOn w:val="Norml"/>
    <w:pPr>
      <w:spacing w:before="100" w:beforeAutospacing="1" w:after="100" w:afterAutospacing="1"/>
    </w:pPr>
    <w:rPr>
      <w:sz w:val="24"/>
      <w:szCs w:val="24"/>
    </w:rPr>
  </w:style>
  <w:style w:type="paragraph" w:customStyle="1" w:styleId="xl54">
    <w:name w:val="xl54"/>
    <w:basedOn w:val="Norml"/>
    <w:pPr>
      <w:pBdr>
        <w:bottom w:val="single" w:sz="4" w:space="0" w:color="auto"/>
      </w:pBdr>
      <w:spacing w:before="100" w:beforeAutospacing="1" w:after="100" w:afterAutospacing="1"/>
    </w:pPr>
    <w:rPr>
      <w:sz w:val="22"/>
      <w:szCs w:val="22"/>
    </w:rPr>
  </w:style>
  <w:style w:type="paragraph" w:customStyle="1" w:styleId="xl55">
    <w:name w:val="xl55"/>
    <w:basedOn w:val="Norml"/>
    <w:pPr>
      <w:spacing w:before="100" w:beforeAutospacing="1" w:after="100" w:afterAutospacing="1"/>
    </w:pPr>
    <w:rPr>
      <w:i/>
      <w:iCs/>
      <w:sz w:val="22"/>
      <w:szCs w:val="22"/>
    </w:rPr>
  </w:style>
  <w:style w:type="paragraph" w:customStyle="1" w:styleId="xl56">
    <w:name w:val="xl56"/>
    <w:basedOn w:val="Norml"/>
    <w:pPr>
      <w:pBdr>
        <w:top w:val="single" w:sz="4" w:space="0" w:color="auto"/>
        <w:bottom w:val="single" w:sz="4" w:space="0" w:color="auto"/>
      </w:pBdr>
      <w:spacing w:before="100" w:beforeAutospacing="1" w:after="100" w:afterAutospacing="1"/>
    </w:pPr>
    <w:rPr>
      <w:b/>
      <w:bCs/>
      <w:i/>
      <w:iCs/>
      <w:sz w:val="22"/>
      <w:szCs w:val="22"/>
    </w:rPr>
  </w:style>
  <w:style w:type="character" w:customStyle="1" w:styleId="WW8Num15z0">
    <w:name w:val="WW8Num15z0"/>
    <w:rPr>
      <w:rFonts w:ascii="Symbol" w:hAnsi="Symbol"/>
      <w:sz w:val="20"/>
    </w:rPr>
  </w:style>
  <w:style w:type="paragraph" w:styleId="Kpalrs">
    <w:name w:val="caption"/>
    <w:basedOn w:val="Norml"/>
    <w:next w:val="Norml"/>
    <w:qFormat/>
    <w:pPr>
      <w:ind w:right="-142"/>
      <w:jc w:val="both"/>
    </w:pPr>
    <w:rPr>
      <w:i/>
      <w:iCs/>
      <w:sz w:val="22"/>
    </w:rPr>
  </w:style>
  <w:style w:type="character" w:customStyle="1" w:styleId="WW8Num6z0">
    <w:name w:val="WW8Num6z0"/>
    <w:rPr>
      <w:rFonts w:ascii="Symbol" w:hAnsi="Symbol"/>
      <w:sz w:val="20"/>
    </w:rPr>
  </w:style>
  <w:style w:type="character" w:styleId="Hiperhivatkozs">
    <w:name w:val="Hyperlink"/>
    <w:uiPriority w:val="99"/>
    <w:rPr>
      <w:color w:val="0000FF"/>
      <w:u w:val="single"/>
    </w:rPr>
  </w:style>
  <w:style w:type="paragraph" w:customStyle="1" w:styleId="Felcim">
    <w:name w:val="Felcim"/>
    <w:basedOn w:val="Norml"/>
    <w:pPr>
      <w:tabs>
        <w:tab w:val="left" w:pos="1134"/>
      </w:tabs>
      <w:jc w:val="both"/>
    </w:pPr>
    <w:rPr>
      <w:rFonts w:ascii="Arial" w:hAnsi="Arial"/>
      <w:sz w:val="24"/>
    </w:rPr>
  </w:style>
  <w:style w:type="character" w:styleId="Mrltotthiperhivatkozs">
    <w:name w:val="FollowedHyperlink"/>
    <w:semiHidden/>
    <w:rPr>
      <w:color w:val="800080"/>
      <w:u w:val="single"/>
    </w:rPr>
  </w:style>
  <w:style w:type="paragraph" w:styleId="Lista">
    <w:name w:val="List"/>
    <w:basedOn w:val="Szvegtrzs"/>
    <w:semiHidden/>
    <w:pPr>
      <w:widowControl w:val="0"/>
      <w:suppressAutoHyphens/>
      <w:spacing w:after="120"/>
      <w:jc w:val="left"/>
    </w:pPr>
    <w:rPr>
      <w:rFonts w:eastAsia="Arial Unicode MS" w:cs="Tahoma"/>
      <w:kern w:val="1"/>
      <w:szCs w:val="24"/>
    </w:rPr>
  </w:style>
  <w:style w:type="paragraph" w:customStyle="1" w:styleId="n">
    <w:name w:val="n"/>
    <w:basedOn w:val="Norml"/>
    <w:pPr>
      <w:widowControl w:val="0"/>
      <w:suppressAutoHyphens/>
      <w:jc w:val="both"/>
    </w:pPr>
    <w:rPr>
      <w:rFonts w:eastAsia="Arial Unicode MS" w:cs="Tahoma"/>
      <w:kern w:val="1"/>
      <w:sz w:val="24"/>
      <w:szCs w:val="24"/>
    </w:rPr>
  </w:style>
  <w:style w:type="paragraph" w:styleId="TJ1">
    <w:name w:val="toc 1"/>
    <w:basedOn w:val="Norml"/>
    <w:next w:val="Norml"/>
    <w:autoRedefine/>
    <w:uiPriority w:val="39"/>
    <w:rsid w:val="009F7572"/>
    <w:pPr>
      <w:tabs>
        <w:tab w:val="right" w:leader="dot" w:pos="9356"/>
      </w:tabs>
    </w:pPr>
    <w:rPr>
      <w:b/>
      <w:bCs/>
      <w:i/>
      <w:iCs/>
      <w:caps/>
      <w:smallCaps/>
      <w:noProof/>
      <w:sz w:val="22"/>
      <w:szCs w:val="22"/>
    </w:rPr>
  </w:style>
  <w:style w:type="paragraph" w:styleId="TJ2">
    <w:name w:val="toc 2"/>
    <w:basedOn w:val="Norml"/>
    <w:next w:val="Norml"/>
    <w:autoRedefine/>
    <w:uiPriority w:val="39"/>
    <w:pPr>
      <w:tabs>
        <w:tab w:val="right" w:leader="dot" w:pos="9356"/>
      </w:tabs>
      <w:ind w:left="142"/>
    </w:pPr>
    <w:rPr>
      <w:b/>
      <w:bCs/>
      <w:i/>
      <w:iCs/>
      <w:noProof/>
      <w:sz w:val="21"/>
      <w:szCs w:val="24"/>
    </w:rPr>
  </w:style>
  <w:style w:type="paragraph" w:styleId="TJ3">
    <w:name w:val="toc 3"/>
    <w:basedOn w:val="Norml"/>
    <w:next w:val="Norml"/>
    <w:autoRedefine/>
    <w:uiPriority w:val="39"/>
    <w:pPr>
      <w:ind w:left="400"/>
    </w:pPr>
    <w:rPr>
      <w:szCs w:val="24"/>
    </w:rPr>
  </w:style>
  <w:style w:type="paragraph" w:styleId="TJ4">
    <w:name w:val="toc 4"/>
    <w:basedOn w:val="Norml"/>
    <w:next w:val="Norml"/>
    <w:autoRedefine/>
    <w:semiHidden/>
    <w:pPr>
      <w:ind w:left="600"/>
    </w:pPr>
    <w:rPr>
      <w:szCs w:val="24"/>
    </w:rPr>
  </w:style>
  <w:style w:type="paragraph" w:styleId="TJ5">
    <w:name w:val="toc 5"/>
    <w:basedOn w:val="Norml"/>
    <w:next w:val="Norml"/>
    <w:autoRedefine/>
    <w:semiHidden/>
    <w:pPr>
      <w:ind w:left="800"/>
    </w:pPr>
    <w:rPr>
      <w:szCs w:val="24"/>
    </w:rPr>
  </w:style>
  <w:style w:type="paragraph" w:styleId="TJ6">
    <w:name w:val="toc 6"/>
    <w:basedOn w:val="Norml"/>
    <w:next w:val="Norml"/>
    <w:autoRedefine/>
    <w:semiHidden/>
    <w:pPr>
      <w:ind w:left="1000"/>
    </w:pPr>
    <w:rPr>
      <w:szCs w:val="24"/>
    </w:rPr>
  </w:style>
  <w:style w:type="paragraph" w:styleId="TJ7">
    <w:name w:val="toc 7"/>
    <w:basedOn w:val="Norml"/>
    <w:next w:val="Norml"/>
    <w:autoRedefine/>
    <w:semiHidden/>
    <w:pPr>
      <w:ind w:left="1200"/>
    </w:pPr>
    <w:rPr>
      <w:szCs w:val="24"/>
    </w:rPr>
  </w:style>
  <w:style w:type="paragraph" w:styleId="TJ8">
    <w:name w:val="toc 8"/>
    <w:basedOn w:val="Norml"/>
    <w:next w:val="Norml"/>
    <w:autoRedefine/>
    <w:semiHidden/>
    <w:pPr>
      <w:ind w:left="1400"/>
    </w:pPr>
    <w:rPr>
      <w:szCs w:val="24"/>
    </w:rPr>
  </w:style>
  <w:style w:type="paragraph" w:styleId="TJ9">
    <w:name w:val="toc 9"/>
    <w:basedOn w:val="Norml"/>
    <w:next w:val="Norml"/>
    <w:autoRedefine/>
    <w:semiHidden/>
    <w:pPr>
      <w:ind w:left="1600"/>
    </w:pPr>
    <w:rPr>
      <w:szCs w:val="24"/>
    </w:rPr>
  </w:style>
  <w:style w:type="paragraph" w:customStyle="1" w:styleId="xl116">
    <w:name w:val="xl116"/>
    <w:basedOn w:val="Norml"/>
    <w:pPr>
      <w:spacing w:before="100" w:beforeAutospacing="1" w:after="100" w:afterAutospacing="1"/>
    </w:pPr>
    <w:rPr>
      <w:sz w:val="24"/>
      <w:szCs w:val="24"/>
    </w:rPr>
  </w:style>
  <w:style w:type="paragraph" w:customStyle="1" w:styleId="xl117">
    <w:name w:val="xl117"/>
    <w:basedOn w:val="Norml"/>
    <w:pPr>
      <w:spacing w:before="100" w:beforeAutospacing="1" w:after="100" w:afterAutospacing="1"/>
    </w:pPr>
    <w:rPr>
      <w:sz w:val="24"/>
      <w:szCs w:val="24"/>
    </w:rPr>
  </w:style>
  <w:style w:type="paragraph" w:customStyle="1" w:styleId="xl118">
    <w:name w:val="xl118"/>
    <w:basedOn w:val="Norml"/>
    <w:pPr>
      <w:pBdr>
        <w:bottom w:val="single" w:sz="4" w:space="0" w:color="auto"/>
      </w:pBdr>
      <w:spacing w:before="100" w:beforeAutospacing="1" w:after="100" w:afterAutospacing="1"/>
    </w:pPr>
    <w:rPr>
      <w:sz w:val="24"/>
      <w:szCs w:val="24"/>
    </w:rPr>
  </w:style>
  <w:style w:type="paragraph" w:customStyle="1" w:styleId="xl119">
    <w:name w:val="xl119"/>
    <w:basedOn w:val="Norml"/>
    <w:pPr>
      <w:pBdr>
        <w:bottom w:val="single" w:sz="4" w:space="0" w:color="auto"/>
      </w:pBdr>
      <w:spacing w:before="100" w:beforeAutospacing="1" w:after="100" w:afterAutospacing="1"/>
      <w:jc w:val="right"/>
    </w:pPr>
    <w:rPr>
      <w:sz w:val="24"/>
      <w:szCs w:val="24"/>
    </w:rPr>
  </w:style>
  <w:style w:type="paragraph" w:customStyle="1" w:styleId="xl120">
    <w:name w:val="xl120"/>
    <w:basedOn w:val="Norml"/>
    <w:pPr>
      <w:spacing w:before="100" w:beforeAutospacing="1" w:after="100" w:afterAutospacing="1"/>
    </w:pPr>
    <w:rPr>
      <w:sz w:val="24"/>
      <w:szCs w:val="24"/>
    </w:rPr>
  </w:style>
  <w:style w:type="paragraph" w:customStyle="1" w:styleId="xl121">
    <w:name w:val="xl121"/>
    <w:basedOn w:val="Norml"/>
    <w:pPr>
      <w:spacing w:before="100" w:beforeAutospacing="1" w:after="100" w:afterAutospacing="1"/>
    </w:pPr>
    <w:rPr>
      <w:sz w:val="22"/>
      <w:szCs w:val="22"/>
    </w:rPr>
  </w:style>
  <w:style w:type="paragraph" w:customStyle="1" w:styleId="xl122">
    <w:name w:val="xl122"/>
    <w:basedOn w:val="Norml"/>
    <w:pPr>
      <w:spacing w:before="100" w:beforeAutospacing="1" w:after="100" w:afterAutospacing="1"/>
    </w:pPr>
    <w:rPr>
      <w:sz w:val="22"/>
      <w:szCs w:val="22"/>
    </w:rPr>
  </w:style>
  <w:style w:type="paragraph" w:customStyle="1" w:styleId="xl123">
    <w:name w:val="xl123"/>
    <w:basedOn w:val="Norml"/>
    <w:pPr>
      <w:spacing w:before="100" w:beforeAutospacing="1" w:after="100" w:afterAutospacing="1"/>
    </w:pPr>
    <w:rPr>
      <w:sz w:val="22"/>
      <w:szCs w:val="22"/>
    </w:rPr>
  </w:style>
  <w:style w:type="paragraph" w:customStyle="1" w:styleId="xl124">
    <w:name w:val="xl124"/>
    <w:basedOn w:val="Norml"/>
    <w:pPr>
      <w:spacing w:before="100" w:beforeAutospacing="1" w:after="100" w:afterAutospacing="1"/>
      <w:jc w:val="right"/>
    </w:pPr>
    <w:rPr>
      <w:sz w:val="22"/>
      <w:szCs w:val="22"/>
    </w:rPr>
  </w:style>
  <w:style w:type="paragraph" w:customStyle="1" w:styleId="xl125">
    <w:name w:val="xl125"/>
    <w:basedOn w:val="Norml"/>
    <w:pPr>
      <w:pBdr>
        <w:bottom w:val="single" w:sz="4" w:space="0" w:color="auto"/>
      </w:pBdr>
      <w:spacing w:before="100" w:beforeAutospacing="1" w:after="100" w:afterAutospacing="1"/>
      <w:jc w:val="center"/>
      <w:textAlignment w:val="center"/>
    </w:pPr>
    <w:rPr>
      <w:i/>
      <w:iCs/>
      <w:sz w:val="22"/>
      <w:szCs w:val="22"/>
    </w:rPr>
  </w:style>
  <w:style w:type="paragraph" w:customStyle="1" w:styleId="xl126">
    <w:name w:val="xl126"/>
    <w:basedOn w:val="Norml"/>
    <w:pPr>
      <w:spacing w:before="100" w:beforeAutospacing="1" w:after="100" w:afterAutospacing="1"/>
      <w:jc w:val="right"/>
    </w:pPr>
    <w:rPr>
      <w:sz w:val="22"/>
      <w:szCs w:val="22"/>
    </w:rPr>
  </w:style>
  <w:style w:type="paragraph" w:customStyle="1" w:styleId="xl127">
    <w:name w:val="xl127"/>
    <w:basedOn w:val="Norml"/>
    <w:pPr>
      <w:spacing w:before="100" w:beforeAutospacing="1" w:after="100" w:afterAutospacing="1"/>
    </w:pPr>
    <w:rPr>
      <w:sz w:val="21"/>
      <w:szCs w:val="21"/>
    </w:rPr>
  </w:style>
  <w:style w:type="paragraph" w:customStyle="1" w:styleId="xl128">
    <w:name w:val="xl128"/>
    <w:basedOn w:val="Norml"/>
    <w:pPr>
      <w:spacing w:before="100" w:beforeAutospacing="1" w:after="100" w:afterAutospacing="1"/>
    </w:pPr>
    <w:rPr>
      <w:sz w:val="21"/>
      <w:szCs w:val="21"/>
    </w:rPr>
  </w:style>
  <w:style w:type="paragraph" w:customStyle="1" w:styleId="xl129">
    <w:name w:val="xl129"/>
    <w:basedOn w:val="Norml"/>
    <w:pPr>
      <w:pBdr>
        <w:top w:val="single" w:sz="4" w:space="0" w:color="auto"/>
      </w:pBdr>
      <w:spacing w:before="100" w:beforeAutospacing="1" w:after="100" w:afterAutospacing="1"/>
      <w:jc w:val="center"/>
      <w:textAlignment w:val="center"/>
    </w:pPr>
    <w:rPr>
      <w:i/>
      <w:iCs/>
      <w:sz w:val="22"/>
      <w:szCs w:val="22"/>
    </w:rPr>
  </w:style>
  <w:style w:type="paragraph" w:customStyle="1" w:styleId="xl130">
    <w:name w:val="xl130"/>
    <w:basedOn w:val="Norml"/>
    <w:pPr>
      <w:pBdr>
        <w:top w:val="single" w:sz="4" w:space="0" w:color="auto"/>
        <w:bottom w:val="single" w:sz="4" w:space="0" w:color="auto"/>
      </w:pBdr>
      <w:spacing w:before="100" w:beforeAutospacing="1" w:after="100" w:afterAutospacing="1"/>
      <w:jc w:val="center"/>
    </w:pPr>
    <w:rPr>
      <w:i/>
      <w:iCs/>
      <w:sz w:val="24"/>
      <w:szCs w:val="24"/>
    </w:rPr>
  </w:style>
  <w:style w:type="paragraph" w:customStyle="1" w:styleId="xl131">
    <w:name w:val="xl131"/>
    <w:basedOn w:val="Norml"/>
    <w:pPr>
      <w:pBdr>
        <w:top w:val="single" w:sz="4" w:space="0" w:color="auto"/>
      </w:pBdr>
      <w:spacing w:before="100" w:beforeAutospacing="1" w:after="100" w:afterAutospacing="1"/>
      <w:textAlignment w:val="center"/>
    </w:pPr>
    <w:rPr>
      <w:i/>
      <w:iCs/>
      <w:sz w:val="22"/>
      <w:szCs w:val="22"/>
    </w:rPr>
  </w:style>
  <w:style w:type="paragraph" w:customStyle="1" w:styleId="xl132">
    <w:name w:val="xl132"/>
    <w:basedOn w:val="Norml"/>
    <w:pPr>
      <w:pBdr>
        <w:bottom w:val="single" w:sz="4" w:space="0" w:color="auto"/>
      </w:pBdr>
      <w:spacing w:before="100" w:beforeAutospacing="1" w:after="100" w:afterAutospacing="1"/>
      <w:textAlignment w:val="center"/>
    </w:pPr>
    <w:rPr>
      <w:i/>
      <w:iCs/>
      <w:sz w:val="22"/>
      <w:szCs w:val="22"/>
    </w:rPr>
  </w:style>
  <w:style w:type="character" w:customStyle="1" w:styleId="WW8Num4z0">
    <w:name w:val="WW8Num4z0"/>
    <w:rPr>
      <w:rFonts w:ascii="Symbol" w:hAnsi="Symbol"/>
    </w:rPr>
  </w:style>
  <w:style w:type="paragraph" w:customStyle="1" w:styleId="BodyText31">
    <w:name w:val="Body Text 31"/>
    <w:basedOn w:val="Norml"/>
    <w:pPr>
      <w:widowControl w:val="0"/>
      <w:overflowPunct w:val="0"/>
      <w:autoSpaceDE w:val="0"/>
      <w:autoSpaceDN w:val="0"/>
      <w:adjustRightInd w:val="0"/>
      <w:jc w:val="both"/>
      <w:textAlignment w:val="baseline"/>
    </w:pPr>
    <w:rPr>
      <w:sz w:val="24"/>
      <w14:shadow w14:blurRad="50800" w14:dist="38100" w14:dir="2700000" w14:sx="100000" w14:sy="100000" w14:kx="0" w14:ky="0" w14:algn="tl">
        <w14:srgbClr w14:val="000000">
          <w14:alpha w14:val="60000"/>
        </w14:srgbClr>
      </w14:shadow>
    </w:rPr>
  </w:style>
  <w:style w:type="paragraph" w:customStyle="1" w:styleId="jelents2">
    <w:name w:val="jelentés 2"/>
    <w:basedOn w:val="Szvegtrzsbehzssal"/>
    <w:pPr>
      <w:widowControl w:val="0"/>
      <w:tabs>
        <w:tab w:val="clear" w:pos="567"/>
        <w:tab w:val="clear" w:pos="1134"/>
        <w:tab w:val="clear" w:pos="3686"/>
        <w:tab w:val="clear" w:pos="5103"/>
        <w:tab w:val="clear" w:pos="6946"/>
      </w:tabs>
      <w:suppressAutoHyphens/>
      <w:spacing w:after="57"/>
      <w:ind w:firstLine="0"/>
      <w:jc w:val="left"/>
    </w:pPr>
    <w:rPr>
      <w:rFonts w:eastAsia="Lucida Sans Unicode" w:cs="Tahoma"/>
      <w:b/>
      <w:i/>
      <w:kern w:val="1"/>
      <w:sz w:val="28"/>
      <w:szCs w:val="24"/>
    </w:rPr>
  </w:style>
  <w:style w:type="paragraph" w:customStyle="1" w:styleId="xl114">
    <w:name w:val="xl114"/>
    <w:basedOn w:val="Norml"/>
    <w:pPr>
      <w:spacing w:before="100" w:beforeAutospacing="1" w:after="100" w:afterAutospacing="1"/>
    </w:pPr>
    <w:rPr>
      <w:i/>
      <w:iCs/>
      <w:sz w:val="22"/>
      <w:szCs w:val="22"/>
    </w:rPr>
  </w:style>
  <w:style w:type="paragraph" w:customStyle="1" w:styleId="xl115">
    <w:name w:val="xl115"/>
    <w:basedOn w:val="Norml"/>
    <w:pPr>
      <w:pBdr>
        <w:top w:val="single" w:sz="4" w:space="0" w:color="auto"/>
        <w:bottom w:val="single" w:sz="4" w:space="0" w:color="auto"/>
      </w:pBdr>
      <w:spacing w:before="100" w:beforeAutospacing="1" w:after="100" w:afterAutospacing="1"/>
    </w:pPr>
    <w:rPr>
      <w:i/>
      <w:iCs/>
      <w:sz w:val="22"/>
      <w:szCs w:val="22"/>
    </w:rPr>
  </w:style>
  <w:style w:type="paragraph" w:styleId="Nincstrkz">
    <w:name w:val="No Spacing"/>
    <w:uiPriority w:val="1"/>
    <w:qFormat/>
    <w:rPr>
      <w:sz w:val="22"/>
      <w:szCs w:val="22"/>
      <w:lang w:eastAsia="en-US"/>
    </w:rPr>
  </w:style>
  <w:style w:type="paragraph" w:styleId="Buborkszveg">
    <w:name w:val="Balloon Text"/>
    <w:basedOn w:val="Norml"/>
    <w:semiHidden/>
    <w:rPr>
      <w:rFonts w:ascii="Tahoma" w:hAnsi="Tahoma" w:cs="Tahoma"/>
      <w:sz w:val="16"/>
      <w:szCs w:val="16"/>
    </w:rPr>
  </w:style>
  <w:style w:type="paragraph" w:customStyle="1" w:styleId="xl133">
    <w:name w:val="xl133"/>
    <w:basedOn w:val="Norml"/>
    <w:pPr>
      <w:pBdr>
        <w:bottom w:val="single" w:sz="4" w:space="0" w:color="auto"/>
      </w:pBdr>
      <w:spacing w:before="100" w:beforeAutospacing="1" w:after="100" w:afterAutospacing="1"/>
      <w:textAlignment w:val="center"/>
    </w:pPr>
    <w:rPr>
      <w:rFonts w:eastAsia="Arial Unicode MS" w:cs="Arial Unicode MS"/>
      <w:b/>
      <w:bCs/>
      <w:i/>
      <w:iCs/>
      <w:sz w:val="22"/>
      <w:szCs w:val="22"/>
    </w:rPr>
  </w:style>
  <w:style w:type="paragraph" w:customStyle="1" w:styleId="xl86">
    <w:name w:val="xl86"/>
    <w:basedOn w:val="Norml"/>
    <w:pPr>
      <w:spacing w:before="100" w:beforeAutospacing="1" w:after="100" w:afterAutospacing="1"/>
      <w:jc w:val="both"/>
    </w:pPr>
    <w:rPr>
      <w:rFonts w:eastAsia="Arial Unicode MS"/>
      <w:sz w:val="16"/>
      <w:szCs w:val="16"/>
    </w:rPr>
  </w:style>
  <w:style w:type="paragraph" w:customStyle="1" w:styleId="szvegtrzs-behzsa-western">
    <w:name w:val="szövegtörzs-behúzása-western"/>
    <w:basedOn w:val="Norml"/>
    <w:pPr>
      <w:spacing w:before="100" w:beforeAutospacing="1"/>
      <w:jc w:val="both"/>
    </w:pPr>
    <w:rPr>
      <w:rFonts w:ascii="Cambria" w:hAnsi="Cambria"/>
      <w:sz w:val="24"/>
      <w:szCs w:val="24"/>
    </w:rPr>
  </w:style>
  <w:style w:type="character" w:customStyle="1" w:styleId="Szvegtrzs2Char">
    <w:name w:val="Szövegtörzs 2 Char"/>
    <w:semiHidden/>
    <w:rPr>
      <w:sz w:val="24"/>
    </w:rPr>
  </w:style>
  <w:style w:type="paragraph" w:styleId="Tartalomjegyzkcmsora">
    <w:name w:val="TOC Heading"/>
    <w:basedOn w:val="Cmsor1"/>
    <w:next w:val="Norml"/>
    <w:uiPriority w:val="39"/>
    <w:unhideWhenUsed/>
    <w:qFormat/>
    <w:rsid w:val="00E510D7"/>
    <w:pPr>
      <w:keepLines/>
      <w:widowControl/>
      <w:tabs>
        <w:tab w:val="clear" w:pos="851"/>
      </w:tabs>
      <w:spacing w:before="240" w:line="259" w:lineRule="auto"/>
      <w:ind w:left="0"/>
      <w:jc w:val="left"/>
      <w:outlineLvl w:val="9"/>
    </w:pPr>
    <w:rPr>
      <w:rFonts w:ascii="Calibri Light" w:hAnsi="Calibri Light"/>
      <w:snapToGrid/>
      <w:color w:val="2E74B5"/>
      <w:sz w:val="32"/>
      <w:szCs w:val="32"/>
    </w:rPr>
  </w:style>
  <w:style w:type="table" w:styleId="Rcsostblzat">
    <w:name w:val="Table Grid"/>
    <w:basedOn w:val="Normltblzat"/>
    <w:uiPriority w:val="39"/>
    <w:rsid w:val="003D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
    <w:rsid w:val="00A033C4"/>
    <w:pPr>
      <w:spacing w:before="100" w:beforeAutospacing="1" w:after="119"/>
    </w:pPr>
    <w:rPr>
      <w:rFonts w:ascii="Cambria" w:eastAsia="Arial Unicode MS" w:hAnsi="Cambria" w:cs="Arial Unicode MS"/>
      <w:sz w:val="24"/>
      <w:szCs w:val="24"/>
    </w:rPr>
  </w:style>
  <w:style w:type="character" w:customStyle="1" w:styleId="Szvegtrzsbehzssal3Char">
    <w:name w:val="Szövegtörzs behúzással 3 Char"/>
    <w:link w:val="Szvegtrzsbehzssal3"/>
    <w:semiHidden/>
    <w:rsid w:val="0035198C"/>
    <w:rPr>
      <w:sz w:val="24"/>
    </w:rPr>
  </w:style>
  <w:style w:type="paragraph" w:styleId="Listaszerbekezds">
    <w:name w:val="List Paragraph"/>
    <w:basedOn w:val="Norml"/>
    <w:uiPriority w:val="34"/>
    <w:qFormat/>
    <w:rsid w:val="00622E01"/>
    <w:pPr>
      <w:ind w:left="708"/>
    </w:pPr>
  </w:style>
  <w:style w:type="paragraph" w:customStyle="1" w:styleId="Default">
    <w:name w:val="Default"/>
    <w:rsid w:val="006E3B31"/>
    <w:pPr>
      <w:autoSpaceDE w:val="0"/>
      <w:autoSpaceDN w:val="0"/>
      <w:adjustRightInd w:val="0"/>
    </w:pPr>
    <w:rPr>
      <w:rFonts w:ascii="Calibri" w:hAnsi="Calibri" w:cs="Calibri"/>
      <w:color w:val="000000"/>
      <w:sz w:val="24"/>
      <w:szCs w:val="24"/>
    </w:rPr>
  </w:style>
  <w:style w:type="paragraph" w:customStyle="1" w:styleId="Standard">
    <w:name w:val="Standard"/>
    <w:rsid w:val="00752563"/>
    <w:pPr>
      <w:autoSpaceDN w:val="0"/>
      <w:textAlignment w:val="baseline"/>
    </w:pPr>
    <w:rPr>
      <w:kern w:val="3"/>
      <w:sz w:val="24"/>
      <w:lang w:eastAsia="zh-CN"/>
    </w:rPr>
  </w:style>
  <w:style w:type="paragraph" w:customStyle="1" w:styleId="Textbody">
    <w:name w:val="Text body"/>
    <w:basedOn w:val="Standard"/>
    <w:rsid w:val="00752563"/>
    <w:pPr>
      <w:jc w:val="both"/>
    </w:pPr>
  </w:style>
  <w:style w:type="character" w:customStyle="1" w:styleId="llbChar">
    <w:name w:val="Élőláb Char"/>
    <w:basedOn w:val="Bekezdsalapbettpusa"/>
    <w:link w:val="llb"/>
    <w:rsid w:val="00DD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204">
      <w:bodyDiv w:val="1"/>
      <w:marLeft w:val="0"/>
      <w:marRight w:val="0"/>
      <w:marTop w:val="0"/>
      <w:marBottom w:val="0"/>
      <w:divBdr>
        <w:top w:val="none" w:sz="0" w:space="0" w:color="auto"/>
        <w:left w:val="none" w:sz="0" w:space="0" w:color="auto"/>
        <w:bottom w:val="none" w:sz="0" w:space="0" w:color="auto"/>
        <w:right w:val="none" w:sz="0" w:space="0" w:color="auto"/>
      </w:divBdr>
    </w:div>
    <w:div w:id="36130351">
      <w:bodyDiv w:val="1"/>
      <w:marLeft w:val="0"/>
      <w:marRight w:val="0"/>
      <w:marTop w:val="0"/>
      <w:marBottom w:val="0"/>
      <w:divBdr>
        <w:top w:val="none" w:sz="0" w:space="0" w:color="auto"/>
        <w:left w:val="none" w:sz="0" w:space="0" w:color="auto"/>
        <w:bottom w:val="none" w:sz="0" w:space="0" w:color="auto"/>
        <w:right w:val="none" w:sz="0" w:space="0" w:color="auto"/>
      </w:divBdr>
    </w:div>
    <w:div w:id="60059208">
      <w:bodyDiv w:val="1"/>
      <w:marLeft w:val="0"/>
      <w:marRight w:val="0"/>
      <w:marTop w:val="0"/>
      <w:marBottom w:val="0"/>
      <w:divBdr>
        <w:top w:val="none" w:sz="0" w:space="0" w:color="auto"/>
        <w:left w:val="none" w:sz="0" w:space="0" w:color="auto"/>
        <w:bottom w:val="none" w:sz="0" w:space="0" w:color="auto"/>
        <w:right w:val="none" w:sz="0" w:space="0" w:color="auto"/>
      </w:divBdr>
    </w:div>
    <w:div w:id="71120967">
      <w:bodyDiv w:val="1"/>
      <w:marLeft w:val="0"/>
      <w:marRight w:val="0"/>
      <w:marTop w:val="0"/>
      <w:marBottom w:val="0"/>
      <w:divBdr>
        <w:top w:val="none" w:sz="0" w:space="0" w:color="auto"/>
        <w:left w:val="none" w:sz="0" w:space="0" w:color="auto"/>
        <w:bottom w:val="none" w:sz="0" w:space="0" w:color="auto"/>
        <w:right w:val="none" w:sz="0" w:space="0" w:color="auto"/>
      </w:divBdr>
    </w:div>
    <w:div w:id="98523477">
      <w:bodyDiv w:val="1"/>
      <w:marLeft w:val="0"/>
      <w:marRight w:val="0"/>
      <w:marTop w:val="0"/>
      <w:marBottom w:val="0"/>
      <w:divBdr>
        <w:top w:val="none" w:sz="0" w:space="0" w:color="auto"/>
        <w:left w:val="none" w:sz="0" w:space="0" w:color="auto"/>
        <w:bottom w:val="none" w:sz="0" w:space="0" w:color="auto"/>
        <w:right w:val="none" w:sz="0" w:space="0" w:color="auto"/>
      </w:divBdr>
    </w:div>
    <w:div w:id="158275622">
      <w:bodyDiv w:val="1"/>
      <w:marLeft w:val="0"/>
      <w:marRight w:val="0"/>
      <w:marTop w:val="0"/>
      <w:marBottom w:val="0"/>
      <w:divBdr>
        <w:top w:val="none" w:sz="0" w:space="0" w:color="auto"/>
        <w:left w:val="none" w:sz="0" w:space="0" w:color="auto"/>
        <w:bottom w:val="none" w:sz="0" w:space="0" w:color="auto"/>
        <w:right w:val="none" w:sz="0" w:space="0" w:color="auto"/>
      </w:divBdr>
    </w:div>
    <w:div w:id="246840900">
      <w:bodyDiv w:val="1"/>
      <w:marLeft w:val="0"/>
      <w:marRight w:val="0"/>
      <w:marTop w:val="0"/>
      <w:marBottom w:val="0"/>
      <w:divBdr>
        <w:top w:val="none" w:sz="0" w:space="0" w:color="auto"/>
        <w:left w:val="none" w:sz="0" w:space="0" w:color="auto"/>
        <w:bottom w:val="none" w:sz="0" w:space="0" w:color="auto"/>
        <w:right w:val="none" w:sz="0" w:space="0" w:color="auto"/>
      </w:divBdr>
    </w:div>
    <w:div w:id="264850532">
      <w:bodyDiv w:val="1"/>
      <w:marLeft w:val="0"/>
      <w:marRight w:val="0"/>
      <w:marTop w:val="0"/>
      <w:marBottom w:val="0"/>
      <w:divBdr>
        <w:top w:val="none" w:sz="0" w:space="0" w:color="auto"/>
        <w:left w:val="none" w:sz="0" w:space="0" w:color="auto"/>
        <w:bottom w:val="none" w:sz="0" w:space="0" w:color="auto"/>
        <w:right w:val="none" w:sz="0" w:space="0" w:color="auto"/>
      </w:divBdr>
    </w:div>
    <w:div w:id="364448628">
      <w:bodyDiv w:val="1"/>
      <w:marLeft w:val="0"/>
      <w:marRight w:val="0"/>
      <w:marTop w:val="0"/>
      <w:marBottom w:val="0"/>
      <w:divBdr>
        <w:top w:val="none" w:sz="0" w:space="0" w:color="auto"/>
        <w:left w:val="none" w:sz="0" w:space="0" w:color="auto"/>
        <w:bottom w:val="none" w:sz="0" w:space="0" w:color="auto"/>
        <w:right w:val="none" w:sz="0" w:space="0" w:color="auto"/>
      </w:divBdr>
    </w:div>
    <w:div w:id="369498029">
      <w:bodyDiv w:val="1"/>
      <w:marLeft w:val="0"/>
      <w:marRight w:val="0"/>
      <w:marTop w:val="0"/>
      <w:marBottom w:val="0"/>
      <w:divBdr>
        <w:top w:val="none" w:sz="0" w:space="0" w:color="auto"/>
        <w:left w:val="none" w:sz="0" w:space="0" w:color="auto"/>
        <w:bottom w:val="none" w:sz="0" w:space="0" w:color="auto"/>
        <w:right w:val="none" w:sz="0" w:space="0" w:color="auto"/>
      </w:divBdr>
    </w:div>
    <w:div w:id="409544831">
      <w:bodyDiv w:val="1"/>
      <w:marLeft w:val="0"/>
      <w:marRight w:val="0"/>
      <w:marTop w:val="0"/>
      <w:marBottom w:val="0"/>
      <w:divBdr>
        <w:top w:val="none" w:sz="0" w:space="0" w:color="auto"/>
        <w:left w:val="none" w:sz="0" w:space="0" w:color="auto"/>
        <w:bottom w:val="none" w:sz="0" w:space="0" w:color="auto"/>
        <w:right w:val="none" w:sz="0" w:space="0" w:color="auto"/>
      </w:divBdr>
    </w:div>
    <w:div w:id="414328843">
      <w:bodyDiv w:val="1"/>
      <w:marLeft w:val="0"/>
      <w:marRight w:val="0"/>
      <w:marTop w:val="0"/>
      <w:marBottom w:val="0"/>
      <w:divBdr>
        <w:top w:val="none" w:sz="0" w:space="0" w:color="auto"/>
        <w:left w:val="none" w:sz="0" w:space="0" w:color="auto"/>
        <w:bottom w:val="none" w:sz="0" w:space="0" w:color="auto"/>
        <w:right w:val="none" w:sz="0" w:space="0" w:color="auto"/>
      </w:divBdr>
    </w:div>
    <w:div w:id="429467202">
      <w:bodyDiv w:val="1"/>
      <w:marLeft w:val="0"/>
      <w:marRight w:val="0"/>
      <w:marTop w:val="0"/>
      <w:marBottom w:val="0"/>
      <w:divBdr>
        <w:top w:val="none" w:sz="0" w:space="0" w:color="auto"/>
        <w:left w:val="none" w:sz="0" w:space="0" w:color="auto"/>
        <w:bottom w:val="none" w:sz="0" w:space="0" w:color="auto"/>
        <w:right w:val="none" w:sz="0" w:space="0" w:color="auto"/>
      </w:divBdr>
    </w:div>
    <w:div w:id="435949205">
      <w:bodyDiv w:val="1"/>
      <w:marLeft w:val="0"/>
      <w:marRight w:val="0"/>
      <w:marTop w:val="0"/>
      <w:marBottom w:val="0"/>
      <w:divBdr>
        <w:top w:val="none" w:sz="0" w:space="0" w:color="auto"/>
        <w:left w:val="none" w:sz="0" w:space="0" w:color="auto"/>
        <w:bottom w:val="none" w:sz="0" w:space="0" w:color="auto"/>
        <w:right w:val="none" w:sz="0" w:space="0" w:color="auto"/>
      </w:divBdr>
    </w:div>
    <w:div w:id="441997298">
      <w:bodyDiv w:val="1"/>
      <w:marLeft w:val="0"/>
      <w:marRight w:val="0"/>
      <w:marTop w:val="0"/>
      <w:marBottom w:val="0"/>
      <w:divBdr>
        <w:top w:val="none" w:sz="0" w:space="0" w:color="auto"/>
        <w:left w:val="none" w:sz="0" w:space="0" w:color="auto"/>
        <w:bottom w:val="none" w:sz="0" w:space="0" w:color="auto"/>
        <w:right w:val="none" w:sz="0" w:space="0" w:color="auto"/>
      </w:divBdr>
    </w:div>
    <w:div w:id="468397854">
      <w:bodyDiv w:val="1"/>
      <w:marLeft w:val="0"/>
      <w:marRight w:val="0"/>
      <w:marTop w:val="0"/>
      <w:marBottom w:val="0"/>
      <w:divBdr>
        <w:top w:val="none" w:sz="0" w:space="0" w:color="auto"/>
        <w:left w:val="none" w:sz="0" w:space="0" w:color="auto"/>
        <w:bottom w:val="none" w:sz="0" w:space="0" w:color="auto"/>
        <w:right w:val="none" w:sz="0" w:space="0" w:color="auto"/>
      </w:divBdr>
    </w:div>
    <w:div w:id="512114780">
      <w:bodyDiv w:val="1"/>
      <w:marLeft w:val="0"/>
      <w:marRight w:val="0"/>
      <w:marTop w:val="0"/>
      <w:marBottom w:val="0"/>
      <w:divBdr>
        <w:top w:val="none" w:sz="0" w:space="0" w:color="auto"/>
        <w:left w:val="none" w:sz="0" w:space="0" w:color="auto"/>
        <w:bottom w:val="none" w:sz="0" w:space="0" w:color="auto"/>
        <w:right w:val="none" w:sz="0" w:space="0" w:color="auto"/>
      </w:divBdr>
    </w:div>
    <w:div w:id="537546351">
      <w:bodyDiv w:val="1"/>
      <w:marLeft w:val="0"/>
      <w:marRight w:val="0"/>
      <w:marTop w:val="0"/>
      <w:marBottom w:val="0"/>
      <w:divBdr>
        <w:top w:val="none" w:sz="0" w:space="0" w:color="auto"/>
        <w:left w:val="none" w:sz="0" w:space="0" w:color="auto"/>
        <w:bottom w:val="none" w:sz="0" w:space="0" w:color="auto"/>
        <w:right w:val="none" w:sz="0" w:space="0" w:color="auto"/>
      </w:divBdr>
    </w:div>
    <w:div w:id="551581524">
      <w:bodyDiv w:val="1"/>
      <w:marLeft w:val="0"/>
      <w:marRight w:val="0"/>
      <w:marTop w:val="0"/>
      <w:marBottom w:val="0"/>
      <w:divBdr>
        <w:top w:val="none" w:sz="0" w:space="0" w:color="auto"/>
        <w:left w:val="none" w:sz="0" w:space="0" w:color="auto"/>
        <w:bottom w:val="none" w:sz="0" w:space="0" w:color="auto"/>
        <w:right w:val="none" w:sz="0" w:space="0" w:color="auto"/>
      </w:divBdr>
    </w:div>
    <w:div w:id="628126812">
      <w:bodyDiv w:val="1"/>
      <w:marLeft w:val="0"/>
      <w:marRight w:val="0"/>
      <w:marTop w:val="0"/>
      <w:marBottom w:val="0"/>
      <w:divBdr>
        <w:top w:val="none" w:sz="0" w:space="0" w:color="auto"/>
        <w:left w:val="none" w:sz="0" w:space="0" w:color="auto"/>
        <w:bottom w:val="none" w:sz="0" w:space="0" w:color="auto"/>
        <w:right w:val="none" w:sz="0" w:space="0" w:color="auto"/>
      </w:divBdr>
    </w:div>
    <w:div w:id="644161850">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96002305">
      <w:bodyDiv w:val="1"/>
      <w:marLeft w:val="0"/>
      <w:marRight w:val="0"/>
      <w:marTop w:val="0"/>
      <w:marBottom w:val="0"/>
      <w:divBdr>
        <w:top w:val="none" w:sz="0" w:space="0" w:color="auto"/>
        <w:left w:val="none" w:sz="0" w:space="0" w:color="auto"/>
        <w:bottom w:val="none" w:sz="0" w:space="0" w:color="auto"/>
        <w:right w:val="none" w:sz="0" w:space="0" w:color="auto"/>
      </w:divBdr>
    </w:div>
    <w:div w:id="707800343">
      <w:bodyDiv w:val="1"/>
      <w:marLeft w:val="0"/>
      <w:marRight w:val="0"/>
      <w:marTop w:val="0"/>
      <w:marBottom w:val="0"/>
      <w:divBdr>
        <w:top w:val="none" w:sz="0" w:space="0" w:color="auto"/>
        <w:left w:val="none" w:sz="0" w:space="0" w:color="auto"/>
        <w:bottom w:val="none" w:sz="0" w:space="0" w:color="auto"/>
        <w:right w:val="none" w:sz="0" w:space="0" w:color="auto"/>
      </w:divBdr>
    </w:div>
    <w:div w:id="730151396">
      <w:bodyDiv w:val="1"/>
      <w:marLeft w:val="0"/>
      <w:marRight w:val="0"/>
      <w:marTop w:val="0"/>
      <w:marBottom w:val="0"/>
      <w:divBdr>
        <w:top w:val="none" w:sz="0" w:space="0" w:color="auto"/>
        <w:left w:val="none" w:sz="0" w:space="0" w:color="auto"/>
        <w:bottom w:val="none" w:sz="0" w:space="0" w:color="auto"/>
        <w:right w:val="none" w:sz="0" w:space="0" w:color="auto"/>
      </w:divBdr>
    </w:div>
    <w:div w:id="733239641">
      <w:bodyDiv w:val="1"/>
      <w:marLeft w:val="0"/>
      <w:marRight w:val="0"/>
      <w:marTop w:val="0"/>
      <w:marBottom w:val="0"/>
      <w:divBdr>
        <w:top w:val="none" w:sz="0" w:space="0" w:color="auto"/>
        <w:left w:val="none" w:sz="0" w:space="0" w:color="auto"/>
        <w:bottom w:val="none" w:sz="0" w:space="0" w:color="auto"/>
        <w:right w:val="none" w:sz="0" w:space="0" w:color="auto"/>
      </w:divBdr>
    </w:div>
    <w:div w:id="755520070">
      <w:bodyDiv w:val="1"/>
      <w:marLeft w:val="0"/>
      <w:marRight w:val="0"/>
      <w:marTop w:val="0"/>
      <w:marBottom w:val="0"/>
      <w:divBdr>
        <w:top w:val="none" w:sz="0" w:space="0" w:color="auto"/>
        <w:left w:val="none" w:sz="0" w:space="0" w:color="auto"/>
        <w:bottom w:val="none" w:sz="0" w:space="0" w:color="auto"/>
        <w:right w:val="none" w:sz="0" w:space="0" w:color="auto"/>
      </w:divBdr>
    </w:div>
    <w:div w:id="763459222">
      <w:bodyDiv w:val="1"/>
      <w:marLeft w:val="0"/>
      <w:marRight w:val="0"/>
      <w:marTop w:val="0"/>
      <w:marBottom w:val="0"/>
      <w:divBdr>
        <w:top w:val="none" w:sz="0" w:space="0" w:color="auto"/>
        <w:left w:val="none" w:sz="0" w:space="0" w:color="auto"/>
        <w:bottom w:val="none" w:sz="0" w:space="0" w:color="auto"/>
        <w:right w:val="none" w:sz="0" w:space="0" w:color="auto"/>
      </w:divBdr>
    </w:div>
    <w:div w:id="768702978">
      <w:bodyDiv w:val="1"/>
      <w:marLeft w:val="0"/>
      <w:marRight w:val="0"/>
      <w:marTop w:val="0"/>
      <w:marBottom w:val="0"/>
      <w:divBdr>
        <w:top w:val="none" w:sz="0" w:space="0" w:color="auto"/>
        <w:left w:val="none" w:sz="0" w:space="0" w:color="auto"/>
        <w:bottom w:val="none" w:sz="0" w:space="0" w:color="auto"/>
        <w:right w:val="none" w:sz="0" w:space="0" w:color="auto"/>
      </w:divBdr>
    </w:div>
    <w:div w:id="791359044">
      <w:bodyDiv w:val="1"/>
      <w:marLeft w:val="0"/>
      <w:marRight w:val="0"/>
      <w:marTop w:val="0"/>
      <w:marBottom w:val="0"/>
      <w:divBdr>
        <w:top w:val="none" w:sz="0" w:space="0" w:color="auto"/>
        <w:left w:val="none" w:sz="0" w:space="0" w:color="auto"/>
        <w:bottom w:val="none" w:sz="0" w:space="0" w:color="auto"/>
        <w:right w:val="none" w:sz="0" w:space="0" w:color="auto"/>
      </w:divBdr>
    </w:div>
    <w:div w:id="834764478">
      <w:bodyDiv w:val="1"/>
      <w:marLeft w:val="0"/>
      <w:marRight w:val="0"/>
      <w:marTop w:val="0"/>
      <w:marBottom w:val="0"/>
      <w:divBdr>
        <w:top w:val="none" w:sz="0" w:space="0" w:color="auto"/>
        <w:left w:val="none" w:sz="0" w:space="0" w:color="auto"/>
        <w:bottom w:val="none" w:sz="0" w:space="0" w:color="auto"/>
        <w:right w:val="none" w:sz="0" w:space="0" w:color="auto"/>
      </w:divBdr>
    </w:div>
    <w:div w:id="876813275">
      <w:bodyDiv w:val="1"/>
      <w:marLeft w:val="0"/>
      <w:marRight w:val="0"/>
      <w:marTop w:val="0"/>
      <w:marBottom w:val="0"/>
      <w:divBdr>
        <w:top w:val="none" w:sz="0" w:space="0" w:color="auto"/>
        <w:left w:val="none" w:sz="0" w:space="0" w:color="auto"/>
        <w:bottom w:val="none" w:sz="0" w:space="0" w:color="auto"/>
        <w:right w:val="none" w:sz="0" w:space="0" w:color="auto"/>
      </w:divBdr>
    </w:div>
    <w:div w:id="897516291">
      <w:bodyDiv w:val="1"/>
      <w:marLeft w:val="0"/>
      <w:marRight w:val="0"/>
      <w:marTop w:val="0"/>
      <w:marBottom w:val="0"/>
      <w:divBdr>
        <w:top w:val="none" w:sz="0" w:space="0" w:color="auto"/>
        <w:left w:val="none" w:sz="0" w:space="0" w:color="auto"/>
        <w:bottom w:val="none" w:sz="0" w:space="0" w:color="auto"/>
        <w:right w:val="none" w:sz="0" w:space="0" w:color="auto"/>
      </w:divBdr>
    </w:div>
    <w:div w:id="913855670">
      <w:bodyDiv w:val="1"/>
      <w:marLeft w:val="0"/>
      <w:marRight w:val="0"/>
      <w:marTop w:val="0"/>
      <w:marBottom w:val="0"/>
      <w:divBdr>
        <w:top w:val="none" w:sz="0" w:space="0" w:color="auto"/>
        <w:left w:val="none" w:sz="0" w:space="0" w:color="auto"/>
        <w:bottom w:val="none" w:sz="0" w:space="0" w:color="auto"/>
        <w:right w:val="none" w:sz="0" w:space="0" w:color="auto"/>
      </w:divBdr>
    </w:div>
    <w:div w:id="946961569">
      <w:bodyDiv w:val="1"/>
      <w:marLeft w:val="0"/>
      <w:marRight w:val="0"/>
      <w:marTop w:val="0"/>
      <w:marBottom w:val="0"/>
      <w:divBdr>
        <w:top w:val="none" w:sz="0" w:space="0" w:color="auto"/>
        <w:left w:val="none" w:sz="0" w:space="0" w:color="auto"/>
        <w:bottom w:val="none" w:sz="0" w:space="0" w:color="auto"/>
        <w:right w:val="none" w:sz="0" w:space="0" w:color="auto"/>
      </w:divBdr>
    </w:div>
    <w:div w:id="989557545">
      <w:bodyDiv w:val="1"/>
      <w:marLeft w:val="0"/>
      <w:marRight w:val="0"/>
      <w:marTop w:val="0"/>
      <w:marBottom w:val="0"/>
      <w:divBdr>
        <w:top w:val="none" w:sz="0" w:space="0" w:color="auto"/>
        <w:left w:val="none" w:sz="0" w:space="0" w:color="auto"/>
        <w:bottom w:val="none" w:sz="0" w:space="0" w:color="auto"/>
        <w:right w:val="none" w:sz="0" w:space="0" w:color="auto"/>
      </w:divBdr>
    </w:div>
    <w:div w:id="1010137274">
      <w:bodyDiv w:val="1"/>
      <w:marLeft w:val="0"/>
      <w:marRight w:val="0"/>
      <w:marTop w:val="0"/>
      <w:marBottom w:val="0"/>
      <w:divBdr>
        <w:top w:val="none" w:sz="0" w:space="0" w:color="auto"/>
        <w:left w:val="none" w:sz="0" w:space="0" w:color="auto"/>
        <w:bottom w:val="none" w:sz="0" w:space="0" w:color="auto"/>
        <w:right w:val="none" w:sz="0" w:space="0" w:color="auto"/>
      </w:divBdr>
    </w:div>
    <w:div w:id="1030954489">
      <w:bodyDiv w:val="1"/>
      <w:marLeft w:val="0"/>
      <w:marRight w:val="0"/>
      <w:marTop w:val="0"/>
      <w:marBottom w:val="0"/>
      <w:divBdr>
        <w:top w:val="none" w:sz="0" w:space="0" w:color="auto"/>
        <w:left w:val="none" w:sz="0" w:space="0" w:color="auto"/>
        <w:bottom w:val="none" w:sz="0" w:space="0" w:color="auto"/>
        <w:right w:val="none" w:sz="0" w:space="0" w:color="auto"/>
      </w:divBdr>
    </w:div>
    <w:div w:id="1075783922">
      <w:bodyDiv w:val="1"/>
      <w:marLeft w:val="0"/>
      <w:marRight w:val="0"/>
      <w:marTop w:val="0"/>
      <w:marBottom w:val="0"/>
      <w:divBdr>
        <w:top w:val="none" w:sz="0" w:space="0" w:color="auto"/>
        <w:left w:val="none" w:sz="0" w:space="0" w:color="auto"/>
        <w:bottom w:val="none" w:sz="0" w:space="0" w:color="auto"/>
        <w:right w:val="none" w:sz="0" w:space="0" w:color="auto"/>
      </w:divBdr>
    </w:div>
    <w:div w:id="1081870886">
      <w:bodyDiv w:val="1"/>
      <w:marLeft w:val="0"/>
      <w:marRight w:val="0"/>
      <w:marTop w:val="0"/>
      <w:marBottom w:val="0"/>
      <w:divBdr>
        <w:top w:val="none" w:sz="0" w:space="0" w:color="auto"/>
        <w:left w:val="none" w:sz="0" w:space="0" w:color="auto"/>
        <w:bottom w:val="none" w:sz="0" w:space="0" w:color="auto"/>
        <w:right w:val="none" w:sz="0" w:space="0" w:color="auto"/>
      </w:divBdr>
    </w:div>
    <w:div w:id="1100953784">
      <w:bodyDiv w:val="1"/>
      <w:marLeft w:val="0"/>
      <w:marRight w:val="0"/>
      <w:marTop w:val="0"/>
      <w:marBottom w:val="0"/>
      <w:divBdr>
        <w:top w:val="none" w:sz="0" w:space="0" w:color="auto"/>
        <w:left w:val="none" w:sz="0" w:space="0" w:color="auto"/>
        <w:bottom w:val="none" w:sz="0" w:space="0" w:color="auto"/>
        <w:right w:val="none" w:sz="0" w:space="0" w:color="auto"/>
      </w:divBdr>
    </w:div>
    <w:div w:id="1101072370">
      <w:bodyDiv w:val="1"/>
      <w:marLeft w:val="0"/>
      <w:marRight w:val="0"/>
      <w:marTop w:val="0"/>
      <w:marBottom w:val="0"/>
      <w:divBdr>
        <w:top w:val="none" w:sz="0" w:space="0" w:color="auto"/>
        <w:left w:val="none" w:sz="0" w:space="0" w:color="auto"/>
        <w:bottom w:val="none" w:sz="0" w:space="0" w:color="auto"/>
        <w:right w:val="none" w:sz="0" w:space="0" w:color="auto"/>
      </w:divBdr>
    </w:div>
    <w:div w:id="1117530848">
      <w:bodyDiv w:val="1"/>
      <w:marLeft w:val="0"/>
      <w:marRight w:val="0"/>
      <w:marTop w:val="0"/>
      <w:marBottom w:val="0"/>
      <w:divBdr>
        <w:top w:val="none" w:sz="0" w:space="0" w:color="auto"/>
        <w:left w:val="none" w:sz="0" w:space="0" w:color="auto"/>
        <w:bottom w:val="none" w:sz="0" w:space="0" w:color="auto"/>
        <w:right w:val="none" w:sz="0" w:space="0" w:color="auto"/>
      </w:divBdr>
    </w:div>
    <w:div w:id="1124471283">
      <w:bodyDiv w:val="1"/>
      <w:marLeft w:val="0"/>
      <w:marRight w:val="0"/>
      <w:marTop w:val="0"/>
      <w:marBottom w:val="0"/>
      <w:divBdr>
        <w:top w:val="none" w:sz="0" w:space="0" w:color="auto"/>
        <w:left w:val="none" w:sz="0" w:space="0" w:color="auto"/>
        <w:bottom w:val="none" w:sz="0" w:space="0" w:color="auto"/>
        <w:right w:val="none" w:sz="0" w:space="0" w:color="auto"/>
      </w:divBdr>
    </w:div>
    <w:div w:id="1133327842">
      <w:bodyDiv w:val="1"/>
      <w:marLeft w:val="0"/>
      <w:marRight w:val="0"/>
      <w:marTop w:val="0"/>
      <w:marBottom w:val="0"/>
      <w:divBdr>
        <w:top w:val="none" w:sz="0" w:space="0" w:color="auto"/>
        <w:left w:val="none" w:sz="0" w:space="0" w:color="auto"/>
        <w:bottom w:val="none" w:sz="0" w:space="0" w:color="auto"/>
        <w:right w:val="none" w:sz="0" w:space="0" w:color="auto"/>
      </w:divBdr>
    </w:div>
    <w:div w:id="1176268883">
      <w:bodyDiv w:val="1"/>
      <w:marLeft w:val="0"/>
      <w:marRight w:val="0"/>
      <w:marTop w:val="0"/>
      <w:marBottom w:val="0"/>
      <w:divBdr>
        <w:top w:val="none" w:sz="0" w:space="0" w:color="auto"/>
        <w:left w:val="none" w:sz="0" w:space="0" w:color="auto"/>
        <w:bottom w:val="none" w:sz="0" w:space="0" w:color="auto"/>
        <w:right w:val="none" w:sz="0" w:space="0" w:color="auto"/>
      </w:divBdr>
    </w:div>
    <w:div w:id="1183009355">
      <w:bodyDiv w:val="1"/>
      <w:marLeft w:val="0"/>
      <w:marRight w:val="0"/>
      <w:marTop w:val="0"/>
      <w:marBottom w:val="0"/>
      <w:divBdr>
        <w:top w:val="none" w:sz="0" w:space="0" w:color="auto"/>
        <w:left w:val="none" w:sz="0" w:space="0" w:color="auto"/>
        <w:bottom w:val="none" w:sz="0" w:space="0" w:color="auto"/>
        <w:right w:val="none" w:sz="0" w:space="0" w:color="auto"/>
      </w:divBdr>
    </w:div>
    <w:div w:id="1183859383">
      <w:bodyDiv w:val="1"/>
      <w:marLeft w:val="0"/>
      <w:marRight w:val="0"/>
      <w:marTop w:val="0"/>
      <w:marBottom w:val="0"/>
      <w:divBdr>
        <w:top w:val="none" w:sz="0" w:space="0" w:color="auto"/>
        <w:left w:val="none" w:sz="0" w:space="0" w:color="auto"/>
        <w:bottom w:val="none" w:sz="0" w:space="0" w:color="auto"/>
        <w:right w:val="none" w:sz="0" w:space="0" w:color="auto"/>
      </w:divBdr>
    </w:div>
    <w:div w:id="1201893758">
      <w:bodyDiv w:val="1"/>
      <w:marLeft w:val="0"/>
      <w:marRight w:val="0"/>
      <w:marTop w:val="0"/>
      <w:marBottom w:val="0"/>
      <w:divBdr>
        <w:top w:val="none" w:sz="0" w:space="0" w:color="auto"/>
        <w:left w:val="none" w:sz="0" w:space="0" w:color="auto"/>
        <w:bottom w:val="none" w:sz="0" w:space="0" w:color="auto"/>
        <w:right w:val="none" w:sz="0" w:space="0" w:color="auto"/>
      </w:divBdr>
    </w:div>
    <w:div w:id="1215896562">
      <w:bodyDiv w:val="1"/>
      <w:marLeft w:val="0"/>
      <w:marRight w:val="0"/>
      <w:marTop w:val="0"/>
      <w:marBottom w:val="0"/>
      <w:divBdr>
        <w:top w:val="none" w:sz="0" w:space="0" w:color="auto"/>
        <w:left w:val="none" w:sz="0" w:space="0" w:color="auto"/>
        <w:bottom w:val="none" w:sz="0" w:space="0" w:color="auto"/>
        <w:right w:val="none" w:sz="0" w:space="0" w:color="auto"/>
      </w:divBdr>
    </w:div>
    <w:div w:id="1240479978">
      <w:bodyDiv w:val="1"/>
      <w:marLeft w:val="0"/>
      <w:marRight w:val="0"/>
      <w:marTop w:val="0"/>
      <w:marBottom w:val="0"/>
      <w:divBdr>
        <w:top w:val="none" w:sz="0" w:space="0" w:color="auto"/>
        <w:left w:val="none" w:sz="0" w:space="0" w:color="auto"/>
        <w:bottom w:val="none" w:sz="0" w:space="0" w:color="auto"/>
        <w:right w:val="none" w:sz="0" w:space="0" w:color="auto"/>
      </w:divBdr>
    </w:div>
    <w:div w:id="1260408993">
      <w:bodyDiv w:val="1"/>
      <w:marLeft w:val="0"/>
      <w:marRight w:val="0"/>
      <w:marTop w:val="0"/>
      <w:marBottom w:val="0"/>
      <w:divBdr>
        <w:top w:val="none" w:sz="0" w:space="0" w:color="auto"/>
        <w:left w:val="none" w:sz="0" w:space="0" w:color="auto"/>
        <w:bottom w:val="none" w:sz="0" w:space="0" w:color="auto"/>
        <w:right w:val="none" w:sz="0" w:space="0" w:color="auto"/>
      </w:divBdr>
    </w:div>
    <w:div w:id="1277760464">
      <w:bodyDiv w:val="1"/>
      <w:marLeft w:val="0"/>
      <w:marRight w:val="0"/>
      <w:marTop w:val="0"/>
      <w:marBottom w:val="0"/>
      <w:divBdr>
        <w:top w:val="none" w:sz="0" w:space="0" w:color="auto"/>
        <w:left w:val="none" w:sz="0" w:space="0" w:color="auto"/>
        <w:bottom w:val="none" w:sz="0" w:space="0" w:color="auto"/>
        <w:right w:val="none" w:sz="0" w:space="0" w:color="auto"/>
      </w:divBdr>
    </w:div>
    <w:div w:id="1296374784">
      <w:bodyDiv w:val="1"/>
      <w:marLeft w:val="0"/>
      <w:marRight w:val="0"/>
      <w:marTop w:val="0"/>
      <w:marBottom w:val="0"/>
      <w:divBdr>
        <w:top w:val="none" w:sz="0" w:space="0" w:color="auto"/>
        <w:left w:val="none" w:sz="0" w:space="0" w:color="auto"/>
        <w:bottom w:val="none" w:sz="0" w:space="0" w:color="auto"/>
        <w:right w:val="none" w:sz="0" w:space="0" w:color="auto"/>
      </w:divBdr>
    </w:div>
    <w:div w:id="1309358619">
      <w:bodyDiv w:val="1"/>
      <w:marLeft w:val="0"/>
      <w:marRight w:val="0"/>
      <w:marTop w:val="0"/>
      <w:marBottom w:val="0"/>
      <w:divBdr>
        <w:top w:val="none" w:sz="0" w:space="0" w:color="auto"/>
        <w:left w:val="none" w:sz="0" w:space="0" w:color="auto"/>
        <w:bottom w:val="none" w:sz="0" w:space="0" w:color="auto"/>
        <w:right w:val="none" w:sz="0" w:space="0" w:color="auto"/>
      </w:divBdr>
    </w:div>
    <w:div w:id="1355886095">
      <w:bodyDiv w:val="1"/>
      <w:marLeft w:val="0"/>
      <w:marRight w:val="0"/>
      <w:marTop w:val="0"/>
      <w:marBottom w:val="0"/>
      <w:divBdr>
        <w:top w:val="none" w:sz="0" w:space="0" w:color="auto"/>
        <w:left w:val="none" w:sz="0" w:space="0" w:color="auto"/>
        <w:bottom w:val="none" w:sz="0" w:space="0" w:color="auto"/>
        <w:right w:val="none" w:sz="0" w:space="0" w:color="auto"/>
      </w:divBdr>
    </w:div>
    <w:div w:id="1425833118">
      <w:bodyDiv w:val="1"/>
      <w:marLeft w:val="0"/>
      <w:marRight w:val="0"/>
      <w:marTop w:val="0"/>
      <w:marBottom w:val="0"/>
      <w:divBdr>
        <w:top w:val="none" w:sz="0" w:space="0" w:color="auto"/>
        <w:left w:val="none" w:sz="0" w:space="0" w:color="auto"/>
        <w:bottom w:val="none" w:sz="0" w:space="0" w:color="auto"/>
        <w:right w:val="none" w:sz="0" w:space="0" w:color="auto"/>
      </w:divBdr>
    </w:div>
    <w:div w:id="1448156092">
      <w:bodyDiv w:val="1"/>
      <w:marLeft w:val="0"/>
      <w:marRight w:val="0"/>
      <w:marTop w:val="0"/>
      <w:marBottom w:val="0"/>
      <w:divBdr>
        <w:top w:val="none" w:sz="0" w:space="0" w:color="auto"/>
        <w:left w:val="none" w:sz="0" w:space="0" w:color="auto"/>
        <w:bottom w:val="none" w:sz="0" w:space="0" w:color="auto"/>
        <w:right w:val="none" w:sz="0" w:space="0" w:color="auto"/>
      </w:divBdr>
    </w:div>
    <w:div w:id="1471048388">
      <w:bodyDiv w:val="1"/>
      <w:marLeft w:val="0"/>
      <w:marRight w:val="0"/>
      <w:marTop w:val="0"/>
      <w:marBottom w:val="0"/>
      <w:divBdr>
        <w:top w:val="none" w:sz="0" w:space="0" w:color="auto"/>
        <w:left w:val="none" w:sz="0" w:space="0" w:color="auto"/>
        <w:bottom w:val="none" w:sz="0" w:space="0" w:color="auto"/>
        <w:right w:val="none" w:sz="0" w:space="0" w:color="auto"/>
      </w:divBdr>
    </w:div>
    <w:div w:id="1532105287">
      <w:bodyDiv w:val="1"/>
      <w:marLeft w:val="0"/>
      <w:marRight w:val="0"/>
      <w:marTop w:val="0"/>
      <w:marBottom w:val="0"/>
      <w:divBdr>
        <w:top w:val="none" w:sz="0" w:space="0" w:color="auto"/>
        <w:left w:val="none" w:sz="0" w:space="0" w:color="auto"/>
        <w:bottom w:val="none" w:sz="0" w:space="0" w:color="auto"/>
        <w:right w:val="none" w:sz="0" w:space="0" w:color="auto"/>
      </w:divBdr>
    </w:div>
    <w:div w:id="1571306107">
      <w:bodyDiv w:val="1"/>
      <w:marLeft w:val="0"/>
      <w:marRight w:val="0"/>
      <w:marTop w:val="0"/>
      <w:marBottom w:val="0"/>
      <w:divBdr>
        <w:top w:val="none" w:sz="0" w:space="0" w:color="auto"/>
        <w:left w:val="none" w:sz="0" w:space="0" w:color="auto"/>
        <w:bottom w:val="none" w:sz="0" w:space="0" w:color="auto"/>
        <w:right w:val="none" w:sz="0" w:space="0" w:color="auto"/>
      </w:divBdr>
    </w:div>
    <w:div w:id="1611086668">
      <w:bodyDiv w:val="1"/>
      <w:marLeft w:val="0"/>
      <w:marRight w:val="0"/>
      <w:marTop w:val="0"/>
      <w:marBottom w:val="0"/>
      <w:divBdr>
        <w:top w:val="none" w:sz="0" w:space="0" w:color="auto"/>
        <w:left w:val="none" w:sz="0" w:space="0" w:color="auto"/>
        <w:bottom w:val="none" w:sz="0" w:space="0" w:color="auto"/>
        <w:right w:val="none" w:sz="0" w:space="0" w:color="auto"/>
      </w:divBdr>
    </w:div>
    <w:div w:id="1653291756">
      <w:bodyDiv w:val="1"/>
      <w:marLeft w:val="0"/>
      <w:marRight w:val="0"/>
      <w:marTop w:val="0"/>
      <w:marBottom w:val="0"/>
      <w:divBdr>
        <w:top w:val="none" w:sz="0" w:space="0" w:color="auto"/>
        <w:left w:val="none" w:sz="0" w:space="0" w:color="auto"/>
        <w:bottom w:val="none" w:sz="0" w:space="0" w:color="auto"/>
        <w:right w:val="none" w:sz="0" w:space="0" w:color="auto"/>
      </w:divBdr>
    </w:div>
    <w:div w:id="1654329960">
      <w:bodyDiv w:val="1"/>
      <w:marLeft w:val="0"/>
      <w:marRight w:val="0"/>
      <w:marTop w:val="0"/>
      <w:marBottom w:val="0"/>
      <w:divBdr>
        <w:top w:val="none" w:sz="0" w:space="0" w:color="auto"/>
        <w:left w:val="none" w:sz="0" w:space="0" w:color="auto"/>
        <w:bottom w:val="none" w:sz="0" w:space="0" w:color="auto"/>
        <w:right w:val="none" w:sz="0" w:space="0" w:color="auto"/>
      </w:divBdr>
    </w:div>
    <w:div w:id="1677460287">
      <w:bodyDiv w:val="1"/>
      <w:marLeft w:val="0"/>
      <w:marRight w:val="0"/>
      <w:marTop w:val="0"/>
      <w:marBottom w:val="0"/>
      <w:divBdr>
        <w:top w:val="none" w:sz="0" w:space="0" w:color="auto"/>
        <w:left w:val="none" w:sz="0" w:space="0" w:color="auto"/>
        <w:bottom w:val="none" w:sz="0" w:space="0" w:color="auto"/>
        <w:right w:val="none" w:sz="0" w:space="0" w:color="auto"/>
      </w:divBdr>
    </w:div>
    <w:div w:id="1724258577">
      <w:bodyDiv w:val="1"/>
      <w:marLeft w:val="0"/>
      <w:marRight w:val="0"/>
      <w:marTop w:val="0"/>
      <w:marBottom w:val="0"/>
      <w:divBdr>
        <w:top w:val="none" w:sz="0" w:space="0" w:color="auto"/>
        <w:left w:val="none" w:sz="0" w:space="0" w:color="auto"/>
        <w:bottom w:val="none" w:sz="0" w:space="0" w:color="auto"/>
        <w:right w:val="none" w:sz="0" w:space="0" w:color="auto"/>
      </w:divBdr>
    </w:div>
    <w:div w:id="1729499647">
      <w:bodyDiv w:val="1"/>
      <w:marLeft w:val="0"/>
      <w:marRight w:val="0"/>
      <w:marTop w:val="0"/>
      <w:marBottom w:val="0"/>
      <w:divBdr>
        <w:top w:val="none" w:sz="0" w:space="0" w:color="auto"/>
        <w:left w:val="none" w:sz="0" w:space="0" w:color="auto"/>
        <w:bottom w:val="none" w:sz="0" w:space="0" w:color="auto"/>
        <w:right w:val="none" w:sz="0" w:space="0" w:color="auto"/>
      </w:divBdr>
    </w:div>
    <w:div w:id="1733112823">
      <w:bodyDiv w:val="1"/>
      <w:marLeft w:val="0"/>
      <w:marRight w:val="0"/>
      <w:marTop w:val="0"/>
      <w:marBottom w:val="0"/>
      <w:divBdr>
        <w:top w:val="none" w:sz="0" w:space="0" w:color="auto"/>
        <w:left w:val="none" w:sz="0" w:space="0" w:color="auto"/>
        <w:bottom w:val="none" w:sz="0" w:space="0" w:color="auto"/>
        <w:right w:val="none" w:sz="0" w:space="0" w:color="auto"/>
      </w:divBdr>
    </w:div>
    <w:div w:id="1742295032">
      <w:bodyDiv w:val="1"/>
      <w:marLeft w:val="0"/>
      <w:marRight w:val="0"/>
      <w:marTop w:val="0"/>
      <w:marBottom w:val="0"/>
      <w:divBdr>
        <w:top w:val="none" w:sz="0" w:space="0" w:color="auto"/>
        <w:left w:val="none" w:sz="0" w:space="0" w:color="auto"/>
        <w:bottom w:val="none" w:sz="0" w:space="0" w:color="auto"/>
        <w:right w:val="none" w:sz="0" w:space="0" w:color="auto"/>
      </w:divBdr>
    </w:div>
    <w:div w:id="1743603267">
      <w:bodyDiv w:val="1"/>
      <w:marLeft w:val="0"/>
      <w:marRight w:val="0"/>
      <w:marTop w:val="0"/>
      <w:marBottom w:val="0"/>
      <w:divBdr>
        <w:top w:val="none" w:sz="0" w:space="0" w:color="auto"/>
        <w:left w:val="none" w:sz="0" w:space="0" w:color="auto"/>
        <w:bottom w:val="none" w:sz="0" w:space="0" w:color="auto"/>
        <w:right w:val="none" w:sz="0" w:space="0" w:color="auto"/>
      </w:divBdr>
    </w:div>
    <w:div w:id="1762137106">
      <w:bodyDiv w:val="1"/>
      <w:marLeft w:val="0"/>
      <w:marRight w:val="0"/>
      <w:marTop w:val="0"/>
      <w:marBottom w:val="0"/>
      <w:divBdr>
        <w:top w:val="none" w:sz="0" w:space="0" w:color="auto"/>
        <w:left w:val="none" w:sz="0" w:space="0" w:color="auto"/>
        <w:bottom w:val="none" w:sz="0" w:space="0" w:color="auto"/>
        <w:right w:val="none" w:sz="0" w:space="0" w:color="auto"/>
      </w:divBdr>
    </w:div>
    <w:div w:id="1789471554">
      <w:bodyDiv w:val="1"/>
      <w:marLeft w:val="0"/>
      <w:marRight w:val="0"/>
      <w:marTop w:val="0"/>
      <w:marBottom w:val="0"/>
      <w:divBdr>
        <w:top w:val="none" w:sz="0" w:space="0" w:color="auto"/>
        <w:left w:val="none" w:sz="0" w:space="0" w:color="auto"/>
        <w:bottom w:val="none" w:sz="0" w:space="0" w:color="auto"/>
        <w:right w:val="none" w:sz="0" w:space="0" w:color="auto"/>
      </w:divBdr>
    </w:div>
    <w:div w:id="1836220368">
      <w:bodyDiv w:val="1"/>
      <w:marLeft w:val="0"/>
      <w:marRight w:val="0"/>
      <w:marTop w:val="0"/>
      <w:marBottom w:val="0"/>
      <w:divBdr>
        <w:top w:val="none" w:sz="0" w:space="0" w:color="auto"/>
        <w:left w:val="none" w:sz="0" w:space="0" w:color="auto"/>
        <w:bottom w:val="none" w:sz="0" w:space="0" w:color="auto"/>
        <w:right w:val="none" w:sz="0" w:space="0" w:color="auto"/>
      </w:divBdr>
    </w:div>
    <w:div w:id="1837383874">
      <w:bodyDiv w:val="1"/>
      <w:marLeft w:val="0"/>
      <w:marRight w:val="0"/>
      <w:marTop w:val="0"/>
      <w:marBottom w:val="0"/>
      <w:divBdr>
        <w:top w:val="none" w:sz="0" w:space="0" w:color="auto"/>
        <w:left w:val="none" w:sz="0" w:space="0" w:color="auto"/>
        <w:bottom w:val="none" w:sz="0" w:space="0" w:color="auto"/>
        <w:right w:val="none" w:sz="0" w:space="0" w:color="auto"/>
      </w:divBdr>
    </w:div>
    <w:div w:id="1905985000">
      <w:bodyDiv w:val="1"/>
      <w:marLeft w:val="0"/>
      <w:marRight w:val="0"/>
      <w:marTop w:val="0"/>
      <w:marBottom w:val="0"/>
      <w:divBdr>
        <w:top w:val="none" w:sz="0" w:space="0" w:color="auto"/>
        <w:left w:val="none" w:sz="0" w:space="0" w:color="auto"/>
        <w:bottom w:val="none" w:sz="0" w:space="0" w:color="auto"/>
        <w:right w:val="none" w:sz="0" w:space="0" w:color="auto"/>
      </w:divBdr>
    </w:div>
    <w:div w:id="1915236714">
      <w:bodyDiv w:val="1"/>
      <w:marLeft w:val="0"/>
      <w:marRight w:val="0"/>
      <w:marTop w:val="0"/>
      <w:marBottom w:val="0"/>
      <w:divBdr>
        <w:top w:val="none" w:sz="0" w:space="0" w:color="auto"/>
        <w:left w:val="none" w:sz="0" w:space="0" w:color="auto"/>
        <w:bottom w:val="none" w:sz="0" w:space="0" w:color="auto"/>
        <w:right w:val="none" w:sz="0" w:space="0" w:color="auto"/>
      </w:divBdr>
    </w:div>
    <w:div w:id="1952396738">
      <w:bodyDiv w:val="1"/>
      <w:marLeft w:val="0"/>
      <w:marRight w:val="0"/>
      <w:marTop w:val="0"/>
      <w:marBottom w:val="0"/>
      <w:divBdr>
        <w:top w:val="none" w:sz="0" w:space="0" w:color="auto"/>
        <w:left w:val="none" w:sz="0" w:space="0" w:color="auto"/>
        <w:bottom w:val="none" w:sz="0" w:space="0" w:color="auto"/>
        <w:right w:val="none" w:sz="0" w:space="0" w:color="auto"/>
      </w:divBdr>
    </w:div>
    <w:div w:id="1956328685">
      <w:bodyDiv w:val="1"/>
      <w:marLeft w:val="0"/>
      <w:marRight w:val="0"/>
      <w:marTop w:val="0"/>
      <w:marBottom w:val="0"/>
      <w:divBdr>
        <w:top w:val="none" w:sz="0" w:space="0" w:color="auto"/>
        <w:left w:val="none" w:sz="0" w:space="0" w:color="auto"/>
        <w:bottom w:val="none" w:sz="0" w:space="0" w:color="auto"/>
        <w:right w:val="none" w:sz="0" w:space="0" w:color="auto"/>
      </w:divBdr>
    </w:div>
    <w:div w:id="1964656548">
      <w:bodyDiv w:val="1"/>
      <w:marLeft w:val="0"/>
      <w:marRight w:val="0"/>
      <w:marTop w:val="0"/>
      <w:marBottom w:val="0"/>
      <w:divBdr>
        <w:top w:val="none" w:sz="0" w:space="0" w:color="auto"/>
        <w:left w:val="none" w:sz="0" w:space="0" w:color="auto"/>
        <w:bottom w:val="none" w:sz="0" w:space="0" w:color="auto"/>
        <w:right w:val="none" w:sz="0" w:space="0" w:color="auto"/>
      </w:divBdr>
    </w:div>
    <w:div w:id="1983582379">
      <w:bodyDiv w:val="1"/>
      <w:marLeft w:val="0"/>
      <w:marRight w:val="0"/>
      <w:marTop w:val="0"/>
      <w:marBottom w:val="0"/>
      <w:divBdr>
        <w:top w:val="none" w:sz="0" w:space="0" w:color="auto"/>
        <w:left w:val="none" w:sz="0" w:space="0" w:color="auto"/>
        <w:bottom w:val="none" w:sz="0" w:space="0" w:color="auto"/>
        <w:right w:val="none" w:sz="0" w:space="0" w:color="auto"/>
      </w:divBdr>
    </w:div>
    <w:div w:id="2049062380">
      <w:bodyDiv w:val="1"/>
      <w:marLeft w:val="0"/>
      <w:marRight w:val="0"/>
      <w:marTop w:val="0"/>
      <w:marBottom w:val="0"/>
      <w:divBdr>
        <w:top w:val="none" w:sz="0" w:space="0" w:color="auto"/>
        <w:left w:val="none" w:sz="0" w:space="0" w:color="auto"/>
        <w:bottom w:val="none" w:sz="0" w:space="0" w:color="auto"/>
        <w:right w:val="none" w:sz="0" w:space="0" w:color="auto"/>
      </w:divBdr>
    </w:div>
    <w:div w:id="2059091137">
      <w:bodyDiv w:val="1"/>
      <w:marLeft w:val="0"/>
      <w:marRight w:val="0"/>
      <w:marTop w:val="0"/>
      <w:marBottom w:val="0"/>
      <w:divBdr>
        <w:top w:val="none" w:sz="0" w:space="0" w:color="auto"/>
        <w:left w:val="none" w:sz="0" w:space="0" w:color="auto"/>
        <w:bottom w:val="none" w:sz="0" w:space="0" w:color="auto"/>
        <w:right w:val="none" w:sz="0" w:space="0" w:color="auto"/>
      </w:divBdr>
    </w:div>
    <w:div w:id="2082213239">
      <w:bodyDiv w:val="1"/>
      <w:marLeft w:val="0"/>
      <w:marRight w:val="0"/>
      <w:marTop w:val="0"/>
      <w:marBottom w:val="0"/>
      <w:divBdr>
        <w:top w:val="none" w:sz="0" w:space="0" w:color="auto"/>
        <w:left w:val="none" w:sz="0" w:space="0" w:color="auto"/>
        <w:bottom w:val="none" w:sz="0" w:space="0" w:color="auto"/>
        <w:right w:val="none" w:sz="0" w:space="0" w:color="auto"/>
      </w:divBdr>
    </w:div>
    <w:div w:id="2088502265">
      <w:bodyDiv w:val="1"/>
      <w:marLeft w:val="0"/>
      <w:marRight w:val="0"/>
      <w:marTop w:val="0"/>
      <w:marBottom w:val="0"/>
      <w:divBdr>
        <w:top w:val="none" w:sz="0" w:space="0" w:color="auto"/>
        <w:left w:val="none" w:sz="0" w:space="0" w:color="auto"/>
        <w:bottom w:val="none" w:sz="0" w:space="0" w:color="auto"/>
        <w:right w:val="none" w:sz="0" w:space="0" w:color="auto"/>
      </w:divBdr>
    </w:div>
    <w:div w:id="2099986084">
      <w:bodyDiv w:val="1"/>
      <w:marLeft w:val="0"/>
      <w:marRight w:val="0"/>
      <w:marTop w:val="0"/>
      <w:marBottom w:val="0"/>
      <w:divBdr>
        <w:top w:val="none" w:sz="0" w:space="0" w:color="auto"/>
        <w:left w:val="none" w:sz="0" w:space="0" w:color="auto"/>
        <w:bottom w:val="none" w:sz="0" w:space="0" w:color="auto"/>
        <w:right w:val="none" w:sz="0" w:space="0" w:color="auto"/>
      </w:divBdr>
    </w:div>
    <w:div w:id="21318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9F42-5CCA-490E-ABE7-FA220E3F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10512</Words>
  <Characters>72829</Characters>
  <Application>Microsoft Office Word</Application>
  <DocSecurity>4</DocSecurity>
  <Lines>606</Lines>
  <Paragraphs>166</Paragraphs>
  <ScaleCrop>false</ScaleCrop>
  <HeadingPairs>
    <vt:vector size="2" baseType="variant">
      <vt:variant>
        <vt:lpstr>Cím</vt:lpstr>
      </vt:variant>
      <vt:variant>
        <vt:i4>1</vt:i4>
      </vt:variant>
    </vt:vector>
  </HeadingPairs>
  <TitlesOfParts>
    <vt:vector size="1" baseType="lpstr">
      <vt:lpstr>VASIVÍZ Vas Megyei Víz- és Csatornamű Rt</vt:lpstr>
    </vt:vector>
  </TitlesOfParts>
  <Company>VASIVIZ Rt.</Company>
  <LinksUpToDate>false</LinksUpToDate>
  <CharactersWithSpaces>83175</CharactersWithSpaces>
  <SharedDoc>false</SharedDoc>
  <HLinks>
    <vt:vector size="162" baseType="variant">
      <vt:variant>
        <vt:i4>1900593</vt:i4>
      </vt:variant>
      <vt:variant>
        <vt:i4>158</vt:i4>
      </vt:variant>
      <vt:variant>
        <vt:i4>0</vt:i4>
      </vt:variant>
      <vt:variant>
        <vt:i4>5</vt:i4>
      </vt:variant>
      <vt:variant>
        <vt:lpwstr/>
      </vt:variant>
      <vt:variant>
        <vt:lpwstr>_Toc457562487</vt:lpwstr>
      </vt:variant>
      <vt:variant>
        <vt:i4>1900593</vt:i4>
      </vt:variant>
      <vt:variant>
        <vt:i4>152</vt:i4>
      </vt:variant>
      <vt:variant>
        <vt:i4>0</vt:i4>
      </vt:variant>
      <vt:variant>
        <vt:i4>5</vt:i4>
      </vt:variant>
      <vt:variant>
        <vt:lpwstr/>
      </vt:variant>
      <vt:variant>
        <vt:lpwstr>_Toc457562486</vt:lpwstr>
      </vt:variant>
      <vt:variant>
        <vt:i4>1900593</vt:i4>
      </vt:variant>
      <vt:variant>
        <vt:i4>146</vt:i4>
      </vt:variant>
      <vt:variant>
        <vt:i4>0</vt:i4>
      </vt:variant>
      <vt:variant>
        <vt:i4>5</vt:i4>
      </vt:variant>
      <vt:variant>
        <vt:lpwstr/>
      </vt:variant>
      <vt:variant>
        <vt:lpwstr>_Toc457562485</vt:lpwstr>
      </vt:variant>
      <vt:variant>
        <vt:i4>1900593</vt:i4>
      </vt:variant>
      <vt:variant>
        <vt:i4>140</vt:i4>
      </vt:variant>
      <vt:variant>
        <vt:i4>0</vt:i4>
      </vt:variant>
      <vt:variant>
        <vt:i4>5</vt:i4>
      </vt:variant>
      <vt:variant>
        <vt:lpwstr/>
      </vt:variant>
      <vt:variant>
        <vt:lpwstr>_Toc457562484</vt:lpwstr>
      </vt:variant>
      <vt:variant>
        <vt:i4>1900593</vt:i4>
      </vt:variant>
      <vt:variant>
        <vt:i4>134</vt:i4>
      </vt:variant>
      <vt:variant>
        <vt:i4>0</vt:i4>
      </vt:variant>
      <vt:variant>
        <vt:i4>5</vt:i4>
      </vt:variant>
      <vt:variant>
        <vt:lpwstr/>
      </vt:variant>
      <vt:variant>
        <vt:lpwstr>_Toc457562483</vt:lpwstr>
      </vt:variant>
      <vt:variant>
        <vt:i4>1900593</vt:i4>
      </vt:variant>
      <vt:variant>
        <vt:i4>128</vt:i4>
      </vt:variant>
      <vt:variant>
        <vt:i4>0</vt:i4>
      </vt:variant>
      <vt:variant>
        <vt:i4>5</vt:i4>
      </vt:variant>
      <vt:variant>
        <vt:lpwstr/>
      </vt:variant>
      <vt:variant>
        <vt:lpwstr>_Toc457562482</vt:lpwstr>
      </vt:variant>
      <vt:variant>
        <vt:i4>1900593</vt:i4>
      </vt:variant>
      <vt:variant>
        <vt:i4>122</vt:i4>
      </vt:variant>
      <vt:variant>
        <vt:i4>0</vt:i4>
      </vt:variant>
      <vt:variant>
        <vt:i4>5</vt:i4>
      </vt:variant>
      <vt:variant>
        <vt:lpwstr/>
      </vt:variant>
      <vt:variant>
        <vt:lpwstr>_Toc457562481</vt:lpwstr>
      </vt:variant>
      <vt:variant>
        <vt:i4>1900593</vt:i4>
      </vt:variant>
      <vt:variant>
        <vt:i4>116</vt:i4>
      </vt:variant>
      <vt:variant>
        <vt:i4>0</vt:i4>
      </vt:variant>
      <vt:variant>
        <vt:i4>5</vt:i4>
      </vt:variant>
      <vt:variant>
        <vt:lpwstr/>
      </vt:variant>
      <vt:variant>
        <vt:lpwstr>_Toc457562480</vt:lpwstr>
      </vt:variant>
      <vt:variant>
        <vt:i4>1179697</vt:i4>
      </vt:variant>
      <vt:variant>
        <vt:i4>110</vt:i4>
      </vt:variant>
      <vt:variant>
        <vt:i4>0</vt:i4>
      </vt:variant>
      <vt:variant>
        <vt:i4>5</vt:i4>
      </vt:variant>
      <vt:variant>
        <vt:lpwstr/>
      </vt:variant>
      <vt:variant>
        <vt:lpwstr>_Toc457562479</vt:lpwstr>
      </vt:variant>
      <vt:variant>
        <vt:i4>1179697</vt:i4>
      </vt:variant>
      <vt:variant>
        <vt:i4>104</vt:i4>
      </vt:variant>
      <vt:variant>
        <vt:i4>0</vt:i4>
      </vt:variant>
      <vt:variant>
        <vt:i4>5</vt:i4>
      </vt:variant>
      <vt:variant>
        <vt:lpwstr/>
      </vt:variant>
      <vt:variant>
        <vt:lpwstr>_Toc457562478</vt:lpwstr>
      </vt:variant>
      <vt:variant>
        <vt:i4>1179697</vt:i4>
      </vt:variant>
      <vt:variant>
        <vt:i4>98</vt:i4>
      </vt:variant>
      <vt:variant>
        <vt:i4>0</vt:i4>
      </vt:variant>
      <vt:variant>
        <vt:i4>5</vt:i4>
      </vt:variant>
      <vt:variant>
        <vt:lpwstr/>
      </vt:variant>
      <vt:variant>
        <vt:lpwstr>_Toc457562477</vt:lpwstr>
      </vt:variant>
      <vt:variant>
        <vt:i4>1179697</vt:i4>
      </vt:variant>
      <vt:variant>
        <vt:i4>92</vt:i4>
      </vt:variant>
      <vt:variant>
        <vt:i4>0</vt:i4>
      </vt:variant>
      <vt:variant>
        <vt:i4>5</vt:i4>
      </vt:variant>
      <vt:variant>
        <vt:lpwstr/>
      </vt:variant>
      <vt:variant>
        <vt:lpwstr>_Toc457562476</vt:lpwstr>
      </vt:variant>
      <vt:variant>
        <vt:i4>1179697</vt:i4>
      </vt:variant>
      <vt:variant>
        <vt:i4>86</vt:i4>
      </vt:variant>
      <vt:variant>
        <vt:i4>0</vt:i4>
      </vt:variant>
      <vt:variant>
        <vt:i4>5</vt:i4>
      </vt:variant>
      <vt:variant>
        <vt:lpwstr/>
      </vt:variant>
      <vt:variant>
        <vt:lpwstr>_Toc457562475</vt:lpwstr>
      </vt:variant>
      <vt:variant>
        <vt:i4>1179697</vt:i4>
      </vt:variant>
      <vt:variant>
        <vt:i4>80</vt:i4>
      </vt:variant>
      <vt:variant>
        <vt:i4>0</vt:i4>
      </vt:variant>
      <vt:variant>
        <vt:i4>5</vt:i4>
      </vt:variant>
      <vt:variant>
        <vt:lpwstr/>
      </vt:variant>
      <vt:variant>
        <vt:lpwstr>_Toc457562474</vt:lpwstr>
      </vt:variant>
      <vt:variant>
        <vt:i4>1179697</vt:i4>
      </vt:variant>
      <vt:variant>
        <vt:i4>74</vt:i4>
      </vt:variant>
      <vt:variant>
        <vt:i4>0</vt:i4>
      </vt:variant>
      <vt:variant>
        <vt:i4>5</vt:i4>
      </vt:variant>
      <vt:variant>
        <vt:lpwstr/>
      </vt:variant>
      <vt:variant>
        <vt:lpwstr>_Toc457562473</vt:lpwstr>
      </vt:variant>
      <vt:variant>
        <vt:i4>1179697</vt:i4>
      </vt:variant>
      <vt:variant>
        <vt:i4>68</vt:i4>
      </vt:variant>
      <vt:variant>
        <vt:i4>0</vt:i4>
      </vt:variant>
      <vt:variant>
        <vt:i4>5</vt:i4>
      </vt:variant>
      <vt:variant>
        <vt:lpwstr/>
      </vt:variant>
      <vt:variant>
        <vt:lpwstr>_Toc457562472</vt:lpwstr>
      </vt:variant>
      <vt:variant>
        <vt:i4>1179697</vt:i4>
      </vt:variant>
      <vt:variant>
        <vt:i4>62</vt:i4>
      </vt:variant>
      <vt:variant>
        <vt:i4>0</vt:i4>
      </vt:variant>
      <vt:variant>
        <vt:i4>5</vt:i4>
      </vt:variant>
      <vt:variant>
        <vt:lpwstr/>
      </vt:variant>
      <vt:variant>
        <vt:lpwstr>_Toc457562471</vt:lpwstr>
      </vt:variant>
      <vt:variant>
        <vt:i4>1179697</vt:i4>
      </vt:variant>
      <vt:variant>
        <vt:i4>56</vt:i4>
      </vt:variant>
      <vt:variant>
        <vt:i4>0</vt:i4>
      </vt:variant>
      <vt:variant>
        <vt:i4>5</vt:i4>
      </vt:variant>
      <vt:variant>
        <vt:lpwstr/>
      </vt:variant>
      <vt:variant>
        <vt:lpwstr>_Toc457562470</vt:lpwstr>
      </vt:variant>
      <vt:variant>
        <vt:i4>1245233</vt:i4>
      </vt:variant>
      <vt:variant>
        <vt:i4>50</vt:i4>
      </vt:variant>
      <vt:variant>
        <vt:i4>0</vt:i4>
      </vt:variant>
      <vt:variant>
        <vt:i4>5</vt:i4>
      </vt:variant>
      <vt:variant>
        <vt:lpwstr/>
      </vt:variant>
      <vt:variant>
        <vt:lpwstr>_Toc457562469</vt:lpwstr>
      </vt:variant>
      <vt:variant>
        <vt:i4>1245233</vt:i4>
      </vt:variant>
      <vt:variant>
        <vt:i4>44</vt:i4>
      </vt:variant>
      <vt:variant>
        <vt:i4>0</vt:i4>
      </vt:variant>
      <vt:variant>
        <vt:i4>5</vt:i4>
      </vt:variant>
      <vt:variant>
        <vt:lpwstr/>
      </vt:variant>
      <vt:variant>
        <vt:lpwstr>_Toc457562468</vt:lpwstr>
      </vt:variant>
      <vt:variant>
        <vt:i4>1245233</vt:i4>
      </vt:variant>
      <vt:variant>
        <vt:i4>38</vt:i4>
      </vt:variant>
      <vt:variant>
        <vt:i4>0</vt:i4>
      </vt:variant>
      <vt:variant>
        <vt:i4>5</vt:i4>
      </vt:variant>
      <vt:variant>
        <vt:lpwstr/>
      </vt:variant>
      <vt:variant>
        <vt:lpwstr>_Toc457562467</vt:lpwstr>
      </vt:variant>
      <vt:variant>
        <vt:i4>1245233</vt:i4>
      </vt:variant>
      <vt:variant>
        <vt:i4>32</vt:i4>
      </vt:variant>
      <vt:variant>
        <vt:i4>0</vt:i4>
      </vt:variant>
      <vt:variant>
        <vt:i4>5</vt:i4>
      </vt:variant>
      <vt:variant>
        <vt:lpwstr/>
      </vt:variant>
      <vt:variant>
        <vt:lpwstr>_Toc457562466</vt:lpwstr>
      </vt:variant>
      <vt:variant>
        <vt:i4>1245233</vt:i4>
      </vt:variant>
      <vt:variant>
        <vt:i4>26</vt:i4>
      </vt:variant>
      <vt:variant>
        <vt:i4>0</vt:i4>
      </vt:variant>
      <vt:variant>
        <vt:i4>5</vt:i4>
      </vt:variant>
      <vt:variant>
        <vt:lpwstr/>
      </vt:variant>
      <vt:variant>
        <vt:lpwstr>_Toc457562465</vt:lpwstr>
      </vt:variant>
      <vt:variant>
        <vt:i4>1245233</vt:i4>
      </vt:variant>
      <vt:variant>
        <vt:i4>20</vt:i4>
      </vt:variant>
      <vt:variant>
        <vt:i4>0</vt:i4>
      </vt:variant>
      <vt:variant>
        <vt:i4>5</vt:i4>
      </vt:variant>
      <vt:variant>
        <vt:lpwstr/>
      </vt:variant>
      <vt:variant>
        <vt:lpwstr>_Toc457562464</vt:lpwstr>
      </vt:variant>
      <vt:variant>
        <vt:i4>1245233</vt:i4>
      </vt:variant>
      <vt:variant>
        <vt:i4>14</vt:i4>
      </vt:variant>
      <vt:variant>
        <vt:i4>0</vt:i4>
      </vt:variant>
      <vt:variant>
        <vt:i4>5</vt:i4>
      </vt:variant>
      <vt:variant>
        <vt:lpwstr/>
      </vt:variant>
      <vt:variant>
        <vt:lpwstr>_Toc457562463</vt:lpwstr>
      </vt:variant>
      <vt:variant>
        <vt:i4>1245233</vt:i4>
      </vt:variant>
      <vt:variant>
        <vt:i4>8</vt:i4>
      </vt:variant>
      <vt:variant>
        <vt:i4>0</vt:i4>
      </vt:variant>
      <vt:variant>
        <vt:i4>5</vt:i4>
      </vt:variant>
      <vt:variant>
        <vt:lpwstr/>
      </vt:variant>
      <vt:variant>
        <vt:lpwstr>_Toc457562462</vt:lpwstr>
      </vt:variant>
      <vt:variant>
        <vt:i4>1245233</vt:i4>
      </vt:variant>
      <vt:variant>
        <vt:i4>2</vt:i4>
      </vt:variant>
      <vt:variant>
        <vt:i4>0</vt:i4>
      </vt:variant>
      <vt:variant>
        <vt:i4>5</vt:i4>
      </vt:variant>
      <vt:variant>
        <vt:lpwstr/>
      </vt:variant>
      <vt:variant>
        <vt:lpwstr>_Toc457562461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VASIVÍZ Vas Megyei Víz- és Csatornamű Rt</dc:title>
  <dc:subject/>
  <dc:creator>Közgazdasági Csoport</dc:creator>
  <cp:keywords/>
  <cp:lastModifiedBy>Wágner Gabriella</cp:lastModifiedBy>
  <cp:revision>2</cp:revision>
  <cp:lastPrinted>2018-07-31T07:34:00Z</cp:lastPrinted>
  <dcterms:created xsi:type="dcterms:W3CDTF">2018-08-16T12:51:00Z</dcterms:created>
  <dcterms:modified xsi:type="dcterms:W3CDTF">2018-08-16T12:51:00Z</dcterms:modified>
</cp:coreProperties>
</file>