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EB" w:rsidRPr="00D34B76" w:rsidRDefault="00191DEB" w:rsidP="00191DEB">
      <w:pPr>
        <w:jc w:val="center"/>
        <w:rPr>
          <w:rFonts w:cs="Arial"/>
          <w:b/>
          <w:bCs/>
          <w:u w:val="single"/>
        </w:rPr>
      </w:pPr>
    </w:p>
    <w:p w:rsidR="00191DEB" w:rsidRPr="00256B6E" w:rsidRDefault="00191DEB" w:rsidP="00191DEB">
      <w:pPr>
        <w:jc w:val="center"/>
        <w:rPr>
          <w:rFonts w:cs="Arial"/>
          <w:b/>
          <w:bCs/>
          <w:sz w:val="24"/>
          <w:u w:val="single"/>
        </w:rPr>
      </w:pPr>
      <w:r w:rsidRPr="00256B6E">
        <w:rPr>
          <w:rFonts w:cs="Arial"/>
          <w:b/>
          <w:bCs/>
          <w:sz w:val="24"/>
          <w:u w:val="single"/>
        </w:rPr>
        <w:t>Előterjesztés</w:t>
      </w:r>
    </w:p>
    <w:p w:rsidR="00191DEB" w:rsidRPr="00256B6E" w:rsidRDefault="00191DEB" w:rsidP="00191DEB">
      <w:pPr>
        <w:jc w:val="center"/>
        <w:rPr>
          <w:rFonts w:cs="Arial"/>
          <w:b/>
          <w:bCs/>
          <w:sz w:val="24"/>
        </w:rPr>
      </w:pPr>
      <w:r w:rsidRPr="00256B6E">
        <w:rPr>
          <w:rFonts w:cs="Arial"/>
          <w:b/>
          <w:bCs/>
          <w:sz w:val="24"/>
        </w:rPr>
        <w:t>Szombathely Megyei Jogú Város Közgyűlése</w:t>
      </w:r>
    </w:p>
    <w:p w:rsidR="00191DEB" w:rsidRPr="00256B6E" w:rsidRDefault="00191DEB" w:rsidP="00191DEB">
      <w:pPr>
        <w:jc w:val="center"/>
        <w:rPr>
          <w:rFonts w:cs="Arial"/>
          <w:b/>
          <w:bCs/>
          <w:sz w:val="24"/>
        </w:rPr>
      </w:pPr>
      <w:r w:rsidRPr="00256B6E">
        <w:rPr>
          <w:rFonts w:cs="Arial"/>
          <w:b/>
          <w:bCs/>
          <w:sz w:val="24"/>
        </w:rPr>
        <w:t>Jogi és Társadalmi Kapcsolatok Bizottsága 2018. április 24-i ülésére</w:t>
      </w:r>
    </w:p>
    <w:p w:rsidR="00191DEB" w:rsidRPr="00256B6E" w:rsidRDefault="00191DEB" w:rsidP="00191DEB">
      <w:pPr>
        <w:jc w:val="center"/>
        <w:rPr>
          <w:rFonts w:cs="Arial"/>
          <w:b/>
          <w:bCs/>
          <w:sz w:val="24"/>
        </w:rPr>
      </w:pPr>
    </w:p>
    <w:p w:rsidR="00191DEB" w:rsidRPr="00256B6E" w:rsidRDefault="00191DEB" w:rsidP="00191DEB">
      <w:pPr>
        <w:jc w:val="center"/>
        <w:rPr>
          <w:rFonts w:cs="Arial"/>
          <w:b/>
          <w:color w:val="000000"/>
          <w:sz w:val="24"/>
        </w:rPr>
      </w:pPr>
    </w:p>
    <w:p w:rsidR="00191DEB" w:rsidRPr="00256B6E" w:rsidRDefault="00191DEB" w:rsidP="00191DEB">
      <w:pPr>
        <w:jc w:val="center"/>
        <w:rPr>
          <w:rFonts w:cs="Arial"/>
          <w:b/>
          <w:color w:val="000000"/>
          <w:sz w:val="24"/>
        </w:rPr>
      </w:pPr>
      <w:r w:rsidRPr="00256B6E">
        <w:rPr>
          <w:rFonts w:cs="Arial"/>
          <w:b/>
          <w:color w:val="000000"/>
          <w:sz w:val="24"/>
        </w:rPr>
        <w:t>Javaslat kulturális intézmények egyes feladatainak finanszírozására az önkormányzat 2018. évre elfogadott költségvetésének „Kulturális ágazat, média kiadásaiból”</w:t>
      </w:r>
    </w:p>
    <w:p w:rsidR="00191DEB" w:rsidRPr="00256B6E" w:rsidRDefault="00191DEB" w:rsidP="00191DEB">
      <w:pPr>
        <w:rPr>
          <w:rFonts w:cs="Arial"/>
          <w:b/>
          <w:sz w:val="24"/>
        </w:rPr>
      </w:pPr>
    </w:p>
    <w:p w:rsidR="00191DEB" w:rsidRPr="00256B6E" w:rsidRDefault="00191DEB" w:rsidP="00191DEB">
      <w:pPr>
        <w:jc w:val="both"/>
        <w:rPr>
          <w:rFonts w:cs="Arial"/>
          <w:sz w:val="24"/>
        </w:rPr>
      </w:pPr>
    </w:p>
    <w:p w:rsidR="00191DEB" w:rsidRPr="00256B6E" w:rsidRDefault="00191DEB" w:rsidP="00191DEB">
      <w:pPr>
        <w:jc w:val="both"/>
        <w:rPr>
          <w:rFonts w:cs="Arial"/>
          <w:sz w:val="24"/>
        </w:rPr>
      </w:pPr>
      <w:r w:rsidRPr="00256B6E">
        <w:rPr>
          <w:rFonts w:cs="Arial"/>
          <w:sz w:val="24"/>
        </w:rPr>
        <w:t>Az önkormányzat 2018. évi költségvetéséről szóló 3/2018. (II.21.) önkormányzati rendelet a „Kulturális ágazat, média kiadásaiban a „Városi rendezvények és kiemelt rendezvények” tételsor terhére 7.500 e Ft összeget, továbbá a „Kiemelt rendezvények „</w:t>
      </w:r>
      <w:proofErr w:type="spellStart"/>
      <w:r w:rsidRPr="00256B6E">
        <w:rPr>
          <w:rFonts w:cs="Arial"/>
          <w:sz w:val="24"/>
        </w:rPr>
        <w:t>Iseumi</w:t>
      </w:r>
      <w:proofErr w:type="spellEnd"/>
      <w:r w:rsidRPr="00256B6E">
        <w:rPr>
          <w:rFonts w:cs="Arial"/>
          <w:sz w:val="24"/>
        </w:rPr>
        <w:t xml:space="preserve"> Játékok” tételsor terhére 30.</w:t>
      </w:r>
      <w:proofErr w:type="gramStart"/>
      <w:r w:rsidRPr="00256B6E">
        <w:rPr>
          <w:rFonts w:cs="Arial"/>
          <w:sz w:val="24"/>
        </w:rPr>
        <w:t>000  e</w:t>
      </w:r>
      <w:proofErr w:type="gramEnd"/>
      <w:r w:rsidRPr="00256B6E">
        <w:rPr>
          <w:rFonts w:cs="Arial"/>
          <w:sz w:val="24"/>
        </w:rPr>
        <w:t xml:space="preserve"> Ft összeget biztosít.  </w:t>
      </w:r>
    </w:p>
    <w:p w:rsidR="00191DEB" w:rsidRPr="00256B6E" w:rsidRDefault="00191DEB" w:rsidP="00191DEB">
      <w:pPr>
        <w:tabs>
          <w:tab w:val="left" w:pos="567"/>
          <w:tab w:val="left" w:pos="6804"/>
        </w:tabs>
        <w:jc w:val="both"/>
        <w:rPr>
          <w:rFonts w:cs="Arial"/>
          <w:sz w:val="24"/>
        </w:rPr>
      </w:pPr>
    </w:p>
    <w:p w:rsidR="00191DEB" w:rsidRPr="00256B6E" w:rsidRDefault="00191DEB" w:rsidP="00191DEB">
      <w:pPr>
        <w:tabs>
          <w:tab w:val="left" w:pos="567"/>
          <w:tab w:val="left" w:pos="6804"/>
        </w:tabs>
        <w:jc w:val="both"/>
        <w:rPr>
          <w:rFonts w:cs="Arial"/>
          <w:sz w:val="24"/>
        </w:rPr>
      </w:pPr>
      <w:r w:rsidRPr="00256B6E">
        <w:rPr>
          <w:rFonts w:cs="Arial"/>
          <w:sz w:val="24"/>
        </w:rPr>
        <w:t>A Közgyűlés által a fenti feladatokra biztosított előirányzatok hatékony, rugalmas felhasználása érdekében szükséges a szóban forgó költségvetési tételeket az alábbiak szerint az intézmények költségvetésébe átcsoportosítani.</w:t>
      </w:r>
    </w:p>
    <w:p w:rsidR="00191DEB" w:rsidRPr="00256B6E" w:rsidRDefault="00191DEB" w:rsidP="00191DEB">
      <w:pPr>
        <w:rPr>
          <w:rFonts w:cs="Arial"/>
          <w:sz w:val="24"/>
        </w:rPr>
      </w:pPr>
    </w:p>
    <w:p w:rsidR="00191DEB" w:rsidRPr="00256B6E" w:rsidRDefault="00191DEB" w:rsidP="00191DEB">
      <w:pPr>
        <w:rPr>
          <w:rFonts w:cs="Arial"/>
          <w:sz w:val="24"/>
        </w:rPr>
      </w:pPr>
    </w:p>
    <w:p w:rsidR="00191DEB" w:rsidRPr="00256B6E" w:rsidRDefault="00191DEB" w:rsidP="00191DEB">
      <w:pPr>
        <w:rPr>
          <w:rFonts w:cs="Arial"/>
          <w:sz w:val="24"/>
        </w:rPr>
      </w:pPr>
      <w:r w:rsidRPr="00256B6E">
        <w:rPr>
          <w:rFonts w:cs="Arial"/>
          <w:sz w:val="24"/>
        </w:rPr>
        <w:t>AGORA Szombathelyi Kulturális Központ:</w:t>
      </w:r>
    </w:p>
    <w:p w:rsidR="00191DEB" w:rsidRPr="00256B6E" w:rsidRDefault="00191DEB" w:rsidP="00191DEB">
      <w:pPr>
        <w:rPr>
          <w:rFonts w:cs="Arial"/>
          <w:sz w:val="24"/>
        </w:rPr>
      </w:pPr>
      <w:r w:rsidRPr="00256B6E">
        <w:rPr>
          <w:rFonts w:cs="Arial"/>
          <w:sz w:val="24"/>
        </w:rPr>
        <w:t>„Városi rendezvények és kiemelt rendezvények</w:t>
      </w:r>
      <w:proofErr w:type="gramStart"/>
      <w:r w:rsidRPr="00256B6E">
        <w:rPr>
          <w:rFonts w:cs="Arial"/>
          <w:sz w:val="24"/>
        </w:rPr>
        <w:t>”</w:t>
      </w:r>
      <w:r w:rsidRPr="00256B6E">
        <w:rPr>
          <w:rFonts w:cs="Arial"/>
          <w:sz w:val="24"/>
        </w:rPr>
        <w:tab/>
      </w:r>
      <w:r w:rsidRPr="00256B6E">
        <w:rPr>
          <w:rFonts w:cs="Arial"/>
          <w:sz w:val="24"/>
        </w:rPr>
        <w:tab/>
      </w:r>
      <w:r w:rsidRPr="00256B6E">
        <w:rPr>
          <w:rFonts w:cs="Arial"/>
          <w:sz w:val="24"/>
        </w:rPr>
        <w:tab/>
      </w:r>
      <w:r w:rsidR="00256B6E">
        <w:rPr>
          <w:rFonts w:cs="Arial"/>
          <w:sz w:val="24"/>
        </w:rPr>
        <w:tab/>
      </w:r>
      <w:r w:rsidRPr="00256B6E">
        <w:rPr>
          <w:rFonts w:cs="Arial"/>
          <w:sz w:val="24"/>
        </w:rPr>
        <w:t xml:space="preserve">  7</w:t>
      </w:r>
      <w:proofErr w:type="gramEnd"/>
      <w:r w:rsidRPr="00256B6E">
        <w:rPr>
          <w:rFonts w:cs="Arial"/>
          <w:sz w:val="24"/>
        </w:rPr>
        <w:t>.500 e Ft</w:t>
      </w:r>
    </w:p>
    <w:p w:rsidR="00191DEB" w:rsidRPr="00256B6E" w:rsidRDefault="00191DEB" w:rsidP="00191DEB">
      <w:pPr>
        <w:rPr>
          <w:rFonts w:cs="Arial"/>
          <w:sz w:val="24"/>
        </w:rPr>
      </w:pPr>
    </w:p>
    <w:p w:rsidR="00191DEB" w:rsidRPr="00256B6E" w:rsidRDefault="00191DEB" w:rsidP="00191DEB">
      <w:pPr>
        <w:rPr>
          <w:rFonts w:cs="Arial"/>
          <w:sz w:val="24"/>
        </w:rPr>
      </w:pPr>
      <w:r w:rsidRPr="00256B6E">
        <w:rPr>
          <w:rFonts w:cs="Arial"/>
          <w:sz w:val="24"/>
        </w:rPr>
        <w:t>Savaria Szimfonikus Zenekar:</w:t>
      </w:r>
      <w:r w:rsidRPr="00256B6E">
        <w:rPr>
          <w:rFonts w:cs="Arial"/>
          <w:sz w:val="24"/>
        </w:rPr>
        <w:tab/>
      </w:r>
      <w:r w:rsidRPr="00256B6E">
        <w:rPr>
          <w:rFonts w:cs="Arial"/>
          <w:sz w:val="24"/>
        </w:rPr>
        <w:tab/>
      </w:r>
      <w:r w:rsidRPr="00256B6E">
        <w:rPr>
          <w:rFonts w:cs="Arial"/>
          <w:sz w:val="24"/>
        </w:rPr>
        <w:tab/>
      </w:r>
      <w:r w:rsidRPr="00256B6E">
        <w:rPr>
          <w:rFonts w:cs="Arial"/>
          <w:sz w:val="24"/>
        </w:rPr>
        <w:tab/>
      </w:r>
      <w:r w:rsidRPr="00256B6E">
        <w:rPr>
          <w:rFonts w:cs="Arial"/>
          <w:sz w:val="24"/>
        </w:rPr>
        <w:tab/>
      </w:r>
    </w:p>
    <w:p w:rsidR="00191DEB" w:rsidRPr="00256B6E" w:rsidRDefault="00191DEB" w:rsidP="00191DEB">
      <w:pPr>
        <w:rPr>
          <w:rFonts w:cs="Arial"/>
          <w:sz w:val="24"/>
        </w:rPr>
      </w:pPr>
      <w:r w:rsidRPr="00256B6E">
        <w:rPr>
          <w:rFonts w:cs="Arial"/>
          <w:sz w:val="24"/>
        </w:rPr>
        <w:t xml:space="preserve">„Kiemelt rendezvények – </w:t>
      </w:r>
      <w:proofErr w:type="spellStart"/>
      <w:r w:rsidRPr="00256B6E">
        <w:rPr>
          <w:rFonts w:cs="Arial"/>
          <w:sz w:val="24"/>
        </w:rPr>
        <w:t>Iseumi</w:t>
      </w:r>
      <w:proofErr w:type="spellEnd"/>
      <w:r w:rsidRPr="00256B6E">
        <w:rPr>
          <w:rFonts w:cs="Arial"/>
          <w:sz w:val="24"/>
        </w:rPr>
        <w:t xml:space="preserve"> Játékok”</w:t>
      </w:r>
      <w:r w:rsidRPr="00256B6E">
        <w:rPr>
          <w:rFonts w:cs="Arial"/>
          <w:sz w:val="24"/>
        </w:rPr>
        <w:tab/>
      </w:r>
      <w:r w:rsidRPr="00256B6E">
        <w:rPr>
          <w:rFonts w:cs="Arial"/>
          <w:sz w:val="24"/>
        </w:rPr>
        <w:tab/>
      </w:r>
      <w:r w:rsidRPr="00256B6E">
        <w:rPr>
          <w:rFonts w:cs="Arial"/>
          <w:sz w:val="24"/>
        </w:rPr>
        <w:tab/>
      </w:r>
      <w:r w:rsidRPr="00256B6E">
        <w:rPr>
          <w:rFonts w:cs="Arial"/>
          <w:sz w:val="24"/>
        </w:rPr>
        <w:tab/>
      </w:r>
      <w:r w:rsidR="00256B6E">
        <w:rPr>
          <w:rFonts w:cs="Arial"/>
          <w:sz w:val="24"/>
        </w:rPr>
        <w:tab/>
      </w:r>
      <w:r w:rsidRPr="00256B6E">
        <w:rPr>
          <w:rFonts w:cs="Arial"/>
          <w:sz w:val="24"/>
        </w:rPr>
        <w:t>30.000 e Ft</w:t>
      </w:r>
    </w:p>
    <w:p w:rsidR="00191DEB" w:rsidRPr="00256B6E" w:rsidRDefault="00191DEB" w:rsidP="00191DEB">
      <w:pPr>
        <w:rPr>
          <w:rFonts w:cs="Arial"/>
          <w:sz w:val="24"/>
        </w:rPr>
      </w:pPr>
    </w:p>
    <w:p w:rsidR="00191DEB" w:rsidRPr="00256B6E" w:rsidRDefault="00191DEB" w:rsidP="00191DEB">
      <w:pPr>
        <w:jc w:val="both"/>
        <w:rPr>
          <w:rFonts w:cs="Arial"/>
          <w:sz w:val="24"/>
        </w:rPr>
      </w:pPr>
    </w:p>
    <w:p w:rsidR="00191DEB" w:rsidRPr="00256B6E" w:rsidRDefault="00191DEB" w:rsidP="00191DEB">
      <w:pPr>
        <w:tabs>
          <w:tab w:val="left" w:pos="567"/>
          <w:tab w:val="left" w:pos="6804"/>
        </w:tabs>
        <w:jc w:val="both"/>
        <w:rPr>
          <w:rFonts w:cs="Arial"/>
          <w:sz w:val="24"/>
        </w:rPr>
      </w:pPr>
    </w:p>
    <w:p w:rsidR="00191DEB" w:rsidRPr="00256B6E" w:rsidRDefault="00191DEB" w:rsidP="00191DEB">
      <w:pPr>
        <w:tabs>
          <w:tab w:val="left" w:pos="567"/>
          <w:tab w:val="left" w:pos="6804"/>
        </w:tabs>
        <w:jc w:val="both"/>
        <w:rPr>
          <w:rFonts w:cs="Arial"/>
          <w:sz w:val="24"/>
        </w:rPr>
      </w:pPr>
      <w:r w:rsidRPr="00256B6E">
        <w:rPr>
          <w:rFonts w:cs="Arial"/>
          <w:sz w:val="24"/>
        </w:rPr>
        <w:t>Kérem a Tisztelt Bizottságot, hogy az előterjesztést megtárgyalni, és a határozati javaslatot elfogadni szíveskedjen.</w:t>
      </w:r>
    </w:p>
    <w:p w:rsidR="00191DEB" w:rsidRPr="00256B6E" w:rsidRDefault="00191DEB" w:rsidP="00191DEB">
      <w:pPr>
        <w:jc w:val="both"/>
        <w:rPr>
          <w:rFonts w:cs="Arial"/>
          <w:sz w:val="24"/>
        </w:rPr>
      </w:pPr>
    </w:p>
    <w:p w:rsidR="00191DEB" w:rsidRPr="00256B6E" w:rsidRDefault="00191DEB" w:rsidP="00191DEB">
      <w:pPr>
        <w:jc w:val="both"/>
        <w:rPr>
          <w:rFonts w:cs="Arial"/>
          <w:sz w:val="24"/>
        </w:rPr>
      </w:pPr>
    </w:p>
    <w:p w:rsidR="00191DEB" w:rsidRPr="00256B6E" w:rsidRDefault="00191DEB" w:rsidP="00191DEB">
      <w:pPr>
        <w:spacing w:line="240" w:lineRule="exact"/>
        <w:jc w:val="both"/>
        <w:rPr>
          <w:rFonts w:cs="Arial"/>
          <w:b/>
          <w:sz w:val="24"/>
        </w:rPr>
      </w:pPr>
      <w:r w:rsidRPr="00256B6E">
        <w:rPr>
          <w:rFonts w:cs="Arial"/>
          <w:b/>
          <w:sz w:val="24"/>
        </w:rPr>
        <w:t xml:space="preserve">Szombathely, 2018. április </w:t>
      </w:r>
      <w:proofErr w:type="gramStart"/>
      <w:r w:rsidRPr="00256B6E">
        <w:rPr>
          <w:rFonts w:cs="Arial"/>
          <w:b/>
          <w:sz w:val="24"/>
        </w:rPr>
        <w:t>„     ”</w:t>
      </w:r>
      <w:proofErr w:type="gramEnd"/>
    </w:p>
    <w:p w:rsidR="00191DEB" w:rsidRPr="00256B6E" w:rsidRDefault="00191DEB" w:rsidP="00191DEB">
      <w:pPr>
        <w:spacing w:line="240" w:lineRule="exact"/>
        <w:jc w:val="both"/>
        <w:rPr>
          <w:rFonts w:cs="Arial"/>
          <w:sz w:val="24"/>
        </w:rPr>
      </w:pPr>
    </w:p>
    <w:p w:rsidR="00191DEB" w:rsidRPr="00256B6E" w:rsidRDefault="00191DEB" w:rsidP="00191DEB">
      <w:pPr>
        <w:keepNext/>
        <w:spacing w:line="240" w:lineRule="exact"/>
        <w:rPr>
          <w:rFonts w:cs="Arial"/>
          <w:sz w:val="24"/>
        </w:rPr>
      </w:pPr>
      <w:r w:rsidRPr="00256B6E">
        <w:rPr>
          <w:rFonts w:cs="Arial"/>
          <w:b/>
          <w:sz w:val="24"/>
        </w:rPr>
        <w:t xml:space="preserve">                                      </w:t>
      </w:r>
      <w:bookmarkStart w:id="0" w:name="_GoBack"/>
      <w:bookmarkEnd w:id="0"/>
    </w:p>
    <w:p w:rsidR="00191DEB" w:rsidRPr="00256B6E" w:rsidRDefault="00191DEB" w:rsidP="00191DEB">
      <w:pPr>
        <w:spacing w:line="240" w:lineRule="exact"/>
        <w:jc w:val="center"/>
        <w:rPr>
          <w:rFonts w:cs="Arial"/>
          <w:b/>
          <w:sz w:val="24"/>
        </w:rPr>
      </w:pPr>
      <w:r w:rsidRPr="00256B6E">
        <w:rPr>
          <w:rFonts w:cs="Arial"/>
          <w:b/>
          <w:sz w:val="24"/>
        </w:rPr>
        <w:t xml:space="preserve">                                                                  </w:t>
      </w:r>
      <w:r w:rsidRPr="00256B6E">
        <w:rPr>
          <w:rFonts w:cs="Arial"/>
          <w:b/>
          <w:sz w:val="24"/>
        </w:rPr>
        <w:tab/>
      </w:r>
    </w:p>
    <w:p w:rsidR="00191DEB" w:rsidRPr="00256B6E" w:rsidRDefault="00191DEB" w:rsidP="00191DEB">
      <w:pPr>
        <w:spacing w:line="240" w:lineRule="exact"/>
        <w:jc w:val="center"/>
        <w:rPr>
          <w:rFonts w:cs="Arial"/>
          <w:b/>
          <w:sz w:val="24"/>
        </w:rPr>
      </w:pPr>
    </w:p>
    <w:p w:rsidR="00191DEB" w:rsidRPr="00256B6E" w:rsidRDefault="00191DEB" w:rsidP="00191DEB">
      <w:pPr>
        <w:spacing w:line="240" w:lineRule="exact"/>
        <w:ind w:left="5664" w:firstLine="708"/>
        <w:rPr>
          <w:rFonts w:cs="Arial"/>
          <w:b/>
          <w:sz w:val="24"/>
        </w:rPr>
      </w:pPr>
      <w:r w:rsidRPr="00256B6E">
        <w:rPr>
          <w:rFonts w:cs="Arial"/>
          <w:b/>
          <w:sz w:val="24"/>
        </w:rPr>
        <w:t xml:space="preserve">/: Koczka </w:t>
      </w:r>
      <w:proofErr w:type="gramStart"/>
      <w:r w:rsidRPr="00256B6E">
        <w:rPr>
          <w:rFonts w:cs="Arial"/>
          <w:b/>
          <w:sz w:val="24"/>
        </w:rPr>
        <w:t>Tibor :</w:t>
      </w:r>
      <w:proofErr w:type="gramEnd"/>
      <w:r w:rsidRPr="00256B6E">
        <w:rPr>
          <w:rFonts w:cs="Arial"/>
          <w:b/>
          <w:sz w:val="24"/>
        </w:rPr>
        <w:t xml:space="preserve">/  </w:t>
      </w:r>
    </w:p>
    <w:p w:rsidR="00191DEB" w:rsidRDefault="00191DEB" w:rsidP="00191DEB">
      <w:pPr>
        <w:spacing w:line="240" w:lineRule="exact"/>
        <w:jc w:val="both"/>
        <w:rPr>
          <w:rFonts w:cs="Arial"/>
        </w:rPr>
      </w:pPr>
      <w:r>
        <w:rPr>
          <w:rFonts w:cs="Arial"/>
        </w:rPr>
        <w:t xml:space="preserve">                                                  </w:t>
      </w:r>
      <w:r>
        <w:rPr>
          <w:rFonts w:cs="Arial"/>
        </w:rPr>
        <w:tab/>
      </w:r>
      <w:r>
        <w:rPr>
          <w:rFonts w:cs="Arial"/>
        </w:rPr>
        <w:tab/>
      </w:r>
      <w:r>
        <w:rPr>
          <w:rFonts w:cs="Arial"/>
        </w:rPr>
        <w:tab/>
      </w:r>
      <w:r>
        <w:rPr>
          <w:rFonts w:cs="Arial"/>
        </w:rPr>
        <w:tab/>
        <w:t xml:space="preserve">        </w:t>
      </w:r>
    </w:p>
    <w:p w:rsidR="009C577B" w:rsidRPr="00D34B76" w:rsidRDefault="009C577B" w:rsidP="00F83BDE">
      <w:pPr>
        <w:jc w:val="center"/>
        <w:rPr>
          <w:rFonts w:cs="Arial"/>
          <w:b/>
          <w:bCs/>
          <w:sz w:val="24"/>
          <w:u w:val="single"/>
        </w:rPr>
      </w:pPr>
    </w:p>
    <w:p w:rsidR="003B7670" w:rsidRDefault="003B7670" w:rsidP="003B7670">
      <w:pPr>
        <w:jc w:val="both"/>
        <w:rPr>
          <w:rFonts w:cs="Arial"/>
          <w:color w:val="000000"/>
        </w:rPr>
      </w:pPr>
    </w:p>
    <w:p w:rsidR="003B7670" w:rsidRDefault="003B7670" w:rsidP="003B7670">
      <w:pPr>
        <w:jc w:val="center"/>
        <w:rPr>
          <w:rFonts w:cs="Arial"/>
          <w:b/>
          <w:bCs/>
          <w:color w:val="000000"/>
          <w:u w:val="single"/>
        </w:rPr>
      </w:pPr>
    </w:p>
    <w:p w:rsidR="003B7670" w:rsidRDefault="003B7670" w:rsidP="003B7670">
      <w:pPr>
        <w:jc w:val="center"/>
        <w:rPr>
          <w:rFonts w:cs="Arial"/>
          <w:b/>
          <w:bCs/>
          <w:color w:val="000000"/>
          <w:u w:val="single"/>
        </w:rPr>
      </w:pPr>
    </w:p>
    <w:p w:rsidR="003B7670" w:rsidRDefault="003B7670" w:rsidP="007A0A31">
      <w:pPr>
        <w:rPr>
          <w:rFonts w:cs="Arial"/>
          <w:b/>
          <w:bCs/>
          <w:color w:val="000000"/>
          <w:u w:val="single"/>
        </w:rPr>
      </w:pPr>
    </w:p>
    <w:p w:rsidR="00256B6E" w:rsidRPr="00256B6E" w:rsidRDefault="00256B6E" w:rsidP="00256B6E">
      <w:pPr>
        <w:spacing w:line="240" w:lineRule="exact"/>
        <w:jc w:val="both"/>
        <w:rPr>
          <w:rFonts w:cs="Arial"/>
          <w:sz w:val="24"/>
        </w:rPr>
      </w:pPr>
    </w:p>
    <w:p w:rsidR="00256B6E" w:rsidRPr="00256B6E" w:rsidRDefault="00256B6E" w:rsidP="00256B6E">
      <w:pPr>
        <w:pStyle w:val="Cmsor1"/>
        <w:jc w:val="center"/>
        <w:rPr>
          <w:rFonts w:ascii="Arial" w:hAnsi="Arial" w:cs="Arial"/>
          <w:b/>
          <w:color w:val="auto"/>
          <w:sz w:val="24"/>
          <w:szCs w:val="24"/>
          <w:u w:val="single"/>
        </w:rPr>
      </w:pPr>
      <w:r w:rsidRPr="00256B6E">
        <w:rPr>
          <w:rFonts w:ascii="Arial" w:hAnsi="Arial" w:cs="Arial"/>
          <w:b/>
          <w:color w:val="auto"/>
          <w:sz w:val="24"/>
          <w:szCs w:val="24"/>
          <w:u w:val="single"/>
        </w:rPr>
        <w:t>HATÁROZATI JAVASLAT</w:t>
      </w:r>
    </w:p>
    <w:p w:rsidR="00256B6E" w:rsidRPr="00256B6E" w:rsidRDefault="00256B6E" w:rsidP="00256B6E">
      <w:pPr>
        <w:spacing w:line="240" w:lineRule="exact"/>
        <w:jc w:val="center"/>
        <w:rPr>
          <w:rFonts w:cs="Arial"/>
          <w:b/>
          <w:sz w:val="24"/>
          <w:u w:val="single"/>
        </w:rPr>
      </w:pPr>
      <w:r w:rsidRPr="00256B6E">
        <w:rPr>
          <w:rFonts w:cs="Arial"/>
          <w:b/>
          <w:sz w:val="24"/>
          <w:u w:val="single"/>
        </w:rPr>
        <w:t xml:space="preserve"> ………/2018. (IV.24.) JTKB sz. határozat</w:t>
      </w:r>
    </w:p>
    <w:p w:rsidR="00256B6E" w:rsidRPr="00256B6E" w:rsidRDefault="00256B6E" w:rsidP="00256B6E">
      <w:pPr>
        <w:spacing w:line="240" w:lineRule="exact"/>
        <w:jc w:val="center"/>
        <w:rPr>
          <w:rFonts w:cs="Arial"/>
          <w:b/>
          <w:sz w:val="24"/>
          <w:u w:val="single"/>
        </w:rPr>
      </w:pPr>
    </w:p>
    <w:p w:rsidR="00256B6E" w:rsidRPr="00256B6E" w:rsidRDefault="00256B6E" w:rsidP="00256B6E">
      <w:pPr>
        <w:spacing w:line="240" w:lineRule="exact"/>
        <w:jc w:val="center"/>
        <w:rPr>
          <w:rFonts w:cs="Arial"/>
          <w:b/>
          <w:sz w:val="24"/>
          <w:u w:val="single"/>
        </w:rPr>
      </w:pPr>
    </w:p>
    <w:p w:rsidR="00256B6E" w:rsidRPr="00256B6E" w:rsidRDefault="00256B6E" w:rsidP="00256B6E">
      <w:pPr>
        <w:jc w:val="both"/>
        <w:rPr>
          <w:rFonts w:cs="Arial"/>
          <w:color w:val="000000"/>
          <w:sz w:val="24"/>
        </w:rPr>
      </w:pPr>
      <w:r w:rsidRPr="00256B6E">
        <w:rPr>
          <w:rFonts w:cs="Arial"/>
          <w:color w:val="000000"/>
          <w:sz w:val="24"/>
        </w:rPr>
        <w:t>A Bizottság a „Javaslat kulturális intézmények egyes feladatainak finanszírozására az önkormányzat 2018. évre elfogadott költségvetésének „Kulturális ágazat, média kiadásaiból” c. előterjesztést megtárgyalta, és javasolja, hogy az önkormányzat 2018. évi költségvetéséről szóló rendeletének soron következő módosításakor a „Kulturális ágazat, média kiadásaiból” az alábbi tételek kerüljenek átcsoportosításra a feladatot ellátó intézmények költségvetésébe.</w:t>
      </w:r>
    </w:p>
    <w:p w:rsidR="00256B6E" w:rsidRPr="00256B6E" w:rsidRDefault="00256B6E" w:rsidP="00256B6E">
      <w:pPr>
        <w:spacing w:line="240" w:lineRule="exact"/>
        <w:jc w:val="both"/>
        <w:rPr>
          <w:rFonts w:cs="Arial"/>
          <w:sz w:val="24"/>
        </w:rPr>
      </w:pPr>
    </w:p>
    <w:p w:rsidR="003B7670" w:rsidRPr="003B7670" w:rsidRDefault="003B7670" w:rsidP="00256B6E">
      <w:pPr>
        <w:rPr>
          <w:rFonts w:cs="Arial"/>
          <w:b/>
          <w:bCs/>
          <w:color w:val="000000"/>
          <w:sz w:val="24"/>
          <w:u w:val="single"/>
        </w:rPr>
      </w:pPr>
    </w:p>
    <w:p w:rsidR="00191DEB" w:rsidRPr="00256B6E" w:rsidRDefault="00191DEB" w:rsidP="00191DEB">
      <w:pPr>
        <w:rPr>
          <w:rFonts w:cs="Arial"/>
          <w:sz w:val="24"/>
        </w:rPr>
      </w:pPr>
      <w:r w:rsidRPr="00256B6E">
        <w:rPr>
          <w:rFonts w:cs="Arial"/>
          <w:sz w:val="24"/>
        </w:rPr>
        <w:t>AGORA Szombathelyi Kulturális Központ:</w:t>
      </w:r>
    </w:p>
    <w:p w:rsidR="00191DEB" w:rsidRPr="00256B6E" w:rsidRDefault="00191DEB" w:rsidP="00191DEB">
      <w:pPr>
        <w:rPr>
          <w:rFonts w:cs="Arial"/>
          <w:sz w:val="24"/>
        </w:rPr>
      </w:pPr>
      <w:r w:rsidRPr="00256B6E">
        <w:rPr>
          <w:rFonts w:cs="Arial"/>
          <w:sz w:val="24"/>
        </w:rPr>
        <w:t>„Városi rendezvények és kiemelt rendezvények</w:t>
      </w:r>
      <w:proofErr w:type="gramStart"/>
      <w:r w:rsidRPr="00256B6E">
        <w:rPr>
          <w:rFonts w:cs="Arial"/>
          <w:sz w:val="24"/>
        </w:rPr>
        <w:t>”</w:t>
      </w:r>
      <w:r w:rsidRPr="00256B6E">
        <w:rPr>
          <w:rFonts w:cs="Arial"/>
          <w:sz w:val="24"/>
        </w:rPr>
        <w:tab/>
      </w:r>
      <w:r w:rsidR="00256B6E">
        <w:rPr>
          <w:rFonts w:cs="Arial"/>
          <w:sz w:val="24"/>
        </w:rPr>
        <w:tab/>
      </w:r>
      <w:r w:rsidRPr="00256B6E">
        <w:rPr>
          <w:rFonts w:cs="Arial"/>
          <w:sz w:val="24"/>
        </w:rPr>
        <w:tab/>
      </w:r>
      <w:r w:rsidRPr="00256B6E">
        <w:rPr>
          <w:rFonts w:cs="Arial"/>
          <w:sz w:val="24"/>
        </w:rPr>
        <w:tab/>
        <w:t xml:space="preserve">  7</w:t>
      </w:r>
      <w:proofErr w:type="gramEnd"/>
      <w:r w:rsidRPr="00256B6E">
        <w:rPr>
          <w:rFonts w:cs="Arial"/>
          <w:sz w:val="24"/>
        </w:rPr>
        <w:t>.500 e Ft</w:t>
      </w:r>
    </w:p>
    <w:p w:rsidR="00191DEB" w:rsidRPr="00256B6E" w:rsidRDefault="00191DEB" w:rsidP="00191DEB">
      <w:pPr>
        <w:rPr>
          <w:rFonts w:cs="Arial"/>
          <w:sz w:val="24"/>
        </w:rPr>
      </w:pPr>
    </w:p>
    <w:p w:rsidR="00191DEB" w:rsidRPr="00256B6E" w:rsidRDefault="00191DEB" w:rsidP="00191DEB">
      <w:pPr>
        <w:rPr>
          <w:rFonts w:cs="Arial"/>
          <w:sz w:val="24"/>
        </w:rPr>
      </w:pPr>
      <w:r w:rsidRPr="00256B6E">
        <w:rPr>
          <w:rFonts w:cs="Arial"/>
          <w:sz w:val="24"/>
        </w:rPr>
        <w:t>Savaria Szimfonikus Zenekar:</w:t>
      </w:r>
      <w:r w:rsidRPr="00256B6E">
        <w:rPr>
          <w:rFonts w:cs="Arial"/>
          <w:sz w:val="24"/>
        </w:rPr>
        <w:tab/>
      </w:r>
      <w:r w:rsidRPr="00256B6E">
        <w:rPr>
          <w:rFonts w:cs="Arial"/>
          <w:sz w:val="24"/>
        </w:rPr>
        <w:tab/>
      </w:r>
      <w:r w:rsidRPr="00256B6E">
        <w:rPr>
          <w:rFonts w:cs="Arial"/>
          <w:sz w:val="24"/>
        </w:rPr>
        <w:tab/>
      </w:r>
      <w:r w:rsidRPr="00256B6E">
        <w:rPr>
          <w:rFonts w:cs="Arial"/>
          <w:sz w:val="24"/>
        </w:rPr>
        <w:tab/>
      </w:r>
      <w:r w:rsidRPr="00256B6E">
        <w:rPr>
          <w:rFonts w:cs="Arial"/>
          <w:sz w:val="24"/>
        </w:rPr>
        <w:tab/>
      </w:r>
    </w:p>
    <w:p w:rsidR="00191DEB" w:rsidRPr="00256B6E" w:rsidRDefault="00191DEB" w:rsidP="00191DEB">
      <w:pPr>
        <w:rPr>
          <w:rFonts w:cs="Arial"/>
          <w:sz w:val="24"/>
        </w:rPr>
      </w:pPr>
      <w:r w:rsidRPr="00256B6E">
        <w:rPr>
          <w:rFonts w:cs="Arial"/>
          <w:sz w:val="24"/>
        </w:rPr>
        <w:t xml:space="preserve">„Kiemelt rendezvények – </w:t>
      </w:r>
      <w:proofErr w:type="spellStart"/>
      <w:r w:rsidRPr="00256B6E">
        <w:rPr>
          <w:rFonts w:cs="Arial"/>
          <w:sz w:val="24"/>
        </w:rPr>
        <w:t>Iseumi</w:t>
      </w:r>
      <w:proofErr w:type="spellEnd"/>
      <w:r w:rsidRPr="00256B6E">
        <w:rPr>
          <w:rFonts w:cs="Arial"/>
          <w:sz w:val="24"/>
        </w:rPr>
        <w:t xml:space="preserve"> Játékok”</w:t>
      </w:r>
      <w:r w:rsidRPr="00256B6E">
        <w:rPr>
          <w:rFonts w:cs="Arial"/>
          <w:sz w:val="24"/>
        </w:rPr>
        <w:tab/>
      </w:r>
      <w:r w:rsidRPr="00256B6E">
        <w:rPr>
          <w:rFonts w:cs="Arial"/>
          <w:sz w:val="24"/>
        </w:rPr>
        <w:tab/>
      </w:r>
      <w:r w:rsidRPr="00256B6E">
        <w:rPr>
          <w:rFonts w:cs="Arial"/>
          <w:sz w:val="24"/>
        </w:rPr>
        <w:tab/>
      </w:r>
      <w:r w:rsidR="00256B6E">
        <w:rPr>
          <w:rFonts w:cs="Arial"/>
          <w:sz w:val="24"/>
        </w:rPr>
        <w:tab/>
      </w:r>
      <w:r w:rsidRPr="00256B6E">
        <w:rPr>
          <w:rFonts w:cs="Arial"/>
          <w:sz w:val="24"/>
        </w:rPr>
        <w:tab/>
        <w:t>30.000 e Ft</w:t>
      </w:r>
    </w:p>
    <w:p w:rsidR="00191DEB" w:rsidRPr="00256B6E" w:rsidRDefault="00191DEB" w:rsidP="00191DEB">
      <w:pPr>
        <w:spacing w:line="240" w:lineRule="exact"/>
        <w:jc w:val="both"/>
        <w:rPr>
          <w:rFonts w:cs="Arial"/>
          <w:color w:val="FF0000"/>
          <w:sz w:val="24"/>
        </w:rPr>
      </w:pPr>
    </w:p>
    <w:p w:rsidR="00191DEB" w:rsidRPr="00256B6E" w:rsidRDefault="00191DEB" w:rsidP="00191DEB">
      <w:pPr>
        <w:spacing w:line="240" w:lineRule="exact"/>
        <w:jc w:val="both"/>
        <w:rPr>
          <w:rFonts w:cs="Arial"/>
          <w:color w:val="FF0000"/>
          <w:sz w:val="24"/>
        </w:rPr>
      </w:pPr>
    </w:p>
    <w:p w:rsidR="00191DEB" w:rsidRPr="00256B6E" w:rsidRDefault="00191DEB" w:rsidP="00191DEB">
      <w:pPr>
        <w:spacing w:line="240" w:lineRule="exact"/>
        <w:jc w:val="both"/>
        <w:rPr>
          <w:rFonts w:cs="Arial"/>
          <w:color w:val="FF0000"/>
          <w:sz w:val="24"/>
        </w:rPr>
      </w:pPr>
    </w:p>
    <w:p w:rsidR="00191DEB" w:rsidRPr="00256B6E" w:rsidRDefault="00191DEB" w:rsidP="00191DEB">
      <w:pPr>
        <w:ind w:right="150"/>
        <w:jc w:val="both"/>
        <w:rPr>
          <w:rFonts w:cs="Arial"/>
          <w:color w:val="000000"/>
          <w:sz w:val="24"/>
        </w:rPr>
      </w:pPr>
      <w:r w:rsidRPr="00256B6E">
        <w:rPr>
          <w:rFonts w:cs="Arial"/>
          <w:b/>
          <w:sz w:val="24"/>
          <w:u w:val="single"/>
        </w:rPr>
        <w:t>Felelős:</w:t>
      </w:r>
      <w:r w:rsidRPr="00256B6E">
        <w:rPr>
          <w:rFonts w:cs="Arial"/>
          <w:color w:val="000000"/>
          <w:sz w:val="24"/>
        </w:rPr>
        <w:t xml:space="preserve"> </w:t>
      </w:r>
      <w:r w:rsidRPr="00256B6E">
        <w:rPr>
          <w:rFonts w:cs="Arial"/>
          <w:b/>
          <w:bCs/>
          <w:sz w:val="24"/>
        </w:rPr>
        <w:tab/>
        <w:t>Dr. Takátsné dr. Tenki Mária, a Bizottság elnöke</w:t>
      </w:r>
    </w:p>
    <w:p w:rsidR="00191DEB" w:rsidRPr="00256B6E" w:rsidRDefault="00191DEB" w:rsidP="00191DEB">
      <w:pPr>
        <w:tabs>
          <w:tab w:val="left" w:pos="1506"/>
        </w:tabs>
        <w:ind w:left="1416"/>
        <w:rPr>
          <w:rFonts w:cs="Arial"/>
          <w:b/>
          <w:bCs/>
          <w:sz w:val="24"/>
        </w:rPr>
      </w:pPr>
      <w:r w:rsidRPr="00256B6E">
        <w:rPr>
          <w:rFonts w:cs="Arial"/>
          <w:b/>
          <w:bCs/>
          <w:sz w:val="24"/>
        </w:rPr>
        <w:t xml:space="preserve">(Stéger Gábor, a Közgazdasági és Adó Osztály vezetője, </w:t>
      </w:r>
    </w:p>
    <w:p w:rsidR="00191DEB" w:rsidRPr="00256B6E" w:rsidRDefault="00191DEB" w:rsidP="00191DEB">
      <w:pPr>
        <w:tabs>
          <w:tab w:val="left" w:pos="1506"/>
        </w:tabs>
        <w:ind w:left="1416"/>
        <w:rPr>
          <w:rFonts w:cs="Arial"/>
          <w:b/>
          <w:bCs/>
          <w:sz w:val="24"/>
        </w:rPr>
      </w:pPr>
      <w:r w:rsidRPr="00256B6E">
        <w:rPr>
          <w:rFonts w:cs="Arial"/>
          <w:b/>
          <w:bCs/>
          <w:sz w:val="24"/>
        </w:rPr>
        <w:t>Dr. Bencsics Enikő, az Egészségügyi és Közszolgálati Osztály vezetője,</w:t>
      </w:r>
    </w:p>
    <w:p w:rsidR="00191DEB" w:rsidRPr="00256B6E" w:rsidRDefault="00191DEB" w:rsidP="00191DEB">
      <w:pPr>
        <w:tabs>
          <w:tab w:val="left" w:pos="1506"/>
        </w:tabs>
        <w:ind w:left="1416" w:firstLine="2"/>
        <w:rPr>
          <w:rFonts w:cs="Arial"/>
          <w:b/>
          <w:bCs/>
          <w:sz w:val="24"/>
        </w:rPr>
      </w:pPr>
      <w:r w:rsidRPr="00256B6E">
        <w:rPr>
          <w:rFonts w:cs="Arial"/>
          <w:b/>
          <w:bCs/>
          <w:sz w:val="24"/>
        </w:rPr>
        <w:t>Mester Ágnes, az Egészségügyi, Kulturális és Koordinációs Iroda vezetője)</w:t>
      </w:r>
    </w:p>
    <w:p w:rsidR="00191DEB" w:rsidRPr="00256B6E" w:rsidRDefault="00191DEB" w:rsidP="00191DEB">
      <w:pPr>
        <w:ind w:left="1410"/>
        <w:jc w:val="both"/>
        <w:rPr>
          <w:rFonts w:cs="Arial"/>
          <w:b/>
          <w:bCs/>
          <w:sz w:val="24"/>
        </w:rPr>
      </w:pPr>
    </w:p>
    <w:p w:rsidR="00191DEB" w:rsidRPr="00256B6E" w:rsidRDefault="00191DEB" w:rsidP="00191DEB">
      <w:pPr>
        <w:tabs>
          <w:tab w:val="left" w:pos="1418"/>
        </w:tabs>
        <w:spacing w:line="240" w:lineRule="exact"/>
        <w:jc w:val="both"/>
        <w:rPr>
          <w:rFonts w:cs="Arial"/>
          <w:sz w:val="24"/>
        </w:rPr>
      </w:pPr>
      <w:r w:rsidRPr="00256B6E">
        <w:rPr>
          <w:rFonts w:cs="Arial"/>
          <w:sz w:val="24"/>
        </w:rPr>
        <w:tab/>
      </w:r>
    </w:p>
    <w:p w:rsidR="00191DEB" w:rsidRPr="00256B6E" w:rsidRDefault="00191DEB" w:rsidP="00191DEB">
      <w:pPr>
        <w:tabs>
          <w:tab w:val="left" w:pos="1418"/>
        </w:tabs>
        <w:spacing w:line="240" w:lineRule="exact"/>
        <w:rPr>
          <w:rFonts w:cs="Arial"/>
          <w:b/>
          <w:sz w:val="24"/>
        </w:rPr>
      </w:pPr>
      <w:r w:rsidRPr="00256B6E">
        <w:rPr>
          <w:rFonts w:cs="Arial"/>
          <w:b/>
          <w:sz w:val="24"/>
          <w:u w:val="single"/>
        </w:rPr>
        <w:t>Határidő:</w:t>
      </w:r>
      <w:r w:rsidRPr="00256B6E">
        <w:rPr>
          <w:rFonts w:cs="Arial"/>
          <w:sz w:val="24"/>
        </w:rPr>
        <w:tab/>
      </w:r>
      <w:r w:rsidRPr="00256B6E">
        <w:rPr>
          <w:rFonts w:cs="Arial"/>
          <w:b/>
          <w:sz w:val="24"/>
        </w:rPr>
        <w:t>2018. évi költségvetési rendelet soron következő módosítása</w:t>
      </w:r>
      <w:r w:rsidRPr="00256B6E">
        <w:rPr>
          <w:rFonts w:cs="Arial"/>
          <w:sz w:val="24"/>
        </w:rPr>
        <w:t xml:space="preserve"> </w:t>
      </w:r>
    </w:p>
    <w:p w:rsidR="00191DEB" w:rsidRPr="00256B6E" w:rsidRDefault="00191DEB" w:rsidP="00191DEB">
      <w:pPr>
        <w:jc w:val="both"/>
        <w:rPr>
          <w:rFonts w:cs="Arial"/>
          <w:b/>
          <w:sz w:val="24"/>
        </w:rPr>
      </w:pPr>
    </w:p>
    <w:p w:rsidR="00D54DF8" w:rsidRPr="00256B6E" w:rsidRDefault="00D54DF8" w:rsidP="001946B3">
      <w:pPr>
        <w:jc w:val="both"/>
        <w:rPr>
          <w:rFonts w:cs="Arial"/>
          <w:b/>
          <w:bCs/>
          <w:sz w:val="24"/>
        </w:rPr>
      </w:pPr>
    </w:p>
    <w:sectPr w:rsidR="00D54DF8" w:rsidRPr="00256B6E"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6B3" w:rsidRDefault="001946B3">
      <w:r>
        <w:separator/>
      </w:r>
    </w:p>
  </w:endnote>
  <w:endnote w:type="continuationSeparator" w:id="0">
    <w:p w:rsidR="001946B3" w:rsidRDefault="0019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1946B3" w:rsidP="00EC7C11">
    <w:pPr>
      <w:pStyle w:val="llb"/>
      <w:jc w:val="center"/>
      <w:rPr>
        <w:rFonts w:cs="Arial"/>
        <w:sz w:val="20"/>
        <w:szCs w:val="20"/>
      </w:rPr>
    </w:pPr>
    <w:r>
      <w:rPr>
        <w:rFonts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9EBF9"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cs="Arial"/>
        <w:sz w:val="20"/>
        <w:szCs w:val="20"/>
      </w:rPr>
      <w:t xml:space="preserve">Oldalszám: </w:t>
    </w:r>
    <w:r w:rsidR="00EC7C11">
      <w:rPr>
        <w:rFonts w:cs="Arial"/>
        <w:sz w:val="20"/>
        <w:szCs w:val="20"/>
      </w:rPr>
      <w:fldChar w:fldCharType="begin"/>
    </w:r>
    <w:r w:rsidR="00EC7C11">
      <w:rPr>
        <w:rFonts w:cs="Arial"/>
        <w:sz w:val="20"/>
        <w:szCs w:val="20"/>
      </w:rPr>
      <w:instrText xml:space="preserve"> PAGE  \* Arabic  \* MERGEFORMAT </w:instrText>
    </w:r>
    <w:r w:rsidR="00EC7C11">
      <w:rPr>
        <w:rFonts w:cs="Arial"/>
        <w:sz w:val="20"/>
        <w:szCs w:val="20"/>
      </w:rPr>
      <w:fldChar w:fldCharType="separate"/>
    </w:r>
    <w:r w:rsidR="00256B6E">
      <w:rPr>
        <w:rFonts w:cs="Arial"/>
        <w:noProof/>
        <w:sz w:val="20"/>
        <w:szCs w:val="20"/>
      </w:rPr>
      <w:t>2</w:t>
    </w:r>
    <w:r w:rsidR="00EC7C11">
      <w:rPr>
        <w:rFonts w:cs="Arial"/>
        <w:sz w:val="20"/>
        <w:szCs w:val="20"/>
      </w:rPr>
      <w:fldChar w:fldCharType="end"/>
    </w:r>
    <w:r w:rsidR="00EC7C11">
      <w:rPr>
        <w:rFonts w:cs="Arial"/>
        <w:sz w:val="20"/>
        <w:szCs w:val="20"/>
      </w:rPr>
      <w:t xml:space="preserve"> / </w:t>
    </w:r>
    <w:r w:rsidR="00EC7C11">
      <w:rPr>
        <w:rFonts w:cs="Arial"/>
        <w:sz w:val="20"/>
        <w:szCs w:val="20"/>
      </w:rPr>
      <w:fldChar w:fldCharType="begin"/>
    </w:r>
    <w:r w:rsidR="00EC7C11">
      <w:rPr>
        <w:rFonts w:cs="Arial"/>
        <w:sz w:val="20"/>
        <w:szCs w:val="20"/>
      </w:rPr>
      <w:instrText xml:space="preserve"> NUMPAGES  \* Arabic  \* MERGEFORMAT </w:instrText>
    </w:r>
    <w:r w:rsidR="00EC7C11">
      <w:rPr>
        <w:rFonts w:cs="Arial"/>
        <w:sz w:val="20"/>
        <w:szCs w:val="20"/>
      </w:rPr>
      <w:fldChar w:fldCharType="separate"/>
    </w:r>
    <w:r w:rsidR="00256B6E">
      <w:rPr>
        <w:rFonts w:cs="Arial"/>
        <w:noProof/>
        <w:sz w:val="20"/>
        <w:szCs w:val="20"/>
      </w:rPr>
      <w:t>2</w:t>
    </w:r>
    <w:r w:rsidR="00EC7C11">
      <w:rP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cs="Arial"/>
      </w:rPr>
    </w:pPr>
  </w:p>
  <w:p w:rsidR="00356256" w:rsidRPr="00356256" w:rsidRDefault="00356256" w:rsidP="00356256">
    <w:pPr>
      <w:pStyle w:val="llb"/>
      <w:tabs>
        <w:tab w:val="clear" w:pos="4536"/>
        <w:tab w:val="clear" w:pos="9072"/>
      </w:tabs>
      <w:jc w:val="right"/>
      <w:rPr>
        <w:rFonts w:cs="Arial"/>
        <w:sz w:val="20"/>
        <w:szCs w:val="20"/>
      </w:rPr>
    </w:pPr>
    <w:r w:rsidRPr="00356256">
      <w:rPr>
        <w:rFonts w:cs="Arial"/>
        <w:sz w:val="20"/>
        <w:szCs w:val="20"/>
      </w:rPr>
      <w:t>Telefon: +36 94/520-</w:t>
    </w:r>
    <w:r w:rsidR="00833522">
      <w:rPr>
        <w:rFonts w:cs="Arial"/>
        <w:sz w:val="20"/>
        <w:szCs w:val="20"/>
      </w:rPr>
      <w:t>151</w:t>
    </w:r>
  </w:p>
  <w:p w:rsidR="00356256" w:rsidRPr="00356256" w:rsidRDefault="004C3174" w:rsidP="00356256">
    <w:pPr>
      <w:pStyle w:val="llb"/>
      <w:jc w:val="right"/>
      <w:rPr>
        <w:rFonts w:cs="Arial"/>
        <w:sz w:val="20"/>
        <w:szCs w:val="20"/>
      </w:rPr>
    </w:pPr>
    <w:r>
      <w:rPr>
        <w:rFonts w:cs="Arial"/>
        <w:sz w:val="20"/>
        <w:szCs w:val="20"/>
      </w:rPr>
      <w:t>Fax:+36 94/520-341</w:t>
    </w:r>
  </w:p>
  <w:p w:rsidR="005F19FE" w:rsidRPr="00356256" w:rsidRDefault="00356256" w:rsidP="00356256">
    <w:pPr>
      <w:pStyle w:val="llb"/>
      <w:jc w:val="right"/>
      <w:rPr>
        <w:rFonts w:cs="Arial"/>
        <w:sz w:val="20"/>
        <w:szCs w:val="20"/>
      </w:rPr>
    </w:pPr>
    <w:r w:rsidRPr="00356256">
      <w:rPr>
        <w:rFonts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6B3" w:rsidRDefault="001946B3">
      <w:r>
        <w:separator/>
      </w:r>
    </w:p>
  </w:footnote>
  <w:footnote w:type="continuationSeparator" w:id="0">
    <w:p w:rsidR="001946B3" w:rsidRDefault="00194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cs="Arial"/>
      </w:rPr>
      <w:tab/>
    </w:r>
    <w:r w:rsidR="001946B3">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5F19FE" w:rsidRPr="007F2F31" w:rsidRDefault="005F19FE">
    <w:pPr>
      <w:pStyle w:val="lfej"/>
      <w:tabs>
        <w:tab w:val="center" w:pos="1843"/>
      </w:tabs>
      <w:rPr>
        <w:rFonts w:cs="Arial"/>
        <w:smallCaps/>
      </w:rPr>
    </w:pPr>
    <w:r w:rsidRPr="007F2F31">
      <w:tab/>
    </w:r>
    <w:r w:rsidRPr="007F2F31">
      <w:rPr>
        <w:rFonts w:cs="Arial"/>
        <w:smallCaps/>
      </w:rPr>
      <w:t xml:space="preserve">Szombathely Megyei Jogú Város </w:t>
    </w:r>
  </w:p>
  <w:p w:rsidR="005F19FE" w:rsidRPr="00132161" w:rsidRDefault="005F19FE">
    <w:pPr>
      <w:tabs>
        <w:tab w:val="center" w:pos="1800"/>
      </w:tabs>
      <w:rPr>
        <w:rFonts w:cs="Arial"/>
      </w:rPr>
    </w:pPr>
    <w:r w:rsidRPr="007F2F31">
      <w:rPr>
        <w:rFonts w:cs="Arial"/>
        <w:smallCaps/>
      </w:rPr>
      <w:tab/>
    </w:r>
    <w:r w:rsidR="00AC3D7B">
      <w:rPr>
        <w:rFonts w:cs="Arial"/>
        <w:smallCaps/>
      </w:rPr>
      <w:t>Alpolgármestere</w:t>
    </w:r>
  </w:p>
  <w:p w:rsidR="005F19FE" w:rsidRPr="00132161" w:rsidRDefault="005F19FE">
    <w:pPr>
      <w:pStyle w:val="lfej"/>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4279"/>
    <w:multiLevelType w:val="hybridMultilevel"/>
    <w:tmpl w:val="EC889E98"/>
    <w:lvl w:ilvl="0" w:tplc="A06A6E24">
      <w:start w:val="1"/>
      <w:numFmt w:val="decimal"/>
      <w:lvlText w:val="%1."/>
      <w:lvlJc w:val="left"/>
      <w:pPr>
        <w:ind w:left="1068" w:hanging="360"/>
      </w:pPr>
      <w:rPr>
        <w:rFonts w:ascii="Arial" w:eastAsia="Times New Roman" w:hAnsi="Arial" w:cs="Arial"/>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 w15:restartNumberingAfterBreak="0">
    <w:nsid w:val="0DB45BD0"/>
    <w:multiLevelType w:val="hybridMultilevel"/>
    <w:tmpl w:val="AB4E4E50"/>
    <w:lvl w:ilvl="0" w:tplc="AA6C73B0">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2" w15:restartNumberingAfterBreak="0">
    <w:nsid w:val="161B50FD"/>
    <w:multiLevelType w:val="hybridMultilevel"/>
    <w:tmpl w:val="117037CC"/>
    <w:lvl w:ilvl="0" w:tplc="00AC0FCC">
      <w:start w:val="1"/>
      <w:numFmt w:val="decimal"/>
      <w:lvlText w:val="%1."/>
      <w:lvlJc w:val="left"/>
      <w:pPr>
        <w:ind w:left="1080" w:hanging="72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0E0B95"/>
    <w:multiLevelType w:val="multilevel"/>
    <w:tmpl w:val="B4D4BB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FCE486B"/>
    <w:multiLevelType w:val="hybridMultilevel"/>
    <w:tmpl w:val="E6A87C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B0A4F4E"/>
    <w:multiLevelType w:val="hybridMultilevel"/>
    <w:tmpl w:val="CFC2CDFC"/>
    <w:lvl w:ilvl="0" w:tplc="6076F356">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064FAE"/>
    <w:multiLevelType w:val="hybridMultilevel"/>
    <w:tmpl w:val="E410FC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6B57EEC"/>
    <w:multiLevelType w:val="hybridMultilevel"/>
    <w:tmpl w:val="B7BC33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AED66FD"/>
    <w:multiLevelType w:val="hybridMultilevel"/>
    <w:tmpl w:val="8174A7E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 w15:restartNumberingAfterBreak="0">
    <w:nsid w:val="42A16746"/>
    <w:multiLevelType w:val="hybridMultilevel"/>
    <w:tmpl w:val="58622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38A511D"/>
    <w:multiLevelType w:val="hybridMultilevel"/>
    <w:tmpl w:val="1982E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AA491C"/>
    <w:multiLevelType w:val="hybridMultilevel"/>
    <w:tmpl w:val="CFEC3A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C5D5797"/>
    <w:multiLevelType w:val="hybridMultilevel"/>
    <w:tmpl w:val="EFBA6D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49021AA"/>
    <w:multiLevelType w:val="hybridMultilevel"/>
    <w:tmpl w:val="CFC2CDFC"/>
    <w:lvl w:ilvl="0" w:tplc="6076F356">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BA5A63"/>
    <w:multiLevelType w:val="hybridMultilevel"/>
    <w:tmpl w:val="E0F257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7DA2944"/>
    <w:multiLevelType w:val="hybridMultilevel"/>
    <w:tmpl w:val="3F4821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9F16F2E"/>
    <w:multiLevelType w:val="hybridMultilevel"/>
    <w:tmpl w:val="4A96D5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A846173"/>
    <w:multiLevelType w:val="hybridMultilevel"/>
    <w:tmpl w:val="FDA41C1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11"/>
  </w:num>
  <w:num w:numId="11">
    <w:abstractNumId w:val="3"/>
  </w:num>
  <w:num w:numId="12">
    <w:abstractNumId w:val="15"/>
  </w:num>
  <w:num w:numId="13">
    <w:abstractNumId w:val="0"/>
  </w:num>
  <w:num w:numId="14">
    <w:abstractNumId w:val="10"/>
  </w:num>
  <w:num w:numId="15">
    <w:abstractNumId w:val="13"/>
  </w:num>
  <w:num w:numId="16">
    <w:abstractNumId w:val="5"/>
  </w:num>
  <w:num w:numId="17">
    <w:abstractNumId w:val="12"/>
  </w:num>
  <w:num w:numId="18">
    <w:abstractNumId w:val="9"/>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B3"/>
    <w:rsid w:val="000139D3"/>
    <w:rsid w:val="00025931"/>
    <w:rsid w:val="000368EA"/>
    <w:rsid w:val="0005153A"/>
    <w:rsid w:val="00055BD3"/>
    <w:rsid w:val="00083378"/>
    <w:rsid w:val="000D5554"/>
    <w:rsid w:val="001166E7"/>
    <w:rsid w:val="00132161"/>
    <w:rsid w:val="00191DEB"/>
    <w:rsid w:val="001946B3"/>
    <w:rsid w:val="001A3E04"/>
    <w:rsid w:val="001A4648"/>
    <w:rsid w:val="001D178A"/>
    <w:rsid w:val="001D532D"/>
    <w:rsid w:val="00200EBF"/>
    <w:rsid w:val="00256B6E"/>
    <w:rsid w:val="00260375"/>
    <w:rsid w:val="002E189C"/>
    <w:rsid w:val="002E3AA8"/>
    <w:rsid w:val="00325973"/>
    <w:rsid w:val="0032649B"/>
    <w:rsid w:val="0034130E"/>
    <w:rsid w:val="00356256"/>
    <w:rsid w:val="0038123F"/>
    <w:rsid w:val="00397C0C"/>
    <w:rsid w:val="003B7670"/>
    <w:rsid w:val="003D2EC4"/>
    <w:rsid w:val="0040165F"/>
    <w:rsid w:val="00402B1B"/>
    <w:rsid w:val="00462E9E"/>
    <w:rsid w:val="004A1948"/>
    <w:rsid w:val="004A1DFA"/>
    <w:rsid w:val="004C3174"/>
    <w:rsid w:val="004E35A5"/>
    <w:rsid w:val="005810C2"/>
    <w:rsid w:val="00594CEE"/>
    <w:rsid w:val="005A1F2B"/>
    <w:rsid w:val="005A3175"/>
    <w:rsid w:val="005F19FE"/>
    <w:rsid w:val="005F7E17"/>
    <w:rsid w:val="006007DE"/>
    <w:rsid w:val="00600E77"/>
    <w:rsid w:val="00630863"/>
    <w:rsid w:val="006343D9"/>
    <w:rsid w:val="0069075E"/>
    <w:rsid w:val="006B5218"/>
    <w:rsid w:val="00700565"/>
    <w:rsid w:val="00714EBA"/>
    <w:rsid w:val="00720C4A"/>
    <w:rsid w:val="007515FA"/>
    <w:rsid w:val="007636AE"/>
    <w:rsid w:val="007A0A31"/>
    <w:rsid w:val="007B2FF9"/>
    <w:rsid w:val="007C4602"/>
    <w:rsid w:val="007E6778"/>
    <w:rsid w:val="007F2F31"/>
    <w:rsid w:val="007F67DF"/>
    <w:rsid w:val="0082738B"/>
    <w:rsid w:val="00833522"/>
    <w:rsid w:val="008728D0"/>
    <w:rsid w:val="0088210C"/>
    <w:rsid w:val="008927B6"/>
    <w:rsid w:val="008B51F1"/>
    <w:rsid w:val="00911566"/>
    <w:rsid w:val="00930639"/>
    <w:rsid w:val="009348EA"/>
    <w:rsid w:val="0096279B"/>
    <w:rsid w:val="0096367B"/>
    <w:rsid w:val="00967225"/>
    <w:rsid w:val="009756BA"/>
    <w:rsid w:val="0099483B"/>
    <w:rsid w:val="009B614C"/>
    <w:rsid w:val="009C577B"/>
    <w:rsid w:val="009E5891"/>
    <w:rsid w:val="009F37CC"/>
    <w:rsid w:val="00A13C5F"/>
    <w:rsid w:val="00A36E11"/>
    <w:rsid w:val="00A60A5B"/>
    <w:rsid w:val="00A7633E"/>
    <w:rsid w:val="00A8613E"/>
    <w:rsid w:val="00AA5A71"/>
    <w:rsid w:val="00AB14D8"/>
    <w:rsid w:val="00AB7B31"/>
    <w:rsid w:val="00AC3D7B"/>
    <w:rsid w:val="00AD08CD"/>
    <w:rsid w:val="00AF75E0"/>
    <w:rsid w:val="00B0228B"/>
    <w:rsid w:val="00B11B93"/>
    <w:rsid w:val="00B202BF"/>
    <w:rsid w:val="00B46023"/>
    <w:rsid w:val="00B5683C"/>
    <w:rsid w:val="00B610E8"/>
    <w:rsid w:val="00B92449"/>
    <w:rsid w:val="00BA7FB4"/>
    <w:rsid w:val="00BC46F6"/>
    <w:rsid w:val="00BE370B"/>
    <w:rsid w:val="00BE5C37"/>
    <w:rsid w:val="00C04236"/>
    <w:rsid w:val="00C74952"/>
    <w:rsid w:val="00CA294D"/>
    <w:rsid w:val="00D264CB"/>
    <w:rsid w:val="00D31D68"/>
    <w:rsid w:val="00D3485F"/>
    <w:rsid w:val="00D34B76"/>
    <w:rsid w:val="00D54DF8"/>
    <w:rsid w:val="00D77D8A"/>
    <w:rsid w:val="00D83E09"/>
    <w:rsid w:val="00DA4C52"/>
    <w:rsid w:val="00DC28DB"/>
    <w:rsid w:val="00DC43BB"/>
    <w:rsid w:val="00DD2F57"/>
    <w:rsid w:val="00E2191D"/>
    <w:rsid w:val="00E27C16"/>
    <w:rsid w:val="00E50653"/>
    <w:rsid w:val="00E53CA1"/>
    <w:rsid w:val="00E67A25"/>
    <w:rsid w:val="00E82F69"/>
    <w:rsid w:val="00EC7C11"/>
    <w:rsid w:val="00F13DD3"/>
    <w:rsid w:val="00F23557"/>
    <w:rsid w:val="00F70B61"/>
    <w:rsid w:val="00F83BDE"/>
    <w:rsid w:val="00FA7936"/>
    <w:rsid w:val="00FC7A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chartTrackingRefBased/>
  <w15:docId w15:val="{754644A4-0D05-4311-932F-5BBC9F6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46B3"/>
    <w:rPr>
      <w:rFonts w:ascii="Arial" w:hAnsi="Arial"/>
      <w:sz w:val="22"/>
      <w:szCs w:val="24"/>
    </w:rPr>
  </w:style>
  <w:style w:type="paragraph" w:styleId="Cmsor1">
    <w:name w:val="heading 1"/>
    <w:basedOn w:val="Norml"/>
    <w:next w:val="Norml"/>
    <w:link w:val="Cmsor1Char"/>
    <w:qFormat/>
    <w:rsid w:val="00256B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NormlWebChar">
    <w:name w:val="Normál (Web) Char"/>
    <w:link w:val="NormlWeb"/>
    <w:uiPriority w:val="99"/>
    <w:locked/>
    <w:rsid w:val="001946B3"/>
    <w:rPr>
      <w:rFonts w:ascii="Arial Unicode MS" w:eastAsia="Arial Unicode MS" w:hAnsi="Arial Unicode MS" w:cs="Arial Unicode MS"/>
      <w:sz w:val="24"/>
      <w:szCs w:val="24"/>
    </w:rPr>
  </w:style>
  <w:style w:type="paragraph" w:styleId="NormlWeb">
    <w:name w:val="Normal (Web)"/>
    <w:basedOn w:val="Norml"/>
    <w:link w:val="NormlWebChar"/>
    <w:uiPriority w:val="99"/>
    <w:unhideWhenUsed/>
    <w:rsid w:val="001946B3"/>
    <w:pPr>
      <w:spacing w:before="100" w:beforeAutospacing="1" w:after="100" w:afterAutospacing="1"/>
    </w:pPr>
    <w:rPr>
      <w:rFonts w:ascii="Arial Unicode MS" w:eastAsia="Arial Unicode MS" w:hAnsi="Arial Unicode MS" w:cs="Arial Unicode MS"/>
      <w:sz w:val="24"/>
    </w:rPr>
  </w:style>
  <w:style w:type="paragraph" w:styleId="Listaszerbekezds">
    <w:name w:val="List Paragraph"/>
    <w:basedOn w:val="Norml"/>
    <w:uiPriority w:val="34"/>
    <w:qFormat/>
    <w:rsid w:val="001946B3"/>
    <w:pPr>
      <w:spacing w:after="160" w:line="256" w:lineRule="auto"/>
      <w:ind w:left="720"/>
      <w:contextualSpacing/>
    </w:pPr>
    <w:rPr>
      <w:rFonts w:ascii="Calibri" w:eastAsia="Calibri" w:hAnsi="Calibri"/>
      <w:szCs w:val="22"/>
      <w:lang w:eastAsia="en-US"/>
    </w:rPr>
  </w:style>
  <w:style w:type="character" w:customStyle="1" w:styleId="Cmsor1Char">
    <w:name w:val="Címsor 1 Char"/>
    <w:basedOn w:val="Bekezdsalapbettpusa"/>
    <w:link w:val="Cmsor1"/>
    <w:rsid w:val="00256B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3233">
      <w:bodyDiv w:val="1"/>
      <w:marLeft w:val="0"/>
      <w:marRight w:val="0"/>
      <w:marTop w:val="0"/>
      <w:marBottom w:val="0"/>
      <w:divBdr>
        <w:top w:val="none" w:sz="0" w:space="0" w:color="auto"/>
        <w:left w:val="none" w:sz="0" w:space="0" w:color="auto"/>
        <w:bottom w:val="none" w:sz="0" w:space="0" w:color="auto"/>
        <w:right w:val="none" w:sz="0" w:space="0" w:color="auto"/>
      </w:divBdr>
    </w:div>
    <w:div w:id="936790670">
      <w:bodyDiv w:val="1"/>
      <w:marLeft w:val="0"/>
      <w:marRight w:val="0"/>
      <w:marTop w:val="0"/>
      <w:marBottom w:val="0"/>
      <w:divBdr>
        <w:top w:val="none" w:sz="0" w:space="0" w:color="auto"/>
        <w:left w:val="none" w:sz="0" w:space="0" w:color="auto"/>
        <w:bottom w:val="none" w:sz="0" w:space="0" w:color="auto"/>
        <w:right w:val="none" w:sz="0" w:space="0" w:color="auto"/>
      </w:divBdr>
    </w:div>
    <w:div w:id="1154032995">
      <w:bodyDiv w:val="1"/>
      <w:marLeft w:val="0"/>
      <w:marRight w:val="0"/>
      <w:marTop w:val="0"/>
      <w:marBottom w:val="0"/>
      <w:divBdr>
        <w:top w:val="none" w:sz="0" w:space="0" w:color="auto"/>
        <w:left w:val="none" w:sz="0" w:space="0" w:color="auto"/>
        <w:bottom w:val="none" w:sz="0" w:space="0" w:color="auto"/>
        <w:right w:val="none" w:sz="0" w:space="0" w:color="auto"/>
      </w:divBdr>
    </w:div>
    <w:div w:id="16844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0B21-DAF0-49A3-8617-5C17252D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2170</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Katalin</dc:creator>
  <cp:keywords/>
  <dc:description/>
  <cp:lastModifiedBy>Polgár Katalin</cp:lastModifiedBy>
  <cp:revision>5</cp:revision>
  <cp:lastPrinted>2017-05-26T08:02:00Z</cp:lastPrinted>
  <dcterms:created xsi:type="dcterms:W3CDTF">2018-04-11T14:34:00Z</dcterms:created>
  <dcterms:modified xsi:type="dcterms:W3CDTF">2018-04-11T14:38:00Z</dcterms:modified>
</cp:coreProperties>
</file>