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ECFF"/>
  <w:body>
    <w:p w:rsidR="00D51AA4" w:rsidRPr="00EE3254" w:rsidRDefault="00CD3D01">
      <w:pPr>
        <w:rPr>
          <w:b/>
          <w:sz w:val="22"/>
          <w:u w:val="single"/>
        </w:rPr>
      </w:pPr>
      <w:r w:rsidRPr="00EE3254">
        <w:rPr>
          <w:b/>
          <w:noProof/>
          <w:sz w:val="22"/>
          <w:szCs w:val="28"/>
        </w:rPr>
        <w:drawing>
          <wp:inline distT="0" distB="0" distL="0" distR="0">
            <wp:extent cx="1905000" cy="1447800"/>
            <wp:effectExtent l="0" t="0" r="0" b="0"/>
            <wp:docPr id="1" name="Kép 1" descr="VasiViz_2x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iViz_2x1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rsidP="00FC576A">
      <w:pPr>
        <w:jc w:val="center"/>
        <w:rPr>
          <w:b/>
          <w:i/>
          <w:sz w:val="28"/>
        </w:rPr>
      </w:pPr>
      <w:r w:rsidRPr="00EE3254">
        <w:rPr>
          <w:b/>
          <w:i/>
          <w:sz w:val="28"/>
        </w:rPr>
        <w:t>201</w:t>
      </w:r>
      <w:r w:rsidR="00FC576A">
        <w:rPr>
          <w:b/>
          <w:i/>
          <w:sz w:val="28"/>
        </w:rPr>
        <w:t>7</w:t>
      </w:r>
      <w:r w:rsidR="0033632B" w:rsidRPr="00EE3254">
        <w:rPr>
          <w:b/>
          <w:i/>
          <w:sz w:val="28"/>
        </w:rPr>
        <w:t>.</w:t>
      </w:r>
      <w:r w:rsidR="00910144" w:rsidRPr="00EE3254">
        <w:rPr>
          <w:b/>
          <w:i/>
          <w:sz w:val="28"/>
        </w:rPr>
        <w:t xml:space="preserve"> ÉVI ÜZLETI</w:t>
      </w:r>
      <w:r w:rsidRPr="00EE3254">
        <w:rPr>
          <w:b/>
          <w:i/>
          <w:sz w:val="28"/>
        </w:rPr>
        <w:t xml:space="preserve"> JELENTÉS</w:t>
      </w: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pPr>
        <w:rPr>
          <w:b/>
          <w:sz w:val="22"/>
          <w:u w:val="single"/>
        </w:rPr>
      </w:pPr>
    </w:p>
    <w:p w:rsidR="00D51AA4" w:rsidRPr="00EE3254" w:rsidRDefault="00D51AA4" w:rsidP="0033632B">
      <w:r w:rsidRPr="003F5883">
        <w:t>Szombathely, 201</w:t>
      </w:r>
      <w:r w:rsidR="00FC576A" w:rsidRPr="003F5883">
        <w:t>8</w:t>
      </w:r>
      <w:r w:rsidRPr="003F5883">
        <w:t xml:space="preserve">. április </w:t>
      </w:r>
      <w:r w:rsidR="004273F3" w:rsidRPr="003F5883">
        <w:t>1</w:t>
      </w:r>
      <w:r w:rsidR="002C7AA7">
        <w:t>9</w:t>
      </w:r>
      <w:r w:rsidRPr="003F5883">
        <w:t>.</w:t>
      </w:r>
    </w:p>
    <w:p w:rsidR="00D51AA4" w:rsidRPr="00EE3254" w:rsidRDefault="00D51AA4">
      <w:pPr>
        <w:pStyle w:val="TJ1"/>
        <w:jc w:val="center"/>
        <w:rPr>
          <w:b w:val="0"/>
          <w:sz w:val="22"/>
        </w:rPr>
      </w:pPr>
      <w:r w:rsidRPr="00EE3254">
        <w:rPr>
          <w:b w:val="0"/>
          <w:sz w:val="22"/>
        </w:rPr>
        <w:br w:type="page"/>
      </w:r>
    </w:p>
    <w:p w:rsidR="00D51AA4" w:rsidRPr="00EE3254" w:rsidRDefault="00D51AA4">
      <w:pPr>
        <w:rPr>
          <w:sz w:val="22"/>
        </w:rPr>
      </w:pPr>
    </w:p>
    <w:p w:rsidR="00D51AA4" w:rsidRPr="00EE3254" w:rsidRDefault="00D51AA4">
      <w:pPr>
        <w:pStyle w:val="Trgymutatcm"/>
        <w:rPr>
          <w:sz w:val="22"/>
        </w:rPr>
      </w:pPr>
    </w:p>
    <w:p w:rsidR="00D51AA4" w:rsidRPr="00EE3254" w:rsidRDefault="00D51AA4">
      <w:pPr>
        <w:pStyle w:val="TJ1"/>
        <w:jc w:val="center"/>
        <w:rPr>
          <w:sz w:val="22"/>
        </w:rPr>
      </w:pPr>
      <w:r w:rsidRPr="00EE3254">
        <w:rPr>
          <w:sz w:val="22"/>
        </w:rPr>
        <w:t>TARTALOMJEGYZÉK</w:t>
      </w:r>
    </w:p>
    <w:sdt>
      <w:sdtPr>
        <w:rPr>
          <w:rFonts w:ascii="Times New Roman" w:eastAsia="Times New Roman" w:hAnsi="Times New Roman" w:cs="Times New Roman"/>
          <w:color w:val="auto"/>
          <w:sz w:val="24"/>
          <w:szCs w:val="20"/>
        </w:rPr>
        <w:id w:val="523834393"/>
        <w:docPartObj>
          <w:docPartGallery w:val="Table of Contents"/>
          <w:docPartUnique/>
        </w:docPartObj>
      </w:sdtPr>
      <w:sdtEndPr>
        <w:rPr>
          <w:b/>
          <w:bCs/>
        </w:rPr>
      </w:sdtEndPr>
      <w:sdtContent>
        <w:p w:rsidR="0033632B" w:rsidRPr="00EE3254" w:rsidRDefault="0033632B" w:rsidP="007B5285">
          <w:pPr>
            <w:pStyle w:val="Tartalomjegyzkcmsora"/>
          </w:pPr>
        </w:p>
        <w:p w:rsidR="007B5963" w:rsidRDefault="0033632B">
          <w:pPr>
            <w:pStyle w:val="TJ1"/>
            <w:tabs>
              <w:tab w:val="right" w:leader="dot" w:pos="9805"/>
            </w:tabs>
            <w:rPr>
              <w:rFonts w:asciiTheme="minorHAnsi" w:eastAsiaTheme="minorEastAsia" w:hAnsiTheme="minorHAnsi" w:cstheme="minorBidi"/>
              <w:b w:val="0"/>
              <w:bCs w:val="0"/>
              <w:caps w:val="0"/>
              <w:noProof/>
              <w:sz w:val="22"/>
              <w:szCs w:val="22"/>
            </w:rPr>
          </w:pPr>
          <w:r w:rsidRPr="00EE3254">
            <w:fldChar w:fldCharType="begin"/>
          </w:r>
          <w:r w:rsidRPr="00EE3254">
            <w:instrText xml:space="preserve"> TOC \o "1-3" \h \z \u </w:instrText>
          </w:r>
          <w:r w:rsidRPr="00EE3254">
            <w:fldChar w:fldCharType="separate"/>
          </w:r>
          <w:hyperlink w:anchor="_Toc510018771" w:history="1">
            <w:r w:rsidR="007B5963" w:rsidRPr="003A2317">
              <w:rPr>
                <w:rStyle w:val="Hiperhivatkozs"/>
                <w:noProof/>
              </w:rPr>
              <w:t>I. BEVEZETÉS</w:t>
            </w:r>
            <w:r w:rsidR="007B5963">
              <w:rPr>
                <w:noProof/>
                <w:webHidden/>
              </w:rPr>
              <w:tab/>
            </w:r>
            <w:r w:rsidR="007B5963">
              <w:rPr>
                <w:noProof/>
                <w:webHidden/>
              </w:rPr>
              <w:fldChar w:fldCharType="begin"/>
            </w:r>
            <w:r w:rsidR="007B5963">
              <w:rPr>
                <w:noProof/>
                <w:webHidden/>
              </w:rPr>
              <w:instrText xml:space="preserve"> PAGEREF _Toc510018771 \h </w:instrText>
            </w:r>
            <w:r w:rsidR="007B5963">
              <w:rPr>
                <w:noProof/>
                <w:webHidden/>
              </w:rPr>
            </w:r>
            <w:r w:rsidR="007B5963">
              <w:rPr>
                <w:noProof/>
                <w:webHidden/>
              </w:rPr>
              <w:fldChar w:fldCharType="separate"/>
            </w:r>
            <w:r w:rsidR="004C7AC3">
              <w:rPr>
                <w:noProof/>
                <w:webHidden/>
              </w:rPr>
              <w:t>3</w:t>
            </w:r>
            <w:r w:rsidR="007B5963">
              <w:rPr>
                <w:noProof/>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72" w:history="1">
            <w:r w:rsidR="007B5963" w:rsidRPr="003A2317">
              <w:rPr>
                <w:rStyle w:val="Hiperhivatkozs"/>
              </w:rPr>
              <w:t>A részvénytársaság jogi helyzete és tevékenysége,</w:t>
            </w:r>
            <w:r w:rsidR="007B5963">
              <w:rPr>
                <w:webHidden/>
              </w:rPr>
              <w:tab/>
            </w:r>
            <w:r w:rsidR="007B5963">
              <w:rPr>
                <w:webHidden/>
              </w:rPr>
              <w:fldChar w:fldCharType="begin"/>
            </w:r>
            <w:r w:rsidR="007B5963">
              <w:rPr>
                <w:webHidden/>
              </w:rPr>
              <w:instrText xml:space="preserve"> PAGEREF _Toc510018772 \h </w:instrText>
            </w:r>
            <w:r w:rsidR="007B5963">
              <w:rPr>
                <w:webHidden/>
              </w:rPr>
            </w:r>
            <w:r w:rsidR="007B5963">
              <w:rPr>
                <w:webHidden/>
              </w:rPr>
              <w:fldChar w:fldCharType="separate"/>
            </w:r>
            <w:r>
              <w:rPr>
                <w:webHidden/>
              </w:rPr>
              <w:t>3</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73" w:history="1">
            <w:r w:rsidR="007B5963" w:rsidRPr="003A2317">
              <w:rPr>
                <w:rStyle w:val="Hiperhivatkozs"/>
              </w:rPr>
              <w:t>főbb törvényi előírások és hatásuk a társaság működésére</w:t>
            </w:r>
            <w:r w:rsidR="007B5963">
              <w:rPr>
                <w:webHidden/>
              </w:rPr>
              <w:tab/>
            </w:r>
            <w:r w:rsidR="007B5963">
              <w:rPr>
                <w:webHidden/>
              </w:rPr>
              <w:fldChar w:fldCharType="begin"/>
            </w:r>
            <w:r w:rsidR="007B5963">
              <w:rPr>
                <w:webHidden/>
              </w:rPr>
              <w:instrText xml:space="preserve"> PAGEREF _Toc510018773 \h </w:instrText>
            </w:r>
            <w:r w:rsidR="007B5963">
              <w:rPr>
                <w:webHidden/>
              </w:rPr>
            </w:r>
            <w:r w:rsidR="007B5963">
              <w:rPr>
                <w:webHidden/>
              </w:rPr>
              <w:fldChar w:fldCharType="separate"/>
            </w:r>
            <w:r>
              <w:rPr>
                <w:webHidden/>
              </w:rPr>
              <w:t>3</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74" w:history="1">
            <w:r w:rsidR="007B5963" w:rsidRPr="003A2317">
              <w:rPr>
                <w:rStyle w:val="Hiperhivatkozs"/>
              </w:rPr>
              <w:t>Tulajdonosi szerkezet</w:t>
            </w:r>
            <w:r w:rsidR="007B5963">
              <w:rPr>
                <w:webHidden/>
              </w:rPr>
              <w:tab/>
            </w:r>
            <w:r w:rsidR="007B5963">
              <w:rPr>
                <w:webHidden/>
              </w:rPr>
              <w:fldChar w:fldCharType="begin"/>
            </w:r>
            <w:r w:rsidR="007B5963">
              <w:rPr>
                <w:webHidden/>
              </w:rPr>
              <w:instrText xml:space="preserve"> PAGEREF _Toc510018774 \h </w:instrText>
            </w:r>
            <w:r w:rsidR="007B5963">
              <w:rPr>
                <w:webHidden/>
              </w:rPr>
            </w:r>
            <w:r w:rsidR="007B5963">
              <w:rPr>
                <w:webHidden/>
              </w:rPr>
              <w:fldChar w:fldCharType="separate"/>
            </w:r>
            <w:r>
              <w:rPr>
                <w:webHidden/>
              </w:rPr>
              <w:t>5</w:t>
            </w:r>
            <w:r w:rsidR="007B5963">
              <w:rPr>
                <w:webHidden/>
              </w:rPr>
              <w:fldChar w:fldCharType="end"/>
            </w:r>
          </w:hyperlink>
        </w:p>
        <w:p w:rsidR="007B5963" w:rsidRDefault="004C7AC3">
          <w:pPr>
            <w:pStyle w:val="TJ2"/>
            <w:tabs>
              <w:tab w:val="left" w:pos="1920"/>
            </w:tabs>
            <w:rPr>
              <w:rFonts w:asciiTheme="minorHAnsi" w:eastAsiaTheme="minorEastAsia" w:hAnsiTheme="minorHAnsi" w:cstheme="minorBidi"/>
              <w:smallCaps w:val="0"/>
              <w:snapToGrid/>
              <w:szCs w:val="22"/>
            </w:rPr>
          </w:pPr>
          <w:hyperlink w:anchor="_Toc510018775" w:history="1">
            <w:r w:rsidR="007B5963" w:rsidRPr="003A2317">
              <w:rPr>
                <w:rStyle w:val="Hiperhivatkozs"/>
              </w:rPr>
              <w:t>Igazgatóság.</w:t>
            </w:r>
            <w:r w:rsidR="007B5963">
              <w:rPr>
                <w:rFonts w:asciiTheme="minorHAnsi" w:eastAsiaTheme="minorEastAsia" w:hAnsiTheme="minorHAnsi" w:cstheme="minorBidi"/>
                <w:smallCaps w:val="0"/>
                <w:snapToGrid/>
                <w:szCs w:val="22"/>
              </w:rPr>
              <w:tab/>
            </w:r>
            <w:r w:rsidR="007B5963" w:rsidRPr="003A2317">
              <w:rPr>
                <w:rStyle w:val="Hiperhivatkozs"/>
              </w:rPr>
              <w:t>Felügyelő Bizottság</w:t>
            </w:r>
            <w:r w:rsidR="007B5963">
              <w:rPr>
                <w:webHidden/>
              </w:rPr>
              <w:tab/>
            </w:r>
            <w:r w:rsidR="007B5963">
              <w:rPr>
                <w:webHidden/>
              </w:rPr>
              <w:fldChar w:fldCharType="begin"/>
            </w:r>
            <w:r w:rsidR="007B5963">
              <w:rPr>
                <w:webHidden/>
              </w:rPr>
              <w:instrText xml:space="preserve"> PAGEREF _Toc510018775 \h </w:instrText>
            </w:r>
            <w:r w:rsidR="007B5963">
              <w:rPr>
                <w:webHidden/>
              </w:rPr>
            </w:r>
            <w:r w:rsidR="007B5963">
              <w:rPr>
                <w:webHidden/>
              </w:rPr>
              <w:fldChar w:fldCharType="separate"/>
            </w:r>
            <w:r>
              <w:rPr>
                <w:webHidden/>
              </w:rPr>
              <w:t>5</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76" w:history="1">
            <w:r w:rsidR="007B5963" w:rsidRPr="003A2317">
              <w:rPr>
                <w:rStyle w:val="Hiperhivatkozs"/>
              </w:rPr>
              <w:t>Könyvvizsgáló</w:t>
            </w:r>
            <w:r w:rsidR="007B5963">
              <w:rPr>
                <w:webHidden/>
              </w:rPr>
              <w:tab/>
            </w:r>
            <w:r w:rsidR="007B5963">
              <w:rPr>
                <w:webHidden/>
              </w:rPr>
              <w:fldChar w:fldCharType="begin"/>
            </w:r>
            <w:r w:rsidR="007B5963">
              <w:rPr>
                <w:webHidden/>
              </w:rPr>
              <w:instrText xml:space="preserve"> PAGEREF _Toc510018776 \h </w:instrText>
            </w:r>
            <w:r w:rsidR="007B5963">
              <w:rPr>
                <w:webHidden/>
              </w:rPr>
            </w:r>
            <w:r w:rsidR="007B5963">
              <w:rPr>
                <w:webHidden/>
              </w:rPr>
              <w:fldChar w:fldCharType="separate"/>
            </w:r>
            <w:r>
              <w:rPr>
                <w:webHidden/>
              </w:rPr>
              <w:t>5</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77" w:history="1">
            <w:r w:rsidR="007B5963" w:rsidRPr="003A2317">
              <w:rPr>
                <w:rStyle w:val="Hiperhivatkozs"/>
              </w:rPr>
              <w:t>Cégvezetés</w:t>
            </w:r>
            <w:r w:rsidR="007B5963">
              <w:rPr>
                <w:webHidden/>
              </w:rPr>
              <w:tab/>
            </w:r>
            <w:r w:rsidR="007B5963">
              <w:rPr>
                <w:webHidden/>
              </w:rPr>
              <w:fldChar w:fldCharType="begin"/>
            </w:r>
            <w:r w:rsidR="007B5963">
              <w:rPr>
                <w:webHidden/>
              </w:rPr>
              <w:instrText xml:space="preserve"> PAGEREF _Toc510018777 \h </w:instrText>
            </w:r>
            <w:r w:rsidR="007B5963">
              <w:rPr>
                <w:webHidden/>
              </w:rPr>
            </w:r>
            <w:r w:rsidR="007B5963">
              <w:rPr>
                <w:webHidden/>
              </w:rPr>
              <w:fldChar w:fldCharType="separate"/>
            </w:r>
            <w:r>
              <w:rPr>
                <w:webHidden/>
              </w:rPr>
              <w:t>5</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78" w:history="1">
            <w:r w:rsidR="007B5963" w:rsidRPr="003A2317">
              <w:rPr>
                <w:rStyle w:val="Hiperhivatkozs"/>
              </w:rPr>
              <w:t>Szervezeti felépítés</w:t>
            </w:r>
            <w:r w:rsidR="007B5963">
              <w:rPr>
                <w:webHidden/>
              </w:rPr>
              <w:tab/>
            </w:r>
            <w:r w:rsidR="007B5963">
              <w:rPr>
                <w:webHidden/>
              </w:rPr>
              <w:fldChar w:fldCharType="begin"/>
            </w:r>
            <w:r w:rsidR="007B5963">
              <w:rPr>
                <w:webHidden/>
              </w:rPr>
              <w:instrText xml:space="preserve"> PAGEREF _Toc510018778 \h </w:instrText>
            </w:r>
            <w:r w:rsidR="007B5963">
              <w:rPr>
                <w:webHidden/>
              </w:rPr>
            </w:r>
            <w:r w:rsidR="007B5963">
              <w:rPr>
                <w:webHidden/>
              </w:rPr>
              <w:fldChar w:fldCharType="separate"/>
            </w:r>
            <w:r>
              <w:rPr>
                <w:webHidden/>
              </w:rPr>
              <w:t>6</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79" w:history="1">
            <w:r w:rsidR="007B5963" w:rsidRPr="003A2317">
              <w:rPr>
                <w:rStyle w:val="Hiperhivatkozs"/>
              </w:rPr>
              <w:t>Székhely</w:t>
            </w:r>
            <w:r w:rsidR="007B5963">
              <w:rPr>
                <w:webHidden/>
              </w:rPr>
              <w:tab/>
            </w:r>
            <w:r w:rsidR="007B5963">
              <w:rPr>
                <w:webHidden/>
              </w:rPr>
              <w:fldChar w:fldCharType="begin"/>
            </w:r>
            <w:r w:rsidR="007B5963">
              <w:rPr>
                <w:webHidden/>
              </w:rPr>
              <w:instrText xml:space="preserve"> PAGEREF _Toc510018779 \h </w:instrText>
            </w:r>
            <w:r w:rsidR="007B5963">
              <w:rPr>
                <w:webHidden/>
              </w:rPr>
            </w:r>
            <w:r w:rsidR="007B5963">
              <w:rPr>
                <w:webHidden/>
              </w:rPr>
              <w:fldChar w:fldCharType="separate"/>
            </w:r>
            <w:r>
              <w:rPr>
                <w:webHidden/>
              </w:rPr>
              <w:t>6</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80" w:history="1">
            <w:r w:rsidR="007B5963" w:rsidRPr="003A2317">
              <w:rPr>
                <w:rStyle w:val="Hiperhivatkozs"/>
              </w:rPr>
              <w:t>Telephelyek</w:t>
            </w:r>
            <w:r w:rsidR="007B5963">
              <w:rPr>
                <w:webHidden/>
              </w:rPr>
              <w:tab/>
            </w:r>
            <w:r w:rsidR="007B5963">
              <w:rPr>
                <w:webHidden/>
              </w:rPr>
              <w:fldChar w:fldCharType="begin"/>
            </w:r>
            <w:r w:rsidR="007B5963">
              <w:rPr>
                <w:webHidden/>
              </w:rPr>
              <w:instrText xml:space="preserve"> PAGEREF _Toc510018780 \h </w:instrText>
            </w:r>
            <w:r w:rsidR="007B5963">
              <w:rPr>
                <w:webHidden/>
              </w:rPr>
            </w:r>
            <w:r w:rsidR="007B5963">
              <w:rPr>
                <w:webHidden/>
              </w:rPr>
              <w:fldChar w:fldCharType="separate"/>
            </w:r>
            <w:r>
              <w:rPr>
                <w:webHidden/>
              </w:rPr>
              <w:t>6</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81" w:history="1">
            <w:r w:rsidR="007B5963" w:rsidRPr="003A2317">
              <w:rPr>
                <w:rStyle w:val="Hiperhivatkozs"/>
              </w:rPr>
              <w:t>Fióktelepek</w:t>
            </w:r>
            <w:r w:rsidR="007B5963">
              <w:rPr>
                <w:webHidden/>
              </w:rPr>
              <w:tab/>
            </w:r>
            <w:r w:rsidR="007B5963">
              <w:rPr>
                <w:webHidden/>
              </w:rPr>
              <w:fldChar w:fldCharType="begin"/>
            </w:r>
            <w:r w:rsidR="007B5963">
              <w:rPr>
                <w:webHidden/>
              </w:rPr>
              <w:instrText xml:space="preserve"> PAGEREF _Toc510018781 \h </w:instrText>
            </w:r>
            <w:r w:rsidR="007B5963">
              <w:rPr>
                <w:webHidden/>
              </w:rPr>
            </w:r>
            <w:r w:rsidR="007B5963">
              <w:rPr>
                <w:webHidden/>
              </w:rPr>
              <w:fldChar w:fldCharType="separate"/>
            </w:r>
            <w:r>
              <w:rPr>
                <w:webHidden/>
              </w:rPr>
              <w:t>7</w:t>
            </w:r>
            <w:r w:rsidR="007B5963">
              <w:rPr>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782" w:history="1">
            <w:r w:rsidR="007B5963" w:rsidRPr="003A2317">
              <w:rPr>
                <w:rStyle w:val="Hiperhivatkozs"/>
                <w:noProof/>
              </w:rPr>
              <w:t>II</w:t>
            </w:r>
            <w:r w:rsidR="007B5963" w:rsidRPr="003A2317">
              <w:rPr>
                <w:rStyle w:val="Hiperhivatkozs"/>
                <w:i/>
                <w:noProof/>
              </w:rPr>
              <w:t>. VÍZELLÁTÁS</w:t>
            </w:r>
            <w:r w:rsidR="007B5963">
              <w:rPr>
                <w:noProof/>
                <w:webHidden/>
              </w:rPr>
              <w:tab/>
            </w:r>
            <w:r w:rsidR="007B5963">
              <w:rPr>
                <w:noProof/>
                <w:webHidden/>
              </w:rPr>
              <w:fldChar w:fldCharType="begin"/>
            </w:r>
            <w:r w:rsidR="007B5963">
              <w:rPr>
                <w:noProof/>
                <w:webHidden/>
              </w:rPr>
              <w:instrText xml:space="preserve"> PAGEREF _Toc510018782 \h </w:instrText>
            </w:r>
            <w:r w:rsidR="007B5963">
              <w:rPr>
                <w:noProof/>
                <w:webHidden/>
              </w:rPr>
            </w:r>
            <w:r w:rsidR="007B5963">
              <w:rPr>
                <w:noProof/>
                <w:webHidden/>
              </w:rPr>
              <w:fldChar w:fldCharType="separate"/>
            </w:r>
            <w:r>
              <w:rPr>
                <w:noProof/>
                <w:webHidden/>
              </w:rPr>
              <w:t>8</w:t>
            </w:r>
            <w:r w:rsidR="007B5963">
              <w:rPr>
                <w:noProof/>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83" w:history="1">
            <w:r w:rsidR="007B5963" w:rsidRPr="003A2317">
              <w:rPr>
                <w:rStyle w:val="Hiperhivatkozs"/>
              </w:rPr>
              <w:t>Főbb műszaki és mennyiségi adatok</w:t>
            </w:r>
            <w:r w:rsidR="007B5963">
              <w:rPr>
                <w:webHidden/>
              </w:rPr>
              <w:tab/>
            </w:r>
            <w:r w:rsidR="007B5963">
              <w:rPr>
                <w:webHidden/>
              </w:rPr>
              <w:fldChar w:fldCharType="begin"/>
            </w:r>
            <w:r w:rsidR="007B5963">
              <w:rPr>
                <w:webHidden/>
              </w:rPr>
              <w:instrText xml:space="preserve"> PAGEREF _Toc510018783 \h </w:instrText>
            </w:r>
            <w:r w:rsidR="007B5963">
              <w:rPr>
                <w:webHidden/>
              </w:rPr>
            </w:r>
            <w:r w:rsidR="007B5963">
              <w:rPr>
                <w:webHidden/>
              </w:rPr>
              <w:fldChar w:fldCharType="separate"/>
            </w:r>
            <w:r>
              <w:rPr>
                <w:webHidden/>
              </w:rPr>
              <w:t>8</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84" w:history="1">
            <w:r w:rsidR="007B5963" w:rsidRPr="003A2317">
              <w:rPr>
                <w:rStyle w:val="Hiperhivatkozs"/>
              </w:rPr>
              <w:t>Ivóvíz termelés, értékesítés alakulása és a szolgáltatási vízveszteség összetevői</w:t>
            </w:r>
            <w:r w:rsidR="007B5963">
              <w:rPr>
                <w:webHidden/>
              </w:rPr>
              <w:tab/>
            </w:r>
            <w:r w:rsidR="007B5963">
              <w:rPr>
                <w:webHidden/>
              </w:rPr>
              <w:fldChar w:fldCharType="begin"/>
            </w:r>
            <w:r w:rsidR="007B5963">
              <w:rPr>
                <w:webHidden/>
              </w:rPr>
              <w:instrText xml:space="preserve"> PAGEREF _Toc510018784 \h </w:instrText>
            </w:r>
            <w:r w:rsidR="007B5963">
              <w:rPr>
                <w:webHidden/>
              </w:rPr>
            </w:r>
            <w:r w:rsidR="007B5963">
              <w:rPr>
                <w:webHidden/>
              </w:rPr>
              <w:fldChar w:fldCharType="separate"/>
            </w:r>
            <w:r>
              <w:rPr>
                <w:webHidden/>
              </w:rPr>
              <w:t>9</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85" w:history="1">
            <w:r w:rsidR="007B5963" w:rsidRPr="003A2317">
              <w:rPr>
                <w:rStyle w:val="Hiperhivatkozs"/>
              </w:rPr>
              <w:t>Ivóvíz szolgáltatási veszteség összetevői</w:t>
            </w:r>
            <w:r w:rsidR="007B5963">
              <w:rPr>
                <w:webHidden/>
              </w:rPr>
              <w:tab/>
            </w:r>
            <w:r w:rsidR="007B5963">
              <w:rPr>
                <w:webHidden/>
              </w:rPr>
              <w:fldChar w:fldCharType="begin"/>
            </w:r>
            <w:r w:rsidR="007B5963">
              <w:rPr>
                <w:webHidden/>
              </w:rPr>
              <w:instrText xml:space="preserve"> PAGEREF _Toc510018785 \h </w:instrText>
            </w:r>
            <w:r w:rsidR="007B5963">
              <w:rPr>
                <w:webHidden/>
              </w:rPr>
            </w:r>
            <w:r w:rsidR="007B5963">
              <w:rPr>
                <w:webHidden/>
              </w:rPr>
              <w:fldChar w:fldCharType="separate"/>
            </w:r>
            <w:r>
              <w:rPr>
                <w:webHidden/>
              </w:rPr>
              <w:t>9</w:t>
            </w:r>
            <w:r w:rsidR="007B5963">
              <w:rPr>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786" w:history="1">
            <w:r w:rsidR="007B5963" w:rsidRPr="003A2317">
              <w:rPr>
                <w:rStyle w:val="Hiperhivatkozs"/>
                <w:noProof/>
              </w:rPr>
              <w:t>III. SZENNYVÍZELVEZETÉS ÉS -TISZTÍTÁS</w:t>
            </w:r>
            <w:r w:rsidR="007B5963">
              <w:rPr>
                <w:noProof/>
                <w:webHidden/>
              </w:rPr>
              <w:tab/>
            </w:r>
            <w:r w:rsidR="007B5963">
              <w:rPr>
                <w:noProof/>
                <w:webHidden/>
              </w:rPr>
              <w:fldChar w:fldCharType="begin"/>
            </w:r>
            <w:r w:rsidR="007B5963">
              <w:rPr>
                <w:noProof/>
                <w:webHidden/>
              </w:rPr>
              <w:instrText xml:space="preserve"> PAGEREF _Toc510018786 \h </w:instrText>
            </w:r>
            <w:r w:rsidR="007B5963">
              <w:rPr>
                <w:noProof/>
                <w:webHidden/>
              </w:rPr>
            </w:r>
            <w:r w:rsidR="007B5963">
              <w:rPr>
                <w:noProof/>
                <w:webHidden/>
              </w:rPr>
              <w:fldChar w:fldCharType="separate"/>
            </w:r>
            <w:r>
              <w:rPr>
                <w:noProof/>
                <w:webHidden/>
              </w:rPr>
              <w:t>10</w:t>
            </w:r>
            <w:r w:rsidR="007B5963">
              <w:rPr>
                <w:noProof/>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87" w:history="1">
            <w:r w:rsidR="007B5963" w:rsidRPr="003A2317">
              <w:rPr>
                <w:rStyle w:val="Hiperhivatkozs"/>
              </w:rPr>
              <w:t>Főbb műszaki és mennyiségi adatok</w:t>
            </w:r>
            <w:r w:rsidR="007B5963">
              <w:rPr>
                <w:webHidden/>
              </w:rPr>
              <w:tab/>
            </w:r>
            <w:r w:rsidR="007B5963">
              <w:rPr>
                <w:webHidden/>
              </w:rPr>
              <w:fldChar w:fldCharType="begin"/>
            </w:r>
            <w:r w:rsidR="007B5963">
              <w:rPr>
                <w:webHidden/>
              </w:rPr>
              <w:instrText xml:space="preserve"> PAGEREF _Toc510018787 \h </w:instrText>
            </w:r>
            <w:r w:rsidR="007B5963">
              <w:rPr>
                <w:webHidden/>
              </w:rPr>
            </w:r>
            <w:r w:rsidR="007B5963">
              <w:rPr>
                <w:webHidden/>
              </w:rPr>
              <w:fldChar w:fldCharType="separate"/>
            </w:r>
            <w:r>
              <w:rPr>
                <w:webHidden/>
              </w:rPr>
              <w:t>10</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88" w:history="1">
            <w:r w:rsidR="007B5963" w:rsidRPr="003A2317">
              <w:rPr>
                <w:rStyle w:val="Hiperhivatkozs"/>
              </w:rPr>
              <w:t>Az elvezetett (tisztított) és számlázott szennyvíz mennyisége közötti különbözet fő összetevői</w:t>
            </w:r>
            <w:r w:rsidR="007B5963">
              <w:rPr>
                <w:webHidden/>
              </w:rPr>
              <w:tab/>
            </w:r>
            <w:r w:rsidR="007B5963">
              <w:rPr>
                <w:webHidden/>
              </w:rPr>
              <w:fldChar w:fldCharType="begin"/>
            </w:r>
            <w:r w:rsidR="007B5963">
              <w:rPr>
                <w:webHidden/>
              </w:rPr>
              <w:instrText xml:space="preserve"> PAGEREF _Toc510018788 \h </w:instrText>
            </w:r>
            <w:r w:rsidR="007B5963">
              <w:rPr>
                <w:webHidden/>
              </w:rPr>
            </w:r>
            <w:r w:rsidR="007B5963">
              <w:rPr>
                <w:webHidden/>
              </w:rPr>
              <w:fldChar w:fldCharType="separate"/>
            </w:r>
            <w:r>
              <w:rPr>
                <w:webHidden/>
              </w:rPr>
              <w:t>11</w:t>
            </w:r>
            <w:r w:rsidR="007B5963">
              <w:rPr>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789" w:history="1">
            <w:r w:rsidR="007B5963" w:rsidRPr="003A2317">
              <w:rPr>
                <w:rStyle w:val="Hiperhivatkozs"/>
                <w:noProof/>
              </w:rPr>
              <w:t>IV. ESZKÖZFENNTARTÁS</w:t>
            </w:r>
            <w:r w:rsidR="007B5963">
              <w:rPr>
                <w:noProof/>
                <w:webHidden/>
              </w:rPr>
              <w:tab/>
            </w:r>
            <w:r w:rsidR="007B5963">
              <w:rPr>
                <w:noProof/>
                <w:webHidden/>
              </w:rPr>
              <w:fldChar w:fldCharType="begin"/>
            </w:r>
            <w:r w:rsidR="007B5963">
              <w:rPr>
                <w:noProof/>
                <w:webHidden/>
              </w:rPr>
              <w:instrText xml:space="preserve"> PAGEREF _Toc510018789 \h </w:instrText>
            </w:r>
            <w:r w:rsidR="007B5963">
              <w:rPr>
                <w:noProof/>
                <w:webHidden/>
              </w:rPr>
            </w:r>
            <w:r w:rsidR="007B5963">
              <w:rPr>
                <w:noProof/>
                <w:webHidden/>
              </w:rPr>
              <w:fldChar w:fldCharType="separate"/>
            </w:r>
            <w:r>
              <w:rPr>
                <w:noProof/>
                <w:webHidden/>
              </w:rPr>
              <w:t>11</w:t>
            </w:r>
            <w:r w:rsidR="007B5963">
              <w:rPr>
                <w:noProof/>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0" w:history="1">
            <w:r w:rsidR="007B5963" w:rsidRPr="003A2317">
              <w:rPr>
                <w:rStyle w:val="Hiperhivatkozs"/>
              </w:rPr>
              <w:t>Saját kivitelezésben végzett eszközfenntartás</w:t>
            </w:r>
            <w:r w:rsidR="007B5963">
              <w:rPr>
                <w:webHidden/>
              </w:rPr>
              <w:tab/>
            </w:r>
            <w:r w:rsidR="007B5963">
              <w:rPr>
                <w:webHidden/>
              </w:rPr>
              <w:fldChar w:fldCharType="begin"/>
            </w:r>
            <w:r w:rsidR="007B5963">
              <w:rPr>
                <w:webHidden/>
              </w:rPr>
              <w:instrText xml:space="preserve"> PAGEREF _Toc510018790 \h </w:instrText>
            </w:r>
            <w:r w:rsidR="007B5963">
              <w:rPr>
                <w:webHidden/>
              </w:rPr>
            </w:r>
            <w:r w:rsidR="007B5963">
              <w:rPr>
                <w:webHidden/>
              </w:rPr>
              <w:fldChar w:fldCharType="separate"/>
            </w:r>
            <w:r>
              <w:rPr>
                <w:webHidden/>
              </w:rPr>
              <w:t>12</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1" w:history="1">
            <w:r w:rsidR="007B5963" w:rsidRPr="003A2317">
              <w:rPr>
                <w:rStyle w:val="Hiperhivatkozs"/>
              </w:rPr>
              <w:t>Fenntartási és Építési Üzem, Logisztika és Szállítmányozás által végzett fenntartások</w:t>
            </w:r>
            <w:r w:rsidR="007B5963">
              <w:rPr>
                <w:webHidden/>
              </w:rPr>
              <w:tab/>
            </w:r>
            <w:r w:rsidR="007B5963">
              <w:rPr>
                <w:webHidden/>
              </w:rPr>
              <w:fldChar w:fldCharType="begin"/>
            </w:r>
            <w:r w:rsidR="007B5963">
              <w:rPr>
                <w:webHidden/>
              </w:rPr>
              <w:instrText xml:space="preserve"> PAGEREF _Toc510018791 \h </w:instrText>
            </w:r>
            <w:r w:rsidR="007B5963">
              <w:rPr>
                <w:webHidden/>
              </w:rPr>
            </w:r>
            <w:r w:rsidR="007B5963">
              <w:rPr>
                <w:webHidden/>
              </w:rPr>
              <w:fldChar w:fldCharType="separate"/>
            </w:r>
            <w:r>
              <w:rPr>
                <w:webHidden/>
              </w:rPr>
              <w:t>13</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2" w:history="1">
            <w:r w:rsidR="007B5963" w:rsidRPr="003A2317">
              <w:rPr>
                <w:rStyle w:val="Hiperhivatkozs"/>
              </w:rPr>
              <w:t>Vízmérő csere, javítás, hitelesítés</w:t>
            </w:r>
            <w:r w:rsidR="007B5963">
              <w:rPr>
                <w:webHidden/>
              </w:rPr>
              <w:tab/>
            </w:r>
            <w:r w:rsidR="007B5963">
              <w:rPr>
                <w:webHidden/>
              </w:rPr>
              <w:fldChar w:fldCharType="begin"/>
            </w:r>
            <w:r w:rsidR="007B5963">
              <w:rPr>
                <w:webHidden/>
              </w:rPr>
              <w:instrText xml:space="preserve"> PAGEREF _Toc510018792 \h </w:instrText>
            </w:r>
            <w:r w:rsidR="007B5963">
              <w:rPr>
                <w:webHidden/>
              </w:rPr>
            </w:r>
            <w:r w:rsidR="007B5963">
              <w:rPr>
                <w:webHidden/>
              </w:rPr>
              <w:fldChar w:fldCharType="separate"/>
            </w:r>
            <w:r>
              <w:rPr>
                <w:webHidden/>
              </w:rPr>
              <w:t>14</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3" w:history="1">
            <w:r w:rsidR="007B5963" w:rsidRPr="003A2317">
              <w:rPr>
                <w:rStyle w:val="Hiperhivatkozs"/>
              </w:rPr>
              <w:t>Megbízásba adott eszközfenntartás</w:t>
            </w:r>
            <w:r w:rsidR="007B5963">
              <w:rPr>
                <w:webHidden/>
              </w:rPr>
              <w:tab/>
            </w:r>
            <w:r w:rsidR="007B5963">
              <w:rPr>
                <w:webHidden/>
              </w:rPr>
              <w:fldChar w:fldCharType="begin"/>
            </w:r>
            <w:r w:rsidR="007B5963">
              <w:rPr>
                <w:webHidden/>
              </w:rPr>
              <w:instrText xml:space="preserve"> PAGEREF _Toc510018793 \h </w:instrText>
            </w:r>
            <w:r w:rsidR="007B5963">
              <w:rPr>
                <w:webHidden/>
              </w:rPr>
            </w:r>
            <w:r w:rsidR="007B5963">
              <w:rPr>
                <w:webHidden/>
              </w:rPr>
              <w:fldChar w:fldCharType="separate"/>
            </w:r>
            <w:r>
              <w:rPr>
                <w:webHidden/>
              </w:rPr>
              <w:t>14</w:t>
            </w:r>
            <w:r w:rsidR="007B5963">
              <w:rPr>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794" w:history="1">
            <w:r w:rsidR="007B5963" w:rsidRPr="003A2317">
              <w:rPr>
                <w:rStyle w:val="Hiperhivatkozs"/>
                <w:noProof/>
              </w:rPr>
              <w:t>V. Vízminőség, szennyvíztisztítás, környezetvédelem, ellenőrzés</w:t>
            </w:r>
            <w:r w:rsidR="007B5963">
              <w:rPr>
                <w:noProof/>
                <w:webHidden/>
              </w:rPr>
              <w:tab/>
            </w:r>
            <w:r w:rsidR="007B5963">
              <w:rPr>
                <w:noProof/>
                <w:webHidden/>
              </w:rPr>
              <w:fldChar w:fldCharType="begin"/>
            </w:r>
            <w:r w:rsidR="007B5963">
              <w:rPr>
                <w:noProof/>
                <w:webHidden/>
              </w:rPr>
              <w:instrText xml:space="preserve"> PAGEREF _Toc510018794 \h </w:instrText>
            </w:r>
            <w:r w:rsidR="007B5963">
              <w:rPr>
                <w:noProof/>
                <w:webHidden/>
              </w:rPr>
            </w:r>
            <w:r w:rsidR="007B5963">
              <w:rPr>
                <w:noProof/>
                <w:webHidden/>
              </w:rPr>
              <w:fldChar w:fldCharType="separate"/>
            </w:r>
            <w:r>
              <w:rPr>
                <w:noProof/>
                <w:webHidden/>
              </w:rPr>
              <w:t>15</w:t>
            </w:r>
            <w:r w:rsidR="007B5963">
              <w:rPr>
                <w:noProof/>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5" w:history="1">
            <w:r w:rsidR="007B5963" w:rsidRPr="003A2317">
              <w:rPr>
                <w:rStyle w:val="Hiperhivatkozs"/>
              </w:rPr>
              <w:t>Vízminőség</w:t>
            </w:r>
            <w:r w:rsidR="007B5963">
              <w:rPr>
                <w:webHidden/>
              </w:rPr>
              <w:tab/>
            </w:r>
            <w:r w:rsidR="007B5963">
              <w:rPr>
                <w:webHidden/>
              </w:rPr>
              <w:fldChar w:fldCharType="begin"/>
            </w:r>
            <w:r w:rsidR="007B5963">
              <w:rPr>
                <w:webHidden/>
              </w:rPr>
              <w:instrText xml:space="preserve"> PAGEREF _Toc510018795 \h </w:instrText>
            </w:r>
            <w:r w:rsidR="007B5963">
              <w:rPr>
                <w:webHidden/>
              </w:rPr>
            </w:r>
            <w:r w:rsidR="007B5963">
              <w:rPr>
                <w:webHidden/>
              </w:rPr>
              <w:fldChar w:fldCharType="separate"/>
            </w:r>
            <w:r>
              <w:rPr>
                <w:webHidden/>
              </w:rPr>
              <w:t>15</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6" w:history="1">
            <w:r w:rsidR="007B5963" w:rsidRPr="003A2317">
              <w:rPr>
                <w:rStyle w:val="Hiperhivatkozs"/>
              </w:rPr>
              <w:t>A vízminőség megőrzése érdekében végzett tevékenységek</w:t>
            </w:r>
            <w:r w:rsidR="007B5963">
              <w:rPr>
                <w:webHidden/>
              </w:rPr>
              <w:tab/>
            </w:r>
            <w:r w:rsidR="007B5963">
              <w:rPr>
                <w:webHidden/>
              </w:rPr>
              <w:fldChar w:fldCharType="begin"/>
            </w:r>
            <w:r w:rsidR="007B5963">
              <w:rPr>
                <w:webHidden/>
              </w:rPr>
              <w:instrText xml:space="preserve"> PAGEREF _Toc510018796 \h </w:instrText>
            </w:r>
            <w:r w:rsidR="007B5963">
              <w:rPr>
                <w:webHidden/>
              </w:rPr>
            </w:r>
            <w:r w:rsidR="007B5963">
              <w:rPr>
                <w:webHidden/>
              </w:rPr>
              <w:fldChar w:fldCharType="separate"/>
            </w:r>
            <w:r>
              <w:rPr>
                <w:webHidden/>
              </w:rPr>
              <w:t>15</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7" w:history="1">
            <w:r w:rsidR="007B5963" w:rsidRPr="003A2317">
              <w:rPr>
                <w:rStyle w:val="Hiperhivatkozs"/>
              </w:rPr>
              <w:t>Ivóvízellátás technológiai vonatkozásai</w:t>
            </w:r>
            <w:r w:rsidR="007B5963">
              <w:rPr>
                <w:webHidden/>
              </w:rPr>
              <w:tab/>
            </w:r>
            <w:r w:rsidR="007B5963">
              <w:rPr>
                <w:webHidden/>
              </w:rPr>
              <w:fldChar w:fldCharType="begin"/>
            </w:r>
            <w:r w:rsidR="007B5963">
              <w:rPr>
                <w:webHidden/>
              </w:rPr>
              <w:instrText xml:space="preserve"> PAGEREF _Toc510018797 \h </w:instrText>
            </w:r>
            <w:r w:rsidR="007B5963">
              <w:rPr>
                <w:webHidden/>
              </w:rPr>
            </w:r>
            <w:r w:rsidR="007B5963">
              <w:rPr>
                <w:webHidden/>
              </w:rPr>
              <w:fldChar w:fldCharType="separate"/>
            </w:r>
            <w:r>
              <w:rPr>
                <w:webHidden/>
              </w:rPr>
              <w:t>16</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8" w:history="1">
            <w:r w:rsidR="007B5963" w:rsidRPr="003A2317">
              <w:rPr>
                <w:rStyle w:val="Hiperhivatkozs"/>
              </w:rPr>
              <w:t>KEHOP ivóvízminőség-javító, szennyvízelvezetési és –tisztítási pályázatok</w:t>
            </w:r>
            <w:r w:rsidR="007B5963">
              <w:rPr>
                <w:webHidden/>
              </w:rPr>
              <w:tab/>
            </w:r>
            <w:r w:rsidR="007B5963">
              <w:rPr>
                <w:webHidden/>
              </w:rPr>
              <w:fldChar w:fldCharType="begin"/>
            </w:r>
            <w:r w:rsidR="007B5963">
              <w:rPr>
                <w:webHidden/>
              </w:rPr>
              <w:instrText xml:space="preserve"> PAGEREF _Toc510018798 \h </w:instrText>
            </w:r>
            <w:r w:rsidR="007B5963">
              <w:rPr>
                <w:webHidden/>
              </w:rPr>
            </w:r>
            <w:r w:rsidR="007B5963">
              <w:rPr>
                <w:webHidden/>
              </w:rPr>
              <w:fldChar w:fldCharType="separate"/>
            </w:r>
            <w:r>
              <w:rPr>
                <w:webHidden/>
              </w:rPr>
              <w:t>16</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799" w:history="1">
            <w:r w:rsidR="007B5963" w:rsidRPr="003A2317">
              <w:rPr>
                <w:rStyle w:val="Hiperhivatkozs"/>
              </w:rPr>
              <w:t>Szennyvíztisztító telepek üzemelési körülményei</w:t>
            </w:r>
            <w:r w:rsidR="007B5963">
              <w:rPr>
                <w:webHidden/>
              </w:rPr>
              <w:tab/>
            </w:r>
            <w:r w:rsidR="007B5963">
              <w:rPr>
                <w:webHidden/>
              </w:rPr>
              <w:fldChar w:fldCharType="begin"/>
            </w:r>
            <w:r w:rsidR="007B5963">
              <w:rPr>
                <w:webHidden/>
              </w:rPr>
              <w:instrText xml:space="preserve"> PAGEREF _Toc510018799 \h </w:instrText>
            </w:r>
            <w:r w:rsidR="007B5963">
              <w:rPr>
                <w:webHidden/>
              </w:rPr>
            </w:r>
            <w:r w:rsidR="007B5963">
              <w:rPr>
                <w:webHidden/>
              </w:rPr>
              <w:fldChar w:fldCharType="separate"/>
            </w:r>
            <w:r>
              <w:rPr>
                <w:webHidden/>
              </w:rPr>
              <w:t>18</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0" w:history="1">
            <w:r w:rsidR="007B5963" w:rsidRPr="003A2317">
              <w:rPr>
                <w:rStyle w:val="Hiperhivatkozs"/>
              </w:rPr>
              <w:t>Szombathely-Kőszeg regionális csatornarendszer szennyvíztisztító telepe</w:t>
            </w:r>
            <w:r w:rsidR="007B5963">
              <w:rPr>
                <w:webHidden/>
              </w:rPr>
              <w:tab/>
            </w:r>
            <w:r w:rsidR="007B5963">
              <w:rPr>
                <w:webHidden/>
              </w:rPr>
              <w:fldChar w:fldCharType="begin"/>
            </w:r>
            <w:r w:rsidR="007B5963">
              <w:rPr>
                <w:webHidden/>
              </w:rPr>
              <w:instrText xml:space="preserve"> PAGEREF _Toc510018800 \h </w:instrText>
            </w:r>
            <w:r w:rsidR="007B5963">
              <w:rPr>
                <w:webHidden/>
              </w:rPr>
            </w:r>
            <w:r w:rsidR="007B5963">
              <w:rPr>
                <w:webHidden/>
              </w:rPr>
              <w:fldChar w:fldCharType="separate"/>
            </w:r>
            <w:r>
              <w:rPr>
                <w:webHidden/>
              </w:rPr>
              <w:t>19</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1" w:history="1">
            <w:r w:rsidR="007B5963" w:rsidRPr="003A2317">
              <w:rPr>
                <w:rStyle w:val="Hiperhivatkozs"/>
              </w:rPr>
              <w:t>Szennyvíziszap elhelyezés</w:t>
            </w:r>
            <w:r w:rsidR="007B5963">
              <w:rPr>
                <w:webHidden/>
              </w:rPr>
              <w:tab/>
            </w:r>
            <w:r w:rsidR="007B5963">
              <w:rPr>
                <w:webHidden/>
              </w:rPr>
              <w:fldChar w:fldCharType="begin"/>
            </w:r>
            <w:r w:rsidR="007B5963">
              <w:rPr>
                <w:webHidden/>
              </w:rPr>
              <w:instrText xml:space="preserve"> PAGEREF _Toc510018801 \h </w:instrText>
            </w:r>
            <w:r w:rsidR="007B5963">
              <w:rPr>
                <w:webHidden/>
              </w:rPr>
            </w:r>
            <w:r w:rsidR="007B5963">
              <w:rPr>
                <w:webHidden/>
              </w:rPr>
              <w:fldChar w:fldCharType="separate"/>
            </w:r>
            <w:r>
              <w:rPr>
                <w:webHidden/>
              </w:rPr>
              <w:t>20</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2" w:history="1">
            <w:r w:rsidR="007B5963" w:rsidRPr="003A2317">
              <w:rPr>
                <w:rStyle w:val="Hiperhivatkozs"/>
              </w:rPr>
              <w:t>Üzemellenőrzés, csatornabírság</w:t>
            </w:r>
            <w:r w:rsidR="007B5963">
              <w:rPr>
                <w:webHidden/>
              </w:rPr>
              <w:tab/>
            </w:r>
            <w:r w:rsidR="007B5963">
              <w:rPr>
                <w:webHidden/>
              </w:rPr>
              <w:fldChar w:fldCharType="begin"/>
            </w:r>
            <w:r w:rsidR="007B5963">
              <w:rPr>
                <w:webHidden/>
              </w:rPr>
              <w:instrText xml:space="preserve"> PAGEREF _Toc510018802 \h </w:instrText>
            </w:r>
            <w:r w:rsidR="007B5963">
              <w:rPr>
                <w:webHidden/>
              </w:rPr>
            </w:r>
            <w:r w:rsidR="007B5963">
              <w:rPr>
                <w:webHidden/>
              </w:rPr>
              <w:fldChar w:fldCharType="separate"/>
            </w:r>
            <w:r>
              <w:rPr>
                <w:webHidden/>
              </w:rPr>
              <w:t>20</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3" w:history="1">
            <w:r w:rsidR="007B5963" w:rsidRPr="003A2317">
              <w:rPr>
                <w:rStyle w:val="Hiperhivatkozs"/>
              </w:rPr>
              <w:t>Hatósági ellenőrzés, szennyvízbírság</w:t>
            </w:r>
            <w:r w:rsidR="007B5963">
              <w:rPr>
                <w:webHidden/>
              </w:rPr>
              <w:tab/>
            </w:r>
            <w:r w:rsidR="007B5963">
              <w:rPr>
                <w:webHidden/>
              </w:rPr>
              <w:fldChar w:fldCharType="begin"/>
            </w:r>
            <w:r w:rsidR="007B5963">
              <w:rPr>
                <w:webHidden/>
              </w:rPr>
              <w:instrText xml:space="preserve"> PAGEREF _Toc510018803 \h </w:instrText>
            </w:r>
            <w:r w:rsidR="007B5963">
              <w:rPr>
                <w:webHidden/>
              </w:rPr>
            </w:r>
            <w:r w:rsidR="007B5963">
              <w:rPr>
                <w:webHidden/>
              </w:rPr>
              <w:fldChar w:fldCharType="separate"/>
            </w:r>
            <w:r>
              <w:rPr>
                <w:webHidden/>
              </w:rPr>
              <w:t>21</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4" w:history="1">
            <w:r w:rsidR="007B5963" w:rsidRPr="003A2317">
              <w:rPr>
                <w:rStyle w:val="Hiperhivatkozs"/>
              </w:rPr>
              <w:t>Környezetvédelemhez kapcsolódó kötelezettségek, azok teljesítése</w:t>
            </w:r>
            <w:r w:rsidR="007B5963">
              <w:rPr>
                <w:webHidden/>
              </w:rPr>
              <w:tab/>
            </w:r>
            <w:r w:rsidR="007B5963">
              <w:rPr>
                <w:webHidden/>
              </w:rPr>
              <w:fldChar w:fldCharType="begin"/>
            </w:r>
            <w:r w:rsidR="007B5963">
              <w:rPr>
                <w:webHidden/>
              </w:rPr>
              <w:instrText xml:space="preserve"> PAGEREF _Toc510018804 \h </w:instrText>
            </w:r>
            <w:r w:rsidR="007B5963">
              <w:rPr>
                <w:webHidden/>
              </w:rPr>
            </w:r>
            <w:r w:rsidR="007B5963">
              <w:rPr>
                <w:webHidden/>
              </w:rPr>
              <w:fldChar w:fldCharType="separate"/>
            </w:r>
            <w:r>
              <w:rPr>
                <w:webHidden/>
              </w:rPr>
              <w:t>21</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5" w:history="1">
            <w:r w:rsidR="007B5963" w:rsidRPr="003A2317">
              <w:rPr>
                <w:rStyle w:val="Hiperhivatkozs"/>
              </w:rPr>
              <w:t>Környezetvédelmi intézkedések, jövőben várható fejlesztések</w:t>
            </w:r>
            <w:r w:rsidR="007B5963">
              <w:rPr>
                <w:webHidden/>
              </w:rPr>
              <w:tab/>
            </w:r>
            <w:r w:rsidR="007B5963">
              <w:rPr>
                <w:webHidden/>
              </w:rPr>
              <w:fldChar w:fldCharType="begin"/>
            </w:r>
            <w:r w:rsidR="007B5963">
              <w:rPr>
                <w:webHidden/>
              </w:rPr>
              <w:instrText xml:space="preserve"> PAGEREF _Toc510018805 \h </w:instrText>
            </w:r>
            <w:r w:rsidR="007B5963">
              <w:rPr>
                <w:webHidden/>
              </w:rPr>
            </w:r>
            <w:r w:rsidR="007B5963">
              <w:rPr>
                <w:webHidden/>
              </w:rPr>
              <w:fldChar w:fldCharType="separate"/>
            </w:r>
            <w:r>
              <w:rPr>
                <w:webHidden/>
              </w:rPr>
              <w:t>21</w:t>
            </w:r>
            <w:r w:rsidR="007B5963">
              <w:rPr>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06" w:history="1">
            <w:r w:rsidR="007B5963" w:rsidRPr="003A2317">
              <w:rPr>
                <w:rStyle w:val="Hiperhivatkozs"/>
                <w:noProof/>
              </w:rPr>
              <w:t>VI. Fejlesztési-beruházási tevékenység</w:t>
            </w:r>
            <w:r w:rsidR="007B5963">
              <w:rPr>
                <w:noProof/>
                <w:webHidden/>
              </w:rPr>
              <w:tab/>
            </w:r>
            <w:r w:rsidR="007B5963">
              <w:rPr>
                <w:noProof/>
                <w:webHidden/>
              </w:rPr>
              <w:fldChar w:fldCharType="begin"/>
            </w:r>
            <w:r w:rsidR="007B5963">
              <w:rPr>
                <w:noProof/>
                <w:webHidden/>
              </w:rPr>
              <w:instrText xml:space="preserve"> PAGEREF _Toc510018806 \h </w:instrText>
            </w:r>
            <w:r w:rsidR="007B5963">
              <w:rPr>
                <w:noProof/>
                <w:webHidden/>
              </w:rPr>
            </w:r>
            <w:r w:rsidR="007B5963">
              <w:rPr>
                <w:noProof/>
                <w:webHidden/>
              </w:rPr>
              <w:fldChar w:fldCharType="separate"/>
            </w:r>
            <w:r>
              <w:rPr>
                <w:noProof/>
                <w:webHidden/>
              </w:rPr>
              <w:t>22</w:t>
            </w:r>
            <w:r w:rsidR="007B5963">
              <w:rPr>
                <w:noProof/>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7" w:history="1">
            <w:r w:rsidR="007B5963" w:rsidRPr="003A2317">
              <w:rPr>
                <w:rStyle w:val="Hiperhivatkozs"/>
              </w:rPr>
              <w:t>Beruházási pénzeszközök források szerinti felhasználása</w:t>
            </w:r>
            <w:r w:rsidR="007B5963">
              <w:rPr>
                <w:webHidden/>
              </w:rPr>
              <w:tab/>
            </w:r>
            <w:r w:rsidR="007B5963">
              <w:rPr>
                <w:webHidden/>
              </w:rPr>
              <w:fldChar w:fldCharType="begin"/>
            </w:r>
            <w:r w:rsidR="007B5963">
              <w:rPr>
                <w:webHidden/>
              </w:rPr>
              <w:instrText xml:space="preserve"> PAGEREF _Toc510018807 \h </w:instrText>
            </w:r>
            <w:r w:rsidR="007B5963">
              <w:rPr>
                <w:webHidden/>
              </w:rPr>
            </w:r>
            <w:r w:rsidR="007B5963">
              <w:rPr>
                <w:webHidden/>
              </w:rPr>
              <w:fldChar w:fldCharType="separate"/>
            </w:r>
            <w:r>
              <w:rPr>
                <w:webHidden/>
              </w:rPr>
              <w:t>23</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8" w:history="1">
            <w:r w:rsidR="007B5963" w:rsidRPr="003A2317">
              <w:rPr>
                <w:rStyle w:val="Hiperhivatkozs"/>
              </w:rPr>
              <w:t>A különböző forrásokból megvalósított beruházások megoszlása tevékenységek szerint</w:t>
            </w:r>
            <w:r w:rsidR="007B5963">
              <w:rPr>
                <w:webHidden/>
              </w:rPr>
              <w:tab/>
            </w:r>
            <w:r w:rsidR="007B5963">
              <w:rPr>
                <w:webHidden/>
              </w:rPr>
              <w:fldChar w:fldCharType="begin"/>
            </w:r>
            <w:r w:rsidR="007B5963">
              <w:rPr>
                <w:webHidden/>
              </w:rPr>
              <w:instrText xml:space="preserve"> PAGEREF _Toc510018808 \h </w:instrText>
            </w:r>
            <w:r w:rsidR="007B5963">
              <w:rPr>
                <w:webHidden/>
              </w:rPr>
            </w:r>
            <w:r w:rsidR="007B5963">
              <w:rPr>
                <w:webHidden/>
              </w:rPr>
              <w:fldChar w:fldCharType="separate"/>
            </w:r>
            <w:r>
              <w:rPr>
                <w:webHidden/>
              </w:rPr>
              <w:t>23</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09" w:history="1">
            <w:r w:rsidR="007B5963" w:rsidRPr="003A2317">
              <w:rPr>
                <w:rStyle w:val="Hiperhivatkozs"/>
              </w:rPr>
              <w:t>Kiemelt beruházások</w:t>
            </w:r>
            <w:r w:rsidR="007B5963">
              <w:rPr>
                <w:webHidden/>
              </w:rPr>
              <w:tab/>
            </w:r>
            <w:r w:rsidR="007B5963">
              <w:rPr>
                <w:webHidden/>
              </w:rPr>
              <w:fldChar w:fldCharType="begin"/>
            </w:r>
            <w:r w:rsidR="007B5963">
              <w:rPr>
                <w:webHidden/>
              </w:rPr>
              <w:instrText xml:space="preserve"> PAGEREF _Toc510018809 \h </w:instrText>
            </w:r>
            <w:r w:rsidR="007B5963">
              <w:rPr>
                <w:webHidden/>
              </w:rPr>
            </w:r>
            <w:r w:rsidR="007B5963">
              <w:rPr>
                <w:webHidden/>
              </w:rPr>
              <w:fldChar w:fldCharType="separate"/>
            </w:r>
            <w:r>
              <w:rPr>
                <w:webHidden/>
              </w:rPr>
              <w:t>23</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10" w:history="1">
            <w:r w:rsidR="007B5963" w:rsidRPr="003A2317">
              <w:rPr>
                <w:rStyle w:val="Hiperhivatkozs"/>
              </w:rPr>
              <w:t>Önkormányzatoknak átadásra kerülő beruházások</w:t>
            </w:r>
            <w:r w:rsidR="007B5963">
              <w:rPr>
                <w:webHidden/>
              </w:rPr>
              <w:tab/>
            </w:r>
            <w:r w:rsidR="007B5963">
              <w:rPr>
                <w:webHidden/>
              </w:rPr>
              <w:fldChar w:fldCharType="begin"/>
            </w:r>
            <w:r w:rsidR="007B5963">
              <w:rPr>
                <w:webHidden/>
              </w:rPr>
              <w:instrText xml:space="preserve"> PAGEREF _Toc510018810 \h </w:instrText>
            </w:r>
            <w:r w:rsidR="007B5963">
              <w:rPr>
                <w:webHidden/>
              </w:rPr>
            </w:r>
            <w:r w:rsidR="007B5963">
              <w:rPr>
                <w:webHidden/>
              </w:rPr>
              <w:fldChar w:fldCharType="separate"/>
            </w:r>
            <w:r>
              <w:rPr>
                <w:webHidden/>
              </w:rPr>
              <w:t>24</w:t>
            </w:r>
            <w:r w:rsidR="007B5963">
              <w:rPr>
                <w:webHidden/>
              </w:rPr>
              <w:fldChar w:fldCharType="end"/>
            </w:r>
          </w:hyperlink>
        </w:p>
        <w:p w:rsidR="007B5963" w:rsidRDefault="004C7AC3">
          <w:pPr>
            <w:pStyle w:val="TJ1"/>
            <w:tabs>
              <w:tab w:val="right" w:leader="dot" w:pos="9805"/>
            </w:tabs>
            <w:rPr>
              <w:noProof/>
            </w:rPr>
          </w:pPr>
          <w:hyperlink w:anchor="_Toc510018811" w:history="1">
            <w:r w:rsidR="007B5963" w:rsidRPr="003A2317">
              <w:rPr>
                <w:rStyle w:val="Hiperhivatkozs"/>
                <w:noProof/>
              </w:rPr>
              <w:t>VII. építőipari tevékenység</w:t>
            </w:r>
            <w:r w:rsidR="007B5963">
              <w:rPr>
                <w:noProof/>
                <w:webHidden/>
              </w:rPr>
              <w:tab/>
            </w:r>
            <w:r w:rsidR="007B5963">
              <w:rPr>
                <w:noProof/>
                <w:webHidden/>
              </w:rPr>
              <w:fldChar w:fldCharType="begin"/>
            </w:r>
            <w:r w:rsidR="007B5963">
              <w:rPr>
                <w:noProof/>
                <w:webHidden/>
              </w:rPr>
              <w:instrText xml:space="preserve"> PAGEREF _Toc510018811 \h </w:instrText>
            </w:r>
            <w:r w:rsidR="007B5963">
              <w:rPr>
                <w:noProof/>
                <w:webHidden/>
              </w:rPr>
            </w:r>
            <w:r w:rsidR="007B5963">
              <w:rPr>
                <w:noProof/>
                <w:webHidden/>
              </w:rPr>
              <w:fldChar w:fldCharType="separate"/>
            </w:r>
            <w:r>
              <w:rPr>
                <w:noProof/>
                <w:webHidden/>
              </w:rPr>
              <w:t>24</w:t>
            </w:r>
            <w:r w:rsidR="007B5963">
              <w:rPr>
                <w:noProof/>
                <w:webHidden/>
              </w:rPr>
              <w:fldChar w:fldCharType="end"/>
            </w:r>
          </w:hyperlink>
        </w:p>
        <w:p w:rsidR="00686238" w:rsidRDefault="00686238" w:rsidP="00686238">
          <w:pPr>
            <w:rPr>
              <w:noProof/>
            </w:rPr>
          </w:pPr>
        </w:p>
        <w:p w:rsidR="00686238" w:rsidRPr="00686238" w:rsidRDefault="00686238" w:rsidP="00686238">
          <w:pPr>
            <w:rPr>
              <w:noProof/>
            </w:rPr>
          </w:pPr>
        </w:p>
        <w:p w:rsidR="001B0EC9" w:rsidRDefault="001B0EC9" w:rsidP="001B0EC9">
          <w:pPr>
            <w:rPr>
              <w:rFonts w:eastAsiaTheme="minorEastAsia"/>
              <w:noProof/>
            </w:rPr>
          </w:pPr>
        </w:p>
        <w:p w:rsidR="001B0EC9" w:rsidRDefault="001B0EC9" w:rsidP="001B0EC9">
          <w:pPr>
            <w:rPr>
              <w:rFonts w:eastAsiaTheme="minorEastAsia"/>
              <w:noProof/>
            </w:rPr>
          </w:pPr>
        </w:p>
        <w:p w:rsidR="001B0EC9" w:rsidRPr="001B0EC9" w:rsidRDefault="001B0EC9" w:rsidP="001B0EC9">
          <w:pPr>
            <w:rPr>
              <w:rFonts w:eastAsiaTheme="minorEastAsia"/>
              <w:noProof/>
            </w:rPr>
          </w:pPr>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12" w:history="1">
            <w:r w:rsidR="007B5963" w:rsidRPr="003A2317">
              <w:rPr>
                <w:rStyle w:val="Hiperhivatkozs"/>
                <w:noProof/>
              </w:rPr>
              <w:t>VIII. AZ RT. MŰKÖDÉSÉNEK SZEMÉLYI FELTÉTELEI</w:t>
            </w:r>
            <w:r w:rsidR="007B5963">
              <w:rPr>
                <w:noProof/>
                <w:webHidden/>
              </w:rPr>
              <w:tab/>
            </w:r>
            <w:r w:rsidR="007B5963">
              <w:rPr>
                <w:noProof/>
                <w:webHidden/>
              </w:rPr>
              <w:fldChar w:fldCharType="begin"/>
            </w:r>
            <w:r w:rsidR="007B5963">
              <w:rPr>
                <w:noProof/>
                <w:webHidden/>
              </w:rPr>
              <w:instrText xml:space="preserve"> PAGEREF _Toc510018812 \h </w:instrText>
            </w:r>
            <w:r w:rsidR="007B5963">
              <w:rPr>
                <w:noProof/>
                <w:webHidden/>
              </w:rPr>
            </w:r>
            <w:r w:rsidR="007B5963">
              <w:rPr>
                <w:noProof/>
                <w:webHidden/>
              </w:rPr>
              <w:fldChar w:fldCharType="separate"/>
            </w:r>
            <w:r>
              <w:rPr>
                <w:noProof/>
                <w:webHidden/>
              </w:rPr>
              <w:t>27</w:t>
            </w:r>
            <w:r w:rsidR="007B5963">
              <w:rPr>
                <w:noProof/>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13" w:history="1">
            <w:r w:rsidR="007B5963" w:rsidRPr="003A2317">
              <w:rPr>
                <w:rStyle w:val="Hiperhivatkozs"/>
              </w:rPr>
              <w:t>Korrigált munkajogi létszám</w:t>
            </w:r>
            <w:r w:rsidR="007B5963">
              <w:rPr>
                <w:webHidden/>
              </w:rPr>
              <w:tab/>
            </w:r>
            <w:r w:rsidR="007B5963">
              <w:rPr>
                <w:webHidden/>
              </w:rPr>
              <w:fldChar w:fldCharType="begin"/>
            </w:r>
            <w:r w:rsidR="007B5963">
              <w:rPr>
                <w:webHidden/>
              </w:rPr>
              <w:instrText xml:space="preserve"> PAGEREF _Toc510018813 \h </w:instrText>
            </w:r>
            <w:r w:rsidR="007B5963">
              <w:rPr>
                <w:webHidden/>
              </w:rPr>
            </w:r>
            <w:r w:rsidR="007B5963">
              <w:rPr>
                <w:webHidden/>
              </w:rPr>
              <w:fldChar w:fldCharType="separate"/>
            </w:r>
            <w:r>
              <w:rPr>
                <w:webHidden/>
              </w:rPr>
              <w:t>27</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14" w:history="1">
            <w:r w:rsidR="007B5963" w:rsidRPr="003A2317">
              <w:rPr>
                <w:rStyle w:val="Hiperhivatkozs"/>
              </w:rPr>
              <w:t>A munkavállalók éves átlagos statisztikai állományi létszáma állománycsoportonként</w:t>
            </w:r>
            <w:r w:rsidR="007B5963">
              <w:rPr>
                <w:webHidden/>
              </w:rPr>
              <w:tab/>
            </w:r>
            <w:r w:rsidR="007B5963">
              <w:rPr>
                <w:webHidden/>
              </w:rPr>
              <w:fldChar w:fldCharType="begin"/>
            </w:r>
            <w:r w:rsidR="007B5963">
              <w:rPr>
                <w:webHidden/>
              </w:rPr>
              <w:instrText xml:space="preserve"> PAGEREF _Toc510018814 \h </w:instrText>
            </w:r>
            <w:r w:rsidR="007B5963">
              <w:rPr>
                <w:webHidden/>
              </w:rPr>
            </w:r>
            <w:r w:rsidR="007B5963">
              <w:rPr>
                <w:webHidden/>
              </w:rPr>
              <w:fldChar w:fldCharType="separate"/>
            </w:r>
            <w:r>
              <w:rPr>
                <w:webHidden/>
              </w:rPr>
              <w:t>27</w:t>
            </w:r>
            <w:r w:rsidR="007B5963">
              <w:rPr>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15" w:history="1">
            <w:r w:rsidR="007B5963" w:rsidRPr="003A2317">
              <w:rPr>
                <w:rStyle w:val="Hiperhivatkozs"/>
              </w:rPr>
              <w:t>Bérköltség állománycsoportonként</w:t>
            </w:r>
            <w:r w:rsidR="007B5963">
              <w:rPr>
                <w:webHidden/>
              </w:rPr>
              <w:tab/>
            </w:r>
            <w:r w:rsidR="007B5963">
              <w:rPr>
                <w:webHidden/>
              </w:rPr>
              <w:fldChar w:fldCharType="begin"/>
            </w:r>
            <w:r w:rsidR="007B5963">
              <w:rPr>
                <w:webHidden/>
              </w:rPr>
              <w:instrText xml:space="preserve"> PAGEREF _Toc510018815 \h </w:instrText>
            </w:r>
            <w:r w:rsidR="007B5963">
              <w:rPr>
                <w:webHidden/>
              </w:rPr>
            </w:r>
            <w:r w:rsidR="007B5963">
              <w:rPr>
                <w:webHidden/>
              </w:rPr>
              <w:fldChar w:fldCharType="separate"/>
            </w:r>
            <w:r>
              <w:rPr>
                <w:webHidden/>
              </w:rPr>
              <w:t>28</w:t>
            </w:r>
            <w:r w:rsidR="007B5963">
              <w:rPr>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16" w:history="1">
            <w:r w:rsidR="007B5963" w:rsidRPr="003A2317">
              <w:rPr>
                <w:rStyle w:val="Hiperhivatkozs"/>
                <w:noProof/>
              </w:rPr>
              <w:t>IX. Szolgáltatási díjak</w:t>
            </w:r>
            <w:r w:rsidR="007B5963">
              <w:rPr>
                <w:noProof/>
                <w:webHidden/>
              </w:rPr>
              <w:tab/>
            </w:r>
            <w:r w:rsidR="007B5963">
              <w:rPr>
                <w:noProof/>
                <w:webHidden/>
              </w:rPr>
              <w:fldChar w:fldCharType="begin"/>
            </w:r>
            <w:r w:rsidR="007B5963">
              <w:rPr>
                <w:noProof/>
                <w:webHidden/>
              </w:rPr>
              <w:instrText xml:space="preserve"> PAGEREF _Toc510018816 \h </w:instrText>
            </w:r>
            <w:r w:rsidR="007B5963">
              <w:rPr>
                <w:noProof/>
                <w:webHidden/>
              </w:rPr>
            </w:r>
            <w:r w:rsidR="007B5963">
              <w:rPr>
                <w:noProof/>
                <w:webHidden/>
              </w:rPr>
              <w:fldChar w:fldCharType="separate"/>
            </w:r>
            <w:r>
              <w:rPr>
                <w:noProof/>
                <w:webHidden/>
              </w:rPr>
              <w:t>29</w:t>
            </w:r>
            <w:r w:rsidR="007B5963">
              <w:rPr>
                <w:noProof/>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17" w:history="1">
            <w:r w:rsidR="007B5963" w:rsidRPr="003A2317">
              <w:rPr>
                <w:rStyle w:val="Hiperhivatkozs"/>
                <w:noProof/>
              </w:rPr>
              <w:t>X. BEVÉTELEK, KÖLTSÉGEK, EREDMÉNY</w:t>
            </w:r>
            <w:r w:rsidR="007B5963">
              <w:rPr>
                <w:noProof/>
                <w:webHidden/>
              </w:rPr>
              <w:tab/>
            </w:r>
            <w:r w:rsidR="007B5963">
              <w:rPr>
                <w:noProof/>
                <w:webHidden/>
              </w:rPr>
              <w:fldChar w:fldCharType="begin"/>
            </w:r>
            <w:r w:rsidR="007B5963">
              <w:rPr>
                <w:noProof/>
                <w:webHidden/>
              </w:rPr>
              <w:instrText xml:space="preserve"> PAGEREF _Toc510018817 \h </w:instrText>
            </w:r>
            <w:r w:rsidR="007B5963">
              <w:rPr>
                <w:noProof/>
                <w:webHidden/>
              </w:rPr>
            </w:r>
            <w:r w:rsidR="007B5963">
              <w:rPr>
                <w:noProof/>
                <w:webHidden/>
              </w:rPr>
              <w:fldChar w:fldCharType="separate"/>
            </w:r>
            <w:r>
              <w:rPr>
                <w:noProof/>
                <w:webHidden/>
              </w:rPr>
              <w:t>32</w:t>
            </w:r>
            <w:r w:rsidR="007B5963">
              <w:rPr>
                <w:noProof/>
                <w:webHidden/>
              </w:rPr>
              <w:fldChar w:fldCharType="end"/>
            </w:r>
          </w:hyperlink>
        </w:p>
        <w:p w:rsidR="007B5963" w:rsidRDefault="004C7AC3">
          <w:pPr>
            <w:pStyle w:val="TJ2"/>
            <w:rPr>
              <w:rFonts w:asciiTheme="minorHAnsi" w:eastAsiaTheme="minorEastAsia" w:hAnsiTheme="minorHAnsi" w:cstheme="minorBidi"/>
              <w:smallCaps w:val="0"/>
              <w:snapToGrid/>
              <w:szCs w:val="22"/>
            </w:rPr>
          </w:pPr>
          <w:hyperlink w:anchor="_Toc510018818" w:history="1">
            <w:r w:rsidR="007B5963" w:rsidRPr="003A2317">
              <w:rPr>
                <w:rStyle w:val="Hiperhivatkozs"/>
              </w:rPr>
              <w:t>Értékesítés összetétele, bevételek</w:t>
            </w:r>
            <w:r w:rsidR="007B5963">
              <w:rPr>
                <w:webHidden/>
              </w:rPr>
              <w:tab/>
            </w:r>
            <w:r w:rsidR="007B5963">
              <w:rPr>
                <w:webHidden/>
              </w:rPr>
              <w:fldChar w:fldCharType="begin"/>
            </w:r>
            <w:r w:rsidR="007B5963">
              <w:rPr>
                <w:webHidden/>
              </w:rPr>
              <w:instrText xml:space="preserve"> PAGEREF _Toc510018818 \h </w:instrText>
            </w:r>
            <w:r w:rsidR="007B5963">
              <w:rPr>
                <w:webHidden/>
              </w:rPr>
            </w:r>
            <w:r w:rsidR="007B5963">
              <w:rPr>
                <w:webHidden/>
              </w:rPr>
              <w:fldChar w:fldCharType="separate"/>
            </w:r>
            <w:r>
              <w:rPr>
                <w:webHidden/>
              </w:rPr>
              <w:t>32</w:t>
            </w:r>
            <w:r w:rsidR="007B5963">
              <w:rPr>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19" w:history="1">
            <w:r w:rsidR="007B5963" w:rsidRPr="003A2317">
              <w:rPr>
                <w:rStyle w:val="Hiperhivatkozs"/>
                <w:noProof/>
              </w:rPr>
              <w:t>XI. Költségek, ráfordítások</w:t>
            </w:r>
            <w:r w:rsidR="007B5963">
              <w:rPr>
                <w:noProof/>
                <w:webHidden/>
              </w:rPr>
              <w:tab/>
            </w:r>
            <w:r w:rsidR="007B5963">
              <w:rPr>
                <w:noProof/>
                <w:webHidden/>
              </w:rPr>
              <w:fldChar w:fldCharType="begin"/>
            </w:r>
            <w:r w:rsidR="007B5963">
              <w:rPr>
                <w:noProof/>
                <w:webHidden/>
              </w:rPr>
              <w:instrText xml:space="preserve"> PAGEREF _Toc510018819 \h </w:instrText>
            </w:r>
            <w:r w:rsidR="007B5963">
              <w:rPr>
                <w:noProof/>
                <w:webHidden/>
              </w:rPr>
            </w:r>
            <w:r w:rsidR="007B5963">
              <w:rPr>
                <w:noProof/>
                <w:webHidden/>
              </w:rPr>
              <w:fldChar w:fldCharType="separate"/>
            </w:r>
            <w:r>
              <w:rPr>
                <w:noProof/>
                <w:webHidden/>
              </w:rPr>
              <w:t>35</w:t>
            </w:r>
            <w:r w:rsidR="007B5963">
              <w:rPr>
                <w:noProof/>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20" w:history="1">
            <w:r w:rsidR="007B5963" w:rsidRPr="003A2317">
              <w:rPr>
                <w:rStyle w:val="Hiperhivatkozs"/>
                <w:noProof/>
              </w:rPr>
              <w:t>XII. Eredmény alakulása</w:t>
            </w:r>
            <w:r w:rsidR="007B5963">
              <w:rPr>
                <w:noProof/>
                <w:webHidden/>
              </w:rPr>
              <w:tab/>
            </w:r>
            <w:r w:rsidR="007B5963">
              <w:rPr>
                <w:noProof/>
                <w:webHidden/>
              </w:rPr>
              <w:fldChar w:fldCharType="begin"/>
            </w:r>
            <w:r w:rsidR="007B5963">
              <w:rPr>
                <w:noProof/>
                <w:webHidden/>
              </w:rPr>
              <w:instrText xml:space="preserve"> PAGEREF _Toc510018820 \h </w:instrText>
            </w:r>
            <w:r w:rsidR="007B5963">
              <w:rPr>
                <w:noProof/>
                <w:webHidden/>
              </w:rPr>
            </w:r>
            <w:r w:rsidR="007B5963">
              <w:rPr>
                <w:noProof/>
                <w:webHidden/>
              </w:rPr>
              <w:fldChar w:fldCharType="separate"/>
            </w:r>
            <w:r>
              <w:rPr>
                <w:noProof/>
                <w:webHidden/>
              </w:rPr>
              <w:t>39</w:t>
            </w:r>
            <w:r w:rsidR="007B5963">
              <w:rPr>
                <w:noProof/>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21" w:history="1">
            <w:r w:rsidR="007B5963" w:rsidRPr="003A2317">
              <w:rPr>
                <w:rStyle w:val="Hiperhivatkozs"/>
                <w:noProof/>
              </w:rPr>
              <w:t>XIII. Pénzügyi helyzet</w:t>
            </w:r>
            <w:r w:rsidR="007B5963">
              <w:rPr>
                <w:noProof/>
                <w:webHidden/>
              </w:rPr>
              <w:tab/>
            </w:r>
            <w:r w:rsidR="007B5963">
              <w:rPr>
                <w:noProof/>
                <w:webHidden/>
              </w:rPr>
              <w:fldChar w:fldCharType="begin"/>
            </w:r>
            <w:r w:rsidR="007B5963">
              <w:rPr>
                <w:noProof/>
                <w:webHidden/>
              </w:rPr>
              <w:instrText xml:space="preserve"> PAGEREF _Toc510018821 \h </w:instrText>
            </w:r>
            <w:r w:rsidR="007B5963">
              <w:rPr>
                <w:noProof/>
                <w:webHidden/>
              </w:rPr>
            </w:r>
            <w:r w:rsidR="007B5963">
              <w:rPr>
                <w:noProof/>
                <w:webHidden/>
              </w:rPr>
              <w:fldChar w:fldCharType="separate"/>
            </w:r>
            <w:r>
              <w:rPr>
                <w:noProof/>
                <w:webHidden/>
              </w:rPr>
              <w:t>40</w:t>
            </w:r>
            <w:r w:rsidR="007B5963">
              <w:rPr>
                <w:noProof/>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22" w:history="1">
            <w:r w:rsidR="007B5963" w:rsidRPr="003A2317">
              <w:rPr>
                <w:rStyle w:val="Hiperhivatkozs"/>
                <w:noProof/>
              </w:rPr>
              <w:t>XIV. Készletgazdálkodás</w:t>
            </w:r>
            <w:r w:rsidR="007B5963">
              <w:rPr>
                <w:noProof/>
                <w:webHidden/>
              </w:rPr>
              <w:tab/>
            </w:r>
            <w:r w:rsidR="007B5963">
              <w:rPr>
                <w:noProof/>
                <w:webHidden/>
              </w:rPr>
              <w:fldChar w:fldCharType="begin"/>
            </w:r>
            <w:r w:rsidR="007B5963">
              <w:rPr>
                <w:noProof/>
                <w:webHidden/>
              </w:rPr>
              <w:instrText xml:space="preserve"> PAGEREF _Toc510018822 \h </w:instrText>
            </w:r>
            <w:r w:rsidR="007B5963">
              <w:rPr>
                <w:noProof/>
                <w:webHidden/>
              </w:rPr>
            </w:r>
            <w:r w:rsidR="007B5963">
              <w:rPr>
                <w:noProof/>
                <w:webHidden/>
              </w:rPr>
              <w:fldChar w:fldCharType="separate"/>
            </w:r>
            <w:r>
              <w:rPr>
                <w:noProof/>
                <w:webHidden/>
              </w:rPr>
              <w:t>42</w:t>
            </w:r>
            <w:r w:rsidR="007B5963">
              <w:rPr>
                <w:noProof/>
                <w:webHidden/>
              </w:rPr>
              <w:fldChar w:fldCharType="end"/>
            </w:r>
          </w:hyperlink>
        </w:p>
        <w:p w:rsidR="007B5963" w:rsidRDefault="004C7AC3">
          <w:pPr>
            <w:pStyle w:val="TJ1"/>
            <w:tabs>
              <w:tab w:val="right" w:leader="dot" w:pos="9805"/>
            </w:tabs>
            <w:rPr>
              <w:rFonts w:asciiTheme="minorHAnsi" w:eastAsiaTheme="minorEastAsia" w:hAnsiTheme="minorHAnsi" w:cstheme="minorBidi"/>
              <w:b w:val="0"/>
              <w:bCs w:val="0"/>
              <w:caps w:val="0"/>
              <w:noProof/>
              <w:sz w:val="22"/>
              <w:szCs w:val="22"/>
            </w:rPr>
          </w:pPr>
          <w:hyperlink w:anchor="_Toc510018823" w:history="1">
            <w:r w:rsidR="007B5963" w:rsidRPr="003A2317">
              <w:rPr>
                <w:rStyle w:val="Hiperhivatkozs"/>
                <w:noProof/>
              </w:rPr>
              <w:t>XV. Összegzés, Társaságunk várható fejlődése</w:t>
            </w:r>
            <w:r w:rsidR="007B5963">
              <w:rPr>
                <w:noProof/>
                <w:webHidden/>
              </w:rPr>
              <w:tab/>
            </w:r>
            <w:r w:rsidR="007B5963">
              <w:rPr>
                <w:noProof/>
                <w:webHidden/>
              </w:rPr>
              <w:fldChar w:fldCharType="begin"/>
            </w:r>
            <w:r w:rsidR="007B5963">
              <w:rPr>
                <w:noProof/>
                <w:webHidden/>
              </w:rPr>
              <w:instrText xml:space="preserve"> PAGEREF _Toc510018823 \h </w:instrText>
            </w:r>
            <w:r w:rsidR="007B5963">
              <w:rPr>
                <w:noProof/>
                <w:webHidden/>
              </w:rPr>
            </w:r>
            <w:r w:rsidR="007B5963">
              <w:rPr>
                <w:noProof/>
                <w:webHidden/>
              </w:rPr>
              <w:fldChar w:fldCharType="separate"/>
            </w:r>
            <w:r>
              <w:rPr>
                <w:noProof/>
                <w:webHidden/>
              </w:rPr>
              <w:t>43</w:t>
            </w:r>
            <w:r w:rsidR="007B5963">
              <w:rPr>
                <w:noProof/>
                <w:webHidden/>
              </w:rPr>
              <w:fldChar w:fldCharType="end"/>
            </w:r>
          </w:hyperlink>
        </w:p>
        <w:p w:rsidR="0033632B" w:rsidRPr="00EE3254" w:rsidRDefault="0033632B" w:rsidP="003F5883">
          <w:pPr>
            <w:tabs>
              <w:tab w:val="right" w:leader="dot" w:pos="9805"/>
            </w:tabs>
          </w:pPr>
          <w:r w:rsidRPr="00EE3254">
            <w:rPr>
              <w:b/>
              <w:bCs/>
            </w:rPr>
            <w:fldChar w:fldCharType="end"/>
          </w:r>
        </w:p>
      </w:sdtContent>
    </w:sdt>
    <w:p w:rsidR="00D51AA4" w:rsidRPr="00EE3254" w:rsidRDefault="00D51AA4" w:rsidP="003F5883">
      <w:pPr>
        <w:tabs>
          <w:tab w:val="right" w:leader="dot" w:pos="9805"/>
        </w:tabs>
      </w:pPr>
    </w:p>
    <w:p w:rsidR="00D51AA4" w:rsidRPr="00EE3254" w:rsidRDefault="00D51AA4" w:rsidP="003F5883">
      <w:pPr>
        <w:pStyle w:val="TJ1"/>
        <w:tabs>
          <w:tab w:val="right" w:leader="dot" w:pos="9805"/>
        </w:tabs>
        <w:rPr>
          <w:sz w:val="22"/>
        </w:rPr>
      </w:pPr>
    </w:p>
    <w:p w:rsidR="00D51AA4" w:rsidRPr="00EE3254" w:rsidRDefault="00D51AA4" w:rsidP="003F5883">
      <w:pPr>
        <w:tabs>
          <w:tab w:val="right" w:leader="dot" w:pos="9805"/>
        </w:tabs>
        <w:rPr>
          <w:b/>
          <w:sz w:val="22"/>
          <w:u w:val="single"/>
        </w:rPr>
      </w:pPr>
    </w:p>
    <w:p w:rsidR="00D51AA4" w:rsidRPr="00EE3254" w:rsidRDefault="00D51AA4" w:rsidP="003F5883">
      <w:pPr>
        <w:tabs>
          <w:tab w:val="right" w:leader="dot" w:pos="9805"/>
        </w:tabs>
        <w:rPr>
          <w:b/>
          <w:sz w:val="22"/>
          <w:u w:val="single"/>
        </w:rPr>
      </w:pPr>
    </w:p>
    <w:p w:rsidR="00D51AA4" w:rsidRPr="00EE3254" w:rsidRDefault="00D51AA4" w:rsidP="003F5883">
      <w:pPr>
        <w:tabs>
          <w:tab w:val="right" w:leader="dot" w:pos="9805"/>
        </w:tabs>
        <w:rPr>
          <w:b/>
          <w:sz w:val="22"/>
          <w:u w:val="single"/>
        </w:rPr>
      </w:pPr>
      <w:r w:rsidRPr="00EE3254">
        <w:rPr>
          <w:b/>
          <w:sz w:val="22"/>
          <w:u w:val="single"/>
        </w:rPr>
        <w:br w:type="page"/>
      </w:r>
    </w:p>
    <w:p w:rsidR="00004203" w:rsidRPr="00792C66" w:rsidRDefault="00004203">
      <w:pPr>
        <w:rPr>
          <w:b/>
          <w:sz w:val="16"/>
          <w:szCs w:val="16"/>
          <w:u w:val="single"/>
        </w:rPr>
      </w:pPr>
    </w:p>
    <w:p w:rsidR="00417C50" w:rsidRPr="00792C66" w:rsidRDefault="00417C50">
      <w:pPr>
        <w:rPr>
          <w:b/>
          <w:sz w:val="16"/>
          <w:szCs w:val="16"/>
          <w:u w:val="single"/>
        </w:rPr>
      </w:pPr>
    </w:p>
    <w:p w:rsidR="00D51AA4" w:rsidRPr="000D453A" w:rsidRDefault="0033632B">
      <w:pPr>
        <w:pStyle w:val="Cmsor1"/>
        <w:rPr>
          <w:sz w:val="28"/>
          <w:szCs w:val="28"/>
        </w:rPr>
      </w:pPr>
      <w:bookmarkStart w:id="0" w:name="_Toc311709902"/>
      <w:bookmarkStart w:id="1" w:name="_Toc510018771"/>
      <w:r w:rsidRPr="000D453A">
        <w:rPr>
          <w:sz w:val="28"/>
          <w:szCs w:val="28"/>
        </w:rPr>
        <w:t xml:space="preserve">I. </w:t>
      </w:r>
      <w:r w:rsidR="00D51AA4" w:rsidRPr="000D453A">
        <w:rPr>
          <w:sz w:val="28"/>
          <w:szCs w:val="28"/>
        </w:rPr>
        <w:t>BEVEZETÉS</w:t>
      </w:r>
      <w:bookmarkEnd w:id="0"/>
      <w:bookmarkEnd w:id="1"/>
    </w:p>
    <w:p w:rsidR="00D51AA4" w:rsidRPr="000A701E" w:rsidRDefault="00D51AA4">
      <w:pPr>
        <w:rPr>
          <w:b/>
          <w:color w:val="0000FF"/>
          <w:sz w:val="16"/>
          <w:szCs w:val="16"/>
        </w:rPr>
      </w:pPr>
    </w:p>
    <w:p w:rsidR="00D51AA4" w:rsidRPr="00EE3254" w:rsidRDefault="00D51AA4">
      <w:pPr>
        <w:pStyle w:val="Cmsor2"/>
        <w:rPr>
          <w:rFonts w:ascii="Times New Roman" w:hAnsi="Times New Roman"/>
          <w:sz w:val="24"/>
        </w:rPr>
      </w:pPr>
      <w:bookmarkStart w:id="2" w:name="_Toc510018772"/>
      <w:r w:rsidRPr="00EE3254">
        <w:rPr>
          <w:rFonts w:ascii="Times New Roman" w:hAnsi="Times New Roman"/>
          <w:sz w:val="24"/>
        </w:rPr>
        <w:t>A részvénytársaság jogi helyzete és tevékenysége,</w:t>
      </w:r>
      <w:bookmarkEnd w:id="2"/>
    </w:p>
    <w:p w:rsidR="00D51AA4" w:rsidRPr="00EE3254" w:rsidRDefault="00D51AA4" w:rsidP="006A7D7A">
      <w:pPr>
        <w:pStyle w:val="Cmsor2"/>
        <w:rPr>
          <w:rFonts w:ascii="Times New Roman" w:hAnsi="Times New Roman"/>
          <w:sz w:val="24"/>
        </w:rPr>
      </w:pPr>
      <w:bookmarkStart w:id="3" w:name="_Toc510018773"/>
      <w:proofErr w:type="gramStart"/>
      <w:r w:rsidRPr="00EE3254">
        <w:rPr>
          <w:rFonts w:ascii="Times New Roman" w:hAnsi="Times New Roman"/>
          <w:sz w:val="24"/>
        </w:rPr>
        <w:t>főbb</w:t>
      </w:r>
      <w:proofErr w:type="gramEnd"/>
      <w:r w:rsidRPr="00EE3254">
        <w:rPr>
          <w:rFonts w:ascii="Times New Roman" w:hAnsi="Times New Roman"/>
          <w:sz w:val="24"/>
        </w:rPr>
        <w:t xml:space="preserve"> törvényi előírások és hatásuk a társaság működésére</w:t>
      </w:r>
      <w:bookmarkEnd w:id="3"/>
    </w:p>
    <w:p w:rsidR="00D51AA4" w:rsidRPr="00792C66" w:rsidRDefault="00D51AA4" w:rsidP="006A7D7A">
      <w:pPr>
        <w:rPr>
          <w:sz w:val="16"/>
          <w:szCs w:val="16"/>
          <w:u w:val="single"/>
        </w:rPr>
      </w:pPr>
    </w:p>
    <w:p w:rsidR="00C57AB1" w:rsidRPr="006A7D7A" w:rsidRDefault="00C57AB1" w:rsidP="00234E6F">
      <w:pPr>
        <w:rPr>
          <w:bCs/>
        </w:rPr>
      </w:pPr>
      <w:r w:rsidRPr="006A7D7A">
        <w:t>A Magyar Energetikai és Közmű-szabályozási Hivatal (továbbiakban MEKH) a 2013. november</w:t>
      </w:r>
      <w:r w:rsidR="000D453A">
        <w:t xml:space="preserve"> </w:t>
      </w:r>
      <w:r w:rsidRPr="006A7D7A">
        <w:t xml:space="preserve">7-én kelt 1970/2013. sz. határozatában adta ki társaságunk részére a </w:t>
      </w:r>
      <w:r w:rsidRPr="006A7D7A">
        <w:rPr>
          <w:i/>
        </w:rPr>
        <w:t>víziközmű-szolgáltatói működési engedélyt</w:t>
      </w:r>
      <w:r w:rsidRPr="006A7D7A">
        <w:t xml:space="preserve">, amelyet a 2015. február 24-én kelt 649/2015. 1. számú, majd a </w:t>
      </w:r>
      <w:r w:rsidRPr="006A7D7A">
        <w:rPr>
          <w:bCs/>
        </w:rPr>
        <w:t>2016. május 20-tól hatályos 3406/2016. számú határozatával módosított.</w:t>
      </w:r>
    </w:p>
    <w:p w:rsidR="00C57AB1" w:rsidRPr="006A7D7A" w:rsidRDefault="00C57AB1" w:rsidP="00234E6F">
      <w:r w:rsidRPr="006A7D7A">
        <w:t xml:space="preserve">A működési engedély </w:t>
      </w:r>
      <w:r w:rsidRPr="006A7D7A">
        <w:rPr>
          <w:i/>
        </w:rPr>
        <w:t>3. sz. módosítási</w:t>
      </w:r>
      <w:r w:rsidRPr="006A7D7A">
        <w:t xml:space="preserve"> kérelmét 2016. augusztus 3-án nyújtottuk be, amelynek tárgya Hegyháthodász szennyvízelvezetési és –tisztítási rendszer vonatkozásában az engedély határozatlan idejűvé tétele és új, határozatlan idejű engedély kérése – az időközben 2017. december 31-ig meghosszabbított - közérdekű üzemeltetésre kijelölt Őriszentpéter és Bajánsenye szennyvízelvezetési és –tisztítási rendszerekre. Hegyháthodász szennyvízrendszer jóváhagyott működési engedélye 2017. február 21-től, Őriszentpéter és Bajánsenye szennyvízrendszer működési engedélye pedig 2017. március 2-től érvényes. </w:t>
      </w:r>
    </w:p>
    <w:p w:rsidR="00C57AB1" w:rsidRPr="006A7D7A" w:rsidRDefault="00C57AB1" w:rsidP="00234E6F">
      <w:r w:rsidRPr="006A7D7A">
        <w:t xml:space="preserve">A víziközmű-szolgáltatásról szóló 2011. évi CCIX. törvény (továbbiakban </w:t>
      </w:r>
      <w:proofErr w:type="spellStart"/>
      <w:r w:rsidRPr="006A7D7A">
        <w:t>Vksztv</w:t>
      </w:r>
      <w:proofErr w:type="spellEnd"/>
      <w:r w:rsidRPr="006A7D7A">
        <w:t xml:space="preserve">.) 2016. július 4-től hatályos módosítása okán a MEKH hivatalból 2016. szeptember 16-án 4058/2016 számon </w:t>
      </w:r>
      <w:r w:rsidRPr="006A7D7A">
        <w:rPr>
          <w:i/>
        </w:rPr>
        <w:t>víziközmű-szolgáltatói engedélyt</w:t>
      </w:r>
      <w:r w:rsidRPr="006A7D7A">
        <w:t xml:space="preserve"> adott ki a VASIVÍZ </w:t>
      </w:r>
      <w:proofErr w:type="spellStart"/>
      <w:r w:rsidRPr="006A7D7A">
        <w:t>ZRt</w:t>
      </w:r>
      <w:proofErr w:type="spellEnd"/>
      <w:r w:rsidRPr="006A7D7A">
        <w:t xml:space="preserve">. részére, majd 2016. október 10-én vettük kézhez a </w:t>
      </w:r>
      <w:proofErr w:type="spellStart"/>
      <w:r w:rsidRPr="006A7D7A">
        <w:rPr>
          <w:i/>
        </w:rPr>
        <w:t>víziközmű</w:t>
      </w:r>
      <w:proofErr w:type="spellEnd"/>
      <w:r w:rsidRPr="006A7D7A">
        <w:rPr>
          <w:i/>
        </w:rPr>
        <w:t xml:space="preserve"> rendszerekre</w:t>
      </w:r>
      <w:r w:rsidRPr="006A7D7A">
        <w:t xml:space="preserve"> a MEKH által kiadott külön-külön </w:t>
      </w:r>
      <w:r w:rsidRPr="006A7D7A">
        <w:rPr>
          <w:i/>
        </w:rPr>
        <w:t>működési engedélyek</w:t>
      </w:r>
      <w:r w:rsidRPr="006A7D7A">
        <w:t xml:space="preserve">et. </w:t>
      </w:r>
    </w:p>
    <w:p w:rsidR="00AE0048" w:rsidRPr="006A7D7A" w:rsidRDefault="00AE0048" w:rsidP="00234E6F">
      <w:proofErr w:type="spellStart"/>
      <w:r w:rsidRPr="006A7D7A">
        <w:t>AVksztv</w:t>
      </w:r>
      <w:proofErr w:type="spellEnd"/>
      <w:r w:rsidRPr="006A7D7A">
        <w:t xml:space="preserve">. szintén 2016. július 4. napjától hatályos 5/H. § (1) bekezdése értelmében </w:t>
      </w:r>
      <w:r w:rsidRPr="006A7D7A">
        <w:rPr>
          <w:i/>
        </w:rPr>
        <w:t>egy víziközmű-rendszer</w:t>
      </w:r>
      <w:r w:rsidRPr="006A7D7A">
        <w:t xml:space="preserve"> üzemeltetési kérdéseiről - ideértve a közös ellátásért felelősséggel érintett víziközmű-rendszert is - </w:t>
      </w:r>
      <w:r w:rsidRPr="006A7D7A">
        <w:rPr>
          <w:i/>
        </w:rPr>
        <w:t>egy üzemeltetési szerződés</w:t>
      </w:r>
      <w:r w:rsidRPr="006A7D7A">
        <w:t xml:space="preserve"> rendelkezhet. Amennyiben a rendelkezés hatályba lépésének napján több üzemeltetési jogviszony volt hatályban, a vízközmű-rendszer üzemeltetési jogviszonyának </w:t>
      </w:r>
      <w:r w:rsidRPr="006A7D7A">
        <w:rPr>
          <w:i/>
        </w:rPr>
        <w:t>egy szerződésbe foglalá</w:t>
      </w:r>
      <w:r w:rsidRPr="006A7D7A">
        <w:rPr>
          <w:b/>
        </w:rPr>
        <w:t>s</w:t>
      </w:r>
      <w:r w:rsidRPr="006A7D7A">
        <w:t>át 2017. december 31. napjáig végre kellett hajtani. Társaságunk a működési engedéllyel rendelkező víziközmű-rendszereire korábban külön-külön okiratba foglalt bérleti-üzemeltetési szerződéseket változatlan tartalommal az érintett önkormányzatokkal egybefoglalta. A MEKH felé 3 eredeti példányban benyújtott szerződések mellé az egybefoglalással érintett víziközmű-rendszerhez külön-külön működési engedély kérelmet és annak mellékleteit is be kellett nyújtani.</w:t>
      </w:r>
    </w:p>
    <w:p w:rsidR="00C57AB1" w:rsidRPr="006A7D7A" w:rsidRDefault="00C57AB1" w:rsidP="00234E6F">
      <w:pPr>
        <w:rPr>
          <w:sz w:val="8"/>
          <w:szCs w:val="8"/>
        </w:rPr>
      </w:pPr>
    </w:p>
    <w:p w:rsidR="00884486" w:rsidRPr="006A7D7A" w:rsidRDefault="00884486" w:rsidP="00234E6F">
      <w:pPr>
        <w:rPr>
          <w:i/>
        </w:rPr>
      </w:pPr>
      <w:r w:rsidRPr="006A7D7A">
        <w:t xml:space="preserve">A működési engedéllyel rendelkező rendszerekre </w:t>
      </w:r>
      <w:r w:rsidR="00E10485" w:rsidRPr="006A7D7A">
        <w:t xml:space="preserve">2018. január 1-jén az összesített </w:t>
      </w:r>
      <w:r w:rsidRPr="006A7D7A">
        <w:rPr>
          <w:i/>
        </w:rPr>
        <w:t xml:space="preserve">felhasználói egyenérték </w:t>
      </w:r>
      <w:r w:rsidR="00397E80">
        <w:rPr>
          <w:i/>
        </w:rPr>
        <w:t>277 289.</w:t>
      </w:r>
    </w:p>
    <w:p w:rsidR="00446D99" w:rsidRPr="00F13E74" w:rsidRDefault="00446D99" w:rsidP="000D453A">
      <w:pPr>
        <w:pStyle w:val="Szvegtrzs"/>
        <w:ind w:right="34"/>
        <w:rPr>
          <w:strike/>
          <w:sz w:val="16"/>
          <w:szCs w:val="16"/>
        </w:rPr>
      </w:pPr>
    </w:p>
    <w:p w:rsidR="00B62E3E" w:rsidRPr="006A7D7A" w:rsidRDefault="0052065B" w:rsidP="000D453A">
      <w:pPr>
        <w:ind w:right="34"/>
        <w:rPr>
          <w:szCs w:val="24"/>
        </w:rPr>
      </w:pPr>
      <w:r w:rsidRPr="006A7D7A">
        <w:rPr>
          <w:szCs w:val="24"/>
        </w:rPr>
        <w:t>201</w:t>
      </w:r>
      <w:r w:rsidR="00884486" w:rsidRPr="006A7D7A">
        <w:rPr>
          <w:szCs w:val="24"/>
        </w:rPr>
        <w:t>7</w:t>
      </w:r>
      <w:r w:rsidRPr="006A7D7A">
        <w:rPr>
          <w:szCs w:val="24"/>
        </w:rPr>
        <w:t>. év</w:t>
      </w:r>
      <w:r w:rsidR="00884486" w:rsidRPr="006A7D7A">
        <w:rPr>
          <w:szCs w:val="24"/>
        </w:rPr>
        <w:t>ben</w:t>
      </w:r>
      <w:r w:rsidR="00241470" w:rsidRPr="006A7D7A">
        <w:rPr>
          <w:szCs w:val="24"/>
        </w:rPr>
        <w:t xml:space="preserve"> társaságunk </w:t>
      </w:r>
      <w:r w:rsidR="00241470" w:rsidRPr="006A7D7A">
        <w:rPr>
          <w:i/>
          <w:iCs/>
          <w:szCs w:val="24"/>
        </w:rPr>
        <w:t>207 településen</w:t>
      </w:r>
      <w:r w:rsidR="00241470" w:rsidRPr="006A7D7A">
        <w:rPr>
          <w:szCs w:val="24"/>
        </w:rPr>
        <w:t xml:space="preserve"> biztosította az </w:t>
      </w:r>
      <w:r w:rsidR="00241470" w:rsidRPr="006A7D7A">
        <w:rPr>
          <w:i/>
          <w:iCs/>
          <w:szCs w:val="24"/>
        </w:rPr>
        <w:t>ivóvíz ellátást</w:t>
      </w:r>
      <w:r w:rsidR="00241470" w:rsidRPr="006A7D7A">
        <w:rPr>
          <w:szCs w:val="24"/>
        </w:rPr>
        <w:t>. Üzemeltetett vízművek száma 62, ebből 1</w:t>
      </w:r>
      <w:r w:rsidR="00B62E3E" w:rsidRPr="006A7D7A">
        <w:rPr>
          <w:szCs w:val="24"/>
        </w:rPr>
        <w:t>7</w:t>
      </w:r>
      <w:r w:rsidR="00241470" w:rsidRPr="006A7D7A">
        <w:rPr>
          <w:szCs w:val="24"/>
        </w:rPr>
        <w:t xml:space="preserve"> az egy települést ellátó vízmű, a legnagyobb rendszerhez 3</w:t>
      </w:r>
      <w:r w:rsidR="009E433D" w:rsidRPr="006A7D7A">
        <w:rPr>
          <w:szCs w:val="24"/>
        </w:rPr>
        <w:t>6</w:t>
      </w:r>
      <w:r w:rsidR="00241470" w:rsidRPr="006A7D7A">
        <w:rPr>
          <w:szCs w:val="24"/>
        </w:rPr>
        <w:t xml:space="preserve"> település tartozik.  </w:t>
      </w:r>
    </w:p>
    <w:p w:rsidR="00241470" w:rsidRPr="006A7D7A" w:rsidRDefault="00241470" w:rsidP="000D453A">
      <w:pPr>
        <w:ind w:right="34"/>
        <w:rPr>
          <w:szCs w:val="24"/>
        </w:rPr>
      </w:pPr>
      <w:r w:rsidRPr="006A7D7A">
        <w:rPr>
          <w:szCs w:val="24"/>
        </w:rPr>
        <w:t>11</w:t>
      </w:r>
      <w:r w:rsidR="00884486" w:rsidRPr="006A7D7A">
        <w:rPr>
          <w:szCs w:val="24"/>
        </w:rPr>
        <w:t>2</w:t>
      </w:r>
      <w:r w:rsidRPr="006A7D7A">
        <w:rPr>
          <w:szCs w:val="24"/>
        </w:rPr>
        <w:t xml:space="preserve"> </w:t>
      </w:r>
      <w:r w:rsidRPr="006A7D7A">
        <w:rPr>
          <w:i/>
          <w:iCs/>
          <w:szCs w:val="24"/>
        </w:rPr>
        <w:t>település szennyvízelvezetési hálózat</w:t>
      </w:r>
      <w:r w:rsidRPr="006A7D7A">
        <w:rPr>
          <w:i/>
          <w:szCs w:val="24"/>
        </w:rPr>
        <w:t>át</w:t>
      </w:r>
      <w:r w:rsidR="00B62E3E" w:rsidRPr="006A7D7A">
        <w:rPr>
          <w:szCs w:val="24"/>
        </w:rPr>
        <w:t>,</w:t>
      </w:r>
      <w:r w:rsidRPr="006A7D7A">
        <w:rPr>
          <w:szCs w:val="24"/>
        </w:rPr>
        <w:t xml:space="preserve"> 4</w:t>
      </w:r>
      <w:r w:rsidR="00884486" w:rsidRPr="006A7D7A">
        <w:rPr>
          <w:szCs w:val="24"/>
        </w:rPr>
        <w:t>0</w:t>
      </w:r>
      <w:r w:rsidRPr="006A7D7A">
        <w:rPr>
          <w:szCs w:val="24"/>
        </w:rPr>
        <w:t xml:space="preserve"> </w:t>
      </w:r>
      <w:r w:rsidRPr="006A7D7A">
        <w:rPr>
          <w:i/>
          <w:iCs/>
          <w:szCs w:val="24"/>
        </w:rPr>
        <w:t>szennyvíztisztító telep</w:t>
      </w:r>
      <w:r w:rsidRPr="006A7D7A">
        <w:rPr>
          <w:szCs w:val="24"/>
        </w:rPr>
        <w:t xml:space="preserve">et </w:t>
      </w:r>
      <w:r w:rsidR="003C0EFB" w:rsidRPr="006A7D7A">
        <w:rPr>
          <w:szCs w:val="24"/>
        </w:rPr>
        <w:t xml:space="preserve">- </w:t>
      </w:r>
      <w:r w:rsidR="00B62E3E" w:rsidRPr="006A7D7A">
        <w:rPr>
          <w:i/>
          <w:szCs w:val="24"/>
        </w:rPr>
        <w:t xml:space="preserve">Szentgotthárd </w:t>
      </w:r>
      <w:r w:rsidR="0043584C" w:rsidRPr="006A7D7A">
        <w:rPr>
          <w:szCs w:val="24"/>
        </w:rPr>
        <w:t>valamint</w:t>
      </w:r>
      <w:r w:rsidR="0043584C" w:rsidRPr="006A7D7A">
        <w:rPr>
          <w:i/>
          <w:szCs w:val="24"/>
        </w:rPr>
        <w:t xml:space="preserve"> </w:t>
      </w:r>
      <w:r w:rsidR="00B62E3E" w:rsidRPr="006A7D7A">
        <w:rPr>
          <w:i/>
          <w:iCs/>
          <w:szCs w:val="24"/>
        </w:rPr>
        <w:t>Csörötnek és térsége</w:t>
      </w:r>
      <w:r w:rsidR="00B62E3E" w:rsidRPr="006A7D7A">
        <w:rPr>
          <w:b/>
          <w:bCs/>
          <w:szCs w:val="24"/>
        </w:rPr>
        <w:t xml:space="preserve"> </w:t>
      </w:r>
      <w:r w:rsidR="00B62E3E" w:rsidRPr="006A7D7A">
        <w:rPr>
          <w:szCs w:val="24"/>
        </w:rPr>
        <w:t>(</w:t>
      </w:r>
      <w:r w:rsidR="00CB7689" w:rsidRPr="006A7D7A">
        <w:rPr>
          <w:szCs w:val="24"/>
        </w:rPr>
        <w:t>7+2</w:t>
      </w:r>
      <w:r w:rsidR="00B62E3E" w:rsidRPr="006A7D7A">
        <w:rPr>
          <w:szCs w:val="24"/>
        </w:rPr>
        <w:t xml:space="preserve"> település) szennyv</w:t>
      </w:r>
      <w:r w:rsidR="0043584C" w:rsidRPr="006A7D7A">
        <w:rPr>
          <w:szCs w:val="24"/>
        </w:rPr>
        <w:t>i</w:t>
      </w:r>
      <w:r w:rsidR="00B62E3E" w:rsidRPr="006A7D7A">
        <w:rPr>
          <w:szCs w:val="24"/>
        </w:rPr>
        <w:t>z</w:t>
      </w:r>
      <w:r w:rsidR="0043584C" w:rsidRPr="006A7D7A">
        <w:rPr>
          <w:szCs w:val="24"/>
        </w:rPr>
        <w:t xml:space="preserve">ének </w:t>
      </w:r>
      <w:r w:rsidR="00B62E3E" w:rsidRPr="006A7D7A">
        <w:rPr>
          <w:szCs w:val="24"/>
        </w:rPr>
        <w:t>tisztítás</w:t>
      </w:r>
      <w:r w:rsidR="0043584C" w:rsidRPr="006A7D7A">
        <w:rPr>
          <w:szCs w:val="24"/>
        </w:rPr>
        <w:t>a</w:t>
      </w:r>
      <w:r w:rsidR="00B62E3E" w:rsidRPr="006A7D7A">
        <w:rPr>
          <w:szCs w:val="24"/>
        </w:rPr>
        <w:t xml:space="preserve"> Ausztriában</w:t>
      </w:r>
      <w:r w:rsidR="00884486" w:rsidRPr="006A7D7A">
        <w:rPr>
          <w:szCs w:val="24"/>
        </w:rPr>
        <w:t xml:space="preserve"> történik -</w:t>
      </w:r>
      <w:r w:rsidR="0043584C" w:rsidRPr="006A7D7A">
        <w:rPr>
          <w:szCs w:val="24"/>
        </w:rPr>
        <w:t>,</w:t>
      </w:r>
      <w:r w:rsidRPr="006A7D7A">
        <w:rPr>
          <w:szCs w:val="24"/>
        </w:rPr>
        <w:t xml:space="preserve"> valamint egy üdülőtelep (Hosszúpereszteg-Szajk) részleges</w:t>
      </w:r>
      <w:r w:rsidR="0043584C" w:rsidRPr="006A7D7A">
        <w:rPr>
          <w:szCs w:val="24"/>
        </w:rPr>
        <w:t>en kiépített</w:t>
      </w:r>
      <w:r w:rsidRPr="006A7D7A">
        <w:rPr>
          <w:szCs w:val="24"/>
        </w:rPr>
        <w:t xml:space="preserve"> szennyvízelvezetését és –tisztítását üzemeltet</w:t>
      </w:r>
      <w:r w:rsidR="0043584C" w:rsidRPr="006A7D7A">
        <w:rPr>
          <w:szCs w:val="24"/>
        </w:rPr>
        <w:t>t</w:t>
      </w:r>
      <w:r w:rsidRPr="006A7D7A">
        <w:rPr>
          <w:szCs w:val="24"/>
        </w:rPr>
        <w:t>ük.</w:t>
      </w:r>
    </w:p>
    <w:p w:rsidR="0080088E" w:rsidRPr="00F13E74" w:rsidRDefault="0080088E" w:rsidP="000D453A">
      <w:pPr>
        <w:pStyle w:val="xl86"/>
        <w:spacing w:before="0" w:beforeAutospacing="0" w:after="0" w:afterAutospacing="0"/>
        <w:ind w:right="34"/>
        <w:rPr>
          <w:rFonts w:eastAsia="Times New Roman"/>
          <w:highlight w:val="lightGray"/>
        </w:rPr>
      </w:pPr>
    </w:p>
    <w:p w:rsidR="00D51AA4" w:rsidRPr="006A7D7A" w:rsidRDefault="00D51AA4" w:rsidP="000D453A">
      <w:pPr>
        <w:ind w:right="34"/>
        <w:rPr>
          <w:szCs w:val="24"/>
        </w:rPr>
      </w:pPr>
      <w:r w:rsidRPr="006A7D7A">
        <w:rPr>
          <w:szCs w:val="24"/>
        </w:rPr>
        <w:t>Társaságunk működését továbbra is nagymértékben meghatározta a v</w:t>
      </w:r>
      <w:r w:rsidR="007E33ED" w:rsidRPr="006A7D7A">
        <w:rPr>
          <w:szCs w:val="24"/>
        </w:rPr>
        <w:t xml:space="preserve">íziközmű-szolgáltatásról szóló </w:t>
      </w:r>
      <w:r w:rsidRPr="006A7D7A">
        <w:rPr>
          <w:szCs w:val="24"/>
        </w:rPr>
        <w:t xml:space="preserve">2011. évi CCIX. törvény (továbbiakban </w:t>
      </w:r>
      <w:proofErr w:type="spellStart"/>
      <w:r w:rsidRPr="006A7D7A">
        <w:rPr>
          <w:szCs w:val="24"/>
        </w:rPr>
        <w:t>Vksztv</w:t>
      </w:r>
      <w:proofErr w:type="spellEnd"/>
      <w:r w:rsidRPr="006A7D7A">
        <w:rPr>
          <w:szCs w:val="24"/>
        </w:rPr>
        <w:t>.) és az egyes re</w:t>
      </w:r>
      <w:r w:rsidR="007E33ED" w:rsidRPr="006A7D7A">
        <w:rPr>
          <w:szCs w:val="24"/>
        </w:rPr>
        <w:t xml:space="preserve">ndelkezéseinek </w:t>
      </w:r>
      <w:r w:rsidRPr="006A7D7A">
        <w:rPr>
          <w:szCs w:val="24"/>
        </w:rPr>
        <w:t>végrehajtásáról szóló 58/2013.</w:t>
      </w:r>
      <w:r w:rsidR="00304307" w:rsidRPr="006A7D7A">
        <w:rPr>
          <w:szCs w:val="24"/>
        </w:rPr>
        <w:t xml:space="preserve"> </w:t>
      </w:r>
      <w:r w:rsidRPr="006A7D7A">
        <w:rPr>
          <w:szCs w:val="24"/>
        </w:rPr>
        <w:t xml:space="preserve"> (II. 27.) Korm. rendelet.</w:t>
      </w:r>
    </w:p>
    <w:p w:rsidR="00446D99" w:rsidRPr="006A7D7A" w:rsidRDefault="00446D99" w:rsidP="000D453A">
      <w:pPr>
        <w:pStyle w:val="Szvegtrzs"/>
        <w:ind w:right="34"/>
        <w:rPr>
          <w:sz w:val="20"/>
        </w:rPr>
      </w:pPr>
    </w:p>
    <w:p w:rsidR="00E10485" w:rsidRPr="006A7D7A" w:rsidRDefault="00E10485" w:rsidP="000D453A">
      <w:pPr>
        <w:ind w:right="34"/>
        <w:rPr>
          <w:szCs w:val="24"/>
        </w:rPr>
      </w:pPr>
      <w:r w:rsidRPr="006A7D7A">
        <w:rPr>
          <w:szCs w:val="24"/>
        </w:rPr>
        <w:t xml:space="preserve">A </w:t>
      </w:r>
      <w:proofErr w:type="spellStart"/>
      <w:r w:rsidRPr="006A7D7A">
        <w:rPr>
          <w:szCs w:val="24"/>
        </w:rPr>
        <w:t>Vksztv</w:t>
      </w:r>
      <w:proofErr w:type="spellEnd"/>
      <w:r w:rsidRPr="006A7D7A">
        <w:rPr>
          <w:szCs w:val="24"/>
        </w:rPr>
        <w:t xml:space="preserve">. 5/A. § (1) alapján a víziközmű-szolgáltatás alapelvei, az e törvény és a végrehajtására kiadott jogszabályok, valamint a Hivatal határozataiba foglalt előírások érvényre juttatása érdekében a </w:t>
      </w:r>
      <w:r w:rsidRPr="006A7D7A">
        <w:rPr>
          <w:i/>
          <w:szCs w:val="24"/>
        </w:rPr>
        <w:t>Hivatal rendszeresen felügyel</w:t>
      </w:r>
      <w:r w:rsidRPr="006A7D7A">
        <w:rPr>
          <w:szCs w:val="24"/>
        </w:rPr>
        <w:t xml:space="preserve">i a víziközmű-szolgáltatók tevékenységét. </w:t>
      </w:r>
      <w:proofErr w:type="gramStart"/>
      <w:r w:rsidRPr="006A7D7A">
        <w:rPr>
          <w:szCs w:val="24"/>
        </w:rPr>
        <w:t>A</w:t>
      </w:r>
      <w:proofErr w:type="gramEnd"/>
      <w:r w:rsidRPr="006A7D7A">
        <w:rPr>
          <w:szCs w:val="24"/>
        </w:rPr>
        <w:t xml:space="preserve"> 5/A. § (3) alapján legalább </w:t>
      </w:r>
      <w:r w:rsidRPr="006A7D7A">
        <w:rPr>
          <w:i/>
          <w:szCs w:val="24"/>
        </w:rPr>
        <w:t>hároméves ciklusonként</w:t>
      </w:r>
      <w:r w:rsidRPr="006A7D7A">
        <w:rPr>
          <w:szCs w:val="24"/>
        </w:rPr>
        <w:t xml:space="preserve"> a működési területre kiterjedő törvényességi, szakszerűségi és hatékonysági </w:t>
      </w:r>
      <w:r w:rsidRPr="006A7D7A">
        <w:rPr>
          <w:i/>
          <w:szCs w:val="24"/>
        </w:rPr>
        <w:t>átfogó ellenőrzést</w:t>
      </w:r>
      <w:r w:rsidRPr="006A7D7A">
        <w:rPr>
          <w:szCs w:val="24"/>
        </w:rPr>
        <w:t xml:space="preserve"> végez.</w:t>
      </w:r>
    </w:p>
    <w:p w:rsidR="00F13E74" w:rsidRDefault="0080088E" w:rsidP="000D453A">
      <w:pPr>
        <w:pStyle w:val="Szvegtrzs3"/>
        <w:ind w:right="34"/>
        <w:rPr>
          <w:bCs/>
          <w:szCs w:val="24"/>
        </w:rPr>
      </w:pPr>
      <w:r w:rsidRPr="006A7D7A">
        <w:rPr>
          <w:bCs/>
          <w:szCs w:val="24"/>
        </w:rPr>
        <w:t xml:space="preserve">Társaságunk </w:t>
      </w:r>
      <w:r w:rsidR="00E10485" w:rsidRPr="006A7D7A">
        <w:rPr>
          <w:bCs/>
          <w:szCs w:val="24"/>
        </w:rPr>
        <w:t xml:space="preserve">ellenőrzése </w:t>
      </w:r>
      <w:r w:rsidR="00E10485" w:rsidRPr="006A7D7A">
        <w:rPr>
          <w:szCs w:val="24"/>
        </w:rPr>
        <w:t>a</w:t>
      </w:r>
      <w:r w:rsidR="00E10485" w:rsidRPr="006A7D7A">
        <w:rPr>
          <w:bCs/>
          <w:szCs w:val="24"/>
        </w:rPr>
        <w:t xml:space="preserve"> </w:t>
      </w:r>
      <w:r w:rsidR="00E10485" w:rsidRPr="006A7D7A">
        <w:rPr>
          <w:bCs/>
          <w:i/>
          <w:szCs w:val="24"/>
        </w:rPr>
        <w:t xml:space="preserve">2014-2015. évet érintően </w:t>
      </w:r>
      <w:r w:rsidRPr="006A7D7A">
        <w:rPr>
          <w:szCs w:val="24"/>
        </w:rPr>
        <w:t xml:space="preserve">2016. </w:t>
      </w:r>
      <w:r w:rsidR="00E10485" w:rsidRPr="006A7D7A">
        <w:rPr>
          <w:szCs w:val="24"/>
        </w:rPr>
        <w:t>év folyamán történt</w:t>
      </w:r>
      <w:r w:rsidR="005E56C1" w:rsidRPr="006A7D7A">
        <w:rPr>
          <w:szCs w:val="24"/>
        </w:rPr>
        <w:t>. A</w:t>
      </w:r>
      <w:r w:rsidR="00917C00" w:rsidRPr="006A7D7A">
        <w:rPr>
          <w:bCs/>
          <w:szCs w:val="24"/>
        </w:rPr>
        <w:t xml:space="preserve">z ellenőrzésről a 2017. március 9-én kelt határozatban a Hivatal öt észrevételt tett, bírságot nem szabott ki, tekintettel arra, hogy a megállapított jogsértések néhány esetben és jellemzően adminisztratív okok miatt fordultak elő. </w:t>
      </w:r>
    </w:p>
    <w:p w:rsidR="00F13E74" w:rsidRDefault="00F13E74">
      <w:pPr>
        <w:jc w:val="left"/>
        <w:rPr>
          <w:bCs/>
          <w:szCs w:val="24"/>
        </w:rPr>
      </w:pPr>
      <w:r>
        <w:rPr>
          <w:bCs/>
          <w:szCs w:val="24"/>
        </w:rPr>
        <w:br w:type="page"/>
      </w:r>
    </w:p>
    <w:p w:rsidR="00917C00" w:rsidRPr="00F13E74" w:rsidRDefault="00917C00" w:rsidP="000D453A">
      <w:pPr>
        <w:pStyle w:val="Szvegtrzs3"/>
        <w:ind w:right="34"/>
        <w:rPr>
          <w:bCs/>
          <w:sz w:val="16"/>
          <w:szCs w:val="16"/>
        </w:rPr>
      </w:pPr>
    </w:p>
    <w:p w:rsidR="00917C00" w:rsidRPr="00F13E74" w:rsidRDefault="00917C00" w:rsidP="000D453A">
      <w:pPr>
        <w:pStyle w:val="Szvegtrzs3"/>
        <w:ind w:right="34"/>
        <w:rPr>
          <w:bCs/>
          <w:sz w:val="16"/>
          <w:szCs w:val="16"/>
        </w:rPr>
      </w:pPr>
    </w:p>
    <w:p w:rsidR="00D51AA4" w:rsidRPr="006A7D7A" w:rsidRDefault="00D51AA4" w:rsidP="006A7D7A">
      <w:pPr>
        <w:ind w:right="176"/>
        <w:rPr>
          <w:szCs w:val="24"/>
        </w:rPr>
      </w:pPr>
      <w:r w:rsidRPr="006A7D7A">
        <w:rPr>
          <w:i/>
          <w:iCs/>
          <w:szCs w:val="24"/>
        </w:rPr>
        <w:t>Engedélyes tevékenység</w:t>
      </w:r>
      <w:r w:rsidRPr="006A7D7A">
        <w:rPr>
          <w:szCs w:val="24"/>
        </w:rPr>
        <w:t xml:space="preserve">: ivóvíz termelés, </w:t>
      </w:r>
      <w:proofErr w:type="spellStart"/>
      <w:r w:rsidRPr="006A7D7A">
        <w:rPr>
          <w:szCs w:val="24"/>
        </w:rPr>
        <w:t>-kezelés</w:t>
      </w:r>
      <w:proofErr w:type="spellEnd"/>
      <w:r w:rsidRPr="006A7D7A">
        <w:rPr>
          <w:szCs w:val="24"/>
        </w:rPr>
        <w:t xml:space="preserve"> és –elosztás; szennyvíz-elvezetés és –tisztítás.</w:t>
      </w:r>
    </w:p>
    <w:p w:rsidR="00417C50" w:rsidRPr="00F84AA8" w:rsidRDefault="00417C50" w:rsidP="006A7D7A">
      <w:pPr>
        <w:pStyle w:val="Szvegtrzs"/>
        <w:ind w:right="176"/>
        <w:rPr>
          <w:i/>
          <w:iCs/>
          <w:sz w:val="12"/>
          <w:szCs w:val="12"/>
        </w:rPr>
      </w:pPr>
    </w:p>
    <w:p w:rsidR="00D51AA4" w:rsidRPr="006A7D7A" w:rsidRDefault="00D51AA4" w:rsidP="00792C66">
      <w:pPr>
        <w:pStyle w:val="Szvegtrzs"/>
        <w:ind w:right="34"/>
        <w:rPr>
          <w:sz w:val="24"/>
          <w:szCs w:val="24"/>
        </w:rPr>
      </w:pPr>
      <w:r w:rsidRPr="006A7D7A">
        <w:rPr>
          <w:i/>
          <w:iCs/>
          <w:sz w:val="24"/>
          <w:szCs w:val="24"/>
        </w:rPr>
        <w:t>Másodlagos tevékenységek</w:t>
      </w:r>
      <w:r w:rsidRPr="006A7D7A">
        <w:rPr>
          <w:sz w:val="24"/>
          <w:szCs w:val="24"/>
        </w:rPr>
        <w:t xml:space="preserve">: ipari víz termelés és </w:t>
      </w:r>
      <w:proofErr w:type="spellStart"/>
      <w:r w:rsidRPr="006A7D7A">
        <w:rPr>
          <w:sz w:val="24"/>
          <w:szCs w:val="24"/>
        </w:rPr>
        <w:t>-szolgáltatás</w:t>
      </w:r>
      <w:proofErr w:type="spellEnd"/>
      <w:r w:rsidRPr="006A7D7A">
        <w:rPr>
          <w:sz w:val="24"/>
          <w:szCs w:val="24"/>
        </w:rPr>
        <w:t xml:space="preserve">, a fürdőszolgáltatás (Szombathelyi Fedett Uszoda és Termálfürdő üzemeltetése), ipari szolgáltatás, építőipari tevékenység (víz- és csatornahálózat bővítések, hálózati rekonstrukciók, víz- és csatornabekötések), az alaptevékenységhez kapcsolódó egyéb szolgáltatások (csatornamosatás, </w:t>
      </w:r>
      <w:proofErr w:type="spellStart"/>
      <w:r w:rsidRPr="006A7D7A">
        <w:rPr>
          <w:sz w:val="24"/>
          <w:szCs w:val="24"/>
        </w:rPr>
        <w:t>-kamerázás</w:t>
      </w:r>
      <w:proofErr w:type="spellEnd"/>
      <w:r w:rsidRPr="006A7D7A">
        <w:rPr>
          <w:sz w:val="24"/>
          <w:szCs w:val="24"/>
        </w:rPr>
        <w:t xml:space="preserve">, laboratóriumi vizsgálatok), valamint alaptevékenységen kívüli egyéb tevékenységek. </w:t>
      </w:r>
    </w:p>
    <w:p w:rsidR="00EE3254" w:rsidRPr="00792C66" w:rsidRDefault="00EE3254" w:rsidP="00792C66">
      <w:pPr>
        <w:pStyle w:val="Szvegtrzs"/>
        <w:ind w:right="34"/>
        <w:rPr>
          <w:sz w:val="16"/>
          <w:szCs w:val="16"/>
        </w:rPr>
      </w:pPr>
    </w:p>
    <w:p w:rsidR="00D51AA4" w:rsidRPr="006A7D7A" w:rsidRDefault="00D51AA4" w:rsidP="00792C66">
      <w:pPr>
        <w:pStyle w:val="Szvegtrzs"/>
        <w:ind w:right="34"/>
        <w:rPr>
          <w:i/>
          <w:iCs/>
          <w:sz w:val="24"/>
          <w:szCs w:val="24"/>
        </w:rPr>
      </w:pPr>
      <w:r w:rsidRPr="006A7D7A">
        <w:rPr>
          <w:sz w:val="24"/>
          <w:szCs w:val="24"/>
        </w:rPr>
        <w:t xml:space="preserve">A </w:t>
      </w:r>
      <w:proofErr w:type="spellStart"/>
      <w:r w:rsidRPr="006A7D7A">
        <w:rPr>
          <w:sz w:val="24"/>
          <w:szCs w:val="24"/>
        </w:rPr>
        <w:t>Vksztv</w:t>
      </w:r>
      <w:proofErr w:type="spellEnd"/>
      <w:r w:rsidRPr="006A7D7A">
        <w:rPr>
          <w:sz w:val="24"/>
          <w:szCs w:val="24"/>
        </w:rPr>
        <w:t>. 1.§ (</w:t>
      </w:r>
      <w:proofErr w:type="spellStart"/>
      <w:r w:rsidRPr="006A7D7A">
        <w:rPr>
          <w:sz w:val="24"/>
          <w:szCs w:val="24"/>
        </w:rPr>
        <w:t>1</w:t>
      </w:r>
      <w:proofErr w:type="spellEnd"/>
      <w:r w:rsidRPr="006A7D7A">
        <w:rPr>
          <w:sz w:val="24"/>
          <w:szCs w:val="24"/>
        </w:rPr>
        <w:t xml:space="preserve">) k) rögzíti a </w:t>
      </w:r>
      <w:r w:rsidRPr="006A7D7A">
        <w:rPr>
          <w:i/>
          <w:iCs/>
          <w:sz w:val="24"/>
          <w:szCs w:val="24"/>
        </w:rPr>
        <w:t>keresztfinanszírozás tilalmának alapelvét</w:t>
      </w:r>
      <w:r w:rsidRPr="006A7D7A">
        <w:rPr>
          <w:sz w:val="24"/>
          <w:szCs w:val="24"/>
        </w:rPr>
        <w:t xml:space="preserve">: „a víziközmű-szolgáltatás díját a víziközmű-szolgáltatási ágazatra nézve úgy kell megállapítani, hogy az maradéktalanul fedezetet nyújtson a víziközmű-szolgáltatási ágazati tevékenység indokolt költségeire és ráfordításaira, valamint a víziközmű-szolgáltató e tevékenységével kapcsolatos ésszerű üzleti nyereségére, </w:t>
      </w:r>
      <w:r w:rsidRPr="006A7D7A">
        <w:rPr>
          <w:i/>
          <w:iCs/>
          <w:sz w:val="24"/>
          <w:szCs w:val="24"/>
        </w:rPr>
        <w:t>de nem tartalmazhatja e tevékenységén kívül eső egyéb gazdasági tevékenységei költségeinek, ráfordításainak fedezetét”.</w:t>
      </w:r>
    </w:p>
    <w:p w:rsidR="00BC1892" w:rsidRPr="006A7D7A" w:rsidRDefault="00D51AA4" w:rsidP="00792C66">
      <w:pPr>
        <w:autoSpaceDE w:val="0"/>
        <w:autoSpaceDN w:val="0"/>
        <w:adjustRightInd w:val="0"/>
        <w:ind w:right="34"/>
        <w:rPr>
          <w:szCs w:val="24"/>
        </w:rPr>
      </w:pPr>
      <w:r w:rsidRPr="006A7D7A">
        <w:rPr>
          <w:szCs w:val="24"/>
        </w:rPr>
        <w:t xml:space="preserve">A törvény előírásai alapján tehát nem finanszírozhatók az elsődleges víziközmű-szolgáltatási tevékenységek eredményéből a másodlagos tevékenységek, sőt elsődleges tevékenységek között is érvényes ez az előírás. 2013. évtől a törvény előírása szerint kell készülnie az éves beszámoló kiegészítő mellékletének, amelyben külön-külön bemutatandó e tevékenységek mérleg- és eredmény kimutatása. </w:t>
      </w:r>
    </w:p>
    <w:p w:rsidR="00A60361" w:rsidRPr="00792C66" w:rsidRDefault="00A60361" w:rsidP="00792C66">
      <w:pPr>
        <w:autoSpaceDE w:val="0"/>
        <w:autoSpaceDN w:val="0"/>
        <w:adjustRightInd w:val="0"/>
        <w:ind w:right="34"/>
        <w:rPr>
          <w:sz w:val="16"/>
          <w:szCs w:val="16"/>
        </w:rPr>
      </w:pPr>
    </w:p>
    <w:p w:rsidR="00D51AA4" w:rsidRPr="006A7D7A" w:rsidRDefault="00D51AA4" w:rsidP="00792C66">
      <w:pPr>
        <w:ind w:right="34"/>
        <w:rPr>
          <w:color w:val="000000"/>
          <w:szCs w:val="24"/>
        </w:rPr>
      </w:pPr>
      <w:bookmarkStart w:id="4" w:name="_Toc311706810"/>
      <w:r w:rsidRPr="006A7D7A">
        <w:rPr>
          <w:color w:val="000000"/>
          <w:szCs w:val="24"/>
        </w:rPr>
        <w:t xml:space="preserve">Társaságunk kiemelt feladata </w:t>
      </w:r>
      <w:r w:rsidRPr="006A7D7A">
        <w:rPr>
          <w:i/>
          <w:color w:val="000000"/>
          <w:szCs w:val="24"/>
        </w:rPr>
        <w:t xml:space="preserve">az önkormányzati tulajdonú víziközmű-vagyon és az Rt. tulajdonában maradt </w:t>
      </w:r>
      <w:proofErr w:type="spellStart"/>
      <w:r w:rsidRPr="006A7D7A">
        <w:rPr>
          <w:i/>
          <w:color w:val="000000"/>
          <w:szCs w:val="24"/>
        </w:rPr>
        <w:t>rendszer</w:t>
      </w:r>
      <w:r w:rsidR="007E33ED" w:rsidRPr="006A7D7A">
        <w:rPr>
          <w:i/>
          <w:color w:val="000000"/>
          <w:szCs w:val="24"/>
        </w:rPr>
        <w:t>független</w:t>
      </w:r>
      <w:proofErr w:type="spellEnd"/>
      <w:r w:rsidR="007E33ED" w:rsidRPr="006A7D7A">
        <w:rPr>
          <w:i/>
          <w:color w:val="000000"/>
          <w:szCs w:val="24"/>
        </w:rPr>
        <w:t xml:space="preserve"> </w:t>
      </w:r>
      <w:proofErr w:type="spellStart"/>
      <w:r w:rsidR="007E33ED" w:rsidRPr="006A7D7A">
        <w:rPr>
          <w:i/>
          <w:color w:val="000000"/>
          <w:szCs w:val="24"/>
        </w:rPr>
        <w:t>víziközmű-</w:t>
      </w:r>
      <w:proofErr w:type="spellEnd"/>
      <w:r w:rsidR="007E33ED" w:rsidRPr="006A7D7A">
        <w:rPr>
          <w:i/>
          <w:color w:val="000000"/>
          <w:szCs w:val="24"/>
        </w:rPr>
        <w:t xml:space="preserve">, valamint </w:t>
      </w:r>
      <w:r w:rsidRPr="006A7D7A">
        <w:rPr>
          <w:i/>
          <w:color w:val="000000"/>
          <w:szCs w:val="24"/>
        </w:rPr>
        <w:t xml:space="preserve">a működtető vagyon </w:t>
      </w:r>
      <w:r w:rsidRPr="006A7D7A">
        <w:rPr>
          <w:color w:val="000000"/>
          <w:szCs w:val="24"/>
        </w:rPr>
        <w:t>kezelése, fenntarthatóságának biztosítása.</w:t>
      </w:r>
      <w:bookmarkEnd w:id="4"/>
    </w:p>
    <w:p w:rsidR="00FA40B3" w:rsidRPr="00792C66" w:rsidRDefault="00FA40B3" w:rsidP="006A7D7A">
      <w:pPr>
        <w:ind w:right="176"/>
        <w:rPr>
          <w:color w:val="000000"/>
          <w:sz w:val="16"/>
          <w:szCs w:val="16"/>
        </w:rPr>
      </w:pPr>
    </w:p>
    <w:p w:rsidR="00004203" w:rsidRPr="006A7D7A" w:rsidRDefault="00D51AA4" w:rsidP="006A7D7A">
      <w:pPr>
        <w:ind w:right="459"/>
        <w:rPr>
          <w:iCs/>
          <w:color w:val="000000"/>
          <w:szCs w:val="24"/>
        </w:rPr>
      </w:pPr>
      <w:r w:rsidRPr="006A7D7A">
        <w:rPr>
          <w:iCs/>
          <w:color w:val="000000"/>
          <w:szCs w:val="24"/>
        </w:rPr>
        <w:t xml:space="preserve">A részvénytársaság által üzemeltetett </w:t>
      </w:r>
      <w:proofErr w:type="spellStart"/>
      <w:r w:rsidRPr="006A7D7A">
        <w:rPr>
          <w:iCs/>
          <w:color w:val="000000"/>
          <w:szCs w:val="24"/>
        </w:rPr>
        <w:t>víziközmű</w:t>
      </w:r>
      <w:proofErr w:type="spellEnd"/>
      <w:r w:rsidRPr="006A7D7A">
        <w:rPr>
          <w:iCs/>
          <w:color w:val="000000"/>
          <w:szCs w:val="24"/>
        </w:rPr>
        <w:t xml:space="preserve"> és egyéb vagyontárgyak tulajdoni összetétele 201</w:t>
      </w:r>
      <w:r w:rsidR="00425098" w:rsidRPr="006A7D7A">
        <w:rPr>
          <w:iCs/>
          <w:color w:val="000000"/>
          <w:szCs w:val="24"/>
        </w:rPr>
        <w:t>7</w:t>
      </w:r>
      <w:r w:rsidRPr="006A7D7A">
        <w:rPr>
          <w:iCs/>
          <w:color w:val="000000"/>
          <w:szCs w:val="24"/>
        </w:rPr>
        <w:t>. évben:</w:t>
      </w:r>
    </w:p>
    <w:p w:rsidR="00D51AA4" w:rsidRPr="006A7D7A" w:rsidRDefault="00D51AA4" w:rsidP="00DB3A19">
      <w:pPr>
        <w:numPr>
          <w:ilvl w:val="0"/>
          <w:numId w:val="4"/>
        </w:numPr>
        <w:tabs>
          <w:tab w:val="clear" w:pos="460"/>
        </w:tabs>
        <w:ind w:left="300" w:right="900" w:hanging="200"/>
        <w:rPr>
          <w:iCs/>
          <w:color w:val="000000"/>
          <w:szCs w:val="24"/>
        </w:rPr>
      </w:pPr>
      <w:r w:rsidRPr="006A7D7A">
        <w:rPr>
          <w:iCs/>
          <w:color w:val="000000"/>
          <w:szCs w:val="24"/>
        </w:rPr>
        <w:t xml:space="preserve">önkormányzati tulajdonú vagyontárgyak, amelyek korábban sem voltak az Rt. tulajdonában (1992. január 1. után a tulajdonos önkormányzatok által létesített </w:t>
      </w:r>
      <w:proofErr w:type="spellStart"/>
      <w:r w:rsidRPr="006A7D7A">
        <w:rPr>
          <w:iCs/>
          <w:color w:val="000000"/>
          <w:szCs w:val="24"/>
        </w:rPr>
        <w:t>víziközmű</w:t>
      </w:r>
      <w:proofErr w:type="spellEnd"/>
      <w:r w:rsidRPr="006A7D7A">
        <w:rPr>
          <w:iCs/>
          <w:color w:val="000000"/>
          <w:szCs w:val="24"/>
        </w:rPr>
        <w:t xml:space="preserve"> vagyontárgyak, amelyek egy vagy több település ellátását szolgálják, egy vagy több önkormányzat tulajdonát képezik)</w:t>
      </w:r>
    </w:p>
    <w:p w:rsidR="00D51AA4" w:rsidRPr="006A7D7A" w:rsidRDefault="00D51AA4" w:rsidP="00DB3A19">
      <w:pPr>
        <w:numPr>
          <w:ilvl w:val="0"/>
          <w:numId w:val="4"/>
        </w:numPr>
        <w:tabs>
          <w:tab w:val="clear" w:pos="460"/>
        </w:tabs>
        <w:ind w:left="300" w:right="900" w:hanging="200"/>
        <w:rPr>
          <w:iCs/>
          <w:color w:val="000000"/>
          <w:szCs w:val="24"/>
        </w:rPr>
      </w:pPr>
      <w:r w:rsidRPr="006A7D7A">
        <w:rPr>
          <w:iCs/>
          <w:color w:val="000000"/>
          <w:szCs w:val="24"/>
        </w:rPr>
        <w:t>önkormányzati tulajdonú vagyontárgyak, amelyek a vagyonátszállás következtében kerültek az Rt-től az önkormányzatok tulajdonába</w:t>
      </w:r>
    </w:p>
    <w:p w:rsidR="00D51AA4" w:rsidRPr="006A7D7A" w:rsidRDefault="00D51AA4" w:rsidP="00DB3A19">
      <w:pPr>
        <w:numPr>
          <w:ilvl w:val="0"/>
          <w:numId w:val="4"/>
        </w:numPr>
        <w:tabs>
          <w:tab w:val="clear" w:pos="460"/>
        </w:tabs>
        <w:ind w:left="300" w:right="900" w:hanging="200"/>
        <w:rPr>
          <w:iCs/>
          <w:color w:val="000000"/>
          <w:szCs w:val="24"/>
        </w:rPr>
      </w:pPr>
      <w:r w:rsidRPr="006A7D7A">
        <w:rPr>
          <w:iCs/>
          <w:color w:val="000000"/>
          <w:szCs w:val="24"/>
        </w:rPr>
        <w:t xml:space="preserve">önkormányzati tulajdonú vagyontárgyak, amelyek a vagyonátszállás óta kerültek az önkormányzatok tulajdonába: az önkormányzatok saját forrásból megvalósított beruházásaiból, valamint társaságunk forrásaiból megvalósított, az önkormányzatoknak térítésmentesen átadott </w:t>
      </w:r>
      <w:proofErr w:type="spellStart"/>
      <w:r w:rsidRPr="006A7D7A">
        <w:rPr>
          <w:iCs/>
          <w:color w:val="000000"/>
          <w:szCs w:val="24"/>
        </w:rPr>
        <w:t>víziközmű</w:t>
      </w:r>
      <w:proofErr w:type="spellEnd"/>
      <w:r w:rsidRPr="006A7D7A">
        <w:rPr>
          <w:iCs/>
          <w:color w:val="000000"/>
          <w:szCs w:val="24"/>
        </w:rPr>
        <w:t xml:space="preserve"> vagyontárgyak</w:t>
      </w:r>
    </w:p>
    <w:p w:rsidR="00D51AA4" w:rsidRPr="006A7D7A" w:rsidRDefault="00D51AA4" w:rsidP="00DB3A19">
      <w:pPr>
        <w:numPr>
          <w:ilvl w:val="0"/>
          <w:numId w:val="3"/>
        </w:numPr>
        <w:tabs>
          <w:tab w:val="clear" w:pos="460"/>
        </w:tabs>
        <w:ind w:left="300" w:right="900" w:hanging="200"/>
        <w:rPr>
          <w:iCs/>
          <w:color w:val="000000"/>
          <w:szCs w:val="24"/>
        </w:rPr>
      </w:pPr>
      <w:r w:rsidRPr="006A7D7A">
        <w:rPr>
          <w:iCs/>
          <w:color w:val="000000"/>
          <w:szCs w:val="24"/>
        </w:rPr>
        <w:t xml:space="preserve">Rt. tulajdonában lévő/maradt </w:t>
      </w:r>
      <w:proofErr w:type="spellStart"/>
      <w:r w:rsidRPr="006A7D7A">
        <w:rPr>
          <w:color w:val="000000"/>
          <w:szCs w:val="24"/>
        </w:rPr>
        <w:t>rendszer</w:t>
      </w:r>
      <w:r w:rsidR="007E33ED" w:rsidRPr="006A7D7A">
        <w:rPr>
          <w:color w:val="000000"/>
          <w:szCs w:val="24"/>
        </w:rPr>
        <w:t>független</w:t>
      </w:r>
      <w:proofErr w:type="spellEnd"/>
      <w:r w:rsidR="007E33ED" w:rsidRPr="006A7D7A">
        <w:rPr>
          <w:color w:val="000000"/>
          <w:szCs w:val="24"/>
        </w:rPr>
        <w:t xml:space="preserve"> </w:t>
      </w:r>
      <w:proofErr w:type="spellStart"/>
      <w:r w:rsidR="007E33ED" w:rsidRPr="006A7D7A">
        <w:rPr>
          <w:color w:val="000000"/>
          <w:szCs w:val="24"/>
        </w:rPr>
        <w:t>víziközmű-</w:t>
      </w:r>
      <w:proofErr w:type="spellEnd"/>
      <w:r w:rsidR="007E33ED" w:rsidRPr="006A7D7A">
        <w:rPr>
          <w:color w:val="000000"/>
          <w:szCs w:val="24"/>
        </w:rPr>
        <w:t xml:space="preserve">, valamint </w:t>
      </w:r>
      <w:r w:rsidRPr="006A7D7A">
        <w:rPr>
          <w:color w:val="000000"/>
          <w:szCs w:val="24"/>
        </w:rPr>
        <w:t>működtető vagyon.</w:t>
      </w:r>
    </w:p>
    <w:p w:rsidR="009B33B9" w:rsidRDefault="009B33B9" w:rsidP="003F5883">
      <w:pPr>
        <w:ind w:left="100" w:right="900"/>
        <w:rPr>
          <w:iCs/>
          <w:color w:val="000000"/>
          <w:sz w:val="23"/>
        </w:rPr>
      </w:pPr>
    </w:p>
    <w:p w:rsidR="006B02E3" w:rsidRDefault="00EA7A33" w:rsidP="00F13E74">
      <w:pPr>
        <w:ind w:left="100" w:right="900"/>
        <w:jc w:val="center"/>
        <w:rPr>
          <w:iCs/>
          <w:color w:val="000000"/>
          <w:sz w:val="23"/>
        </w:rPr>
      </w:pPr>
      <w:r w:rsidRPr="003F5883">
        <w:rPr>
          <w:iCs/>
          <w:noProof/>
          <w:color w:val="000000"/>
          <w:sz w:val="23"/>
        </w:rPr>
        <w:drawing>
          <wp:inline distT="0" distB="0" distL="0" distR="0" wp14:anchorId="2BA3E3B2" wp14:editId="63B125AE">
            <wp:extent cx="4152900" cy="2619375"/>
            <wp:effectExtent l="0" t="0" r="0"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02E3" w:rsidRDefault="006B02E3">
      <w:pPr>
        <w:jc w:val="left"/>
        <w:rPr>
          <w:iCs/>
          <w:color w:val="000000"/>
          <w:sz w:val="23"/>
        </w:rPr>
      </w:pPr>
      <w:r>
        <w:rPr>
          <w:iCs/>
          <w:color w:val="000000"/>
          <w:sz w:val="23"/>
        </w:rPr>
        <w:br w:type="page"/>
      </w:r>
    </w:p>
    <w:p w:rsidR="001933C8" w:rsidRPr="003F5883" w:rsidRDefault="001933C8" w:rsidP="00F13E74">
      <w:pPr>
        <w:ind w:left="100" w:right="900"/>
        <w:jc w:val="center"/>
        <w:rPr>
          <w:iCs/>
          <w:color w:val="000000"/>
          <w:sz w:val="23"/>
        </w:rPr>
      </w:pPr>
    </w:p>
    <w:p w:rsidR="00F84AA8" w:rsidRDefault="00F84AA8" w:rsidP="00F84AA8"/>
    <w:p w:rsidR="00F84AA8" w:rsidRPr="00F84AA8" w:rsidRDefault="00F84AA8" w:rsidP="00F84AA8"/>
    <w:p w:rsidR="00D51AA4" w:rsidRDefault="00D51AA4">
      <w:pPr>
        <w:pStyle w:val="Cmsor2"/>
        <w:rPr>
          <w:rFonts w:ascii="Times New Roman" w:hAnsi="Times New Roman"/>
          <w:iCs w:val="0"/>
          <w:sz w:val="24"/>
        </w:rPr>
      </w:pPr>
      <w:bookmarkStart w:id="5" w:name="_Toc510018774"/>
      <w:r w:rsidRPr="00A244F9">
        <w:rPr>
          <w:rFonts w:ascii="Times New Roman" w:hAnsi="Times New Roman"/>
          <w:iCs w:val="0"/>
          <w:sz w:val="24"/>
        </w:rPr>
        <w:t>Tulajdonosi szerkezet</w:t>
      </w:r>
      <w:bookmarkEnd w:id="5"/>
    </w:p>
    <w:p w:rsidR="007B765F" w:rsidRPr="007B765F" w:rsidRDefault="007B765F" w:rsidP="007B765F"/>
    <w:p w:rsidR="00D51AA4" w:rsidRPr="005B0413" w:rsidRDefault="00D51AA4">
      <w:pPr>
        <w:pStyle w:val="Cmsor2"/>
        <w:tabs>
          <w:tab w:val="left" w:pos="4800"/>
        </w:tabs>
        <w:jc w:val="left"/>
        <w:rPr>
          <w:rFonts w:ascii="Times New Roman" w:hAnsi="Times New Roman"/>
          <w:iCs w:val="0"/>
          <w:color w:val="auto"/>
          <w:sz w:val="8"/>
          <w:szCs w:val="8"/>
        </w:rPr>
      </w:pPr>
    </w:p>
    <w:p w:rsidR="00BC1892" w:rsidRPr="00A244F9" w:rsidRDefault="008310AD" w:rsidP="0033632B">
      <w:pPr>
        <w:jc w:val="center"/>
        <w:rPr>
          <w:iCs/>
          <w:sz w:val="22"/>
        </w:rPr>
      </w:pPr>
      <w:bookmarkStart w:id="6" w:name="_Toc447526906"/>
      <w:r w:rsidRPr="00A244F9">
        <w:rPr>
          <w:noProof/>
          <w:bdr w:val="single" w:sz="4" w:space="0" w:color="auto"/>
        </w:rPr>
        <w:drawing>
          <wp:inline distT="0" distB="0" distL="0" distR="0" wp14:anchorId="4FE3D785" wp14:editId="72CFF369">
            <wp:extent cx="4219575" cy="3009900"/>
            <wp:effectExtent l="0" t="0" r="9525"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6"/>
    </w:p>
    <w:p w:rsidR="00BC1892" w:rsidRDefault="00BC1892">
      <w:pPr>
        <w:jc w:val="left"/>
        <w:rPr>
          <w:iCs/>
          <w:sz w:val="22"/>
        </w:rPr>
      </w:pPr>
    </w:p>
    <w:p w:rsidR="00F84AA8" w:rsidRPr="00A244F9" w:rsidRDefault="00F84AA8">
      <w:pPr>
        <w:jc w:val="left"/>
        <w:rPr>
          <w:iCs/>
          <w:sz w:val="22"/>
        </w:rPr>
      </w:pPr>
    </w:p>
    <w:p w:rsidR="007D62B0" w:rsidRDefault="007D62B0">
      <w:pPr>
        <w:pStyle w:val="Cmsor2"/>
        <w:tabs>
          <w:tab w:val="left" w:pos="4800"/>
        </w:tabs>
        <w:jc w:val="left"/>
        <w:rPr>
          <w:rFonts w:ascii="Times New Roman" w:hAnsi="Times New Roman"/>
          <w:iCs w:val="0"/>
          <w:sz w:val="22"/>
        </w:rPr>
      </w:pPr>
    </w:p>
    <w:p w:rsidR="00D51AA4" w:rsidRDefault="00D51AA4">
      <w:pPr>
        <w:pStyle w:val="Cmsor2"/>
        <w:tabs>
          <w:tab w:val="left" w:pos="4800"/>
        </w:tabs>
        <w:jc w:val="left"/>
        <w:rPr>
          <w:rFonts w:ascii="Times New Roman" w:hAnsi="Times New Roman"/>
          <w:iCs w:val="0"/>
          <w:sz w:val="22"/>
        </w:rPr>
      </w:pPr>
      <w:bookmarkStart w:id="7" w:name="_Toc510018775"/>
      <w:r w:rsidRPr="00A244F9">
        <w:rPr>
          <w:rFonts w:ascii="Times New Roman" w:hAnsi="Times New Roman"/>
          <w:iCs w:val="0"/>
          <w:sz w:val="22"/>
        </w:rPr>
        <w:t>Igazgatóság</w:t>
      </w:r>
      <w:r w:rsidR="0043584C" w:rsidRPr="00A244F9">
        <w:rPr>
          <w:rFonts w:ascii="Times New Roman" w:hAnsi="Times New Roman"/>
          <w:iCs w:val="0"/>
          <w:color w:val="FFFFFF"/>
          <w:sz w:val="22"/>
        </w:rPr>
        <w:t>.</w:t>
      </w:r>
      <w:r w:rsidRPr="00A244F9">
        <w:rPr>
          <w:rFonts w:ascii="Times New Roman" w:hAnsi="Times New Roman"/>
          <w:iCs w:val="0"/>
          <w:sz w:val="22"/>
        </w:rPr>
        <w:tab/>
        <w:t>Felügyelő Bizottság</w:t>
      </w:r>
      <w:bookmarkEnd w:id="7"/>
    </w:p>
    <w:p w:rsidR="00BD7BC6" w:rsidRPr="00F84AA8" w:rsidRDefault="00BD7BC6" w:rsidP="00BD7BC6">
      <w:pPr>
        <w:rPr>
          <w:sz w:val="12"/>
          <w:szCs w:val="12"/>
        </w:rPr>
      </w:pPr>
    </w:p>
    <w:p w:rsidR="00D51AA4" w:rsidRPr="00A244F9" w:rsidRDefault="00D51AA4">
      <w:pPr>
        <w:tabs>
          <w:tab w:val="left" w:pos="4800"/>
        </w:tabs>
        <w:rPr>
          <w:bCs/>
          <w:sz w:val="22"/>
        </w:rPr>
      </w:pPr>
      <w:r w:rsidRPr="00A244F9">
        <w:rPr>
          <w:bCs/>
          <w:sz w:val="22"/>
        </w:rPr>
        <w:t>Dr. Kondor János – elnök</w:t>
      </w:r>
      <w:r w:rsidR="003C0EFB" w:rsidRPr="00A244F9">
        <w:rPr>
          <w:bCs/>
          <w:sz w:val="22"/>
        </w:rPr>
        <w:t xml:space="preserve"> 2014. december 16-tól</w:t>
      </w:r>
      <w:r w:rsidRPr="00A244F9">
        <w:rPr>
          <w:bCs/>
          <w:sz w:val="22"/>
        </w:rPr>
        <w:tab/>
        <w:t xml:space="preserve">Illés Károly – elnök </w:t>
      </w:r>
      <w:r w:rsidR="003C0EFB" w:rsidRPr="00A244F9">
        <w:rPr>
          <w:bCs/>
          <w:sz w:val="22"/>
        </w:rPr>
        <w:t>2014. december 16-tól</w:t>
      </w:r>
    </w:p>
    <w:p w:rsidR="00D51AA4" w:rsidRPr="00A244F9" w:rsidRDefault="005F1C15">
      <w:pPr>
        <w:tabs>
          <w:tab w:val="left" w:pos="4800"/>
        </w:tabs>
        <w:rPr>
          <w:bCs/>
          <w:sz w:val="22"/>
        </w:rPr>
      </w:pPr>
      <w:r w:rsidRPr="00A244F9">
        <w:rPr>
          <w:bCs/>
          <w:sz w:val="22"/>
        </w:rPr>
        <w:t>Buti László Tibor 20</w:t>
      </w:r>
      <w:r w:rsidR="0056362C" w:rsidRPr="00A244F9">
        <w:rPr>
          <w:bCs/>
          <w:sz w:val="22"/>
        </w:rPr>
        <w:t>07 júni</w:t>
      </w:r>
      <w:r w:rsidRPr="00A244F9">
        <w:rPr>
          <w:bCs/>
          <w:sz w:val="22"/>
        </w:rPr>
        <w:t>us 1-től</w:t>
      </w:r>
      <w:r w:rsidR="0030673B" w:rsidRPr="00A244F9">
        <w:rPr>
          <w:bCs/>
          <w:sz w:val="22"/>
        </w:rPr>
        <w:t xml:space="preserve"> </w:t>
      </w:r>
      <w:r w:rsidR="00D51AA4" w:rsidRPr="00A244F9">
        <w:rPr>
          <w:bCs/>
          <w:sz w:val="22"/>
        </w:rPr>
        <w:tab/>
      </w:r>
      <w:r w:rsidR="0056362C" w:rsidRPr="00A244F9">
        <w:rPr>
          <w:bCs/>
          <w:sz w:val="22"/>
        </w:rPr>
        <w:t>Kondora István 2015. június 1-től</w:t>
      </w:r>
    </w:p>
    <w:p w:rsidR="005F1C15" w:rsidRPr="00A244F9" w:rsidRDefault="00DB2121">
      <w:pPr>
        <w:tabs>
          <w:tab w:val="left" w:pos="4800"/>
        </w:tabs>
        <w:rPr>
          <w:bCs/>
          <w:sz w:val="22"/>
        </w:rPr>
      </w:pPr>
      <w:r w:rsidRPr="00A244F9">
        <w:rPr>
          <w:bCs/>
          <w:sz w:val="22"/>
        </w:rPr>
        <w:t>Solymosi Tamás 2015. június 1-től</w:t>
      </w:r>
      <w:r w:rsidR="0047732E" w:rsidRPr="00A244F9">
        <w:rPr>
          <w:bCs/>
          <w:sz w:val="22"/>
        </w:rPr>
        <w:tab/>
      </w:r>
      <w:r w:rsidR="0056362C" w:rsidRPr="00A244F9">
        <w:rPr>
          <w:bCs/>
          <w:sz w:val="22"/>
        </w:rPr>
        <w:t>Kovács László 2015. június 1-től</w:t>
      </w:r>
    </w:p>
    <w:p w:rsidR="00D51AA4" w:rsidRPr="00A244F9" w:rsidRDefault="00DB2121">
      <w:pPr>
        <w:tabs>
          <w:tab w:val="left" w:pos="4800"/>
        </w:tabs>
        <w:rPr>
          <w:bCs/>
          <w:sz w:val="22"/>
        </w:rPr>
      </w:pPr>
      <w:r w:rsidRPr="00A244F9">
        <w:rPr>
          <w:bCs/>
          <w:sz w:val="22"/>
        </w:rPr>
        <w:t>Szakács Marcell - 2014. december 16-tól</w:t>
      </w:r>
      <w:r w:rsidR="00D51AA4" w:rsidRPr="00A244F9">
        <w:rPr>
          <w:bCs/>
          <w:sz w:val="22"/>
        </w:rPr>
        <w:tab/>
      </w:r>
      <w:r w:rsidR="0056362C" w:rsidRPr="00A244F9">
        <w:rPr>
          <w:bCs/>
          <w:sz w:val="22"/>
        </w:rPr>
        <w:t>Kovács Tilda Matild 2015. június 1-től</w:t>
      </w:r>
    </w:p>
    <w:p w:rsidR="00D51AA4" w:rsidRPr="00A244F9" w:rsidRDefault="00DB2121">
      <w:pPr>
        <w:tabs>
          <w:tab w:val="left" w:pos="4800"/>
        </w:tabs>
        <w:rPr>
          <w:bCs/>
          <w:sz w:val="22"/>
        </w:rPr>
      </w:pPr>
      <w:r w:rsidRPr="00A244F9">
        <w:rPr>
          <w:bCs/>
          <w:sz w:val="22"/>
        </w:rPr>
        <w:t>Virányi Balázs 2016. november 1-től</w:t>
      </w:r>
      <w:r w:rsidR="00D51AA4" w:rsidRPr="00A244F9">
        <w:rPr>
          <w:bCs/>
          <w:sz w:val="22"/>
        </w:rPr>
        <w:tab/>
      </w:r>
      <w:r w:rsidR="0056362C" w:rsidRPr="00A244F9">
        <w:rPr>
          <w:bCs/>
          <w:sz w:val="22"/>
        </w:rPr>
        <w:t>Pálmai Katalin 2011. május 27-től</w:t>
      </w:r>
    </w:p>
    <w:p w:rsidR="00D51AA4" w:rsidRPr="00A244F9" w:rsidRDefault="00D51AA4">
      <w:pPr>
        <w:pStyle w:val="llb"/>
        <w:tabs>
          <w:tab w:val="clear" w:pos="4536"/>
          <w:tab w:val="clear" w:pos="9072"/>
          <w:tab w:val="left" w:pos="4800"/>
        </w:tabs>
        <w:rPr>
          <w:bCs/>
          <w:sz w:val="22"/>
        </w:rPr>
      </w:pPr>
      <w:r w:rsidRPr="00A244F9">
        <w:rPr>
          <w:bCs/>
          <w:sz w:val="22"/>
        </w:rPr>
        <w:tab/>
      </w:r>
      <w:proofErr w:type="spellStart"/>
      <w:r w:rsidR="0056362C" w:rsidRPr="00A244F9">
        <w:rPr>
          <w:bCs/>
          <w:sz w:val="22"/>
        </w:rPr>
        <w:t>Vlasich</w:t>
      </w:r>
      <w:proofErr w:type="spellEnd"/>
      <w:r w:rsidR="0056362C" w:rsidRPr="00A244F9">
        <w:rPr>
          <w:bCs/>
          <w:sz w:val="22"/>
        </w:rPr>
        <w:t xml:space="preserve"> Krisztián 2015. június 1-től</w:t>
      </w:r>
    </w:p>
    <w:p w:rsidR="00D51AA4" w:rsidRPr="00A244F9" w:rsidRDefault="00D51AA4">
      <w:pPr>
        <w:tabs>
          <w:tab w:val="left" w:pos="4800"/>
        </w:tabs>
        <w:rPr>
          <w:bCs/>
          <w:sz w:val="22"/>
        </w:rPr>
      </w:pPr>
      <w:r w:rsidRPr="00A244F9">
        <w:rPr>
          <w:bCs/>
          <w:sz w:val="22"/>
        </w:rPr>
        <w:tab/>
      </w:r>
    </w:p>
    <w:p w:rsidR="00D51AA4" w:rsidRDefault="00D51AA4">
      <w:pPr>
        <w:pStyle w:val="Cmsor2"/>
        <w:rPr>
          <w:rFonts w:ascii="Times New Roman" w:hAnsi="Times New Roman"/>
          <w:iCs w:val="0"/>
          <w:sz w:val="22"/>
        </w:rPr>
      </w:pPr>
      <w:bookmarkStart w:id="8" w:name="_Toc510018776"/>
      <w:r w:rsidRPr="00A244F9">
        <w:rPr>
          <w:rFonts w:ascii="Times New Roman" w:hAnsi="Times New Roman"/>
          <w:iCs w:val="0"/>
          <w:sz w:val="22"/>
        </w:rPr>
        <w:t>Könyvvizsgáló</w:t>
      </w:r>
      <w:bookmarkEnd w:id="8"/>
    </w:p>
    <w:p w:rsidR="00F84AA8" w:rsidRPr="00F84AA8" w:rsidRDefault="00F84AA8" w:rsidP="00F84AA8">
      <w:pPr>
        <w:rPr>
          <w:sz w:val="12"/>
          <w:szCs w:val="12"/>
        </w:rPr>
      </w:pPr>
    </w:p>
    <w:p w:rsidR="00D51AA4" w:rsidRPr="00A244F9" w:rsidRDefault="00D51AA4">
      <w:pPr>
        <w:tabs>
          <w:tab w:val="left" w:pos="5103"/>
        </w:tabs>
        <w:rPr>
          <w:bCs/>
          <w:sz w:val="22"/>
        </w:rPr>
      </w:pPr>
      <w:r w:rsidRPr="00A244F9">
        <w:rPr>
          <w:bCs/>
          <w:sz w:val="22"/>
        </w:rPr>
        <w:t>AUDIKONT</w:t>
      </w:r>
    </w:p>
    <w:p w:rsidR="00D51AA4" w:rsidRPr="00A244F9" w:rsidRDefault="00D51AA4">
      <w:pPr>
        <w:tabs>
          <w:tab w:val="left" w:pos="5103"/>
        </w:tabs>
        <w:rPr>
          <w:bCs/>
          <w:sz w:val="22"/>
        </w:rPr>
      </w:pPr>
      <w:r w:rsidRPr="00A244F9">
        <w:rPr>
          <w:bCs/>
          <w:sz w:val="22"/>
        </w:rPr>
        <w:t>Könyvvizsgáló és Tanácsadó Kft.</w:t>
      </w:r>
    </w:p>
    <w:p w:rsidR="00D51AA4" w:rsidRPr="00A244F9" w:rsidRDefault="00D51AA4">
      <w:pPr>
        <w:tabs>
          <w:tab w:val="left" w:pos="5103"/>
        </w:tabs>
        <w:rPr>
          <w:bCs/>
          <w:sz w:val="22"/>
        </w:rPr>
      </w:pPr>
      <w:r w:rsidRPr="00A244F9">
        <w:rPr>
          <w:bCs/>
          <w:sz w:val="22"/>
        </w:rPr>
        <w:t xml:space="preserve">Németh Tamás </w:t>
      </w:r>
    </w:p>
    <w:p w:rsidR="00D51AA4" w:rsidRPr="00A244F9" w:rsidRDefault="00D51AA4">
      <w:pPr>
        <w:tabs>
          <w:tab w:val="left" w:pos="5103"/>
        </w:tabs>
        <w:rPr>
          <w:bCs/>
          <w:sz w:val="22"/>
        </w:rPr>
      </w:pPr>
      <w:proofErr w:type="gramStart"/>
      <w:r w:rsidRPr="00A244F9">
        <w:rPr>
          <w:bCs/>
          <w:sz w:val="22"/>
        </w:rPr>
        <w:t>bejegyzett</w:t>
      </w:r>
      <w:proofErr w:type="gramEnd"/>
      <w:r w:rsidRPr="00A244F9">
        <w:rPr>
          <w:bCs/>
          <w:sz w:val="22"/>
        </w:rPr>
        <w:t xml:space="preserve"> könyvvizsgáló</w:t>
      </w:r>
    </w:p>
    <w:p w:rsidR="00D51AA4" w:rsidRDefault="00D51AA4">
      <w:pPr>
        <w:tabs>
          <w:tab w:val="left" w:pos="5103"/>
        </w:tabs>
        <w:rPr>
          <w:bCs/>
          <w:sz w:val="22"/>
        </w:rPr>
      </w:pPr>
    </w:p>
    <w:p w:rsidR="007B765F" w:rsidRPr="00A244F9" w:rsidRDefault="007B765F">
      <w:pPr>
        <w:tabs>
          <w:tab w:val="left" w:pos="5103"/>
        </w:tabs>
        <w:rPr>
          <w:bCs/>
          <w:sz w:val="22"/>
        </w:rPr>
      </w:pPr>
    </w:p>
    <w:p w:rsidR="00D51AA4" w:rsidRDefault="00D51AA4">
      <w:pPr>
        <w:pStyle w:val="Cmsor2"/>
        <w:rPr>
          <w:rFonts w:ascii="Times New Roman" w:hAnsi="Times New Roman"/>
          <w:iCs w:val="0"/>
          <w:sz w:val="22"/>
        </w:rPr>
      </w:pPr>
      <w:bookmarkStart w:id="9" w:name="_Toc510018777"/>
      <w:r w:rsidRPr="00A244F9">
        <w:rPr>
          <w:rFonts w:ascii="Times New Roman" w:hAnsi="Times New Roman"/>
          <w:iCs w:val="0"/>
          <w:sz w:val="22"/>
        </w:rPr>
        <w:t>Cégvezetés</w:t>
      </w:r>
      <w:bookmarkEnd w:id="9"/>
    </w:p>
    <w:p w:rsidR="00F84AA8" w:rsidRPr="00F84AA8" w:rsidRDefault="00F84AA8" w:rsidP="00F84AA8">
      <w:pPr>
        <w:rPr>
          <w:sz w:val="12"/>
          <w:szCs w:val="12"/>
        </w:rPr>
      </w:pPr>
    </w:p>
    <w:p w:rsidR="00D51AA4" w:rsidRPr="00A244F9" w:rsidRDefault="00D51AA4">
      <w:pPr>
        <w:pStyle w:val="llb"/>
        <w:tabs>
          <w:tab w:val="clear" w:pos="4536"/>
          <w:tab w:val="clear" w:pos="9072"/>
          <w:tab w:val="left" w:pos="5103"/>
        </w:tabs>
        <w:rPr>
          <w:bCs/>
          <w:sz w:val="22"/>
        </w:rPr>
      </w:pPr>
      <w:r w:rsidRPr="00A244F9">
        <w:rPr>
          <w:bCs/>
          <w:sz w:val="22"/>
        </w:rPr>
        <w:t xml:space="preserve">Dr. </w:t>
      </w:r>
      <w:proofErr w:type="spellStart"/>
      <w:r w:rsidRPr="00A244F9">
        <w:rPr>
          <w:bCs/>
          <w:sz w:val="22"/>
        </w:rPr>
        <w:t>Kohuth</w:t>
      </w:r>
      <w:proofErr w:type="spellEnd"/>
      <w:r w:rsidRPr="00A244F9">
        <w:rPr>
          <w:bCs/>
          <w:sz w:val="22"/>
        </w:rPr>
        <w:t xml:space="preserve"> Viktor</w:t>
      </w:r>
      <w:r w:rsidRPr="00A244F9">
        <w:rPr>
          <w:bCs/>
          <w:sz w:val="22"/>
        </w:rPr>
        <w:tab/>
        <w:t>Németh Gábor</w:t>
      </w:r>
    </w:p>
    <w:p w:rsidR="00D51AA4" w:rsidRPr="00A244F9" w:rsidRDefault="00D51AA4">
      <w:pPr>
        <w:tabs>
          <w:tab w:val="left" w:pos="5103"/>
        </w:tabs>
        <w:rPr>
          <w:sz w:val="22"/>
        </w:rPr>
      </w:pPr>
      <w:proofErr w:type="gramStart"/>
      <w:r w:rsidRPr="00A244F9">
        <w:rPr>
          <w:bCs/>
          <w:sz w:val="22"/>
        </w:rPr>
        <w:t>vezérigazgató</w:t>
      </w:r>
      <w:proofErr w:type="gramEnd"/>
      <w:r w:rsidRPr="00A244F9">
        <w:rPr>
          <w:bCs/>
          <w:sz w:val="22"/>
        </w:rPr>
        <w:tab/>
        <w:t>műszaki igazgató</w:t>
      </w:r>
      <w:r w:rsidRPr="00A244F9">
        <w:rPr>
          <w:sz w:val="22"/>
        </w:rPr>
        <w:t xml:space="preserve"> </w:t>
      </w:r>
    </w:p>
    <w:p w:rsidR="00D51AA4" w:rsidRPr="00A244F9" w:rsidRDefault="00D51AA4">
      <w:pPr>
        <w:tabs>
          <w:tab w:val="left" w:pos="5103"/>
        </w:tabs>
        <w:rPr>
          <w:bCs/>
          <w:sz w:val="16"/>
          <w:szCs w:val="16"/>
        </w:rPr>
      </w:pPr>
    </w:p>
    <w:p w:rsidR="00D51AA4" w:rsidRPr="00A244F9" w:rsidRDefault="00D51AA4">
      <w:pPr>
        <w:pStyle w:val="xl91"/>
        <w:tabs>
          <w:tab w:val="left" w:pos="5100"/>
        </w:tabs>
        <w:spacing w:before="0" w:beforeAutospacing="0" w:after="0" w:afterAutospacing="0"/>
        <w:rPr>
          <w:rFonts w:eastAsia="Times New Roman"/>
          <w:bCs/>
          <w:color w:val="auto"/>
          <w:sz w:val="22"/>
          <w:szCs w:val="20"/>
        </w:rPr>
      </w:pPr>
      <w:r w:rsidRPr="00A244F9">
        <w:rPr>
          <w:rFonts w:eastAsia="Times New Roman"/>
          <w:bCs/>
          <w:color w:val="auto"/>
          <w:sz w:val="22"/>
          <w:szCs w:val="20"/>
        </w:rPr>
        <w:t>Kovácsné Nyári Gizella</w:t>
      </w:r>
      <w:r w:rsidRPr="00A244F9">
        <w:rPr>
          <w:rFonts w:eastAsia="Times New Roman"/>
          <w:bCs/>
          <w:color w:val="auto"/>
          <w:sz w:val="22"/>
          <w:szCs w:val="20"/>
        </w:rPr>
        <w:tab/>
      </w:r>
      <w:proofErr w:type="spellStart"/>
      <w:r w:rsidRPr="00A244F9">
        <w:rPr>
          <w:bCs/>
          <w:color w:val="auto"/>
          <w:sz w:val="22"/>
        </w:rPr>
        <w:t>Zelles</w:t>
      </w:r>
      <w:proofErr w:type="spellEnd"/>
      <w:r w:rsidRPr="00A244F9">
        <w:rPr>
          <w:bCs/>
          <w:color w:val="auto"/>
          <w:sz w:val="22"/>
        </w:rPr>
        <w:t xml:space="preserve"> Zsolt</w:t>
      </w:r>
    </w:p>
    <w:p w:rsidR="00D51AA4" w:rsidRPr="00A244F9" w:rsidRDefault="00D51AA4">
      <w:pPr>
        <w:tabs>
          <w:tab w:val="left" w:pos="5100"/>
        </w:tabs>
        <w:jc w:val="left"/>
        <w:rPr>
          <w:sz w:val="22"/>
        </w:rPr>
      </w:pPr>
      <w:proofErr w:type="gramStart"/>
      <w:r w:rsidRPr="00A244F9">
        <w:rPr>
          <w:bCs/>
          <w:sz w:val="22"/>
        </w:rPr>
        <w:t>gazdasági</w:t>
      </w:r>
      <w:proofErr w:type="gramEnd"/>
      <w:r w:rsidRPr="00A244F9">
        <w:rPr>
          <w:bCs/>
          <w:sz w:val="22"/>
        </w:rPr>
        <w:t xml:space="preserve"> igazgató</w:t>
      </w:r>
      <w:r w:rsidRPr="00A244F9">
        <w:rPr>
          <w:sz w:val="22"/>
        </w:rPr>
        <w:tab/>
        <w:t>stratégiai igazgató</w:t>
      </w:r>
    </w:p>
    <w:p w:rsidR="00345522" w:rsidRDefault="00345522">
      <w:pPr>
        <w:jc w:val="left"/>
      </w:pPr>
      <w:r>
        <w:br w:type="page"/>
      </w:r>
    </w:p>
    <w:p w:rsidR="001933C8" w:rsidRDefault="001933C8" w:rsidP="00D312A0">
      <w:pPr>
        <w:rPr>
          <w:sz w:val="16"/>
          <w:szCs w:val="16"/>
        </w:rPr>
      </w:pPr>
    </w:p>
    <w:p w:rsidR="00F84AA8" w:rsidRPr="00F84AA8" w:rsidRDefault="00F84AA8" w:rsidP="00D312A0">
      <w:pPr>
        <w:rPr>
          <w:sz w:val="16"/>
          <w:szCs w:val="16"/>
        </w:rPr>
      </w:pPr>
    </w:p>
    <w:p w:rsidR="00D51AA4" w:rsidRDefault="00D51AA4">
      <w:pPr>
        <w:pStyle w:val="Cmsor2"/>
        <w:rPr>
          <w:rFonts w:ascii="Times New Roman" w:hAnsi="Times New Roman"/>
          <w:iCs w:val="0"/>
          <w:sz w:val="22"/>
        </w:rPr>
      </w:pPr>
      <w:bookmarkStart w:id="10" w:name="_Toc510018778"/>
      <w:r w:rsidRPr="00A244F9">
        <w:rPr>
          <w:rFonts w:ascii="Times New Roman" w:hAnsi="Times New Roman"/>
          <w:iCs w:val="0"/>
          <w:sz w:val="22"/>
        </w:rPr>
        <w:t>Szervezeti felépítés</w:t>
      </w:r>
      <w:bookmarkEnd w:id="10"/>
    </w:p>
    <w:p w:rsidR="00D51AA4" w:rsidRPr="00A244F9" w:rsidRDefault="00D51AA4">
      <w:pPr>
        <w:pStyle w:val="Szvegtrzs3"/>
        <w:tabs>
          <w:tab w:val="center" w:pos="2410"/>
          <w:tab w:val="right" w:pos="2694"/>
          <w:tab w:val="center" w:pos="3686"/>
          <w:tab w:val="center" w:pos="5529"/>
          <w:tab w:val="center" w:pos="6663"/>
          <w:tab w:val="center" w:pos="8080"/>
          <w:tab w:val="center" w:pos="9214"/>
        </w:tabs>
        <w:rPr>
          <w:sz w:val="22"/>
        </w:rPr>
      </w:pPr>
    </w:p>
    <w:p w:rsidR="00D51AA4" w:rsidRPr="00A244F9" w:rsidRDefault="00AB310D" w:rsidP="0033632B">
      <w:pPr>
        <w:jc w:val="center"/>
      </w:pPr>
      <w:r w:rsidRPr="00A244F9">
        <w:rPr>
          <w:noProof/>
        </w:rPr>
        <w:drawing>
          <wp:inline distT="0" distB="0" distL="0" distR="0">
            <wp:extent cx="6232525" cy="389191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évtelen.png"/>
                    <pic:cNvPicPr/>
                  </pic:nvPicPr>
                  <pic:blipFill>
                    <a:blip r:embed="rId11">
                      <a:extLst>
                        <a:ext uri="{28A0092B-C50C-407E-A947-70E740481C1C}">
                          <a14:useLocalDpi xmlns:a14="http://schemas.microsoft.com/office/drawing/2010/main" val="0"/>
                        </a:ext>
                      </a:extLst>
                    </a:blip>
                    <a:stretch>
                      <a:fillRect/>
                    </a:stretch>
                  </pic:blipFill>
                  <pic:spPr>
                    <a:xfrm>
                      <a:off x="0" y="0"/>
                      <a:ext cx="6232525" cy="3891915"/>
                    </a:xfrm>
                    <a:prstGeom prst="rect">
                      <a:avLst/>
                    </a:prstGeom>
                  </pic:spPr>
                </pic:pic>
              </a:graphicData>
            </a:graphic>
          </wp:inline>
        </w:drawing>
      </w:r>
    </w:p>
    <w:p w:rsidR="00F84AA8" w:rsidRPr="00F84AA8" w:rsidRDefault="00F84AA8">
      <w:pPr>
        <w:pStyle w:val="Cmsor2"/>
        <w:rPr>
          <w:sz w:val="16"/>
          <w:szCs w:val="16"/>
        </w:rPr>
      </w:pPr>
      <w:bookmarkStart w:id="11" w:name="_Toc510018779"/>
    </w:p>
    <w:p w:rsidR="00F84AA8" w:rsidRPr="00F84AA8" w:rsidRDefault="00F84AA8">
      <w:pPr>
        <w:pStyle w:val="Cmsor2"/>
        <w:rPr>
          <w:sz w:val="16"/>
          <w:szCs w:val="16"/>
        </w:rPr>
      </w:pPr>
    </w:p>
    <w:p w:rsidR="00D51AA4" w:rsidRPr="00A244F9" w:rsidRDefault="00D51AA4">
      <w:pPr>
        <w:pStyle w:val="Cmsor2"/>
        <w:rPr>
          <w:sz w:val="22"/>
        </w:rPr>
      </w:pPr>
      <w:r w:rsidRPr="00A244F9">
        <w:rPr>
          <w:sz w:val="22"/>
        </w:rPr>
        <w:t>Székhely</w:t>
      </w:r>
      <w:bookmarkEnd w:id="11"/>
    </w:p>
    <w:p w:rsidR="00D51AA4" w:rsidRPr="00A244F9" w:rsidRDefault="00D51AA4">
      <w:pPr>
        <w:rPr>
          <w:sz w:val="22"/>
        </w:rPr>
      </w:pPr>
      <w:r w:rsidRPr="00A244F9">
        <w:rPr>
          <w:sz w:val="22"/>
        </w:rPr>
        <w:t>Szombathely Rákó</w:t>
      </w:r>
      <w:r w:rsidR="007E33ED" w:rsidRPr="00A244F9">
        <w:rPr>
          <w:sz w:val="22"/>
        </w:rPr>
        <w:t>czi F</w:t>
      </w:r>
      <w:r w:rsidR="00791F39" w:rsidRPr="00A244F9">
        <w:rPr>
          <w:sz w:val="22"/>
        </w:rPr>
        <w:t>.</w:t>
      </w:r>
      <w:r w:rsidR="007E33ED" w:rsidRPr="00A244F9">
        <w:rPr>
          <w:sz w:val="22"/>
        </w:rPr>
        <w:t xml:space="preserve"> </w:t>
      </w:r>
      <w:proofErr w:type="gramStart"/>
      <w:r w:rsidR="007E33ED" w:rsidRPr="00A244F9">
        <w:rPr>
          <w:sz w:val="22"/>
        </w:rPr>
        <w:t>u</w:t>
      </w:r>
      <w:r w:rsidR="00791F39" w:rsidRPr="00A244F9">
        <w:rPr>
          <w:sz w:val="22"/>
        </w:rPr>
        <w:t>tca</w:t>
      </w:r>
      <w:proofErr w:type="gramEnd"/>
      <w:r w:rsidR="007E33ED" w:rsidRPr="00A244F9">
        <w:rPr>
          <w:sz w:val="22"/>
        </w:rPr>
        <w:t xml:space="preserve"> </w:t>
      </w:r>
      <w:r w:rsidRPr="00A244F9">
        <w:rPr>
          <w:sz w:val="22"/>
        </w:rPr>
        <w:t>19.</w:t>
      </w:r>
    </w:p>
    <w:p w:rsidR="006F1824" w:rsidRPr="00A244F9" w:rsidRDefault="006F1824">
      <w:pPr>
        <w:rPr>
          <w:sz w:val="22"/>
        </w:rPr>
      </w:pPr>
    </w:p>
    <w:p w:rsidR="00D51AA4" w:rsidRPr="00A244F9" w:rsidRDefault="00D51AA4">
      <w:pPr>
        <w:pStyle w:val="Cmsor2"/>
        <w:rPr>
          <w:sz w:val="22"/>
        </w:rPr>
      </w:pPr>
      <w:bookmarkStart w:id="12" w:name="_Toc311706811"/>
      <w:bookmarkStart w:id="13" w:name="_Toc510018780"/>
      <w:r w:rsidRPr="00A244F9">
        <w:rPr>
          <w:sz w:val="22"/>
        </w:rPr>
        <w:t>Telephelyek</w:t>
      </w:r>
      <w:bookmarkEnd w:id="12"/>
      <w:bookmarkEnd w:id="13"/>
    </w:p>
    <w:p w:rsidR="00D51AA4" w:rsidRPr="00A244F9" w:rsidRDefault="00D51AA4">
      <w:pPr>
        <w:rPr>
          <w:sz w:val="16"/>
          <w:szCs w:val="16"/>
        </w:rPr>
      </w:pPr>
    </w:p>
    <w:p w:rsidR="00D51AA4" w:rsidRPr="00A244F9" w:rsidRDefault="00D51AA4">
      <w:pPr>
        <w:rPr>
          <w:i/>
          <w:sz w:val="22"/>
        </w:rPr>
      </w:pPr>
      <w:r w:rsidRPr="00A244F9">
        <w:rPr>
          <w:i/>
          <w:sz w:val="22"/>
        </w:rPr>
        <w:t>1.  Szombathely Vépi út 8.</w:t>
      </w:r>
    </w:p>
    <w:p w:rsidR="00791F39" w:rsidRPr="00A244F9" w:rsidRDefault="00791F39">
      <w:pPr>
        <w:rPr>
          <w:i/>
          <w:sz w:val="8"/>
          <w:szCs w:val="8"/>
        </w:rPr>
      </w:pPr>
    </w:p>
    <w:p w:rsidR="00D51AA4" w:rsidRPr="00A244F9" w:rsidRDefault="00D51AA4">
      <w:pPr>
        <w:ind w:left="284"/>
        <w:rPr>
          <w:i/>
          <w:sz w:val="22"/>
        </w:rPr>
      </w:pPr>
      <w:r w:rsidRPr="00A244F9">
        <w:rPr>
          <w:i/>
          <w:sz w:val="22"/>
        </w:rPr>
        <w:t xml:space="preserve">Szombathelyi Vízszolgáltatási Üzemmérnökség </w:t>
      </w:r>
    </w:p>
    <w:p w:rsidR="00BC498F" w:rsidRPr="00A244F9" w:rsidRDefault="00910A7C" w:rsidP="00910A7C">
      <w:pPr>
        <w:pStyle w:val="font5"/>
        <w:spacing w:before="0" w:beforeAutospacing="0" w:after="0" w:afterAutospacing="0"/>
        <w:ind w:left="284"/>
        <w:jc w:val="left"/>
        <w:rPr>
          <w:sz w:val="22"/>
        </w:rPr>
      </w:pPr>
      <w:r w:rsidRPr="00A244F9">
        <w:rPr>
          <w:sz w:val="22"/>
        </w:rPr>
        <w:t>Szombathely-Kőszeg regionális ivóvíz ellátási rendszer (35 település)</w:t>
      </w:r>
      <w:r w:rsidR="00BC498F" w:rsidRPr="00A244F9">
        <w:rPr>
          <w:sz w:val="22"/>
        </w:rPr>
        <w:t xml:space="preserve"> és további </w:t>
      </w:r>
    </w:p>
    <w:p w:rsidR="00D51AA4" w:rsidRPr="00A244F9" w:rsidRDefault="00BC498F" w:rsidP="00910A7C">
      <w:pPr>
        <w:pStyle w:val="font5"/>
        <w:spacing w:before="0" w:beforeAutospacing="0" w:after="0" w:afterAutospacing="0"/>
        <w:ind w:left="284"/>
        <w:jc w:val="left"/>
        <w:rPr>
          <w:rFonts w:eastAsia="Times New Roman"/>
          <w:sz w:val="22"/>
          <w:szCs w:val="20"/>
        </w:rPr>
      </w:pPr>
      <w:r w:rsidRPr="00A244F9">
        <w:rPr>
          <w:sz w:val="22"/>
        </w:rPr>
        <w:t>9 ivóvíz ellátási rendszer</w:t>
      </w:r>
      <w:r w:rsidR="00D51AA4" w:rsidRPr="00A244F9">
        <w:rPr>
          <w:rFonts w:eastAsia="Times New Roman"/>
          <w:sz w:val="22"/>
          <w:szCs w:val="20"/>
        </w:rPr>
        <w:t xml:space="preserve"> </w:t>
      </w:r>
      <w:r w:rsidRPr="00A244F9">
        <w:rPr>
          <w:rFonts w:eastAsia="Times New Roman"/>
          <w:sz w:val="22"/>
          <w:szCs w:val="20"/>
        </w:rPr>
        <w:t>26</w:t>
      </w:r>
      <w:r w:rsidR="00D51AA4" w:rsidRPr="00A244F9">
        <w:rPr>
          <w:rFonts w:eastAsia="Times New Roman"/>
          <w:sz w:val="22"/>
          <w:szCs w:val="20"/>
        </w:rPr>
        <w:t xml:space="preserve"> település</w:t>
      </w:r>
      <w:r w:rsidRPr="00A244F9">
        <w:rPr>
          <w:rFonts w:eastAsia="Times New Roman"/>
          <w:sz w:val="22"/>
          <w:szCs w:val="20"/>
        </w:rPr>
        <w:t>.</w:t>
      </w:r>
    </w:p>
    <w:p w:rsidR="00910A7C" w:rsidRPr="00A244F9" w:rsidRDefault="00D51AA4">
      <w:pPr>
        <w:ind w:left="284"/>
        <w:rPr>
          <w:sz w:val="22"/>
        </w:rPr>
      </w:pPr>
      <w:r w:rsidRPr="00A244F9">
        <w:rPr>
          <w:sz w:val="22"/>
        </w:rPr>
        <w:t>További tevékenysége saját részre és megrendelésre végzett építés.</w:t>
      </w:r>
      <w:r w:rsidR="00910A7C" w:rsidRPr="00A244F9">
        <w:rPr>
          <w:sz w:val="22"/>
        </w:rPr>
        <w:t xml:space="preserve"> </w:t>
      </w:r>
    </w:p>
    <w:p w:rsidR="00BC498F" w:rsidRPr="00A244F9" w:rsidRDefault="00BC498F">
      <w:pPr>
        <w:ind w:left="284"/>
        <w:rPr>
          <w:sz w:val="8"/>
          <w:szCs w:val="8"/>
        </w:rPr>
      </w:pPr>
    </w:p>
    <w:p w:rsidR="00D51AA4" w:rsidRPr="00A244F9" w:rsidRDefault="00910A7C">
      <w:pPr>
        <w:ind w:left="284"/>
        <w:rPr>
          <w:i/>
          <w:sz w:val="22"/>
        </w:rPr>
      </w:pPr>
      <w:r w:rsidRPr="00A244F9">
        <w:rPr>
          <w:i/>
          <w:sz w:val="22"/>
        </w:rPr>
        <w:t>Logisztika és Szállítmányozás, Fenntartás és Építés</w:t>
      </w:r>
      <w:r w:rsidR="00750DB2" w:rsidRPr="00A244F9">
        <w:rPr>
          <w:i/>
          <w:sz w:val="22"/>
        </w:rPr>
        <w:t>, Üzemvitel</w:t>
      </w:r>
    </w:p>
    <w:p w:rsidR="00D51AA4" w:rsidRPr="00A244F9" w:rsidRDefault="00D51AA4">
      <w:pPr>
        <w:rPr>
          <w:i/>
          <w:sz w:val="8"/>
          <w:szCs w:val="8"/>
        </w:rPr>
      </w:pPr>
    </w:p>
    <w:p w:rsidR="00D51AA4" w:rsidRPr="00A244F9" w:rsidRDefault="00D51AA4">
      <w:pPr>
        <w:rPr>
          <w:i/>
          <w:sz w:val="22"/>
        </w:rPr>
      </w:pPr>
      <w:r w:rsidRPr="00A244F9">
        <w:rPr>
          <w:i/>
          <w:sz w:val="22"/>
        </w:rPr>
        <w:t>2.  Szombathely Újvilág u.</w:t>
      </w:r>
    </w:p>
    <w:p w:rsidR="00791F39" w:rsidRPr="00A244F9" w:rsidRDefault="00791F39">
      <w:pPr>
        <w:rPr>
          <w:i/>
          <w:sz w:val="8"/>
          <w:szCs w:val="8"/>
        </w:rPr>
      </w:pPr>
    </w:p>
    <w:p w:rsidR="00D51AA4" w:rsidRPr="00A244F9" w:rsidRDefault="00D51AA4">
      <w:pPr>
        <w:ind w:left="284"/>
        <w:rPr>
          <w:i/>
          <w:sz w:val="22"/>
        </w:rPr>
      </w:pPr>
      <w:r w:rsidRPr="00A244F9">
        <w:rPr>
          <w:i/>
          <w:sz w:val="22"/>
        </w:rPr>
        <w:t>Szombathelyi Szenny</w:t>
      </w:r>
      <w:r w:rsidR="007F1B44" w:rsidRPr="00A244F9">
        <w:rPr>
          <w:i/>
          <w:sz w:val="22"/>
        </w:rPr>
        <w:t>víz-szolgáltatási Üzemmérnökség</w:t>
      </w:r>
      <w:r w:rsidRPr="00A244F9">
        <w:rPr>
          <w:i/>
          <w:sz w:val="22"/>
        </w:rPr>
        <w:t xml:space="preserve"> </w:t>
      </w:r>
    </w:p>
    <w:p w:rsidR="006F1824" w:rsidRPr="00A244F9" w:rsidRDefault="00D51AA4">
      <w:pPr>
        <w:ind w:left="284"/>
        <w:jc w:val="left"/>
        <w:rPr>
          <w:sz w:val="22"/>
        </w:rPr>
      </w:pPr>
      <w:r w:rsidRPr="00A244F9">
        <w:rPr>
          <w:sz w:val="22"/>
        </w:rPr>
        <w:t>Szombathely-Kőszeg regionális szennyvíz elvezetési rendszer (31 település)</w:t>
      </w:r>
      <w:r w:rsidR="006F1824" w:rsidRPr="00A244F9">
        <w:rPr>
          <w:sz w:val="22"/>
        </w:rPr>
        <w:t xml:space="preserve"> </w:t>
      </w:r>
      <w:r w:rsidRPr="00A244F9">
        <w:rPr>
          <w:sz w:val="22"/>
        </w:rPr>
        <w:t xml:space="preserve">szennyvíztisztító </w:t>
      </w:r>
    </w:p>
    <w:p w:rsidR="00D51AA4" w:rsidRPr="00A244F9" w:rsidRDefault="00D51AA4">
      <w:pPr>
        <w:ind w:left="284"/>
        <w:jc w:val="left"/>
        <w:rPr>
          <w:sz w:val="22"/>
        </w:rPr>
      </w:pPr>
      <w:proofErr w:type="gramStart"/>
      <w:r w:rsidRPr="00A244F9">
        <w:rPr>
          <w:sz w:val="22"/>
        </w:rPr>
        <w:t>és</w:t>
      </w:r>
      <w:proofErr w:type="gramEnd"/>
      <w:r w:rsidRPr="00A244F9">
        <w:rPr>
          <w:sz w:val="22"/>
        </w:rPr>
        <w:t xml:space="preserve"> komposztáló telepe</w:t>
      </w:r>
    </w:p>
    <w:p w:rsidR="00D51AA4" w:rsidRPr="00A244F9" w:rsidRDefault="00D51AA4">
      <w:pPr>
        <w:ind w:left="284" w:right="1200"/>
        <w:rPr>
          <w:sz w:val="22"/>
        </w:rPr>
      </w:pPr>
      <w:r w:rsidRPr="00A244F9">
        <w:rPr>
          <w:sz w:val="22"/>
        </w:rPr>
        <w:t xml:space="preserve">További </w:t>
      </w:r>
      <w:r w:rsidR="00BC498F" w:rsidRPr="00A244F9">
        <w:rPr>
          <w:sz w:val="22"/>
        </w:rPr>
        <w:t>7</w:t>
      </w:r>
      <w:r w:rsidRPr="00A244F9">
        <w:rPr>
          <w:sz w:val="22"/>
        </w:rPr>
        <w:t xml:space="preserve"> szennyvízelvezető rendszer </w:t>
      </w:r>
      <w:r w:rsidR="00BC498F" w:rsidRPr="00A244F9">
        <w:rPr>
          <w:sz w:val="22"/>
        </w:rPr>
        <w:t>21</w:t>
      </w:r>
      <w:r w:rsidRPr="00A244F9">
        <w:rPr>
          <w:sz w:val="22"/>
        </w:rPr>
        <w:t xml:space="preserve"> településéről elveze</w:t>
      </w:r>
      <w:r w:rsidR="00905E7B" w:rsidRPr="00A244F9">
        <w:rPr>
          <w:sz w:val="22"/>
        </w:rPr>
        <w:t>te</w:t>
      </w:r>
      <w:r w:rsidRPr="00A244F9">
        <w:rPr>
          <w:sz w:val="22"/>
        </w:rPr>
        <w:t xml:space="preserve">tt szennyvíz tisztítása </w:t>
      </w:r>
      <w:r w:rsidR="00BC498F" w:rsidRPr="00A244F9">
        <w:rPr>
          <w:sz w:val="22"/>
        </w:rPr>
        <w:t>7</w:t>
      </w:r>
      <w:r w:rsidRPr="00A244F9">
        <w:rPr>
          <w:sz w:val="22"/>
        </w:rPr>
        <w:t xml:space="preserve"> szennyvíztisztító telepen.</w:t>
      </w:r>
    </w:p>
    <w:p w:rsidR="00D51AA4" w:rsidRPr="00A244F9" w:rsidRDefault="00D51AA4" w:rsidP="00A06717">
      <w:pPr>
        <w:ind w:left="284" w:right="628"/>
        <w:rPr>
          <w:sz w:val="22"/>
        </w:rPr>
      </w:pPr>
      <w:r w:rsidRPr="00A244F9">
        <w:rPr>
          <w:sz w:val="22"/>
        </w:rPr>
        <w:t>A működési területen kívülről Csepregen 4 településről fogad szennyvizet tisztításra</w:t>
      </w:r>
      <w:r w:rsidR="00A06717" w:rsidRPr="00A244F9">
        <w:rPr>
          <w:sz w:val="22"/>
        </w:rPr>
        <w:t>, Szentpéterfán a szennyvíztisztító telepen határ menti ausztriai települések szennyvizét is tisztítják</w:t>
      </w:r>
      <w:r w:rsidRPr="00A244F9">
        <w:rPr>
          <w:sz w:val="22"/>
        </w:rPr>
        <w:t>.</w:t>
      </w:r>
    </w:p>
    <w:p w:rsidR="00D51AA4" w:rsidRPr="00A244F9" w:rsidRDefault="00D51AA4">
      <w:pPr>
        <w:ind w:left="284"/>
        <w:rPr>
          <w:sz w:val="22"/>
        </w:rPr>
      </w:pPr>
      <w:r w:rsidRPr="00A244F9">
        <w:rPr>
          <w:sz w:val="22"/>
        </w:rPr>
        <w:t xml:space="preserve">A szombathelyi szennyvíztisztító telepen fogad szippantott szennyvizet. </w:t>
      </w:r>
    </w:p>
    <w:p w:rsidR="00D51AA4" w:rsidRPr="00A244F9" w:rsidRDefault="00D51AA4">
      <w:pPr>
        <w:ind w:left="284"/>
        <w:rPr>
          <w:sz w:val="22"/>
        </w:rPr>
      </w:pPr>
      <w:r w:rsidRPr="00A244F9">
        <w:rPr>
          <w:sz w:val="22"/>
        </w:rPr>
        <w:t>Speciális gépjárművei a</w:t>
      </w:r>
      <w:r w:rsidR="00750DB2" w:rsidRPr="00A244F9">
        <w:rPr>
          <w:sz w:val="22"/>
        </w:rPr>
        <w:t xml:space="preserve"> szolgáltatási terület</w:t>
      </w:r>
      <w:r w:rsidRPr="00A244F9">
        <w:rPr>
          <w:sz w:val="22"/>
        </w:rPr>
        <w:t xml:space="preserve"> összes csatornázott településén végzik a karbantartási munkákat.</w:t>
      </w:r>
    </w:p>
    <w:p w:rsidR="00D51AA4" w:rsidRPr="00A244F9" w:rsidRDefault="00D51AA4">
      <w:pPr>
        <w:ind w:left="284"/>
        <w:rPr>
          <w:sz w:val="22"/>
        </w:rPr>
      </w:pPr>
      <w:r w:rsidRPr="00A244F9">
        <w:rPr>
          <w:sz w:val="22"/>
        </w:rPr>
        <w:t>Szabad kapacitásában megrendelésre végez csatornatisztítást, csatornakamerázást.</w:t>
      </w:r>
    </w:p>
    <w:p w:rsidR="00791F39" w:rsidRPr="00A244F9" w:rsidRDefault="00791F39">
      <w:pPr>
        <w:ind w:left="284" w:right="1100"/>
        <w:rPr>
          <w:sz w:val="8"/>
          <w:szCs w:val="8"/>
        </w:rPr>
      </w:pPr>
    </w:p>
    <w:p w:rsidR="00791F39" w:rsidRPr="00A244F9" w:rsidRDefault="00791F39">
      <w:pPr>
        <w:ind w:left="284" w:right="1100"/>
        <w:rPr>
          <w:i/>
          <w:sz w:val="22"/>
        </w:rPr>
      </w:pPr>
      <w:r w:rsidRPr="00A244F9">
        <w:rPr>
          <w:i/>
          <w:sz w:val="22"/>
        </w:rPr>
        <w:t xml:space="preserve">Laboratórium </w:t>
      </w:r>
    </w:p>
    <w:p w:rsidR="006B02E3" w:rsidRDefault="00D51AA4">
      <w:pPr>
        <w:ind w:left="284" w:right="1100"/>
        <w:rPr>
          <w:sz w:val="22"/>
        </w:rPr>
      </w:pPr>
      <w:r w:rsidRPr="00A244F9">
        <w:rPr>
          <w:sz w:val="22"/>
        </w:rPr>
        <w:t xml:space="preserve">A vízellátáshoz és szennyvíztisztításhoz kapcsolódó vizsgálatokon kívül szabad kapacitásban </w:t>
      </w:r>
      <w:r w:rsidR="006F1824" w:rsidRPr="00A244F9">
        <w:rPr>
          <w:sz w:val="22"/>
        </w:rPr>
        <w:t>külső megrendelésre</w:t>
      </w:r>
      <w:r w:rsidRPr="00A244F9">
        <w:rPr>
          <w:sz w:val="22"/>
        </w:rPr>
        <w:t xml:space="preserve"> is végez</w:t>
      </w:r>
      <w:r w:rsidR="006F1824" w:rsidRPr="00A244F9">
        <w:rPr>
          <w:sz w:val="22"/>
        </w:rPr>
        <w:t xml:space="preserve"> vizsgálatokat</w:t>
      </w:r>
      <w:r w:rsidRPr="00A244F9">
        <w:rPr>
          <w:sz w:val="22"/>
        </w:rPr>
        <w:t>.</w:t>
      </w:r>
    </w:p>
    <w:p w:rsidR="006B02E3" w:rsidRDefault="006B02E3">
      <w:pPr>
        <w:jc w:val="left"/>
        <w:rPr>
          <w:sz w:val="22"/>
        </w:rPr>
      </w:pPr>
      <w:r>
        <w:rPr>
          <w:sz w:val="22"/>
        </w:rPr>
        <w:br w:type="page"/>
      </w:r>
    </w:p>
    <w:p w:rsidR="00F84AA8" w:rsidRDefault="00F84AA8">
      <w:pPr>
        <w:ind w:left="284" w:right="1100"/>
        <w:rPr>
          <w:sz w:val="22"/>
        </w:rPr>
      </w:pPr>
    </w:p>
    <w:p w:rsidR="00F84AA8" w:rsidRPr="00A244F9" w:rsidRDefault="00F84AA8">
      <w:pPr>
        <w:ind w:left="284" w:right="1100"/>
        <w:rPr>
          <w:sz w:val="22"/>
        </w:rPr>
      </w:pPr>
    </w:p>
    <w:p w:rsidR="009B684E" w:rsidRPr="00A244F9" w:rsidRDefault="009B684E">
      <w:pPr>
        <w:ind w:left="284" w:right="1100"/>
        <w:rPr>
          <w:sz w:val="8"/>
          <w:szCs w:val="8"/>
        </w:rPr>
      </w:pPr>
    </w:p>
    <w:p w:rsidR="00D51AA4" w:rsidRPr="00A244F9" w:rsidRDefault="00D51AA4">
      <w:pPr>
        <w:pStyle w:val="xl36"/>
        <w:pBdr>
          <w:bottom w:val="none" w:sz="0" w:space="0" w:color="auto"/>
        </w:pBdr>
        <w:spacing w:before="0" w:beforeAutospacing="0" w:after="0" w:afterAutospacing="0"/>
        <w:rPr>
          <w:rFonts w:eastAsia="Times New Roman"/>
          <w:iCs w:val="0"/>
          <w:sz w:val="22"/>
          <w:szCs w:val="20"/>
        </w:rPr>
      </w:pPr>
      <w:r w:rsidRPr="00A244F9">
        <w:rPr>
          <w:rFonts w:eastAsia="Times New Roman"/>
          <w:iCs w:val="0"/>
          <w:sz w:val="22"/>
          <w:szCs w:val="20"/>
        </w:rPr>
        <w:t xml:space="preserve">3.  Szombathely, Bartók Béla krt. 4. </w:t>
      </w:r>
    </w:p>
    <w:p w:rsidR="00D51AA4" w:rsidRPr="00A244F9" w:rsidRDefault="00D51AA4">
      <w:pPr>
        <w:pStyle w:val="Szvegtrzs3"/>
        <w:tabs>
          <w:tab w:val="clear" w:pos="567"/>
          <w:tab w:val="clear" w:pos="7938"/>
        </w:tabs>
        <w:ind w:left="284"/>
        <w:rPr>
          <w:i/>
          <w:sz w:val="22"/>
        </w:rPr>
      </w:pPr>
      <w:r w:rsidRPr="00A244F9">
        <w:rPr>
          <w:i/>
          <w:sz w:val="22"/>
        </w:rPr>
        <w:t>Uszoda és Termálfürdő</w:t>
      </w:r>
    </w:p>
    <w:p w:rsidR="009B684E" w:rsidRPr="00A244F9" w:rsidRDefault="00D51AA4">
      <w:pPr>
        <w:ind w:left="284"/>
        <w:jc w:val="left"/>
        <w:rPr>
          <w:sz w:val="22"/>
        </w:rPr>
      </w:pPr>
      <w:r w:rsidRPr="00A244F9">
        <w:rPr>
          <w:sz w:val="22"/>
        </w:rPr>
        <w:t>Fedett uszoda és az idényjelleggel üzemel</w:t>
      </w:r>
      <w:r w:rsidR="006F1824" w:rsidRPr="00A244F9">
        <w:rPr>
          <w:sz w:val="22"/>
        </w:rPr>
        <w:t>tetett termálfürdő.</w:t>
      </w:r>
    </w:p>
    <w:p w:rsidR="006F1824" w:rsidRPr="00A244F9" w:rsidRDefault="006F1824">
      <w:pPr>
        <w:ind w:left="284"/>
        <w:jc w:val="left"/>
        <w:rPr>
          <w:sz w:val="8"/>
          <w:szCs w:val="8"/>
        </w:rPr>
      </w:pPr>
    </w:p>
    <w:p w:rsidR="00BC498F" w:rsidRPr="00A244F9" w:rsidRDefault="00BC498F" w:rsidP="00BC498F">
      <w:pPr>
        <w:pStyle w:val="xl36"/>
        <w:pBdr>
          <w:bottom w:val="none" w:sz="0" w:space="0" w:color="auto"/>
        </w:pBdr>
        <w:spacing w:before="0" w:beforeAutospacing="0" w:after="0" w:afterAutospacing="0"/>
        <w:rPr>
          <w:rFonts w:eastAsia="Times New Roman"/>
          <w:iCs w:val="0"/>
          <w:sz w:val="22"/>
          <w:szCs w:val="20"/>
        </w:rPr>
      </w:pPr>
      <w:r w:rsidRPr="00A244F9">
        <w:rPr>
          <w:rFonts w:eastAsia="Times New Roman"/>
          <w:iCs w:val="0"/>
          <w:sz w:val="22"/>
          <w:szCs w:val="20"/>
        </w:rPr>
        <w:t>4.  Sz</w:t>
      </w:r>
      <w:r w:rsidR="007E33ED" w:rsidRPr="00A244F9">
        <w:rPr>
          <w:rFonts w:eastAsia="Times New Roman"/>
          <w:iCs w:val="0"/>
          <w:sz w:val="22"/>
          <w:szCs w:val="20"/>
        </w:rPr>
        <w:t>ombathely, Légszeszgyár u. 15.</w:t>
      </w:r>
    </w:p>
    <w:p w:rsidR="00BC498F" w:rsidRPr="00A244F9" w:rsidRDefault="00BC498F" w:rsidP="00BC498F">
      <w:pPr>
        <w:pStyle w:val="Szvegtrzs3"/>
        <w:tabs>
          <w:tab w:val="clear" w:pos="567"/>
          <w:tab w:val="clear" w:pos="7938"/>
        </w:tabs>
        <w:ind w:left="284"/>
        <w:rPr>
          <w:i/>
          <w:sz w:val="22"/>
        </w:rPr>
      </w:pPr>
      <w:r w:rsidRPr="00A244F9">
        <w:rPr>
          <w:i/>
          <w:sz w:val="22"/>
        </w:rPr>
        <w:t>Ügyfélszolgálat</w:t>
      </w:r>
    </w:p>
    <w:p w:rsidR="00D51AA4" w:rsidRPr="00A244F9" w:rsidRDefault="00D51AA4">
      <w:pPr>
        <w:ind w:right="100"/>
        <w:rPr>
          <w:sz w:val="23"/>
        </w:rPr>
      </w:pPr>
    </w:p>
    <w:p w:rsidR="00D51AA4" w:rsidRPr="00A244F9" w:rsidRDefault="00D51AA4">
      <w:pPr>
        <w:pStyle w:val="Cmsor2"/>
        <w:rPr>
          <w:sz w:val="22"/>
        </w:rPr>
      </w:pPr>
      <w:bookmarkStart w:id="14" w:name="_Toc311706812"/>
      <w:bookmarkStart w:id="15" w:name="_Toc510018781"/>
      <w:r w:rsidRPr="00A244F9">
        <w:rPr>
          <w:sz w:val="22"/>
        </w:rPr>
        <w:t>Fióktelepek</w:t>
      </w:r>
      <w:bookmarkEnd w:id="14"/>
      <w:bookmarkEnd w:id="15"/>
    </w:p>
    <w:p w:rsidR="00D51AA4" w:rsidRPr="00A244F9" w:rsidRDefault="00D51AA4">
      <w:pPr>
        <w:pStyle w:val="xl86"/>
        <w:spacing w:before="0" w:beforeAutospacing="0" w:after="0" w:afterAutospacing="0"/>
        <w:rPr>
          <w:rFonts w:eastAsia="Times New Roman" w:cs="Times New Roman"/>
          <w:szCs w:val="20"/>
        </w:rPr>
      </w:pPr>
    </w:p>
    <w:p w:rsidR="00D51AA4" w:rsidRPr="00A244F9" w:rsidRDefault="00D51AA4">
      <w:pPr>
        <w:rPr>
          <w:i/>
          <w:sz w:val="22"/>
        </w:rPr>
      </w:pPr>
      <w:r w:rsidRPr="00A244F9">
        <w:rPr>
          <w:i/>
          <w:sz w:val="22"/>
        </w:rPr>
        <w:t xml:space="preserve">1. Körmend Hunyadi u. 92. </w:t>
      </w:r>
    </w:p>
    <w:p w:rsidR="00FA40B3" w:rsidRPr="00A244F9" w:rsidRDefault="00FA40B3">
      <w:pPr>
        <w:rPr>
          <w:i/>
          <w:sz w:val="8"/>
          <w:szCs w:val="8"/>
        </w:rPr>
      </w:pPr>
    </w:p>
    <w:p w:rsidR="00D51AA4" w:rsidRPr="00A244F9" w:rsidRDefault="00D51AA4">
      <w:pPr>
        <w:ind w:left="300"/>
        <w:rPr>
          <w:i/>
          <w:sz w:val="22"/>
        </w:rPr>
      </w:pPr>
      <w:r w:rsidRPr="00A244F9">
        <w:rPr>
          <w:i/>
          <w:sz w:val="22"/>
        </w:rPr>
        <w:t xml:space="preserve">Körmendi Vízszolgáltatási Üzemmérnökség </w:t>
      </w:r>
    </w:p>
    <w:p w:rsidR="00D51AA4" w:rsidRPr="00A244F9" w:rsidRDefault="000D6D89">
      <w:pPr>
        <w:ind w:left="300"/>
        <w:rPr>
          <w:sz w:val="22"/>
        </w:rPr>
      </w:pPr>
      <w:r w:rsidRPr="00A244F9">
        <w:rPr>
          <w:sz w:val="22"/>
        </w:rPr>
        <w:t>13</w:t>
      </w:r>
      <w:r w:rsidR="00D51AA4" w:rsidRPr="00A244F9">
        <w:rPr>
          <w:sz w:val="22"/>
        </w:rPr>
        <w:t xml:space="preserve"> vízellátási rendszeren keresztül 35 település ivóvíz ellátása.</w:t>
      </w:r>
    </w:p>
    <w:p w:rsidR="00D51AA4" w:rsidRPr="00A244F9" w:rsidRDefault="00D51AA4">
      <w:pPr>
        <w:ind w:left="300"/>
        <w:rPr>
          <w:sz w:val="22"/>
        </w:rPr>
      </w:pPr>
      <w:r w:rsidRPr="00A244F9">
        <w:rPr>
          <w:sz w:val="22"/>
        </w:rPr>
        <w:t>További tevékenysége saját részre és megrendelésre végzett építés.</w:t>
      </w:r>
    </w:p>
    <w:p w:rsidR="00D51AA4" w:rsidRPr="00A244F9" w:rsidRDefault="00D51AA4">
      <w:pPr>
        <w:ind w:left="300"/>
        <w:rPr>
          <w:sz w:val="12"/>
          <w:szCs w:val="12"/>
        </w:rPr>
      </w:pPr>
    </w:p>
    <w:p w:rsidR="00D51AA4" w:rsidRPr="00A244F9" w:rsidRDefault="00D51AA4">
      <w:pPr>
        <w:ind w:left="300"/>
        <w:rPr>
          <w:i/>
          <w:sz w:val="22"/>
        </w:rPr>
      </w:pPr>
      <w:r w:rsidRPr="00A244F9">
        <w:rPr>
          <w:i/>
          <w:sz w:val="22"/>
        </w:rPr>
        <w:t>Körmendi Szennyvíz-szolgáltatási Üzemmérnökség</w:t>
      </w:r>
    </w:p>
    <w:p w:rsidR="00D51AA4" w:rsidRPr="00A244F9" w:rsidRDefault="001E68CA" w:rsidP="00BC1892">
      <w:pPr>
        <w:ind w:left="300" w:right="769"/>
        <w:rPr>
          <w:sz w:val="22"/>
        </w:rPr>
      </w:pPr>
      <w:r w:rsidRPr="00A244F9">
        <w:rPr>
          <w:sz w:val="22"/>
        </w:rPr>
        <w:t>1</w:t>
      </w:r>
      <w:r w:rsidR="00880B02" w:rsidRPr="00A244F9">
        <w:rPr>
          <w:sz w:val="22"/>
        </w:rPr>
        <w:t>6</w:t>
      </w:r>
      <w:r w:rsidR="00D51AA4" w:rsidRPr="00A244F9">
        <w:rPr>
          <w:sz w:val="22"/>
        </w:rPr>
        <w:t xml:space="preserve"> szennyvízelvezető rendszer </w:t>
      </w:r>
      <w:r w:rsidR="00880B02" w:rsidRPr="00A244F9">
        <w:rPr>
          <w:sz w:val="22"/>
        </w:rPr>
        <w:t>2</w:t>
      </w:r>
      <w:r w:rsidR="00901169" w:rsidRPr="00A244F9">
        <w:rPr>
          <w:sz w:val="22"/>
        </w:rPr>
        <w:t>5</w:t>
      </w:r>
      <w:r w:rsidR="00D51AA4" w:rsidRPr="00A244F9">
        <w:rPr>
          <w:sz w:val="22"/>
        </w:rPr>
        <w:t xml:space="preserve"> településéről elveze</w:t>
      </w:r>
      <w:r w:rsidR="00747188" w:rsidRPr="00A244F9">
        <w:rPr>
          <w:sz w:val="22"/>
        </w:rPr>
        <w:t>te</w:t>
      </w:r>
      <w:r w:rsidR="00D51AA4" w:rsidRPr="00A244F9">
        <w:rPr>
          <w:sz w:val="22"/>
        </w:rPr>
        <w:t xml:space="preserve">tt szennyvíz tisztítása </w:t>
      </w:r>
      <w:r w:rsidR="00CE455F" w:rsidRPr="00A244F9">
        <w:rPr>
          <w:sz w:val="22"/>
        </w:rPr>
        <w:t>16</w:t>
      </w:r>
      <w:r w:rsidRPr="00A244F9">
        <w:rPr>
          <w:sz w:val="22"/>
        </w:rPr>
        <w:t xml:space="preserve"> szennyvíztisztító telepen.</w:t>
      </w:r>
      <w:r w:rsidR="00D51AA4" w:rsidRPr="00A244F9">
        <w:rPr>
          <w:sz w:val="22"/>
        </w:rPr>
        <w:t xml:space="preserve"> </w:t>
      </w:r>
      <w:r w:rsidR="00901169" w:rsidRPr="00A244F9">
        <w:rPr>
          <w:sz w:val="22"/>
        </w:rPr>
        <w:t xml:space="preserve">Ezen felül </w:t>
      </w:r>
      <w:r w:rsidR="00747188" w:rsidRPr="00A244F9">
        <w:rPr>
          <w:sz w:val="22"/>
        </w:rPr>
        <w:t>3 szennyvízelvezető rendszer</w:t>
      </w:r>
      <w:r w:rsidR="00335760" w:rsidRPr="00A244F9">
        <w:rPr>
          <w:sz w:val="22"/>
        </w:rPr>
        <w:t xml:space="preserve"> - </w:t>
      </w:r>
      <w:r w:rsidR="00D51AA4" w:rsidRPr="00A244F9">
        <w:rPr>
          <w:sz w:val="22"/>
        </w:rPr>
        <w:t xml:space="preserve">Szentgotthárd </w:t>
      </w:r>
      <w:r w:rsidRPr="00A244F9">
        <w:rPr>
          <w:sz w:val="22"/>
        </w:rPr>
        <w:t xml:space="preserve">valamint </w:t>
      </w:r>
      <w:r w:rsidR="00D51AA4" w:rsidRPr="00A244F9">
        <w:rPr>
          <w:sz w:val="22"/>
        </w:rPr>
        <w:t>Csörötnek és térség</w:t>
      </w:r>
      <w:r w:rsidRPr="00A244F9">
        <w:rPr>
          <w:sz w:val="22"/>
        </w:rPr>
        <w:t>e (9 település</w:t>
      </w:r>
      <w:r w:rsidR="003559EF" w:rsidRPr="00A244F9">
        <w:rPr>
          <w:sz w:val="22"/>
        </w:rPr>
        <w:t>, 2 szennyvízelvezető rendszer</w:t>
      </w:r>
      <w:r w:rsidRPr="00A244F9">
        <w:rPr>
          <w:sz w:val="22"/>
        </w:rPr>
        <w:t>)</w:t>
      </w:r>
      <w:r w:rsidR="00D51AA4" w:rsidRPr="00A244F9">
        <w:rPr>
          <w:sz w:val="22"/>
        </w:rPr>
        <w:t xml:space="preserve"> </w:t>
      </w:r>
      <w:r w:rsidR="00335760" w:rsidRPr="00A244F9">
        <w:rPr>
          <w:sz w:val="22"/>
        </w:rPr>
        <w:t>-</w:t>
      </w:r>
      <w:r w:rsidR="00901169" w:rsidRPr="00A244F9">
        <w:rPr>
          <w:sz w:val="22"/>
        </w:rPr>
        <w:t>, amelyeknek</w:t>
      </w:r>
      <w:r w:rsidR="00335760" w:rsidRPr="00A244F9">
        <w:rPr>
          <w:sz w:val="22"/>
        </w:rPr>
        <w:t xml:space="preserve"> </w:t>
      </w:r>
      <w:r w:rsidRPr="00A244F9">
        <w:rPr>
          <w:sz w:val="22"/>
        </w:rPr>
        <w:t>szennyv</w:t>
      </w:r>
      <w:r w:rsidR="00901169" w:rsidRPr="00A244F9">
        <w:rPr>
          <w:sz w:val="22"/>
        </w:rPr>
        <w:t>íz</w:t>
      </w:r>
      <w:r w:rsidRPr="00A244F9">
        <w:rPr>
          <w:sz w:val="22"/>
        </w:rPr>
        <w:t xml:space="preserve">tisztítása </w:t>
      </w:r>
      <w:r w:rsidR="00D51AA4" w:rsidRPr="00A244F9">
        <w:rPr>
          <w:sz w:val="22"/>
        </w:rPr>
        <w:t>Ausztriában történik.</w:t>
      </w:r>
    </w:p>
    <w:p w:rsidR="00D51AA4" w:rsidRPr="00A244F9" w:rsidRDefault="00D51AA4">
      <w:pPr>
        <w:ind w:left="300"/>
        <w:rPr>
          <w:sz w:val="22"/>
        </w:rPr>
      </w:pPr>
      <w:r w:rsidRPr="00A244F9">
        <w:rPr>
          <w:sz w:val="22"/>
        </w:rPr>
        <w:t>Szippantott szennyvíz fogadása Körmenden, Vasváron.</w:t>
      </w:r>
    </w:p>
    <w:p w:rsidR="00D51AA4" w:rsidRPr="00A244F9" w:rsidRDefault="00D51AA4">
      <w:pPr>
        <w:rPr>
          <w:sz w:val="22"/>
        </w:rPr>
      </w:pPr>
    </w:p>
    <w:p w:rsidR="00D51AA4" w:rsidRPr="00A244F9" w:rsidRDefault="00D51AA4">
      <w:pPr>
        <w:rPr>
          <w:i/>
          <w:sz w:val="22"/>
        </w:rPr>
      </w:pPr>
      <w:r w:rsidRPr="00A244F9">
        <w:rPr>
          <w:i/>
          <w:sz w:val="22"/>
        </w:rPr>
        <w:t xml:space="preserve">2. Szentgotthárd Wesselényi u. 3. </w:t>
      </w:r>
    </w:p>
    <w:p w:rsidR="00FA40B3" w:rsidRPr="00A244F9" w:rsidRDefault="00FA40B3">
      <w:pPr>
        <w:ind w:left="300"/>
        <w:rPr>
          <w:sz w:val="8"/>
          <w:szCs w:val="8"/>
        </w:rPr>
      </w:pPr>
    </w:p>
    <w:p w:rsidR="00D51AA4" w:rsidRPr="00A244F9" w:rsidRDefault="00D51AA4">
      <w:pPr>
        <w:ind w:left="300"/>
        <w:rPr>
          <w:i/>
          <w:sz w:val="22"/>
        </w:rPr>
      </w:pPr>
      <w:r w:rsidRPr="00A244F9">
        <w:rPr>
          <w:i/>
          <w:sz w:val="22"/>
        </w:rPr>
        <w:t xml:space="preserve">Körmendi Vízszolgáltatási Üzemmérnökség </w:t>
      </w:r>
    </w:p>
    <w:p w:rsidR="00D51AA4" w:rsidRPr="00A244F9" w:rsidRDefault="00D51AA4">
      <w:pPr>
        <w:ind w:left="300"/>
        <w:rPr>
          <w:sz w:val="22"/>
        </w:rPr>
      </w:pPr>
      <w:r w:rsidRPr="00A244F9">
        <w:rPr>
          <w:sz w:val="22"/>
        </w:rPr>
        <w:t>10 vízellátási rendszeren 32 település ivóvízellátása.</w:t>
      </w:r>
    </w:p>
    <w:p w:rsidR="00004203" w:rsidRDefault="00D51AA4" w:rsidP="00F84AA8">
      <w:pPr>
        <w:ind w:left="300"/>
        <w:rPr>
          <w:sz w:val="22"/>
        </w:rPr>
      </w:pPr>
      <w:r w:rsidRPr="00A244F9">
        <w:rPr>
          <w:sz w:val="22"/>
        </w:rPr>
        <w:t>További tevékenysége saját részre és megrendelésre végzett építés.</w:t>
      </w:r>
    </w:p>
    <w:p w:rsidR="007D62B0" w:rsidRPr="00A244F9" w:rsidRDefault="007D62B0">
      <w:pPr>
        <w:rPr>
          <w:sz w:val="22"/>
        </w:rPr>
      </w:pPr>
    </w:p>
    <w:p w:rsidR="00782075" w:rsidRPr="00A244F9" w:rsidRDefault="00782075" w:rsidP="00782075">
      <w:pPr>
        <w:rPr>
          <w:i/>
          <w:sz w:val="22"/>
        </w:rPr>
      </w:pPr>
      <w:r w:rsidRPr="00A244F9">
        <w:rPr>
          <w:i/>
          <w:sz w:val="22"/>
        </w:rPr>
        <w:t xml:space="preserve">3.  Vasvár, Petőfi S. </w:t>
      </w:r>
      <w:proofErr w:type="gramStart"/>
      <w:r w:rsidRPr="00A244F9">
        <w:rPr>
          <w:i/>
          <w:sz w:val="22"/>
        </w:rPr>
        <w:t>u.</w:t>
      </w:r>
      <w:proofErr w:type="gramEnd"/>
      <w:r w:rsidRPr="00A244F9">
        <w:rPr>
          <w:i/>
          <w:sz w:val="22"/>
        </w:rPr>
        <w:t xml:space="preserve"> 110. </w:t>
      </w:r>
    </w:p>
    <w:p w:rsidR="00782075" w:rsidRPr="00A244F9" w:rsidRDefault="00782075" w:rsidP="00782075">
      <w:pPr>
        <w:ind w:left="300"/>
        <w:rPr>
          <w:sz w:val="8"/>
          <w:szCs w:val="8"/>
        </w:rPr>
      </w:pPr>
    </w:p>
    <w:p w:rsidR="00782075" w:rsidRPr="00A244F9" w:rsidRDefault="00782075" w:rsidP="00782075">
      <w:pPr>
        <w:ind w:left="300"/>
        <w:rPr>
          <w:i/>
          <w:sz w:val="22"/>
        </w:rPr>
      </w:pPr>
      <w:r w:rsidRPr="00A244F9">
        <w:rPr>
          <w:i/>
          <w:sz w:val="22"/>
        </w:rPr>
        <w:t xml:space="preserve">Körmendi Vízszolgáltatási Üzemmérnökség </w:t>
      </w:r>
    </w:p>
    <w:p w:rsidR="00782075" w:rsidRPr="00A244F9" w:rsidRDefault="00782075" w:rsidP="00782075">
      <w:pPr>
        <w:ind w:left="300"/>
        <w:rPr>
          <w:sz w:val="22"/>
        </w:rPr>
      </w:pPr>
      <w:r w:rsidRPr="00A244F9">
        <w:rPr>
          <w:sz w:val="22"/>
        </w:rPr>
        <w:t>6 vízellátási rendszer 21 településén ivóvíz szolgáltatás.</w:t>
      </w:r>
    </w:p>
    <w:p w:rsidR="00782075" w:rsidRPr="00A244F9" w:rsidRDefault="00782075" w:rsidP="00782075">
      <w:pPr>
        <w:ind w:left="300"/>
        <w:rPr>
          <w:sz w:val="22"/>
        </w:rPr>
      </w:pPr>
      <w:r w:rsidRPr="00A244F9">
        <w:rPr>
          <w:sz w:val="22"/>
        </w:rPr>
        <w:t>További tevékenysége saját részre és megrendelésre végzett építés.</w:t>
      </w:r>
    </w:p>
    <w:p w:rsidR="00782075" w:rsidRPr="00A244F9" w:rsidRDefault="00782075" w:rsidP="00782075">
      <w:pPr>
        <w:ind w:left="300"/>
        <w:rPr>
          <w:sz w:val="12"/>
          <w:szCs w:val="12"/>
        </w:rPr>
      </w:pPr>
    </w:p>
    <w:p w:rsidR="00782075" w:rsidRPr="00A244F9" w:rsidRDefault="00782075" w:rsidP="00782075">
      <w:pPr>
        <w:rPr>
          <w:i/>
          <w:sz w:val="22"/>
        </w:rPr>
      </w:pPr>
      <w:r w:rsidRPr="00A244F9">
        <w:rPr>
          <w:i/>
          <w:sz w:val="22"/>
        </w:rPr>
        <w:t xml:space="preserve">4.  Celldömölk, </w:t>
      </w:r>
      <w:proofErr w:type="spellStart"/>
      <w:r w:rsidRPr="00A244F9">
        <w:rPr>
          <w:i/>
          <w:sz w:val="22"/>
        </w:rPr>
        <w:t>Nemesdömölki</w:t>
      </w:r>
      <w:proofErr w:type="spellEnd"/>
      <w:r w:rsidRPr="00A244F9">
        <w:rPr>
          <w:i/>
          <w:sz w:val="22"/>
        </w:rPr>
        <w:t xml:space="preserve"> u. 151/3. hrsz.</w:t>
      </w:r>
    </w:p>
    <w:p w:rsidR="00782075" w:rsidRPr="00A244F9" w:rsidRDefault="00782075" w:rsidP="00782075">
      <w:pPr>
        <w:ind w:left="300"/>
        <w:rPr>
          <w:sz w:val="8"/>
          <w:szCs w:val="8"/>
        </w:rPr>
      </w:pPr>
    </w:p>
    <w:p w:rsidR="00782075" w:rsidRPr="00A244F9" w:rsidRDefault="00782075" w:rsidP="00782075">
      <w:pPr>
        <w:ind w:left="300"/>
        <w:rPr>
          <w:i/>
          <w:sz w:val="22"/>
        </w:rPr>
      </w:pPr>
      <w:r w:rsidRPr="00A244F9">
        <w:rPr>
          <w:i/>
          <w:sz w:val="22"/>
        </w:rPr>
        <w:t xml:space="preserve">Sárvári Vízszolgáltatási Üzemmérnökség </w:t>
      </w:r>
    </w:p>
    <w:p w:rsidR="00782075" w:rsidRPr="00A244F9" w:rsidRDefault="00782075" w:rsidP="00782075">
      <w:pPr>
        <w:ind w:left="300"/>
        <w:rPr>
          <w:sz w:val="22"/>
        </w:rPr>
      </w:pPr>
      <w:r w:rsidRPr="00A244F9">
        <w:rPr>
          <w:sz w:val="22"/>
        </w:rPr>
        <w:t>6 vízellátási rendszer 13 településén ivóvíz szolgáltatás.</w:t>
      </w:r>
    </w:p>
    <w:p w:rsidR="00782075" w:rsidRPr="00A244F9" w:rsidRDefault="00782075" w:rsidP="00782075">
      <w:pPr>
        <w:ind w:left="300"/>
        <w:rPr>
          <w:sz w:val="22"/>
        </w:rPr>
      </w:pPr>
      <w:r w:rsidRPr="00A244F9">
        <w:rPr>
          <w:sz w:val="22"/>
        </w:rPr>
        <w:t>További tevékenysége saját részre és megrendelésre végzett építés.</w:t>
      </w:r>
    </w:p>
    <w:p w:rsidR="00782075" w:rsidRPr="00A244F9" w:rsidRDefault="00782075" w:rsidP="00782075">
      <w:pPr>
        <w:ind w:left="300"/>
        <w:rPr>
          <w:sz w:val="22"/>
        </w:rPr>
      </w:pPr>
      <w:r w:rsidRPr="00A244F9">
        <w:rPr>
          <w:sz w:val="22"/>
        </w:rPr>
        <w:t>Szippantott szennyvíz fogadása Celldömölkön.</w:t>
      </w:r>
    </w:p>
    <w:p w:rsidR="00782075" w:rsidRPr="00A244F9" w:rsidRDefault="00782075" w:rsidP="00782075">
      <w:pPr>
        <w:ind w:left="300"/>
        <w:rPr>
          <w:sz w:val="12"/>
          <w:szCs w:val="12"/>
        </w:rPr>
      </w:pPr>
    </w:p>
    <w:p w:rsidR="00782075" w:rsidRPr="00A244F9" w:rsidRDefault="00782075" w:rsidP="00782075">
      <w:pPr>
        <w:ind w:left="300"/>
        <w:rPr>
          <w:i/>
          <w:sz w:val="22"/>
        </w:rPr>
      </w:pPr>
      <w:r w:rsidRPr="00A244F9">
        <w:rPr>
          <w:i/>
          <w:sz w:val="22"/>
        </w:rPr>
        <w:t xml:space="preserve">Sárvári Szennyvíz-szolgáltatási Üzemmérnökség </w:t>
      </w:r>
    </w:p>
    <w:p w:rsidR="00C150F3" w:rsidRPr="00A244F9" w:rsidRDefault="00782075" w:rsidP="00782075">
      <w:pPr>
        <w:ind w:left="300"/>
        <w:rPr>
          <w:sz w:val="22"/>
        </w:rPr>
      </w:pPr>
      <w:r w:rsidRPr="00A244F9">
        <w:rPr>
          <w:sz w:val="22"/>
        </w:rPr>
        <w:t>6 szennyvízelvezető rendszer 6 településéről elvezett szennyvíz tisztítás</w:t>
      </w:r>
      <w:r w:rsidR="00AB47DC" w:rsidRPr="00A244F9">
        <w:rPr>
          <w:sz w:val="22"/>
        </w:rPr>
        <w:t>a 6 szennyvíztisztító telepen.</w:t>
      </w:r>
    </w:p>
    <w:p w:rsidR="00782075" w:rsidRPr="00A244F9" w:rsidRDefault="00782075" w:rsidP="00782075">
      <w:pPr>
        <w:ind w:left="300"/>
        <w:rPr>
          <w:sz w:val="12"/>
          <w:szCs w:val="12"/>
        </w:rPr>
      </w:pPr>
    </w:p>
    <w:p w:rsidR="00782075" w:rsidRPr="00A244F9" w:rsidRDefault="00782075" w:rsidP="00782075">
      <w:pPr>
        <w:rPr>
          <w:i/>
          <w:sz w:val="22"/>
        </w:rPr>
      </w:pPr>
      <w:r w:rsidRPr="00A244F9">
        <w:rPr>
          <w:i/>
          <w:sz w:val="22"/>
        </w:rPr>
        <w:t xml:space="preserve">5.  Sárvár, Nádasdy F. </w:t>
      </w:r>
      <w:proofErr w:type="gramStart"/>
      <w:r w:rsidRPr="00A244F9">
        <w:rPr>
          <w:i/>
          <w:sz w:val="22"/>
        </w:rPr>
        <w:t>u.</w:t>
      </w:r>
      <w:proofErr w:type="gramEnd"/>
      <w:r w:rsidRPr="00A244F9">
        <w:rPr>
          <w:i/>
          <w:sz w:val="22"/>
        </w:rPr>
        <w:t xml:space="preserve"> 136.</w:t>
      </w:r>
    </w:p>
    <w:p w:rsidR="00782075" w:rsidRPr="00A244F9" w:rsidRDefault="00782075" w:rsidP="00782075">
      <w:pPr>
        <w:ind w:left="300"/>
        <w:rPr>
          <w:i/>
          <w:sz w:val="8"/>
          <w:szCs w:val="8"/>
        </w:rPr>
      </w:pPr>
    </w:p>
    <w:p w:rsidR="00782075" w:rsidRPr="00A244F9" w:rsidRDefault="00782075" w:rsidP="00782075">
      <w:pPr>
        <w:ind w:left="300"/>
        <w:rPr>
          <w:i/>
          <w:sz w:val="22"/>
        </w:rPr>
      </w:pPr>
      <w:r w:rsidRPr="00A244F9">
        <w:rPr>
          <w:i/>
          <w:sz w:val="22"/>
        </w:rPr>
        <w:t xml:space="preserve">Sárvári Vízszolgáltatási Üzemmérnökség </w:t>
      </w:r>
    </w:p>
    <w:p w:rsidR="00782075" w:rsidRPr="00A244F9" w:rsidRDefault="00782075" w:rsidP="00782075">
      <w:pPr>
        <w:ind w:left="300"/>
        <w:rPr>
          <w:sz w:val="22"/>
        </w:rPr>
      </w:pPr>
      <w:r w:rsidRPr="00A244F9">
        <w:rPr>
          <w:sz w:val="22"/>
        </w:rPr>
        <w:t xml:space="preserve">17 vízellátási rendszer 45 településén ivóvíz szolgáltatás.   </w:t>
      </w:r>
    </w:p>
    <w:p w:rsidR="00782075" w:rsidRPr="00A244F9" w:rsidRDefault="00782075" w:rsidP="00782075">
      <w:pPr>
        <w:ind w:left="300"/>
        <w:rPr>
          <w:sz w:val="22"/>
        </w:rPr>
      </w:pPr>
      <w:r w:rsidRPr="00A244F9">
        <w:rPr>
          <w:sz w:val="22"/>
        </w:rPr>
        <w:t>További tevékenysége saját részre és megrendelésre végzett építés.</w:t>
      </w:r>
    </w:p>
    <w:p w:rsidR="00782075" w:rsidRPr="00A244F9" w:rsidRDefault="00782075" w:rsidP="00782075">
      <w:pPr>
        <w:ind w:left="300"/>
        <w:rPr>
          <w:sz w:val="12"/>
          <w:szCs w:val="12"/>
        </w:rPr>
      </w:pPr>
    </w:p>
    <w:p w:rsidR="00782075" w:rsidRPr="00A244F9" w:rsidRDefault="00782075" w:rsidP="00782075">
      <w:pPr>
        <w:ind w:left="300"/>
        <w:rPr>
          <w:i/>
          <w:sz w:val="22"/>
        </w:rPr>
      </w:pPr>
      <w:r w:rsidRPr="00A244F9">
        <w:rPr>
          <w:i/>
          <w:sz w:val="22"/>
        </w:rPr>
        <w:t xml:space="preserve">Sárvári Szennyvíz-szolgáltatási Üzemmérnökség </w:t>
      </w:r>
    </w:p>
    <w:p w:rsidR="00C67FEA" w:rsidRPr="00A244F9" w:rsidRDefault="00782075" w:rsidP="00782075">
      <w:pPr>
        <w:ind w:left="300"/>
        <w:rPr>
          <w:sz w:val="22"/>
        </w:rPr>
      </w:pPr>
      <w:r w:rsidRPr="00A244F9">
        <w:rPr>
          <w:sz w:val="22"/>
        </w:rPr>
        <w:t>1</w:t>
      </w:r>
      <w:r w:rsidR="00CE455F" w:rsidRPr="00A244F9">
        <w:rPr>
          <w:sz w:val="22"/>
        </w:rPr>
        <w:t>0</w:t>
      </w:r>
      <w:r w:rsidRPr="00A244F9">
        <w:rPr>
          <w:sz w:val="22"/>
        </w:rPr>
        <w:t xml:space="preserve"> szennyvízelvezető rendszer 19 településéről elvezett szennyvíz tisztítása </w:t>
      </w:r>
      <w:r w:rsidR="00CE455F" w:rsidRPr="00A244F9">
        <w:rPr>
          <w:sz w:val="22"/>
        </w:rPr>
        <w:t>10</w:t>
      </w:r>
      <w:r w:rsidRPr="00A244F9">
        <w:rPr>
          <w:sz w:val="22"/>
        </w:rPr>
        <w:t xml:space="preserve"> szennyvíztisztító telepen</w:t>
      </w:r>
      <w:r w:rsidR="00C67FEA" w:rsidRPr="00A244F9">
        <w:rPr>
          <w:sz w:val="22"/>
        </w:rPr>
        <w:t>,</w:t>
      </w:r>
    </w:p>
    <w:p w:rsidR="00AB47DC" w:rsidRPr="00A244F9" w:rsidRDefault="00AB47DC" w:rsidP="00AB47DC">
      <w:pPr>
        <w:ind w:left="300"/>
        <w:rPr>
          <w:sz w:val="22"/>
        </w:rPr>
      </w:pPr>
      <w:proofErr w:type="gramStart"/>
      <w:r w:rsidRPr="00A244F9">
        <w:rPr>
          <w:sz w:val="22"/>
        </w:rPr>
        <w:t>valamint</w:t>
      </w:r>
      <w:proofErr w:type="gramEnd"/>
      <w:r w:rsidRPr="00A244F9">
        <w:rPr>
          <w:sz w:val="22"/>
        </w:rPr>
        <w:t xml:space="preserve"> egy üdülőtelep részlegesen kiépített szennyvízelvezetésének és –tisztításának üzemeltetése.</w:t>
      </w:r>
    </w:p>
    <w:p w:rsidR="00782075" w:rsidRPr="00A244F9" w:rsidRDefault="00782075" w:rsidP="00782075">
      <w:pPr>
        <w:ind w:left="300"/>
        <w:rPr>
          <w:sz w:val="22"/>
        </w:rPr>
      </w:pPr>
      <w:r w:rsidRPr="00A244F9">
        <w:rPr>
          <w:sz w:val="22"/>
        </w:rPr>
        <w:t>Répcelak és Jánosháza szennyvíztisztító telepén fogad szippantott szennyvizet.</w:t>
      </w:r>
    </w:p>
    <w:p w:rsidR="00A06717" w:rsidRPr="00A244F9" w:rsidRDefault="00A06717" w:rsidP="006D2059">
      <w:pPr>
        <w:ind w:left="300"/>
        <w:rPr>
          <w:sz w:val="22"/>
        </w:rPr>
      </w:pPr>
    </w:p>
    <w:p w:rsidR="00D51AA4" w:rsidRPr="00A244F9" w:rsidRDefault="00D51AA4">
      <w:pPr>
        <w:rPr>
          <w:sz w:val="22"/>
        </w:rPr>
      </w:pPr>
      <w:r w:rsidRPr="00A244F9">
        <w:rPr>
          <w:sz w:val="22"/>
        </w:rPr>
        <w:br w:type="page"/>
      </w:r>
    </w:p>
    <w:p w:rsidR="00004203" w:rsidRPr="00A244F9" w:rsidRDefault="00004203" w:rsidP="00BD34D3">
      <w:pPr>
        <w:outlineLvl w:val="0"/>
        <w:rPr>
          <w:b/>
          <w:i/>
          <w:szCs w:val="24"/>
        </w:rPr>
      </w:pPr>
    </w:p>
    <w:p w:rsidR="00D51AA4" w:rsidRPr="00A244F9" w:rsidRDefault="00D51AA4">
      <w:pPr>
        <w:pStyle w:val="Cmsor1"/>
        <w:rPr>
          <w:bCs w:val="0"/>
          <w:i/>
          <w:iCs w:val="0"/>
          <w:szCs w:val="24"/>
        </w:rPr>
      </w:pPr>
      <w:bookmarkStart w:id="16" w:name="_Toc510018782"/>
      <w:r w:rsidRPr="00A244F9">
        <w:rPr>
          <w:bCs w:val="0"/>
          <w:szCs w:val="24"/>
        </w:rPr>
        <w:t>II</w:t>
      </w:r>
      <w:r w:rsidRPr="00A244F9">
        <w:rPr>
          <w:bCs w:val="0"/>
          <w:i/>
          <w:szCs w:val="24"/>
        </w:rPr>
        <w:t xml:space="preserve">. </w:t>
      </w:r>
      <w:r w:rsidRPr="00A244F9">
        <w:rPr>
          <w:bCs w:val="0"/>
          <w:i/>
          <w:iCs w:val="0"/>
          <w:szCs w:val="24"/>
        </w:rPr>
        <w:t>VÍZELLÁTÁS</w:t>
      </w:r>
      <w:bookmarkEnd w:id="16"/>
    </w:p>
    <w:p w:rsidR="00D51AA4" w:rsidRPr="00A244F9" w:rsidRDefault="00D51AA4">
      <w:pPr>
        <w:outlineLvl w:val="0"/>
        <w:rPr>
          <w:b/>
          <w:i/>
          <w:sz w:val="16"/>
          <w:szCs w:val="16"/>
        </w:rPr>
      </w:pPr>
    </w:p>
    <w:p w:rsidR="00D51AA4" w:rsidRPr="00A244F9" w:rsidRDefault="00D51AA4" w:rsidP="0033632B">
      <w:pPr>
        <w:rPr>
          <w:szCs w:val="24"/>
        </w:rPr>
      </w:pPr>
      <w:r w:rsidRPr="00A244F9">
        <w:rPr>
          <w:szCs w:val="24"/>
        </w:rPr>
        <w:t xml:space="preserve">A részvénytársaság alapvetően közszolgáltató társaság, egyik fő feladata a települések lakosságának, intézményeinek egészséges ivóvízzel való folyamatos, zavartalan ellátása, a gazdálkodó szervezetek vízigényének biztosítása. </w:t>
      </w:r>
    </w:p>
    <w:p w:rsidR="00D51AA4" w:rsidRPr="00A244F9" w:rsidRDefault="00D51AA4" w:rsidP="0033632B">
      <w:pPr>
        <w:rPr>
          <w:szCs w:val="24"/>
        </w:rPr>
      </w:pPr>
      <w:r w:rsidRPr="00A244F9">
        <w:rPr>
          <w:szCs w:val="24"/>
        </w:rPr>
        <w:t>Gondoskodik a víz termelését, kezelését, szállítását szolgáló építmények, műtárgyak, gépészeti, elektromos, folyamatirányító berendezések, vízminőség ellenőrző műszerek rendeltetésszerű és szakszerű működéséről. Biztosítja a vízbázisok védelmét, valamint, hogy a szolgáltatott víz minősége megfeleljen a közegészségügyi előírásoknak, az ivóvíz minőségű vízre vonatkozó szabványokban előírt fizikai, kémiai, biológiai, bakteriológiai követelményeknek.</w:t>
      </w:r>
    </w:p>
    <w:p w:rsidR="00D51AA4" w:rsidRDefault="00D51AA4">
      <w:pPr>
        <w:autoSpaceDE w:val="0"/>
        <w:autoSpaceDN w:val="0"/>
        <w:adjustRightInd w:val="0"/>
        <w:rPr>
          <w:rFonts w:ascii="MyriadPro-Semibold" w:hAnsi="MyriadPro-Semibold"/>
          <w:sz w:val="22"/>
        </w:rPr>
      </w:pPr>
    </w:p>
    <w:p w:rsidR="00D51AA4" w:rsidRPr="00A244F9" w:rsidRDefault="00D51AA4">
      <w:pPr>
        <w:pStyle w:val="Cmsor2"/>
        <w:rPr>
          <w:bCs w:val="0"/>
          <w:iCs w:val="0"/>
          <w:sz w:val="22"/>
        </w:rPr>
      </w:pPr>
      <w:bookmarkStart w:id="17" w:name="_Toc510018783"/>
      <w:r w:rsidRPr="00A244F9">
        <w:rPr>
          <w:bCs w:val="0"/>
          <w:iCs w:val="0"/>
          <w:sz w:val="22"/>
        </w:rPr>
        <w:t>Főbb műszaki és mennyiségi adatok</w:t>
      </w:r>
      <w:bookmarkEnd w:id="17"/>
    </w:p>
    <w:p w:rsidR="00D51AA4" w:rsidRPr="00A244F9" w:rsidRDefault="00D51AA4">
      <w:pPr>
        <w:pStyle w:val="llb"/>
        <w:tabs>
          <w:tab w:val="clear" w:pos="4536"/>
          <w:tab w:val="clear" w:pos="9072"/>
        </w:tabs>
        <w:rPr>
          <w:sz w:val="8"/>
        </w:rPr>
      </w:pPr>
    </w:p>
    <w:p w:rsidR="00382783" w:rsidRPr="00A244F9" w:rsidRDefault="00382783" w:rsidP="00A22C73">
      <w:pPr>
        <w:pStyle w:val="llb"/>
        <w:tabs>
          <w:tab w:val="clear" w:pos="4536"/>
          <w:tab w:val="clear" w:pos="9072"/>
        </w:tabs>
        <w:rPr>
          <w:sz w:val="20"/>
        </w:rPr>
      </w:pPr>
    </w:p>
    <w:tbl>
      <w:tblPr>
        <w:tblW w:w="9500" w:type="dxa"/>
        <w:tblCellMar>
          <w:left w:w="70" w:type="dxa"/>
          <w:right w:w="70" w:type="dxa"/>
        </w:tblCellMar>
        <w:tblLook w:val="04A0" w:firstRow="1" w:lastRow="0" w:firstColumn="1" w:lastColumn="0" w:noHBand="0" w:noVBand="1"/>
      </w:tblPr>
      <w:tblGrid>
        <w:gridCol w:w="3234"/>
        <w:gridCol w:w="1167"/>
        <w:gridCol w:w="1220"/>
        <w:gridCol w:w="973"/>
        <w:gridCol w:w="854"/>
        <w:gridCol w:w="1026"/>
        <w:gridCol w:w="1026"/>
      </w:tblGrid>
      <w:tr w:rsidR="00417C50" w:rsidRPr="00417C50" w:rsidTr="00417C50">
        <w:trPr>
          <w:trHeight w:val="405"/>
        </w:trPr>
        <w:tc>
          <w:tcPr>
            <w:tcW w:w="3234" w:type="dxa"/>
            <w:vMerge w:val="restart"/>
            <w:tcBorders>
              <w:top w:val="single" w:sz="4" w:space="0" w:color="auto"/>
              <w:left w:val="nil"/>
              <w:bottom w:val="single" w:sz="4" w:space="0" w:color="000000"/>
              <w:right w:val="nil"/>
            </w:tcBorders>
            <w:shd w:val="clear" w:color="auto" w:fill="auto"/>
            <w:vAlign w:val="center"/>
            <w:hideMark/>
          </w:tcPr>
          <w:p w:rsidR="00417C50" w:rsidRPr="00417C50" w:rsidRDefault="00417C50" w:rsidP="00417C50">
            <w:pPr>
              <w:jc w:val="center"/>
              <w:rPr>
                <w:rFonts w:ascii="Times New Roman CE" w:hAnsi="Times New Roman CE" w:cs="Times New Roman CE"/>
                <w:i/>
                <w:iCs/>
                <w:sz w:val="22"/>
                <w:szCs w:val="22"/>
              </w:rPr>
            </w:pPr>
            <w:r w:rsidRPr="00417C50">
              <w:rPr>
                <w:rFonts w:ascii="Times New Roman CE" w:hAnsi="Times New Roman CE" w:cs="Times New Roman CE"/>
                <w:i/>
                <w:iCs/>
                <w:sz w:val="22"/>
                <w:szCs w:val="22"/>
              </w:rPr>
              <w:t>Megnevezés</w:t>
            </w:r>
          </w:p>
        </w:tc>
        <w:tc>
          <w:tcPr>
            <w:tcW w:w="1167" w:type="dxa"/>
            <w:vMerge w:val="restart"/>
            <w:tcBorders>
              <w:top w:val="single" w:sz="4" w:space="0" w:color="auto"/>
              <w:left w:val="nil"/>
              <w:bottom w:val="single" w:sz="4" w:space="0" w:color="000000"/>
              <w:right w:val="nil"/>
            </w:tcBorders>
            <w:shd w:val="clear" w:color="auto" w:fill="auto"/>
            <w:vAlign w:val="center"/>
            <w:hideMark/>
          </w:tcPr>
          <w:p w:rsidR="00417C50" w:rsidRPr="00417C50" w:rsidRDefault="00417C50" w:rsidP="00417C50">
            <w:pPr>
              <w:jc w:val="center"/>
              <w:rPr>
                <w:rFonts w:ascii="Times New Roman CE" w:hAnsi="Times New Roman CE" w:cs="Times New Roman CE"/>
                <w:i/>
                <w:iCs/>
                <w:sz w:val="21"/>
                <w:szCs w:val="21"/>
              </w:rPr>
            </w:pPr>
            <w:r w:rsidRPr="00417C50">
              <w:rPr>
                <w:rFonts w:ascii="Times New Roman CE" w:hAnsi="Times New Roman CE" w:cs="Times New Roman CE"/>
                <w:i/>
                <w:iCs/>
                <w:sz w:val="21"/>
                <w:szCs w:val="21"/>
              </w:rPr>
              <w:t>Mértékegység</w:t>
            </w:r>
          </w:p>
        </w:tc>
        <w:tc>
          <w:tcPr>
            <w:tcW w:w="1220" w:type="dxa"/>
            <w:vMerge w:val="restart"/>
            <w:tcBorders>
              <w:top w:val="single" w:sz="4" w:space="0" w:color="auto"/>
              <w:left w:val="nil"/>
              <w:bottom w:val="single" w:sz="4" w:space="0" w:color="000000"/>
              <w:right w:val="nil"/>
            </w:tcBorders>
            <w:shd w:val="clear" w:color="auto" w:fill="auto"/>
            <w:vAlign w:val="center"/>
            <w:hideMark/>
          </w:tcPr>
          <w:p w:rsidR="00417C50" w:rsidRPr="00417C50" w:rsidRDefault="00417C50" w:rsidP="00417C50">
            <w:pPr>
              <w:jc w:val="center"/>
              <w:rPr>
                <w:rFonts w:ascii="Times New Roman CE" w:hAnsi="Times New Roman CE" w:cs="Times New Roman CE"/>
                <w:i/>
                <w:iCs/>
                <w:sz w:val="21"/>
                <w:szCs w:val="21"/>
              </w:rPr>
            </w:pPr>
            <w:r w:rsidRPr="00417C50">
              <w:rPr>
                <w:rFonts w:ascii="Times New Roman CE" w:hAnsi="Times New Roman CE" w:cs="Times New Roman CE"/>
                <w:i/>
                <w:iCs/>
                <w:sz w:val="21"/>
                <w:szCs w:val="21"/>
              </w:rPr>
              <w:t>2016. tény</w:t>
            </w:r>
          </w:p>
        </w:tc>
        <w:tc>
          <w:tcPr>
            <w:tcW w:w="973" w:type="dxa"/>
            <w:vMerge w:val="restart"/>
            <w:tcBorders>
              <w:top w:val="single" w:sz="4" w:space="0" w:color="auto"/>
              <w:left w:val="nil"/>
              <w:bottom w:val="single" w:sz="4" w:space="0" w:color="000000"/>
              <w:right w:val="nil"/>
            </w:tcBorders>
            <w:shd w:val="clear" w:color="auto" w:fill="auto"/>
            <w:vAlign w:val="center"/>
            <w:hideMark/>
          </w:tcPr>
          <w:p w:rsidR="00417C50" w:rsidRPr="00417C50" w:rsidRDefault="00417C50" w:rsidP="00417C50">
            <w:pPr>
              <w:jc w:val="center"/>
              <w:rPr>
                <w:rFonts w:ascii="Times New Roman CE" w:hAnsi="Times New Roman CE" w:cs="Times New Roman CE"/>
                <w:i/>
                <w:iCs/>
                <w:sz w:val="21"/>
                <w:szCs w:val="21"/>
              </w:rPr>
            </w:pPr>
            <w:r w:rsidRPr="00417C50">
              <w:rPr>
                <w:rFonts w:ascii="Times New Roman CE" w:hAnsi="Times New Roman CE" w:cs="Times New Roman CE"/>
                <w:i/>
                <w:iCs/>
                <w:sz w:val="21"/>
                <w:szCs w:val="21"/>
              </w:rPr>
              <w:t>2017. évi</w:t>
            </w:r>
            <w:r w:rsidRPr="00417C50">
              <w:rPr>
                <w:rFonts w:ascii="Times New Roman CE" w:hAnsi="Times New Roman CE" w:cs="Times New Roman CE"/>
                <w:i/>
                <w:iCs/>
                <w:sz w:val="21"/>
                <w:szCs w:val="21"/>
              </w:rPr>
              <w:br/>
              <w:t>terv</w:t>
            </w:r>
          </w:p>
        </w:tc>
        <w:tc>
          <w:tcPr>
            <w:tcW w:w="854" w:type="dxa"/>
            <w:vMerge w:val="restart"/>
            <w:tcBorders>
              <w:top w:val="single" w:sz="4" w:space="0" w:color="auto"/>
              <w:left w:val="nil"/>
              <w:bottom w:val="single" w:sz="4" w:space="0" w:color="000000"/>
              <w:right w:val="nil"/>
            </w:tcBorders>
            <w:shd w:val="clear" w:color="auto" w:fill="auto"/>
            <w:vAlign w:val="center"/>
            <w:hideMark/>
          </w:tcPr>
          <w:p w:rsidR="00417C50" w:rsidRPr="00417C50" w:rsidRDefault="00417C50" w:rsidP="00417C50">
            <w:pPr>
              <w:jc w:val="center"/>
              <w:rPr>
                <w:rFonts w:ascii="Times New Roman CE" w:hAnsi="Times New Roman CE" w:cs="Times New Roman CE"/>
                <w:i/>
                <w:iCs/>
                <w:sz w:val="21"/>
                <w:szCs w:val="21"/>
              </w:rPr>
            </w:pPr>
            <w:r w:rsidRPr="00417C50">
              <w:rPr>
                <w:rFonts w:ascii="Times New Roman CE" w:hAnsi="Times New Roman CE" w:cs="Times New Roman CE"/>
                <w:i/>
                <w:iCs/>
                <w:sz w:val="21"/>
                <w:szCs w:val="21"/>
              </w:rPr>
              <w:t>2017. tény</w:t>
            </w:r>
          </w:p>
        </w:tc>
        <w:tc>
          <w:tcPr>
            <w:tcW w:w="1026" w:type="dxa"/>
            <w:vMerge w:val="restart"/>
            <w:tcBorders>
              <w:top w:val="single" w:sz="4" w:space="0" w:color="auto"/>
              <w:left w:val="nil"/>
              <w:bottom w:val="single" w:sz="4" w:space="0" w:color="000000"/>
              <w:right w:val="nil"/>
            </w:tcBorders>
            <w:shd w:val="clear" w:color="auto" w:fill="auto"/>
            <w:vAlign w:val="center"/>
            <w:hideMark/>
          </w:tcPr>
          <w:p w:rsidR="00417C50" w:rsidRPr="00417C50" w:rsidRDefault="00417C50" w:rsidP="00417C50">
            <w:pPr>
              <w:jc w:val="center"/>
              <w:rPr>
                <w:rFonts w:ascii="Times New Roman CE" w:hAnsi="Times New Roman CE" w:cs="Times New Roman CE"/>
                <w:i/>
                <w:iCs/>
                <w:sz w:val="21"/>
                <w:szCs w:val="21"/>
              </w:rPr>
            </w:pPr>
            <w:r w:rsidRPr="00417C50">
              <w:rPr>
                <w:rFonts w:ascii="Times New Roman CE" w:hAnsi="Times New Roman CE" w:cs="Times New Roman CE"/>
                <w:i/>
                <w:iCs/>
                <w:sz w:val="21"/>
                <w:szCs w:val="21"/>
              </w:rPr>
              <w:t xml:space="preserve">2017.tény/ </w:t>
            </w:r>
            <w:r w:rsidRPr="00417C50">
              <w:rPr>
                <w:rFonts w:ascii="Times New Roman CE" w:hAnsi="Times New Roman CE" w:cs="Times New Roman CE"/>
                <w:i/>
                <w:iCs/>
                <w:sz w:val="21"/>
                <w:szCs w:val="21"/>
              </w:rPr>
              <w:br/>
              <w:t>2016.tény</w:t>
            </w:r>
          </w:p>
        </w:tc>
        <w:tc>
          <w:tcPr>
            <w:tcW w:w="1026" w:type="dxa"/>
            <w:vMerge w:val="restart"/>
            <w:tcBorders>
              <w:top w:val="single" w:sz="4" w:space="0" w:color="auto"/>
              <w:left w:val="nil"/>
              <w:bottom w:val="single" w:sz="4" w:space="0" w:color="000000"/>
              <w:right w:val="nil"/>
            </w:tcBorders>
            <w:shd w:val="clear" w:color="auto" w:fill="auto"/>
            <w:vAlign w:val="center"/>
            <w:hideMark/>
          </w:tcPr>
          <w:p w:rsidR="00417C50" w:rsidRPr="00417C50" w:rsidRDefault="00417C50" w:rsidP="00417C50">
            <w:pPr>
              <w:jc w:val="center"/>
              <w:rPr>
                <w:rFonts w:ascii="Times New Roman CE" w:hAnsi="Times New Roman CE" w:cs="Times New Roman CE"/>
                <w:i/>
                <w:iCs/>
                <w:sz w:val="21"/>
                <w:szCs w:val="21"/>
              </w:rPr>
            </w:pPr>
            <w:r w:rsidRPr="00417C50">
              <w:rPr>
                <w:rFonts w:ascii="Times New Roman CE" w:hAnsi="Times New Roman CE" w:cs="Times New Roman CE"/>
                <w:i/>
                <w:iCs/>
                <w:sz w:val="21"/>
                <w:szCs w:val="21"/>
              </w:rPr>
              <w:t>2017.tény/</w:t>
            </w:r>
            <w:r w:rsidRPr="00417C50">
              <w:rPr>
                <w:rFonts w:ascii="Times New Roman CE" w:hAnsi="Times New Roman CE" w:cs="Times New Roman CE"/>
                <w:i/>
                <w:iCs/>
                <w:sz w:val="21"/>
                <w:szCs w:val="21"/>
              </w:rPr>
              <w:br/>
              <w:t xml:space="preserve"> 2017.terv</w:t>
            </w:r>
          </w:p>
        </w:tc>
      </w:tr>
      <w:tr w:rsidR="00417C50" w:rsidRPr="00417C50" w:rsidTr="00417C50">
        <w:trPr>
          <w:trHeight w:val="315"/>
        </w:trPr>
        <w:tc>
          <w:tcPr>
            <w:tcW w:w="3234" w:type="dxa"/>
            <w:vMerge/>
            <w:tcBorders>
              <w:top w:val="single" w:sz="4" w:space="0" w:color="auto"/>
              <w:left w:val="nil"/>
              <w:bottom w:val="single" w:sz="4" w:space="0" w:color="000000"/>
              <w:right w:val="nil"/>
            </w:tcBorders>
            <w:vAlign w:val="center"/>
            <w:hideMark/>
          </w:tcPr>
          <w:p w:rsidR="00417C50" w:rsidRPr="00417C50" w:rsidRDefault="00417C50" w:rsidP="00417C50">
            <w:pPr>
              <w:jc w:val="left"/>
              <w:rPr>
                <w:rFonts w:ascii="Times New Roman CE" w:hAnsi="Times New Roman CE" w:cs="Times New Roman CE"/>
                <w:i/>
                <w:iCs/>
                <w:sz w:val="22"/>
                <w:szCs w:val="22"/>
              </w:rPr>
            </w:pPr>
          </w:p>
        </w:tc>
        <w:tc>
          <w:tcPr>
            <w:tcW w:w="1167" w:type="dxa"/>
            <w:vMerge/>
            <w:tcBorders>
              <w:top w:val="single" w:sz="4" w:space="0" w:color="auto"/>
              <w:left w:val="nil"/>
              <w:bottom w:val="single" w:sz="4" w:space="0" w:color="000000"/>
              <w:right w:val="nil"/>
            </w:tcBorders>
            <w:vAlign w:val="center"/>
            <w:hideMark/>
          </w:tcPr>
          <w:p w:rsidR="00417C50" w:rsidRPr="00417C50" w:rsidRDefault="00417C50" w:rsidP="00417C50">
            <w:pPr>
              <w:jc w:val="left"/>
              <w:rPr>
                <w:rFonts w:ascii="Times New Roman CE" w:hAnsi="Times New Roman CE" w:cs="Times New Roman CE"/>
                <w:i/>
                <w:iCs/>
                <w:sz w:val="21"/>
                <w:szCs w:val="21"/>
              </w:rPr>
            </w:pPr>
          </w:p>
        </w:tc>
        <w:tc>
          <w:tcPr>
            <w:tcW w:w="1220" w:type="dxa"/>
            <w:vMerge/>
            <w:tcBorders>
              <w:top w:val="single" w:sz="4" w:space="0" w:color="auto"/>
              <w:left w:val="nil"/>
              <w:bottom w:val="single" w:sz="4" w:space="0" w:color="000000"/>
              <w:right w:val="nil"/>
            </w:tcBorders>
            <w:vAlign w:val="center"/>
            <w:hideMark/>
          </w:tcPr>
          <w:p w:rsidR="00417C50" w:rsidRPr="00417C50" w:rsidRDefault="00417C50" w:rsidP="00417C50">
            <w:pPr>
              <w:jc w:val="left"/>
              <w:rPr>
                <w:rFonts w:ascii="Times New Roman CE" w:hAnsi="Times New Roman CE" w:cs="Times New Roman CE"/>
                <w:i/>
                <w:iCs/>
                <w:sz w:val="21"/>
                <w:szCs w:val="21"/>
              </w:rPr>
            </w:pPr>
          </w:p>
        </w:tc>
        <w:tc>
          <w:tcPr>
            <w:tcW w:w="973" w:type="dxa"/>
            <w:vMerge/>
            <w:tcBorders>
              <w:top w:val="single" w:sz="4" w:space="0" w:color="auto"/>
              <w:left w:val="nil"/>
              <w:bottom w:val="single" w:sz="4" w:space="0" w:color="000000"/>
              <w:right w:val="nil"/>
            </w:tcBorders>
            <w:vAlign w:val="center"/>
            <w:hideMark/>
          </w:tcPr>
          <w:p w:rsidR="00417C50" w:rsidRPr="00417C50" w:rsidRDefault="00417C50" w:rsidP="00417C50">
            <w:pPr>
              <w:jc w:val="left"/>
              <w:rPr>
                <w:rFonts w:ascii="Times New Roman CE" w:hAnsi="Times New Roman CE" w:cs="Times New Roman CE"/>
                <w:i/>
                <w:iCs/>
                <w:sz w:val="21"/>
                <w:szCs w:val="21"/>
              </w:rPr>
            </w:pPr>
          </w:p>
        </w:tc>
        <w:tc>
          <w:tcPr>
            <w:tcW w:w="854" w:type="dxa"/>
            <w:vMerge/>
            <w:tcBorders>
              <w:top w:val="single" w:sz="4" w:space="0" w:color="auto"/>
              <w:left w:val="nil"/>
              <w:bottom w:val="single" w:sz="4" w:space="0" w:color="000000"/>
              <w:right w:val="nil"/>
            </w:tcBorders>
            <w:vAlign w:val="center"/>
            <w:hideMark/>
          </w:tcPr>
          <w:p w:rsidR="00417C50" w:rsidRPr="00417C50" w:rsidRDefault="00417C50" w:rsidP="00417C50">
            <w:pPr>
              <w:jc w:val="left"/>
              <w:rPr>
                <w:rFonts w:ascii="Times New Roman CE" w:hAnsi="Times New Roman CE" w:cs="Times New Roman CE"/>
                <w:i/>
                <w:iCs/>
                <w:sz w:val="21"/>
                <w:szCs w:val="21"/>
              </w:rPr>
            </w:pPr>
          </w:p>
        </w:tc>
        <w:tc>
          <w:tcPr>
            <w:tcW w:w="1026" w:type="dxa"/>
            <w:vMerge/>
            <w:tcBorders>
              <w:top w:val="single" w:sz="4" w:space="0" w:color="auto"/>
              <w:left w:val="nil"/>
              <w:bottom w:val="single" w:sz="4" w:space="0" w:color="000000"/>
              <w:right w:val="nil"/>
            </w:tcBorders>
            <w:vAlign w:val="center"/>
            <w:hideMark/>
          </w:tcPr>
          <w:p w:rsidR="00417C50" w:rsidRPr="00417C50" w:rsidRDefault="00417C50" w:rsidP="00417C50">
            <w:pPr>
              <w:jc w:val="left"/>
              <w:rPr>
                <w:rFonts w:ascii="Times New Roman CE" w:hAnsi="Times New Roman CE" w:cs="Times New Roman CE"/>
                <w:i/>
                <w:iCs/>
                <w:sz w:val="21"/>
                <w:szCs w:val="21"/>
              </w:rPr>
            </w:pPr>
          </w:p>
        </w:tc>
        <w:tc>
          <w:tcPr>
            <w:tcW w:w="1026" w:type="dxa"/>
            <w:vMerge/>
            <w:tcBorders>
              <w:top w:val="single" w:sz="4" w:space="0" w:color="auto"/>
              <w:left w:val="nil"/>
              <w:bottom w:val="single" w:sz="4" w:space="0" w:color="000000"/>
              <w:right w:val="nil"/>
            </w:tcBorders>
            <w:vAlign w:val="center"/>
            <w:hideMark/>
          </w:tcPr>
          <w:p w:rsidR="00417C50" w:rsidRPr="00417C50" w:rsidRDefault="00417C50" w:rsidP="00417C50">
            <w:pPr>
              <w:jc w:val="left"/>
              <w:rPr>
                <w:rFonts w:ascii="Times New Roman CE" w:hAnsi="Times New Roman CE" w:cs="Times New Roman CE"/>
                <w:i/>
                <w:iCs/>
                <w:sz w:val="21"/>
                <w:szCs w:val="21"/>
              </w:rPr>
            </w:pPr>
          </w:p>
        </w:tc>
      </w:tr>
      <w:tr w:rsidR="00417C50" w:rsidRPr="00417C50" w:rsidTr="00417C50">
        <w:trPr>
          <w:trHeight w:val="282"/>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b/>
                <w:bCs/>
                <w:i/>
                <w:iCs/>
                <w:sz w:val="22"/>
                <w:szCs w:val="22"/>
              </w:rPr>
            </w:pPr>
            <w:r w:rsidRPr="00417C50">
              <w:rPr>
                <w:rFonts w:ascii="Times New Roman CE" w:hAnsi="Times New Roman CE" w:cs="Times New Roman CE"/>
                <w:b/>
                <w:bCs/>
                <w:i/>
                <w:iCs/>
                <w:sz w:val="22"/>
                <w:szCs w:val="22"/>
              </w:rPr>
              <w:t xml:space="preserve">Ivóvíz termelés és </w:t>
            </w:r>
            <w:proofErr w:type="spellStart"/>
            <w:r w:rsidRPr="00417C50">
              <w:rPr>
                <w:rFonts w:ascii="Times New Roman CE" w:hAnsi="Times New Roman CE" w:cs="Times New Roman CE"/>
                <w:b/>
                <w:bCs/>
                <w:i/>
                <w:iCs/>
                <w:sz w:val="22"/>
                <w:szCs w:val="22"/>
              </w:rPr>
              <w:t>-szolgáltatás</w:t>
            </w:r>
            <w:proofErr w:type="spellEnd"/>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b/>
                <w:bCs/>
                <w:i/>
                <w:iCs/>
                <w:sz w:val="22"/>
                <w:szCs w:val="22"/>
              </w:rPr>
            </w:pP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center"/>
              <w:rPr>
                <w:sz w:val="20"/>
              </w:rPr>
            </w:pP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r>
      <w:tr w:rsidR="00417C50" w:rsidRPr="00417C50" w:rsidTr="00417C50">
        <w:trPr>
          <w:trHeight w:val="315"/>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Ellátott települések száma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db</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207</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207</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315"/>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Ivóvíz ellátási rendszerek száma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db</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62</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62</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315"/>
        </w:trPr>
        <w:tc>
          <w:tcPr>
            <w:tcW w:w="3234" w:type="dxa"/>
            <w:tcBorders>
              <w:top w:val="nil"/>
              <w:left w:val="nil"/>
              <w:bottom w:val="nil"/>
              <w:right w:val="nil"/>
            </w:tcBorders>
            <w:shd w:val="clear" w:color="auto" w:fill="auto"/>
            <w:noWrap/>
            <w:vAlign w:val="bottom"/>
            <w:hideMark/>
          </w:tcPr>
          <w:p w:rsidR="00417C50" w:rsidRPr="00417C50" w:rsidRDefault="00417C50" w:rsidP="008B5CD7">
            <w:pPr>
              <w:jc w:val="left"/>
              <w:rPr>
                <w:rFonts w:ascii="Times New Roman CE" w:hAnsi="Times New Roman CE" w:cs="Times New Roman CE"/>
                <w:sz w:val="22"/>
                <w:szCs w:val="22"/>
              </w:rPr>
            </w:pPr>
            <w:r w:rsidRPr="00417C50">
              <w:rPr>
                <w:rFonts w:ascii="Times New Roman CE" w:hAnsi="Times New Roman CE" w:cs="Times New Roman CE"/>
                <w:sz w:val="22"/>
                <w:szCs w:val="22"/>
              </w:rPr>
              <w:t>Kutak száma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db</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258</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221</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85,7%</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141"/>
        </w:trPr>
        <w:tc>
          <w:tcPr>
            <w:tcW w:w="3234" w:type="dxa"/>
            <w:tcBorders>
              <w:top w:val="nil"/>
              <w:left w:val="nil"/>
              <w:bottom w:val="nil"/>
              <w:right w:val="nil"/>
            </w:tcBorders>
            <w:shd w:val="clear" w:color="auto" w:fill="auto"/>
            <w:noWrap/>
            <w:vAlign w:val="bottom"/>
            <w:hideMark/>
          </w:tcPr>
          <w:p w:rsidR="00417C50" w:rsidRPr="00417C50" w:rsidRDefault="00417C50" w:rsidP="008B5CD7">
            <w:pPr>
              <w:jc w:val="left"/>
              <w:rPr>
                <w:rFonts w:ascii="Times New Roman CE" w:hAnsi="Times New Roman CE" w:cs="Times New Roman CE"/>
                <w:sz w:val="22"/>
                <w:szCs w:val="22"/>
              </w:rPr>
            </w:pPr>
            <w:r w:rsidRPr="00417C50">
              <w:rPr>
                <w:rFonts w:ascii="Times New Roman CE" w:hAnsi="Times New Roman CE" w:cs="Times New Roman CE"/>
                <w:sz w:val="22"/>
                <w:szCs w:val="22"/>
              </w:rPr>
              <w:t>Kút-kapacitás</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0"/>
              </w:rPr>
            </w:pPr>
            <w:r w:rsidRPr="00417C50">
              <w:rPr>
                <w:rFonts w:ascii="Times New Roman CE" w:hAnsi="Times New Roman CE" w:cs="Times New Roman CE"/>
                <w:sz w:val="20"/>
              </w:rPr>
              <w:t>m</w:t>
            </w:r>
            <w:r w:rsidRPr="00417C50">
              <w:rPr>
                <w:rFonts w:ascii="Times New Roman CE" w:hAnsi="Times New Roman CE" w:cs="Times New Roman CE"/>
                <w:sz w:val="20"/>
                <w:vertAlign w:val="superscript"/>
              </w:rPr>
              <w:t>3</w:t>
            </w:r>
            <w:r w:rsidRPr="00417C50">
              <w:rPr>
                <w:rFonts w:ascii="Times New Roman CE" w:hAnsi="Times New Roman CE" w:cs="Times New Roman CE"/>
                <w:sz w:val="20"/>
              </w:rPr>
              <w:t>/d</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128 723</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99 600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77,4%</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282"/>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Víztárolók száma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db</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185</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185</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289"/>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Víztároló-kapacitás</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39 588</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39 588</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360"/>
        </w:trPr>
        <w:tc>
          <w:tcPr>
            <w:tcW w:w="3234" w:type="dxa"/>
            <w:tcBorders>
              <w:top w:val="nil"/>
              <w:left w:val="nil"/>
              <w:bottom w:val="nil"/>
              <w:right w:val="nil"/>
            </w:tcBorders>
            <w:shd w:val="clear" w:color="auto" w:fill="auto"/>
            <w:noWrap/>
            <w:vAlign w:val="bottom"/>
            <w:hideMark/>
          </w:tcPr>
          <w:p w:rsidR="00417C50" w:rsidRPr="00417C50" w:rsidRDefault="00417C50" w:rsidP="0061553D">
            <w:pPr>
              <w:jc w:val="left"/>
              <w:rPr>
                <w:rFonts w:ascii="Times New Roman CE" w:hAnsi="Times New Roman CE" w:cs="Times New Roman CE"/>
                <w:sz w:val="22"/>
                <w:szCs w:val="22"/>
              </w:rPr>
            </w:pPr>
            <w:r w:rsidRPr="00417C50">
              <w:rPr>
                <w:rFonts w:ascii="Times New Roman CE" w:hAnsi="Times New Roman CE" w:cs="Times New Roman CE"/>
                <w:sz w:val="22"/>
                <w:szCs w:val="22"/>
              </w:rPr>
              <w:t xml:space="preserve">Ivóvíz hálózat hossza </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km</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1 918,1</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1 924,9</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100,4%</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282"/>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Bekötővezeték hossza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km</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774,2</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782,9</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101,1%</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282"/>
        </w:trPr>
        <w:tc>
          <w:tcPr>
            <w:tcW w:w="3234" w:type="dxa"/>
            <w:tcBorders>
              <w:top w:val="nil"/>
              <w:left w:val="nil"/>
              <w:bottom w:val="nil"/>
              <w:right w:val="nil"/>
            </w:tcBorders>
            <w:shd w:val="clear" w:color="auto" w:fill="auto"/>
            <w:noWrap/>
            <w:vAlign w:val="bottom"/>
            <w:hideMark/>
          </w:tcPr>
          <w:p w:rsidR="00417C50" w:rsidRPr="00417C50" w:rsidRDefault="00417C50" w:rsidP="0061553D">
            <w:pPr>
              <w:jc w:val="left"/>
              <w:rPr>
                <w:rFonts w:ascii="Times New Roman CE" w:hAnsi="Times New Roman CE" w:cs="Times New Roman CE"/>
                <w:sz w:val="22"/>
                <w:szCs w:val="22"/>
              </w:rPr>
            </w:pPr>
            <w:r w:rsidRPr="00417C50">
              <w:rPr>
                <w:rFonts w:ascii="Times New Roman CE" w:hAnsi="Times New Roman CE" w:cs="Times New Roman CE"/>
                <w:sz w:val="22"/>
                <w:szCs w:val="22"/>
              </w:rPr>
              <w:t>Felhasználóhelyek száma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db</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85 145</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85 621</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100,6%</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1005"/>
        </w:trPr>
        <w:tc>
          <w:tcPr>
            <w:tcW w:w="3234" w:type="dxa"/>
            <w:tcBorders>
              <w:top w:val="nil"/>
              <w:left w:val="nil"/>
              <w:bottom w:val="nil"/>
              <w:right w:val="nil"/>
            </w:tcBorders>
            <w:shd w:val="clear" w:color="auto" w:fill="auto"/>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 xml:space="preserve">Az </w:t>
            </w:r>
            <w:proofErr w:type="gramStart"/>
            <w:r w:rsidRPr="00417C50">
              <w:rPr>
                <w:rFonts w:ascii="Times New Roman CE" w:hAnsi="Times New Roman CE" w:cs="Times New Roman CE"/>
                <w:sz w:val="22"/>
                <w:szCs w:val="22"/>
              </w:rPr>
              <w:t>Rt  ellátási</w:t>
            </w:r>
            <w:proofErr w:type="gramEnd"/>
            <w:r w:rsidRPr="00417C50">
              <w:rPr>
                <w:rFonts w:ascii="Times New Roman CE" w:hAnsi="Times New Roman CE" w:cs="Times New Roman CE"/>
                <w:sz w:val="22"/>
                <w:szCs w:val="22"/>
              </w:rPr>
              <w:t xml:space="preserve"> területén élő, közüzemi ivóvíz lehetőséggel ellátott lakónépesség száma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ezer fő</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245</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245</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375"/>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Ivóvíz termelés</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14 148</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14 056</w:t>
            </w: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14 469</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102,3%</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102,9%</w:t>
            </w:r>
          </w:p>
        </w:tc>
      </w:tr>
      <w:tr w:rsidR="00417C50" w:rsidRPr="00417C50" w:rsidTr="00417C50">
        <w:trPr>
          <w:trHeight w:val="286"/>
        </w:trPr>
        <w:tc>
          <w:tcPr>
            <w:tcW w:w="3234" w:type="dxa"/>
            <w:tcBorders>
              <w:top w:val="nil"/>
              <w:left w:val="nil"/>
              <w:bottom w:val="nil"/>
              <w:right w:val="nil"/>
            </w:tcBorders>
            <w:shd w:val="clear" w:color="auto" w:fill="auto"/>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 xml:space="preserve">  ebből: kezelt</w:t>
            </w:r>
            <w:r w:rsidRPr="00417C50">
              <w:rPr>
                <w:rFonts w:ascii="Times New Roman CE" w:hAnsi="Times New Roman CE" w:cs="Times New Roman CE"/>
                <w:sz w:val="20"/>
              </w:rPr>
              <w:t xml:space="preserve"> </w:t>
            </w:r>
            <w:r>
              <w:rPr>
                <w:rFonts w:ascii="Times New Roman CE" w:hAnsi="Times New Roman CE" w:cs="Times New Roman CE"/>
                <w:sz w:val="20"/>
              </w:rPr>
              <w:t xml:space="preserve">ivóvíz </w:t>
            </w:r>
            <w:r w:rsidRPr="00417C50">
              <w:rPr>
                <w:rFonts w:ascii="Times New Roman CE" w:hAnsi="Times New Roman CE" w:cs="Times New Roman CE"/>
                <w:sz w:val="20"/>
              </w:rPr>
              <w:t>(</w:t>
            </w:r>
            <w:proofErr w:type="spellStart"/>
            <w:r w:rsidRPr="00417C50">
              <w:rPr>
                <w:rFonts w:ascii="Times New Roman CE" w:hAnsi="Times New Roman CE" w:cs="Times New Roman CE"/>
                <w:sz w:val="20"/>
              </w:rPr>
              <w:t>vastalanítás</w:t>
            </w:r>
            <w:proofErr w:type="spellEnd"/>
            <w:r w:rsidRPr="00417C50">
              <w:rPr>
                <w:rFonts w:ascii="Times New Roman CE" w:hAnsi="Times New Roman CE" w:cs="Times New Roman CE"/>
                <w:sz w:val="20"/>
              </w:rPr>
              <w:t>, ammó</w:t>
            </w:r>
            <w:r>
              <w:rPr>
                <w:rFonts w:ascii="Times New Roman CE" w:hAnsi="Times New Roman CE" w:cs="Times New Roman CE"/>
                <w:sz w:val="20"/>
              </w:rPr>
              <w:t>n</w:t>
            </w:r>
            <w:r w:rsidRPr="00417C50">
              <w:rPr>
                <w:rFonts w:ascii="Times New Roman CE" w:hAnsi="Times New Roman CE" w:cs="Times New Roman CE"/>
                <w:sz w:val="20"/>
              </w:rPr>
              <w:t>ia- és arzénmentesítés)</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7 761</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7 962</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102,6%</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375"/>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Ivóvíz értékesítés összesen</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10 812</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10 779</w:t>
            </w: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11 062</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102,3%</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102,6%</w:t>
            </w:r>
          </w:p>
        </w:tc>
      </w:tr>
      <w:tr w:rsidR="00417C50" w:rsidRPr="00417C50" w:rsidTr="00417C50">
        <w:trPr>
          <w:trHeight w:val="230"/>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 xml:space="preserve">          lakosság</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8 022</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8 225</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102,5%</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106"/>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 xml:space="preserve">          nem lakosság</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2 790</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2 837</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101,7%</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270"/>
        </w:trPr>
        <w:tc>
          <w:tcPr>
            <w:tcW w:w="3234" w:type="dxa"/>
            <w:tcBorders>
              <w:top w:val="nil"/>
              <w:left w:val="nil"/>
              <w:bottom w:val="nil"/>
              <w:right w:val="nil"/>
            </w:tcBorders>
            <w:shd w:val="clear" w:color="auto" w:fill="auto"/>
            <w:vAlign w:val="bottom"/>
            <w:hideMark/>
          </w:tcPr>
          <w:p w:rsidR="00417C50" w:rsidRPr="00417C50" w:rsidRDefault="00417C50" w:rsidP="00417C50">
            <w:pPr>
              <w:jc w:val="left"/>
              <w:rPr>
                <w:sz w:val="20"/>
              </w:rPr>
            </w:pP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center"/>
              <w:rPr>
                <w:sz w:val="20"/>
              </w:rPr>
            </w:pP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r>
      <w:tr w:rsidR="00417C50" w:rsidRPr="00417C50" w:rsidTr="00417C50">
        <w:trPr>
          <w:trHeight w:val="282"/>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b/>
                <w:bCs/>
                <w:i/>
                <w:iCs/>
                <w:sz w:val="22"/>
                <w:szCs w:val="22"/>
              </w:rPr>
            </w:pPr>
            <w:r w:rsidRPr="00417C50">
              <w:rPr>
                <w:rFonts w:ascii="Times New Roman CE" w:hAnsi="Times New Roman CE" w:cs="Times New Roman CE"/>
                <w:b/>
                <w:bCs/>
                <w:i/>
                <w:iCs/>
                <w:sz w:val="22"/>
                <w:szCs w:val="22"/>
              </w:rPr>
              <w:t xml:space="preserve">Ipari víz termelés és </w:t>
            </w:r>
            <w:proofErr w:type="spellStart"/>
            <w:r w:rsidRPr="00417C50">
              <w:rPr>
                <w:rFonts w:ascii="Times New Roman CE" w:hAnsi="Times New Roman CE" w:cs="Times New Roman CE"/>
                <w:b/>
                <w:bCs/>
                <w:i/>
                <w:iCs/>
                <w:sz w:val="22"/>
                <w:szCs w:val="22"/>
              </w:rPr>
              <w:t>-értékesítés</w:t>
            </w:r>
            <w:proofErr w:type="spellEnd"/>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b/>
                <w:bCs/>
                <w:i/>
                <w:iCs/>
                <w:sz w:val="22"/>
                <w:szCs w:val="22"/>
              </w:rPr>
            </w:pP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center"/>
              <w:rPr>
                <w:sz w:val="20"/>
              </w:rPr>
            </w:pP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left"/>
              <w:rPr>
                <w:sz w:val="20"/>
              </w:rPr>
            </w:pPr>
          </w:p>
        </w:tc>
      </w:tr>
      <w:tr w:rsidR="00417C50" w:rsidRPr="00417C50" w:rsidTr="00417C50">
        <w:trPr>
          <w:trHeight w:val="360"/>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Kutak száma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db</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289"/>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Kút-kapacitás</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m</w:t>
            </w:r>
            <w:r w:rsidRPr="00417C50">
              <w:rPr>
                <w:rFonts w:ascii="Times New Roman CE" w:hAnsi="Times New Roman CE" w:cs="Times New Roman CE"/>
                <w:sz w:val="22"/>
                <w:szCs w:val="22"/>
                <w:vertAlign w:val="superscript"/>
              </w:rPr>
              <w:t>3</w:t>
            </w:r>
            <w:r w:rsidRPr="00417C50">
              <w:rPr>
                <w:rFonts w:ascii="Times New Roman CE" w:hAnsi="Times New Roman CE" w:cs="Times New Roman CE"/>
                <w:sz w:val="22"/>
                <w:szCs w:val="22"/>
              </w:rPr>
              <w:t>/d</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1 944</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1 944</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282"/>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Hálózat hossza</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km</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3</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3</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100,0%</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p>
        </w:tc>
      </w:tr>
      <w:tr w:rsidR="00417C50" w:rsidRPr="00417C50" w:rsidTr="00417C50">
        <w:trPr>
          <w:trHeight w:val="360"/>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Ipari víz termelés</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71</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115</w:t>
            </w: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97</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136,6%</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84,3%</w:t>
            </w:r>
          </w:p>
        </w:tc>
      </w:tr>
      <w:tr w:rsidR="00417C50" w:rsidRPr="00417C50" w:rsidTr="00417C50">
        <w:trPr>
          <w:trHeight w:val="289"/>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 xml:space="preserve">Ipari </w:t>
            </w:r>
            <w:proofErr w:type="gramStart"/>
            <w:r w:rsidRPr="00417C50">
              <w:rPr>
                <w:rFonts w:ascii="Times New Roman CE" w:hAnsi="Times New Roman CE" w:cs="Times New Roman CE"/>
                <w:sz w:val="22"/>
                <w:szCs w:val="22"/>
              </w:rPr>
              <w:t>víz szolgáltatás</w:t>
            </w:r>
            <w:proofErr w:type="gramEnd"/>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60</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90</w:t>
            </w: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89</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148,3%</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98,9%</w:t>
            </w:r>
          </w:p>
        </w:tc>
      </w:tr>
      <w:tr w:rsidR="00417C50" w:rsidRPr="00417C50" w:rsidTr="00417C50">
        <w:trPr>
          <w:trHeight w:val="289"/>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 xml:space="preserve">     ebből:</w:t>
            </w:r>
            <w:r>
              <w:rPr>
                <w:rFonts w:ascii="Times New Roman CE" w:hAnsi="Times New Roman CE" w:cs="Times New Roman CE"/>
                <w:sz w:val="22"/>
                <w:szCs w:val="22"/>
              </w:rPr>
              <w:t xml:space="preserve"> </w:t>
            </w:r>
            <w:r w:rsidRPr="00417C50">
              <w:rPr>
                <w:rFonts w:ascii="Times New Roman CE" w:hAnsi="Times New Roman CE" w:cs="Times New Roman CE"/>
                <w:sz w:val="22"/>
                <w:szCs w:val="22"/>
              </w:rPr>
              <w:t>saját felhasználás</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28</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60</w:t>
            </w: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52</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185,7%</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86,7%</w:t>
            </w:r>
          </w:p>
        </w:tc>
      </w:tr>
      <w:tr w:rsidR="00417C50" w:rsidRPr="00417C50" w:rsidTr="00417C50">
        <w:trPr>
          <w:trHeight w:val="289"/>
        </w:trPr>
        <w:tc>
          <w:tcPr>
            <w:tcW w:w="3234" w:type="dxa"/>
            <w:tcBorders>
              <w:top w:val="nil"/>
              <w:left w:val="nil"/>
              <w:bottom w:val="nil"/>
              <w:right w:val="nil"/>
            </w:tcBorders>
            <w:shd w:val="clear" w:color="auto" w:fill="auto"/>
            <w:noWrap/>
            <w:vAlign w:val="bottom"/>
            <w:hideMark/>
          </w:tcPr>
          <w:p w:rsidR="00417C50" w:rsidRPr="00417C50" w:rsidRDefault="00417C50" w:rsidP="00417C50">
            <w:pPr>
              <w:jc w:val="left"/>
              <w:rPr>
                <w:rFonts w:ascii="Times New Roman CE" w:hAnsi="Times New Roman CE" w:cs="Times New Roman CE"/>
                <w:sz w:val="22"/>
                <w:szCs w:val="22"/>
              </w:rPr>
            </w:pPr>
            <w:r w:rsidRPr="00417C50">
              <w:rPr>
                <w:rFonts w:ascii="Times New Roman CE" w:hAnsi="Times New Roman CE" w:cs="Times New Roman CE"/>
                <w:sz w:val="22"/>
                <w:szCs w:val="22"/>
              </w:rPr>
              <w:t xml:space="preserve">              </w:t>
            </w:r>
            <w:r>
              <w:rPr>
                <w:rFonts w:ascii="Times New Roman CE" w:hAnsi="Times New Roman CE" w:cs="Times New Roman CE"/>
                <w:sz w:val="22"/>
                <w:szCs w:val="22"/>
              </w:rPr>
              <w:t xml:space="preserve">  </w:t>
            </w:r>
            <w:r w:rsidRPr="00417C50">
              <w:rPr>
                <w:rFonts w:ascii="Times New Roman CE" w:hAnsi="Times New Roman CE" w:cs="Times New Roman CE"/>
                <w:sz w:val="22"/>
                <w:szCs w:val="22"/>
              </w:rPr>
              <w:t>értékesítés</w:t>
            </w:r>
          </w:p>
        </w:tc>
        <w:tc>
          <w:tcPr>
            <w:tcW w:w="1167" w:type="dxa"/>
            <w:tcBorders>
              <w:top w:val="nil"/>
              <w:left w:val="nil"/>
              <w:bottom w:val="nil"/>
              <w:right w:val="nil"/>
            </w:tcBorders>
            <w:shd w:val="clear" w:color="auto" w:fill="auto"/>
            <w:noWrap/>
            <w:vAlign w:val="bottom"/>
            <w:hideMark/>
          </w:tcPr>
          <w:p w:rsidR="00417C50" w:rsidRPr="00417C50" w:rsidRDefault="00417C50" w:rsidP="00417C50">
            <w:pPr>
              <w:jc w:val="center"/>
              <w:rPr>
                <w:rFonts w:ascii="Times New Roman CE" w:hAnsi="Times New Roman CE" w:cs="Times New Roman CE"/>
                <w:sz w:val="22"/>
                <w:szCs w:val="22"/>
              </w:rPr>
            </w:pPr>
            <w:r w:rsidRPr="00417C50">
              <w:rPr>
                <w:rFonts w:ascii="Times New Roman CE" w:hAnsi="Times New Roman CE" w:cs="Times New Roman CE"/>
                <w:sz w:val="22"/>
                <w:szCs w:val="22"/>
              </w:rPr>
              <w:t>em</w:t>
            </w:r>
            <w:r w:rsidRPr="00417C50">
              <w:rPr>
                <w:rFonts w:ascii="Times New Roman CE" w:hAnsi="Times New Roman CE" w:cs="Times New Roman CE"/>
                <w:sz w:val="22"/>
                <w:szCs w:val="22"/>
                <w:vertAlign w:val="superscript"/>
              </w:rPr>
              <w:t>3</w:t>
            </w:r>
          </w:p>
        </w:tc>
        <w:tc>
          <w:tcPr>
            <w:tcW w:w="1220"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32</w:t>
            </w:r>
          </w:p>
        </w:tc>
        <w:tc>
          <w:tcPr>
            <w:tcW w:w="973"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30</w:t>
            </w:r>
          </w:p>
        </w:tc>
        <w:tc>
          <w:tcPr>
            <w:tcW w:w="854"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37</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115,6%</w:t>
            </w:r>
          </w:p>
        </w:tc>
        <w:tc>
          <w:tcPr>
            <w:tcW w:w="1026" w:type="dxa"/>
            <w:tcBorders>
              <w:top w:val="nil"/>
              <w:left w:val="nil"/>
              <w:bottom w:val="nil"/>
              <w:right w:val="nil"/>
            </w:tcBorders>
            <w:shd w:val="clear" w:color="auto" w:fill="auto"/>
            <w:noWrap/>
            <w:vAlign w:val="bottom"/>
            <w:hideMark/>
          </w:tcPr>
          <w:p w:rsidR="00417C50" w:rsidRPr="00417C50" w:rsidRDefault="00417C50" w:rsidP="00417C50">
            <w:pPr>
              <w:jc w:val="right"/>
              <w:rPr>
                <w:rFonts w:ascii="Times New Roman CE" w:hAnsi="Times New Roman CE" w:cs="Times New Roman CE"/>
                <w:sz w:val="22"/>
                <w:szCs w:val="22"/>
              </w:rPr>
            </w:pPr>
            <w:r w:rsidRPr="00417C50">
              <w:rPr>
                <w:rFonts w:ascii="Times New Roman CE" w:hAnsi="Times New Roman CE" w:cs="Times New Roman CE"/>
                <w:sz w:val="22"/>
                <w:szCs w:val="22"/>
              </w:rPr>
              <w:t>123,3%</w:t>
            </w:r>
          </w:p>
        </w:tc>
      </w:tr>
    </w:tbl>
    <w:p w:rsidR="008B5CD7" w:rsidRDefault="008B5CD7">
      <w:pPr>
        <w:jc w:val="left"/>
      </w:pPr>
    </w:p>
    <w:p w:rsidR="00361086" w:rsidRPr="00A244F9" w:rsidRDefault="008B5CD7">
      <w:pPr>
        <w:jc w:val="left"/>
        <w:rPr>
          <w:sz w:val="20"/>
        </w:rPr>
      </w:pPr>
      <w:r>
        <w:t>A kutak számának és kapacitásának csökkenését a Vas Megyei Katasztrófavédelmi Igazgatóság engedélye alapján ideiglenesen üzemen kívülre helyezett kutak száma okozta. A változások</w:t>
      </w:r>
      <w:r w:rsidR="0065382A">
        <w:t>at</w:t>
      </w:r>
      <w:r>
        <w:t xml:space="preserve"> a </w:t>
      </w:r>
      <w:r w:rsidR="0065382A">
        <w:t xml:space="preserve">módosított </w:t>
      </w:r>
      <w:r>
        <w:t xml:space="preserve">vízjogi engedélyek is </w:t>
      </w:r>
      <w:r w:rsidR="0065382A">
        <w:t>tartalmazzák</w:t>
      </w:r>
      <w:r>
        <w:t>.</w:t>
      </w:r>
      <w:r w:rsidR="00361086" w:rsidRPr="00A244F9">
        <w:rPr>
          <w:sz w:val="20"/>
        </w:rPr>
        <w:br w:type="page"/>
      </w:r>
    </w:p>
    <w:p w:rsidR="007F6934" w:rsidRPr="00A244F9" w:rsidRDefault="007F6934" w:rsidP="00A22C73">
      <w:pPr>
        <w:pStyle w:val="llb"/>
        <w:tabs>
          <w:tab w:val="clear" w:pos="4536"/>
          <w:tab w:val="clear" w:pos="9072"/>
        </w:tabs>
        <w:rPr>
          <w:sz w:val="20"/>
        </w:rPr>
      </w:pPr>
    </w:p>
    <w:p w:rsidR="003244C3" w:rsidRPr="00A244F9" w:rsidRDefault="003244C3" w:rsidP="00A22C73">
      <w:pPr>
        <w:pStyle w:val="llb"/>
        <w:tabs>
          <w:tab w:val="clear" w:pos="4536"/>
          <w:tab w:val="clear" w:pos="9072"/>
        </w:tabs>
        <w:rPr>
          <w:sz w:val="20"/>
        </w:rPr>
      </w:pPr>
    </w:p>
    <w:p w:rsidR="00D51AA4" w:rsidRPr="00A244F9" w:rsidRDefault="00D51AA4">
      <w:pPr>
        <w:pStyle w:val="Cmsor2"/>
        <w:rPr>
          <w:bCs w:val="0"/>
          <w:iCs w:val="0"/>
          <w:sz w:val="24"/>
        </w:rPr>
      </w:pPr>
      <w:bookmarkStart w:id="18" w:name="_Toc510018784"/>
      <w:r w:rsidRPr="00A244F9">
        <w:rPr>
          <w:bCs w:val="0"/>
          <w:iCs w:val="0"/>
          <w:sz w:val="24"/>
        </w:rPr>
        <w:t>Ivóvíz termelés, értékesít</w:t>
      </w:r>
      <w:r w:rsidR="006A0540" w:rsidRPr="00A244F9">
        <w:rPr>
          <w:bCs w:val="0"/>
          <w:iCs w:val="0"/>
          <w:sz w:val="24"/>
        </w:rPr>
        <w:t>és</w:t>
      </w:r>
      <w:r w:rsidR="00361086" w:rsidRPr="00A244F9">
        <w:rPr>
          <w:bCs w:val="0"/>
          <w:iCs w:val="0"/>
          <w:sz w:val="24"/>
        </w:rPr>
        <w:t xml:space="preserve"> alakulása</w:t>
      </w:r>
      <w:r w:rsidR="001A6B7C" w:rsidRPr="00A244F9">
        <w:rPr>
          <w:bCs w:val="0"/>
          <w:iCs w:val="0"/>
          <w:sz w:val="24"/>
        </w:rPr>
        <w:t xml:space="preserve"> és </w:t>
      </w:r>
      <w:r w:rsidR="002F64EB" w:rsidRPr="00A244F9">
        <w:rPr>
          <w:bCs w:val="0"/>
          <w:iCs w:val="0"/>
          <w:sz w:val="24"/>
        </w:rPr>
        <w:t xml:space="preserve">a </w:t>
      </w:r>
      <w:r w:rsidR="001A6B7C" w:rsidRPr="00A244F9">
        <w:rPr>
          <w:bCs w:val="0"/>
          <w:iCs w:val="0"/>
          <w:sz w:val="24"/>
        </w:rPr>
        <w:t xml:space="preserve">szolgáltatási vízveszteség </w:t>
      </w:r>
      <w:r w:rsidR="002F64EB" w:rsidRPr="00A244F9">
        <w:rPr>
          <w:bCs w:val="0"/>
          <w:iCs w:val="0"/>
          <w:sz w:val="24"/>
        </w:rPr>
        <w:t>összetevői</w:t>
      </w:r>
      <w:bookmarkEnd w:id="18"/>
    </w:p>
    <w:p w:rsidR="00D51AA4" w:rsidRPr="00A244F9" w:rsidRDefault="00D51AA4">
      <w:pPr>
        <w:jc w:val="center"/>
        <w:rPr>
          <w:sz w:val="22"/>
        </w:rPr>
      </w:pPr>
    </w:p>
    <w:p w:rsidR="00583B6E" w:rsidRPr="00A244F9" w:rsidRDefault="00583B6E">
      <w:pPr>
        <w:jc w:val="center"/>
        <w:rPr>
          <w:sz w:val="22"/>
        </w:rPr>
      </w:pPr>
    </w:p>
    <w:p w:rsidR="003244C3" w:rsidRPr="00A244F9" w:rsidRDefault="00D078D0">
      <w:pPr>
        <w:jc w:val="center"/>
        <w:rPr>
          <w:sz w:val="22"/>
        </w:rPr>
      </w:pPr>
      <w:r w:rsidRPr="00A244F9">
        <w:rPr>
          <w:noProof/>
        </w:rPr>
        <w:drawing>
          <wp:inline distT="0" distB="0" distL="0" distR="0" wp14:anchorId="090C41C2" wp14:editId="53856D4F">
            <wp:extent cx="5124450" cy="3038475"/>
            <wp:effectExtent l="0" t="0" r="0" b="952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33C8" w:rsidRPr="00A244F9" w:rsidRDefault="001933C8" w:rsidP="00BD34D3"/>
    <w:p w:rsidR="00583B6E" w:rsidRPr="00A244F9" w:rsidRDefault="00583B6E" w:rsidP="00BD34D3"/>
    <w:p w:rsidR="00135D2A" w:rsidRPr="00A244F9" w:rsidRDefault="000B4085" w:rsidP="00792C66">
      <w:pPr>
        <w:jc w:val="center"/>
        <w:rPr>
          <w:sz w:val="22"/>
        </w:rPr>
      </w:pPr>
      <w:r w:rsidRPr="00A244F9">
        <w:rPr>
          <w:noProof/>
        </w:rPr>
        <w:drawing>
          <wp:inline distT="0" distB="0" distL="0" distR="0" wp14:anchorId="115C7353" wp14:editId="44FBF728">
            <wp:extent cx="5076825" cy="2771775"/>
            <wp:effectExtent l="0" t="0" r="9525" b="9525"/>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0948" w:rsidRPr="00A244F9" w:rsidRDefault="000E0948" w:rsidP="000E0948"/>
    <w:p w:rsidR="00D51AA4" w:rsidRPr="00A244F9" w:rsidRDefault="00D51AA4">
      <w:pPr>
        <w:pStyle w:val="Cmsor2"/>
        <w:rPr>
          <w:sz w:val="22"/>
        </w:rPr>
      </w:pPr>
      <w:bookmarkStart w:id="19" w:name="_Toc510018785"/>
      <w:r w:rsidRPr="00A244F9">
        <w:rPr>
          <w:sz w:val="22"/>
        </w:rPr>
        <w:t>Ivóvíz szolgáltatási veszteség összetevői</w:t>
      </w:r>
      <w:bookmarkEnd w:id="19"/>
    </w:p>
    <w:p w:rsidR="00D51AA4" w:rsidRPr="00A244F9" w:rsidRDefault="00D51AA4">
      <w:pPr>
        <w:rPr>
          <w:sz w:val="22"/>
        </w:rPr>
      </w:pPr>
    </w:p>
    <w:p w:rsidR="00D51AA4" w:rsidRPr="00F84AA8" w:rsidRDefault="00D51AA4">
      <w:pPr>
        <w:rPr>
          <w:sz w:val="23"/>
          <w:szCs w:val="23"/>
        </w:rPr>
      </w:pPr>
      <w:r w:rsidRPr="00F84AA8">
        <w:rPr>
          <w:sz w:val="23"/>
          <w:szCs w:val="23"/>
        </w:rPr>
        <w:t xml:space="preserve">Az ivóvíz termelés és értékesítés közötti különbözet összetevői: </w:t>
      </w:r>
    </w:p>
    <w:p w:rsidR="00D51AA4" w:rsidRPr="00F84AA8" w:rsidRDefault="00D51AA4">
      <w:pPr>
        <w:numPr>
          <w:ilvl w:val="0"/>
          <w:numId w:val="1"/>
        </w:numPr>
        <w:tabs>
          <w:tab w:val="center" w:pos="3544"/>
          <w:tab w:val="right" w:pos="5245"/>
          <w:tab w:val="right" w:pos="6662"/>
          <w:tab w:val="right" w:pos="8222"/>
        </w:tabs>
        <w:ind w:left="851" w:hanging="284"/>
        <w:rPr>
          <w:sz w:val="23"/>
          <w:szCs w:val="23"/>
        </w:rPr>
      </w:pPr>
      <w:r w:rsidRPr="00F84AA8">
        <w:rPr>
          <w:sz w:val="23"/>
          <w:szCs w:val="23"/>
        </w:rPr>
        <w:t>saját vízfelhasználás</w:t>
      </w:r>
    </w:p>
    <w:p w:rsidR="00D51AA4" w:rsidRPr="00F84AA8" w:rsidRDefault="00D51AA4">
      <w:pPr>
        <w:numPr>
          <w:ilvl w:val="0"/>
          <w:numId w:val="1"/>
        </w:numPr>
        <w:tabs>
          <w:tab w:val="center" w:pos="3544"/>
          <w:tab w:val="right" w:pos="5245"/>
          <w:tab w:val="right" w:pos="6662"/>
          <w:tab w:val="right" w:pos="8222"/>
        </w:tabs>
        <w:ind w:left="851" w:hanging="284"/>
        <w:rPr>
          <w:sz w:val="23"/>
          <w:szCs w:val="23"/>
        </w:rPr>
      </w:pPr>
      <w:r w:rsidRPr="00F84AA8">
        <w:rPr>
          <w:sz w:val="23"/>
          <w:szCs w:val="23"/>
        </w:rPr>
        <w:t>technológiai vízfelhasználás (hálózatmosatáshoz használt mennyiség)</w:t>
      </w:r>
    </w:p>
    <w:p w:rsidR="00D51AA4" w:rsidRPr="00F84AA8" w:rsidRDefault="005D1752">
      <w:pPr>
        <w:numPr>
          <w:ilvl w:val="0"/>
          <w:numId w:val="1"/>
        </w:numPr>
        <w:tabs>
          <w:tab w:val="center" w:pos="3544"/>
          <w:tab w:val="right" w:pos="5245"/>
          <w:tab w:val="right" w:pos="6662"/>
          <w:tab w:val="right" w:pos="8222"/>
        </w:tabs>
        <w:ind w:left="851" w:hanging="284"/>
        <w:rPr>
          <w:sz w:val="23"/>
          <w:szCs w:val="23"/>
        </w:rPr>
      </w:pPr>
      <w:r w:rsidRPr="00F84AA8">
        <w:rPr>
          <w:sz w:val="23"/>
          <w:szCs w:val="23"/>
        </w:rPr>
        <w:t>víztisztítási technológiákhoz</w:t>
      </w:r>
      <w:r w:rsidR="00D51AA4" w:rsidRPr="00F84AA8">
        <w:rPr>
          <w:sz w:val="23"/>
          <w:szCs w:val="23"/>
        </w:rPr>
        <w:t xml:space="preserve"> (</w:t>
      </w:r>
      <w:proofErr w:type="spellStart"/>
      <w:r w:rsidR="00D51AA4" w:rsidRPr="00F84AA8">
        <w:rPr>
          <w:sz w:val="23"/>
          <w:szCs w:val="23"/>
        </w:rPr>
        <w:t>vastalanítók</w:t>
      </w:r>
      <w:proofErr w:type="spellEnd"/>
      <w:r w:rsidR="00D51AA4" w:rsidRPr="00F84AA8">
        <w:rPr>
          <w:sz w:val="23"/>
          <w:szCs w:val="23"/>
        </w:rPr>
        <w:t>) felhasznált vízmennyiség</w:t>
      </w:r>
    </w:p>
    <w:p w:rsidR="00D51AA4" w:rsidRPr="00F84AA8" w:rsidRDefault="00D51AA4" w:rsidP="00BC1892">
      <w:pPr>
        <w:numPr>
          <w:ilvl w:val="0"/>
          <w:numId w:val="1"/>
        </w:numPr>
        <w:tabs>
          <w:tab w:val="center" w:pos="3544"/>
          <w:tab w:val="right" w:pos="5245"/>
          <w:tab w:val="right" w:pos="6662"/>
          <w:tab w:val="right" w:pos="8222"/>
        </w:tabs>
        <w:ind w:left="851" w:right="628" w:hanging="284"/>
        <w:rPr>
          <w:sz w:val="23"/>
          <w:szCs w:val="23"/>
        </w:rPr>
      </w:pPr>
      <w:r w:rsidRPr="00F84AA8">
        <w:rPr>
          <w:sz w:val="23"/>
          <w:szCs w:val="23"/>
        </w:rPr>
        <w:t>elosztó hálózat állapotából eredő rejtett elfolyások (földalatti szerelvények, acélvezetékek, házi bekötővezetékek korróziója), stb.</w:t>
      </w:r>
    </w:p>
    <w:p w:rsidR="00D51AA4" w:rsidRPr="00F84AA8" w:rsidRDefault="00D51AA4">
      <w:pPr>
        <w:numPr>
          <w:ilvl w:val="0"/>
          <w:numId w:val="1"/>
        </w:numPr>
        <w:tabs>
          <w:tab w:val="center" w:pos="3544"/>
          <w:tab w:val="right" w:pos="5245"/>
          <w:tab w:val="right" w:pos="6662"/>
          <w:tab w:val="right" w:pos="8222"/>
        </w:tabs>
        <w:ind w:left="851" w:hanging="284"/>
        <w:rPr>
          <w:sz w:val="23"/>
          <w:szCs w:val="23"/>
        </w:rPr>
      </w:pPr>
      <w:r w:rsidRPr="00F84AA8">
        <w:rPr>
          <w:sz w:val="23"/>
          <w:szCs w:val="23"/>
        </w:rPr>
        <w:t>illetéktelen vízvételezés</w:t>
      </w:r>
    </w:p>
    <w:p w:rsidR="00D51AA4" w:rsidRPr="00F84AA8" w:rsidRDefault="00D51AA4" w:rsidP="00034457">
      <w:pPr>
        <w:numPr>
          <w:ilvl w:val="0"/>
          <w:numId w:val="1"/>
        </w:numPr>
        <w:tabs>
          <w:tab w:val="center" w:pos="3544"/>
          <w:tab w:val="right" w:pos="5245"/>
          <w:tab w:val="right" w:pos="6662"/>
          <w:tab w:val="right" w:pos="8222"/>
        </w:tabs>
        <w:ind w:left="851" w:hanging="284"/>
        <w:rPr>
          <w:b/>
          <w:bCs/>
          <w:sz w:val="23"/>
          <w:szCs w:val="23"/>
        </w:rPr>
      </w:pPr>
      <w:r w:rsidRPr="00F84AA8">
        <w:rPr>
          <w:sz w:val="23"/>
          <w:szCs w:val="23"/>
        </w:rPr>
        <w:t>mérési pontatlanság</w:t>
      </w:r>
      <w:r w:rsidRPr="00F84AA8">
        <w:rPr>
          <w:b/>
          <w:bCs/>
          <w:sz w:val="23"/>
          <w:szCs w:val="23"/>
        </w:rPr>
        <w:br w:type="page"/>
      </w:r>
    </w:p>
    <w:p w:rsidR="00AC64B8" w:rsidRPr="00A244F9" w:rsidRDefault="00AC64B8">
      <w:pPr>
        <w:pStyle w:val="Cmsor1"/>
        <w:rPr>
          <w:color w:val="auto"/>
          <w:sz w:val="12"/>
          <w:szCs w:val="12"/>
        </w:rPr>
      </w:pPr>
    </w:p>
    <w:p w:rsidR="00D51AA4" w:rsidRPr="00A244F9" w:rsidRDefault="00D51AA4">
      <w:pPr>
        <w:pStyle w:val="Cmsor1"/>
        <w:rPr>
          <w:sz w:val="22"/>
        </w:rPr>
      </w:pPr>
      <w:bookmarkStart w:id="20" w:name="_Toc510018786"/>
      <w:r w:rsidRPr="00A244F9">
        <w:rPr>
          <w:sz w:val="22"/>
        </w:rPr>
        <w:t>III. SZENNYVÍZELVEZETÉS ÉS -TISZTÍTÁS</w:t>
      </w:r>
      <w:bookmarkEnd w:id="20"/>
    </w:p>
    <w:p w:rsidR="00D51AA4" w:rsidRPr="00A244F9" w:rsidRDefault="00D51AA4">
      <w:pPr>
        <w:pStyle w:val="xl86"/>
        <w:spacing w:before="0" w:beforeAutospacing="0" w:after="0" w:afterAutospacing="0"/>
        <w:rPr>
          <w:rFonts w:eastAsia="Times New Roman"/>
          <w:szCs w:val="20"/>
        </w:rPr>
      </w:pPr>
    </w:p>
    <w:p w:rsidR="00D51AA4" w:rsidRPr="00C979E5" w:rsidRDefault="00D51AA4">
      <w:pPr>
        <w:pStyle w:val="Szvegtrzs3"/>
        <w:tabs>
          <w:tab w:val="clear" w:pos="567"/>
          <w:tab w:val="clear" w:pos="7938"/>
        </w:tabs>
        <w:rPr>
          <w:szCs w:val="24"/>
        </w:rPr>
      </w:pPr>
      <w:r w:rsidRPr="00C979E5">
        <w:rPr>
          <w:szCs w:val="24"/>
        </w:rPr>
        <w:t xml:space="preserve">Társaságunk a szennyvízelvezetési és –tisztítási rendszerek működtetésével végzi a keletkező szennyvizek elvezetését, szakszerű tisztítását, a szennyvíziszap kezelését és ártalommentes elhelyezését. </w:t>
      </w:r>
    </w:p>
    <w:p w:rsidR="00D51AA4" w:rsidRPr="00A244F9" w:rsidRDefault="00D51AA4">
      <w:pPr>
        <w:rPr>
          <w:b/>
          <w:i/>
          <w:sz w:val="12"/>
        </w:rPr>
      </w:pPr>
    </w:p>
    <w:p w:rsidR="00D51AA4" w:rsidRPr="00A244F9" w:rsidRDefault="00D51AA4">
      <w:pPr>
        <w:pStyle w:val="Cmsor2"/>
        <w:rPr>
          <w:bCs w:val="0"/>
          <w:iCs w:val="0"/>
          <w:color w:val="auto"/>
          <w:sz w:val="20"/>
        </w:rPr>
      </w:pPr>
      <w:bookmarkStart w:id="21" w:name="_Toc510018787"/>
      <w:r w:rsidRPr="00A244F9">
        <w:rPr>
          <w:bCs w:val="0"/>
          <w:iCs w:val="0"/>
          <w:color w:val="auto"/>
          <w:sz w:val="20"/>
        </w:rPr>
        <w:t>Főbb műszaki és mennyiségi adatok</w:t>
      </w:r>
      <w:bookmarkEnd w:id="21"/>
    </w:p>
    <w:p w:rsidR="00D51AA4" w:rsidRPr="00A244F9" w:rsidRDefault="00D51AA4">
      <w:pPr>
        <w:pStyle w:val="xl41"/>
        <w:spacing w:before="0" w:beforeAutospacing="0" w:after="0" w:afterAutospacing="0"/>
        <w:rPr>
          <w:rFonts w:eastAsia="Times New Roman"/>
          <w:sz w:val="8"/>
          <w:szCs w:val="20"/>
        </w:rPr>
      </w:pPr>
    </w:p>
    <w:tbl>
      <w:tblPr>
        <w:tblW w:w="9733" w:type="dxa"/>
        <w:tblCellMar>
          <w:left w:w="70" w:type="dxa"/>
          <w:right w:w="70" w:type="dxa"/>
        </w:tblCellMar>
        <w:tblLook w:val="04A0" w:firstRow="1" w:lastRow="0" w:firstColumn="1" w:lastColumn="0" w:noHBand="0" w:noVBand="1"/>
      </w:tblPr>
      <w:tblGrid>
        <w:gridCol w:w="3760"/>
        <w:gridCol w:w="1060"/>
        <w:gridCol w:w="850"/>
        <w:gridCol w:w="960"/>
        <w:gridCol w:w="883"/>
        <w:gridCol w:w="1160"/>
        <w:gridCol w:w="1060"/>
      </w:tblGrid>
      <w:tr w:rsidR="00C223AD" w:rsidRPr="00C223AD" w:rsidTr="00C979E5">
        <w:trPr>
          <w:trHeight w:val="254"/>
        </w:trPr>
        <w:tc>
          <w:tcPr>
            <w:tcW w:w="3760" w:type="dxa"/>
            <w:vMerge w:val="restart"/>
            <w:tcBorders>
              <w:top w:val="single" w:sz="4" w:space="0" w:color="auto"/>
              <w:left w:val="nil"/>
              <w:bottom w:val="single" w:sz="4" w:space="0" w:color="000000"/>
              <w:right w:val="nil"/>
            </w:tcBorders>
            <w:shd w:val="clear" w:color="auto" w:fill="auto"/>
            <w:vAlign w:val="center"/>
            <w:hideMark/>
          </w:tcPr>
          <w:p w:rsidR="00C223AD" w:rsidRPr="00C223AD" w:rsidRDefault="00C223AD" w:rsidP="00C223AD">
            <w:pPr>
              <w:jc w:val="center"/>
              <w:rPr>
                <w:rFonts w:ascii="Times New Roman CE" w:hAnsi="Times New Roman CE" w:cs="Times New Roman CE"/>
                <w:i/>
                <w:iCs/>
                <w:sz w:val="22"/>
                <w:szCs w:val="22"/>
              </w:rPr>
            </w:pPr>
            <w:bookmarkStart w:id="22" w:name="_MON_1488895300"/>
            <w:bookmarkStart w:id="23" w:name="_MON_1488895315"/>
            <w:bookmarkStart w:id="24" w:name="_MON_1488964625"/>
            <w:bookmarkStart w:id="25" w:name="_MON_1488895207"/>
            <w:bookmarkEnd w:id="22"/>
            <w:bookmarkEnd w:id="23"/>
            <w:bookmarkEnd w:id="24"/>
            <w:bookmarkEnd w:id="25"/>
            <w:r w:rsidRPr="00C223AD">
              <w:rPr>
                <w:rFonts w:ascii="Times New Roman CE" w:hAnsi="Times New Roman CE" w:cs="Times New Roman CE"/>
                <w:i/>
                <w:iCs/>
                <w:sz w:val="22"/>
                <w:szCs w:val="22"/>
              </w:rPr>
              <w:t>Megnevezés</w:t>
            </w:r>
          </w:p>
        </w:tc>
        <w:tc>
          <w:tcPr>
            <w:tcW w:w="1060" w:type="dxa"/>
            <w:vMerge w:val="restart"/>
            <w:tcBorders>
              <w:top w:val="single" w:sz="4" w:space="0" w:color="auto"/>
              <w:left w:val="nil"/>
              <w:bottom w:val="single" w:sz="4" w:space="0" w:color="000000"/>
              <w:right w:val="nil"/>
            </w:tcBorders>
            <w:shd w:val="clear" w:color="auto" w:fill="auto"/>
            <w:vAlign w:val="center"/>
            <w:hideMark/>
          </w:tcPr>
          <w:p w:rsidR="00C223AD" w:rsidRPr="00C223AD" w:rsidRDefault="00C223AD" w:rsidP="00C223AD">
            <w:pPr>
              <w:jc w:val="center"/>
              <w:rPr>
                <w:rFonts w:ascii="Times New Roman CE" w:hAnsi="Times New Roman CE" w:cs="Times New Roman CE"/>
                <w:i/>
                <w:iCs/>
                <w:sz w:val="22"/>
                <w:szCs w:val="22"/>
              </w:rPr>
            </w:pPr>
            <w:r w:rsidRPr="00C223AD">
              <w:rPr>
                <w:rFonts w:ascii="Times New Roman CE" w:hAnsi="Times New Roman CE" w:cs="Times New Roman CE"/>
                <w:i/>
                <w:iCs/>
                <w:sz w:val="22"/>
                <w:szCs w:val="22"/>
              </w:rPr>
              <w:t>Mérték-egység</w:t>
            </w:r>
          </w:p>
        </w:tc>
        <w:tc>
          <w:tcPr>
            <w:tcW w:w="850" w:type="dxa"/>
            <w:vMerge w:val="restart"/>
            <w:tcBorders>
              <w:top w:val="single" w:sz="4" w:space="0" w:color="auto"/>
              <w:left w:val="nil"/>
              <w:bottom w:val="single" w:sz="4" w:space="0" w:color="000000"/>
              <w:right w:val="nil"/>
            </w:tcBorders>
            <w:shd w:val="clear" w:color="auto" w:fill="auto"/>
            <w:vAlign w:val="center"/>
            <w:hideMark/>
          </w:tcPr>
          <w:p w:rsidR="00C223AD" w:rsidRPr="00C223AD" w:rsidRDefault="00C223AD" w:rsidP="00C223AD">
            <w:pPr>
              <w:jc w:val="center"/>
              <w:rPr>
                <w:rFonts w:ascii="Times New Roman CE" w:hAnsi="Times New Roman CE" w:cs="Times New Roman CE"/>
                <w:i/>
                <w:iCs/>
                <w:sz w:val="21"/>
                <w:szCs w:val="21"/>
              </w:rPr>
            </w:pPr>
            <w:r w:rsidRPr="00C223AD">
              <w:rPr>
                <w:rFonts w:ascii="Times New Roman CE" w:hAnsi="Times New Roman CE" w:cs="Times New Roman CE"/>
                <w:i/>
                <w:iCs/>
                <w:sz w:val="21"/>
                <w:szCs w:val="21"/>
              </w:rPr>
              <w:t>2016. tény</w:t>
            </w:r>
          </w:p>
        </w:tc>
        <w:tc>
          <w:tcPr>
            <w:tcW w:w="960" w:type="dxa"/>
            <w:vMerge w:val="restart"/>
            <w:tcBorders>
              <w:top w:val="single" w:sz="4" w:space="0" w:color="auto"/>
              <w:left w:val="nil"/>
              <w:bottom w:val="single" w:sz="4" w:space="0" w:color="000000"/>
              <w:right w:val="nil"/>
            </w:tcBorders>
            <w:shd w:val="clear" w:color="auto" w:fill="auto"/>
            <w:vAlign w:val="center"/>
            <w:hideMark/>
          </w:tcPr>
          <w:p w:rsidR="00C223AD" w:rsidRPr="00C223AD" w:rsidRDefault="00C223AD" w:rsidP="00C223AD">
            <w:pPr>
              <w:jc w:val="center"/>
              <w:rPr>
                <w:rFonts w:ascii="Times New Roman CE" w:hAnsi="Times New Roman CE" w:cs="Times New Roman CE"/>
                <w:i/>
                <w:iCs/>
                <w:sz w:val="21"/>
                <w:szCs w:val="21"/>
              </w:rPr>
            </w:pPr>
            <w:r w:rsidRPr="00C223AD">
              <w:rPr>
                <w:rFonts w:ascii="Times New Roman CE" w:hAnsi="Times New Roman CE" w:cs="Times New Roman CE"/>
                <w:i/>
                <w:iCs/>
                <w:sz w:val="21"/>
                <w:szCs w:val="21"/>
              </w:rPr>
              <w:t>2017. évi</w:t>
            </w:r>
            <w:r w:rsidRPr="00C223AD">
              <w:rPr>
                <w:rFonts w:ascii="Times New Roman CE" w:hAnsi="Times New Roman CE" w:cs="Times New Roman CE"/>
                <w:i/>
                <w:iCs/>
                <w:sz w:val="21"/>
                <w:szCs w:val="21"/>
              </w:rPr>
              <w:br/>
              <w:t>terv</w:t>
            </w:r>
          </w:p>
        </w:tc>
        <w:tc>
          <w:tcPr>
            <w:tcW w:w="883" w:type="dxa"/>
            <w:vMerge w:val="restart"/>
            <w:tcBorders>
              <w:top w:val="single" w:sz="4" w:space="0" w:color="auto"/>
              <w:left w:val="nil"/>
              <w:bottom w:val="single" w:sz="4" w:space="0" w:color="000000"/>
              <w:right w:val="nil"/>
            </w:tcBorders>
            <w:shd w:val="clear" w:color="auto" w:fill="auto"/>
            <w:vAlign w:val="center"/>
            <w:hideMark/>
          </w:tcPr>
          <w:p w:rsidR="00C223AD" w:rsidRPr="00C223AD" w:rsidRDefault="00C223AD" w:rsidP="00C223AD">
            <w:pPr>
              <w:jc w:val="center"/>
              <w:rPr>
                <w:rFonts w:ascii="Times New Roman CE" w:hAnsi="Times New Roman CE" w:cs="Times New Roman CE"/>
                <w:i/>
                <w:iCs/>
                <w:sz w:val="21"/>
                <w:szCs w:val="21"/>
              </w:rPr>
            </w:pPr>
            <w:r w:rsidRPr="00C223AD">
              <w:rPr>
                <w:rFonts w:ascii="Times New Roman CE" w:hAnsi="Times New Roman CE" w:cs="Times New Roman CE"/>
                <w:i/>
                <w:iCs/>
                <w:sz w:val="21"/>
                <w:szCs w:val="21"/>
              </w:rPr>
              <w:t>2017. tény</w:t>
            </w:r>
          </w:p>
        </w:tc>
        <w:tc>
          <w:tcPr>
            <w:tcW w:w="1160" w:type="dxa"/>
            <w:vMerge w:val="restart"/>
            <w:tcBorders>
              <w:top w:val="single" w:sz="4" w:space="0" w:color="auto"/>
              <w:left w:val="nil"/>
              <w:bottom w:val="single" w:sz="4" w:space="0" w:color="000000"/>
              <w:right w:val="nil"/>
            </w:tcBorders>
            <w:shd w:val="clear" w:color="auto" w:fill="auto"/>
            <w:vAlign w:val="center"/>
            <w:hideMark/>
          </w:tcPr>
          <w:p w:rsidR="00C223AD" w:rsidRPr="00C223AD" w:rsidRDefault="00C223AD" w:rsidP="00C223AD">
            <w:pPr>
              <w:jc w:val="center"/>
              <w:rPr>
                <w:rFonts w:ascii="Times New Roman CE" w:hAnsi="Times New Roman CE" w:cs="Times New Roman CE"/>
                <w:i/>
                <w:iCs/>
                <w:sz w:val="21"/>
                <w:szCs w:val="21"/>
              </w:rPr>
            </w:pPr>
            <w:r w:rsidRPr="00C223AD">
              <w:rPr>
                <w:rFonts w:ascii="Times New Roman CE" w:hAnsi="Times New Roman CE" w:cs="Times New Roman CE"/>
                <w:i/>
                <w:iCs/>
                <w:sz w:val="21"/>
                <w:szCs w:val="21"/>
              </w:rPr>
              <w:t xml:space="preserve">2017.tény/ </w:t>
            </w:r>
            <w:r w:rsidRPr="00C223AD">
              <w:rPr>
                <w:rFonts w:ascii="Times New Roman CE" w:hAnsi="Times New Roman CE" w:cs="Times New Roman CE"/>
                <w:i/>
                <w:iCs/>
                <w:sz w:val="21"/>
                <w:szCs w:val="21"/>
              </w:rPr>
              <w:br/>
              <w:t>2016.tény</w:t>
            </w:r>
          </w:p>
        </w:tc>
        <w:tc>
          <w:tcPr>
            <w:tcW w:w="1060" w:type="dxa"/>
            <w:vMerge w:val="restart"/>
            <w:tcBorders>
              <w:top w:val="single" w:sz="4" w:space="0" w:color="auto"/>
              <w:left w:val="nil"/>
              <w:bottom w:val="single" w:sz="4" w:space="0" w:color="000000"/>
              <w:right w:val="nil"/>
            </w:tcBorders>
            <w:shd w:val="clear" w:color="auto" w:fill="auto"/>
            <w:vAlign w:val="center"/>
            <w:hideMark/>
          </w:tcPr>
          <w:p w:rsidR="00C223AD" w:rsidRPr="00C223AD" w:rsidRDefault="00C223AD" w:rsidP="00C223AD">
            <w:pPr>
              <w:jc w:val="center"/>
              <w:rPr>
                <w:rFonts w:ascii="Times New Roman CE" w:hAnsi="Times New Roman CE" w:cs="Times New Roman CE"/>
                <w:i/>
                <w:iCs/>
                <w:sz w:val="21"/>
                <w:szCs w:val="21"/>
              </w:rPr>
            </w:pPr>
            <w:r w:rsidRPr="00C223AD">
              <w:rPr>
                <w:rFonts w:ascii="Times New Roman CE" w:hAnsi="Times New Roman CE" w:cs="Times New Roman CE"/>
                <w:i/>
                <w:iCs/>
                <w:sz w:val="21"/>
                <w:szCs w:val="21"/>
              </w:rPr>
              <w:t>2017.tény/</w:t>
            </w:r>
            <w:r w:rsidRPr="00C223AD">
              <w:rPr>
                <w:rFonts w:ascii="Times New Roman CE" w:hAnsi="Times New Roman CE" w:cs="Times New Roman CE"/>
                <w:i/>
                <w:iCs/>
                <w:sz w:val="21"/>
                <w:szCs w:val="21"/>
              </w:rPr>
              <w:br/>
              <w:t xml:space="preserve"> 2017.terv</w:t>
            </w:r>
          </w:p>
        </w:tc>
      </w:tr>
      <w:tr w:rsidR="00C223AD" w:rsidRPr="00C223AD" w:rsidTr="00C223AD">
        <w:trPr>
          <w:trHeight w:val="276"/>
        </w:trPr>
        <w:tc>
          <w:tcPr>
            <w:tcW w:w="3760" w:type="dxa"/>
            <w:vMerge/>
            <w:tcBorders>
              <w:top w:val="single" w:sz="4" w:space="0" w:color="auto"/>
              <w:left w:val="nil"/>
              <w:bottom w:val="single" w:sz="4" w:space="0" w:color="000000"/>
              <w:right w:val="nil"/>
            </w:tcBorders>
            <w:vAlign w:val="center"/>
            <w:hideMark/>
          </w:tcPr>
          <w:p w:rsidR="00C223AD" w:rsidRPr="00C223AD" w:rsidRDefault="00C223AD" w:rsidP="00C223AD">
            <w:pPr>
              <w:jc w:val="left"/>
              <w:rPr>
                <w:rFonts w:ascii="Times New Roman CE" w:hAnsi="Times New Roman CE" w:cs="Times New Roman CE"/>
                <w:i/>
                <w:iCs/>
                <w:sz w:val="22"/>
                <w:szCs w:val="22"/>
              </w:rPr>
            </w:pPr>
          </w:p>
        </w:tc>
        <w:tc>
          <w:tcPr>
            <w:tcW w:w="1060" w:type="dxa"/>
            <w:vMerge/>
            <w:tcBorders>
              <w:top w:val="single" w:sz="4" w:space="0" w:color="auto"/>
              <w:left w:val="nil"/>
              <w:bottom w:val="single" w:sz="4" w:space="0" w:color="000000"/>
              <w:right w:val="nil"/>
            </w:tcBorders>
            <w:vAlign w:val="center"/>
            <w:hideMark/>
          </w:tcPr>
          <w:p w:rsidR="00C223AD" w:rsidRPr="00C223AD" w:rsidRDefault="00C223AD" w:rsidP="00C223AD">
            <w:pPr>
              <w:jc w:val="left"/>
              <w:rPr>
                <w:rFonts w:ascii="Times New Roman CE" w:hAnsi="Times New Roman CE" w:cs="Times New Roman CE"/>
                <w:i/>
                <w:iCs/>
                <w:sz w:val="22"/>
                <w:szCs w:val="22"/>
              </w:rPr>
            </w:pPr>
          </w:p>
        </w:tc>
        <w:tc>
          <w:tcPr>
            <w:tcW w:w="850" w:type="dxa"/>
            <w:vMerge/>
            <w:tcBorders>
              <w:top w:val="single" w:sz="4" w:space="0" w:color="auto"/>
              <w:left w:val="nil"/>
              <w:bottom w:val="single" w:sz="4" w:space="0" w:color="000000"/>
              <w:right w:val="nil"/>
            </w:tcBorders>
            <w:vAlign w:val="center"/>
            <w:hideMark/>
          </w:tcPr>
          <w:p w:rsidR="00C223AD" w:rsidRPr="00C223AD" w:rsidRDefault="00C223AD" w:rsidP="00C223AD">
            <w:pPr>
              <w:jc w:val="left"/>
              <w:rPr>
                <w:rFonts w:ascii="Times New Roman CE" w:hAnsi="Times New Roman CE" w:cs="Times New Roman CE"/>
                <w:i/>
                <w:iCs/>
                <w:sz w:val="21"/>
                <w:szCs w:val="21"/>
              </w:rPr>
            </w:pPr>
          </w:p>
        </w:tc>
        <w:tc>
          <w:tcPr>
            <w:tcW w:w="960" w:type="dxa"/>
            <w:vMerge/>
            <w:tcBorders>
              <w:top w:val="single" w:sz="4" w:space="0" w:color="auto"/>
              <w:left w:val="nil"/>
              <w:bottom w:val="single" w:sz="4" w:space="0" w:color="000000"/>
              <w:right w:val="nil"/>
            </w:tcBorders>
            <w:vAlign w:val="center"/>
            <w:hideMark/>
          </w:tcPr>
          <w:p w:rsidR="00C223AD" w:rsidRPr="00C223AD" w:rsidRDefault="00C223AD" w:rsidP="00C223AD">
            <w:pPr>
              <w:jc w:val="left"/>
              <w:rPr>
                <w:rFonts w:ascii="Times New Roman CE" w:hAnsi="Times New Roman CE" w:cs="Times New Roman CE"/>
                <w:i/>
                <w:iCs/>
                <w:sz w:val="21"/>
                <w:szCs w:val="21"/>
              </w:rPr>
            </w:pPr>
          </w:p>
        </w:tc>
        <w:tc>
          <w:tcPr>
            <w:tcW w:w="883" w:type="dxa"/>
            <w:vMerge/>
            <w:tcBorders>
              <w:top w:val="single" w:sz="4" w:space="0" w:color="auto"/>
              <w:left w:val="nil"/>
              <w:bottom w:val="single" w:sz="4" w:space="0" w:color="000000"/>
              <w:right w:val="nil"/>
            </w:tcBorders>
            <w:vAlign w:val="center"/>
            <w:hideMark/>
          </w:tcPr>
          <w:p w:rsidR="00C223AD" w:rsidRPr="00C223AD" w:rsidRDefault="00C223AD" w:rsidP="00C223AD">
            <w:pPr>
              <w:jc w:val="left"/>
              <w:rPr>
                <w:rFonts w:ascii="Times New Roman CE" w:hAnsi="Times New Roman CE" w:cs="Times New Roman CE"/>
                <w:i/>
                <w:iCs/>
                <w:sz w:val="21"/>
                <w:szCs w:val="21"/>
              </w:rPr>
            </w:pPr>
          </w:p>
        </w:tc>
        <w:tc>
          <w:tcPr>
            <w:tcW w:w="1160" w:type="dxa"/>
            <w:vMerge/>
            <w:tcBorders>
              <w:top w:val="single" w:sz="4" w:space="0" w:color="auto"/>
              <w:left w:val="nil"/>
              <w:bottom w:val="single" w:sz="4" w:space="0" w:color="000000"/>
              <w:right w:val="nil"/>
            </w:tcBorders>
            <w:vAlign w:val="center"/>
            <w:hideMark/>
          </w:tcPr>
          <w:p w:rsidR="00C223AD" w:rsidRPr="00C223AD" w:rsidRDefault="00C223AD" w:rsidP="00C223AD">
            <w:pPr>
              <w:jc w:val="left"/>
              <w:rPr>
                <w:rFonts w:ascii="Times New Roman CE" w:hAnsi="Times New Roman CE" w:cs="Times New Roman CE"/>
                <w:i/>
                <w:iCs/>
                <w:sz w:val="21"/>
                <w:szCs w:val="21"/>
              </w:rPr>
            </w:pPr>
          </w:p>
        </w:tc>
        <w:tc>
          <w:tcPr>
            <w:tcW w:w="1060" w:type="dxa"/>
            <w:vMerge/>
            <w:tcBorders>
              <w:top w:val="single" w:sz="4" w:space="0" w:color="auto"/>
              <w:left w:val="nil"/>
              <w:bottom w:val="single" w:sz="4" w:space="0" w:color="000000"/>
              <w:right w:val="nil"/>
            </w:tcBorders>
            <w:vAlign w:val="center"/>
            <w:hideMark/>
          </w:tcPr>
          <w:p w:rsidR="00C223AD" w:rsidRPr="00C223AD" w:rsidRDefault="00C223AD" w:rsidP="00C223AD">
            <w:pPr>
              <w:jc w:val="left"/>
              <w:rPr>
                <w:rFonts w:ascii="Times New Roman CE" w:hAnsi="Times New Roman CE" w:cs="Times New Roman CE"/>
                <w:i/>
                <w:iCs/>
                <w:sz w:val="21"/>
                <w:szCs w:val="21"/>
              </w:rPr>
            </w:pPr>
          </w:p>
        </w:tc>
      </w:tr>
      <w:tr w:rsidR="00C223AD" w:rsidRPr="00C223AD" w:rsidTr="00C223AD">
        <w:trPr>
          <w:trHeight w:val="282"/>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b/>
                <w:bCs/>
                <w:i/>
                <w:iCs/>
                <w:sz w:val="22"/>
                <w:szCs w:val="22"/>
              </w:rPr>
            </w:pPr>
            <w:r w:rsidRPr="00C223AD">
              <w:rPr>
                <w:rFonts w:ascii="Times New Roman CE" w:hAnsi="Times New Roman CE" w:cs="Times New Roman CE"/>
                <w:b/>
                <w:bCs/>
                <w:i/>
                <w:iCs/>
                <w:sz w:val="22"/>
                <w:szCs w:val="22"/>
              </w:rPr>
              <w:t xml:space="preserve">Szennyvízelvezetés és </w:t>
            </w:r>
            <w:proofErr w:type="spellStart"/>
            <w:r w:rsidRPr="00C223AD">
              <w:rPr>
                <w:rFonts w:ascii="Times New Roman CE" w:hAnsi="Times New Roman CE" w:cs="Times New Roman CE"/>
                <w:b/>
                <w:bCs/>
                <w:i/>
                <w:iCs/>
                <w:sz w:val="22"/>
                <w:szCs w:val="22"/>
              </w:rPr>
              <w:t>-tisztítás</w:t>
            </w:r>
            <w:proofErr w:type="spellEnd"/>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b/>
                <w:bCs/>
                <w:i/>
                <w:iCs/>
                <w:sz w:val="22"/>
                <w:szCs w:val="22"/>
              </w:rPr>
            </w:pP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center"/>
              <w:rPr>
                <w:sz w:val="20"/>
              </w:rPr>
            </w:pP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center"/>
              <w:rPr>
                <w:sz w:val="20"/>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center"/>
              <w:rPr>
                <w:sz w:val="20"/>
              </w:rPr>
            </w:pP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center"/>
              <w:rPr>
                <w:sz w:val="20"/>
              </w:rPr>
            </w:pP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left"/>
              <w:rPr>
                <w:sz w:val="20"/>
              </w:rPr>
            </w:pPr>
          </w:p>
        </w:tc>
      </w:tr>
      <w:tr w:rsidR="00C223AD" w:rsidRPr="00C223AD" w:rsidTr="00C223AD">
        <w:trPr>
          <w:trHeight w:val="330"/>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Ellátott települések száma*</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db</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116</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113</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97,4%</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360"/>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Szennyvízelvezetési rendszerek száma*</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db</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51</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44</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86,3%</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2"/>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Szennyvíztisztító telepek száma*</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db</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48</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41</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85,4%</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9"/>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Szennyvíztisztító kapacitás</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m</w:t>
            </w:r>
            <w:r w:rsidRPr="00C223AD">
              <w:rPr>
                <w:rFonts w:ascii="Times New Roman CE" w:hAnsi="Times New Roman CE" w:cs="Times New Roman CE"/>
                <w:sz w:val="22"/>
                <w:szCs w:val="22"/>
                <w:vertAlign w:val="superscript"/>
              </w:rPr>
              <w:t>3</w:t>
            </w:r>
            <w:r w:rsidRPr="00C223AD">
              <w:rPr>
                <w:rFonts w:ascii="Times New Roman CE" w:hAnsi="Times New Roman CE" w:cs="Times New Roman CE"/>
                <w:sz w:val="22"/>
                <w:szCs w:val="22"/>
              </w:rPr>
              <w:t>/d</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72 430</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72 355</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99,9%</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9"/>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ebből: csak mechanikai</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m</w:t>
            </w:r>
            <w:r w:rsidRPr="00C223AD">
              <w:rPr>
                <w:rFonts w:ascii="Times New Roman CE" w:hAnsi="Times New Roman CE" w:cs="Times New Roman CE"/>
                <w:sz w:val="22"/>
                <w:szCs w:val="22"/>
                <w:vertAlign w:val="superscript"/>
              </w:rPr>
              <w:t>3</w:t>
            </w:r>
            <w:r w:rsidRPr="00C223AD">
              <w:rPr>
                <w:rFonts w:ascii="Times New Roman CE" w:hAnsi="Times New Roman CE" w:cs="Times New Roman CE"/>
                <w:sz w:val="22"/>
                <w:szCs w:val="22"/>
              </w:rPr>
              <w:t>/d</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8 000</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8 000</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100,0%</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9"/>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 xml:space="preserve">          biológiai</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m</w:t>
            </w:r>
            <w:r w:rsidRPr="00C223AD">
              <w:rPr>
                <w:rFonts w:ascii="Times New Roman CE" w:hAnsi="Times New Roman CE" w:cs="Times New Roman CE"/>
                <w:sz w:val="22"/>
                <w:szCs w:val="22"/>
                <w:vertAlign w:val="superscript"/>
              </w:rPr>
              <w:t>3</w:t>
            </w:r>
            <w:r w:rsidRPr="00C223AD">
              <w:rPr>
                <w:rFonts w:ascii="Times New Roman CE" w:hAnsi="Times New Roman CE" w:cs="Times New Roman CE"/>
                <w:sz w:val="22"/>
                <w:szCs w:val="22"/>
              </w:rPr>
              <w:t>/d</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64 430</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64 355</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99,9%</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9"/>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 xml:space="preserve">             ebből: III. tiszt. fokozattal</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m</w:t>
            </w:r>
            <w:r w:rsidRPr="00C223AD">
              <w:rPr>
                <w:rFonts w:ascii="Times New Roman CE" w:hAnsi="Times New Roman CE" w:cs="Times New Roman CE"/>
                <w:sz w:val="22"/>
                <w:szCs w:val="22"/>
                <w:vertAlign w:val="superscript"/>
              </w:rPr>
              <w:t>3</w:t>
            </w:r>
            <w:r w:rsidRPr="00C223AD">
              <w:rPr>
                <w:rFonts w:ascii="Times New Roman CE" w:hAnsi="Times New Roman CE" w:cs="Times New Roman CE"/>
                <w:sz w:val="22"/>
                <w:szCs w:val="22"/>
              </w:rPr>
              <w:t>/d</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63 618</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63 578</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99,9%</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375"/>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Szennyvíz hálózat hossza</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km</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1 376,5</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1 359,6</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98,8%</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2"/>
        </w:trPr>
        <w:tc>
          <w:tcPr>
            <w:tcW w:w="3760" w:type="dxa"/>
            <w:tcBorders>
              <w:top w:val="nil"/>
              <w:left w:val="nil"/>
              <w:bottom w:val="nil"/>
              <w:right w:val="nil"/>
            </w:tcBorders>
            <w:shd w:val="clear" w:color="auto" w:fill="auto"/>
            <w:noWrap/>
            <w:vAlign w:val="bottom"/>
            <w:hideMark/>
          </w:tcPr>
          <w:p w:rsidR="00C223AD" w:rsidRPr="00C223AD" w:rsidRDefault="00C223AD" w:rsidP="00234E6F">
            <w:pPr>
              <w:jc w:val="left"/>
              <w:rPr>
                <w:rFonts w:ascii="Times New Roman CE" w:hAnsi="Times New Roman CE" w:cs="Times New Roman CE"/>
                <w:sz w:val="22"/>
                <w:szCs w:val="22"/>
              </w:rPr>
            </w:pPr>
            <w:r w:rsidRPr="00C223AD">
              <w:rPr>
                <w:rFonts w:ascii="Times New Roman CE" w:hAnsi="Times New Roman CE" w:cs="Times New Roman CE"/>
                <w:sz w:val="22"/>
                <w:szCs w:val="22"/>
              </w:rPr>
              <w:t>ebből: elválasztó rendszerű</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km</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1 299,7</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1 282,8</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98,7%</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2"/>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 xml:space="preserve">           egyesített</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km</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76,8</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76,8</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100,0%</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2"/>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Bekötővezeték hossza</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km</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557,5</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559,4</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100,3%</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282"/>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Felhasználóhelyek száma</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db</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57 398</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57 764</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100,6%</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900"/>
        </w:trPr>
        <w:tc>
          <w:tcPr>
            <w:tcW w:w="3760" w:type="dxa"/>
            <w:tcBorders>
              <w:top w:val="nil"/>
              <w:left w:val="nil"/>
              <w:bottom w:val="nil"/>
              <w:right w:val="nil"/>
            </w:tcBorders>
            <w:shd w:val="clear" w:color="auto" w:fill="auto"/>
            <w:vAlign w:val="bottom"/>
            <w:hideMark/>
          </w:tcPr>
          <w:p w:rsidR="00C223AD" w:rsidRPr="00C223AD" w:rsidRDefault="00C223AD" w:rsidP="00234E6F">
            <w:pPr>
              <w:jc w:val="left"/>
              <w:rPr>
                <w:rFonts w:ascii="Times New Roman CE" w:hAnsi="Times New Roman CE" w:cs="Times New Roman CE"/>
                <w:sz w:val="22"/>
                <w:szCs w:val="22"/>
              </w:rPr>
            </w:pPr>
            <w:r w:rsidRPr="00C223AD">
              <w:rPr>
                <w:rFonts w:ascii="Times New Roman CE" w:hAnsi="Times New Roman CE" w:cs="Times New Roman CE"/>
                <w:sz w:val="22"/>
                <w:szCs w:val="22"/>
              </w:rPr>
              <w:t>Az Rt</w:t>
            </w:r>
            <w:r w:rsidR="00234E6F">
              <w:rPr>
                <w:rFonts w:ascii="Times New Roman CE" w:hAnsi="Times New Roman CE" w:cs="Times New Roman CE"/>
                <w:sz w:val="22"/>
                <w:szCs w:val="22"/>
              </w:rPr>
              <w:t>.</w:t>
            </w:r>
            <w:r w:rsidRPr="00C223AD">
              <w:rPr>
                <w:rFonts w:ascii="Times New Roman CE" w:hAnsi="Times New Roman CE" w:cs="Times New Roman CE"/>
                <w:sz w:val="22"/>
                <w:szCs w:val="22"/>
              </w:rPr>
              <w:t xml:space="preserve"> ellátási területén élő, szennyvízelvezetési lehetőséggel ellátott lakónépesség száma</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ezer fő</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212</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212</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100,0%</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223AD">
        <w:trPr>
          <w:trHeight w:val="360"/>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Elvezetett (tisztított) szennyvíz</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em</w:t>
            </w:r>
            <w:r w:rsidRPr="00C223AD">
              <w:rPr>
                <w:rFonts w:ascii="Times New Roman CE" w:hAnsi="Times New Roman CE" w:cs="Times New Roman CE"/>
                <w:sz w:val="22"/>
                <w:szCs w:val="22"/>
                <w:vertAlign w:val="superscript"/>
              </w:rPr>
              <w:t>3</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13 726</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14 046</w:t>
            </w: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12 346</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89,9%</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87,9%</w:t>
            </w:r>
          </w:p>
        </w:tc>
      </w:tr>
      <w:tr w:rsidR="00C223AD" w:rsidRPr="00C223AD" w:rsidTr="00C979E5">
        <w:trPr>
          <w:trHeight w:val="204"/>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Számlázott szennyvízelvezetés összesen</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em</w:t>
            </w:r>
            <w:r w:rsidRPr="00C223AD">
              <w:rPr>
                <w:rFonts w:ascii="Times New Roman CE" w:hAnsi="Times New Roman CE" w:cs="Times New Roman CE"/>
                <w:sz w:val="22"/>
                <w:szCs w:val="22"/>
                <w:vertAlign w:val="superscript"/>
              </w:rPr>
              <w:t>3</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9 665</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9 664</w:t>
            </w: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9 757</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101,0%</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101,0%</w:t>
            </w:r>
          </w:p>
        </w:tc>
      </w:tr>
      <w:tr w:rsidR="00C223AD" w:rsidRPr="00C223AD" w:rsidTr="00C979E5">
        <w:trPr>
          <w:trHeight w:val="195"/>
        </w:trPr>
        <w:tc>
          <w:tcPr>
            <w:tcW w:w="3760" w:type="dxa"/>
            <w:tcBorders>
              <w:top w:val="nil"/>
              <w:left w:val="nil"/>
              <w:bottom w:val="nil"/>
              <w:right w:val="nil"/>
            </w:tcBorders>
            <w:shd w:val="clear" w:color="auto" w:fill="auto"/>
            <w:noWrap/>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 xml:space="preserve">          lakosság</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em</w:t>
            </w:r>
            <w:r w:rsidRPr="00C223AD">
              <w:rPr>
                <w:rFonts w:ascii="Times New Roman CE" w:hAnsi="Times New Roman CE" w:cs="Times New Roman CE"/>
                <w:sz w:val="22"/>
                <w:szCs w:val="22"/>
                <w:vertAlign w:val="superscript"/>
              </w:rPr>
              <w:t>3</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6 731</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6 826</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101,4%</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r w:rsidR="00C223AD" w:rsidRPr="00C223AD" w:rsidTr="00C979E5">
        <w:trPr>
          <w:trHeight w:val="80"/>
        </w:trPr>
        <w:tc>
          <w:tcPr>
            <w:tcW w:w="3760" w:type="dxa"/>
            <w:tcBorders>
              <w:top w:val="nil"/>
              <w:left w:val="nil"/>
              <w:bottom w:val="nil"/>
              <w:right w:val="nil"/>
            </w:tcBorders>
            <w:shd w:val="clear" w:color="auto" w:fill="auto"/>
            <w:vAlign w:val="bottom"/>
            <w:hideMark/>
          </w:tcPr>
          <w:p w:rsidR="00C223AD" w:rsidRPr="00C223AD" w:rsidRDefault="00C223AD" w:rsidP="00C223AD">
            <w:pPr>
              <w:jc w:val="left"/>
              <w:rPr>
                <w:rFonts w:ascii="Times New Roman CE" w:hAnsi="Times New Roman CE" w:cs="Times New Roman CE"/>
                <w:sz w:val="22"/>
                <w:szCs w:val="22"/>
              </w:rPr>
            </w:pPr>
            <w:r w:rsidRPr="00C223AD">
              <w:rPr>
                <w:rFonts w:ascii="Times New Roman CE" w:hAnsi="Times New Roman CE" w:cs="Times New Roman CE"/>
                <w:sz w:val="22"/>
                <w:szCs w:val="22"/>
              </w:rPr>
              <w:t xml:space="preserve">          nem lakosság</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center"/>
              <w:rPr>
                <w:rFonts w:ascii="Times New Roman CE" w:hAnsi="Times New Roman CE" w:cs="Times New Roman CE"/>
                <w:sz w:val="22"/>
                <w:szCs w:val="22"/>
              </w:rPr>
            </w:pPr>
            <w:r w:rsidRPr="00C223AD">
              <w:rPr>
                <w:rFonts w:ascii="Times New Roman CE" w:hAnsi="Times New Roman CE" w:cs="Times New Roman CE"/>
                <w:sz w:val="22"/>
                <w:szCs w:val="22"/>
              </w:rPr>
              <w:t>em</w:t>
            </w:r>
            <w:r w:rsidRPr="00C223AD">
              <w:rPr>
                <w:rFonts w:ascii="Times New Roman CE" w:hAnsi="Times New Roman CE" w:cs="Times New Roman CE"/>
                <w:sz w:val="22"/>
                <w:szCs w:val="22"/>
                <w:vertAlign w:val="superscript"/>
              </w:rPr>
              <w:t>3</w:t>
            </w:r>
          </w:p>
        </w:tc>
        <w:tc>
          <w:tcPr>
            <w:tcW w:w="85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2 934</w:t>
            </w:r>
          </w:p>
        </w:tc>
        <w:tc>
          <w:tcPr>
            <w:tcW w:w="9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c>
          <w:tcPr>
            <w:tcW w:w="883"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2 931</w:t>
            </w:r>
          </w:p>
        </w:tc>
        <w:tc>
          <w:tcPr>
            <w:tcW w:w="11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r w:rsidRPr="00C223AD">
              <w:rPr>
                <w:rFonts w:ascii="Times New Roman CE" w:hAnsi="Times New Roman CE" w:cs="Times New Roman CE"/>
                <w:sz w:val="22"/>
                <w:szCs w:val="22"/>
              </w:rPr>
              <w:t>99,9%</w:t>
            </w:r>
          </w:p>
        </w:tc>
        <w:tc>
          <w:tcPr>
            <w:tcW w:w="1060" w:type="dxa"/>
            <w:tcBorders>
              <w:top w:val="nil"/>
              <w:left w:val="nil"/>
              <w:bottom w:val="nil"/>
              <w:right w:val="nil"/>
            </w:tcBorders>
            <w:shd w:val="clear" w:color="auto" w:fill="auto"/>
            <w:noWrap/>
            <w:vAlign w:val="bottom"/>
            <w:hideMark/>
          </w:tcPr>
          <w:p w:rsidR="00C223AD" w:rsidRPr="00C223AD" w:rsidRDefault="00C223AD" w:rsidP="00C223AD">
            <w:pPr>
              <w:jc w:val="right"/>
              <w:rPr>
                <w:rFonts w:ascii="Times New Roman CE" w:hAnsi="Times New Roman CE" w:cs="Times New Roman CE"/>
                <w:sz w:val="22"/>
                <w:szCs w:val="22"/>
              </w:rPr>
            </w:pPr>
          </w:p>
        </w:tc>
      </w:tr>
    </w:tbl>
    <w:p w:rsidR="00C223AD" w:rsidRPr="00C979E5" w:rsidRDefault="00C223AD" w:rsidP="003B2706">
      <w:pPr>
        <w:tabs>
          <w:tab w:val="center" w:pos="3544"/>
          <w:tab w:val="right" w:pos="5245"/>
          <w:tab w:val="right" w:pos="6662"/>
          <w:tab w:val="right" w:pos="8222"/>
        </w:tabs>
        <w:ind w:left="300" w:hanging="100"/>
        <w:rPr>
          <w:sz w:val="12"/>
          <w:szCs w:val="12"/>
        </w:rPr>
      </w:pPr>
    </w:p>
    <w:p w:rsidR="00C223AD" w:rsidRDefault="00C223AD" w:rsidP="00C979E5">
      <w:pPr>
        <w:tabs>
          <w:tab w:val="center" w:pos="3544"/>
          <w:tab w:val="right" w:pos="5245"/>
          <w:tab w:val="right" w:pos="6662"/>
          <w:tab w:val="right" w:pos="8222"/>
        </w:tabs>
        <w:ind w:left="142"/>
        <w:rPr>
          <w:sz w:val="22"/>
        </w:rPr>
      </w:pPr>
      <w:r w:rsidRPr="00A244F9">
        <w:rPr>
          <w:sz w:val="18"/>
          <w:szCs w:val="18"/>
        </w:rPr>
        <w:t>*Hosszúpereszteg-Szajk üdülőterülettel együtt</w:t>
      </w:r>
    </w:p>
    <w:p w:rsidR="00C223AD" w:rsidRPr="00492512" w:rsidRDefault="00C223AD" w:rsidP="003B2706">
      <w:pPr>
        <w:tabs>
          <w:tab w:val="center" w:pos="3544"/>
          <w:tab w:val="right" w:pos="5245"/>
          <w:tab w:val="right" w:pos="6662"/>
          <w:tab w:val="right" w:pos="8222"/>
        </w:tabs>
        <w:ind w:left="300" w:hanging="100"/>
        <w:rPr>
          <w:sz w:val="20"/>
        </w:rPr>
      </w:pPr>
    </w:p>
    <w:p w:rsidR="00C979E5" w:rsidRPr="00492512" w:rsidRDefault="00C979E5" w:rsidP="003B2706">
      <w:pPr>
        <w:tabs>
          <w:tab w:val="center" w:pos="3544"/>
          <w:tab w:val="right" w:pos="5245"/>
          <w:tab w:val="right" w:pos="6662"/>
          <w:tab w:val="right" w:pos="8222"/>
        </w:tabs>
        <w:ind w:left="300" w:hanging="100"/>
        <w:rPr>
          <w:sz w:val="20"/>
        </w:rPr>
      </w:pPr>
    </w:p>
    <w:p w:rsidR="00C223AD" w:rsidRPr="00513EFF" w:rsidRDefault="00C979E5" w:rsidP="00513EFF">
      <w:pPr>
        <w:tabs>
          <w:tab w:val="center" w:pos="3544"/>
          <w:tab w:val="right" w:pos="5245"/>
          <w:tab w:val="right" w:pos="6662"/>
          <w:tab w:val="right" w:pos="8222"/>
        </w:tabs>
        <w:ind w:right="176"/>
        <w:rPr>
          <w:szCs w:val="24"/>
        </w:rPr>
      </w:pPr>
      <w:r w:rsidRPr="00513EFF">
        <w:rPr>
          <w:szCs w:val="24"/>
        </w:rPr>
        <w:t xml:space="preserve">Ispánk, Magyarszombatfa egy-egy és Szalafő öt szennyvízelvezetési és –tisztítási rendszere a MEKH határozata értelmében nem minősül </w:t>
      </w:r>
      <w:proofErr w:type="spellStart"/>
      <w:r w:rsidRPr="00513EFF">
        <w:rPr>
          <w:szCs w:val="24"/>
        </w:rPr>
        <w:t>víziközműnek</w:t>
      </w:r>
      <w:proofErr w:type="spellEnd"/>
      <w:r w:rsidRPr="00513EFF">
        <w:rPr>
          <w:szCs w:val="24"/>
        </w:rPr>
        <w:t>, ezért az üzemeltetési jogviszony 2017. évtől megszűnt.</w:t>
      </w:r>
    </w:p>
    <w:p w:rsidR="00C979E5" w:rsidRDefault="00C979E5" w:rsidP="003B2706">
      <w:pPr>
        <w:tabs>
          <w:tab w:val="center" w:pos="3544"/>
          <w:tab w:val="right" w:pos="5245"/>
          <w:tab w:val="right" w:pos="6662"/>
          <w:tab w:val="right" w:pos="8222"/>
        </w:tabs>
        <w:ind w:left="300" w:hanging="100"/>
        <w:rPr>
          <w:sz w:val="22"/>
        </w:rPr>
      </w:pPr>
    </w:p>
    <w:p w:rsidR="00345522" w:rsidRPr="00A244F9" w:rsidRDefault="00345522" w:rsidP="003B2706">
      <w:pPr>
        <w:tabs>
          <w:tab w:val="center" w:pos="3544"/>
          <w:tab w:val="right" w:pos="5245"/>
          <w:tab w:val="right" w:pos="6662"/>
          <w:tab w:val="right" w:pos="8222"/>
        </w:tabs>
        <w:ind w:left="300" w:hanging="100"/>
        <w:rPr>
          <w:sz w:val="22"/>
        </w:rPr>
      </w:pPr>
    </w:p>
    <w:p w:rsidR="00345522" w:rsidRDefault="004F3716" w:rsidP="004F3716">
      <w:pPr>
        <w:tabs>
          <w:tab w:val="center" w:pos="3544"/>
          <w:tab w:val="right" w:pos="5245"/>
          <w:tab w:val="right" w:pos="6662"/>
          <w:tab w:val="right" w:pos="8222"/>
        </w:tabs>
        <w:ind w:left="300" w:hanging="100"/>
        <w:jc w:val="center"/>
        <w:rPr>
          <w:sz w:val="22"/>
        </w:rPr>
      </w:pPr>
      <w:r w:rsidRPr="00A244F9">
        <w:rPr>
          <w:noProof/>
        </w:rPr>
        <w:drawing>
          <wp:inline distT="0" distB="0" distL="0" distR="0" wp14:anchorId="7B25E735" wp14:editId="1357400C">
            <wp:extent cx="5619750" cy="2400300"/>
            <wp:effectExtent l="0" t="0" r="0"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5522" w:rsidRDefault="00345522">
      <w:pPr>
        <w:jc w:val="left"/>
        <w:rPr>
          <w:sz w:val="22"/>
        </w:rPr>
      </w:pPr>
      <w:r>
        <w:rPr>
          <w:sz w:val="22"/>
        </w:rPr>
        <w:br w:type="page"/>
      </w:r>
    </w:p>
    <w:p w:rsidR="004F3716" w:rsidRPr="00A244F9" w:rsidRDefault="004F3716" w:rsidP="004F3716">
      <w:pPr>
        <w:tabs>
          <w:tab w:val="center" w:pos="3544"/>
          <w:tab w:val="right" w:pos="5245"/>
          <w:tab w:val="right" w:pos="6662"/>
          <w:tab w:val="right" w:pos="8222"/>
        </w:tabs>
        <w:ind w:left="300" w:hanging="100"/>
        <w:jc w:val="center"/>
        <w:rPr>
          <w:sz w:val="22"/>
        </w:rPr>
      </w:pPr>
    </w:p>
    <w:p w:rsidR="00513EFF" w:rsidRDefault="00D51AA4">
      <w:pPr>
        <w:pStyle w:val="Cmsor2"/>
        <w:ind w:right="-200"/>
        <w:jc w:val="left"/>
        <w:rPr>
          <w:szCs w:val="23"/>
        </w:rPr>
      </w:pPr>
      <w:bookmarkStart w:id="26" w:name="_Toc510018788"/>
      <w:r w:rsidRPr="00513EFF">
        <w:rPr>
          <w:szCs w:val="23"/>
        </w:rPr>
        <w:t xml:space="preserve">Az elvezetett (tisztított) és számlázott szennyvíz mennyisége közötti különbözet </w:t>
      </w:r>
    </w:p>
    <w:p w:rsidR="00D51AA4" w:rsidRPr="00513EFF" w:rsidRDefault="00D51AA4">
      <w:pPr>
        <w:pStyle w:val="Cmsor2"/>
        <w:ind w:right="-200"/>
        <w:jc w:val="left"/>
        <w:rPr>
          <w:szCs w:val="23"/>
        </w:rPr>
      </w:pPr>
      <w:proofErr w:type="gramStart"/>
      <w:r w:rsidRPr="00513EFF">
        <w:rPr>
          <w:szCs w:val="23"/>
        </w:rPr>
        <w:t>fő</w:t>
      </w:r>
      <w:proofErr w:type="gramEnd"/>
      <w:r w:rsidRPr="00513EFF">
        <w:rPr>
          <w:szCs w:val="23"/>
        </w:rPr>
        <w:t xml:space="preserve"> összetevői</w:t>
      </w:r>
      <w:bookmarkEnd w:id="26"/>
    </w:p>
    <w:p w:rsidR="00D51AA4" w:rsidRPr="00513EFF" w:rsidRDefault="00D51AA4" w:rsidP="00513EFF">
      <w:pPr>
        <w:numPr>
          <w:ilvl w:val="0"/>
          <w:numId w:val="1"/>
        </w:numPr>
        <w:tabs>
          <w:tab w:val="center" w:pos="3544"/>
          <w:tab w:val="right" w:pos="5245"/>
          <w:tab w:val="right" w:pos="6662"/>
          <w:tab w:val="right" w:pos="8222"/>
        </w:tabs>
        <w:ind w:left="567" w:right="601" w:hanging="267"/>
        <w:rPr>
          <w:sz w:val="23"/>
          <w:szCs w:val="23"/>
        </w:rPr>
      </w:pPr>
      <w:r w:rsidRPr="00513EFF">
        <w:rPr>
          <w:sz w:val="23"/>
          <w:szCs w:val="23"/>
        </w:rPr>
        <w:t>egyesített rendszerű hálózatokba vezetett csapadékvíz mennyisége</w:t>
      </w:r>
    </w:p>
    <w:p w:rsidR="00D51AA4" w:rsidRPr="00513EFF" w:rsidRDefault="00D51AA4" w:rsidP="00513EFF">
      <w:pPr>
        <w:numPr>
          <w:ilvl w:val="0"/>
          <w:numId w:val="1"/>
        </w:numPr>
        <w:tabs>
          <w:tab w:val="center" w:pos="3544"/>
          <w:tab w:val="right" w:pos="5245"/>
          <w:tab w:val="right" w:pos="6662"/>
          <w:tab w:val="right" w:pos="8222"/>
        </w:tabs>
        <w:ind w:left="567" w:right="601" w:hanging="267"/>
        <w:rPr>
          <w:sz w:val="23"/>
          <w:szCs w:val="23"/>
        </w:rPr>
      </w:pPr>
      <w:r w:rsidRPr="00513EFF">
        <w:rPr>
          <w:sz w:val="23"/>
          <w:szCs w:val="23"/>
        </w:rPr>
        <w:t>csatorna-infiltráció, a csatornahálózatokba - felhasználóhelyek belső hálózatain is - beáramló talaj- és csapadékvíz. A szennyvízhálózatokon a hibahelyek felderítése, illetve azok javítása a rendelkezésre álló műszaki és gazdasági lehetőségeket figyelembe véve - amellyel ezt a mennyiséget csökkenteni lehet - költséges és időigényes eljárás</w:t>
      </w:r>
    </w:p>
    <w:p w:rsidR="00D51AA4" w:rsidRPr="00513EFF" w:rsidRDefault="00D51AA4" w:rsidP="00513EFF">
      <w:pPr>
        <w:numPr>
          <w:ilvl w:val="0"/>
          <w:numId w:val="1"/>
        </w:numPr>
        <w:tabs>
          <w:tab w:val="center" w:pos="3544"/>
          <w:tab w:val="right" w:pos="5245"/>
          <w:tab w:val="right" w:pos="6662"/>
          <w:tab w:val="right" w:pos="8222"/>
        </w:tabs>
        <w:ind w:left="426" w:right="601" w:hanging="126"/>
        <w:rPr>
          <w:sz w:val="23"/>
          <w:szCs w:val="23"/>
        </w:rPr>
      </w:pPr>
      <w:r w:rsidRPr="00513EFF">
        <w:rPr>
          <w:sz w:val="23"/>
          <w:szCs w:val="23"/>
        </w:rPr>
        <w:t>csatornahálózatokba illegálisan bevezetett csapadékvíz (tető- és udvari összefolyók)</w:t>
      </w:r>
    </w:p>
    <w:p w:rsidR="007B765F" w:rsidRPr="00513EFF" w:rsidRDefault="005362B9" w:rsidP="00513EFF">
      <w:pPr>
        <w:tabs>
          <w:tab w:val="center" w:pos="3544"/>
          <w:tab w:val="right" w:pos="5245"/>
          <w:tab w:val="right" w:pos="6662"/>
          <w:tab w:val="right" w:pos="8222"/>
        </w:tabs>
        <w:ind w:left="426" w:right="601" w:hanging="126"/>
        <w:rPr>
          <w:sz w:val="23"/>
          <w:szCs w:val="23"/>
        </w:rPr>
      </w:pPr>
      <w:r w:rsidRPr="00513EFF">
        <w:rPr>
          <w:sz w:val="23"/>
          <w:szCs w:val="23"/>
        </w:rPr>
        <w:t xml:space="preserve">     </w:t>
      </w:r>
      <w:r w:rsidR="00D51AA4" w:rsidRPr="00513EFF">
        <w:rPr>
          <w:sz w:val="23"/>
          <w:szCs w:val="23"/>
        </w:rPr>
        <w:t>Az illegális bekötések felderítésén és megszüntetésén folyamatosan dolgozunk.</w:t>
      </w:r>
    </w:p>
    <w:p w:rsidR="00BC1892" w:rsidRPr="00A244F9" w:rsidRDefault="00BC1892">
      <w:pPr>
        <w:pStyle w:val="Cmsor1"/>
        <w:rPr>
          <w:color w:val="auto"/>
          <w:sz w:val="22"/>
        </w:rPr>
      </w:pPr>
    </w:p>
    <w:p w:rsidR="00D51AA4" w:rsidRPr="00513EFF" w:rsidRDefault="00D51AA4">
      <w:pPr>
        <w:pStyle w:val="Cmsor1"/>
        <w:rPr>
          <w:szCs w:val="24"/>
        </w:rPr>
      </w:pPr>
      <w:bookmarkStart w:id="27" w:name="_Toc510018789"/>
      <w:r w:rsidRPr="00513EFF">
        <w:rPr>
          <w:szCs w:val="24"/>
        </w:rPr>
        <w:t>IV. ESZKÖZFENNTARTÁS</w:t>
      </w:r>
      <w:bookmarkEnd w:id="27"/>
    </w:p>
    <w:p w:rsidR="00D51AA4" w:rsidRPr="00B02B70" w:rsidRDefault="00D51AA4">
      <w:pPr>
        <w:pStyle w:val="Szvegtrzs"/>
        <w:ind w:firstLine="708"/>
        <w:rPr>
          <w:sz w:val="12"/>
          <w:szCs w:val="12"/>
        </w:rPr>
      </w:pPr>
    </w:p>
    <w:p w:rsidR="00D51AA4" w:rsidRPr="00B02B70" w:rsidRDefault="00D51AA4">
      <w:pPr>
        <w:pStyle w:val="Szvegtrzs3"/>
        <w:tabs>
          <w:tab w:val="clear" w:pos="567"/>
          <w:tab w:val="clear" w:pos="7938"/>
        </w:tabs>
        <w:rPr>
          <w:szCs w:val="24"/>
        </w:rPr>
      </w:pPr>
      <w:r w:rsidRPr="00B02B70">
        <w:rPr>
          <w:szCs w:val="24"/>
        </w:rPr>
        <w:t xml:space="preserve">A zavartalan szolgáltatásnyújtás biztosítéka a víz- és szennyvíz közművek és kiszolgáló eszközök megfelelő üzemi körülményeinek folyamatos biztosítása az eszközök tervszerű karbantartásán, a meghibásodások azonnali kijavításán, a mérésügyi előírások szerinti vízóra-hitelesítések, mérőcserék elvégzésén, hálózatöblítéseken, víztározók tervszerű fertőtlenítő mosatásán keresztül. Mindezek túlnyomó része, </w:t>
      </w:r>
      <w:r w:rsidR="00F531B9" w:rsidRPr="00B02B70">
        <w:rPr>
          <w:szCs w:val="24"/>
        </w:rPr>
        <w:t xml:space="preserve">mintegy </w:t>
      </w:r>
      <w:r w:rsidRPr="00B02B70">
        <w:rPr>
          <w:szCs w:val="24"/>
        </w:rPr>
        <w:t>85 %-a saját kivitelezésben történik, kisebb része pedig megbízásba adott munka.</w:t>
      </w:r>
    </w:p>
    <w:p w:rsidR="00D51AA4" w:rsidRPr="00B02B70" w:rsidRDefault="00D51AA4">
      <w:pPr>
        <w:rPr>
          <w:szCs w:val="24"/>
        </w:rPr>
      </w:pPr>
      <w:r w:rsidRPr="00B02B70">
        <w:rPr>
          <w:szCs w:val="24"/>
        </w:rPr>
        <w:t xml:space="preserve">A részvénytársaság </w:t>
      </w:r>
      <w:r w:rsidR="00F531B9" w:rsidRPr="00B02B70">
        <w:rPr>
          <w:szCs w:val="24"/>
        </w:rPr>
        <w:t xml:space="preserve">módosított </w:t>
      </w:r>
      <w:r w:rsidRPr="00B02B70">
        <w:rPr>
          <w:szCs w:val="24"/>
        </w:rPr>
        <w:t>üzleti terve 201</w:t>
      </w:r>
      <w:r w:rsidR="006D6C16" w:rsidRPr="00B02B70">
        <w:rPr>
          <w:szCs w:val="24"/>
        </w:rPr>
        <w:t>7</w:t>
      </w:r>
      <w:r w:rsidRPr="00B02B70">
        <w:rPr>
          <w:szCs w:val="24"/>
        </w:rPr>
        <w:t xml:space="preserve">. évre </w:t>
      </w:r>
      <w:r w:rsidR="006D6C16" w:rsidRPr="00B02B70">
        <w:rPr>
          <w:szCs w:val="24"/>
        </w:rPr>
        <w:t>948</w:t>
      </w:r>
      <w:r w:rsidRPr="00B02B70">
        <w:rPr>
          <w:szCs w:val="24"/>
        </w:rPr>
        <w:t xml:space="preserve"> </w:t>
      </w:r>
      <w:proofErr w:type="spellStart"/>
      <w:r w:rsidRPr="00B02B70">
        <w:rPr>
          <w:szCs w:val="24"/>
        </w:rPr>
        <w:t>mFt</w:t>
      </w:r>
      <w:proofErr w:type="spellEnd"/>
      <w:r w:rsidRPr="00B02B70">
        <w:rPr>
          <w:szCs w:val="24"/>
        </w:rPr>
        <w:t xml:space="preserve"> saját kivitelezésű, </w:t>
      </w:r>
      <w:r w:rsidR="006D6C16" w:rsidRPr="00B02B70">
        <w:rPr>
          <w:szCs w:val="24"/>
        </w:rPr>
        <w:t xml:space="preserve">155 </w:t>
      </w:r>
      <w:proofErr w:type="spellStart"/>
      <w:r w:rsidR="004F7E90" w:rsidRPr="00B02B70">
        <w:rPr>
          <w:szCs w:val="24"/>
        </w:rPr>
        <w:t>mFt</w:t>
      </w:r>
      <w:proofErr w:type="spellEnd"/>
      <w:r w:rsidR="004F7E90" w:rsidRPr="00B02B70">
        <w:rPr>
          <w:szCs w:val="24"/>
        </w:rPr>
        <w:t xml:space="preserve"> megbízásba adott</w:t>
      </w:r>
      <w:r w:rsidR="006275F6" w:rsidRPr="00B02B70">
        <w:rPr>
          <w:szCs w:val="24"/>
        </w:rPr>
        <w:t xml:space="preserve">, összesen </w:t>
      </w:r>
      <w:r w:rsidR="006D6C16" w:rsidRPr="00B02B70">
        <w:rPr>
          <w:szCs w:val="24"/>
        </w:rPr>
        <w:t>1 103</w:t>
      </w:r>
      <w:r w:rsidRPr="00B02B70">
        <w:rPr>
          <w:szCs w:val="24"/>
        </w:rPr>
        <w:t xml:space="preserve"> </w:t>
      </w:r>
      <w:proofErr w:type="spellStart"/>
      <w:r w:rsidRPr="00B02B70">
        <w:rPr>
          <w:szCs w:val="24"/>
        </w:rPr>
        <w:t>mFt</w:t>
      </w:r>
      <w:proofErr w:type="spellEnd"/>
      <w:r w:rsidRPr="00B02B70">
        <w:rPr>
          <w:szCs w:val="24"/>
        </w:rPr>
        <w:t xml:space="preserve"> értékű fenntartási munkát tartalmazott.</w:t>
      </w:r>
    </w:p>
    <w:p w:rsidR="006D6C16" w:rsidRPr="00A244F9" w:rsidRDefault="006D6C16">
      <w:pPr>
        <w:rPr>
          <w:sz w:val="23"/>
        </w:rPr>
      </w:pPr>
    </w:p>
    <w:p w:rsidR="006D6C16" w:rsidRPr="00A244F9" w:rsidRDefault="006D6C16" w:rsidP="006D6C16">
      <w:pPr>
        <w:jc w:val="center"/>
        <w:rPr>
          <w:sz w:val="23"/>
        </w:rPr>
      </w:pPr>
      <w:r w:rsidRPr="00A244F9">
        <w:rPr>
          <w:noProof/>
        </w:rPr>
        <w:drawing>
          <wp:inline distT="0" distB="0" distL="0" distR="0" wp14:anchorId="00E63515" wp14:editId="0039A05B">
            <wp:extent cx="5353050" cy="219075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746E" w:rsidRPr="00A244F9" w:rsidRDefault="00E7746E" w:rsidP="00E7746E">
      <w:pPr>
        <w:pStyle w:val="NormlWeb"/>
        <w:spacing w:before="0" w:beforeAutospacing="0" w:after="0"/>
        <w:ind w:right="344"/>
        <w:jc w:val="right"/>
        <w:rPr>
          <w:rFonts w:ascii="Times New Roman" w:hAnsi="Times New Roman"/>
          <w:i/>
          <w:iCs/>
          <w:sz w:val="20"/>
          <w:szCs w:val="20"/>
        </w:rPr>
      </w:pPr>
    </w:p>
    <w:p w:rsidR="00E7746E" w:rsidRPr="00A244F9" w:rsidRDefault="00E7746E" w:rsidP="00E7746E">
      <w:pPr>
        <w:pStyle w:val="NormlWeb"/>
        <w:spacing w:before="0" w:beforeAutospacing="0" w:after="0"/>
        <w:ind w:right="344"/>
        <w:jc w:val="right"/>
        <w:rPr>
          <w:sz w:val="20"/>
          <w:szCs w:val="20"/>
        </w:rPr>
      </w:pPr>
      <w:proofErr w:type="spellStart"/>
      <w:r w:rsidRPr="00A244F9">
        <w:rPr>
          <w:rFonts w:ascii="Times New Roman" w:hAnsi="Times New Roman"/>
          <w:i/>
          <w:iCs/>
          <w:sz w:val="20"/>
          <w:szCs w:val="20"/>
        </w:rPr>
        <w:t>eFt</w:t>
      </w:r>
      <w:proofErr w:type="spellEnd"/>
    </w:p>
    <w:tbl>
      <w:tblPr>
        <w:tblW w:w="9639" w:type="dxa"/>
        <w:tblCellMar>
          <w:left w:w="70" w:type="dxa"/>
          <w:right w:w="70" w:type="dxa"/>
        </w:tblCellMar>
        <w:tblLook w:val="04A0" w:firstRow="1" w:lastRow="0" w:firstColumn="1" w:lastColumn="0" w:noHBand="0" w:noVBand="1"/>
      </w:tblPr>
      <w:tblGrid>
        <w:gridCol w:w="4395"/>
        <w:gridCol w:w="1097"/>
        <w:gridCol w:w="1098"/>
        <w:gridCol w:w="1115"/>
        <w:gridCol w:w="977"/>
        <w:gridCol w:w="957"/>
      </w:tblGrid>
      <w:tr w:rsidR="006D6C16" w:rsidRPr="00A244F9" w:rsidTr="00B02B70">
        <w:trPr>
          <w:trHeight w:val="467"/>
        </w:trPr>
        <w:tc>
          <w:tcPr>
            <w:tcW w:w="4395" w:type="dxa"/>
            <w:tcBorders>
              <w:top w:val="single" w:sz="4" w:space="0" w:color="auto"/>
              <w:left w:val="nil"/>
              <w:bottom w:val="single" w:sz="4" w:space="0" w:color="auto"/>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i/>
                <w:iCs/>
                <w:sz w:val="22"/>
                <w:szCs w:val="22"/>
              </w:rPr>
            </w:pPr>
          </w:p>
        </w:tc>
        <w:tc>
          <w:tcPr>
            <w:tcW w:w="1097" w:type="dxa"/>
            <w:tcBorders>
              <w:top w:val="single" w:sz="4" w:space="0" w:color="auto"/>
              <w:left w:val="nil"/>
              <w:bottom w:val="single" w:sz="4" w:space="0" w:color="auto"/>
              <w:right w:val="nil"/>
            </w:tcBorders>
            <w:shd w:val="clear" w:color="auto" w:fill="auto"/>
            <w:vAlign w:val="center"/>
            <w:hideMark/>
          </w:tcPr>
          <w:p w:rsidR="006D6C16" w:rsidRPr="00A244F9" w:rsidRDefault="006D6C16" w:rsidP="006D6C16">
            <w:pPr>
              <w:jc w:val="center"/>
              <w:rPr>
                <w:rFonts w:ascii="Times New Roman CE" w:hAnsi="Times New Roman CE" w:cs="Times New Roman CE"/>
                <w:i/>
                <w:iCs/>
                <w:sz w:val="22"/>
                <w:szCs w:val="22"/>
              </w:rPr>
            </w:pPr>
            <w:r w:rsidRPr="00A244F9">
              <w:rPr>
                <w:rFonts w:ascii="Times New Roman CE" w:hAnsi="Times New Roman CE" w:cs="Times New Roman CE"/>
                <w:i/>
                <w:iCs/>
                <w:sz w:val="22"/>
                <w:szCs w:val="22"/>
              </w:rPr>
              <w:t>2016. évi</w:t>
            </w:r>
            <w:r w:rsidRPr="00A244F9">
              <w:rPr>
                <w:rFonts w:ascii="Times New Roman CE" w:hAnsi="Times New Roman CE" w:cs="Times New Roman CE"/>
                <w:i/>
                <w:iCs/>
                <w:sz w:val="22"/>
                <w:szCs w:val="22"/>
              </w:rPr>
              <w:br/>
              <w:t>tény</w:t>
            </w:r>
          </w:p>
        </w:tc>
        <w:tc>
          <w:tcPr>
            <w:tcW w:w="1098" w:type="dxa"/>
            <w:tcBorders>
              <w:top w:val="single" w:sz="4" w:space="0" w:color="auto"/>
              <w:left w:val="nil"/>
              <w:bottom w:val="single" w:sz="4" w:space="0" w:color="auto"/>
              <w:right w:val="nil"/>
            </w:tcBorders>
            <w:shd w:val="clear" w:color="auto" w:fill="auto"/>
            <w:vAlign w:val="center"/>
            <w:hideMark/>
          </w:tcPr>
          <w:p w:rsidR="006D6C16" w:rsidRPr="00A244F9" w:rsidRDefault="006D6C16" w:rsidP="006D6C16">
            <w:pPr>
              <w:jc w:val="center"/>
              <w:rPr>
                <w:rFonts w:ascii="Times New Roman CE" w:hAnsi="Times New Roman CE" w:cs="Times New Roman CE"/>
                <w:i/>
                <w:iCs/>
                <w:sz w:val="22"/>
                <w:szCs w:val="22"/>
              </w:rPr>
            </w:pPr>
            <w:r w:rsidRPr="00A244F9">
              <w:rPr>
                <w:rFonts w:ascii="Times New Roman CE" w:hAnsi="Times New Roman CE" w:cs="Times New Roman CE"/>
                <w:i/>
                <w:iCs/>
                <w:sz w:val="22"/>
                <w:szCs w:val="22"/>
              </w:rPr>
              <w:t xml:space="preserve">2017. évi </w:t>
            </w:r>
            <w:proofErr w:type="spellStart"/>
            <w:r w:rsidRPr="00A244F9">
              <w:rPr>
                <w:rFonts w:ascii="Times New Roman CE" w:hAnsi="Times New Roman CE" w:cs="Times New Roman CE"/>
                <w:i/>
                <w:iCs/>
                <w:sz w:val="22"/>
                <w:szCs w:val="22"/>
              </w:rPr>
              <w:t>mód</w:t>
            </w:r>
            <w:proofErr w:type="gramStart"/>
            <w:r w:rsidRPr="00A244F9">
              <w:rPr>
                <w:rFonts w:ascii="Times New Roman CE" w:hAnsi="Times New Roman CE" w:cs="Times New Roman CE"/>
                <w:i/>
                <w:iCs/>
                <w:sz w:val="22"/>
                <w:szCs w:val="22"/>
              </w:rPr>
              <w:t>.terv</w:t>
            </w:r>
            <w:proofErr w:type="spellEnd"/>
            <w:proofErr w:type="gramEnd"/>
          </w:p>
        </w:tc>
        <w:tc>
          <w:tcPr>
            <w:tcW w:w="1115" w:type="dxa"/>
            <w:tcBorders>
              <w:top w:val="single" w:sz="4" w:space="0" w:color="auto"/>
              <w:left w:val="nil"/>
              <w:bottom w:val="single" w:sz="4" w:space="0" w:color="auto"/>
              <w:right w:val="nil"/>
            </w:tcBorders>
            <w:shd w:val="clear" w:color="auto" w:fill="auto"/>
            <w:vAlign w:val="center"/>
            <w:hideMark/>
          </w:tcPr>
          <w:p w:rsidR="006D6C16" w:rsidRPr="00A244F9" w:rsidRDefault="006D6C16" w:rsidP="006D6C16">
            <w:pPr>
              <w:jc w:val="center"/>
              <w:rPr>
                <w:rFonts w:ascii="Times New Roman CE" w:hAnsi="Times New Roman CE" w:cs="Times New Roman CE"/>
                <w:i/>
                <w:iCs/>
                <w:sz w:val="22"/>
                <w:szCs w:val="22"/>
              </w:rPr>
            </w:pPr>
            <w:r w:rsidRPr="00A244F9">
              <w:rPr>
                <w:rFonts w:ascii="Times New Roman CE" w:hAnsi="Times New Roman CE" w:cs="Times New Roman CE"/>
                <w:i/>
                <w:iCs/>
                <w:sz w:val="22"/>
                <w:szCs w:val="22"/>
              </w:rPr>
              <w:t>2017. évi</w:t>
            </w:r>
            <w:r w:rsidRPr="00A244F9">
              <w:rPr>
                <w:rFonts w:ascii="Times New Roman CE" w:hAnsi="Times New Roman CE" w:cs="Times New Roman CE"/>
                <w:i/>
                <w:iCs/>
                <w:sz w:val="22"/>
                <w:szCs w:val="22"/>
              </w:rPr>
              <w:br/>
              <w:t>tény</w:t>
            </w:r>
          </w:p>
        </w:tc>
        <w:tc>
          <w:tcPr>
            <w:tcW w:w="977" w:type="dxa"/>
            <w:tcBorders>
              <w:top w:val="single" w:sz="4" w:space="0" w:color="auto"/>
              <w:left w:val="nil"/>
              <w:bottom w:val="single" w:sz="4" w:space="0" w:color="auto"/>
              <w:right w:val="nil"/>
            </w:tcBorders>
            <w:shd w:val="clear" w:color="auto" w:fill="auto"/>
            <w:vAlign w:val="center"/>
            <w:hideMark/>
          </w:tcPr>
          <w:p w:rsidR="006D6C16" w:rsidRPr="00A244F9" w:rsidRDefault="006D6C16" w:rsidP="006D6C16">
            <w:pPr>
              <w:jc w:val="center"/>
              <w:rPr>
                <w:rFonts w:ascii="Times New Roman CE" w:hAnsi="Times New Roman CE" w:cs="Times New Roman CE"/>
                <w:i/>
                <w:iCs/>
                <w:sz w:val="22"/>
                <w:szCs w:val="22"/>
              </w:rPr>
            </w:pPr>
            <w:r w:rsidRPr="00A244F9">
              <w:rPr>
                <w:rFonts w:ascii="Times New Roman CE" w:hAnsi="Times New Roman CE" w:cs="Times New Roman CE"/>
                <w:i/>
                <w:iCs/>
                <w:sz w:val="22"/>
                <w:szCs w:val="22"/>
              </w:rPr>
              <w:t>tény/</w:t>
            </w:r>
            <w:r w:rsidRPr="00A244F9">
              <w:rPr>
                <w:rFonts w:ascii="Times New Roman CE" w:hAnsi="Times New Roman CE" w:cs="Times New Roman CE"/>
                <w:i/>
                <w:iCs/>
                <w:sz w:val="22"/>
                <w:szCs w:val="22"/>
              </w:rPr>
              <w:br/>
              <w:t xml:space="preserve">bázis    </w:t>
            </w:r>
          </w:p>
        </w:tc>
        <w:tc>
          <w:tcPr>
            <w:tcW w:w="957" w:type="dxa"/>
            <w:tcBorders>
              <w:top w:val="single" w:sz="4" w:space="0" w:color="auto"/>
              <w:left w:val="nil"/>
              <w:bottom w:val="single" w:sz="4" w:space="0" w:color="auto"/>
              <w:right w:val="nil"/>
            </w:tcBorders>
            <w:shd w:val="clear" w:color="auto" w:fill="auto"/>
            <w:vAlign w:val="center"/>
            <w:hideMark/>
          </w:tcPr>
          <w:p w:rsidR="006D6C16" w:rsidRPr="00A244F9" w:rsidRDefault="006D6C16" w:rsidP="006D6C16">
            <w:pPr>
              <w:jc w:val="center"/>
              <w:rPr>
                <w:rFonts w:ascii="Times New Roman CE" w:hAnsi="Times New Roman CE" w:cs="Times New Roman CE"/>
                <w:i/>
                <w:iCs/>
                <w:sz w:val="22"/>
                <w:szCs w:val="22"/>
              </w:rPr>
            </w:pPr>
            <w:r w:rsidRPr="00A244F9">
              <w:rPr>
                <w:rFonts w:ascii="Times New Roman CE" w:hAnsi="Times New Roman CE" w:cs="Times New Roman CE"/>
                <w:i/>
                <w:iCs/>
                <w:sz w:val="22"/>
                <w:szCs w:val="22"/>
              </w:rPr>
              <w:t>tény/</w:t>
            </w:r>
            <w:r w:rsidRPr="00A244F9">
              <w:rPr>
                <w:rFonts w:ascii="Times New Roman CE" w:hAnsi="Times New Roman CE" w:cs="Times New Roman CE"/>
                <w:i/>
                <w:iCs/>
                <w:sz w:val="22"/>
                <w:szCs w:val="22"/>
              </w:rPr>
              <w:br/>
              <w:t xml:space="preserve">terv    </w:t>
            </w:r>
          </w:p>
        </w:tc>
      </w:tr>
      <w:tr w:rsidR="006D6C16" w:rsidRPr="00A244F9" w:rsidTr="006D6C16">
        <w:trPr>
          <w:trHeight w:val="315"/>
        </w:trPr>
        <w:tc>
          <w:tcPr>
            <w:tcW w:w="4395"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i/>
                <w:iCs/>
                <w:sz w:val="22"/>
                <w:szCs w:val="22"/>
              </w:rPr>
            </w:pPr>
            <w:r w:rsidRPr="00A244F9">
              <w:rPr>
                <w:rFonts w:ascii="Times New Roman CE" w:hAnsi="Times New Roman CE" w:cs="Times New Roman CE"/>
                <w:i/>
                <w:iCs/>
                <w:sz w:val="22"/>
                <w:szCs w:val="22"/>
              </w:rPr>
              <w:t xml:space="preserve"> Saját kivitelezésű eszközfenntartás</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883 171</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948 318</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849 414</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96,2%</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89,6%</w:t>
            </w:r>
          </w:p>
        </w:tc>
      </w:tr>
      <w:tr w:rsidR="006D6C16" w:rsidRPr="00A244F9" w:rsidTr="006D6C16">
        <w:trPr>
          <w:trHeight w:val="285"/>
        </w:trPr>
        <w:tc>
          <w:tcPr>
            <w:tcW w:w="4395" w:type="dxa"/>
            <w:tcBorders>
              <w:top w:val="nil"/>
              <w:left w:val="nil"/>
              <w:bottom w:val="nil"/>
              <w:right w:val="nil"/>
            </w:tcBorders>
            <w:shd w:val="clear" w:color="auto" w:fill="auto"/>
            <w:noWrap/>
            <w:vAlign w:val="center"/>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ebből: Üzemmérnökségek</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668 018</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736 318</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666 014</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99,7%</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90,5%</w:t>
            </w:r>
          </w:p>
        </w:tc>
      </w:tr>
      <w:tr w:rsidR="006D6C16" w:rsidRPr="00A244F9" w:rsidTr="00B02B70">
        <w:trPr>
          <w:trHeight w:val="210"/>
        </w:trPr>
        <w:tc>
          <w:tcPr>
            <w:tcW w:w="4395" w:type="dxa"/>
            <w:tcBorders>
              <w:top w:val="nil"/>
              <w:left w:val="nil"/>
              <w:bottom w:val="nil"/>
              <w:right w:val="nil"/>
            </w:tcBorders>
            <w:shd w:val="clear" w:color="auto" w:fill="auto"/>
            <w:vAlign w:val="center"/>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Uszoda és Termálfürdő </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5 378</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15 000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7 965</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148,1%</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53,1%</w:t>
            </w:r>
          </w:p>
        </w:tc>
      </w:tr>
      <w:tr w:rsidR="006D6C16" w:rsidRPr="00A244F9" w:rsidTr="00B02B70">
        <w:trPr>
          <w:trHeight w:val="200"/>
        </w:trPr>
        <w:tc>
          <w:tcPr>
            <w:tcW w:w="4395" w:type="dxa"/>
            <w:tcBorders>
              <w:top w:val="nil"/>
              <w:left w:val="nil"/>
              <w:bottom w:val="nil"/>
              <w:right w:val="nil"/>
            </w:tcBorders>
            <w:shd w:val="clear" w:color="auto" w:fill="auto"/>
            <w:vAlign w:val="center"/>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Fenntartási és Építési Üzem </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185 403</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160 000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153 232</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82,6%</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95,8%</w:t>
            </w:r>
          </w:p>
        </w:tc>
      </w:tr>
      <w:tr w:rsidR="006D6C16" w:rsidRPr="00A244F9" w:rsidTr="00B02B70">
        <w:trPr>
          <w:trHeight w:val="204"/>
        </w:trPr>
        <w:tc>
          <w:tcPr>
            <w:tcW w:w="4395" w:type="dxa"/>
            <w:tcBorders>
              <w:top w:val="nil"/>
              <w:left w:val="nil"/>
              <w:bottom w:val="nil"/>
              <w:right w:val="nil"/>
            </w:tcBorders>
            <w:shd w:val="clear" w:color="auto" w:fill="auto"/>
            <w:vAlign w:val="center"/>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Logisztika által végzett járműjavítások</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24 372</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22 000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19 351</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79,4%</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88,0%</w:t>
            </w:r>
          </w:p>
        </w:tc>
      </w:tr>
      <w:tr w:rsidR="006D6C16" w:rsidRPr="00A244F9" w:rsidTr="006D6C16">
        <w:trPr>
          <w:trHeight w:val="285"/>
        </w:trPr>
        <w:tc>
          <w:tcPr>
            <w:tcW w:w="4395" w:type="dxa"/>
            <w:tcBorders>
              <w:top w:val="nil"/>
              <w:left w:val="nil"/>
              <w:bottom w:val="nil"/>
              <w:right w:val="nil"/>
            </w:tcBorders>
            <w:shd w:val="clear" w:color="auto" w:fill="auto"/>
            <w:vAlign w:val="center"/>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Közérdekű üzemeltetés</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0</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15 000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2 852</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19,0%</w:t>
            </w:r>
          </w:p>
        </w:tc>
      </w:tr>
      <w:tr w:rsidR="006D6C16" w:rsidRPr="00A244F9" w:rsidTr="006D6C16">
        <w:trPr>
          <w:trHeight w:val="315"/>
        </w:trPr>
        <w:tc>
          <w:tcPr>
            <w:tcW w:w="4395"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i/>
                <w:iCs/>
                <w:sz w:val="22"/>
                <w:szCs w:val="22"/>
              </w:rPr>
            </w:pPr>
            <w:r w:rsidRPr="00A244F9">
              <w:rPr>
                <w:rFonts w:ascii="Times New Roman CE" w:hAnsi="Times New Roman CE" w:cs="Times New Roman CE"/>
                <w:i/>
                <w:iCs/>
                <w:sz w:val="22"/>
                <w:szCs w:val="22"/>
              </w:rPr>
              <w:t>Megbízásba adott eszközfenntartás</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123 931</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155 000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147 424</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119,0%</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95,1%</w:t>
            </w:r>
          </w:p>
        </w:tc>
      </w:tr>
      <w:tr w:rsidR="006D6C16" w:rsidRPr="00A244F9" w:rsidTr="006D6C16">
        <w:trPr>
          <w:trHeight w:val="263"/>
        </w:trPr>
        <w:tc>
          <w:tcPr>
            <w:tcW w:w="4395"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ebből: Fenntart. és Ép. Üzem megrendelése</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8 341</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10 000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15 270</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183,1%</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152,7%</w:t>
            </w:r>
          </w:p>
        </w:tc>
      </w:tr>
      <w:tr w:rsidR="006D6C16" w:rsidRPr="00A244F9" w:rsidTr="00B02B70">
        <w:trPr>
          <w:trHeight w:val="147"/>
        </w:trPr>
        <w:tc>
          <w:tcPr>
            <w:tcW w:w="4395"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r w:rsidR="006B02E3">
              <w:rPr>
                <w:rFonts w:ascii="Times New Roman CE" w:hAnsi="Times New Roman CE" w:cs="Times New Roman CE"/>
                <w:sz w:val="22"/>
                <w:szCs w:val="22"/>
              </w:rPr>
              <w:t xml:space="preserve">  </w:t>
            </w:r>
            <w:r w:rsidRPr="00A244F9">
              <w:rPr>
                <w:rFonts w:ascii="Times New Roman CE" w:hAnsi="Times New Roman CE" w:cs="Times New Roman CE"/>
                <w:sz w:val="22"/>
                <w:szCs w:val="22"/>
              </w:rPr>
              <w:t xml:space="preserve">    Gépjárművek, munkagépek</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38 602</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40 000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38 491</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99,7%</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96,2%</w:t>
            </w:r>
          </w:p>
        </w:tc>
      </w:tr>
      <w:tr w:rsidR="006D6C16" w:rsidRPr="00A244F9" w:rsidTr="00B02B70">
        <w:trPr>
          <w:trHeight w:val="138"/>
        </w:trPr>
        <w:tc>
          <w:tcPr>
            <w:tcW w:w="4395"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r w:rsidR="006B02E3">
              <w:rPr>
                <w:rFonts w:ascii="Times New Roman CE" w:hAnsi="Times New Roman CE" w:cs="Times New Roman CE"/>
                <w:sz w:val="22"/>
                <w:szCs w:val="22"/>
              </w:rPr>
              <w:t xml:space="preserve">  </w:t>
            </w:r>
            <w:r w:rsidRPr="00A244F9">
              <w:rPr>
                <w:rFonts w:ascii="Times New Roman CE" w:hAnsi="Times New Roman CE" w:cs="Times New Roman CE"/>
                <w:sz w:val="22"/>
                <w:szCs w:val="22"/>
              </w:rPr>
              <w:t xml:space="preserve">     Közmű műtárgyak</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67 709</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82 000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85 729</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126,6%</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104,5%</w:t>
            </w:r>
          </w:p>
        </w:tc>
      </w:tr>
      <w:tr w:rsidR="006D6C16" w:rsidRPr="00A244F9" w:rsidTr="00B02B70">
        <w:trPr>
          <w:trHeight w:val="197"/>
        </w:trPr>
        <w:tc>
          <w:tcPr>
            <w:tcW w:w="4395"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r w:rsidR="006B02E3">
              <w:rPr>
                <w:rFonts w:ascii="Times New Roman CE" w:hAnsi="Times New Roman CE" w:cs="Times New Roman CE"/>
                <w:sz w:val="22"/>
                <w:szCs w:val="22"/>
              </w:rPr>
              <w:t xml:space="preserve">  </w:t>
            </w:r>
            <w:r w:rsidRPr="00A244F9">
              <w:rPr>
                <w:rFonts w:ascii="Times New Roman CE" w:hAnsi="Times New Roman CE" w:cs="Times New Roman CE"/>
                <w:sz w:val="22"/>
                <w:szCs w:val="22"/>
              </w:rPr>
              <w:t xml:space="preserve">      Informatika, labor, raktár</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6 322</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11 000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5 494</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86,9%</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49,9%</w:t>
            </w:r>
          </w:p>
        </w:tc>
      </w:tr>
      <w:tr w:rsidR="006D6C16" w:rsidRPr="00A244F9" w:rsidTr="00B02B70">
        <w:trPr>
          <w:trHeight w:val="88"/>
        </w:trPr>
        <w:tc>
          <w:tcPr>
            <w:tcW w:w="4395"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r w:rsidR="006B02E3">
              <w:rPr>
                <w:rFonts w:ascii="Times New Roman CE" w:hAnsi="Times New Roman CE" w:cs="Times New Roman CE"/>
                <w:sz w:val="22"/>
                <w:szCs w:val="22"/>
              </w:rPr>
              <w:t xml:space="preserve">  </w:t>
            </w:r>
            <w:r w:rsidRPr="00A244F9">
              <w:rPr>
                <w:rFonts w:ascii="Times New Roman CE" w:hAnsi="Times New Roman CE" w:cs="Times New Roman CE"/>
                <w:sz w:val="22"/>
                <w:szCs w:val="22"/>
              </w:rPr>
              <w:t xml:space="preserve">      Uszoda és Termálfürdő </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2 957</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5 000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2 440</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82,5%</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48,8%</w:t>
            </w:r>
          </w:p>
        </w:tc>
      </w:tr>
      <w:tr w:rsidR="006D6C16" w:rsidRPr="00A244F9" w:rsidTr="00B02B70">
        <w:trPr>
          <w:trHeight w:val="119"/>
        </w:trPr>
        <w:tc>
          <w:tcPr>
            <w:tcW w:w="4395"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r w:rsidR="006B02E3">
              <w:rPr>
                <w:rFonts w:ascii="Times New Roman CE" w:hAnsi="Times New Roman CE" w:cs="Times New Roman CE"/>
                <w:sz w:val="22"/>
                <w:szCs w:val="22"/>
              </w:rPr>
              <w:t xml:space="preserve">  </w:t>
            </w:r>
            <w:r w:rsidRPr="00A244F9">
              <w:rPr>
                <w:rFonts w:ascii="Times New Roman CE" w:hAnsi="Times New Roman CE" w:cs="Times New Roman CE"/>
                <w:sz w:val="22"/>
                <w:szCs w:val="22"/>
              </w:rPr>
              <w:t xml:space="preserve">       </w:t>
            </w:r>
            <w:proofErr w:type="spellStart"/>
            <w:r w:rsidRPr="00A244F9">
              <w:rPr>
                <w:rFonts w:ascii="Times New Roman CE" w:hAnsi="Times New Roman CE" w:cs="Times New Roman CE"/>
                <w:sz w:val="22"/>
                <w:szCs w:val="22"/>
              </w:rPr>
              <w:t>Havaria</w:t>
            </w:r>
            <w:proofErr w:type="spellEnd"/>
            <w:r w:rsidRPr="00A244F9">
              <w:rPr>
                <w:rFonts w:ascii="Times New Roman CE" w:hAnsi="Times New Roman CE" w:cs="Times New Roman CE"/>
                <w:sz w:val="22"/>
                <w:szCs w:val="22"/>
              </w:rPr>
              <w:t xml:space="preserve"> tartalék</w:t>
            </w:r>
          </w:p>
        </w:tc>
        <w:tc>
          <w:tcPr>
            <w:tcW w:w="109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0</w:t>
            </w:r>
          </w:p>
        </w:tc>
        <w:tc>
          <w:tcPr>
            <w:tcW w:w="1098"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4 000</w:t>
            </w:r>
          </w:p>
        </w:tc>
        <w:tc>
          <w:tcPr>
            <w:tcW w:w="1115"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0</w:t>
            </w:r>
          </w:p>
        </w:tc>
        <w:tc>
          <w:tcPr>
            <w:tcW w:w="977" w:type="dxa"/>
            <w:tcBorders>
              <w:top w:val="nil"/>
              <w:left w:val="nil"/>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p>
        </w:tc>
        <w:tc>
          <w:tcPr>
            <w:tcW w:w="957" w:type="dxa"/>
            <w:tcBorders>
              <w:top w:val="nil"/>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0,0%</w:t>
            </w:r>
          </w:p>
        </w:tc>
      </w:tr>
      <w:tr w:rsidR="006D6C16" w:rsidRPr="00A244F9" w:rsidTr="00DB1229">
        <w:trPr>
          <w:trHeight w:val="166"/>
        </w:trPr>
        <w:tc>
          <w:tcPr>
            <w:tcW w:w="4395" w:type="dxa"/>
            <w:tcBorders>
              <w:top w:val="nil"/>
              <w:left w:val="nil"/>
              <w:bottom w:val="single" w:sz="4" w:space="0" w:color="auto"/>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r w:rsidR="006B02E3">
              <w:rPr>
                <w:rFonts w:ascii="Times New Roman CE" w:hAnsi="Times New Roman CE" w:cs="Times New Roman CE"/>
                <w:sz w:val="22"/>
                <w:szCs w:val="22"/>
              </w:rPr>
              <w:t xml:space="preserve">  </w:t>
            </w:r>
            <w:r w:rsidRPr="00A244F9">
              <w:rPr>
                <w:rFonts w:ascii="Times New Roman CE" w:hAnsi="Times New Roman CE" w:cs="Times New Roman CE"/>
                <w:sz w:val="22"/>
                <w:szCs w:val="22"/>
              </w:rPr>
              <w:t xml:space="preserve">     Közérdekű üzemeltetés</w:t>
            </w:r>
          </w:p>
        </w:tc>
        <w:tc>
          <w:tcPr>
            <w:tcW w:w="1097" w:type="dxa"/>
            <w:tcBorders>
              <w:top w:val="nil"/>
              <w:left w:val="nil"/>
              <w:bottom w:val="single" w:sz="4" w:space="0" w:color="auto"/>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0</w:t>
            </w:r>
          </w:p>
        </w:tc>
        <w:tc>
          <w:tcPr>
            <w:tcW w:w="1098" w:type="dxa"/>
            <w:tcBorders>
              <w:top w:val="nil"/>
              <w:left w:val="nil"/>
              <w:bottom w:val="single" w:sz="4" w:space="0" w:color="auto"/>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3 000</w:t>
            </w:r>
          </w:p>
        </w:tc>
        <w:tc>
          <w:tcPr>
            <w:tcW w:w="1115" w:type="dxa"/>
            <w:tcBorders>
              <w:top w:val="nil"/>
              <w:left w:val="nil"/>
              <w:bottom w:val="single" w:sz="4" w:space="0" w:color="auto"/>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0</w:t>
            </w:r>
          </w:p>
        </w:tc>
        <w:tc>
          <w:tcPr>
            <w:tcW w:w="977" w:type="dxa"/>
            <w:tcBorders>
              <w:top w:val="nil"/>
              <w:left w:val="nil"/>
              <w:bottom w:val="single" w:sz="4" w:space="0" w:color="auto"/>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 </w:t>
            </w:r>
          </w:p>
        </w:tc>
        <w:tc>
          <w:tcPr>
            <w:tcW w:w="957" w:type="dxa"/>
            <w:tcBorders>
              <w:top w:val="nil"/>
              <w:left w:val="nil"/>
              <w:bottom w:val="single" w:sz="4" w:space="0" w:color="auto"/>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sz w:val="22"/>
                <w:szCs w:val="22"/>
              </w:rPr>
            </w:pPr>
            <w:r w:rsidRPr="00A244F9">
              <w:rPr>
                <w:rFonts w:ascii="Times New Roman CE" w:hAnsi="Times New Roman CE" w:cs="Times New Roman CE"/>
                <w:sz w:val="22"/>
                <w:szCs w:val="22"/>
              </w:rPr>
              <w:t>0,0%</w:t>
            </w:r>
          </w:p>
        </w:tc>
      </w:tr>
      <w:tr w:rsidR="006D6C16" w:rsidRPr="00A244F9" w:rsidTr="00DB1229">
        <w:trPr>
          <w:trHeight w:val="315"/>
        </w:trPr>
        <w:tc>
          <w:tcPr>
            <w:tcW w:w="4395" w:type="dxa"/>
            <w:tcBorders>
              <w:top w:val="single" w:sz="4" w:space="0" w:color="auto"/>
              <w:bottom w:val="nil"/>
              <w:right w:val="nil"/>
            </w:tcBorders>
            <w:shd w:val="clear" w:color="auto" w:fill="auto"/>
            <w:noWrap/>
            <w:vAlign w:val="bottom"/>
            <w:hideMark/>
          </w:tcPr>
          <w:p w:rsidR="006D6C16" w:rsidRPr="00A244F9" w:rsidRDefault="006D6C16" w:rsidP="006D6C16">
            <w:pPr>
              <w:jc w:val="left"/>
              <w:rPr>
                <w:rFonts w:ascii="Times New Roman CE" w:hAnsi="Times New Roman CE" w:cs="Times New Roman CE"/>
                <w:i/>
                <w:iCs/>
                <w:sz w:val="22"/>
                <w:szCs w:val="22"/>
              </w:rPr>
            </w:pPr>
            <w:r w:rsidRPr="00A244F9">
              <w:rPr>
                <w:rFonts w:ascii="Times New Roman CE" w:hAnsi="Times New Roman CE" w:cs="Times New Roman CE"/>
                <w:i/>
                <w:iCs/>
                <w:sz w:val="22"/>
                <w:szCs w:val="22"/>
              </w:rPr>
              <w:t>Eszközfenntartás összesen</w:t>
            </w:r>
          </w:p>
        </w:tc>
        <w:tc>
          <w:tcPr>
            <w:tcW w:w="1097" w:type="dxa"/>
            <w:tcBorders>
              <w:top w:val="single" w:sz="4" w:space="0" w:color="auto"/>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1 007 102</w:t>
            </w:r>
          </w:p>
        </w:tc>
        <w:tc>
          <w:tcPr>
            <w:tcW w:w="1098" w:type="dxa"/>
            <w:tcBorders>
              <w:top w:val="single" w:sz="4" w:space="0" w:color="auto"/>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1 103 318</w:t>
            </w:r>
          </w:p>
        </w:tc>
        <w:tc>
          <w:tcPr>
            <w:tcW w:w="1115" w:type="dxa"/>
            <w:tcBorders>
              <w:top w:val="single" w:sz="4" w:space="0" w:color="auto"/>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996 838</w:t>
            </w:r>
          </w:p>
        </w:tc>
        <w:tc>
          <w:tcPr>
            <w:tcW w:w="977" w:type="dxa"/>
            <w:tcBorders>
              <w:top w:val="single" w:sz="4" w:space="0" w:color="auto"/>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99,0%</w:t>
            </w:r>
          </w:p>
        </w:tc>
        <w:tc>
          <w:tcPr>
            <w:tcW w:w="957" w:type="dxa"/>
            <w:tcBorders>
              <w:top w:val="single" w:sz="4" w:space="0" w:color="auto"/>
              <w:left w:val="nil"/>
              <w:bottom w:val="nil"/>
              <w:right w:val="nil"/>
            </w:tcBorders>
            <w:shd w:val="clear" w:color="auto" w:fill="auto"/>
            <w:noWrap/>
            <w:vAlign w:val="bottom"/>
            <w:hideMark/>
          </w:tcPr>
          <w:p w:rsidR="006D6C16" w:rsidRPr="00A244F9" w:rsidRDefault="006D6C16" w:rsidP="006D6C16">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90,3%</w:t>
            </w:r>
          </w:p>
        </w:tc>
      </w:tr>
    </w:tbl>
    <w:p w:rsidR="00AF2EAF" w:rsidRDefault="00AF2EAF">
      <w:pPr>
        <w:jc w:val="left"/>
        <w:rPr>
          <w:rFonts w:eastAsia="Arial Unicode MS" w:cs="Arial Unicode MS"/>
          <w:iCs/>
          <w:sz w:val="20"/>
        </w:rPr>
      </w:pPr>
      <w:r>
        <w:rPr>
          <w:iCs/>
          <w:sz w:val="20"/>
        </w:rPr>
        <w:br w:type="page"/>
      </w:r>
    </w:p>
    <w:p w:rsidR="00345522" w:rsidRDefault="00345522" w:rsidP="00360DEF">
      <w:pPr>
        <w:pStyle w:val="NormlWeb"/>
        <w:spacing w:before="0" w:beforeAutospacing="0" w:after="0"/>
        <w:ind w:right="344"/>
        <w:jc w:val="right"/>
        <w:rPr>
          <w:rFonts w:ascii="Times New Roman" w:hAnsi="Times New Roman"/>
          <w:iCs/>
          <w:sz w:val="20"/>
          <w:szCs w:val="20"/>
        </w:rPr>
      </w:pPr>
    </w:p>
    <w:p w:rsidR="00860A9F" w:rsidRDefault="00860A9F" w:rsidP="00DB1229">
      <w:pPr>
        <w:ind w:right="34"/>
        <w:rPr>
          <w:i/>
          <w:iCs/>
          <w:szCs w:val="24"/>
        </w:rPr>
      </w:pPr>
    </w:p>
    <w:p w:rsidR="00E7746E" w:rsidRPr="00012D85" w:rsidRDefault="00D51AA4" w:rsidP="005B382E">
      <w:pPr>
        <w:ind w:right="34"/>
        <w:rPr>
          <w:szCs w:val="24"/>
        </w:rPr>
      </w:pPr>
      <w:r w:rsidRPr="00012D85">
        <w:rPr>
          <w:i/>
          <w:iCs/>
          <w:szCs w:val="24"/>
        </w:rPr>
        <w:t>A 201</w:t>
      </w:r>
      <w:r w:rsidR="00F531B9" w:rsidRPr="00012D85">
        <w:rPr>
          <w:i/>
          <w:iCs/>
          <w:szCs w:val="24"/>
        </w:rPr>
        <w:t>7</w:t>
      </w:r>
      <w:r w:rsidRPr="00012D85">
        <w:rPr>
          <w:i/>
          <w:iCs/>
          <w:szCs w:val="24"/>
        </w:rPr>
        <w:t>. évi saját kivitelezésű eszközfenntartás</w:t>
      </w:r>
      <w:r w:rsidRPr="00012D85">
        <w:rPr>
          <w:szCs w:val="24"/>
        </w:rPr>
        <w:t xml:space="preserve"> a bázisidőszakhoz képest </w:t>
      </w:r>
      <w:r w:rsidR="00F531B9" w:rsidRPr="00012D85">
        <w:rPr>
          <w:szCs w:val="24"/>
        </w:rPr>
        <w:t>3,8</w:t>
      </w:r>
      <w:r w:rsidR="00131ED6" w:rsidRPr="00012D85">
        <w:rPr>
          <w:szCs w:val="24"/>
        </w:rPr>
        <w:t xml:space="preserve"> %-os</w:t>
      </w:r>
      <w:r w:rsidRPr="00012D85">
        <w:rPr>
          <w:szCs w:val="24"/>
        </w:rPr>
        <w:t xml:space="preserve"> </w:t>
      </w:r>
      <w:r w:rsidR="00E7746E" w:rsidRPr="00012D85">
        <w:rPr>
          <w:szCs w:val="24"/>
        </w:rPr>
        <w:t>csökkenést</w:t>
      </w:r>
      <w:r w:rsidR="00131ED6" w:rsidRPr="00012D85">
        <w:rPr>
          <w:szCs w:val="24"/>
        </w:rPr>
        <w:t xml:space="preserve">, </w:t>
      </w:r>
      <w:r w:rsidRPr="00012D85">
        <w:rPr>
          <w:szCs w:val="24"/>
        </w:rPr>
        <w:t xml:space="preserve">a megbízásba adott munkák értéke </w:t>
      </w:r>
      <w:r w:rsidR="00F531B9" w:rsidRPr="00012D85">
        <w:rPr>
          <w:szCs w:val="24"/>
        </w:rPr>
        <w:t>19</w:t>
      </w:r>
      <w:r w:rsidRPr="00012D85">
        <w:rPr>
          <w:szCs w:val="24"/>
        </w:rPr>
        <w:t xml:space="preserve"> % </w:t>
      </w:r>
      <w:r w:rsidR="00E7746E" w:rsidRPr="00012D85">
        <w:rPr>
          <w:szCs w:val="24"/>
        </w:rPr>
        <w:t>növekedést mutat.</w:t>
      </w:r>
    </w:p>
    <w:p w:rsidR="00E26EC5" w:rsidRPr="00012D85" w:rsidRDefault="00D51AA4" w:rsidP="005B382E">
      <w:pPr>
        <w:ind w:right="34"/>
        <w:rPr>
          <w:szCs w:val="24"/>
        </w:rPr>
      </w:pPr>
      <w:r w:rsidRPr="00012D85">
        <w:rPr>
          <w:i/>
          <w:szCs w:val="24"/>
        </w:rPr>
        <w:t>A saját kivitelezésben végzett eszközfenntartás</w:t>
      </w:r>
      <w:r w:rsidR="00161B2A" w:rsidRPr="00012D85">
        <w:rPr>
          <w:szCs w:val="24"/>
        </w:rPr>
        <w:t xml:space="preserve"> terve </w:t>
      </w:r>
      <w:r w:rsidR="00F531B9" w:rsidRPr="00012D85">
        <w:rPr>
          <w:szCs w:val="24"/>
        </w:rPr>
        <w:t>89,6</w:t>
      </w:r>
      <w:r w:rsidRPr="00012D85">
        <w:rPr>
          <w:szCs w:val="24"/>
        </w:rPr>
        <w:t xml:space="preserve"> %-ra teljesült, ezen belül az üzemmérnökségek teljesítése </w:t>
      </w:r>
      <w:r w:rsidR="00E7746E" w:rsidRPr="00012D85">
        <w:rPr>
          <w:szCs w:val="24"/>
        </w:rPr>
        <w:t>9</w:t>
      </w:r>
      <w:r w:rsidR="00F531B9" w:rsidRPr="00012D85">
        <w:rPr>
          <w:szCs w:val="24"/>
        </w:rPr>
        <w:t>0,5</w:t>
      </w:r>
      <w:r w:rsidRPr="00012D85">
        <w:rPr>
          <w:szCs w:val="24"/>
        </w:rPr>
        <w:t xml:space="preserve"> %. Az üzemmérnökségek által végzett saját fenntartás a tervszerű karbantartások (vízmérő cserék, bekötés cserék, </w:t>
      </w:r>
      <w:proofErr w:type="spellStart"/>
      <w:r w:rsidRPr="00012D85">
        <w:rPr>
          <w:szCs w:val="24"/>
        </w:rPr>
        <w:t>mosatások</w:t>
      </w:r>
      <w:proofErr w:type="spellEnd"/>
      <w:r w:rsidRPr="00012D85">
        <w:rPr>
          <w:szCs w:val="24"/>
        </w:rPr>
        <w:t xml:space="preserve">, szivattyú cserék, stb.) elvégzéséből és a váratlan meghibásodások (bekötések és szerelvényeinek meghibásodása, gerincvezeték csőtörések, tűzcsapjavítások, stb.) elhárításából áll össze. </w:t>
      </w:r>
      <w:r w:rsidR="006D79C6" w:rsidRPr="00012D85">
        <w:rPr>
          <w:szCs w:val="24"/>
        </w:rPr>
        <w:t xml:space="preserve">2017. évben az üzemmérnökségek valamint a Fenntartási és Építési Üzem a tervezettnél több építési munkát végzett az önkormányzatok megrendelésére és egyéb vállalkozási tevékenység keretében, így a fenntartási tevékenység elmaradt a tervezettől. </w:t>
      </w:r>
      <w:r w:rsidR="00C0039B" w:rsidRPr="00012D85">
        <w:rPr>
          <w:szCs w:val="24"/>
        </w:rPr>
        <w:t>A 2017. évi üzleti terv tartalmaz</w:t>
      </w:r>
      <w:r w:rsidR="00677A22" w:rsidRPr="00012D85">
        <w:rPr>
          <w:szCs w:val="24"/>
        </w:rPr>
        <w:t>ott</w:t>
      </w:r>
      <w:r w:rsidR="00C0039B" w:rsidRPr="00012D85">
        <w:rPr>
          <w:szCs w:val="24"/>
        </w:rPr>
        <w:t xml:space="preserve"> </w:t>
      </w:r>
      <w:r w:rsidR="002624AC" w:rsidRPr="00012D85">
        <w:rPr>
          <w:szCs w:val="24"/>
        </w:rPr>
        <w:t xml:space="preserve">a </w:t>
      </w:r>
      <w:r w:rsidR="00C0039B" w:rsidRPr="00012D85">
        <w:rPr>
          <w:szCs w:val="24"/>
        </w:rPr>
        <w:t xml:space="preserve">közérdekű üzemeltetésben lévő </w:t>
      </w:r>
      <w:r w:rsidR="00677A22" w:rsidRPr="00012D85">
        <w:rPr>
          <w:szCs w:val="24"/>
        </w:rPr>
        <w:t>szennyvízelvezető és –tisztító rendszerek karbantartására</w:t>
      </w:r>
      <w:r w:rsidR="004C6AAF" w:rsidRPr="00012D85">
        <w:rPr>
          <w:szCs w:val="24"/>
        </w:rPr>
        <w:t xml:space="preserve"> 15 </w:t>
      </w:r>
      <w:proofErr w:type="spellStart"/>
      <w:r w:rsidR="004C6AAF" w:rsidRPr="00012D85">
        <w:rPr>
          <w:szCs w:val="24"/>
        </w:rPr>
        <w:t>mFt-ot</w:t>
      </w:r>
      <w:proofErr w:type="spellEnd"/>
      <w:r w:rsidR="004C6AAF" w:rsidRPr="00012D85">
        <w:rPr>
          <w:szCs w:val="24"/>
        </w:rPr>
        <w:t xml:space="preserve">. Miután a MEKH </w:t>
      </w:r>
      <w:r w:rsidR="00715CAD" w:rsidRPr="00012D85">
        <w:rPr>
          <w:szCs w:val="24"/>
        </w:rPr>
        <w:t xml:space="preserve">határozata értelmében 2017. évtől </w:t>
      </w:r>
      <w:r w:rsidR="002624AC" w:rsidRPr="00012D85">
        <w:rPr>
          <w:szCs w:val="24"/>
        </w:rPr>
        <w:t xml:space="preserve">3 település - Ispánk, Magyarszombatfa, Szalafő - </w:t>
      </w:r>
      <w:r w:rsidR="00715CAD" w:rsidRPr="00012D85">
        <w:rPr>
          <w:szCs w:val="24"/>
        </w:rPr>
        <w:t>rendszere</w:t>
      </w:r>
      <w:r w:rsidR="002624AC" w:rsidRPr="00012D85">
        <w:rPr>
          <w:szCs w:val="24"/>
        </w:rPr>
        <w:t>i</w:t>
      </w:r>
      <w:r w:rsidR="00715CAD" w:rsidRPr="00012D85">
        <w:rPr>
          <w:szCs w:val="24"/>
        </w:rPr>
        <w:t xml:space="preserve"> nem minősülnek </w:t>
      </w:r>
      <w:proofErr w:type="spellStart"/>
      <w:r w:rsidR="00715CAD" w:rsidRPr="00012D85">
        <w:rPr>
          <w:szCs w:val="24"/>
        </w:rPr>
        <w:t>víziközműnek</w:t>
      </w:r>
      <w:proofErr w:type="spellEnd"/>
      <w:r w:rsidR="00715CAD" w:rsidRPr="00012D85">
        <w:rPr>
          <w:szCs w:val="24"/>
        </w:rPr>
        <w:t xml:space="preserve">, az üzemeltetési jogviszony megszűnt, </w:t>
      </w:r>
      <w:r w:rsidR="006D79C6" w:rsidRPr="00012D85">
        <w:rPr>
          <w:szCs w:val="24"/>
        </w:rPr>
        <w:t xml:space="preserve">Őriszentpéter és Bajánsenye szennyvízrendszerét 2017. március 2-től bérleti-üzemeltetési szerződéssel üzemelteti társaságunk, </w:t>
      </w:r>
      <w:r w:rsidR="00715CAD" w:rsidRPr="00012D85">
        <w:rPr>
          <w:szCs w:val="24"/>
        </w:rPr>
        <w:t xml:space="preserve">a betervezett összegből mintegy 12 </w:t>
      </w:r>
      <w:proofErr w:type="spellStart"/>
      <w:r w:rsidR="00715CAD" w:rsidRPr="00012D85">
        <w:rPr>
          <w:szCs w:val="24"/>
        </w:rPr>
        <w:t>mFt</w:t>
      </w:r>
      <w:proofErr w:type="spellEnd"/>
      <w:r w:rsidR="00715CAD" w:rsidRPr="00012D85">
        <w:rPr>
          <w:szCs w:val="24"/>
        </w:rPr>
        <w:t xml:space="preserve"> nem került felhasználásra. Az Uszoda és Termálfürdő </w:t>
      </w:r>
      <w:r w:rsidR="00B46A8D" w:rsidRPr="00012D85">
        <w:rPr>
          <w:szCs w:val="24"/>
        </w:rPr>
        <w:t xml:space="preserve">által elvégzett fenntartás költsége </w:t>
      </w:r>
      <w:r w:rsidR="00715CAD" w:rsidRPr="00012D85">
        <w:rPr>
          <w:szCs w:val="24"/>
        </w:rPr>
        <w:t xml:space="preserve">7 </w:t>
      </w:r>
      <w:proofErr w:type="spellStart"/>
      <w:r w:rsidR="00715CAD" w:rsidRPr="00012D85">
        <w:rPr>
          <w:szCs w:val="24"/>
        </w:rPr>
        <w:t>mFt-tal</w:t>
      </w:r>
      <w:proofErr w:type="spellEnd"/>
      <w:r w:rsidR="00715CAD" w:rsidRPr="00012D85">
        <w:rPr>
          <w:szCs w:val="24"/>
        </w:rPr>
        <w:t xml:space="preserve"> </w:t>
      </w:r>
      <w:r w:rsidR="00B46A8D" w:rsidRPr="00012D85">
        <w:rPr>
          <w:szCs w:val="24"/>
        </w:rPr>
        <w:t xml:space="preserve">volt </w:t>
      </w:r>
      <w:r w:rsidR="006D79C6" w:rsidRPr="00012D85">
        <w:rPr>
          <w:szCs w:val="24"/>
        </w:rPr>
        <w:t xml:space="preserve">kevesebb </w:t>
      </w:r>
      <w:r w:rsidR="00B46A8D" w:rsidRPr="00012D85">
        <w:rPr>
          <w:szCs w:val="24"/>
        </w:rPr>
        <w:t>a tervezettnél.</w:t>
      </w:r>
    </w:p>
    <w:p w:rsidR="003B2706" w:rsidRPr="00012D85" w:rsidRDefault="00D51AA4" w:rsidP="005B382E">
      <w:pPr>
        <w:ind w:right="34"/>
        <w:rPr>
          <w:szCs w:val="24"/>
        </w:rPr>
      </w:pPr>
      <w:r w:rsidRPr="00012D85">
        <w:rPr>
          <w:i/>
          <w:iCs/>
          <w:szCs w:val="24"/>
        </w:rPr>
        <w:t>Megbízásba adott eszközfenntartási munkák</w:t>
      </w:r>
      <w:r w:rsidRPr="00012D85">
        <w:rPr>
          <w:szCs w:val="24"/>
        </w:rPr>
        <w:t xml:space="preserve"> költsége </w:t>
      </w:r>
      <w:r w:rsidR="002624AC" w:rsidRPr="00012D85">
        <w:rPr>
          <w:szCs w:val="24"/>
        </w:rPr>
        <w:t xml:space="preserve">2,6 </w:t>
      </w:r>
      <w:proofErr w:type="spellStart"/>
      <w:r w:rsidR="002624AC" w:rsidRPr="00012D85">
        <w:rPr>
          <w:szCs w:val="24"/>
        </w:rPr>
        <w:t>mFt-tal</w:t>
      </w:r>
      <w:proofErr w:type="spellEnd"/>
      <w:r w:rsidR="002624AC" w:rsidRPr="00012D85">
        <w:rPr>
          <w:szCs w:val="24"/>
        </w:rPr>
        <w:t xml:space="preserve"> </w:t>
      </w:r>
      <w:r w:rsidR="00DB1229">
        <w:rPr>
          <w:szCs w:val="24"/>
        </w:rPr>
        <w:t xml:space="preserve">alacsonyabb </w:t>
      </w:r>
      <w:r w:rsidRPr="00012D85">
        <w:rPr>
          <w:szCs w:val="24"/>
        </w:rPr>
        <w:t xml:space="preserve">a </w:t>
      </w:r>
      <w:r w:rsidR="00E7746E" w:rsidRPr="00012D85">
        <w:rPr>
          <w:szCs w:val="24"/>
        </w:rPr>
        <w:t>1</w:t>
      </w:r>
      <w:r w:rsidR="00F531B9" w:rsidRPr="00012D85">
        <w:rPr>
          <w:szCs w:val="24"/>
        </w:rPr>
        <w:t>5</w:t>
      </w:r>
      <w:r w:rsidR="00E7746E" w:rsidRPr="00012D85">
        <w:rPr>
          <w:szCs w:val="24"/>
        </w:rPr>
        <w:t>5</w:t>
      </w:r>
      <w:r w:rsidR="00B40D25" w:rsidRPr="00012D85">
        <w:rPr>
          <w:szCs w:val="24"/>
        </w:rPr>
        <w:t xml:space="preserve"> </w:t>
      </w:r>
      <w:proofErr w:type="spellStart"/>
      <w:r w:rsidR="00B40D25" w:rsidRPr="00012D85">
        <w:rPr>
          <w:szCs w:val="24"/>
        </w:rPr>
        <w:t>mFt</w:t>
      </w:r>
      <w:proofErr w:type="spellEnd"/>
      <w:r w:rsidR="00B40D25" w:rsidRPr="00012D85">
        <w:rPr>
          <w:szCs w:val="24"/>
        </w:rPr>
        <w:t xml:space="preserve"> tervezett összeg</w:t>
      </w:r>
      <w:r w:rsidR="00DB1229">
        <w:rPr>
          <w:szCs w:val="24"/>
        </w:rPr>
        <w:t>né</w:t>
      </w:r>
      <w:r w:rsidR="00B40D25" w:rsidRPr="00012D85">
        <w:rPr>
          <w:szCs w:val="24"/>
        </w:rPr>
        <w:t>l.</w:t>
      </w:r>
    </w:p>
    <w:p w:rsidR="00D51AA4" w:rsidRPr="00190510" w:rsidRDefault="00D51AA4" w:rsidP="00E26EC5">
      <w:pPr>
        <w:ind w:right="202"/>
        <w:rPr>
          <w:sz w:val="16"/>
          <w:szCs w:val="16"/>
        </w:rPr>
      </w:pPr>
    </w:p>
    <w:p w:rsidR="003B2706" w:rsidRPr="00190510" w:rsidRDefault="003B2706" w:rsidP="00E26EC5">
      <w:pPr>
        <w:ind w:right="202"/>
        <w:rPr>
          <w:sz w:val="16"/>
          <w:szCs w:val="16"/>
        </w:rPr>
      </w:pPr>
    </w:p>
    <w:p w:rsidR="00D51AA4" w:rsidRPr="007B5994" w:rsidRDefault="00D51AA4">
      <w:pPr>
        <w:pStyle w:val="Cmsor2"/>
        <w:rPr>
          <w:sz w:val="22"/>
        </w:rPr>
      </w:pPr>
      <w:bookmarkStart w:id="28" w:name="_Toc510018790"/>
      <w:r w:rsidRPr="007B5994">
        <w:rPr>
          <w:rFonts w:hint="eastAsia"/>
          <w:sz w:val="22"/>
        </w:rPr>
        <w:t xml:space="preserve">Saját </w:t>
      </w:r>
      <w:r w:rsidRPr="007B5994">
        <w:rPr>
          <w:sz w:val="22"/>
        </w:rPr>
        <w:t xml:space="preserve">kivitelezésben végzett </w:t>
      </w:r>
      <w:r w:rsidRPr="007B5994">
        <w:rPr>
          <w:rFonts w:hint="eastAsia"/>
          <w:sz w:val="22"/>
        </w:rPr>
        <w:t>eszközfenntartás</w:t>
      </w:r>
      <w:bookmarkEnd w:id="28"/>
    </w:p>
    <w:p w:rsidR="00D51AA4" w:rsidRPr="00531E51" w:rsidRDefault="00D51AA4">
      <w:pPr>
        <w:rPr>
          <w:sz w:val="8"/>
          <w:szCs w:val="8"/>
        </w:rPr>
      </w:pPr>
    </w:p>
    <w:p w:rsidR="00D51AA4" w:rsidRPr="00012D85" w:rsidRDefault="00D51AA4" w:rsidP="00E26EC5">
      <w:pPr>
        <w:ind w:right="61"/>
        <w:rPr>
          <w:szCs w:val="24"/>
        </w:rPr>
      </w:pPr>
      <w:r w:rsidRPr="00012D85">
        <w:rPr>
          <w:rFonts w:hint="eastAsia"/>
          <w:szCs w:val="24"/>
        </w:rPr>
        <w:t xml:space="preserve">Saját </w:t>
      </w:r>
      <w:r w:rsidRPr="00012D85">
        <w:rPr>
          <w:szCs w:val="24"/>
        </w:rPr>
        <w:t xml:space="preserve">kivitelezésben az üzemmérnökségek, a Fenntartási és Építési Üzem, </w:t>
      </w:r>
      <w:r w:rsidR="00657BDF" w:rsidRPr="00012D85">
        <w:rPr>
          <w:szCs w:val="24"/>
        </w:rPr>
        <w:t xml:space="preserve">a Logisztika és Szállítmányozás, </w:t>
      </w:r>
      <w:r w:rsidRPr="00012D85">
        <w:rPr>
          <w:szCs w:val="24"/>
        </w:rPr>
        <w:t xml:space="preserve">valamint az Uszoda és Termálfürdő végeznek eszközfenntartást. </w:t>
      </w:r>
    </w:p>
    <w:p w:rsidR="00D51AA4" w:rsidRPr="00012D85" w:rsidRDefault="00D51AA4" w:rsidP="00E26EC5">
      <w:pPr>
        <w:ind w:right="61"/>
        <w:rPr>
          <w:szCs w:val="24"/>
        </w:rPr>
      </w:pPr>
      <w:r w:rsidRPr="00012D85">
        <w:rPr>
          <w:szCs w:val="24"/>
        </w:rPr>
        <w:t xml:space="preserve">A területi üzemmérnökségek saját eszközfenntartása a közmű műtárgyak tervszerű karbantartásából és a váratlan meghibásodások elhárításából áll. A tervszerű megelőző karbantartás keretén belül történik a kutak, szivattyúk, víztároló létesítmények, </w:t>
      </w:r>
      <w:proofErr w:type="spellStart"/>
      <w:r w:rsidRPr="00012D85">
        <w:rPr>
          <w:szCs w:val="24"/>
        </w:rPr>
        <w:t>védterületek</w:t>
      </w:r>
      <w:proofErr w:type="spellEnd"/>
      <w:r w:rsidRPr="00012D85">
        <w:rPr>
          <w:szCs w:val="24"/>
        </w:rPr>
        <w:t xml:space="preserve">, nagy és kisfeszültségű villamos hálózatok, a működtetés és folyamatirányítás berendezéseinek karbantartása, a víz- és szennyvízelvezetési hálózatok manuális és műszeres ellenőrzése, mosatása, a lejárt hitelesítésű vízmérők cseréje. Szennyvízelvezetésnél az általános állapotfelmérésen, </w:t>
      </w:r>
      <w:r w:rsidR="00656F7A" w:rsidRPr="00012D85">
        <w:rPr>
          <w:szCs w:val="24"/>
        </w:rPr>
        <w:t>csatornahálózat és szennyvízátemelők tisztításain</w:t>
      </w:r>
      <w:r w:rsidRPr="00012D85">
        <w:rPr>
          <w:szCs w:val="24"/>
        </w:rPr>
        <w:t xml:space="preserve"> kívül továbbra is folytatjuk az illegális csapadékvíz bevezetések felderítését.</w:t>
      </w:r>
    </w:p>
    <w:p w:rsidR="00D51AA4" w:rsidRPr="00012D85" w:rsidRDefault="00D51AA4" w:rsidP="00E26EC5">
      <w:pPr>
        <w:ind w:right="61"/>
        <w:rPr>
          <w:szCs w:val="24"/>
        </w:rPr>
      </w:pPr>
      <w:r w:rsidRPr="00012D85">
        <w:rPr>
          <w:szCs w:val="24"/>
        </w:rPr>
        <w:t>A Fenntartási és Építési Üzem tevékenysége a vízmérő-, szivattyú- és kisgépjavítás, gépészeti és lakatos munkák, villamos, automatikai és irányítástechnikai karbantartások</w:t>
      </w:r>
      <w:r w:rsidR="00FC7E64" w:rsidRPr="00012D85">
        <w:rPr>
          <w:szCs w:val="24"/>
        </w:rPr>
        <w:t>, a Logisztika és Szállítmányozás feladata a</w:t>
      </w:r>
      <w:r w:rsidRPr="00012D85">
        <w:rPr>
          <w:szCs w:val="24"/>
        </w:rPr>
        <w:t xml:space="preserve"> </w:t>
      </w:r>
      <w:r w:rsidR="00FC7E64" w:rsidRPr="00012D85">
        <w:rPr>
          <w:szCs w:val="24"/>
        </w:rPr>
        <w:t xml:space="preserve">gépjárművek, munkagépek javítása-szervizelése. </w:t>
      </w:r>
      <w:r w:rsidRPr="00012D85">
        <w:rPr>
          <w:szCs w:val="24"/>
        </w:rPr>
        <w:t>Az Uszoda és Termálfürdő a létesítmény üzemeltetésével kapcsolatosan felmerülő villamos, gépészeti, lakatos karbantartási munkákat, illetve az esetlegesen felmerülő meghibásodások javítását végzi el.</w:t>
      </w:r>
    </w:p>
    <w:p w:rsidR="00D51AA4" w:rsidRDefault="00D51AA4">
      <w:pPr>
        <w:rPr>
          <w:sz w:val="22"/>
        </w:rPr>
      </w:pPr>
    </w:p>
    <w:p w:rsidR="00D51AA4" w:rsidRDefault="00D51AA4">
      <w:pPr>
        <w:pStyle w:val="xl41"/>
        <w:spacing w:before="0" w:beforeAutospacing="0" w:after="0" w:afterAutospacing="0"/>
        <w:rPr>
          <w:rFonts w:eastAsia="Times New Roman"/>
          <w:b w:val="0"/>
          <w:bCs w:val="0"/>
          <w:sz w:val="22"/>
          <w:szCs w:val="20"/>
        </w:rPr>
      </w:pPr>
      <w:r w:rsidRPr="00A244F9">
        <w:rPr>
          <w:rFonts w:eastAsia="Times New Roman"/>
          <w:b w:val="0"/>
          <w:bCs w:val="0"/>
          <w:sz w:val="22"/>
          <w:szCs w:val="20"/>
        </w:rPr>
        <w:t>Ivóvíz- és szennyvízhálózati főbb meghibásodások alakulása</w:t>
      </w:r>
    </w:p>
    <w:p w:rsidR="007B5994" w:rsidRPr="00A244F9" w:rsidRDefault="007B5994">
      <w:pPr>
        <w:pStyle w:val="xl41"/>
        <w:spacing w:before="0" w:beforeAutospacing="0" w:after="0" w:afterAutospacing="0"/>
        <w:rPr>
          <w:rFonts w:eastAsia="Times New Roman"/>
          <w:b w:val="0"/>
          <w:bCs w:val="0"/>
          <w:sz w:val="22"/>
          <w:szCs w:val="20"/>
        </w:rPr>
      </w:pPr>
    </w:p>
    <w:tbl>
      <w:tblPr>
        <w:tblW w:w="8500" w:type="dxa"/>
        <w:tblCellMar>
          <w:left w:w="70" w:type="dxa"/>
          <w:right w:w="70" w:type="dxa"/>
        </w:tblCellMar>
        <w:tblLook w:val="04A0" w:firstRow="1" w:lastRow="0" w:firstColumn="1" w:lastColumn="0" w:noHBand="0" w:noVBand="1"/>
      </w:tblPr>
      <w:tblGrid>
        <w:gridCol w:w="4016"/>
        <w:gridCol w:w="1075"/>
        <w:gridCol w:w="531"/>
        <w:gridCol w:w="1260"/>
        <w:gridCol w:w="622"/>
        <w:gridCol w:w="996"/>
      </w:tblGrid>
      <w:tr w:rsidR="00AF1276" w:rsidRPr="00A244F9" w:rsidTr="00AF1276">
        <w:trPr>
          <w:trHeight w:val="315"/>
        </w:trPr>
        <w:tc>
          <w:tcPr>
            <w:tcW w:w="4016" w:type="dxa"/>
            <w:tcBorders>
              <w:top w:val="nil"/>
              <w:left w:val="nil"/>
              <w:bottom w:val="single" w:sz="4" w:space="0" w:color="auto"/>
              <w:right w:val="nil"/>
            </w:tcBorders>
            <w:shd w:val="clear" w:color="auto" w:fill="auto"/>
            <w:noWrap/>
            <w:vAlign w:val="bottom"/>
            <w:hideMark/>
          </w:tcPr>
          <w:p w:rsidR="00AF1276" w:rsidRPr="00A244F9" w:rsidRDefault="00AF1276">
            <w:r w:rsidRPr="00A244F9">
              <w:t> </w:t>
            </w:r>
          </w:p>
        </w:tc>
        <w:tc>
          <w:tcPr>
            <w:tcW w:w="1606" w:type="dxa"/>
            <w:gridSpan w:val="2"/>
            <w:tcBorders>
              <w:top w:val="nil"/>
              <w:left w:val="nil"/>
              <w:bottom w:val="single" w:sz="4" w:space="0" w:color="auto"/>
              <w:right w:val="nil"/>
            </w:tcBorders>
            <w:shd w:val="clear" w:color="auto" w:fill="auto"/>
            <w:vAlign w:val="bottom"/>
            <w:hideMark/>
          </w:tcPr>
          <w:p w:rsidR="00AF1276" w:rsidRPr="00A244F9" w:rsidRDefault="00AF1276">
            <w:pPr>
              <w:jc w:val="center"/>
              <w:rPr>
                <w:i/>
                <w:iCs/>
                <w:sz w:val="23"/>
                <w:szCs w:val="23"/>
              </w:rPr>
            </w:pPr>
            <w:r w:rsidRPr="00A244F9">
              <w:rPr>
                <w:i/>
                <w:iCs/>
                <w:sz w:val="23"/>
                <w:szCs w:val="23"/>
              </w:rPr>
              <w:t xml:space="preserve">   2016. év tény </w:t>
            </w:r>
          </w:p>
        </w:tc>
        <w:tc>
          <w:tcPr>
            <w:tcW w:w="1882" w:type="dxa"/>
            <w:gridSpan w:val="2"/>
            <w:tcBorders>
              <w:top w:val="nil"/>
              <w:left w:val="nil"/>
              <w:bottom w:val="single" w:sz="4" w:space="0" w:color="auto"/>
              <w:right w:val="nil"/>
            </w:tcBorders>
            <w:shd w:val="clear" w:color="auto" w:fill="auto"/>
            <w:vAlign w:val="bottom"/>
            <w:hideMark/>
          </w:tcPr>
          <w:p w:rsidR="00AF1276" w:rsidRPr="00A244F9" w:rsidRDefault="00AF1276">
            <w:pPr>
              <w:jc w:val="center"/>
              <w:rPr>
                <w:i/>
                <w:iCs/>
                <w:sz w:val="23"/>
                <w:szCs w:val="23"/>
              </w:rPr>
            </w:pPr>
            <w:r w:rsidRPr="00A244F9">
              <w:rPr>
                <w:i/>
                <w:iCs/>
                <w:sz w:val="23"/>
                <w:szCs w:val="23"/>
              </w:rPr>
              <w:t xml:space="preserve">   2017. év tény </w:t>
            </w:r>
          </w:p>
        </w:tc>
        <w:tc>
          <w:tcPr>
            <w:tcW w:w="996" w:type="dxa"/>
            <w:tcBorders>
              <w:top w:val="nil"/>
              <w:left w:val="nil"/>
              <w:bottom w:val="single" w:sz="4" w:space="0" w:color="auto"/>
              <w:right w:val="nil"/>
            </w:tcBorders>
            <w:shd w:val="clear" w:color="auto" w:fill="auto"/>
            <w:noWrap/>
            <w:vAlign w:val="bottom"/>
            <w:hideMark/>
          </w:tcPr>
          <w:p w:rsidR="00AF1276" w:rsidRPr="00A244F9" w:rsidRDefault="00AF1276">
            <w:pPr>
              <w:jc w:val="center"/>
              <w:rPr>
                <w:i/>
                <w:iCs/>
                <w:sz w:val="23"/>
                <w:szCs w:val="23"/>
              </w:rPr>
            </w:pPr>
            <w:r w:rsidRPr="00A244F9">
              <w:rPr>
                <w:i/>
                <w:iCs/>
                <w:sz w:val="23"/>
                <w:szCs w:val="23"/>
              </w:rPr>
              <w:t xml:space="preserve">Index </w:t>
            </w:r>
          </w:p>
        </w:tc>
      </w:tr>
      <w:tr w:rsidR="00AF1276" w:rsidRPr="00A244F9" w:rsidTr="00AF1276">
        <w:trPr>
          <w:trHeight w:val="315"/>
        </w:trPr>
        <w:tc>
          <w:tcPr>
            <w:tcW w:w="4016" w:type="dxa"/>
            <w:tcBorders>
              <w:top w:val="nil"/>
              <w:left w:val="nil"/>
              <w:bottom w:val="nil"/>
              <w:right w:val="nil"/>
            </w:tcBorders>
            <w:shd w:val="clear" w:color="auto" w:fill="auto"/>
            <w:noWrap/>
            <w:vAlign w:val="bottom"/>
            <w:hideMark/>
          </w:tcPr>
          <w:p w:rsidR="00AF1276" w:rsidRPr="00A244F9" w:rsidRDefault="00AF1276">
            <w:pPr>
              <w:rPr>
                <w:i/>
                <w:iCs/>
                <w:sz w:val="23"/>
                <w:szCs w:val="23"/>
              </w:rPr>
            </w:pPr>
            <w:r w:rsidRPr="00A244F9">
              <w:rPr>
                <w:i/>
                <w:iCs/>
                <w:sz w:val="23"/>
                <w:szCs w:val="23"/>
              </w:rPr>
              <w:t>Ivóvíz hálózat</w:t>
            </w:r>
          </w:p>
        </w:tc>
        <w:tc>
          <w:tcPr>
            <w:tcW w:w="1075" w:type="dxa"/>
            <w:tcBorders>
              <w:top w:val="nil"/>
              <w:left w:val="nil"/>
              <w:bottom w:val="nil"/>
              <w:right w:val="nil"/>
            </w:tcBorders>
            <w:shd w:val="clear" w:color="auto" w:fill="auto"/>
            <w:noWrap/>
            <w:vAlign w:val="bottom"/>
            <w:hideMark/>
          </w:tcPr>
          <w:p w:rsidR="00AF1276" w:rsidRPr="00A244F9" w:rsidRDefault="00AF1276">
            <w:pPr>
              <w:rPr>
                <w:i/>
                <w:iCs/>
                <w:sz w:val="23"/>
                <w:szCs w:val="23"/>
              </w:rPr>
            </w:pPr>
          </w:p>
        </w:tc>
        <w:tc>
          <w:tcPr>
            <w:tcW w:w="531"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1260"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622"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996" w:type="dxa"/>
            <w:tcBorders>
              <w:top w:val="nil"/>
              <w:left w:val="nil"/>
              <w:bottom w:val="nil"/>
              <w:right w:val="nil"/>
            </w:tcBorders>
            <w:shd w:val="clear" w:color="auto" w:fill="auto"/>
            <w:noWrap/>
            <w:vAlign w:val="bottom"/>
            <w:hideMark/>
          </w:tcPr>
          <w:p w:rsidR="00AF1276" w:rsidRPr="00A244F9" w:rsidRDefault="00AF1276">
            <w:pPr>
              <w:rPr>
                <w:sz w:val="20"/>
              </w:rPr>
            </w:pPr>
          </w:p>
        </w:tc>
      </w:tr>
      <w:tr w:rsidR="00AF1276" w:rsidRPr="00A244F9" w:rsidTr="00AF1276">
        <w:trPr>
          <w:trHeight w:val="108"/>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Csőtörések száma</w:t>
            </w:r>
          </w:p>
        </w:tc>
        <w:tc>
          <w:tcPr>
            <w:tcW w:w="1075" w:type="dxa"/>
            <w:tcBorders>
              <w:top w:val="nil"/>
              <w:left w:val="nil"/>
              <w:bottom w:val="nil"/>
              <w:right w:val="nil"/>
            </w:tcBorders>
            <w:shd w:val="clear" w:color="auto" w:fill="auto"/>
            <w:noWrap/>
            <w:vAlign w:val="bottom"/>
            <w:hideMark/>
          </w:tcPr>
          <w:p w:rsidR="00AF1276" w:rsidRPr="00A244F9" w:rsidRDefault="00AF1276">
            <w:pPr>
              <w:rPr>
                <w:sz w:val="23"/>
                <w:szCs w:val="23"/>
              </w:rPr>
            </w:pPr>
          </w:p>
        </w:tc>
        <w:tc>
          <w:tcPr>
            <w:tcW w:w="531"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1260"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622"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996" w:type="dxa"/>
            <w:tcBorders>
              <w:top w:val="nil"/>
              <w:left w:val="nil"/>
              <w:bottom w:val="nil"/>
              <w:right w:val="nil"/>
            </w:tcBorders>
            <w:shd w:val="clear" w:color="auto" w:fill="auto"/>
            <w:noWrap/>
            <w:vAlign w:val="bottom"/>
            <w:hideMark/>
          </w:tcPr>
          <w:p w:rsidR="00AF1276" w:rsidRPr="00A244F9" w:rsidRDefault="00AF1276">
            <w:pPr>
              <w:rPr>
                <w:sz w:val="20"/>
              </w:rPr>
            </w:pPr>
          </w:p>
        </w:tc>
      </w:tr>
      <w:tr w:rsidR="00AF1276" w:rsidRPr="00A244F9" w:rsidTr="00AF1276">
        <w:trPr>
          <w:trHeight w:val="140"/>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 xml:space="preserve">    gerincvezetéken</w:t>
            </w:r>
          </w:p>
        </w:tc>
        <w:tc>
          <w:tcPr>
            <w:tcW w:w="1075"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213</w:t>
            </w:r>
          </w:p>
        </w:tc>
        <w:tc>
          <w:tcPr>
            <w:tcW w:w="531"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302</w:t>
            </w:r>
          </w:p>
        </w:tc>
        <w:tc>
          <w:tcPr>
            <w:tcW w:w="622"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AF1276" w:rsidRPr="00A244F9" w:rsidRDefault="00AF1276">
            <w:pPr>
              <w:jc w:val="center"/>
              <w:rPr>
                <w:sz w:val="23"/>
                <w:szCs w:val="23"/>
              </w:rPr>
            </w:pPr>
            <w:r w:rsidRPr="00A244F9">
              <w:rPr>
                <w:sz w:val="23"/>
                <w:szCs w:val="23"/>
              </w:rPr>
              <w:t>141,8%</w:t>
            </w:r>
          </w:p>
        </w:tc>
      </w:tr>
      <w:tr w:rsidR="00AF1276" w:rsidRPr="00A244F9" w:rsidTr="00AF1276">
        <w:trPr>
          <w:trHeight w:val="80"/>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 xml:space="preserve">    bekötővezetéken</w:t>
            </w:r>
          </w:p>
        </w:tc>
        <w:tc>
          <w:tcPr>
            <w:tcW w:w="1075"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375</w:t>
            </w:r>
          </w:p>
        </w:tc>
        <w:tc>
          <w:tcPr>
            <w:tcW w:w="531"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449</w:t>
            </w:r>
          </w:p>
        </w:tc>
        <w:tc>
          <w:tcPr>
            <w:tcW w:w="622"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AF1276" w:rsidRPr="00A244F9" w:rsidRDefault="00AF1276">
            <w:pPr>
              <w:jc w:val="center"/>
              <w:rPr>
                <w:sz w:val="23"/>
                <w:szCs w:val="23"/>
              </w:rPr>
            </w:pPr>
            <w:r w:rsidRPr="00A244F9">
              <w:rPr>
                <w:sz w:val="23"/>
                <w:szCs w:val="23"/>
              </w:rPr>
              <w:t>119,7%</w:t>
            </w:r>
          </w:p>
        </w:tc>
      </w:tr>
      <w:tr w:rsidR="00AF1276" w:rsidRPr="00A244F9" w:rsidTr="00AF1276">
        <w:trPr>
          <w:trHeight w:val="80"/>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Csőcsere</w:t>
            </w:r>
          </w:p>
        </w:tc>
        <w:tc>
          <w:tcPr>
            <w:tcW w:w="1075" w:type="dxa"/>
            <w:tcBorders>
              <w:top w:val="nil"/>
              <w:left w:val="nil"/>
              <w:bottom w:val="nil"/>
              <w:right w:val="nil"/>
            </w:tcBorders>
            <w:shd w:val="clear" w:color="auto" w:fill="auto"/>
            <w:noWrap/>
            <w:vAlign w:val="bottom"/>
            <w:hideMark/>
          </w:tcPr>
          <w:p w:rsidR="00AF1276" w:rsidRPr="00A244F9" w:rsidRDefault="00AF1276">
            <w:pPr>
              <w:rPr>
                <w:sz w:val="23"/>
                <w:szCs w:val="23"/>
              </w:rPr>
            </w:pPr>
          </w:p>
        </w:tc>
        <w:tc>
          <w:tcPr>
            <w:tcW w:w="531" w:type="dxa"/>
            <w:tcBorders>
              <w:top w:val="nil"/>
              <w:left w:val="nil"/>
              <w:bottom w:val="nil"/>
              <w:right w:val="nil"/>
            </w:tcBorders>
            <w:shd w:val="clear" w:color="auto" w:fill="auto"/>
            <w:noWrap/>
            <w:vAlign w:val="bottom"/>
            <w:hideMark/>
          </w:tcPr>
          <w:p w:rsidR="00AF1276" w:rsidRPr="00A244F9" w:rsidRDefault="00AF1276">
            <w:pPr>
              <w:jc w:val="right"/>
              <w:rPr>
                <w:sz w:val="20"/>
              </w:rPr>
            </w:pPr>
          </w:p>
        </w:tc>
        <w:tc>
          <w:tcPr>
            <w:tcW w:w="1260"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622" w:type="dxa"/>
            <w:tcBorders>
              <w:top w:val="nil"/>
              <w:left w:val="nil"/>
              <w:bottom w:val="nil"/>
              <w:right w:val="nil"/>
            </w:tcBorders>
            <w:shd w:val="clear" w:color="auto" w:fill="auto"/>
            <w:noWrap/>
            <w:vAlign w:val="bottom"/>
            <w:hideMark/>
          </w:tcPr>
          <w:p w:rsidR="00AF1276" w:rsidRPr="00A244F9" w:rsidRDefault="00AF1276">
            <w:pPr>
              <w:jc w:val="right"/>
              <w:rPr>
                <w:sz w:val="20"/>
              </w:rPr>
            </w:pPr>
          </w:p>
        </w:tc>
        <w:tc>
          <w:tcPr>
            <w:tcW w:w="996" w:type="dxa"/>
            <w:tcBorders>
              <w:top w:val="nil"/>
              <w:left w:val="nil"/>
              <w:bottom w:val="nil"/>
              <w:right w:val="nil"/>
            </w:tcBorders>
            <w:shd w:val="clear" w:color="auto" w:fill="auto"/>
            <w:noWrap/>
            <w:vAlign w:val="bottom"/>
            <w:hideMark/>
          </w:tcPr>
          <w:p w:rsidR="00AF1276" w:rsidRPr="00A244F9" w:rsidRDefault="00AF1276">
            <w:pPr>
              <w:rPr>
                <w:sz w:val="20"/>
              </w:rPr>
            </w:pPr>
          </w:p>
        </w:tc>
      </w:tr>
      <w:tr w:rsidR="00AF1276" w:rsidRPr="00A244F9" w:rsidTr="00AF1276">
        <w:trPr>
          <w:trHeight w:val="80"/>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 xml:space="preserve">    gerincvezetéken</w:t>
            </w:r>
          </w:p>
        </w:tc>
        <w:tc>
          <w:tcPr>
            <w:tcW w:w="1075"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1002</w:t>
            </w:r>
          </w:p>
        </w:tc>
        <w:tc>
          <w:tcPr>
            <w:tcW w:w="531" w:type="dxa"/>
            <w:tcBorders>
              <w:top w:val="nil"/>
              <w:left w:val="nil"/>
              <w:bottom w:val="nil"/>
              <w:right w:val="nil"/>
            </w:tcBorders>
            <w:shd w:val="clear" w:color="auto" w:fill="auto"/>
            <w:noWrap/>
            <w:vAlign w:val="bottom"/>
            <w:hideMark/>
          </w:tcPr>
          <w:p w:rsidR="00AF1276" w:rsidRPr="00A244F9" w:rsidRDefault="00AF1276">
            <w:pPr>
              <w:rPr>
                <w:sz w:val="23"/>
                <w:szCs w:val="23"/>
              </w:rPr>
            </w:pPr>
            <w:proofErr w:type="spellStart"/>
            <w:r w:rsidRPr="00A244F9">
              <w:rPr>
                <w:sz w:val="23"/>
                <w:szCs w:val="23"/>
              </w:rPr>
              <w:t>fm</w:t>
            </w:r>
            <w:proofErr w:type="spellEnd"/>
          </w:p>
        </w:tc>
        <w:tc>
          <w:tcPr>
            <w:tcW w:w="1260"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460</w:t>
            </w:r>
          </w:p>
        </w:tc>
        <w:tc>
          <w:tcPr>
            <w:tcW w:w="622" w:type="dxa"/>
            <w:tcBorders>
              <w:top w:val="nil"/>
              <w:left w:val="nil"/>
              <w:bottom w:val="nil"/>
              <w:right w:val="nil"/>
            </w:tcBorders>
            <w:shd w:val="clear" w:color="auto" w:fill="auto"/>
            <w:noWrap/>
            <w:vAlign w:val="bottom"/>
            <w:hideMark/>
          </w:tcPr>
          <w:p w:rsidR="00AF1276" w:rsidRPr="00A244F9" w:rsidRDefault="00AF1276">
            <w:pPr>
              <w:rPr>
                <w:sz w:val="23"/>
                <w:szCs w:val="23"/>
              </w:rPr>
            </w:pPr>
            <w:proofErr w:type="spellStart"/>
            <w:r w:rsidRPr="00A244F9">
              <w:rPr>
                <w:sz w:val="23"/>
                <w:szCs w:val="23"/>
              </w:rPr>
              <w:t>fm</w:t>
            </w:r>
            <w:proofErr w:type="spellEnd"/>
          </w:p>
        </w:tc>
        <w:tc>
          <w:tcPr>
            <w:tcW w:w="996" w:type="dxa"/>
            <w:tcBorders>
              <w:top w:val="nil"/>
              <w:left w:val="nil"/>
              <w:bottom w:val="nil"/>
              <w:right w:val="nil"/>
            </w:tcBorders>
            <w:shd w:val="clear" w:color="auto" w:fill="auto"/>
            <w:noWrap/>
            <w:vAlign w:val="bottom"/>
            <w:hideMark/>
          </w:tcPr>
          <w:p w:rsidR="00AF1276" w:rsidRPr="00A244F9" w:rsidRDefault="00AF1276">
            <w:pPr>
              <w:jc w:val="center"/>
              <w:rPr>
                <w:sz w:val="23"/>
                <w:szCs w:val="23"/>
              </w:rPr>
            </w:pPr>
            <w:r w:rsidRPr="00A244F9">
              <w:rPr>
                <w:sz w:val="23"/>
                <w:szCs w:val="23"/>
              </w:rPr>
              <w:t>45,9%</w:t>
            </w:r>
          </w:p>
        </w:tc>
      </w:tr>
      <w:tr w:rsidR="00AF1276" w:rsidRPr="00A244F9" w:rsidTr="00AF1276">
        <w:trPr>
          <w:trHeight w:val="80"/>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 xml:space="preserve">    bekötővezetéken</w:t>
            </w:r>
          </w:p>
        </w:tc>
        <w:tc>
          <w:tcPr>
            <w:tcW w:w="1075"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2 718</w:t>
            </w:r>
          </w:p>
        </w:tc>
        <w:tc>
          <w:tcPr>
            <w:tcW w:w="531" w:type="dxa"/>
            <w:tcBorders>
              <w:top w:val="nil"/>
              <w:left w:val="nil"/>
              <w:bottom w:val="nil"/>
              <w:right w:val="nil"/>
            </w:tcBorders>
            <w:shd w:val="clear" w:color="auto" w:fill="auto"/>
            <w:noWrap/>
            <w:vAlign w:val="bottom"/>
            <w:hideMark/>
          </w:tcPr>
          <w:p w:rsidR="00AF1276" w:rsidRPr="00A244F9" w:rsidRDefault="00AF1276">
            <w:pPr>
              <w:rPr>
                <w:sz w:val="23"/>
                <w:szCs w:val="23"/>
              </w:rPr>
            </w:pPr>
            <w:proofErr w:type="spellStart"/>
            <w:r w:rsidRPr="00A244F9">
              <w:rPr>
                <w:sz w:val="23"/>
                <w:szCs w:val="23"/>
              </w:rPr>
              <w:t>fm</w:t>
            </w:r>
            <w:proofErr w:type="spellEnd"/>
          </w:p>
        </w:tc>
        <w:tc>
          <w:tcPr>
            <w:tcW w:w="1260"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2 460</w:t>
            </w:r>
          </w:p>
        </w:tc>
        <w:tc>
          <w:tcPr>
            <w:tcW w:w="622" w:type="dxa"/>
            <w:tcBorders>
              <w:top w:val="nil"/>
              <w:left w:val="nil"/>
              <w:bottom w:val="nil"/>
              <w:right w:val="nil"/>
            </w:tcBorders>
            <w:shd w:val="clear" w:color="auto" w:fill="auto"/>
            <w:noWrap/>
            <w:vAlign w:val="bottom"/>
            <w:hideMark/>
          </w:tcPr>
          <w:p w:rsidR="00AF1276" w:rsidRPr="00A244F9" w:rsidRDefault="00AF1276">
            <w:pPr>
              <w:rPr>
                <w:sz w:val="23"/>
                <w:szCs w:val="23"/>
              </w:rPr>
            </w:pPr>
            <w:proofErr w:type="spellStart"/>
            <w:r w:rsidRPr="00A244F9">
              <w:rPr>
                <w:sz w:val="23"/>
                <w:szCs w:val="23"/>
              </w:rPr>
              <w:t>fm</w:t>
            </w:r>
            <w:proofErr w:type="spellEnd"/>
          </w:p>
        </w:tc>
        <w:tc>
          <w:tcPr>
            <w:tcW w:w="996" w:type="dxa"/>
            <w:tcBorders>
              <w:top w:val="nil"/>
              <w:left w:val="nil"/>
              <w:bottom w:val="nil"/>
              <w:right w:val="nil"/>
            </w:tcBorders>
            <w:shd w:val="clear" w:color="auto" w:fill="auto"/>
            <w:noWrap/>
            <w:vAlign w:val="bottom"/>
            <w:hideMark/>
          </w:tcPr>
          <w:p w:rsidR="00AF1276" w:rsidRPr="00A244F9" w:rsidRDefault="00AF1276">
            <w:pPr>
              <w:jc w:val="center"/>
              <w:rPr>
                <w:sz w:val="23"/>
                <w:szCs w:val="23"/>
              </w:rPr>
            </w:pPr>
            <w:r w:rsidRPr="00A244F9">
              <w:rPr>
                <w:sz w:val="23"/>
                <w:szCs w:val="23"/>
              </w:rPr>
              <w:t>90,5%</w:t>
            </w:r>
          </w:p>
        </w:tc>
      </w:tr>
      <w:tr w:rsidR="00AF1276" w:rsidRPr="00A244F9" w:rsidTr="00AF1276">
        <w:trPr>
          <w:trHeight w:val="300"/>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 xml:space="preserve">Szerelvény javítások </w:t>
            </w:r>
          </w:p>
        </w:tc>
        <w:tc>
          <w:tcPr>
            <w:tcW w:w="1075" w:type="dxa"/>
            <w:tcBorders>
              <w:top w:val="nil"/>
              <w:left w:val="nil"/>
              <w:bottom w:val="nil"/>
              <w:right w:val="nil"/>
            </w:tcBorders>
            <w:shd w:val="clear" w:color="auto" w:fill="auto"/>
            <w:noWrap/>
            <w:vAlign w:val="bottom"/>
            <w:hideMark/>
          </w:tcPr>
          <w:p w:rsidR="00AF1276" w:rsidRPr="00A244F9" w:rsidRDefault="00AF1276">
            <w:pPr>
              <w:rPr>
                <w:sz w:val="23"/>
                <w:szCs w:val="23"/>
              </w:rPr>
            </w:pPr>
          </w:p>
        </w:tc>
        <w:tc>
          <w:tcPr>
            <w:tcW w:w="531"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1260"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622"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996" w:type="dxa"/>
            <w:tcBorders>
              <w:top w:val="nil"/>
              <w:left w:val="nil"/>
              <w:bottom w:val="nil"/>
              <w:right w:val="nil"/>
            </w:tcBorders>
            <w:shd w:val="clear" w:color="auto" w:fill="auto"/>
            <w:noWrap/>
            <w:vAlign w:val="bottom"/>
            <w:hideMark/>
          </w:tcPr>
          <w:p w:rsidR="00AF1276" w:rsidRPr="00A244F9" w:rsidRDefault="00AF1276">
            <w:pPr>
              <w:rPr>
                <w:sz w:val="20"/>
              </w:rPr>
            </w:pPr>
          </w:p>
        </w:tc>
      </w:tr>
      <w:tr w:rsidR="00AF1276" w:rsidRPr="00A244F9" w:rsidTr="00AF1276">
        <w:trPr>
          <w:trHeight w:val="80"/>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 xml:space="preserve">   gerincvezetéken</w:t>
            </w:r>
          </w:p>
        </w:tc>
        <w:tc>
          <w:tcPr>
            <w:tcW w:w="1075" w:type="dxa"/>
            <w:tcBorders>
              <w:top w:val="nil"/>
              <w:left w:val="nil"/>
              <w:bottom w:val="nil"/>
              <w:right w:val="nil"/>
            </w:tcBorders>
            <w:shd w:val="clear" w:color="auto" w:fill="auto"/>
            <w:noWrap/>
            <w:vAlign w:val="bottom"/>
            <w:hideMark/>
          </w:tcPr>
          <w:p w:rsidR="00AF1276" w:rsidRPr="00A244F9" w:rsidRDefault="00AF1276">
            <w:pPr>
              <w:jc w:val="right"/>
              <w:rPr>
                <w:color w:val="000000"/>
                <w:sz w:val="23"/>
                <w:szCs w:val="23"/>
              </w:rPr>
            </w:pPr>
            <w:r w:rsidRPr="00A244F9">
              <w:rPr>
                <w:color w:val="000000"/>
                <w:sz w:val="23"/>
                <w:szCs w:val="23"/>
              </w:rPr>
              <w:t>235</w:t>
            </w:r>
          </w:p>
        </w:tc>
        <w:tc>
          <w:tcPr>
            <w:tcW w:w="531"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AF1276" w:rsidRPr="00A244F9" w:rsidRDefault="00AF1276">
            <w:pPr>
              <w:jc w:val="right"/>
              <w:rPr>
                <w:color w:val="000000"/>
                <w:sz w:val="23"/>
                <w:szCs w:val="23"/>
              </w:rPr>
            </w:pPr>
            <w:r w:rsidRPr="00A244F9">
              <w:rPr>
                <w:color w:val="000000"/>
                <w:sz w:val="23"/>
                <w:szCs w:val="23"/>
              </w:rPr>
              <w:t>247</w:t>
            </w:r>
          </w:p>
        </w:tc>
        <w:tc>
          <w:tcPr>
            <w:tcW w:w="622"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AF1276" w:rsidRPr="00A244F9" w:rsidRDefault="00AF1276">
            <w:pPr>
              <w:jc w:val="center"/>
              <w:rPr>
                <w:sz w:val="23"/>
                <w:szCs w:val="23"/>
              </w:rPr>
            </w:pPr>
            <w:r w:rsidRPr="00A244F9">
              <w:rPr>
                <w:sz w:val="23"/>
                <w:szCs w:val="23"/>
              </w:rPr>
              <w:t>105,1%</w:t>
            </w:r>
          </w:p>
        </w:tc>
      </w:tr>
      <w:tr w:rsidR="00AF1276" w:rsidRPr="00A244F9" w:rsidTr="00AF1276">
        <w:trPr>
          <w:trHeight w:val="80"/>
        </w:trPr>
        <w:tc>
          <w:tcPr>
            <w:tcW w:w="4016"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 xml:space="preserve">   bekötővezetéken</w:t>
            </w:r>
          </w:p>
        </w:tc>
        <w:tc>
          <w:tcPr>
            <w:tcW w:w="1075"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1 018</w:t>
            </w:r>
          </w:p>
        </w:tc>
        <w:tc>
          <w:tcPr>
            <w:tcW w:w="531"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AF1276" w:rsidRPr="00A244F9" w:rsidRDefault="00AF1276">
            <w:pPr>
              <w:jc w:val="right"/>
              <w:rPr>
                <w:sz w:val="23"/>
                <w:szCs w:val="23"/>
              </w:rPr>
            </w:pPr>
            <w:r w:rsidRPr="00A244F9">
              <w:rPr>
                <w:sz w:val="23"/>
                <w:szCs w:val="23"/>
              </w:rPr>
              <w:t>1 400</w:t>
            </w:r>
          </w:p>
        </w:tc>
        <w:tc>
          <w:tcPr>
            <w:tcW w:w="622" w:type="dxa"/>
            <w:tcBorders>
              <w:top w:val="nil"/>
              <w:left w:val="nil"/>
              <w:bottom w:val="nil"/>
              <w:right w:val="nil"/>
            </w:tcBorders>
            <w:shd w:val="clear" w:color="auto" w:fill="auto"/>
            <w:noWrap/>
            <w:vAlign w:val="bottom"/>
            <w:hideMark/>
          </w:tcPr>
          <w:p w:rsidR="00AF1276" w:rsidRPr="00A244F9" w:rsidRDefault="00AF1276">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AF1276" w:rsidRPr="00A244F9" w:rsidRDefault="00AF1276">
            <w:pPr>
              <w:jc w:val="center"/>
              <w:rPr>
                <w:sz w:val="23"/>
                <w:szCs w:val="23"/>
              </w:rPr>
            </w:pPr>
            <w:r w:rsidRPr="00A244F9">
              <w:rPr>
                <w:sz w:val="23"/>
                <w:szCs w:val="23"/>
              </w:rPr>
              <w:t>137,5%</w:t>
            </w:r>
          </w:p>
        </w:tc>
      </w:tr>
      <w:tr w:rsidR="00AF1276" w:rsidRPr="00A244F9" w:rsidTr="00AF1276">
        <w:trPr>
          <w:trHeight w:val="80"/>
        </w:trPr>
        <w:tc>
          <w:tcPr>
            <w:tcW w:w="4016" w:type="dxa"/>
            <w:tcBorders>
              <w:top w:val="nil"/>
              <w:left w:val="nil"/>
              <w:bottom w:val="nil"/>
              <w:right w:val="nil"/>
            </w:tcBorders>
            <w:shd w:val="clear" w:color="auto" w:fill="auto"/>
            <w:noWrap/>
            <w:vAlign w:val="bottom"/>
            <w:hideMark/>
          </w:tcPr>
          <w:p w:rsidR="00AF1276" w:rsidRPr="00A244F9" w:rsidRDefault="00AF1276">
            <w:pPr>
              <w:jc w:val="center"/>
              <w:rPr>
                <w:sz w:val="23"/>
                <w:szCs w:val="23"/>
              </w:rPr>
            </w:pPr>
          </w:p>
        </w:tc>
        <w:tc>
          <w:tcPr>
            <w:tcW w:w="1075"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531" w:type="dxa"/>
            <w:tcBorders>
              <w:top w:val="nil"/>
              <w:left w:val="nil"/>
              <w:bottom w:val="nil"/>
              <w:right w:val="nil"/>
            </w:tcBorders>
            <w:shd w:val="clear" w:color="auto" w:fill="auto"/>
            <w:noWrap/>
            <w:vAlign w:val="bottom"/>
            <w:hideMark/>
          </w:tcPr>
          <w:p w:rsidR="00AF1276" w:rsidRPr="00A244F9" w:rsidRDefault="00AF1276">
            <w:pPr>
              <w:jc w:val="right"/>
              <w:rPr>
                <w:sz w:val="20"/>
              </w:rPr>
            </w:pPr>
          </w:p>
        </w:tc>
        <w:tc>
          <w:tcPr>
            <w:tcW w:w="1260" w:type="dxa"/>
            <w:tcBorders>
              <w:top w:val="nil"/>
              <w:left w:val="nil"/>
              <w:bottom w:val="nil"/>
              <w:right w:val="nil"/>
            </w:tcBorders>
            <w:shd w:val="clear" w:color="auto" w:fill="auto"/>
            <w:noWrap/>
            <w:vAlign w:val="bottom"/>
            <w:hideMark/>
          </w:tcPr>
          <w:p w:rsidR="00AF1276" w:rsidRPr="00A244F9" w:rsidRDefault="00AF1276">
            <w:pPr>
              <w:rPr>
                <w:sz w:val="20"/>
              </w:rPr>
            </w:pPr>
          </w:p>
        </w:tc>
        <w:tc>
          <w:tcPr>
            <w:tcW w:w="622" w:type="dxa"/>
            <w:tcBorders>
              <w:top w:val="nil"/>
              <w:left w:val="nil"/>
              <w:bottom w:val="nil"/>
              <w:right w:val="nil"/>
            </w:tcBorders>
            <w:shd w:val="clear" w:color="auto" w:fill="auto"/>
            <w:noWrap/>
            <w:vAlign w:val="bottom"/>
            <w:hideMark/>
          </w:tcPr>
          <w:p w:rsidR="00AF1276" w:rsidRPr="00A244F9" w:rsidRDefault="00AF1276">
            <w:pPr>
              <w:jc w:val="right"/>
              <w:rPr>
                <w:sz w:val="20"/>
              </w:rPr>
            </w:pPr>
          </w:p>
        </w:tc>
        <w:tc>
          <w:tcPr>
            <w:tcW w:w="996" w:type="dxa"/>
            <w:tcBorders>
              <w:top w:val="nil"/>
              <w:left w:val="nil"/>
              <w:bottom w:val="nil"/>
              <w:right w:val="nil"/>
            </w:tcBorders>
            <w:shd w:val="clear" w:color="auto" w:fill="auto"/>
            <w:noWrap/>
            <w:vAlign w:val="bottom"/>
            <w:hideMark/>
          </w:tcPr>
          <w:p w:rsidR="00AF1276" w:rsidRPr="00A244F9" w:rsidRDefault="00AF1276">
            <w:pPr>
              <w:rPr>
                <w:sz w:val="20"/>
              </w:rPr>
            </w:pPr>
          </w:p>
        </w:tc>
      </w:tr>
    </w:tbl>
    <w:p w:rsidR="00AF2EAF" w:rsidRDefault="00AF2EAF">
      <w:pPr>
        <w:rPr>
          <w:sz w:val="16"/>
          <w:szCs w:val="16"/>
        </w:rPr>
      </w:pPr>
    </w:p>
    <w:p w:rsidR="00AF2EAF" w:rsidRDefault="00AF2EAF">
      <w:pPr>
        <w:jc w:val="left"/>
        <w:rPr>
          <w:sz w:val="16"/>
          <w:szCs w:val="16"/>
        </w:rPr>
      </w:pPr>
      <w:r>
        <w:rPr>
          <w:sz w:val="16"/>
          <w:szCs w:val="16"/>
        </w:rPr>
        <w:br w:type="page"/>
      </w:r>
    </w:p>
    <w:p w:rsidR="00860A9F" w:rsidRDefault="00860A9F">
      <w:pPr>
        <w:rPr>
          <w:sz w:val="16"/>
          <w:szCs w:val="16"/>
        </w:rPr>
      </w:pPr>
    </w:p>
    <w:tbl>
      <w:tblPr>
        <w:tblW w:w="8500" w:type="dxa"/>
        <w:tblCellMar>
          <w:left w:w="70" w:type="dxa"/>
          <w:right w:w="70" w:type="dxa"/>
        </w:tblCellMar>
        <w:tblLook w:val="04A0" w:firstRow="1" w:lastRow="0" w:firstColumn="1" w:lastColumn="0" w:noHBand="0" w:noVBand="1"/>
      </w:tblPr>
      <w:tblGrid>
        <w:gridCol w:w="4016"/>
        <w:gridCol w:w="1075"/>
        <w:gridCol w:w="531"/>
        <w:gridCol w:w="1260"/>
        <w:gridCol w:w="622"/>
        <w:gridCol w:w="996"/>
      </w:tblGrid>
      <w:tr w:rsidR="00860A9F" w:rsidRPr="00A244F9" w:rsidTr="00A636F0">
        <w:trPr>
          <w:trHeight w:val="315"/>
        </w:trPr>
        <w:tc>
          <w:tcPr>
            <w:tcW w:w="4016" w:type="dxa"/>
            <w:tcBorders>
              <w:top w:val="nil"/>
              <w:left w:val="nil"/>
              <w:bottom w:val="single" w:sz="4" w:space="0" w:color="auto"/>
              <w:right w:val="nil"/>
            </w:tcBorders>
            <w:shd w:val="clear" w:color="auto" w:fill="auto"/>
            <w:noWrap/>
            <w:vAlign w:val="bottom"/>
            <w:hideMark/>
          </w:tcPr>
          <w:p w:rsidR="00860A9F" w:rsidRPr="00A244F9" w:rsidRDefault="00860A9F" w:rsidP="00A636F0">
            <w:r w:rsidRPr="00A244F9">
              <w:t> </w:t>
            </w:r>
          </w:p>
        </w:tc>
        <w:tc>
          <w:tcPr>
            <w:tcW w:w="1606" w:type="dxa"/>
            <w:gridSpan w:val="2"/>
            <w:tcBorders>
              <w:top w:val="nil"/>
              <w:left w:val="nil"/>
              <w:bottom w:val="single" w:sz="4" w:space="0" w:color="auto"/>
              <w:right w:val="nil"/>
            </w:tcBorders>
            <w:shd w:val="clear" w:color="auto" w:fill="auto"/>
            <w:vAlign w:val="bottom"/>
            <w:hideMark/>
          </w:tcPr>
          <w:p w:rsidR="00860A9F" w:rsidRPr="00A244F9" w:rsidRDefault="00860A9F" w:rsidP="00A636F0">
            <w:pPr>
              <w:jc w:val="center"/>
              <w:rPr>
                <w:i/>
                <w:iCs/>
                <w:sz w:val="23"/>
                <w:szCs w:val="23"/>
              </w:rPr>
            </w:pPr>
            <w:r w:rsidRPr="00A244F9">
              <w:rPr>
                <w:i/>
                <w:iCs/>
                <w:sz w:val="23"/>
                <w:szCs w:val="23"/>
              </w:rPr>
              <w:t xml:space="preserve">   2016. év tény </w:t>
            </w:r>
          </w:p>
        </w:tc>
        <w:tc>
          <w:tcPr>
            <w:tcW w:w="1882" w:type="dxa"/>
            <w:gridSpan w:val="2"/>
            <w:tcBorders>
              <w:top w:val="nil"/>
              <w:left w:val="nil"/>
              <w:bottom w:val="single" w:sz="4" w:space="0" w:color="auto"/>
              <w:right w:val="nil"/>
            </w:tcBorders>
            <w:shd w:val="clear" w:color="auto" w:fill="auto"/>
            <w:vAlign w:val="bottom"/>
            <w:hideMark/>
          </w:tcPr>
          <w:p w:rsidR="00860A9F" w:rsidRPr="00A244F9" w:rsidRDefault="00860A9F" w:rsidP="00A636F0">
            <w:pPr>
              <w:jc w:val="center"/>
              <w:rPr>
                <w:i/>
                <w:iCs/>
                <w:sz w:val="23"/>
                <w:szCs w:val="23"/>
              </w:rPr>
            </w:pPr>
            <w:r w:rsidRPr="00A244F9">
              <w:rPr>
                <w:i/>
                <w:iCs/>
                <w:sz w:val="23"/>
                <w:szCs w:val="23"/>
              </w:rPr>
              <w:t xml:space="preserve">   2017. év tény </w:t>
            </w:r>
          </w:p>
        </w:tc>
        <w:tc>
          <w:tcPr>
            <w:tcW w:w="996" w:type="dxa"/>
            <w:tcBorders>
              <w:top w:val="nil"/>
              <w:left w:val="nil"/>
              <w:bottom w:val="single" w:sz="4" w:space="0" w:color="auto"/>
              <w:right w:val="nil"/>
            </w:tcBorders>
            <w:shd w:val="clear" w:color="auto" w:fill="auto"/>
            <w:noWrap/>
            <w:vAlign w:val="bottom"/>
            <w:hideMark/>
          </w:tcPr>
          <w:p w:rsidR="00860A9F" w:rsidRPr="00A244F9" w:rsidRDefault="00860A9F" w:rsidP="00A636F0">
            <w:pPr>
              <w:jc w:val="center"/>
              <w:rPr>
                <w:i/>
                <w:iCs/>
                <w:sz w:val="23"/>
                <w:szCs w:val="23"/>
              </w:rPr>
            </w:pPr>
            <w:r w:rsidRPr="00A244F9">
              <w:rPr>
                <w:i/>
                <w:iCs/>
                <w:sz w:val="23"/>
                <w:szCs w:val="23"/>
              </w:rPr>
              <w:t xml:space="preserve">Index </w:t>
            </w:r>
          </w:p>
        </w:tc>
      </w:tr>
      <w:tr w:rsidR="00860A9F" w:rsidRPr="00A244F9" w:rsidTr="00A636F0">
        <w:trPr>
          <w:trHeight w:val="80"/>
        </w:trPr>
        <w:tc>
          <w:tcPr>
            <w:tcW w:w="4016" w:type="dxa"/>
            <w:tcBorders>
              <w:top w:val="nil"/>
              <w:left w:val="nil"/>
              <w:bottom w:val="nil"/>
              <w:right w:val="nil"/>
            </w:tcBorders>
            <w:shd w:val="clear" w:color="auto" w:fill="auto"/>
            <w:noWrap/>
            <w:vAlign w:val="bottom"/>
            <w:hideMark/>
          </w:tcPr>
          <w:p w:rsidR="00860A9F" w:rsidRPr="00A244F9" w:rsidRDefault="00860A9F" w:rsidP="00A636F0">
            <w:pPr>
              <w:jc w:val="center"/>
              <w:rPr>
                <w:sz w:val="23"/>
                <w:szCs w:val="23"/>
              </w:rPr>
            </w:pPr>
          </w:p>
        </w:tc>
        <w:tc>
          <w:tcPr>
            <w:tcW w:w="1075"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c>
          <w:tcPr>
            <w:tcW w:w="531" w:type="dxa"/>
            <w:tcBorders>
              <w:top w:val="nil"/>
              <w:left w:val="nil"/>
              <w:bottom w:val="nil"/>
              <w:right w:val="nil"/>
            </w:tcBorders>
            <w:shd w:val="clear" w:color="auto" w:fill="auto"/>
            <w:noWrap/>
            <w:vAlign w:val="bottom"/>
            <w:hideMark/>
          </w:tcPr>
          <w:p w:rsidR="00860A9F" w:rsidRPr="00A244F9" w:rsidRDefault="00860A9F" w:rsidP="00A636F0">
            <w:pPr>
              <w:jc w:val="right"/>
              <w:rPr>
                <w:sz w:val="20"/>
              </w:rPr>
            </w:pPr>
          </w:p>
        </w:tc>
        <w:tc>
          <w:tcPr>
            <w:tcW w:w="1260"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c>
          <w:tcPr>
            <w:tcW w:w="622" w:type="dxa"/>
            <w:tcBorders>
              <w:top w:val="nil"/>
              <w:left w:val="nil"/>
              <w:bottom w:val="nil"/>
              <w:right w:val="nil"/>
            </w:tcBorders>
            <w:shd w:val="clear" w:color="auto" w:fill="auto"/>
            <w:noWrap/>
            <w:vAlign w:val="bottom"/>
            <w:hideMark/>
          </w:tcPr>
          <w:p w:rsidR="00860A9F" w:rsidRPr="00A244F9" w:rsidRDefault="00860A9F" w:rsidP="00A636F0">
            <w:pPr>
              <w:jc w:val="right"/>
              <w:rPr>
                <w:sz w:val="20"/>
              </w:rPr>
            </w:pPr>
          </w:p>
        </w:tc>
        <w:tc>
          <w:tcPr>
            <w:tcW w:w="996"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r>
      <w:tr w:rsidR="00860A9F" w:rsidRPr="00A244F9" w:rsidTr="00A636F0">
        <w:trPr>
          <w:trHeight w:val="315"/>
        </w:trPr>
        <w:tc>
          <w:tcPr>
            <w:tcW w:w="4016" w:type="dxa"/>
            <w:tcBorders>
              <w:top w:val="nil"/>
              <w:left w:val="nil"/>
              <w:bottom w:val="nil"/>
              <w:right w:val="nil"/>
            </w:tcBorders>
            <w:shd w:val="clear" w:color="auto" w:fill="auto"/>
            <w:noWrap/>
            <w:vAlign w:val="bottom"/>
            <w:hideMark/>
          </w:tcPr>
          <w:p w:rsidR="00860A9F" w:rsidRPr="00A244F9" w:rsidRDefault="00860A9F" w:rsidP="00A636F0">
            <w:pPr>
              <w:rPr>
                <w:i/>
                <w:iCs/>
                <w:sz w:val="23"/>
                <w:szCs w:val="23"/>
              </w:rPr>
            </w:pPr>
            <w:r w:rsidRPr="00A244F9">
              <w:rPr>
                <w:i/>
                <w:iCs/>
                <w:sz w:val="23"/>
                <w:szCs w:val="23"/>
              </w:rPr>
              <w:t xml:space="preserve">Szennyvíz hálózat </w:t>
            </w:r>
          </w:p>
        </w:tc>
        <w:tc>
          <w:tcPr>
            <w:tcW w:w="1075" w:type="dxa"/>
            <w:tcBorders>
              <w:top w:val="nil"/>
              <w:left w:val="nil"/>
              <w:bottom w:val="nil"/>
              <w:right w:val="nil"/>
            </w:tcBorders>
            <w:shd w:val="clear" w:color="auto" w:fill="auto"/>
            <w:noWrap/>
            <w:vAlign w:val="bottom"/>
            <w:hideMark/>
          </w:tcPr>
          <w:p w:rsidR="00860A9F" w:rsidRPr="00A244F9" w:rsidRDefault="00860A9F" w:rsidP="00A636F0">
            <w:pPr>
              <w:rPr>
                <w:i/>
                <w:iCs/>
                <w:sz w:val="23"/>
                <w:szCs w:val="23"/>
              </w:rPr>
            </w:pPr>
          </w:p>
        </w:tc>
        <w:tc>
          <w:tcPr>
            <w:tcW w:w="531" w:type="dxa"/>
            <w:tcBorders>
              <w:top w:val="nil"/>
              <w:left w:val="nil"/>
              <w:bottom w:val="nil"/>
              <w:right w:val="nil"/>
            </w:tcBorders>
            <w:shd w:val="clear" w:color="auto" w:fill="auto"/>
            <w:noWrap/>
            <w:vAlign w:val="bottom"/>
            <w:hideMark/>
          </w:tcPr>
          <w:p w:rsidR="00860A9F" w:rsidRPr="00A244F9" w:rsidRDefault="00860A9F" w:rsidP="00A636F0">
            <w:pPr>
              <w:jc w:val="right"/>
              <w:rPr>
                <w:sz w:val="20"/>
              </w:rPr>
            </w:pPr>
          </w:p>
        </w:tc>
        <w:tc>
          <w:tcPr>
            <w:tcW w:w="1260"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c>
          <w:tcPr>
            <w:tcW w:w="622" w:type="dxa"/>
            <w:tcBorders>
              <w:top w:val="nil"/>
              <w:left w:val="nil"/>
              <w:bottom w:val="nil"/>
              <w:right w:val="nil"/>
            </w:tcBorders>
            <w:shd w:val="clear" w:color="auto" w:fill="auto"/>
            <w:noWrap/>
            <w:vAlign w:val="bottom"/>
            <w:hideMark/>
          </w:tcPr>
          <w:p w:rsidR="00860A9F" w:rsidRPr="00A244F9" w:rsidRDefault="00860A9F" w:rsidP="00A636F0">
            <w:pPr>
              <w:jc w:val="right"/>
              <w:rPr>
                <w:sz w:val="20"/>
              </w:rPr>
            </w:pPr>
          </w:p>
        </w:tc>
        <w:tc>
          <w:tcPr>
            <w:tcW w:w="996"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r>
      <w:tr w:rsidR="00860A9F" w:rsidRPr="00A244F9" w:rsidTr="00A636F0">
        <w:trPr>
          <w:trHeight w:val="80"/>
        </w:trPr>
        <w:tc>
          <w:tcPr>
            <w:tcW w:w="4016"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Dugulások száma</w:t>
            </w:r>
          </w:p>
        </w:tc>
        <w:tc>
          <w:tcPr>
            <w:tcW w:w="1075"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p>
        </w:tc>
        <w:tc>
          <w:tcPr>
            <w:tcW w:w="531" w:type="dxa"/>
            <w:tcBorders>
              <w:top w:val="nil"/>
              <w:left w:val="nil"/>
              <w:bottom w:val="nil"/>
              <w:right w:val="nil"/>
            </w:tcBorders>
            <w:shd w:val="clear" w:color="auto" w:fill="auto"/>
            <w:noWrap/>
            <w:vAlign w:val="bottom"/>
            <w:hideMark/>
          </w:tcPr>
          <w:p w:rsidR="00860A9F" w:rsidRPr="00A244F9" w:rsidRDefault="00860A9F" w:rsidP="00A636F0">
            <w:pPr>
              <w:jc w:val="right"/>
              <w:rPr>
                <w:sz w:val="20"/>
              </w:rPr>
            </w:pPr>
          </w:p>
        </w:tc>
        <w:tc>
          <w:tcPr>
            <w:tcW w:w="1260"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c>
          <w:tcPr>
            <w:tcW w:w="622" w:type="dxa"/>
            <w:tcBorders>
              <w:top w:val="nil"/>
              <w:left w:val="nil"/>
              <w:bottom w:val="nil"/>
              <w:right w:val="nil"/>
            </w:tcBorders>
            <w:shd w:val="clear" w:color="auto" w:fill="auto"/>
            <w:noWrap/>
            <w:vAlign w:val="bottom"/>
            <w:hideMark/>
          </w:tcPr>
          <w:p w:rsidR="00860A9F" w:rsidRPr="00A244F9" w:rsidRDefault="00860A9F" w:rsidP="00A636F0">
            <w:pPr>
              <w:jc w:val="right"/>
              <w:rPr>
                <w:sz w:val="20"/>
              </w:rPr>
            </w:pPr>
          </w:p>
        </w:tc>
        <w:tc>
          <w:tcPr>
            <w:tcW w:w="996"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r>
      <w:tr w:rsidR="00860A9F" w:rsidRPr="00A244F9" w:rsidTr="00A636F0">
        <w:trPr>
          <w:trHeight w:val="80"/>
        </w:trPr>
        <w:tc>
          <w:tcPr>
            <w:tcW w:w="4016"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 xml:space="preserve">    gerincvezetéken</w:t>
            </w:r>
          </w:p>
        </w:tc>
        <w:tc>
          <w:tcPr>
            <w:tcW w:w="1075"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220</w:t>
            </w:r>
          </w:p>
        </w:tc>
        <w:tc>
          <w:tcPr>
            <w:tcW w:w="531"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340</w:t>
            </w:r>
          </w:p>
        </w:tc>
        <w:tc>
          <w:tcPr>
            <w:tcW w:w="622"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860A9F" w:rsidRPr="00A244F9" w:rsidRDefault="00860A9F" w:rsidP="00A636F0">
            <w:pPr>
              <w:jc w:val="center"/>
              <w:rPr>
                <w:sz w:val="23"/>
                <w:szCs w:val="23"/>
              </w:rPr>
            </w:pPr>
            <w:r w:rsidRPr="00A244F9">
              <w:rPr>
                <w:sz w:val="23"/>
                <w:szCs w:val="23"/>
              </w:rPr>
              <w:t>154,5%</w:t>
            </w:r>
          </w:p>
        </w:tc>
      </w:tr>
      <w:tr w:rsidR="00860A9F" w:rsidRPr="00A244F9" w:rsidTr="00A636F0">
        <w:trPr>
          <w:trHeight w:val="80"/>
        </w:trPr>
        <w:tc>
          <w:tcPr>
            <w:tcW w:w="4016"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 xml:space="preserve">    bekötővezetéken</w:t>
            </w:r>
          </w:p>
        </w:tc>
        <w:tc>
          <w:tcPr>
            <w:tcW w:w="1075"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422</w:t>
            </w:r>
          </w:p>
        </w:tc>
        <w:tc>
          <w:tcPr>
            <w:tcW w:w="531"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494</w:t>
            </w:r>
          </w:p>
        </w:tc>
        <w:tc>
          <w:tcPr>
            <w:tcW w:w="622"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860A9F" w:rsidRPr="00A244F9" w:rsidRDefault="00860A9F" w:rsidP="00A636F0">
            <w:pPr>
              <w:jc w:val="center"/>
              <w:rPr>
                <w:sz w:val="23"/>
                <w:szCs w:val="23"/>
              </w:rPr>
            </w:pPr>
            <w:r w:rsidRPr="00A244F9">
              <w:rPr>
                <w:sz w:val="23"/>
                <w:szCs w:val="23"/>
              </w:rPr>
              <w:t>117,1%</w:t>
            </w:r>
          </w:p>
        </w:tc>
      </w:tr>
      <w:tr w:rsidR="00860A9F" w:rsidRPr="00A244F9" w:rsidTr="00A636F0">
        <w:trPr>
          <w:trHeight w:val="90"/>
        </w:trPr>
        <w:tc>
          <w:tcPr>
            <w:tcW w:w="4016" w:type="dxa"/>
            <w:tcBorders>
              <w:top w:val="nil"/>
              <w:left w:val="nil"/>
              <w:bottom w:val="nil"/>
              <w:right w:val="nil"/>
            </w:tcBorders>
            <w:shd w:val="clear" w:color="auto" w:fill="auto"/>
            <w:noWrap/>
            <w:vAlign w:val="bottom"/>
            <w:hideMark/>
          </w:tcPr>
          <w:p w:rsidR="00860A9F" w:rsidRPr="00A244F9" w:rsidRDefault="00860A9F" w:rsidP="00A636F0">
            <w:pPr>
              <w:jc w:val="center"/>
              <w:rPr>
                <w:sz w:val="23"/>
                <w:szCs w:val="23"/>
              </w:rPr>
            </w:pPr>
          </w:p>
        </w:tc>
        <w:tc>
          <w:tcPr>
            <w:tcW w:w="1075"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c>
          <w:tcPr>
            <w:tcW w:w="531"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c>
          <w:tcPr>
            <w:tcW w:w="1260"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c>
          <w:tcPr>
            <w:tcW w:w="622"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c>
          <w:tcPr>
            <w:tcW w:w="996" w:type="dxa"/>
            <w:tcBorders>
              <w:top w:val="nil"/>
              <w:left w:val="nil"/>
              <w:bottom w:val="nil"/>
              <w:right w:val="nil"/>
            </w:tcBorders>
            <w:shd w:val="clear" w:color="auto" w:fill="auto"/>
            <w:noWrap/>
            <w:vAlign w:val="bottom"/>
            <w:hideMark/>
          </w:tcPr>
          <w:p w:rsidR="00860A9F" w:rsidRPr="00A244F9" w:rsidRDefault="00860A9F" w:rsidP="00A636F0">
            <w:pPr>
              <w:rPr>
                <w:sz w:val="20"/>
              </w:rPr>
            </w:pPr>
          </w:p>
        </w:tc>
      </w:tr>
      <w:tr w:rsidR="00860A9F" w:rsidRPr="00A244F9" w:rsidTr="00A636F0">
        <w:trPr>
          <w:trHeight w:val="600"/>
        </w:trPr>
        <w:tc>
          <w:tcPr>
            <w:tcW w:w="4016" w:type="dxa"/>
            <w:tcBorders>
              <w:top w:val="nil"/>
              <w:left w:val="nil"/>
              <w:bottom w:val="nil"/>
              <w:right w:val="nil"/>
            </w:tcBorders>
            <w:shd w:val="clear" w:color="auto" w:fill="auto"/>
            <w:vAlign w:val="bottom"/>
            <w:hideMark/>
          </w:tcPr>
          <w:p w:rsidR="00860A9F" w:rsidRPr="00A244F9" w:rsidRDefault="00860A9F" w:rsidP="00A636F0">
            <w:pPr>
              <w:jc w:val="left"/>
              <w:rPr>
                <w:sz w:val="23"/>
                <w:szCs w:val="23"/>
              </w:rPr>
            </w:pPr>
            <w:r w:rsidRPr="00A244F9">
              <w:rPr>
                <w:sz w:val="23"/>
                <w:szCs w:val="23"/>
              </w:rPr>
              <w:t>Átemelő meghibásodások</w:t>
            </w:r>
            <w:r w:rsidRPr="00A244F9">
              <w:rPr>
                <w:sz w:val="23"/>
                <w:szCs w:val="23"/>
              </w:rPr>
              <w:br/>
              <w:t>és nem dugulás jellegű meghibásodások</w:t>
            </w:r>
          </w:p>
        </w:tc>
        <w:tc>
          <w:tcPr>
            <w:tcW w:w="1075"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4 066</w:t>
            </w:r>
          </w:p>
        </w:tc>
        <w:tc>
          <w:tcPr>
            <w:tcW w:w="531"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4 234</w:t>
            </w:r>
          </w:p>
        </w:tc>
        <w:tc>
          <w:tcPr>
            <w:tcW w:w="622"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860A9F" w:rsidRPr="00A244F9" w:rsidRDefault="00860A9F" w:rsidP="00A636F0">
            <w:pPr>
              <w:jc w:val="center"/>
              <w:rPr>
                <w:sz w:val="23"/>
                <w:szCs w:val="23"/>
              </w:rPr>
            </w:pPr>
            <w:r w:rsidRPr="00A244F9">
              <w:rPr>
                <w:sz w:val="23"/>
                <w:szCs w:val="23"/>
              </w:rPr>
              <w:t>104,1%</w:t>
            </w:r>
          </w:p>
        </w:tc>
      </w:tr>
      <w:tr w:rsidR="00860A9F" w:rsidRPr="00A244F9" w:rsidTr="00A636F0">
        <w:trPr>
          <w:trHeight w:val="80"/>
        </w:trPr>
        <w:tc>
          <w:tcPr>
            <w:tcW w:w="4016"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 xml:space="preserve">    gépészeti beavatkozás</w:t>
            </w:r>
          </w:p>
        </w:tc>
        <w:tc>
          <w:tcPr>
            <w:tcW w:w="1075"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2 625</w:t>
            </w:r>
          </w:p>
        </w:tc>
        <w:tc>
          <w:tcPr>
            <w:tcW w:w="531"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2 645</w:t>
            </w:r>
          </w:p>
        </w:tc>
        <w:tc>
          <w:tcPr>
            <w:tcW w:w="622"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860A9F" w:rsidRPr="00A244F9" w:rsidRDefault="00860A9F" w:rsidP="00A636F0">
            <w:pPr>
              <w:jc w:val="center"/>
              <w:rPr>
                <w:sz w:val="23"/>
                <w:szCs w:val="23"/>
              </w:rPr>
            </w:pPr>
            <w:r w:rsidRPr="00A244F9">
              <w:rPr>
                <w:sz w:val="23"/>
                <w:szCs w:val="23"/>
              </w:rPr>
              <w:t>100,8%</w:t>
            </w:r>
          </w:p>
        </w:tc>
      </w:tr>
      <w:tr w:rsidR="00860A9F" w:rsidRPr="00A244F9" w:rsidTr="00A636F0">
        <w:trPr>
          <w:trHeight w:val="80"/>
        </w:trPr>
        <w:tc>
          <w:tcPr>
            <w:tcW w:w="4016"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 xml:space="preserve">    villamos és automatika</w:t>
            </w:r>
          </w:p>
        </w:tc>
        <w:tc>
          <w:tcPr>
            <w:tcW w:w="1075"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1 441</w:t>
            </w:r>
          </w:p>
        </w:tc>
        <w:tc>
          <w:tcPr>
            <w:tcW w:w="531"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1260" w:type="dxa"/>
            <w:tcBorders>
              <w:top w:val="nil"/>
              <w:left w:val="nil"/>
              <w:bottom w:val="nil"/>
              <w:right w:val="nil"/>
            </w:tcBorders>
            <w:shd w:val="clear" w:color="auto" w:fill="auto"/>
            <w:noWrap/>
            <w:vAlign w:val="bottom"/>
            <w:hideMark/>
          </w:tcPr>
          <w:p w:rsidR="00860A9F" w:rsidRPr="00A244F9" w:rsidRDefault="00860A9F" w:rsidP="00A636F0">
            <w:pPr>
              <w:jc w:val="right"/>
              <w:rPr>
                <w:sz w:val="23"/>
                <w:szCs w:val="23"/>
              </w:rPr>
            </w:pPr>
            <w:r w:rsidRPr="00A244F9">
              <w:rPr>
                <w:sz w:val="23"/>
                <w:szCs w:val="23"/>
              </w:rPr>
              <w:t>1 589</w:t>
            </w:r>
          </w:p>
        </w:tc>
        <w:tc>
          <w:tcPr>
            <w:tcW w:w="622" w:type="dxa"/>
            <w:tcBorders>
              <w:top w:val="nil"/>
              <w:left w:val="nil"/>
              <w:bottom w:val="nil"/>
              <w:right w:val="nil"/>
            </w:tcBorders>
            <w:shd w:val="clear" w:color="auto" w:fill="auto"/>
            <w:noWrap/>
            <w:vAlign w:val="bottom"/>
            <w:hideMark/>
          </w:tcPr>
          <w:p w:rsidR="00860A9F" w:rsidRPr="00A244F9" w:rsidRDefault="00860A9F" w:rsidP="00A636F0">
            <w:pPr>
              <w:rPr>
                <w:sz w:val="23"/>
                <w:szCs w:val="23"/>
              </w:rPr>
            </w:pPr>
            <w:r w:rsidRPr="00A244F9">
              <w:rPr>
                <w:sz w:val="23"/>
                <w:szCs w:val="23"/>
              </w:rPr>
              <w:t>db</w:t>
            </w:r>
          </w:p>
        </w:tc>
        <w:tc>
          <w:tcPr>
            <w:tcW w:w="996" w:type="dxa"/>
            <w:tcBorders>
              <w:top w:val="nil"/>
              <w:left w:val="nil"/>
              <w:bottom w:val="nil"/>
              <w:right w:val="nil"/>
            </w:tcBorders>
            <w:shd w:val="clear" w:color="auto" w:fill="auto"/>
            <w:noWrap/>
            <w:vAlign w:val="bottom"/>
            <w:hideMark/>
          </w:tcPr>
          <w:p w:rsidR="00860A9F" w:rsidRPr="00A244F9" w:rsidRDefault="00860A9F" w:rsidP="00A636F0">
            <w:pPr>
              <w:jc w:val="center"/>
              <w:rPr>
                <w:sz w:val="23"/>
                <w:szCs w:val="23"/>
              </w:rPr>
            </w:pPr>
            <w:r w:rsidRPr="00A244F9">
              <w:rPr>
                <w:sz w:val="23"/>
                <w:szCs w:val="23"/>
              </w:rPr>
              <w:t>110,3%</w:t>
            </w:r>
          </w:p>
        </w:tc>
      </w:tr>
    </w:tbl>
    <w:p w:rsidR="00860A9F" w:rsidRPr="00A244F9" w:rsidRDefault="00860A9F">
      <w:pPr>
        <w:rPr>
          <w:sz w:val="16"/>
          <w:szCs w:val="16"/>
        </w:rPr>
      </w:pPr>
    </w:p>
    <w:p w:rsidR="00161B2A" w:rsidRDefault="00D51AA4" w:rsidP="007B5994">
      <w:r w:rsidRPr="00A244F9">
        <w:t xml:space="preserve">A </w:t>
      </w:r>
      <w:r w:rsidRPr="00A244F9">
        <w:rPr>
          <w:i/>
          <w:iCs/>
        </w:rPr>
        <w:t>vízhálózaton</w:t>
      </w:r>
      <w:r w:rsidRPr="00A244F9">
        <w:t xml:space="preserve"> jelentkezett gerincvezeték meghibásodások nagy része az acél csővezetékek korrodálódásából, az eternit csövek kagylós töréséből és KM-PVC csövek repedéséből </w:t>
      </w:r>
      <w:r w:rsidR="00161B2A" w:rsidRPr="00A244F9">
        <w:t>ered</w:t>
      </w:r>
      <w:r w:rsidRPr="00A244F9">
        <w:t>. Ezek oka lehet a vezetékek kora, műsza</w:t>
      </w:r>
      <w:r w:rsidR="00161B2A" w:rsidRPr="00A244F9">
        <w:t xml:space="preserve">ki állapota, kivitelezés hibái. </w:t>
      </w:r>
    </w:p>
    <w:p w:rsidR="00504CD1" w:rsidRPr="00A244F9" w:rsidRDefault="00504CD1" w:rsidP="007B5994">
      <w:r w:rsidRPr="00A244F9">
        <w:t xml:space="preserve">A </w:t>
      </w:r>
      <w:r w:rsidRPr="00A244F9">
        <w:rPr>
          <w:i/>
          <w:iCs/>
        </w:rPr>
        <w:t>bekötővezetéken</w:t>
      </w:r>
      <w:r w:rsidRPr="00A244F9">
        <w:t xml:space="preserve"> bekövetkező meghibásodásokat túlnyomórészt az elöregedett horganyzott vezetékek kilyukadása, régi megfúró idomok és egyéb vas szerelvények korrodálódása okozza. 2017. I. félévben az előző időszakhoz képest magasabb volt a vízmérők, illetve a bekötővezetékek szerelvényeinek fagyás miatt bekövetkezett hibája.</w:t>
      </w:r>
    </w:p>
    <w:p w:rsidR="00504CD1" w:rsidRPr="00A244F9" w:rsidRDefault="00504CD1" w:rsidP="007B5994">
      <w:r w:rsidRPr="00A244F9">
        <w:t xml:space="preserve">A váratlan meghibásodások számának csökkentését, illetve ezek megelőzését szolgálják a tervszerű csőcserék. </w:t>
      </w:r>
    </w:p>
    <w:p w:rsidR="003B2706" w:rsidRPr="00A244F9" w:rsidRDefault="00D51AA4">
      <w:pPr>
        <w:rPr>
          <w:szCs w:val="24"/>
        </w:rPr>
      </w:pPr>
      <w:r w:rsidRPr="00A244F9">
        <w:rPr>
          <w:szCs w:val="24"/>
        </w:rPr>
        <w:t xml:space="preserve">A csőtöréseken kívüli egyéb meghibásodások nagy része jellemzően a régi szerelvényeknél fordul elő: a vízmérő aknákban lévő szerelvények korrodálódásából, ólom közdarabok kilyukadásából, a tolózárak </w:t>
      </w:r>
      <w:r w:rsidR="005D1752" w:rsidRPr="00A244F9">
        <w:rPr>
          <w:szCs w:val="24"/>
        </w:rPr>
        <w:t>töm</w:t>
      </w:r>
      <w:r w:rsidR="00504CD1" w:rsidRPr="00A244F9">
        <w:rPr>
          <w:szCs w:val="24"/>
        </w:rPr>
        <w:t>bszelence</w:t>
      </w:r>
      <w:r w:rsidRPr="00A244F9">
        <w:rPr>
          <w:szCs w:val="24"/>
        </w:rPr>
        <w:t xml:space="preserve"> folyásaiból, tűzcsapok gumi tömítő felületeinek elhasználódásáb</w:t>
      </w:r>
      <w:r w:rsidR="00504CD1" w:rsidRPr="00A244F9">
        <w:rPr>
          <w:szCs w:val="24"/>
        </w:rPr>
        <w:t xml:space="preserve">ól </w:t>
      </w:r>
      <w:r w:rsidRPr="00A244F9">
        <w:rPr>
          <w:szCs w:val="24"/>
        </w:rPr>
        <w:t>ered.</w:t>
      </w:r>
    </w:p>
    <w:p w:rsidR="002C41A6" w:rsidRPr="00A244F9" w:rsidRDefault="00504CD1">
      <w:pPr>
        <w:rPr>
          <w:szCs w:val="24"/>
        </w:rPr>
      </w:pPr>
      <w:r w:rsidRPr="00A244F9">
        <w:rPr>
          <w:szCs w:val="24"/>
        </w:rPr>
        <w:t>A gerincvezetéki szerelvényeknél látható nagyobb emelkedés elsősorban tűzcsap meghibásodásokat jelent, amelyek kiküszöbölésére intézkedések történtek (pl. mezőgazdasági vízvételezések szabályozása).</w:t>
      </w:r>
    </w:p>
    <w:p w:rsidR="00D51AA4" w:rsidRPr="00A244F9" w:rsidRDefault="00743FF7" w:rsidP="00651DB3">
      <w:pPr>
        <w:pStyle w:val="Szvegtrzs"/>
        <w:ind w:right="-1"/>
        <w:rPr>
          <w:sz w:val="24"/>
          <w:szCs w:val="24"/>
        </w:rPr>
      </w:pPr>
      <w:r w:rsidRPr="00A244F9">
        <w:rPr>
          <w:sz w:val="24"/>
          <w:szCs w:val="24"/>
        </w:rPr>
        <w:t xml:space="preserve">A </w:t>
      </w:r>
      <w:r w:rsidRPr="00A244F9">
        <w:rPr>
          <w:i/>
          <w:sz w:val="24"/>
          <w:szCs w:val="24"/>
        </w:rPr>
        <w:t>szennyvízhálózaton</w:t>
      </w:r>
      <w:r w:rsidRPr="00A244F9">
        <w:rPr>
          <w:sz w:val="24"/>
          <w:szCs w:val="24"/>
        </w:rPr>
        <w:t xml:space="preserve"> a gerincvezetékek karbantartó mosatására kevesebb volt a kapacitás a balesetet szenvedett kombinált csatornatisztító gépjármű kiesése miatt, ez magyarázza a gerincdugulások számának számottevő növekedését. A 2016. évi szivattyúcseréknek és a viszonylag száraz időjárásnak köszönhetően csökkentek a problémák az átemelőkkel, emellett a korábbiakhoz képest rendszeresebb a műtárgyak karbantartó jellegű tisztítása is</w:t>
      </w:r>
    </w:p>
    <w:p w:rsidR="00651DB3" w:rsidRPr="00B33B1D" w:rsidRDefault="00651DB3" w:rsidP="00651DB3">
      <w:pPr>
        <w:pStyle w:val="Szvegtrzs"/>
        <w:ind w:right="-1"/>
        <w:rPr>
          <w:sz w:val="24"/>
          <w:szCs w:val="24"/>
        </w:rPr>
      </w:pPr>
    </w:p>
    <w:p w:rsidR="00D51AA4" w:rsidRPr="00A244F9" w:rsidRDefault="00D51AA4">
      <w:pPr>
        <w:pStyle w:val="Cmsor2"/>
        <w:rPr>
          <w:sz w:val="22"/>
        </w:rPr>
      </w:pPr>
      <w:bookmarkStart w:id="29" w:name="_Toc510018791"/>
      <w:r w:rsidRPr="00A244F9">
        <w:rPr>
          <w:sz w:val="22"/>
        </w:rPr>
        <w:t>Fenntartási és Építési Üzem</w:t>
      </w:r>
      <w:r w:rsidR="002B46F3" w:rsidRPr="00A244F9">
        <w:rPr>
          <w:sz w:val="22"/>
        </w:rPr>
        <w:t>, Logisztika és Szállítmányozás</w:t>
      </w:r>
      <w:r w:rsidRPr="00A244F9">
        <w:rPr>
          <w:sz w:val="22"/>
        </w:rPr>
        <w:t xml:space="preserve"> által végzett fenntartások</w:t>
      </w:r>
      <w:bookmarkEnd w:id="29"/>
      <w:r w:rsidRPr="00A244F9">
        <w:rPr>
          <w:sz w:val="22"/>
        </w:rPr>
        <w:t xml:space="preserve"> </w:t>
      </w:r>
    </w:p>
    <w:p w:rsidR="00D51AA4" w:rsidRPr="00A244F9" w:rsidRDefault="00D51AA4">
      <w:pPr>
        <w:pStyle w:val="Szvegtrzs3"/>
        <w:tabs>
          <w:tab w:val="clear" w:pos="567"/>
          <w:tab w:val="clear" w:pos="7938"/>
        </w:tabs>
        <w:ind w:right="200"/>
        <w:rPr>
          <w:i/>
          <w:iCs/>
          <w:sz w:val="20"/>
        </w:rPr>
      </w:pPr>
      <w:r w:rsidRPr="00A244F9">
        <w:rPr>
          <w:i/>
          <w:iCs/>
          <w:sz w:val="22"/>
        </w:rPr>
        <w:t xml:space="preserve">Gépészeti és villamos berendezéseken, járműveken saját tevékenységben végzett fenntartási munkák </w:t>
      </w:r>
      <w:r w:rsidRPr="00A244F9">
        <w:rPr>
          <w:i/>
          <w:iCs/>
          <w:sz w:val="20"/>
        </w:rPr>
        <w:t>(db)</w:t>
      </w:r>
    </w:p>
    <w:p w:rsidR="00D51AA4" w:rsidRPr="00A244F9" w:rsidRDefault="00D51AA4">
      <w:pPr>
        <w:pStyle w:val="xl86"/>
        <w:spacing w:before="0" w:beforeAutospacing="0" w:after="0" w:afterAutospacing="0"/>
        <w:rPr>
          <w:rFonts w:eastAsia="Times New Roman"/>
          <w:sz w:val="12"/>
          <w:szCs w:val="20"/>
        </w:rPr>
      </w:pPr>
    </w:p>
    <w:tbl>
      <w:tblPr>
        <w:tblW w:w="8640" w:type="dxa"/>
        <w:tblCellMar>
          <w:left w:w="70" w:type="dxa"/>
          <w:right w:w="70" w:type="dxa"/>
        </w:tblCellMar>
        <w:tblLook w:val="04A0" w:firstRow="1" w:lastRow="0" w:firstColumn="1" w:lastColumn="0" w:noHBand="0" w:noVBand="1"/>
      </w:tblPr>
      <w:tblGrid>
        <w:gridCol w:w="4016"/>
        <w:gridCol w:w="237"/>
        <w:gridCol w:w="1276"/>
        <w:gridCol w:w="1275"/>
        <w:gridCol w:w="1836"/>
      </w:tblGrid>
      <w:tr w:rsidR="00E617B8" w:rsidRPr="00A244F9" w:rsidTr="00E617B8">
        <w:trPr>
          <w:trHeight w:val="300"/>
        </w:trPr>
        <w:tc>
          <w:tcPr>
            <w:tcW w:w="4016" w:type="dxa"/>
            <w:tcBorders>
              <w:top w:val="nil"/>
              <w:left w:val="nil"/>
              <w:bottom w:val="single" w:sz="4" w:space="0" w:color="auto"/>
              <w:right w:val="nil"/>
            </w:tcBorders>
            <w:shd w:val="clear" w:color="auto" w:fill="auto"/>
            <w:noWrap/>
            <w:vAlign w:val="bottom"/>
            <w:hideMark/>
          </w:tcPr>
          <w:p w:rsidR="00E617B8" w:rsidRPr="00A244F9" w:rsidRDefault="00E617B8" w:rsidP="00E617B8">
            <w:pPr>
              <w:jc w:val="left"/>
              <w:rPr>
                <w:i/>
                <w:iCs/>
                <w:sz w:val="22"/>
                <w:szCs w:val="22"/>
              </w:rPr>
            </w:pPr>
            <w:r w:rsidRPr="00A244F9">
              <w:rPr>
                <w:i/>
                <w:iCs/>
                <w:sz w:val="22"/>
                <w:szCs w:val="22"/>
              </w:rPr>
              <w:t>Megnevezés</w:t>
            </w:r>
          </w:p>
        </w:tc>
        <w:tc>
          <w:tcPr>
            <w:tcW w:w="1513" w:type="dxa"/>
            <w:gridSpan w:val="2"/>
            <w:tcBorders>
              <w:top w:val="nil"/>
              <w:left w:val="nil"/>
              <w:bottom w:val="single" w:sz="4" w:space="0" w:color="auto"/>
              <w:right w:val="nil"/>
            </w:tcBorders>
            <w:shd w:val="clear" w:color="auto" w:fill="auto"/>
            <w:noWrap/>
            <w:vAlign w:val="bottom"/>
            <w:hideMark/>
          </w:tcPr>
          <w:p w:rsidR="00E617B8" w:rsidRPr="00A244F9" w:rsidRDefault="00E617B8" w:rsidP="00E617B8">
            <w:pPr>
              <w:jc w:val="center"/>
              <w:rPr>
                <w:i/>
                <w:iCs/>
                <w:sz w:val="22"/>
                <w:szCs w:val="22"/>
              </w:rPr>
            </w:pPr>
            <w:r w:rsidRPr="00A244F9">
              <w:rPr>
                <w:i/>
                <w:iCs/>
                <w:sz w:val="22"/>
                <w:szCs w:val="22"/>
              </w:rPr>
              <w:t>2016. év</w:t>
            </w:r>
          </w:p>
        </w:tc>
        <w:tc>
          <w:tcPr>
            <w:tcW w:w="1275" w:type="dxa"/>
            <w:tcBorders>
              <w:top w:val="nil"/>
              <w:left w:val="nil"/>
              <w:bottom w:val="single" w:sz="4" w:space="0" w:color="auto"/>
              <w:right w:val="nil"/>
            </w:tcBorders>
            <w:shd w:val="clear" w:color="auto" w:fill="auto"/>
            <w:noWrap/>
            <w:vAlign w:val="bottom"/>
            <w:hideMark/>
          </w:tcPr>
          <w:p w:rsidR="00E617B8" w:rsidRPr="00A244F9" w:rsidRDefault="00E617B8" w:rsidP="00E617B8">
            <w:pPr>
              <w:jc w:val="center"/>
              <w:rPr>
                <w:i/>
                <w:iCs/>
                <w:sz w:val="22"/>
                <w:szCs w:val="22"/>
              </w:rPr>
            </w:pPr>
            <w:r w:rsidRPr="00A244F9">
              <w:rPr>
                <w:i/>
                <w:iCs/>
                <w:sz w:val="22"/>
                <w:szCs w:val="22"/>
              </w:rPr>
              <w:t>2017. év</w:t>
            </w:r>
          </w:p>
        </w:tc>
        <w:tc>
          <w:tcPr>
            <w:tcW w:w="1836" w:type="dxa"/>
            <w:tcBorders>
              <w:top w:val="nil"/>
              <w:left w:val="nil"/>
              <w:bottom w:val="single" w:sz="4" w:space="0" w:color="auto"/>
              <w:right w:val="nil"/>
            </w:tcBorders>
            <w:shd w:val="clear" w:color="auto" w:fill="auto"/>
            <w:noWrap/>
            <w:vAlign w:val="bottom"/>
            <w:hideMark/>
          </w:tcPr>
          <w:p w:rsidR="00E617B8" w:rsidRPr="00A244F9" w:rsidRDefault="00E617B8" w:rsidP="00E617B8">
            <w:pPr>
              <w:jc w:val="center"/>
              <w:rPr>
                <w:i/>
                <w:iCs/>
                <w:sz w:val="22"/>
                <w:szCs w:val="22"/>
              </w:rPr>
            </w:pPr>
            <w:r w:rsidRPr="00A244F9">
              <w:rPr>
                <w:i/>
                <w:iCs/>
                <w:sz w:val="22"/>
                <w:szCs w:val="22"/>
              </w:rPr>
              <w:t>Index</w:t>
            </w:r>
          </w:p>
        </w:tc>
      </w:tr>
      <w:tr w:rsidR="00E617B8" w:rsidRPr="00A244F9" w:rsidTr="00E617B8">
        <w:trPr>
          <w:trHeight w:val="300"/>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Búvárszivattyú javítás</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51</w:t>
            </w:r>
          </w:p>
        </w:tc>
        <w:tc>
          <w:tcPr>
            <w:tcW w:w="1275"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48</w:t>
            </w:r>
          </w:p>
        </w:tc>
        <w:tc>
          <w:tcPr>
            <w:tcW w:w="183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94,1%</w:t>
            </w:r>
          </w:p>
        </w:tc>
      </w:tr>
      <w:tr w:rsidR="00E617B8" w:rsidRPr="00A244F9" w:rsidTr="00860A9F">
        <w:trPr>
          <w:trHeight w:val="176"/>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Szennyvízszivattyú javítás</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564</w:t>
            </w:r>
          </w:p>
        </w:tc>
        <w:tc>
          <w:tcPr>
            <w:tcW w:w="1275"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378</w:t>
            </w:r>
          </w:p>
        </w:tc>
        <w:tc>
          <w:tcPr>
            <w:tcW w:w="183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67,0%</w:t>
            </w:r>
          </w:p>
        </w:tc>
      </w:tr>
      <w:tr w:rsidR="00E617B8" w:rsidRPr="00A244F9" w:rsidTr="00860A9F">
        <w:trPr>
          <w:trHeight w:val="193"/>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Centrifugál szivattyú és kompresszor javítás</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228</w:t>
            </w:r>
          </w:p>
        </w:tc>
        <w:tc>
          <w:tcPr>
            <w:tcW w:w="1275"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202</w:t>
            </w:r>
          </w:p>
        </w:tc>
        <w:tc>
          <w:tcPr>
            <w:tcW w:w="183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88,6%</w:t>
            </w:r>
          </w:p>
        </w:tc>
      </w:tr>
      <w:tr w:rsidR="00E617B8" w:rsidRPr="00A244F9" w:rsidTr="00860A9F">
        <w:trPr>
          <w:trHeight w:val="98"/>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Kisgép javítás</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174</w:t>
            </w:r>
          </w:p>
        </w:tc>
        <w:tc>
          <w:tcPr>
            <w:tcW w:w="1275"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157</w:t>
            </w:r>
          </w:p>
        </w:tc>
        <w:tc>
          <w:tcPr>
            <w:tcW w:w="183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90,2%</w:t>
            </w:r>
          </w:p>
        </w:tc>
      </w:tr>
      <w:tr w:rsidR="00E617B8" w:rsidRPr="00A244F9" w:rsidTr="00860A9F">
        <w:trPr>
          <w:trHeight w:val="129"/>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 xml:space="preserve">Nagyfeszültségű hálózat és trafó javítás </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16</w:t>
            </w:r>
          </w:p>
        </w:tc>
        <w:tc>
          <w:tcPr>
            <w:tcW w:w="1275"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27</w:t>
            </w:r>
          </w:p>
        </w:tc>
        <w:tc>
          <w:tcPr>
            <w:tcW w:w="183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168,8%</w:t>
            </w:r>
          </w:p>
        </w:tc>
      </w:tr>
      <w:tr w:rsidR="00E617B8" w:rsidRPr="00A244F9" w:rsidTr="00860A9F">
        <w:trPr>
          <w:trHeight w:val="80"/>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 xml:space="preserve">Erősáramú villamos berendezés javítás                                 </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195</w:t>
            </w:r>
          </w:p>
        </w:tc>
        <w:tc>
          <w:tcPr>
            <w:tcW w:w="1275"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185</w:t>
            </w:r>
          </w:p>
        </w:tc>
        <w:tc>
          <w:tcPr>
            <w:tcW w:w="183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94,9%</w:t>
            </w:r>
          </w:p>
        </w:tc>
      </w:tr>
      <w:tr w:rsidR="00E617B8" w:rsidRPr="00A244F9" w:rsidTr="00860A9F">
        <w:trPr>
          <w:trHeight w:val="180"/>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Egyéb villamos javítás</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5</w:t>
            </w:r>
          </w:p>
        </w:tc>
        <w:tc>
          <w:tcPr>
            <w:tcW w:w="1275"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12</w:t>
            </w:r>
          </w:p>
        </w:tc>
        <w:tc>
          <w:tcPr>
            <w:tcW w:w="183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240,0%</w:t>
            </w:r>
          </w:p>
        </w:tc>
      </w:tr>
      <w:tr w:rsidR="00E617B8" w:rsidRPr="00A244F9" w:rsidTr="00860A9F">
        <w:trPr>
          <w:trHeight w:val="170"/>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Üzemirányító és jelátviteli berendezés javítás</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178</w:t>
            </w:r>
          </w:p>
        </w:tc>
        <w:tc>
          <w:tcPr>
            <w:tcW w:w="1275"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175</w:t>
            </w:r>
          </w:p>
        </w:tc>
        <w:tc>
          <w:tcPr>
            <w:tcW w:w="183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98,3%</w:t>
            </w:r>
          </w:p>
        </w:tc>
      </w:tr>
      <w:tr w:rsidR="007F7891" w:rsidRPr="00A244F9" w:rsidTr="00860A9F">
        <w:trPr>
          <w:trHeight w:val="102"/>
        </w:trPr>
        <w:tc>
          <w:tcPr>
            <w:tcW w:w="4253" w:type="dxa"/>
            <w:gridSpan w:val="2"/>
            <w:tcBorders>
              <w:top w:val="nil"/>
              <w:left w:val="nil"/>
              <w:bottom w:val="nil"/>
              <w:right w:val="nil"/>
            </w:tcBorders>
            <w:shd w:val="clear" w:color="auto" w:fill="auto"/>
            <w:noWrap/>
            <w:vAlign w:val="bottom"/>
            <w:hideMark/>
          </w:tcPr>
          <w:p w:rsidR="00E617B8" w:rsidRPr="00A244F9" w:rsidRDefault="00E617B8" w:rsidP="00E617B8">
            <w:pPr>
              <w:jc w:val="left"/>
              <w:rPr>
                <w:sz w:val="22"/>
                <w:szCs w:val="22"/>
              </w:rPr>
            </w:pPr>
            <w:r w:rsidRPr="00A244F9">
              <w:rPr>
                <w:sz w:val="22"/>
                <w:szCs w:val="22"/>
              </w:rPr>
              <w:t>Gépjármű javítás</w:t>
            </w:r>
          </w:p>
        </w:tc>
        <w:tc>
          <w:tcPr>
            <w:tcW w:w="1276" w:type="dxa"/>
            <w:tcBorders>
              <w:top w:val="nil"/>
              <w:left w:val="nil"/>
              <w:bottom w:val="nil"/>
              <w:right w:val="nil"/>
            </w:tcBorders>
            <w:shd w:val="clear" w:color="auto" w:fill="auto"/>
            <w:noWrap/>
            <w:vAlign w:val="bottom"/>
            <w:hideMark/>
          </w:tcPr>
          <w:p w:rsidR="00E617B8" w:rsidRPr="00A244F9" w:rsidRDefault="00E617B8"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320</w:t>
            </w:r>
          </w:p>
        </w:tc>
        <w:tc>
          <w:tcPr>
            <w:tcW w:w="1275" w:type="dxa"/>
            <w:tcBorders>
              <w:top w:val="nil"/>
              <w:left w:val="nil"/>
              <w:bottom w:val="nil"/>
              <w:right w:val="nil"/>
            </w:tcBorders>
            <w:shd w:val="clear" w:color="auto" w:fill="auto"/>
            <w:noWrap/>
            <w:vAlign w:val="bottom"/>
            <w:hideMark/>
          </w:tcPr>
          <w:p w:rsidR="00E617B8" w:rsidRPr="00A244F9" w:rsidRDefault="00E64DDF"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316</w:t>
            </w:r>
          </w:p>
        </w:tc>
        <w:tc>
          <w:tcPr>
            <w:tcW w:w="1836" w:type="dxa"/>
            <w:tcBorders>
              <w:top w:val="nil"/>
              <w:left w:val="nil"/>
              <w:bottom w:val="nil"/>
              <w:right w:val="nil"/>
            </w:tcBorders>
            <w:shd w:val="clear" w:color="auto" w:fill="auto"/>
            <w:noWrap/>
            <w:vAlign w:val="bottom"/>
            <w:hideMark/>
          </w:tcPr>
          <w:p w:rsidR="00E617B8" w:rsidRPr="00A244F9" w:rsidRDefault="00E64DDF" w:rsidP="00E617B8">
            <w:pPr>
              <w:jc w:val="center"/>
              <w:rPr>
                <w:rFonts w:ascii="Times New Roman CE" w:hAnsi="Times New Roman CE" w:cs="Times New Roman CE"/>
                <w:sz w:val="22"/>
                <w:szCs w:val="22"/>
              </w:rPr>
            </w:pPr>
            <w:r w:rsidRPr="00A244F9">
              <w:rPr>
                <w:rFonts w:ascii="Times New Roman CE" w:hAnsi="Times New Roman CE" w:cs="Times New Roman CE"/>
                <w:sz w:val="22"/>
                <w:szCs w:val="22"/>
              </w:rPr>
              <w:t>98,8%</w:t>
            </w:r>
          </w:p>
        </w:tc>
      </w:tr>
    </w:tbl>
    <w:p w:rsidR="00E617B8" w:rsidRPr="002A128E" w:rsidRDefault="00E617B8">
      <w:pPr>
        <w:pStyle w:val="xl86"/>
        <w:spacing w:before="0" w:beforeAutospacing="0" w:after="0" w:afterAutospacing="0"/>
        <w:rPr>
          <w:rFonts w:eastAsia="Times New Roman"/>
          <w:sz w:val="24"/>
          <w:szCs w:val="24"/>
        </w:rPr>
      </w:pPr>
    </w:p>
    <w:p w:rsidR="00AF2EAF" w:rsidRDefault="00142B94" w:rsidP="00B33B1D">
      <w:r w:rsidRPr="00A244F9">
        <w:t xml:space="preserve">A saját fenntartásban elvégzett szennyvíz szivattyú javítások </w:t>
      </w:r>
      <w:r w:rsidR="00CB0EEF" w:rsidRPr="00A244F9">
        <w:t xml:space="preserve">száma </w:t>
      </w:r>
      <w:r w:rsidRPr="00A244F9">
        <w:t>a IV. negyedévben megnövekedett javítási igény</w:t>
      </w:r>
      <w:r w:rsidR="00CB0EEF" w:rsidRPr="00A244F9">
        <w:t>ek</w:t>
      </w:r>
      <w:r w:rsidRPr="00A244F9">
        <w:t xml:space="preserve"> te</w:t>
      </w:r>
      <w:r w:rsidR="00CB0EEF" w:rsidRPr="00A244F9">
        <w:t>l</w:t>
      </w:r>
      <w:r w:rsidRPr="00A244F9">
        <w:t xml:space="preserve">jesítése ellenére az elmúlt évhez képest </w:t>
      </w:r>
      <w:r w:rsidR="00CB0EEF" w:rsidRPr="00A244F9">
        <w:t xml:space="preserve">jelentősen </w:t>
      </w:r>
      <w:r w:rsidRPr="00A244F9">
        <w:t xml:space="preserve">csökkent. A ritkán előforduló típusú és </w:t>
      </w:r>
      <w:r w:rsidR="00CB0EEF" w:rsidRPr="00A244F9">
        <w:t xml:space="preserve">a </w:t>
      </w:r>
      <w:r w:rsidRPr="00A244F9">
        <w:t xml:space="preserve">nagyméretű </w:t>
      </w:r>
      <w:proofErr w:type="spellStart"/>
      <w:r w:rsidRPr="00A244F9">
        <w:t>Flygt</w:t>
      </w:r>
      <w:proofErr w:type="spellEnd"/>
      <w:r w:rsidRPr="00A244F9">
        <w:t xml:space="preserve"> gyártmányú szennyvízszivattyúk javítása a meglévő javítási kapacitás hatékonyságának növelése érdekében kiszervezett tevékenységként valósul meg. A szennyvízszivattyú javítás területén a saját fenntartásban végzett javítási költségek is jelentős csökkenés mutatnak. </w:t>
      </w:r>
    </w:p>
    <w:p w:rsidR="00AF2EAF" w:rsidRDefault="00AF2EAF">
      <w:pPr>
        <w:jc w:val="left"/>
      </w:pPr>
      <w:r>
        <w:br w:type="page"/>
      </w:r>
    </w:p>
    <w:p w:rsidR="00142B94" w:rsidRPr="00A244F9" w:rsidRDefault="00142B94" w:rsidP="00B33B1D"/>
    <w:p w:rsidR="00142B94" w:rsidRPr="00A244F9" w:rsidRDefault="00142B94" w:rsidP="00B33B1D">
      <w:r w:rsidRPr="00A244F9">
        <w:t xml:space="preserve">A gépészeti javítások </w:t>
      </w:r>
      <w:r w:rsidR="00CB0EEF" w:rsidRPr="00A244F9">
        <w:t>száma</w:t>
      </w:r>
      <w:r w:rsidRPr="00A244F9">
        <w:t xml:space="preserve"> a centrifugál szivattyúk és kompresszorok állapotfelmérésének és karbantartásának ütemezése, valamint az év során </w:t>
      </w:r>
      <w:r w:rsidR="002C41A6" w:rsidRPr="00A244F9">
        <w:t>jelentkező</w:t>
      </w:r>
      <w:r w:rsidRPr="00A244F9">
        <w:t xml:space="preserve"> kevesebb javítási </w:t>
      </w:r>
      <w:r w:rsidR="002C41A6" w:rsidRPr="00A244F9">
        <w:t>igény</w:t>
      </w:r>
      <w:r w:rsidRPr="00A244F9">
        <w:t xml:space="preserve"> miatt éves szinten összességében csökkent. </w:t>
      </w:r>
    </w:p>
    <w:p w:rsidR="00142B94" w:rsidRPr="00A244F9" w:rsidRDefault="00142B94" w:rsidP="00B33B1D">
      <w:r w:rsidRPr="00A244F9">
        <w:t xml:space="preserve">A kisgépjavítások </w:t>
      </w:r>
      <w:r w:rsidR="00EC541B" w:rsidRPr="00A244F9">
        <w:t xml:space="preserve">száma </w:t>
      </w:r>
      <w:r w:rsidRPr="00A244F9">
        <w:t xml:space="preserve">a </w:t>
      </w:r>
      <w:r w:rsidR="00EC541B" w:rsidRPr="00A244F9">
        <w:t xml:space="preserve">csökkenő számú </w:t>
      </w:r>
      <w:r w:rsidRPr="00A244F9">
        <w:t>felmerülő javítási igény</w:t>
      </w:r>
      <w:r w:rsidR="00EC541B" w:rsidRPr="00A244F9">
        <w:t>ne</w:t>
      </w:r>
      <w:r w:rsidRPr="00A244F9">
        <w:t xml:space="preserve">k megfelelően </w:t>
      </w:r>
      <w:r w:rsidR="00EC541B" w:rsidRPr="00A244F9">
        <w:t>alakult</w:t>
      </w:r>
      <w:r w:rsidRPr="00A244F9">
        <w:t xml:space="preserve">. </w:t>
      </w:r>
    </w:p>
    <w:p w:rsidR="00CB0EEF" w:rsidRPr="00A244F9" w:rsidRDefault="00142B94" w:rsidP="00B33B1D">
      <w:r w:rsidRPr="00A244F9">
        <w:t xml:space="preserve">A nagyfeszültségű hálózatokon és transzformátorokon végzett rendszeres karbantartások és javítások száma emelkedett, </w:t>
      </w:r>
      <w:r w:rsidR="00CB0EEF" w:rsidRPr="00A244F9">
        <w:t xml:space="preserve">ennek egyik oka </w:t>
      </w:r>
      <w:r w:rsidRPr="00A244F9">
        <w:t>a</w:t>
      </w:r>
      <w:r w:rsidR="00EC541B" w:rsidRPr="00A244F9">
        <w:t xml:space="preserve"> 2016. év</w:t>
      </w:r>
      <w:r w:rsidRPr="00A244F9">
        <w:t xml:space="preserve"> vég</w:t>
      </w:r>
      <w:r w:rsidR="00CB0EEF" w:rsidRPr="00A244F9">
        <w:t>éről</w:t>
      </w:r>
      <w:r w:rsidRPr="00A244F9">
        <w:t xml:space="preserve"> </w:t>
      </w:r>
      <w:r w:rsidR="00CB0EEF" w:rsidRPr="00A244F9">
        <w:t>áthúzódó</w:t>
      </w:r>
      <w:r w:rsidRPr="00A244F9">
        <w:t>, illetve a</w:t>
      </w:r>
      <w:r w:rsidR="00CB0EEF" w:rsidRPr="00A244F9">
        <w:t xml:space="preserve"> 2017.</w:t>
      </w:r>
      <w:r w:rsidRPr="00A244F9">
        <w:t xml:space="preserve"> I. negyedév során előrehozott és elvégzett karbantartások és meghibásodott transzformátor cserék is. A II. félévben javítás nem történt. </w:t>
      </w:r>
    </w:p>
    <w:p w:rsidR="00142B94" w:rsidRPr="00A244F9" w:rsidRDefault="00142B94" w:rsidP="00B33B1D">
      <w:r w:rsidRPr="00A244F9">
        <w:t>Az erősáramú villamos berendezések területén a javítások számának alakulása az elvégzett rekonstrukciós munkák eredményeként az elmúlt évek tendenciájának megfelelően alakult, csökkent</w:t>
      </w:r>
      <w:r w:rsidR="00CB0EEF" w:rsidRPr="00A244F9">
        <w:t>.</w:t>
      </w:r>
      <w:r w:rsidRPr="00A244F9">
        <w:t xml:space="preserve"> </w:t>
      </w:r>
    </w:p>
    <w:p w:rsidR="00142B94" w:rsidRPr="00A244F9" w:rsidRDefault="00142B94" w:rsidP="00B33B1D">
      <w:r w:rsidRPr="00A244F9">
        <w:t>Az üzemirányító és jelátviteli berendezések területén a javítások száma a III. negyedévben történt rendkívüli időjárás okozta javítási beavatkozási esemény szám ellenére</w:t>
      </w:r>
      <w:r w:rsidR="00CB0EEF" w:rsidRPr="00A244F9">
        <w:t xml:space="preserve"> -</w:t>
      </w:r>
      <w:r w:rsidRPr="00A244F9">
        <w:t xml:space="preserve"> a IV. negyedév kedvező alakulása miatt</w:t>
      </w:r>
      <w:r w:rsidR="00CB0EEF" w:rsidRPr="00A244F9">
        <w:t xml:space="preserve"> -</w:t>
      </w:r>
      <w:r w:rsidRPr="00A244F9">
        <w:t xml:space="preserve"> összességében az elmúlt évi szinten teljesült. </w:t>
      </w:r>
    </w:p>
    <w:p w:rsidR="00142B94" w:rsidRPr="00A244F9" w:rsidRDefault="00142B94" w:rsidP="00B33B1D">
      <w:r w:rsidRPr="00A244F9">
        <w:t>Az egyéb javítások száma a műhelyek és irodák felmerült javítási igényeinek teljesítése szerint alakult.</w:t>
      </w:r>
    </w:p>
    <w:p w:rsidR="00142B94" w:rsidRPr="00531E51" w:rsidRDefault="00142B94" w:rsidP="000A5D02">
      <w:pPr>
        <w:pStyle w:val="Default"/>
        <w:jc w:val="both"/>
        <w:rPr>
          <w:rFonts w:ascii="Times New Roman" w:hAnsi="Times New Roman" w:cs="Times New Roman"/>
        </w:rPr>
      </w:pPr>
    </w:p>
    <w:p w:rsidR="00D51AA4" w:rsidRPr="00A244F9" w:rsidRDefault="00D51AA4">
      <w:pPr>
        <w:pStyle w:val="Cmsor2"/>
        <w:rPr>
          <w:sz w:val="22"/>
        </w:rPr>
      </w:pPr>
      <w:bookmarkStart w:id="30" w:name="_Toc510018792"/>
      <w:r w:rsidRPr="00A244F9">
        <w:rPr>
          <w:sz w:val="22"/>
        </w:rPr>
        <w:t>Vízmérő csere, javítás, hitelesítés</w:t>
      </w:r>
      <w:bookmarkEnd w:id="30"/>
    </w:p>
    <w:p w:rsidR="00531E51" w:rsidRPr="00531E51" w:rsidRDefault="00531E51" w:rsidP="003479CF">
      <w:pPr>
        <w:rPr>
          <w:sz w:val="8"/>
          <w:szCs w:val="8"/>
        </w:rPr>
      </w:pPr>
    </w:p>
    <w:p w:rsidR="003479CF" w:rsidRPr="00A244F9" w:rsidRDefault="003479CF" w:rsidP="003479CF">
      <w:r w:rsidRPr="00A244F9">
        <w:t>Jogszabályi változás következtében a vízmérők hitelesítési ideje 2017. évtől 4 évről 8 évre változott. Társaságunk a mérésügyről szóló törvény végrehajtására kiadott kormányrendeletben meghatározottak szerint a hitelesített és beépített bekötési, mellék- és telki vízmérőkre egyaránt alkalmazza a 8 éves hitelesítési hatályt. A hitelesség a nemzeti tanúsító és lezáró jel szerinti dátumtól számított 8. év december 31-én jár le.</w:t>
      </w:r>
    </w:p>
    <w:p w:rsidR="003479CF" w:rsidRPr="00A244F9" w:rsidRDefault="003479CF" w:rsidP="003479CF">
      <w:r w:rsidRPr="00A244F9">
        <w:t xml:space="preserve">A VASIVÍZ </w:t>
      </w:r>
      <w:proofErr w:type="spellStart"/>
      <w:r w:rsidRPr="00A244F9">
        <w:t>ZRt</w:t>
      </w:r>
      <w:proofErr w:type="spellEnd"/>
      <w:r w:rsidRPr="00A244F9">
        <w:t>. jogosult a bekötési vízmérőnek a hitelesítési hatályán belüli cseréjére azzal, hogy erre legkorábban a bekötési vízmérő beépítését követő 4. évben kerülhet sor. Kivételt képeznek ez alól a hibás méréssel, rongálással, fagyással összefüggésbe hozható, valamint a műszaki okokból indokolt esetek.</w:t>
      </w:r>
    </w:p>
    <w:p w:rsidR="00D51AA4" w:rsidRPr="00531E51" w:rsidRDefault="00D51AA4">
      <w:pPr>
        <w:rPr>
          <w:i/>
          <w:iCs/>
          <w:szCs w:val="24"/>
        </w:rPr>
      </w:pPr>
    </w:p>
    <w:p w:rsidR="00D51AA4" w:rsidRPr="00A244F9" w:rsidRDefault="00D51AA4">
      <w:pPr>
        <w:pStyle w:val="Cmsor2"/>
        <w:rPr>
          <w:sz w:val="22"/>
        </w:rPr>
      </w:pPr>
      <w:bookmarkStart w:id="31" w:name="_Toc510018793"/>
      <w:r w:rsidRPr="00A244F9">
        <w:rPr>
          <w:sz w:val="22"/>
        </w:rPr>
        <w:t>Megbízásba adott eszközfenntartás</w:t>
      </w:r>
      <w:bookmarkEnd w:id="31"/>
    </w:p>
    <w:p w:rsidR="00531E51" w:rsidRPr="00531E51" w:rsidRDefault="00531E51">
      <w:pPr>
        <w:pStyle w:val="xl41"/>
        <w:spacing w:before="0" w:beforeAutospacing="0" w:after="0" w:afterAutospacing="0"/>
        <w:rPr>
          <w:b w:val="0"/>
          <w:bCs w:val="0"/>
          <w:i w:val="0"/>
          <w:iCs w:val="0"/>
          <w:sz w:val="8"/>
          <w:szCs w:val="8"/>
        </w:rPr>
      </w:pPr>
    </w:p>
    <w:p w:rsidR="00D51AA4" w:rsidRPr="00A244F9" w:rsidRDefault="00D51AA4">
      <w:pPr>
        <w:pStyle w:val="xl41"/>
        <w:spacing w:before="0" w:beforeAutospacing="0" w:after="0" w:afterAutospacing="0"/>
        <w:rPr>
          <w:b w:val="0"/>
          <w:bCs w:val="0"/>
          <w:i w:val="0"/>
          <w:iCs w:val="0"/>
        </w:rPr>
      </w:pPr>
      <w:r w:rsidRPr="00A244F9">
        <w:rPr>
          <w:b w:val="0"/>
          <w:bCs w:val="0"/>
          <w:i w:val="0"/>
          <w:iCs w:val="0"/>
        </w:rPr>
        <w:t>A megbízásba adott eszközfenntartás jelentős részét a speciális gépek, eszközök karbantartására, szervizelésére megkötött szerződések fedik le. A saját erőforrásainkat meghaladó, speciális szaktudást, vagy eszközt, berendezést igénylő jelentősebb meghibásodások</w:t>
      </w:r>
      <w:r w:rsidR="0030469D" w:rsidRPr="00A244F9">
        <w:rPr>
          <w:b w:val="0"/>
          <w:bCs w:val="0"/>
          <w:i w:val="0"/>
          <w:iCs w:val="0"/>
        </w:rPr>
        <w:t xml:space="preserve"> javítását</w:t>
      </w:r>
      <w:r w:rsidRPr="00A244F9">
        <w:rPr>
          <w:b w:val="0"/>
          <w:bCs w:val="0"/>
          <w:i w:val="0"/>
          <w:iCs w:val="0"/>
        </w:rPr>
        <w:t>, karbantartások</w:t>
      </w:r>
      <w:r w:rsidR="0030469D" w:rsidRPr="00A244F9">
        <w:rPr>
          <w:b w:val="0"/>
          <w:bCs w:val="0"/>
          <w:i w:val="0"/>
          <w:iCs w:val="0"/>
        </w:rPr>
        <w:t>at külső vállalkozók végzik</w:t>
      </w:r>
      <w:r w:rsidRPr="00A244F9">
        <w:rPr>
          <w:b w:val="0"/>
          <w:bCs w:val="0"/>
          <w:i w:val="0"/>
          <w:iCs w:val="0"/>
        </w:rPr>
        <w:t>.</w:t>
      </w:r>
    </w:p>
    <w:p w:rsidR="007B4058" w:rsidRPr="00A244F9" w:rsidRDefault="007B4058" w:rsidP="007B4058">
      <w:pPr>
        <w:ind w:right="-108"/>
      </w:pPr>
      <w:r w:rsidRPr="00A244F9">
        <w:rPr>
          <w:i/>
          <w:iCs/>
        </w:rPr>
        <w:t>Megbízásba adott eszközfenntartási munkák</w:t>
      </w:r>
      <w:r w:rsidRPr="00A244F9">
        <w:t xml:space="preserve"> költsége 147 424 </w:t>
      </w:r>
      <w:proofErr w:type="spellStart"/>
      <w:r w:rsidRPr="00A244F9">
        <w:t>eFt</w:t>
      </w:r>
      <w:proofErr w:type="spellEnd"/>
      <w:r w:rsidRPr="00A244F9">
        <w:t xml:space="preserve">, 4,9 %-kal </w:t>
      </w:r>
      <w:r w:rsidR="005B382E">
        <w:t>alacsonyabb</w:t>
      </w:r>
      <w:r w:rsidRPr="00A244F9">
        <w:t xml:space="preserve"> a módosított terv</w:t>
      </w:r>
      <w:r w:rsidR="005B382E">
        <w:t>né</w:t>
      </w:r>
      <w:r w:rsidRPr="00A244F9">
        <w:t>l, 19 %-kal meghaladta a bázis időszak költségét.</w:t>
      </w:r>
      <w:r w:rsidR="00C60551" w:rsidRPr="00A244F9">
        <w:t xml:space="preserve"> Ezen belül:</w:t>
      </w:r>
    </w:p>
    <w:p w:rsidR="007B4058" w:rsidRPr="00A244F9" w:rsidRDefault="007B4058" w:rsidP="007B4058">
      <w:pPr>
        <w:ind w:right="-108"/>
        <w:rPr>
          <w:sz w:val="23"/>
        </w:rPr>
      </w:pPr>
      <w:r w:rsidRPr="00A244F9">
        <w:rPr>
          <w:i/>
          <w:iCs/>
        </w:rPr>
        <w:t>A Fenntartási és Építési Üzem</w:t>
      </w:r>
      <w:r w:rsidRPr="00A244F9">
        <w:t xml:space="preserve"> által megrendelt munkák: nagy átmérőjű vízmérők hitelesítésének, kisgépek, szivattyúk, műszerek, transzformátorok javításának költsége 15 270 </w:t>
      </w:r>
      <w:proofErr w:type="spellStart"/>
      <w:r w:rsidRPr="00A244F9">
        <w:rPr>
          <w:sz w:val="23"/>
        </w:rPr>
        <w:t>eFt</w:t>
      </w:r>
      <w:proofErr w:type="spellEnd"/>
      <w:r w:rsidRPr="00A244F9">
        <w:rPr>
          <w:sz w:val="23"/>
        </w:rPr>
        <w:t>, a tervhez és a bázis adathoz képest egyaránt jelentősen magasabb.</w:t>
      </w:r>
    </w:p>
    <w:p w:rsidR="007B4058" w:rsidRPr="00A244F9" w:rsidRDefault="007B4058" w:rsidP="007B4058">
      <w:pPr>
        <w:ind w:right="-108"/>
      </w:pPr>
      <w:r w:rsidRPr="00A244F9">
        <w:rPr>
          <w:i/>
          <w:iCs/>
        </w:rPr>
        <w:t>Gépjárművek, munkagépek</w:t>
      </w:r>
      <w:r w:rsidRPr="00A244F9">
        <w:t xml:space="preserve"> idegen javítása keretében történik a </w:t>
      </w:r>
      <w:proofErr w:type="spellStart"/>
      <w:r w:rsidRPr="00A244F9">
        <w:t>ZRt</w:t>
      </w:r>
      <w:proofErr w:type="spellEnd"/>
      <w:r w:rsidRPr="00A244F9">
        <w:t>. által üzemeltetett gépjárművek, munkagépek kötelező garanciális felülvizsgálata, szervize, valamint a szakszervizben történő javítási munkák, a tervhez és a bázis adathoz közeli szinten alakult, összege 38 491eFt.</w:t>
      </w:r>
    </w:p>
    <w:p w:rsidR="00BC2B8F" w:rsidRPr="00A244F9" w:rsidRDefault="00BC2B8F" w:rsidP="00BC2B8F">
      <w:pPr>
        <w:autoSpaceDE w:val="0"/>
        <w:autoSpaceDN w:val="0"/>
        <w:adjustRightInd w:val="0"/>
        <w:ind w:right="-108"/>
      </w:pPr>
      <w:r w:rsidRPr="00A244F9">
        <w:rPr>
          <w:i/>
          <w:iCs/>
        </w:rPr>
        <w:t xml:space="preserve">Közmű műtárgyak </w:t>
      </w:r>
      <w:r w:rsidRPr="00A244F9">
        <w:t xml:space="preserve">eszközfenntartási munkáit a </w:t>
      </w:r>
      <w:proofErr w:type="spellStart"/>
      <w:r w:rsidRPr="00A244F9">
        <w:t>ZRt</w:t>
      </w:r>
      <w:proofErr w:type="spellEnd"/>
      <w:r w:rsidRPr="00A244F9">
        <w:t xml:space="preserve">. üzemeltetési területén lévő egyes gépek, berendezések, építmények, területek (légfúvók, iszapcentrifugák, síkrácsok, technológiai műszerek, gázmotorok, riasztók,  víztornyok, védőterületek stb.) szervizelése és karbantartása teszi ki, amely a vizsgált időszakban a tervezett  </w:t>
      </w:r>
      <w:r w:rsidR="00C60551" w:rsidRPr="00A244F9">
        <w:t>104,5</w:t>
      </w:r>
      <w:r w:rsidRPr="00A244F9">
        <w:t xml:space="preserve"> %-</w:t>
      </w:r>
      <w:proofErr w:type="gramStart"/>
      <w:r w:rsidRPr="00A244F9">
        <w:t>a</w:t>
      </w:r>
      <w:proofErr w:type="gramEnd"/>
      <w:r w:rsidRPr="00A244F9">
        <w:t xml:space="preserve">, </w:t>
      </w:r>
      <w:r w:rsidR="00C60551" w:rsidRPr="00A244F9">
        <w:t>85 729</w:t>
      </w:r>
      <w:r w:rsidRPr="00A244F9">
        <w:t xml:space="preserve"> </w:t>
      </w:r>
      <w:proofErr w:type="spellStart"/>
      <w:r w:rsidRPr="00A244F9">
        <w:t>eFt</w:t>
      </w:r>
      <w:proofErr w:type="spellEnd"/>
      <w:r w:rsidR="00C60551" w:rsidRPr="00A244F9">
        <w:t>, az előző időszak költségét 26,6 %-kal haladta meg</w:t>
      </w:r>
      <w:r w:rsidRPr="00A244F9">
        <w:t xml:space="preserve">. </w:t>
      </w:r>
    </w:p>
    <w:p w:rsidR="00BC2B8F" w:rsidRPr="00A244F9" w:rsidRDefault="007B4058" w:rsidP="00BC2B8F">
      <w:pPr>
        <w:autoSpaceDE w:val="0"/>
        <w:autoSpaceDN w:val="0"/>
        <w:adjustRightInd w:val="0"/>
        <w:ind w:right="-108"/>
      </w:pPr>
      <w:r w:rsidRPr="00A244F9">
        <w:rPr>
          <w:i/>
          <w:iCs/>
        </w:rPr>
        <w:t>Informatika, labor, raktár</w:t>
      </w:r>
      <w:r w:rsidRPr="00A244F9">
        <w:t xml:space="preserve"> a </w:t>
      </w:r>
      <w:proofErr w:type="spellStart"/>
      <w:r w:rsidRPr="00A244F9">
        <w:t>ZRt</w:t>
      </w:r>
      <w:proofErr w:type="spellEnd"/>
      <w:r w:rsidRPr="00A244F9">
        <w:t xml:space="preserve">. által üzemeltetett számítógépes hálózat hardver berendezéseinek (számítógépek, szerverek, stb.) ellenőrzését, valamint a laborban használt műszerek, berendezések szervizelését, karbantartását tartalmazza, összességében a terv 49,9 %-át, </w:t>
      </w:r>
      <w:r w:rsidR="0022292A" w:rsidRPr="00A244F9">
        <w:t>5 494</w:t>
      </w:r>
      <w:r w:rsidRPr="00A244F9">
        <w:t xml:space="preserve"> </w:t>
      </w:r>
      <w:proofErr w:type="spellStart"/>
      <w:r w:rsidRPr="00A244F9">
        <w:t>eFt-ot</w:t>
      </w:r>
      <w:proofErr w:type="spellEnd"/>
      <w:r w:rsidRPr="00A244F9">
        <w:t xml:space="preserve"> tettek ki</w:t>
      </w:r>
      <w:r w:rsidR="00C60551" w:rsidRPr="00A244F9">
        <w:t>, a költség az előző évhez képest 13,1 %-kal alacsonyabb</w:t>
      </w:r>
      <w:r w:rsidRPr="00A244F9">
        <w:t xml:space="preserve">. </w:t>
      </w:r>
    </w:p>
    <w:p w:rsidR="00AF2EAF" w:rsidRDefault="00BC2B8F" w:rsidP="00BC2B8F">
      <w:pPr>
        <w:autoSpaceDE w:val="0"/>
        <w:autoSpaceDN w:val="0"/>
        <w:adjustRightInd w:val="0"/>
        <w:ind w:right="-108"/>
      </w:pPr>
      <w:r w:rsidRPr="00A244F9">
        <w:rPr>
          <w:i/>
          <w:iCs/>
        </w:rPr>
        <w:t>Az Uszoda és Termálfürdő</w:t>
      </w:r>
      <w:r w:rsidRPr="00A244F9">
        <w:t xml:space="preserve"> részére megrendelt munkák értéke 2 440 </w:t>
      </w:r>
      <w:proofErr w:type="spellStart"/>
      <w:r w:rsidRPr="00A244F9">
        <w:t>eFt</w:t>
      </w:r>
      <w:proofErr w:type="spellEnd"/>
      <w:r w:rsidRPr="00A244F9">
        <w:t xml:space="preserve">, közel a bázis szintnek megfelelő, a terv 48,8 %-a. </w:t>
      </w:r>
    </w:p>
    <w:p w:rsidR="00AF2EAF" w:rsidRDefault="00AF2EAF">
      <w:pPr>
        <w:jc w:val="left"/>
      </w:pPr>
      <w:r>
        <w:br w:type="page"/>
      </w:r>
    </w:p>
    <w:p w:rsidR="00BC2B8F" w:rsidRDefault="00BC2B8F" w:rsidP="00BC2B8F">
      <w:pPr>
        <w:autoSpaceDE w:val="0"/>
        <w:autoSpaceDN w:val="0"/>
        <w:adjustRightInd w:val="0"/>
        <w:ind w:right="-108"/>
      </w:pPr>
    </w:p>
    <w:p w:rsidR="00AF2EAF" w:rsidRDefault="00AF2EAF" w:rsidP="00BC2B8F">
      <w:pPr>
        <w:autoSpaceDE w:val="0"/>
        <w:autoSpaceDN w:val="0"/>
        <w:adjustRightInd w:val="0"/>
        <w:ind w:right="-108"/>
      </w:pPr>
    </w:p>
    <w:p w:rsidR="00D51AA4" w:rsidRPr="00A244F9" w:rsidRDefault="00D51AA4">
      <w:pPr>
        <w:pStyle w:val="xl41"/>
        <w:spacing w:before="0" w:beforeAutospacing="0" w:after="0" w:afterAutospacing="0"/>
        <w:rPr>
          <w:b w:val="0"/>
          <w:bCs w:val="0"/>
          <w:sz w:val="23"/>
          <w:szCs w:val="23"/>
        </w:rPr>
      </w:pPr>
      <w:r w:rsidRPr="00A244F9">
        <w:rPr>
          <w:b w:val="0"/>
          <w:bCs w:val="0"/>
          <w:sz w:val="23"/>
          <w:szCs w:val="23"/>
        </w:rPr>
        <w:t>A vízszolgáltatá</w:t>
      </w:r>
      <w:r w:rsidR="000F0359">
        <w:rPr>
          <w:b w:val="0"/>
          <w:bCs w:val="0"/>
          <w:sz w:val="23"/>
          <w:szCs w:val="23"/>
        </w:rPr>
        <w:t>s területén</w:t>
      </w:r>
      <w:r w:rsidRPr="00A244F9">
        <w:rPr>
          <w:b w:val="0"/>
          <w:bCs w:val="0"/>
          <w:sz w:val="23"/>
          <w:szCs w:val="23"/>
        </w:rPr>
        <w:t xml:space="preserve"> külső kivitelezők által végzett jelentősebb eszközfenntartási munkák  </w:t>
      </w:r>
    </w:p>
    <w:p w:rsidR="00995E7C" w:rsidRPr="006D711F" w:rsidRDefault="00995E7C">
      <w:pPr>
        <w:pStyle w:val="xl41"/>
        <w:spacing w:before="0" w:beforeAutospacing="0" w:after="0" w:afterAutospacing="0"/>
        <w:rPr>
          <w:b w:val="0"/>
          <w:bCs w:val="0"/>
          <w:sz w:val="8"/>
          <w:szCs w:val="8"/>
          <w:u w:val="single"/>
        </w:rPr>
      </w:pPr>
    </w:p>
    <w:p w:rsidR="008341A6" w:rsidRPr="00A244F9" w:rsidRDefault="008341A6" w:rsidP="006D711F">
      <w:pPr>
        <w:pStyle w:val="xl41"/>
        <w:tabs>
          <w:tab w:val="right" w:pos="6946"/>
        </w:tabs>
        <w:spacing w:before="0" w:beforeAutospacing="0" w:after="0" w:afterAutospacing="0"/>
        <w:ind w:left="426"/>
        <w:rPr>
          <w:b w:val="0"/>
          <w:i w:val="0"/>
        </w:rPr>
      </w:pPr>
      <w:r w:rsidRPr="00A244F9">
        <w:rPr>
          <w:b w:val="0"/>
          <w:i w:val="0"/>
        </w:rPr>
        <w:t>Sárvár 5/a kút javítása</w:t>
      </w:r>
      <w:r w:rsidRPr="00A244F9">
        <w:rPr>
          <w:b w:val="0"/>
          <w:i w:val="0"/>
        </w:rPr>
        <w:tab/>
        <w:t xml:space="preserve">990 </w:t>
      </w:r>
      <w:proofErr w:type="spellStart"/>
      <w:r w:rsidRPr="00A244F9">
        <w:rPr>
          <w:b w:val="0"/>
          <w:i w:val="0"/>
        </w:rPr>
        <w:t>eFt</w:t>
      </w:r>
      <w:proofErr w:type="spellEnd"/>
    </w:p>
    <w:p w:rsidR="008341A6" w:rsidRPr="00A244F9" w:rsidRDefault="008341A6" w:rsidP="006D711F">
      <w:pPr>
        <w:pStyle w:val="xl41"/>
        <w:tabs>
          <w:tab w:val="right" w:pos="6946"/>
        </w:tabs>
        <w:spacing w:before="0" w:beforeAutospacing="0" w:after="0" w:afterAutospacing="0"/>
        <w:ind w:left="426"/>
        <w:rPr>
          <w:b w:val="0"/>
          <w:i w:val="0"/>
        </w:rPr>
      </w:pPr>
      <w:r w:rsidRPr="00A244F9">
        <w:rPr>
          <w:b w:val="0"/>
          <w:i w:val="0"/>
        </w:rPr>
        <w:t>Sárvár 1. kút javítása</w:t>
      </w:r>
      <w:r w:rsidRPr="00A244F9">
        <w:rPr>
          <w:b w:val="0"/>
          <w:i w:val="0"/>
        </w:rPr>
        <w:tab/>
        <w:t xml:space="preserve">1 020 </w:t>
      </w:r>
      <w:proofErr w:type="spellStart"/>
      <w:r w:rsidRPr="00A244F9">
        <w:rPr>
          <w:b w:val="0"/>
          <w:i w:val="0"/>
        </w:rPr>
        <w:t>eFt</w:t>
      </w:r>
      <w:proofErr w:type="spellEnd"/>
    </w:p>
    <w:p w:rsidR="008341A6" w:rsidRPr="00A244F9" w:rsidRDefault="008341A6" w:rsidP="006D711F">
      <w:pPr>
        <w:pStyle w:val="xl41"/>
        <w:tabs>
          <w:tab w:val="right" w:pos="6946"/>
        </w:tabs>
        <w:spacing w:before="0" w:beforeAutospacing="0" w:after="0" w:afterAutospacing="0"/>
        <w:ind w:left="426"/>
        <w:rPr>
          <w:b w:val="0"/>
          <w:i w:val="0"/>
        </w:rPr>
      </w:pPr>
      <w:r w:rsidRPr="00A244F9">
        <w:rPr>
          <w:b w:val="0"/>
          <w:i w:val="0"/>
        </w:rPr>
        <w:t>Csepreg Cs0 kút javítása</w:t>
      </w:r>
      <w:r w:rsidRPr="00A244F9">
        <w:rPr>
          <w:b w:val="0"/>
          <w:i w:val="0"/>
        </w:rPr>
        <w:tab/>
        <w:t xml:space="preserve">1 300 </w:t>
      </w:r>
      <w:proofErr w:type="spellStart"/>
      <w:r w:rsidRPr="00A244F9">
        <w:rPr>
          <w:b w:val="0"/>
          <w:i w:val="0"/>
        </w:rPr>
        <w:t>eFt</w:t>
      </w:r>
      <w:proofErr w:type="spellEnd"/>
    </w:p>
    <w:p w:rsidR="008341A6" w:rsidRPr="00A244F9" w:rsidRDefault="008341A6" w:rsidP="006D711F">
      <w:pPr>
        <w:pStyle w:val="xl41"/>
        <w:tabs>
          <w:tab w:val="right" w:pos="6946"/>
        </w:tabs>
        <w:spacing w:before="0" w:beforeAutospacing="0" w:after="0" w:afterAutospacing="0"/>
        <w:ind w:left="426"/>
        <w:rPr>
          <w:b w:val="0"/>
          <w:i w:val="0"/>
        </w:rPr>
      </w:pPr>
      <w:r w:rsidRPr="00A244F9">
        <w:rPr>
          <w:b w:val="0"/>
          <w:i w:val="0"/>
        </w:rPr>
        <w:t xml:space="preserve">Szombathely </w:t>
      </w:r>
      <w:proofErr w:type="spellStart"/>
      <w:r w:rsidRPr="00A244F9">
        <w:rPr>
          <w:b w:val="0"/>
          <w:i w:val="0"/>
        </w:rPr>
        <w:t>Újperint</w:t>
      </w:r>
      <w:proofErr w:type="spellEnd"/>
      <w:r w:rsidRPr="00A244F9">
        <w:rPr>
          <w:b w:val="0"/>
          <w:i w:val="0"/>
        </w:rPr>
        <w:t xml:space="preserve"> 4/a kút javítása</w:t>
      </w:r>
      <w:r w:rsidRPr="00A244F9">
        <w:rPr>
          <w:b w:val="0"/>
          <w:i w:val="0"/>
        </w:rPr>
        <w:tab/>
        <w:t xml:space="preserve">2 050 </w:t>
      </w:r>
      <w:proofErr w:type="spellStart"/>
      <w:r w:rsidRPr="00A244F9">
        <w:rPr>
          <w:b w:val="0"/>
          <w:i w:val="0"/>
        </w:rPr>
        <w:t>eFt</w:t>
      </w:r>
      <w:proofErr w:type="spellEnd"/>
    </w:p>
    <w:p w:rsidR="008341A6" w:rsidRPr="00A244F9" w:rsidRDefault="008341A6" w:rsidP="006D711F">
      <w:pPr>
        <w:pStyle w:val="xl41"/>
        <w:tabs>
          <w:tab w:val="right" w:pos="6946"/>
        </w:tabs>
        <w:spacing w:before="0" w:beforeAutospacing="0" w:after="0" w:afterAutospacing="0"/>
        <w:ind w:left="426"/>
        <w:rPr>
          <w:b w:val="0"/>
          <w:i w:val="0"/>
        </w:rPr>
      </w:pPr>
      <w:r w:rsidRPr="00A244F9">
        <w:rPr>
          <w:b w:val="0"/>
          <w:i w:val="0"/>
        </w:rPr>
        <w:t>Ikervár víztorony tetőjavítás</w:t>
      </w:r>
      <w:r w:rsidRPr="00A244F9">
        <w:rPr>
          <w:b w:val="0"/>
          <w:i w:val="0"/>
        </w:rPr>
        <w:tab/>
        <w:t xml:space="preserve">820 </w:t>
      </w:r>
      <w:proofErr w:type="spellStart"/>
      <w:r w:rsidRPr="00A244F9">
        <w:rPr>
          <w:b w:val="0"/>
          <w:i w:val="0"/>
        </w:rPr>
        <w:t>eFt</w:t>
      </w:r>
      <w:proofErr w:type="spellEnd"/>
    </w:p>
    <w:p w:rsidR="008341A6" w:rsidRPr="007B765F" w:rsidRDefault="008341A6" w:rsidP="008341A6">
      <w:pPr>
        <w:pStyle w:val="xl41"/>
        <w:tabs>
          <w:tab w:val="right" w:pos="5670"/>
        </w:tabs>
        <w:spacing w:before="0" w:beforeAutospacing="0" w:after="0" w:afterAutospacing="0"/>
        <w:rPr>
          <w:b w:val="0"/>
          <w:bCs w:val="0"/>
          <w:sz w:val="8"/>
          <w:szCs w:val="8"/>
        </w:rPr>
      </w:pPr>
    </w:p>
    <w:p w:rsidR="00012D85" w:rsidRDefault="00012D85">
      <w:pPr>
        <w:pStyle w:val="xl41"/>
        <w:spacing w:before="0" w:beforeAutospacing="0" w:after="0" w:afterAutospacing="0"/>
        <w:rPr>
          <w:b w:val="0"/>
          <w:bCs w:val="0"/>
          <w:sz w:val="23"/>
          <w:szCs w:val="23"/>
        </w:rPr>
      </w:pPr>
    </w:p>
    <w:p w:rsidR="00D51AA4" w:rsidRPr="007D62B0" w:rsidRDefault="00D51AA4">
      <w:pPr>
        <w:pStyle w:val="xl41"/>
        <w:spacing w:before="0" w:beforeAutospacing="0" w:after="0" w:afterAutospacing="0"/>
        <w:rPr>
          <w:b w:val="0"/>
          <w:bCs w:val="0"/>
          <w:sz w:val="23"/>
          <w:szCs w:val="23"/>
        </w:rPr>
      </w:pPr>
      <w:r w:rsidRPr="007D62B0">
        <w:rPr>
          <w:b w:val="0"/>
          <w:bCs w:val="0"/>
          <w:sz w:val="23"/>
          <w:szCs w:val="23"/>
        </w:rPr>
        <w:t>A szennyvíz–szolgáltatási ágazaton a külső kivitelezők által végzett jelen</w:t>
      </w:r>
      <w:r w:rsidR="00AF1F91" w:rsidRPr="007D62B0">
        <w:rPr>
          <w:b w:val="0"/>
          <w:bCs w:val="0"/>
          <w:sz w:val="23"/>
          <w:szCs w:val="23"/>
        </w:rPr>
        <w:t>tősebb eszközfenntartási munkák</w:t>
      </w:r>
    </w:p>
    <w:p w:rsidR="00D51AA4" w:rsidRPr="00A244F9" w:rsidRDefault="00D51AA4">
      <w:pPr>
        <w:pStyle w:val="xl41"/>
        <w:tabs>
          <w:tab w:val="right" w:pos="5800"/>
        </w:tabs>
        <w:spacing w:before="0" w:beforeAutospacing="0" w:after="0" w:afterAutospacing="0"/>
        <w:ind w:left="500"/>
        <w:rPr>
          <w:b w:val="0"/>
          <w:bCs w:val="0"/>
          <w:i w:val="0"/>
          <w:iCs w:val="0"/>
          <w:color w:val="FF0000"/>
          <w:sz w:val="8"/>
        </w:rPr>
      </w:pPr>
    </w:p>
    <w:tbl>
      <w:tblPr>
        <w:tblW w:w="7654" w:type="dxa"/>
        <w:tblInd w:w="284" w:type="dxa"/>
        <w:tblCellMar>
          <w:left w:w="70" w:type="dxa"/>
          <w:right w:w="70" w:type="dxa"/>
        </w:tblCellMar>
        <w:tblLook w:val="04A0" w:firstRow="1" w:lastRow="0" w:firstColumn="1" w:lastColumn="0" w:noHBand="0" w:noVBand="1"/>
      </w:tblPr>
      <w:tblGrid>
        <w:gridCol w:w="5670"/>
        <w:gridCol w:w="850"/>
        <w:gridCol w:w="142"/>
        <w:gridCol w:w="709"/>
        <w:gridCol w:w="447"/>
      </w:tblGrid>
      <w:tr w:rsidR="001C037A" w:rsidRPr="000C43B2" w:rsidTr="006D711F">
        <w:trPr>
          <w:trHeight w:val="300"/>
        </w:trPr>
        <w:tc>
          <w:tcPr>
            <w:tcW w:w="6662" w:type="dxa"/>
            <w:gridSpan w:val="3"/>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r w:rsidRPr="000C43B2">
              <w:rPr>
                <w:b w:val="0"/>
                <w:i w:val="0"/>
              </w:rPr>
              <w:t>Szombathely szennyvíztiszt. telep 2. sz. centrifuga csapágyazása</w:t>
            </w:r>
          </w:p>
        </w:tc>
        <w:tc>
          <w:tcPr>
            <w:tcW w:w="709" w:type="dxa"/>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rPr>
                <w:b w:val="0"/>
                <w:i w:val="0"/>
              </w:rPr>
            </w:pPr>
            <w:r w:rsidRPr="000C43B2">
              <w:rPr>
                <w:b w:val="0"/>
                <w:i w:val="0"/>
              </w:rPr>
              <w:t>1 300</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r w:rsidR="001C037A" w:rsidRPr="000C43B2" w:rsidTr="007713C6">
        <w:trPr>
          <w:trHeight w:val="246"/>
        </w:trPr>
        <w:tc>
          <w:tcPr>
            <w:tcW w:w="6520" w:type="dxa"/>
            <w:gridSpan w:val="2"/>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r w:rsidRPr="000C43B2">
              <w:rPr>
                <w:b w:val="0"/>
                <w:i w:val="0"/>
              </w:rPr>
              <w:t>Szombathely szennyvíztisztító telep rothasztó torony leürítése</w:t>
            </w:r>
          </w:p>
        </w:tc>
        <w:tc>
          <w:tcPr>
            <w:tcW w:w="851" w:type="dxa"/>
            <w:gridSpan w:val="2"/>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ind w:left="71"/>
              <w:rPr>
                <w:b w:val="0"/>
                <w:i w:val="0"/>
              </w:rPr>
            </w:pPr>
            <w:r>
              <w:rPr>
                <w:b w:val="0"/>
                <w:i w:val="0"/>
              </w:rPr>
              <w:t xml:space="preserve"> </w:t>
            </w:r>
            <w:r w:rsidRPr="000C43B2">
              <w:rPr>
                <w:b w:val="0"/>
                <w:i w:val="0"/>
              </w:rPr>
              <w:t>2 475</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r w:rsidR="006D711F" w:rsidRPr="000C43B2" w:rsidTr="007713C6">
        <w:trPr>
          <w:trHeight w:val="264"/>
        </w:trPr>
        <w:tc>
          <w:tcPr>
            <w:tcW w:w="5670" w:type="dxa"/>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r w:rsidRPr="000C43B2">
              <w:rPr>
                <w:b w:val="0"/>
                <w:i w:val="0"/>
              </w:rPr>
              <w:t>63 db akna szigetelése</w:t>
            </w:r>
          </w:p>
        </w:tc>
        <w:tc>
          <w:tcPr>
            <w:tcW w:w="1701" w:type="dxa"/>
            <w:gridSpan w:val="3"/>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ind w:left="851"/>
              <w:rPr>
                <w:b w:val="0"/>
                <w:i w:val="0"/>
              </w:rPr>
            </w:pPr>
            <w:r>
              <w:rPr>
                <w:b w:val="0"/>
                <w:i w:val="0"/>
              </w:rPr>
              <w:t xml:space="preserve">  </w:t>
            </w:r>
            <w:r w:rsidRPr="000C43B2">
              <w:rPr>
                <w:b w:val="0"/>
                <w:i w:val="0"/>
              </w:rPr>
              <w:t>1 580</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r w:rsidR="006D711F" w:rsidRPr="000C43B2" w:rsidTr="007713C6">
        <w:trPr>
          <w:trHeight w:val="254"/>
        </w:trPr>
        <w:tc>
          <w:tcPr>
            <w:tcW w:w="5670" w:type="dxa"/>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r w:rsidRPr="000C43B2">
              <w:rPr>
                <w:b w:val="0"/>
                <w:i w:val="0"/>
              </w:rPr>
              <w:t>Répcelak 4 db törött elágazó</w:t>
            </w:r>
            <w:r w:rsidR="0020506B">
              <w:rPr>
                <w:b w:val="0"/>
                <w:i w:val="0"/>
              </w:rPr>
              <w:t xml:space="preserve"> </w:t>
            </w:r>
            <w:r w:rsidRPr="000C43B2">
              <w:rPr>
                <w:b w:val="0"/>
                <w:i w:val="0"/>
              </w:rPr>
              <w:t>idom javítása</w:t>
            </w:r>
          </w:p>
        </w:tc>
        <w:tc>
          <w:tcPr>
            <w:tcW w:w="1701" w:type="dxa"/>
            <w:gridSpan w:val="3"/>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ind w:left="851"/>
              <w:rPr>
                <w:b w:val="0"/>
                <w:i w:val="0"/>
              </w:rPr>
            </w:pPr>
            <w:r>
              <w:rPr>
                <w:b w:val="0"/>
                <w:i w:val="0"/>
              </w:rPr>
              <w:t xml:space="preserve">  </w:t>
            </w:r>
            <w:r w:rsidRPr="000C43B2">
              <w:rPr>
                <w:b w:val="0"/>
                <w:i w:val="0"/>
              </w:rPr>
              <w:t>2 995</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r w:rsidR="006D711F" w:rsidRPr="000C43B2" w:rsidTr="007713C6">
        <w:trPr>
          <w:trHeight w:val="130"/>
        </w:trPr>
        <w:tc>
          <w:tcPr>
            <w:tcW w:w="5670" w:type="dxa"/>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r w:rsidRPr="000C43B2">
              <w:rPr>
                <w:b w:val="0"/>
                <w:i w:val="0"/>
              </w:rPr>
              <w:t>Légfúvó karbantartás</w:t>
            </w:r>
          </w:p>
        </w:tc>
        <w:tc>
          <w:tcPr>
            <w:tcW w:w="1701" w:type="dxa"/>
            <w:gridSpan w:val="3"/>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ind w:left="851"/>
              <w:rPr>
                <w:b w:val="0"/>
                <w:i w:val="0"/>
              </w:rPr>
            </w:pPr>
            <w:r>
              <w:rPr>
                <w:b w:val="0"/>
                <w:i w:val="0"/>
              </w:rPr>
              <w:t xml:space="preserve">  </w:t>
            </w:r>
            <w:r w:rsidRPr="000C43B2">
              <w:rPr>
                <w:b w:val="0"/>
                <w:i w:val="0"/>
              </w:rPr>
              <w:t>1 500</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r w:rsidR="006D711F" w:rsidRPr="000C43B2" w:rsidTr="007713C6">
        <w:trPr>
          <w:trHeight w:val="134"/>
        </w:trPr>
        <w:tc>
          <w:tcPr>
            <w:tcW w:w="5670" w:type="dxa"/>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r w:rsidRPr="000C43B2">
              <w:rPr>
                <w:b w:val="0"/>
                <w:i w:val="0"/>
              </w:rPr>
              <w:t>Dugulás elhárítás, csatorna</w:t>
            </w:r>
            <w:r w:rsidR="006D711F">
              <w:rPr>
                <w:b w:val="0"/>
                <w:i w:val="0"/>
              </w:rPr>
              <w:t xml:space="preserve"> </w:t>
            </w:r>
            <w:proofErr w:type="spellStart"/>
            <w:r w:rsidRPr="000C43B2">
              <w:rPr>
                <w:b w:val="0"/>
                <w:i w:val="0"/>
              </w:rPr>
              <w:t>mosatások</w:t>
            </w:r>
            <w:proofErr w:type="spellEnd"/>
          </w:p>
        </w:tc>
        <w:tc>
          <w:tcPr>
            <w:tcW w:w="1701" w:type="dxa"/>
            <w:gridSpan w:val="3"/>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ind w:left="851"/>
              <w:rPr>
                <w:b w:val="0"/>
                <w:i w:val="0"/>
              </w:rPr>
            </w:pPr>
            <w:r w:rsidRPr="000C43B2">
              <w:rPr>
                <w:b w:val="0"/>
                <w:i w:val="0"/>
              </w:rPr>
              <w:t>15 000</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r w:rsidR="006D711F" w:rsidRPr="000C43B2" w:rsidTr="007713C6">
        <w:trPr>
          <w:trHeight w:val="138"/>
        </w:trPr>
        <w:tc>
          <w:tcPr>
            <w:tcW w:w="5670" w:type="dxa"/>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r w:rsidRPr="000C43B2">
              <w:rPr>
                <w:b w:val="0"/>
                <w:i w:val="0"/>
              </w:rPr>
              <w:t>Technológiai műszerek karbantartása</w:t>
            </w:r>
          </w:p>
        </w:tc>
        <w:tc>
          <w:tcPr>
            <w:tcW w:w="1701" w:type="dxa"/>
            <w:gridSpan w:val="3"/>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ind w:left="851"/>
              <w:rPr>
                <w:b w:val="0"/>
                <w:i w:val="0"/>
              </w:rPr>
            </w:pPr>
            <w:r>
              <w:rPr>
                <w:b w:val="0"/>
                <w:i w:val="0"/>
              </w:rPr>
              <w:t xml:space="preserve">  </w:t>
            </w:r>
            <w:r w:rsidRPr="000C43B2">
              <w:rPr>
                <w:b w:val="0"/>
                <w:i w:val="0"/>
              </w:rPr>
              <w:t>3 200</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r w:rsidR="006D711F" w:rsidRPr="000C43B2" w:rsidTr="007713C6">
        <w:trPr>
          <w:trHeight w:val="155"/>
        </w:trPr>
        <w:tc>
          <w:tcPr>
            <w:tcW w:w="5670" w:type="dxa"/>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r w:rsidRPr="000C43B2">
              <w:rPr>
                <w:b w:val="0"/>
                <w:i w:val="0"/>
              </w:rPr>
              <w:t>Gázmotorok karbantartása</w:t>
            </w:r>
          </w:p>
        </w:tc>
        <w:tc>
          <w:tcPr>
            <w:tcW w:w="1701" w:type="dxa"/>
            <w:gridSpan w:val="3"/>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ind w:left="851"/>
              <w:rPr>
                <w:b w:val="0"/>
                <w:i w:val="0"/>
              </w:rPr>
            </w:pPr>
            <w:r>
              <w:rPr>
                <w:b w:val="0"/>
                <w:i w:val="0"/>
              </w:rPr>
              <w:t xml:space="preserve">  </w:t>
            </w:r>
            <w:r w:rsidRPr="000C43B2">
              <w:rPr>
                <w:b w:val="0"/>
                <w:i w:val="0"/>
              </w:rPr>
              <w:t>6 335</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r w:rsidR="006D711F" w:rsidRPr="000C43B2" w:rsidTr="007713C6">
        <w:trPr>
          <w:trHeight w:val="160"/>
        </w:trPr>
        <w:tc>
          <w:tcPr>
            <w:tcW w:w="5670" w:type="dxa"/>
            <w:tcBorders>
              <w:top w:val="nil"/>
              <w:left w:val="nil"/>
              <w:bottom w:val="nil"/>
              <w:right w:val="nil"/>
            </w:tcBorders>
            <w:shd w:val="clear" w:color="auto" w:fill="auto"/>
            <w:noWrap/>
            <w:vAlign w:val="bottom"/>
            <w:hideMark/>
          </w:tcPr>
          <w:p w:rsidR="000C43B2" w:rsidRPr="000C43B2" w:rsidRDefault="000C43B2" w:rsidP="0020506B">
            <w:pPr>
              <w:pStyle w:val="xl41"/>
              <w:tabs>
                <w:tab w:val="right" w:pos="6946"/>
              </w:tabs>
              <w:spacing w:before="0" w:beforeAutospacing="0" w:after="0" w:afterAutospacing="0"/>
              <w:jc w:val="left"/>
              <w:rPr>
                <w:b w:val="0"/>
                <w:i w:val="0"/>
              </w:rPr>
            </w:pPr>
            <w:proofErr w:type="spellStart"/>
            <w:r w:rsidRPr="000C43B2">
              <w:rPr>
                <w:b w:val="0"/>
                <w:i w:val="0"/>
              </w:rPr>
              <w:t>Védterület</w:t>
            </w:r>
            <w:proofErr w:type="spellEnd"/>
            <w:r w:rsidRPr="000C43B2">
              <w:rPr>
                <w:b w:val="0"/>
                <w:i w:val="0"/>
              </w:rPr>
              <w:t xml:space="preserve"> karbantartás</w:t>
            </w:r>
          </w:p>
        </w:tc>
        <w:tc>
          <w:tcPr>
            <w:tcW w:w="1701" w:type="dxa"/>
            <w:gridSpan w:val="3"/>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ind w:left="851"/>
              <w:rPr>
                <w:b w:val="0"/>
                <w:i w:val="0"/>
              </w:rPr>
            </w:pPr>
            <w:r>
              <w:rPr>
                <w:b w:val="0"/>
                <w:i w:val="0"/>
              </w:rPr>
              <w:t xml:space="preserve">  </w:t>
            </w:r>
            <w:r w:rsidRPr="000C43B2">
              <w:rPr>
                <w:b w:val="0"/>
                <w:i w:val="0"/>
              </w:rPr>
              <w:t>3 200</w:t>
            </w:r>
          </w:p>
        </w:tc>
        <w:tc>
          <w:tcPr>
            <w:tcW w:w="283" w:type="dxa"/>
            <w:tcBorders>
              <w:top w:val="nil"/>
              <w:left w:val="nil"/>
              <w:bottom w:val="nil"/>
              <w:right w:val="nil"/>
            </w:tcBorders>
            <w:shd w:val="clear" w:color="auto" w:fill="auto"/>
            <w:noWrap/>
            <w:vAlign w:val="bottom"/>
            <w:hideMark/>
          </w:tcPr>
          <w:p w:rsidR="000C43B2" w:rsidRPr="000C43B2" w:rsidRDefault="000C43B2" w:rsidP="000C43B2">
            <w:pPr>
              <w:pStyle w:val="xl41"/>
              <w:tabs>
                <w:tab w:val="right" w:pos="6946"/>
              </w:tabs>
              <w:spacing w:before="0" w:beforeAutospacing="0" w:after="0" w:afterAutospacing="0"/>
              <w:jc w:val="left"/>
              <w:rPr>
                <w:b w:val="0"/>
                <w:i w:val="0"/>
              </w:rPr>
            </w:pPr>
            <w:proofErr w:type="spellStart"/>
            <w:r w:rsidRPr="000C43B2">
              <w:rPr>
                <w:b w:val="0"/>
                <w:i w:val="0"/>
              </w:rPr>
              <w:t>eFt</w:t>
            </w:r>
            <w:proofErr w:type="spellEnd"/>
          </w:p>
        </w:tc>
      </w:tr>
    </w:tbl>
    <w:p w:rsidR="007A6E33" w:rsidRDefault="007A6E33" w:rsidP="003B2706">
      <w:pPr>
        <w:pStyle w:val="xl86"/>
        <w:tabs>
          <w:tab w:val="left" w:pos="9356"/>
        </w:tabs>
        <w:spacing w:before="0" w:beforeAutospacing="0" w:after="0" w:afterAutospacing="0"/>
        <w:rPr>
          <w:rFonts w:eastAsia="Times New Roman" w:cs="Times New Roman"/>
          <w:sz w:val="22"/>
          <w:szCs w:val="22"/>
        </w:rPr>
      </w:pPr>
    </w:p>
    <w:p w:rsidR="00531E51" w:rsidRPr="00A244F9" w:rsidRDefault="00531E51" w:rsidP="003B2706">
      <w:pPr>
        <w:pStyle w:val="xl86"/>
        <w:tabs>
          <w:tab w:val="left" w:pos="9356"/>
        </w:tabs>
        <w:spacing w:before="0" w:beforeAutospacing="0" w:after="0" w:afterAutospacing="0"/>
        <w:rPr>
          <w:rFonts w:eastAsia="Times New Roman" w:cs="Times New Roman"/>
          <w:sz w:val="22"/>
          <w:szCs w:val="22"/>
        </w:rPr>
      </w:pPr>
    </w:p>
    <w:p w:rsidR="00D51AA4" w:rsidRPr="00531E51" w:rsidRDefault="00D51AA4">
      <w:pPr>
        <w:pStyle w:val="Cmsor1"/>
        <w:rPr>
          <w:sz w:val="28"/>
          <w:szCs w:val="28"/>
        </w:rPr>
      </w:pPr>
      <w:bookmarkStart w:id="32" w:name="_Toc510018794"/>
      <w:r w:rsidRPr="00531E51">
        <w:rPr>
          <w:sz w:val="28"/>
          <w:szCs w:val="28"/>
        </w:rPr>
        <w:t>V. Vízminőség, szennyvíztisztítás, környezetvédelem, ellenőrzés</w:t>
      </w:r>
      <w:bookmarkEnd w:id="32"/>
    </w:p>
    <w:p w:rsidR="00D51AA4" w:rsidRPr="00A244F9" w:rsidRDefault="00D51AA4">
      <w:pPr>
        <w:pStyle w:val="xl86"/>
        <w:tabs>
          <w:tab w:val="left" w:pos="9356"/>
        </w:tabs>
        <w:spacing w:before="0" w:beforeAutospacing="0" w:after="0" w:afterAutospacing="0"/>
        <w:rPr>
          <w:rFonts w:eastAsia="Times New Roman" w:cs="Times New Roman"/>
        </w:rPr>
      </w:pPr>
    </w:p>
    <w:p w:rsidR="00D51AA4" w:rsidRPr="00531E51" w:rsidRDefault="00D51AA4">
      <w:pPr>
        <w:pStyle w:val="Cmsor2"/>
        <w:rPr>
          <w:i w:val="0"/>
          <w:iCs w:val="0"/>
          <w:sz w:val="24"/>
          <w:szCs w:val="24"/>
        </w:rPr>
      </w:pPr>
      <w:bookmarkStart w:id="33" w:name="_Toc510018795"/>
      <w:r w:rsidRPr="00531E51">
        <w:rPr>
          <w:i w:val="0"/>
          <w:iCs w:val="0"/>
          <w:sz w:val="24"/>
          <w:szCs w:val="24"/>
        </w:rPr>
        <w:t>Vízminőség</w:t>
      </w:r>
      <w:bookmarkEnd w:id="33"/>
    </w:p>
    <w:p w:rsidR="00F56F6A" w:rsidRPr="00A244F9" w:rsidRDefault="00F56F6A" w:rsidP="00531E51">
      <w:r w:rsidRPr="00A244F9">
        <w:t xml:space="preserve">A jelentés időszakában 5 271 db ivóvíz, felszíni víz, fürdővíz mintából 3 503 db 52 247 paraméterre kiterjedő kémiai, 4 163 db 16 983 paraméterre kiterjedő bakteriológiai és 1 579 db 16 528 paraméterre kiterjedő biológiai meghatározást végzett el a laboratórium. </w:t>
      </w:r>
    </w:p>
    <w:p w:rsidR="00F56F6A" w:rsidRPr="00A244F9" w:rsidRDefault="00F56F6A" w:rsidP="00531E51">
      <w:r w:rsidRPr="00A244F9">
        <w:t>167 alkalommal az eredmények azonnali beavatkozást igényeltek. Az üzemmérnökségek tájékoztatását követően a szükséges beavatkozás elvégzése után ismételt mintázás és vizsgálat következett.</w:t>
      </w:r>
    </w:p>
    <w:p w:rsidR="00C15D3E" w:rsidRPr="00834B61" w:rsidRDefault="00C15D3E" w:rsidP="00C15D3E">
      <w:pPr>
        <w:pStyle w:val="xl86"/>
        <w:spacing w:before="0" w:beforeAutospacing="0" w:after="0" w:afterAutospacing="0"/>
        <w:rPr>
          <w:rFonts w:eastAsia="Times New Roman"/>
          <w:sz w:val="24"/>
          <w:szCs w:val="24"/>
        </w:rPr>
      </w:pPr>
    </w:p>
    <w:p w:rsidR="00C15D3E" w:rsidRPr="00531E51" w:rsidRDefault="00C15D3E" w:rsidP="00C15D3E">
      <w:pPr>
        <w:pStyle w:val="Cmsor2"/>
        <w:rPr>
          <w:i w:val="0"/>
          <w:iCs w:val="0"/>
          <w:sz w:val="24"/>
          <w:szCs w:val="24"/>
        </w:rPr>
      </w:pPr>
      <w:bookmarkStart w:id="34" w:name="_Toc457562478"/>
      <w:bookmarkStart w:id="35" w:name="_Toc510018796"/>
      <w:r w:rsidRPr="00531E51">
        <w:rPr>
          <w:i w:val="0"/>
          <w:iCs w:val="0"/>
          <w:sz w:val="24"/>
          <w:szCs w:val="24"/>
        </w:rPr>
        <w:t>A vízminőség megőrzése érdekében végzett tevékenységek</w:t>
      </w:r>
      <w:bookmarkEnd w:id="34"/>
      <w:bookmarkEnd w:id="35"/>
    </w:p>
    <w:p w:rsidR="00F56F6A" w:rsidRPr="00A244F9" w:rsidRDefault="00F56F6A" w:rsidP="00DB3A19">
      <w:pPr>
        <w:numPr>
          <w:ilvl w:val="0"/>
          <w:numId w:val="10"/>
        </w:numPr>
        <w:ind w:left="284" w:right="139" w:hanging="180"/>
        <w:rPr>
          <w:szCs w:val="24"/>
        </w:rPr>
      </w:pPr>
      <w:r w:rsidRPr="00A244F9">
        <w:rPr>
          <w:szCs w:val="24"/>
        </w:rPr>
        <w:t xml:space="preserve">Vízmintázás a 16/2016 (V.12.) BM, valamint a 201/2001.(X.25.) </w:t>
      </w:r>
      <w:proofErr w:type="spellStart"/>
      <w:r w:rsidRPr="00A244F9">
        <w:rPr>
          <w:szCs w:val="24"/>
        </w:rPr>
        <w:t>Korm.rendelet</w:t>
      </w:r>
      <w:proofErr w:type="spellEnd"/>
      <w:r w:rsidRPr="00A244F9">
        <w:rPr>
          <w:szCs w:val="24"/>
        </w:rPr>
        <w:t xml:space="preserve"> alapján átdolgozott és a Megyei Kormányhivatal Népegészségügyi Szakigazgatási Szerve által elfogadott ütemterv alapján.</w:t>
      </w:r>
    </w:p>
    <w:p w:rsidR="00F56F6A" w:rsidRPr="00A244F9" w:rsidRDefault="00F56F6A" w:rsidP="00DB3A19">
      <w:pPr>
        <w:numPr>
          <w:ilvl w:val="0"/>
          <w:numId w:val="10"/>
        </w:numPr>
        <w:ind w:left="284" w:right="139" w:hanging="180"/>
        <w:rPr>
          <w:szCs w:val="24"/>
        </w:rPr>
      </w:pPr>
      <w:r w:rsidRPr="00A244F9">
        <w:rPr>
          <w:szCs w:val="24"/>
        </w:rPr>
        <w:t>Az ivóvíz tározók tavaszi és őszi mosatási ütemtervének összeállítása, a mosatás ellenőrzése mintázással, azonnali visszajelzés.</w:t>
      </w:r>
    </w:p>
    <w:p w:rsidR="00F56F6A" w:rsidRPr="00A244F9" w:rsidRDefault="00F56F6A" w:rsidP="00DB3A19">
      <w:pPr>
        <w:numPr>
          <w:ilvl w:val="0"/>
          <w:numId w:val="10"/>
        </w:numPr>
        <w:ind w:left="284" w:right="139" w:hanging="180"/>
        <w:rPr>
          <w:szCs w:val="24"/>
        </w:rPr>
      </w:pPr>
      <w:r w:rsidRPr="00A244F9">
        <w:rPr>
          <w:szCs w:val="24"/>
        </w:rPr>
        <w:t xml:space="preserve">Szűrőkavics cserék, technológiai módosítások, hálózat </w:t>
      </w:r>
      <w:proofErr w:type="spellStart"/>
      <w:r w:rsidRPr="00A244F9">
        <w:rPr>
          <w:szCs w:val="24"/>
        </w:rPr>
        <w:t>mosatások</w:t>
      </w:r>
      <w:proofErr w:type="spellEnd"/>
      <w:r w:rsidRPr="00A244F9">
        <w:rPr>
          <w:szCs w:val="24"/>
        </w:rPr>
        <w:t xml:space="preserve"> rendkívüli kémiai, bakteriológiai és mikroszkópos biológiai ellenőrzése.</w:t>
      </w:r>
    </w:p>
    <w:p w:rsidR="00F56F6A" w:rsidRPr="00A244F9" w:rsidRDefault="00F56F6A" w:rsidP="00DB3A19">
      <w:pPr>
        <w:numPr>
          <w:ilvl w:val="0"/>
          <w:numId w:val="10"/>
        </w:numPr>
        <w:ind w:left="284" w:right="139" w:hanging="180"/>
        <w:rPr>
          <w:szCs w:val="24"/>
        </w:rPr>
      </w:pPr>
      <w:r w:rsidRPr="00A244F9">
        <w:rPr>
          <w:szCs w:val="24"/>
        </w:rPr>
        <w:t>Lakossági panaszok kivizsgálása.</w:t>
      </w:r>
    </w:p>
    <w:p w:rsidR="00F56F6A" w:rsidRPr="00A244F9" w:rsidRDefault="00F56F6A" w:rsidP="00DB3A19">
      <w:pPr>
        <w:numPr>
          <w:ilvl w:val="0"/>
          <w:numId w:val="10"/>
        </w:numPr>
        <w:ind w:left="284" w:right="139" w:hanging="180"/>
        <w:rPr>
          <w:szCs w:val="24"/>
        </w:rPr>
      </w:pPr>
      <w:r w:rsidRPr="00A244F9">
        <w:rPr>
          <w:szCs w:val="24"/>
        </w:rPr>
        <w:t>A Vas Megyei Kormányhivatal Népegészségügyi Szakigazgatási Szerve hatósági ellenőrzései eredményeinek kezelése.</w:t>
      </w:r>
    </w:p>
    <w:p w:rsidR="00F56F6A" w:rsidRPr="00A244F9" w:rsidRDefault="00F56F6A" w:rsidP="00DB3A19">
      <w:pPr>
        <w:numPr>
          <w:ilvl w:val="0"/>
          <w:numId w:val="10"/>
        </w:numPr>
        <w:ind w:left="284" w:right="139" w:hanging="180"/>
        <w:rPr>
          <w:szCs w:val="24"/>
        </w:rPr>
      </w:pPr>
      <w:r w:rsidRPr="00A244F9">
        <w:rPr>
          <w:szCs w:val="24"/>
        </w:rPr>
        <w:t>Az ütemtervnek megfelelően a kutak és a hálózati ivóvizek radiológiai vizsgálata.</w:t>
      </w:r>
    </w:p>
    <w:p w:rsidR="00F56F6A" w:rsidRPr="00A244F9" w:rsidRDefault="00F56F6A" w:rsidP="00DB3A19">
      <w:pPr>
        <w:numPr>
          <w:ilvl w:val="0"/>
          <w:numId w:val="10"/>
        </w:numPr>
        <w:ind w:left="284" w:right="139" w:hanging="180"/>
        <w:rPr>
          <w:szCs w:val="24"/>
        </w:rPr>
      </w:pPr>
      <w:r w:rsidRPr="00A244F9">
        <w:rPr>
          <w:szCs w:val="24"/>
        </w:rPr>
        <w:t>Kutak gázvizsgálata.</w:t>
      </w:r>
    </w:p>
    <w:p w:rsidR="00F56F6A" w:rsidRPr="00A244F9" w:rsidRDefault="00F56F6A" w:rsidP="00DB3A19">
      <w:pPr>
        <w:numPr>
          <w:ilvl w:val="0"/>
          <w:numId w:val="10"/>
        </w:numPr>
        <w:ind w:left="284" w:right="139" w:hanging="180"/>
        <w:rPr>
          <w:szCs w:val="24"/>
        </w:rPr>
      </w:pPr>
      <w:r w:rsidRPr="00A244F9">
        <w:rPr>
          <w:szCs w:val="24"/>
        </w:rPr>
        <w:t>Havonta eredményes arzén monitoring végzése Tormásliget és Nemesrempehollós vízellátó rendszereken.</w:t>
      </w:r>
    </w:p>
    <w:p w:rsidR="00AF2EAF" w:rsidRDefault="00F56F6A" w:rsidP="00DB3A19">
      <w:pPr>
        <w:numPr>
          <w:ilvl w:val="0"/>
          <w:numId w:val="10"/>
        </w:numPr>
        <w:ind w:left="284" w:right="139" w:hanging="180"/>
        <w:rPr>
          <w:szCs w:val="24"/>
        </w:rPr>
      </w:pPr>
      <w:r w:rsidRPr="00A244F9">
        <w:rPr>
          <w:szCs w:val="24"/>
        </w:rPr>
        <w:t xml:space="preserve">Celldömölk vízellátó rendszeren havi gyakoriságú nitrit, vas és mangán, valamint 2 havi gyakoriságú mikroszkópos biológiai monitoring, Porpác gépházat elhagyó víz 2 havi gyakoriságú, </w:t>
      </w:r>
      <w:proofErr w:type="spellStart"/>
      <w:r w:rsidRPr="00A244F9">
        <w:rPr>
          <w:szCs w:val="24"/>
        </w:rPr>
        <w:t>Rábahídvég</w:t>
      </w:r>
      <w:proofErr w:type="spellEnd"/>
      <w:r w:rsidRPr="00A244F9">
        <w:rPr>
          <w:szCs w:val="24"/>
        </w:rPr>
        <w:t xml:space="preserve"> vízellátó rendszeren havi gyakoriságú, Pápoc I. kút havi gyakoriságú nitrit monitoring végrehajtása.</w:t>
      </w:r>
    </w:p>
    <w:p w:rsidR="00AF2EAF" w:rsidRDefault="00AF2EAF">
      <w:pPr>
        <w:jc w:val="left"/>
        <w:rPr>
          <w:szCs w:val="24"/>
        </w:rPr>
      </w:pPr>
      <w:r>
        <w:rPr>
          <w:szCs w:val="24"/>
        </w:rPr>
        <w:br w:type="page"/>
      </w:r>
    </w:p>
    <w:p w:rsidR="00D51AA4" w:rsidRPr="00A244F9" w:rsidRDefault="00D51AA4">
      <w:pPr>
        <w:pStyle w:val="xl86"/>
        <w:spacing w:before="0" w:beforeAutospacing="0" w:after="0" w:afterAutospacing="0"/>
        <w:rPr>
          <w:rFonts w:eastAsia="Times New Roman" w:cs="Times New Roman"/>
        </w:rPr>
      </w:pPr>
    </w:p>
    <w:p w:rsidR="00D51AA4" w:rsidRPr="00834B61" w:rsidRDefault="00D51AA4">
      <w:pPr>
        <w:pStyle w:val="Cmsor2"/>
        <w:rPr>
          <w:i w:val="0"/>
          <w:iCs w:val="0"/>
          <w:sz w:val="24"/>
          <w:szCs w:val="24"/>
        </w:rPr>
      </w:pPr>
      <w:bookmarkStart w:id="36" w:name="_Toc510018797"/>
      <w:r w:rsidRPr="00834B61">
        <w:rPr>
          <w:i w:val="0"/>
          <w:iCs w:val="0"/>
          <w:sz w:val="24"/>
          <w:szCs w:val="24"/>
        </w:rPr>
        <w:t>Ivóvízellátás technológiai vonatkozásai</w:t>
      </w:r>
      <w:bookmarkEnd w:id="36"/>
    </w:p>
    <w:p w:rsidR="00494B30" w:rsidRPr="00A244F9" w:rsidRDefault="00494B30" w:rsidP="00494B30">
      <w:pPr>
        <w:pStyle w:val="Listaszerbekezds"/>
        <w:numPr>
          <w:ilvl w:val="0"/>
          <w:numId w:val="14"/>
        </w:numPr>
        <w:ind w:left="284" w:right="176" w:hanging="102"/>
        <w:contextualSpacing w:val="0"/>
        <w:rPr>
          <w:szCs w:val="24"/>
        </w:rPr>
      </w:pPr>
      <w:r w:rsidRPr="00A244F9">
        <w:rPr>
          <w:szCs w:val="24"/>
        </w:rPr>
        <w:t xml:space="preserve">Celldömölkön továbbra is az alacsony ammóniumtartalmú, de magas vas- és mangántartalmú kutakkal (II, IV, V.) üzemelünk. Az üzemelő kutak határérték feletti vas és mangán koncentrációja miatt az illetékes népegészségügyi szakigazgatási szervtől ideiglenes határértéket kértünk és kaptunk a következő komponensekre: vas 0,4 mg/l, mangán 0,08 mg/l. Az ideiglenes határérték miatt a hatóság által kijelölt három mintavételi ponton havi (hatóság tárgyévi határozatban csökkentette) nitrit </w:t>
      </w:r>
      <w:proofErr w:type="spellStart"/>
      <w:r w:rsidRPr="00A244F9">
        <w:rPr>
          <w:szCs w:val="24"/>
        </w:rPr>
        <w:t>monitoringot</w:t>
      </w:r>
      <w:proofErr w:type="spellEnd"/>
      <w:r w:rsidRPr="00A244F9">
        <w:rPr>
          <w:szCs w:val="24"/>
        </w:rPr>
        <w:t xml:space="preserve"> és bakteriológiai vizsgálatot, valamint két havonta biológiai vizsgálatokat végzünk. A gépházkimenő vízben folyamatos a </w:t>
      </w:r>
      <w:proofErr w:type="spellStart"/>
      <w:r w:rsidRPr="00A244F9">
        <w:rPr>
          <w:szCs w:val="24"/>
        </w:rPr>
        <w:t>nátrium-hipoklorit</w:t>
      </w:r>
      <w:proofErr w:type="spellEnd"/>
      <w:r w:rsidRPr="00A244F9">
        <w:rPr>
          <w:szCs w:val="24"/>
        </w:rPr>
        <w:t xml:space="preserve"> adagolás. A vizsgálati eredmények alapján a hálózatba vezetett víz kémiai, bakteriológia és biológiai paraméterekre is megfelel a határértékeknek.</w:t>
      </w:r>
    </w:p>
    <w:p w:rsidR="00494B30" w:rsidRPr="00A244F9" w:rsidRDefault="00494B30" w:rsidP="00494B30">
      <w:pPr>
        <w:pStyle w:val="Listaszerbekezds"/>
        <w:numPr>
          <w:ilvl w:val="0"/>
          <w:numId w:val="14"/>
        </w:numPr>
        <w:ind w:left="284" w:right="176" w:hanging="102"/>
        <w:contextualSpacing w:val="0"/>
        <w:rPr>
          <w:szCs w:val="24"/>
        </w:rPr>
      </w:pPr>
      <w:proofErr w:type="spellStart"/>
      <w:r w:rsidRPr="00A244F9">
        <w:rPr>
          <w:szCs w:val="24"/>
        </w:rPr>
        <w:t>Rábahídvég</w:t>
      </w:r>
      <w:proofErr w:type="spellEnd"/>
      <w:r w:rsidRPr="00A244F9">
        <w:rPr>
          <w:szCs w:val="24"/>
        </w:rPr>
        <w:t xml:space="preserve">, Pápoc, Porpác vízellátó rendszereken a kutak vize határérték feletti vas, mangán és ammónium, Kenyeri vízellátó rendszeren határérték feletti vas és mangán koncentrációval rendelkeznek. A kutak vizei mindegyik rendszeren vízkezelés nélkül jutnak a hálózatba. </w:t>
      </w:r>
    </w:p>
    <w:p w:rsidR="00494B30" w:rsidRPr="00A244F9" w:rsidRDefault="00494B30" w:rsidP="00494B30">
      <w:pPr>
        <w:pStyle w:val="Listaszerbekezds"/>
        <w:ind w:left="284" w:right="176"/>
        <w:rPr>
          <w:szCs w:val="24"/>
        </w:rPr>
      </w:pPr>
      <w:r w:rsidRPr="00A244F9">
        <w:rPr>
          <w:szCs w:val="24"/>
        </w:rPr>
        <w:t xml:space="preserve">Az illetékes népegészségügyi szakigazgatási szerv kérelmünkre </w:t>
      </w:r>
      <w:proofErr w:type="gramStart"/>
      <w:r w:rsidRPr="00A244F9">
        <w:rPr>
          <w:szCs w:val="24"/>
        </w:rPr>
        <w:t>ezen</w:t>
      </w:r>
      <w:proofErr w:type="gramEnd"/>
      <w:r w:rsidRPr="00A244F9">
        <w:rPr>
          <w:szCs w:val="24"/>
        </w:rPr>
        <w:t xml:space="preserve"> komponensekre egyedi határértéket állapított meg, </w:t>
      </w:r>
      <w:proofErr w:type="spellStart"/>
      <w:r w:rsidRPr="00A244F9">
        <w:rPr>
          <w:szCs w:val="24"/>
        </w:rPr>
        <w:t>Rábahídvég</w:t>
      </w:r>
      <w:proofErr w:type="spellEnd"/>
      <w:r w:rsidRPr="00A244F9">
        <w:rPr>
          <w:szCs w:val="24"/>
        </w:rPr>
        <w:t xml:space="preserve"> és Pápoc rendszerek esetén a gépházkimenő vízre havi, Porpác esetében kéthavi gyakoriságú </w:t>
      </w:r>
      <w:proofErr w:type="spellStart"/>
      <w:r w:rsidRPr="00A244F9">
        <w:rPr>
          <w:szCs w:val="24"/>
        </w:rPr>
        <w:t>nitrit-monitoringot</w:t>
      </w:r>
      <w:proofErr w:type="spellEnd"/>
      <w:r w:rsidRPr="00A244F9">
        <w:rPr>
          <w:szCs w:val="24"/>
        </w:rPr>
        <w:t xml:space="preserve"> írt elő, amelyet folyamatosan teljesítünk.  A településeken rendszeres hálózatöblítéseket végzünk és a fogyasztókat folyamatosan tájékoztatjuk.</w:t>
      </w:r>
    </w:p>
    <w:p w:rsidR="00494B30" w:rsidRPr="00A244F9" w:rsidRDefault="00494B30" w:rsidP="00494B30">
      <w:pPr>
        <w:pStyle w:val="Listaszerbekezds"/>
        <w:numPr>
          <w:ilvl w:val="0"/>
          <w:numId w:val="14"/>
        </w:numPr>
        <w:ind w:left="284" w:right="176" w:hanging="102"/>
        <w:contextualSpacing w:val="0"/>
        <w:rPr>
          <w:szCs w:val="24"/>
        </w:rPr>
      </w:pPr>
      <w:r w:rsidRPr="00A244F9">
        <w:rPr>
          <w:szCs w:val="24"/>
        </w:rPr>
        <w:t xml:space="preserve">Nagysimonyi, Hegyfalu, Vasszécseny, Szeleste, Csehimindszent, Vát vízellátó rendszerek esetében a gépészeti átalakítás és a vasiszap ülepítő építése megtörtént, továbbá Gérce rendelkezik tervvel és engedéllyel vasiszap ülepítő építésére. Váton, Mesteriben és Nagysimonyiban a szűrőkavics csere megtörtént, a többi rendszeren a kavics csere a továbbiakban is indokolt. </w:t>
      </w:r>
    </w:p>
    <w:p w:rsidR="00D52EB6" w:rsidRPr="00A244F9" w:rsidRDefault="00494B30" w:rsidP="005A0681">
      <w:pPr>
        <w:pStyle w:val="Listaszerbekezds"/>
        <w:numPr>
          <w:ilvl w:val="0"/>
          <w:numId w:val="14"/>
        </w:numPr>
        <w:ind w:left="284" w:right="176" w:hanging="102"/>
        <w:contextualSpacing w:val="0"/>
        <w:rPr>
          <w:rStyle w:val="st"/>
          <w:szCs w:val="24"/>
        </w:rPr>
      </w:pPr>
      <w:r w:rsidRPr="00A244F9">
        <w:rPr>
          <w:szCs w:val="24"/>
        </w:rPr>
        <w:t>Feltöltöttük a vízellátó rendszerek műszaki adatait a HUMVI szakrendszerbe, amely alapján a program generálja a 2017. évi laboratóriumi vizsgálatok darabszámát. Emellett postai úton 62 vízellátó rendszer 2017. évi vízminőségi ütemtervét benyújtottuk a hatóságnak, amelyről minden esetben elfogadó határozatot kaptunk.</w:t>
      </w:r>
      <w:r w:rsidR="000133A6" w:rsidRPr="00A244F9">
        <w:rPr>
          <w:rStyle w:val="st"/>
        </w:rPr>
        <w:t xml:space="preserve"> </w:t>
      </w:r>
    </w:p>
    <w:p w:rsidR="00494B30" w:rsidRPr="00A244F9" w:rsidRDefault="00494B30" w:rsidP="005A0681">
      <w:pPr>
        <w:pStyle w:val="Listaszerbekezds"/>
        <w:numPr>
          <w:ilvl w:val="0"/>
          <w:numId w:val="14"/>
        </w:numPr>
        <w:ind w:left="284" w:right="176" w:hanging="102"/>
        <w:contextualSpacing w:val="0"/>
        <w:rPr>
          <w:szCs w:val="24"/>
        </w:rPr>
      </w:pPr>
      <w:r w:rsidRPr="00A244F9">
        <w:rPr>
          <w:szCs w:val="24"/>
        </w:rPr>
        <w:t xml:space="preserve">Az </w:t>
      </w:r>
      <w:r w:rsidR="000133A6" w:rsidRPr="00A244F9">
        <w:rPr>
          <w:rStyle w:val="st"/>
        </w:rPr>
        <w:t>Országos Közegészségügyi Központ (</w:t>
      </w:r>
      <w:r w:rsidRPr="00A244F9">
        <w:rPr>
          <w:szCs w:val="24"/>
        </w:rPr>
        <w:t>OKK</w:t>
      </w:r>
      <w:r w:rsidR="000133A6" w:rsidRPr="00A244F9">
        <w:rPr>
          <w:szCs w:val="24"/>
        </w:rPr>
        <w:t>) számára</w:t>
      </w:r>
      <w:r w:rsidRPr="00A244F9">
        <w:rPr>
          <w:szCs w:val="24"/>
        </w:rPr>
        <w:t xml:space="preserve"> elkészítettünk és benyújtottunk 3 darab vízbiztonsági tervet (Halogy, Tormásliget, Nemesrempehollós) véleményezésre. </w:t>
      </w:r>
      <w:r w:rsidR="000278EC">
        <w:rPr>
          <w:szCs w:val="24"/>
        </w:rPr>
        <w:t>J</w:t>
      </w:r>
      <w:r w:rsidR="000278EC" w:rsidRPr="00A244F9">
        <w:rPr>
          <w:szCs w:val="24"/>
        </w:rPr>
        <w:t xml:space="preserve">avítottunk </w:t>
      </w:r>
      <w:r w:rsidRPr="00A244F9">
        <w:rPr>
          <w:szCs w:val="24"/>
        </w:rPr>
        <w:t>8 db tervet (Rum, Porpác, Jákfa, Sárvár-Lánkapuszta, Hegyfalu, Gersekarát, Szentgotthárd-</w:t>
      </w:r>
      <w:r w:rsidR="000133A6" w:rsidRPr="00A244F9">
        <w:rPr>
          <w:szCs w:val="24"/>
        </w:rPr>
        <w:t>Farkasfa, Szarvaskend) a</w:t>
      </w:r>
      <w:r w:rsidRPr="00A244F9">
        <w:rPr>
          <w:szCs w:val="24"/>
        </w:rPr>
        <w:t xml:space="preserve"> szakvélemény</w:t>
      </w:r>
      <w:r w:rsidR="000133A6" w:rsidRPr="00A244F9">
        <w:rPr>
          <w:szCs w:val="24"/>
        </w:rPr>
        <w:t>ü</w:t>
      </w:r>
      <w:r w:rsidRPr="00A244F9">
        <w:rPr>
          <w:szCs w:val="24"/>
        </w:rPr>
        <w:t xml:space="preserve">k alapján.  </w:t>
      </w:r>
    </w:p>
    <w:p w:rsidR="000133A6" w:rsidRPr="00A244F9" w:rsidRDefault="00494B30" w:rsidP="005A0681">
      <w:pPr>
        <w:pStyle w:val="Listaszerbekezds"/>
        <w:numPr>
          <w:ilvl w:val="0"/>
          <w:numId w:val="14"/>
        </w:numPr>
        <w:ind w:left="284" w:right="176" w:hanging="102"/>
        <w:contextualSpacing w:val="0"/>
        <w:rPr>
          <w:szCs w:val="24"/>
        </w:rPr>
      </w:pPr>
      <w:r w:rsidRPr="00A244F9">
        <w:rPr>
          <w:szCs w:val="24"/>
        </w:rPr>
        <w:t xml:space="preserve">A fentiekben felsorolt 11 db vízbiztonsági tervet </w:t>
      </w:r>
      <w:r w:rsidR="000133A6" w:rsidRPr="00A244F9">
        <w:rPr>
          <w:szCs w:val="24"/>
        </w:rPr>
        <w:t xml:space="preserve">az előírt 2017. július 1-jei határidőre </w:t>
      </w:r>
      <w:r w:rsidRPr="00A244F9">
        <w:rPr>
          <w:szCs w:val="24"/>
        </w:rPr>
        <w:t xml:space="preserve">szakvéleménnyel együtt benyújtottuk az illetékes hatósághoz elfogadásra. </w:t>
      </w:r>
    </w:p>
    <w:p w:rsidR="00494B30" w:rsidRPr="00A244F9" w:rsidRDefault="00494B30" w:rsidP="005A0681">
      <w:pPr>
        <w:pStyle w:val="Listaszerbekezds"/>
        <w:numPr>
          <w:ilvl w:val="0"/>
          <w:numId w:val="14"/>
        </w:numPr>
        <w:ind w:left="284" w:right="176" w:hanging="102"/>
        <w:contextualSpacing w:val="0"/>
        <w:rPr>
          <w:szCs w:val="24"/>
        </w:rPr>
      </w:pPr>
      <w:r w:rsidRPr="00A244F9">
        <w:rPr>
          <w:szCs w:val="24"/>
        </w:rPr>
        <w:t xml:space="preserve">Szombathely-Kőszeg vízellátó rendszer Vízbiztonsági Tervének ötéves felülvizsgálatát </w:t>
      </w:r>
      <w:r w:rsidR="000133A6" w:rsidRPr="00A244F9">
        <w:rPr>
          <w:szCs w:val="24"/>
        </w:rPr>
        <w:t>elkészítettük és a 2017. szeptember 11-ei határidőre</w:t>
      </w:r>
      <w:r w:rsidRPr="00A244F9">
        <w:rPr>
          <w:szCs w:val="24"/>
        </w:rPr>
        <w:t xml:space="preserve"> benyújtottuk elfogadásra az illetékes </w:t>
      </w:r>
      <w:r w:rsidR="000133A6" w:rsidRPr="00A244F9">
        <w:rPr>
          <w:szCs w:val="24"/>
        </w:rPr>
        <w:t>h</w:t>
      </w:r>
      <w:r w:rsidRPr="00A244F9">
        <w:rPr>
          <w:szCs w:val="24"/>
        </w:rPr>
        <w:t xml:space="preserve">atóságnak. </w:t>
      </w:r>
    </w:p>
    <w:p w:rsidR="00494B30" w:rsidRPr="00A244F9" w:rsidRDefault="00494B30" w:rsidP="00494B30">
      <w:pPr>
        <w:pStyle w:val="Listaszerbekezds"/>
        <w:numPr>
          <w:ilvl w:val="0"/>
          <w:numId w:val="14"/>
        </w:numPr>
        <w:ind w:left="284" w:right="176" w:hanging="102"/>
        <w:contextualSpacing w:val="0"/>
        <w:rPr>
          <w:szCs w:val="24"/>
        </w:rPr>
      </w:pPr>
      <w:r w:rsidRPr="00A244F9">
        <w:rPr>
          <w:szCs w:val="24"/>
        </w:rPr>
        <w:t>2017. szeptember 30-ig 10 db vízbiztonsági terv egyéves felülvizsgálatát készítettük el. A felülvizsgálat alkalmával a változások</w:t>
      </w:r>
      <w:r w:rsidR="000133A6" w:rsidRPr="00A244F9">
        <w:rPr>
          <w:szCs w:val="24"/>
        </w:rPr>
        <w:t>at</w:t>
      </w:r>
      <w:r w:rsidRPr="00A244F9">
        <w:rPr>
          <w:szCs w:val="24"/>
        </w:rPr>
        <w:t>, fejlesztések</w:t>
      </w:r>
      <w:r w:rsidR="000133A6" w:rsidRPr="00A244F9">
        <w:rPr>
          <w:szCs w:val="24"/>
        </w:rPr>
        <w:t>et</w:t>
      </w:r>
      <w:r w:rsidRPr="00A244F9">
        <w:rPr>
          <w:szCs w:val="24"/>
        </w:rPr>
        <w:t xml:space="preserve"> rögzít</w:t>
      </w:r>
      <w:r w:rsidR="000133A6" w:rsidRPr="00A244F9">
        <w:rPr>
          <w:szCs w:val="24"/>
        </w:rPr>
        <w:t>ettü</w:t>
      </w:r>
      <w:r w:rsidRPr="00A244F9">
        <w:rPr>
          <w:szCs w:val="24"/>
        </w:rPr>
        <w:t xml:space="preserve">k, valamint a szöveges dokumentumok és a veszélyelemzési adatlapok kiegészültek az illetékes hatóság és az OKK által előírtakkal. </w:t>
      </w:r>
    </w:p>
    <w:p w:rsidR="00494B30" w:rsidRPr="00A244F9" w:rsidRDefault="00494B30" w:rsidP="00494B30">
      <w:pPr>
        <w:pStyle w:val="Listaszerbekezds"/>
        <w:numPr>
          <w:ilvl w:val="0"/>
          <w:numId w:val="14"/>
        </w:numPr>
        <w:ind w:left="284" w:right="176" w:hanging="102"/>
        <w:contextualSpacing w:val="0"/>
        <w:rPr>
          <w:szCs w:val="24"/>
        </w:rPr>
      </w:pPr>
      <w:r w:rsidRPr="00A244F9">
        <w:rPr>
          <w:szCs w:val="24"/>
        </w:rPr>
        <w:t>További 39 db rendszer vízbiztonsági tervének éves felülvizsgálatát készítettük el és a hatóságokkal előzetesen egyeztetett időpontokban folyamatosan nyújtottuk be elfogadásra. Az ütemezés utolsó határideje 2017. dec.</w:t>
      </w:r>
      <w:r w:rsidR="000133A6" w:rsidRPr="00A244F9">
        <w:rPr>
          <w:szCs w:val="24"/>
        </w:rPr>
        <w:t xml:space="preserve"> </w:t>
      </w:r>
      <w:r w:rsidRPr="00A244F9">
        <w:rPr>
          <w:szCs w:val="24"/>
        </w:rPr>
        <w:t>15 volt. A hatóságoktól folyamatosan érkeznek az elfogadó határozatok</w:t>
      </w:r>
      <w:r w:rsidR="000133A6" w:rsidRPr="00A244F9">
        <w:rPr>
          <w:szCs w:val="24"/>
        </w:rPr>
        <w:t>,</w:t>
      </w:r>
      <w:r w:rsidRPr="00A244F9">
        <w:rPr>
          <w:szCs w:val="24"/>
        </w:rPr>
        <w:t xml:space="preserve"> illetve a következő felülvizsgálatra vonatkozó előírások és hiánypótlások. </w:t>
      </w:r>
    </w:p>
    <w:p w:rsidR="00494B30" w:rsidRPr="00A244F9" w:rsidRDefault="00494B30" w:rsidP="00494B30">
      <w:pPr>
        <w:pStyle w:val="Listaszerbekezds"/>
        <w:numPr>
          <w:ilvl w:val="0"/>
          <w:numId w:val="14"/>
        </w:numPr>
        <w:ind w:left="284" w:right="176" w:hanging="102"/>
        <w:contextualSpacing w:val="0"/>
        <w:rPr>
          <w:szCs w:val="24"/>
        </w:rPr>
      </w:pPr>
      <w:r w:rsidRPr="00A244F9">
        <w:rPr>
          <w:szCs w:val="24"/>
        </w:rPr>
        <w:t xml:space="preserve">A vízbiztonsági tervekben és az utasításban rögzített gyakorisággal az üzemeltető gyorstesztekkel ellenőrzi a vízminőséget. A mért eredmények rögzítésre kerültek a laborprogramban. </w:t>
      </w:r>
    </w:p>
    <w:p w:rsidR="00004875" w:rsidRDefault="00004875" w:rsidP="00004875">
      <w:pPr>
        <w:ind w:left="246" w:right="344"/>
        <w:rPr>
          <w:sz w:val="16"/>
          <w:szCs w:val="16"/>
        </w:rPr>
      </w:pPr>
    </w:p>
    <w:p w:rsidR="00E53583" w:rsidRPr="00634E16" w:rsidRDefault="00E53583" w:rsidP="00E53583">
      <w:pPr>
        <w:pStyle w:val="Cmsor2"/>
        <w:rPr>
          <w:i w:val="0"/>
          <w:iCs w:val="0"/>
          <w:sz w:val="24"/>
          <w:szCs w:val="24"/>
        </w:rPr>
      </w:pPr>
      <w:bookmarkStart w:id="37" w:name="_Toc457562480"/>
      <w:bookmarkStart w:id="38" w:name="_Toc510018798"/>
      <w:r w:rsidRPr="00634E16">
        <w:rPr>
          <w:i w:val="0"/>
          <w:iCs w:val="0"/>
          <w:sz w:val="24"/>
          <w:szCs w:val="24"/>
        </w:rPr>
        <w:t>KEHOP ivóvízminőség-</w:t>
      </w:r>
      <w:r w:rsidR="000278EC" w:rsidRPr="00634E16">
        <w:rPr>
          <w:i w:val="0"/>
          <w:iCs w:val="0"/>
          <w:sz w:val="24"/>
          <w:szCs w:val="24"/>
        </w:rPr>
        <w:t>javító, szennyvízelvezetési és szennyvíz</w:t>
      </w:r>
      <w:r w:rsidRPr="00634E16">
        <w:rPr>
          <w:i w:val="0"/>
          <w:iCs w:val="0"/>
          <w:sz w:val="24"/>
          <w:szCs w:val="24"/>
        </w:rPr>
        <w:t>tisztítási pályázatok</w:t>
      </w:r>
      <w:bookmarkEnd w:id="37"/>
      <w:bookmarkEnd w:id="38"/>
    </w:p>
    <w:p w:rsidR="00E53583" w:rsidRPr="00634E16" w:rsidRDefault="00E53583" w:rsidP="00E53583">
      <w:pPr>
        <w:rPr>
          <w:i/>
          <w:iCs/>
          <w:sz w:val="12"/>
          <w:szCs w:val="12"/>
        </w:rPr>
      </w:pPr>
    </w:p>
    <w:p w:rsidR="00AF2EAF" w:rsidRDefault="007E4E7F" w:rsidP="007E4E7F">
      <w:pPr>
        <w:pStyle w:val="Szvegtrzs"/>
        <w:ind w:right="176"/>
        <w:rPr>
          <w:sz w:val="24"/>
          <w:szCs w:val="24"/>
        </w:rPr>
      </w:pPr>
      <w:r w:rsidRPr="00A244F9">
        <w:rPr>
          <w:sz w:val="24"/>
          <w:szCs w:val="24"/>
        </w:rPr>
        <w:t xml:space="preserve">A KEHOP pályázatokat a 339/2014. (XII. 19.) Korm. rendelet szerint a Nemzeti Fejlesztési Programiroda Nonprofit Kft. (NFP) mint konzorcium vezető koordinálja. Az NFP az önkormányzatokkal megkötött konzorciumi szerződések alapján elvégzi a projektek menedzselését és lefolytatja a közbeszerzési eljárásokat is. A projektek megvalósulása érdekében társaságunk üzemeltetői és műszaki szempontokat figyelembe véve adatszolgáltatásokat, szakmai segítséget nyújt a pályázó önkormányzatoknak, valamint az </w:t>
      </w:r>
      <w:proofErr w:type="spellStart"/>
      <w:r w:rsidRPr="00A244F9">
        <w:rPr>
          <w:sz w:val="24"/>
          <w:szCs w:val="24"/>
        </w:rPr>
        <w:t>NFP-nek</w:t>
      </w:r>
      <w:proofErr w:type="spellEnd"/>
      <w:r w:rsidRPr="00A244F9">
        <w:rPr>
          <w:sz w:val="24"/>
          <w:szCs w:val="24"/>
        </w:rPr>
        <w:t xml:space="preserve">, nyomon követi a kivitelezési munkákat. </w:t>
      </w:r>
    </w:p>
    <w:p w:rsidR="00AF2EAF" w:rsidRDefault="00AF2EAF">
      <w:pPr>
        <w:jc w:val="left"/>
        <w:rPr>
          <w:szCs w:val="24"/>
        </w:rPr>
      </w:pPr>
      <w:r>
        <w:rPr>
          <w:szCs w:val="24"/>
        </w:rPr>
        <w:br w:type="page"/>
      </w:r>
    </w:p>
    <w:p w:rsidR="007E4E7F" w:rsidRPr="00A244F9" w:rsidRDefault="007E4E7F" w:rsidP="007E4E7F">
      <w:pPr>
        <w:pStyle w:val="Szvegtrzs"/>
        <w:ind w:right="176"/>
        <w:rPr>
          <w:sz w:val="24"/>
          <w:szCs w:val="24"/>
        </w:rPr>
      </w:pPr>
    </w:p>
    <w:p w:rsidR="007640ED" w:rsidRPr="00A244F9" w:rsidRDefault="007640ED" w:rsidP="00093E13">
      <w:pPr>
        <w:ind w:left="60" w:right="176"/>
        <w:rPr>
          <w:sz w:val="16"/>
          <w:szCs w:val="16"/>
        </w:rPr>
      </w:pPr>
    </w:p>
    <w:p w:rsidR="00D51AA4" w:rsidRPr="00A244F9" w:rsidRDefault="00D51AA4" w:rsidP="00093E13">
      <w:pPr>
        <w:pStyle w:val="Szvegtrzs"/>
        <w:ind w:right="176"/>
        <w:rPr>
          <w:i/>
          <w:iCs/>
          <w:sz w:val="24"/>
          <w:szCs w:val="24"/>
        </w:rPr>
      </w:pPr>
      <w:r w:rsidRPr="00A244F9">
        <w:rPr>
          <w:i/>
          <w:iCs/>
          <w:sz w:val="24"/>
          <w:szCs w:val="24"/>
        </w:rPr>
        <w:t>KE</w:t>
      </w:r>
      <w:r w:rsidR="00314DB0" w:rsidRPr="00A244F9">
        <w:rPr>
          <w:i/>
          <w:iCs/>
          <w:sz w:val="24"/>
          <w:szCs w:val="24"/>
        </w:rPr>
        <w:t>H</w:t>
      </w:r>
      <w:r w:rsidRPr="00A244F9">
        <w:rPr>
          <w:i/>
          <w:iCs/>
          <w:sz w:val="24"/>
          <w:szCs w:val="24"/>
        </w:rPr>
        <w:t>OP ivóvízminőség-javító program</w:t>
      </w:r>
    </w:p>
    <w:p w:rsidR="00012D85" w:rsidRPr="00A244F9" w:rsidRDefault="00993083" w:rsidP="00993083">
      <w:pPr>
        <w:pStyle w:val="Szvegtrzs"/>
        <w:ind w:right="176"/>
        <w:rPr>
          <w:sz w:val="24"/>
          <w:szCs w:val="24"/>
        </w:rPr>
      </w:pPr>
      <w:bookmarkStart w:id="39" w:name="_Toc339007864"/>
      <w:bookmarkStart w:id="40" w:name="_Toc339008464"/>
      <w:bookmarkStart w:id="41" w:name="_Toc339374687"/>
      <w:bookmarkStart w:id="42" w:name="_Toc370128248"/>
      <w:r w:rsidRPr="00A244F9">
        <w:rPr>
          <w:sz w:val="24"/>
          <w:szCs w:val="24"/>
        </w:rPr>
        <w:t xml:space="preserve">A 201/2001 (X.25.) Korm. rendeletben előírt minőségű víz biztosításáért az érintett, valamint az éves fejlesztési keretben az 1084/2016. (II. 29.) Korm. határozattal nevesített önkormányzatoknak az </w:t>
      </w:r>
      <w:proofErr w:type="spellStart"/>
      <w:r w:rsidRPr="00A244F9">
        <w:rPr>
          <w:sz w:val="24"/>
          <w:szCs w:val="24"/>
        </w:rPr>
        <w:t>NFP-vel</w:t>
      </w:r>
      <w:proofErr w:type="spellEnd"/>
      <w:r w:rsidRPr="00A244F9">
        <w:rPr>
          <w:sz w:val="24"/>
          <w:szCs w:val="24"/>
        </w:rPr>
        <w:t xml:space="preserve"> közösen (konzorciumban) van lehetősége a KEHOP ivóvízminőség-javító programban való részvételre. </w:t>
      </w:r>
    </w:p>
    <w:p w:rsidR="00993083" w:rsidRPr="00A244F9" w:rsidRDefault="00993083" w:rsidP="00993083">
      <w:pPr>
        <w:pStyle w:val="Szvegtrzs"/>
        <w:ind w:right="176"/>
        <w:rPr>
          <w:sz w:val="24"/>
          <w:szCs w:val="24"/>
        </w:rPr>
      </w:pPr>
      <w:r w:rsidRPr="00A244F9">
        <w:rPr>
          <w:sz w:val="24"/>
          <w:szCs w:val="24"/>
        </w:rPr>
        <w:t>Az alábbi vízbázisok kapnak a 2014-2020. programozási időszakban támogatást a KEHOP keretében:</w:t>
      </w:r>
    </w:p>
    <w:p w:rsidR="00993083" w:rsidRPr="00A244F9" w:rsidRDefault="00993083" w:rsidP="00993083">
      <w:pPr>
        <w:pStyle w:val="Szvegtrzs"/>
        <w:ind w:right="-81"/>
        <w:rPr>
          <w:i/>
          <w:iCs/>
          <w:sz w:val="24"/>
          <w:szCs w:val="24"/>
        </w:rPr>
      </w:pPr>
    </w:p>
    <w:p w:rsidR="00993083" w:rsidRPr="00A244F9" w:rsidRDefault="00993083" w:rsidP="00993083">
      <w:pPr>
        <w:pStyle w:val="Szvegtrzs"/>
        <w:ind w:right="-81"/>
        <w:rPr>
          <w:i/>
          <w:iCs/>
          <w:sz w:val="24"/>
          <w:szCs w:val="24"/>
        </w:rPr>
      </w:pPr>
      <w:r w:rsidRPr="00A244F9">
        <w:rPr>
          <w:i/>
          <w:iCs/>
          <w:szCs w:val="24"/>
        </w:rPr>
        <w:t>Folyamatban lévő pályázatok</w:t>
      </w:r>
    </w:p>
    <w:p w:rsidR="00993083" w:rsidRPr="00A244F9" w:rsidRDefault="00993083" w:rsidP="00993083">
      <w:pPr>
        <w:pStyle w:val="Szvegtrzs"/>
        <w:tabs>
          <w:tab w:val="center" w:pos="4253"/>
          <w:tab w:val="center" w:pos="7371"/>
        </w:tabs>
        <w:ind w:right="-81"/>
        <w:rPr>
          <w:i/>
          <w:iCs/>
          <w:szCs w:val="24"/>
          <w:u w:val="single"/>
        </w:rPr>
      </w:pPr>
      <w:r w:rsidRPr="00A244F9">
        <w:rPr>
          <w:i/>
          <w:iCs/>
          <w:szCs w:val="24"/>
          <w:u w:val="single"/>
        </w:rPr>
        <w:t>Vízbázis</w:t>
      </w:r>
      <w:r w:rsidRPr="00A244F9">
        <w:rPr>
          <w:i/>
          <w:iCs/>
          <w:szCs w:val="24"/>
          <w:u w:val="single"/>
        </w:rPr>
        <w:tab/>
        <w:t xml:space="preserve"> Előkészítés</w:t>
      </w:r>
      <w:r w:rsidRPr="00A244F9">
        <w:rPr>
          <w:i/>
          <w:iCs/>
          <w:szCs w:val="24"/>
          <w:u w:val="single"/>
        </w:rPr>
        <w:tab/>
        <w:t>Kivitelezés várható megkezdése</w:t>
      </w:r>
    </w:p>
    <w:p w:rsidR="00993083" w:rsidRPr="00A244F9" w:rsidRDefault="00993083" w:rsidP="00993083">
      <w:pPr>
        <w:pStyle w:val="llb"/>
        <w:tabs>
          <w:tab w:val="clear" w:pos="4536"/>
          <w:tab w:val="center" w:pos="4253"/>
          <w:tab w:val="center" w:pos="7088"/>
        </w:tabs>
        <w:ind w:right="-81"/>
        <w:rPr>
          <w:sz w:val="22"/>
          <w:szCs w:val="22"/>
        </w:rPr>
      </w:pPr>
      <w:r w:rsidRPr="00A244F9">
        <w:rPr>
          <w:sz w:val="22"/>
          <w:szCs w:val="22"/>
        </w:rPr>
        <w:t>Porpác</w:t>
      </w:r>
      <w:r w:rsidRPr="00A244F9">
        <w:rPr>
          <w:sz w:val="22"/>
          <w:szCs w:val="22"/>
        </w:rPr>
        <w:tab/>
        <w:t>2012. év</w:t>
      </w:r>
      <w:r w:rsidRPr="00A244F9">
        <w:rPr>
          <w:sz w:val="22"/>
          <w:szCs w:val="22"/>
        </w:rPr>
        <w:tab/>
        <w:t>2018. év</w:t>
      </w:r>
    </w:p>
    <w:p w:rsidR="00993083" w:rsidRPr="00A244F9" w:rsidRDefault="00993083" w:rsidP="00993083">
      <w:pPr>
        <w:pStyle w:val="llb"/>
        <w:tabs>
          <w:tab w:val="clear" w:pos="4536"/>
          <w:tab w:val="center" w:pos="4253"/>
          <w:tab w:val="center" w:pos="7088"/>
        </w:tabs>
        <w:ind w:right="-81"/>
        <w:rPr>
          <w:sz w:val="22"/>
          <w:szCs w:val="22"/>
        </w:rPr>
      </w:pPr>
      <w:r w:rsidRPr="00A244F9">
        <w:rPr>
          <w:sz w:val="22"/>
          <w:szCs w:val="22"/>
        </w:rPr>
        <w:t>Celldömölk</w:t>
      </w:r>
      <w:r w:rsidRPr="00A244F9">
        <w:rPr>
          <w:sz w:val="22"/>
          <w:szCs w:val="22"/>
        </w:rPr>
        <w:tab/>
        <w:t>2016. év</w:t>
      </w:r>
      <w:r w:rsidRPr="00A244F9">
        <w:rPr>
          <w:sz w:val="22"/>
          <w:szCs w:val="22"/>
        </w:rPr>
        <w:tab/>
        <w:t>2018. év</w:t>
      </w:r>
    </w:p>
    <w:p w:rsidR="00993083" w:rsidRPr="00A244F9" w:rsidRDefault="00993083" w:rsidP="00993083">
      <w:pPr>
        <w:pStyle w:val="llb"/>
        <w:tabs>
          <w:tab w:val="clear" w:pos="4536"/>
          <w:tab w:val="center" w:pos="4253"/>
          <w:tab w:val="center" w:pos="7088"/>
        </w:tabs>
        <w:ind w:right="-81"/>
        <w:rPr>
          <w:sz w:val="22"/>
          <w:szCs w:val="22"/>
        </w:rPr>
      </w:pPr>
      <w:r w:rsidRPr="00A244F9">
        <w:rPr>
          <w:sz w:val="22"/>
          <w:szCs w:val="22"/>
        </w:rPr>
        <w:t>Répcelak</w:t>
      </w:r>
      <w:r w:rsidRPr="00A244F9">
        <w:rPr>
          <w:sz w:val="22"/>
          <w:szCs w:val="22"/>
        </w:rPr>
        <w:tab/>
        <w:t>2017. év</w:t>
      </w:r>
      <w:r w:rsidRPr="00A244F9">
        <w:rPr>
          <w:sz w:val="22"/>
          <w:szCs w:val="22"/>
        </w:rPr>
        <w:tab/>
        <w:t>2018. év</w:t>
      </w:r>
    </w:p>
    <w:p w:rsidR="00993083" w:rsidRPr="00A244F9" w:rsidRDefault="00993083" w:rsidP="00993083">
      <w:pPr>
        <w:pStyle w:val="llb"/>
        <w:tabs>
          <w:tab w:val="clear" w:pos="4536"/>
          <w:tab w:val="center" w:pos="4253"/>
          <w:tab w:val="center" w:pos="7088"/>
        </w:tabs>
        <w:ind w:right="-81"/>
        <w:rPr>
          <w:sz w:val="22"/>
          <w:szCs w:val="22"/>
        </w:rPr>
      </w:pPr>
      <w:r w:rsidRPr="00A244F9">
        <w:rPr>
          <w:sz w:val="22"/>
          <w:szCs w:val="22"/>
        </w:rPr>
        <w:t>Pápoc</w:t>
      </w:r>
      <w:r w:rsidRPr="00A244F9">
        <w:rPr>
          <w:sz w:val="22"/>
          <w:szCs w:val="22"/>
        </w:rPr>
        <w:tab/>
        <w:t>2017. év</w:t>
      </w:r>
      <w:r w:rsidRPr="00A244F9">
        <w:rPr>
          <w:sz w:val="22"/>
          <w:szCs w:val="22"/>
        </w:rPr>
        <w:tab/>
        <w:t>2018. év</w:t>
      </w:r>
    </w:p>
    <w:p w:rsidR="00993083" w:rsidRPr="00A244F9" w:rsidRDefault="00993083" w:rsidP="00993083">
      <w:pPr>
        <w:pStyle w:val="llb"/>
        <w:tabs>
          <w:tab w:val="clear" w:pos="4536"/>
          <w:tab w:val="center" w:pos="4253"/>
          <w:tab w:val="center" w:pos="7088"/>
        </w:tabs>
        <w:ind w:right="-81"/>
        <w:rPr>
          <w:sz w:val="22"/>
          <w:szCs w:val="22"/>
        </w:rPr>
      </w:pPr>
      <w:r w:rsidRPr="00A244F9">
        <w:rPr>
          <w:sz w:val="22"/>
          <w:szCs w:val="22"/>
        </w:rPr>
        <w:t>Vönöck</w:t>
      </w:r>
      <w:r w:rsidRPr="00A244F9">
        <w:rPr>
          <w:sz w:val="22"/>
          <w:szCs w:val="22"/>
        </w:rPr>
        <w:tab/>
        <w:t>2017. év</w:t>
      </w:r>
      <w:r w:rsidRPr="00A244F9">
        <w:rPr>
          <w:sz w:val="22"/>
          <w:szCs w:val="22"/>
        </w:rPr>
        <w:tab/>
        <w:t>2018. év</w:t>
      </w:r>
    </w:p>
    <w:p w:rsidR="00993083" w:rsidRPr="00A244F9" w:rsidRDefault="00993083" w:rsidP="00993083">
      <w:pPr>
        <w:pStyle w:val="llb"/>
        <w:tabs>
          <w:tab w:val="clear" w:pos="4536"/>
          <w:tab w:val="center" w:pos="4253"/>
          <w:tab w:val="center" w:pos="7088"/>
        </w:tabs>
        <w:ind w:right="-81"/>
        <w:rPr>
          <w:sz w:val="22"/>
          <w:szCs w:val="22"/>
        </w:rPr>
      </w:pPr>
      <w:proofErr w:type="spellStart"/>
      <w:r w:rsidRPr="00A244F9">
        <w:rPr>
          <w:sz w:val="22"/>
          <w:szCs w:val="22"/>
        </w:rPr>
        <w:t>Rábahídvég</w:t>
      </w:r>
      <w:proofErr w:type="spellEnd"/>
      <w:r w:rsidRPr="00A244F9">
        <w:rPr>
          <w:sz w:val="22"/>
          <w:szCs w:val="22"/>
        </w:rPr>
        <w:tab/>
        <w:t>2017. év</w:t>
      </w:r>
      <w:r w:rsidRPr="00A244F9">
        <w:rPr>
          <w:sz w:val="22"/>
          <w:szCs w:val="22"/>
        </w:rPr>
        <w:tab/>
        <w:t>2018. év</w:t>
      </w:r>
    </w:p>
    <w:p w:rsidR="00993083" w:rsidRPr="00A244F9" w:rsidRDefault="00993083" w:rsidP="00993083">
      <w:pPr>
        <w:pStyle w:val="llb"/>
        <w:tabs>
          <w:tab w:val="clear" w:pos="4536"/>
          <w:tab w:val="left" w:pos="3400"/>
          <w:tab w:val="center" w:pos="4253"/>
          <w:tab w:val="left" w:pos="6804"/>
          <w:tab w:val="center" w:pos="7088"/>
        </w:tabs>
        <w:ind w:right="-81"/>
        <w:rPr>
          <w:sz w:val="22"/>
          <w:szCs w:val="22"/>
        </w:rPr>
      </w:pPr>
    </w:p>
    <w:p w:rsidR="00993083" w:rsidRPr="00A244F9" w:rsidRDefault="00993083" w:rsidP="00993083">
      <w:pPr>
        <w:pStyle w:val="llb"/>
        <w:tabs>
          <w:tab w:val="clear" w:pos="4536"/>
          <w:tab w:val="left" w:pos="3400"/>
          <w:tab w:val="center" w:pos="4253"/>
          <w:tab w:val="left" w:pos="6804"/>
          <w:tab w:val="center" w:pos="7230"/>
        </w:tabs>
        <w:ind w:right="-81"/>
        <w:rPr>
          <w:i/>
          <w:iCs/>
          <w:szCs w:val="24"/>
        </w:rPr>
      </w:pPr>
      <w:r w:rsidRPr="00A244F9">
        <w:rPr>
          <w:i/>
          <w:iCs/>
          <w:szCs w:val="24"/>
        </w:rPr>
        <w:t>Kivitelezés-próbaüzem alatt lévő pályázatok</w:t>
      </w:r>
    </w:p>
    <w:p w:rsidR="00993083" w:rsidRPr="00A244F9" w:rsidRDefault="00993083" w:rsidP="00993083">
      <w:pPr>
        <w:pStyle w:val="llb"/>
        <w:tabs>
          <w:tab w:val="clear" w:pos="4536"/>
          <w:tab w:val="left" w:pos="3400"/>
          <w:tab w:val="center" w:pos="4253"/>
          <w:tab w:val="left" w:pos="6804"/>
          <w:tab w:val="center" w:pos="7230"/>
        </w:tabs>
        <w:ind w:right="-81"/>
        <w:rPr>
          <w:i/>
          <w:iCs/>
          <w:sz w:val="8"/>
          <w:szCs w:val="8"/>
        </w:rPr>
      </w:pPr>
    </w:p>
    <w:p w:rsidR="00993083" w:rsidRPr="00A244F9" w:rsidRDefault="00993083" w:rsidP="00993083">
      <w:pPr>
        <w:pStyle w:val="Szvegtrzs"/>
        <w:tabs>
          <w:tab w:val="center" w:pos="4253"/>
          <w:tab w:val="center" w:pos="7230"/>
        </w:tabs>
        <w:ind w:right="-81"/>
        <w:rPr>
          <w:i/>
          <w:iCs/>
          <w:szCs w:val="22"/>
          <w:u w:val="single"/>
        </w:rPr>
      </w:pPr>
      <w:r w:rsidRPr="00A244F9">
        <w:rPr>
          <w:i/>
          <w:iCs/>
          <w:szCs w:val="22"/>
          <w:u w:val="single"/>
        </w:rPr>
        <w:t>Vízbázis</w:t>
      </w:r>
      <w:r w:rsidRPr="00A244F9">
        <w:rPr>
          <w:i/>
          <w:iCs/>
          <w:szCs w:val="22"/>
          <w:u w:val="single"/>
        </w:rPr>
        <w:tab/>
        <w:t>Kivitelezés megkezdése</w:t>
      </w:r>
      <w:r w:rsidRPr="00A244F9">
        <w:rPr>
          <w:i/>
          <w:iCs/>
          <w:szCs w:val="22"/>
          <w:u w:val="single"/>
        </w:rPr>
        <w:tab/>
        <w:t xml:space="preserve"> Várható befejezése</w:t>
      </w:r>
    </w:p>
    <w:p w:rsidR="00993083" w:rsidRPr="00A244F9" w:rsidRDefault="00993083" w:rsidP="00993083">
      <w:pPr>
        <w:pStyle w:val="llb"/>
        <w:tabs>
          <w:tab w:val="clear" w:pos="4536"/>
          <w:tab w:val="center" w:pos="4253"/>
          <w:tab w:val="center" w:pos="7088"/>
        </w:tabs>
        <w:ind w:right="-81"/>
        <w:rPr>
          <w:sz w:val="22"/>
          <w:szCs w:val="22"/>
        </w:rPr>
      </w:pPr>
      <w:r w:rsidRPr="00A244F9">
        <w:rPr>
          <w:sz w:val="22"/>
          <w:szCs w:val="22"/>
        </w:rPr>
        <w:t>Nemesrempehollós</w:t>
      </w:r>
      <w:r w:rsidRPr="00A244F9">
        <w:rPr>
          <w:sz w:val="22"/>
          <w:szCs w:val="22"/>
        </w:rPr>
        <w:tab/>
        <w:t>2017. év</w:t>
      </w:r>
      <w:r w:rsidRPr="00A244F9">
        <w:rPr>
          <w:sz w:val="22"/>
          <w:szCs w:val="22"/>
        </w:rPr>
        <w:tab/>
        <w:t>2018. év</w:t>
      </w:r>
    </w:p>
    <w:p w:rsidR="00993083" w:rsidRPr="00A244F9" w:rsidRDefault="00993083" w:rsidP="00993083">
      <w:pPr>
        <w:pStyle w:val="llb"/>
        <w:tabs>
          <w:tab w:val="clear" w:pos="4536"/>
          <w:tab w:val="center" w:pos="4253"/>
          <w:tab w:val="center" w:pos="7088"/>
        </w:tabs>
        <w:ind w:right="-81"/>
        <w:rPr>
          <w:sz w:val="22"/>
          <w:szCs w:val="22"/>
        </w:rPr>
      </w:pPr>
      <w:r w:rsidRPr="00A244F9">
        <w:rPr>
          <w:sz w:val="22"/>
          <w:szCs w:val="22"/>
        </w:rPr>
        <w:t>Tormásliget-Halogy (közös pályázat)</w:t>
      </w:r>
      <w:r w:rsidRPr="00A244F9">
        <w:rPr>
          <w:sz w:val="22"/>
          <w:szCs w:val="22"/>
        </w:rPr>
        <w:tab/>
        <w:t>2017. év</w:t>
      </w:r>
      <w:r w:rsidRPr="00A244F9">
        <w:rPr>
          <w:sz w:val="22"/>
          <w:szCs w:val="22"/>
        </w:rPr>
        <w:tab/>
        <w:t>2019. év</w:t>
      </w:r>
    </w:p>
    <w:p w:rsidR="00993083" w:rsidRPr="00A244F9" w:rsidRDefault="00993083" w:rsidP="00993083">
      <w:pPr>
        <w:pStyle w:val="llb"/>
        <w:tabs>
          <w:tab w:val="clear" w:pos="4536"/>
          <w:tab w:val="center" w:pos="4253"/>
          <w:tab w:val="center" w:pos="7088"/>
        </w:tabs>
        <w:ind w:right="-81"/>
        <w:rPr>
          <w:sz w:val="22"/>
          <w:szCs w:val="22"/>
        </w:rPr>
      </w:pPr>
    </w:p>
    <w:p w:rsidR="00993083" w:rsidRPr="000278EC" w:rsidRDefault="00993083" w:rsidP="00993083">
      <w:pPr>
        <w:pStyle w:val="Szvegtrzs"/>
        <w:spacing w:after="120"/>
        <w:ind w:right="34"/>
        <w:rPr>
          <w:sz w:val="24"/>
          <w:szCs w:val="24"/>
        </w:rPr>
      </w:pPr>
      <w:r w:rsidRPr="000278EC">
        <w:rPr>
          <w:sz w:val="24"/>
          <w:szCs w:val="24"/>
        </w:rPr>
        <w:t xml:space="preserve">Nemesrempehollós vízbázis vízminőség-javító projekt megvalósítása a KEHOP-2.1.1. pályázat keretében 2015. év végén, Tormásliget és Halogy vízbázisok (közös pályázat) KEHOP 2.1.2. pályázat keretében 2016. I. negyedévben az NFP koordinációjával és társaságunk közreműködésével (adatszolgáltatások, műszaki tartalom javaslat összeállítása, stb.) elindult. Nemesrempehollós vízbázis fejlesztésére vonatkozó közbeszerzés (tervezési és kivitelezési feladatokra) az NFP koordinálásával megtörtént, a kivitelezés folyamatban van (kivitelező: </w:t>
      </w:r>
      <w:proofErr w:type="spellStart"/>
      <w:r w:rsidRPr="000278EC">
        <w:rPr>
          <w:sz w:val="24"/>
          <w:szCs w:val="24"/>
        </w:rPr>
        <w:t>Szabadics</w:t>
      </w:r>
      <w:proofErr w:type="spellEnd"/>
      <w:r w:rsidRPr="000278EC">
        <w:rPr>
          <w:sz w:val="24"/>
          <w:szCs w:val="24"/>
        </w:rPr>
        <w:t xml:space="preserve"> </w:t>
      </w:r>
      <w:proofErr w:type="spellStart"/>
      <w:r w:rsidRPr="000278EC">
        <w:rPr>
          <w:sz w:val="24"/>
          <w:szCs w:val="24"/>
        </w:rPr>
        <w:t>Z</w:t>
      </w:r>
      <w:r w:rsidR="00143278">
        <w:rPr>
          <w:sz w:val="24"/>
          <w:szCs w:val="24"/>
        </w:rPr>
        <w:t>r</w:t>
      </w:r>
      <w:r w:rsidRPr="000278EC">
        <w:rPr>
          <w:sz w:val="24"/>
          <w:szCs w:val="24"/>
        </w:rPr>
        <w:t>t</w:t>
      </w:r>
      <w:proofErr w:type="spellEnd"/>
      <w:r w:rsidRPr="000278EC">
        <w:rPr>
          <w:sz w:val="24"/>
          <w:szCs w:val="24"/>
        </w:rPr>
        <w:t xml:space="preserve">). </w:t>
      </w:r>
    </w:p>
    <w:p w:rsidR="00993083" w:rsidRPr="000278EC" w:rsidRDefault="00993083" w:rsidP="00993083">
      <w:pPr>
        <w:pStyle w:val="Szvegtrzs"/>
        <w:spacing w:after="120"/>
        <w:ind w:right="34"/>
        <w:rPr>
          <w:sz w:val="24"/>
          <w:szCs w:val="24"/>
        </w:rPr>
      </w:pPr>
      <w:r w:rsidRPr="000278EC">
        <w:rPr>
          <w:sz w:val="24"/>
          <w:szCs w:val="24"/>
        </w:rPr>
        <w:t xml:space="preserve">Tormásliget és Halogy vízbázisok vízminőség-javítása projekt közbeszerzése megtörtént, a projektrészekre (távvezeték, telepfejlesztés, hálózatrekonstrukció) különböző kivitelező került kiválasztásra (kivitelezők: Juhai és Társa Kft., HYDROCOMP Kft., </w:t>
      </w:r>
      <w:proofErr w:type="spellStart"/>
      <w:r w:rsidRPr="000278EC">
        <w:rPr>
          <w:sz w:val="24"/>
          <w:szCs w:val="24"/>
        </w:rPr>
        <w:t>Szabadics</w:t>
      </w:r>
      <w:proofErr w:type="spellEnd"/>
      <w:r w:rsidRPr="000278EC">
        <w:rPr>
          <w:sz w:val="24"/>
          <w:szCs w:val="24"/>
        </w:rPr>
        <w:t xml:space="preserve"> </w:t>
      </w:r>
      <w:proofErr w:type="spellStart"/>
      <w:r w:rsidRPr="000278EC">
        <w:rPr>
          <w:sz w:val="24"/>
          <w:szCs w:val="24"/>
        </w:rPr>
        <w:t>Z</w:t>
      </w:r>
      <w:r w:rsidR="00143278">
        <w:rPr>
          <w:sz w:val="24"/>
          <w:szCs w:val="24"/>
        </w:rPr>
        <w:t>r</w:t>
      </w:r>
      <w:r w:rsidRPr="000278EC">
        <w:rPr>
          <w:sz w:val="24"/>
          <w:szCs w:val="24"/>
        </w:rPr>
        <w:t>t</w:t>
      </w:r>
      <w:proofErr w:type="spellEnd"/>
      <w:r w:rsidRPr="000278EC">
        <w:rPr>
          <w:sz w:val="24"/>
          <w:szCs w:val="24"/>
        </w:rPr>
        <w:t>). A 3 projektrész tervezési munkája, valamint a hálózatrekonstrukció kivitelezése folyamatban van.</w:t>
      </w:r>
    </w:p>
    <w:p w:rsidR="00993083" w:rsidRPr="000278EC" w:rsidRDefault="00993083" w:rsidP="00993083">
      <w:pPr>
        <w:pStyle w:val="Szvegtrzs"/>
        <w:spacing w:after="120"/>
        <w:ind w:right="34"/>
        <w:rPr>
          <w:sz w:val="24"/>
          <w:szCs w:val="24"/>
        </w:rPr>
      </w:pPr>
      <w:r w:rsidRPr="000278EC">
        <w:rPr>
          <w:sz w:val="24"/>
          <w:szCs w:val="24"/>
        </w:rPr>
        <w:t xml:space="preserve">Porpác és Celldömölk vízbázis projektmunkái a KEHOP 2.1.3. pályázati felhíváson belül 2016. év elején megkezdődtek: az NFP és Porpác község, valamint Celldömölk város önkormányzata aláírták a pályázati támogatáshoz szükséges Konzorciumi megállapodásokat. Az NFP által koordinált tervezési munka elkezdődött. Adatszolgáltatásokat, valamint a kiválasztott változatokhoz műszaki javaslatainkat, Celldömölk esetében jóváhagyásunkat is megtettük.  </w:t>
      </w:r>
    </w:p>
    <w:p w:rsidR="00993083" w:rsidRPr="000278EC" w:rsidRDefault="00993083" w:rsidP="00993083">
      <w:pPr>
        <w:pStyle w:val="Szvegtrzs"/>
        <w:spacing w:after="120"/>
        <w:ind w:right="34"/>
        <w:rPr>
          <w:sz w:val="24"/>
          <w:szCs w:val="24"/>
        </w:rPr>
      </w:pPr>
      <w:r w:rsidRPr="000278EC">
        <w:rPr>
          <w:bCs/>
          <w:sz w:val="24"/>
          <w:szCs w:val="24"/>
        </w:rPr>
        <w:t xml:space="preserve">A VASIVÍZ </w:t>
      </w:r>
      <w:proofErr w:type="spellStart"/>
      <w:r w:rsidRPr="000278EC">
        <w:rPr>
          <w:bCs/>
          <w:sz w:val="24"/>
          <w:szCs w:val="24"/>
        </w:rPr>
        <w:t>ZRt</w:t>
      </w:r>
      <w:proofErr w:type="spellEnd"/>
      <w:r w:rsidRPr="000278EC">
        <w:rPr>
          <w:bCs/>
          <w:sz w:val="24"/>
          <w:szCs w:val="24"/>
        </w:rPr>
        <w:t xml:space="preserve">. szakmai munkája és az OKK támogató szakvéleménye alapján az NFP további fejlesztési igények befogadásával Répcelak, Pápoc, Vönöck, </w:t>
      </w:r>
      <w:proofErr w:type="spellStart"/>
      <w:r w:rsidRPr="000278EC">
        <w:rPr>
          <w:bCs/>
          <w:sz w:val="24"/>
          <w:szCs w:val="24"/>
        </w:rPr>
        <w:t>Rábahídvég</w:t>
      </w:r>
      <w:proofErr w:type="spellEnd"/>
      <w:r w:rsidRPr="000278EC">
        <w:rPr>
          <w:bCs/>
          <w:sz w:val="24"/>
          <w:szCs w:val="24"/>
        </w:rPr>
        <w:t xml:space="preserve"> vízellátó rendszerek vízminőség javítása (</w:t>
      </w:r>
      <w:r w:rsidRPr="000278EC">
        <w:rPr>
          <w:sz w:val="24"/>
          <w:szCs w:val="24"/>
        </w:rPr>
        <w:t>KEHOP 2.1.3.)</w:t>
      </w:r>
      <w:r w:rsidRPr="000278EC">
        <w:rPr>
          <w:bCs/>
          <w:sz w:val="24"/>
          <w:szCs w:val="24"/>
        </w:rPr>
        <w:t xml:space="preserve"> került nevesítésre az 1084/2016. (II. 29.) Korm. határozatban. A vízbázisok tulajdonosaival a </w:t>
      </w:r>
      <w:r w:rsidRPr="000278EC">
        <w:rPr>
          <w:sz w:val="24"/>
          <w:szCs w:val="24"/>
        </w:rPr>
        <w:t>Konzorciumi megállapodások aláírásra kerültek. Az NFP által koordinált tervezési munka elkezdődött. Adatszolgáltatásokat, valamint a kiválasztott változatokhoz műszaki javaslatainkat, Répcelak esetében jóváhagyásunkat is megtettük.  Répcelak közbeszerzési anyagát véleményeztük.</w:t>
      </w:r>
    </w:p>
    <w:p w:rsidR="00E84AFA" w:rsidRDefault="00E84AFA" w:rsidP="007E4E7F">
      <w:pPr>
        <w:ind w:right="-81"/>
        <w:rPr>
          <w:bCs/>
          <w:i/>
          <w:szCs w:val="24"/>
        </w:rPr>
      </w:pPr>
    </w:p>
    <w:p w:rsidR="007E4E7F" w:rsidRPr="00A244F9" w:rsidRDefault="007E4E7F" w:rsidP="007E4E7F">
      <w:pPr>
        <w:ind w:right="-81"/>
        <w:rPr>
          <w:bCs/>
          <w:i/>
          <w:szCs w:val="24"/>
        </w:rPr>
      </w:pPr>
      <w:r w:rsidRPr="00A244F9">
        <w:rPr>
          <w:bCs/>
          <w:i/>
          <w:szCs w:val="24"/>
        </w:rPr>
        <w:t xml:space="preserve">Szennyvízelvezetési és </w:t>
      </w:r>
      <w:r w:rsidR="00143278">
        <w:rPr>
          <w:bCs/>
          <w:i/>
          <w:szCs w:val="24"/>
        </w:rPr>
        <w:t>szennyvíz</w:t>
      </w:r>
      <w:r w:rsidRPr="00A244F9">
        <w:rPr>
          <w:bCs/>
          <w:i/>
          <w:szCs w:val="24"/>
        </w:rPr>
        <w:t>tisztítási pályázatok</w:t>
      </w:r>
    </w:p>
    <w:p w:rsidR="007E4E7F" w:rsidRPr="00A244F9" w:rsidRDefault="007E4E7F" w:rsidP="007E4E7F">
      <w:pPr>
        <w:pStyle w:val="Szvegtrzs"/>
        <w:ind w:right="141"/>
        <w:rPr>
          <w:sz w:val="12"/>
          <w:szCs w:val="12"/>
        </w:rPr>
      </w:pPr>
    </w:p>
    <w:p w:rsidR="00AF2EAF" w:rsidRDefault="007E4E7F" w:rsidP="007E4E7F">
      <w:pPr>
        <w:pStyle w:val="Szvegtrzs"/>
        <w:spacing w:after="120"/>
        <w:ind w:right="34"/>
        <w:rPr>
          <w:bCs/>
          <w:sz w:val="24"/>
          <w:szCs w:val="24"/>
        </w:rPr>
      </w:pPr>
      <w:r w:rsidRPr="00C53682">
        <w:rPr>
          <w:bCs/>
          <w:sz w:val="24"/>
          <w:szCs w:val="24"/>
        </w:rPr>
        <w:t xml:space="preserve">Az 1084/2016. (II. 29.) Korm. határozattal nevesített önkormányzatok vehetnek részt a KEHOP szennyvízelvezetési és </w:t>
      </w:r>
      <w:proofErr w:type="spellStart"/>
      <w:r w:rsidR="00143278">
        <w:rPr>
          <w:bCs/>
          <w:sz w:val="24"/>
          <w:szCs w:val="24"/>
        </w:rPr>
        <w:t>-</w:t>
      </w:r>
      <w:r w:rsidRPr="00C53682">
        <w:rPr>
          <w:bCs/>
          <w:sz w:val="24"/>
          <w:szCs w:val="24"/>
        </w:rPr>
        <w:t>tisztítási</w:t>
      </w:r>
      <w:proofErr w:type="spellEnd"/>
      <w:r w:rsidRPr="00C53682">
        <w:rPr>
          <w:bCs/>
          <w:sz w:val="24"/>
          <w:szCs w:val="24"/>
        </w:rPr>
        <w:t xml:space="preserve"> programban. </w:t>
      </w:r>
    </w:p>
    <w:p w:rsidR="00AF2EAF" w:rsidRDefault="00AF2EAF">
      <w:pPr>
        <w:jc w:val="left"/>
        <w:rPr>
          <w:bCs/>
          <w:szCs w:val="24"/>
        </w:rPr>
      </w:pPr>
      <w:r>
        <w:rPr>
          <w:bCs/>
          <w:szCs w:val="24"/>
        </w:rPr>
        <w:br w:type="page"/>
      </w:r>
    </w:p>
    <w:p w:rsidR="00E84AFA" w:rsidRPr="00221F97" w:rsidRDefault="00E84AFA" w:rsidP="007E4E7F">
      <w:pPr>
        <w:pStyle w:val="Szvegtrzs"/>
        <w:spacing w:after="120"/>
        <w:ind w:right="34"/>
        <w:rPr>
          <w:i/>
          <w:iCs/>
          <w:sz w:val="16"/>
          <w:szCs w:val="16"/>
        </w:rPr>
      </w:pPr>
    </w:p>
    <w:p w:rsidR="00221F97" w:rsidRDefault="00221F97" w:rsidP="007E4E7F">
      <w:pPr>
        <w:pStyle w:val="llb"/>
        <w:tabs>
          <w:tab w:val="clear" w:pos="4536"/>
          <w:tab w:val="left" w:pos="3400"/>
          <w:tab w:val="center" w:pos="4253"/>
          <w:tab w:val="left" w:pos="6804"/>
          <w:tab w:val="center" w:pos="7230"/>
        </w:tabs>
        <w:ind w:right="-81"/>
        <w:rPr>
          <w:i/>
          <w:iCs/>
          <w:szCs w:val="24"/>
        </w:rPr>
      </w:pPr>
    </w:p>
    <w:p w:rsidR="007E4E7F" w:rsidRPr="00A244F9" w:rsidRDefault="007E4E7F" w:rsidP="007E4E7F">
      <w:pPr>
        <w:pStyle w:val="llb"/>
        <w:tabs>
          <w:tab w:val="clear" w:pos="4536"/>
          <w:tab w:val="left" w:pos="3400"/>
          <w:tab w:val="center" w:pos="4253"/>
          <w:tab w:val="left" w:pos="6804"/>
          <w:tab w:val="center" w:pos="7230"/>
        </w:tabs>
        <w:ind w:right="-81"/>
        <w:rPr>
          <w:i/>
          <w:iCs/>
          <w:szCs w:val="24"/>
        </w:rPr>
      </w:pPr>
      <w:r w:rsidRPr="00A244F9">
        <w:rPr>
          <w:i/>
          <w:iCs/>
          <w:szCs w:val="24"/>
        </w:rPr>
        <w:t>Folyamatban lévő pályázatok</w:t>
      </w:r>
    </w:p>
    <w:tbl>
      <w:tblPr>
        <w:tblW w:w="10129" w:type="dxa"/>
        <w:tblLook w:val="04A0" w:firstRow="1" w:lastRow="0" w:firstColumn="1" w:lastColumn="0" w:noHBand="0" w:noVBand="1"/>
      </w:tblPr>
      <w:tblGrid>
        <w:gridCol w:w="4820"/>
        <w:gridCol w:w="142"/>
        <w:gridCol w:w="1448"/>
        <w:gridCol w:w="142"/>
        <w:gridCol w:w="2726"/>
        <w:gridCol w:w="142"/>
        <w:gridCol w:w="142"/>
        <w:gridCol w:w="142"/>
        <w:gridCol w:w="425"/>
      </w:tblGrid>
      <w:tr w:rsidR="007E4E7F" w:rsidRPr="00A244F9" w:rsidTr="00221F97">
        <w:trPr>
          <w:gridAfter w:val="4"/>
          <w:wAfter w:w="851" w:type="dxa"/>
          <w:trHeight w:val="368"/>
        </w:trPr>
        <w:tc>
          <w:tcPr>
            <w:tcW w:w="4820" w:type="dxa"/>
            <w:tcBorders>
              <w:bottom w:val="single" w:sz="4" w:space="0" w:color="auto"/>
            </w:tcBorders>
          </w:tcPr>
          <w:p w:rsidR="007E4E7F" w:rsidRPr="00C53682" w:rsidRDefault="007E4E7F" w:rsidP="005A0681">
            <w:pPr>
              <w:rPr>
                <w:rFonts w:eastAsia="Calibri"/>
                <w:i/>
                <w:iCs/>
                <w:sz w:val="8"/>
                <w:szCs w:val="8"/>
              </w:rPr>
            </w:pPr>
          </w:p>
          <w:p w:rsidR="007E4E7F" w:rsidRPr="00A244F9" w:rsidRDefault="007E4E7F" w:rsidP="005A0681">
            <w:pPr>
              <w:rPr>
                <w:rFonts w:eastAsia="Calibri"/>
                <w:i/>
                <w:iCs/>
                <w:sz w:val="22"/>
                <w:szCs w:val="22"/>
              </w:rPr>
            </w:pPr>
            <w:r w:rsidRPr="00A244F9">
              <w:rPr>
                <w:rFonts w:eastAsia="Calibri"/>
                <w:i/>
                <w:iCs/>
                <w:sz w:val="22"/>
                <w:szCs w:val="22"/>
              </w:rPr>
              <w:t>Agglomeráció</w:t>
            </w:r>
          </w:p>
        </w:tc>
        <w:tc>
          <w:tcPr>
            <w:tcW w:w="1590" w:type="dxa"/>
            <w:gridSpan w:val="2"/>
            <w:tcBorders>
              <w:bottom w:val="single" w:sz="4" w:space="0" w:color="auto"/>
            </w:tcBorders>
          </w:tcPr>
          <w:p w:rsidR="007E4E7F" w:rsidRPr="00A244F9" w:rsidRDefault="007E4E7F" w:rsidP="005A0681">
            <w:pPr>
              <w:jc w:val="center"/>
              <w:rPr>
                <w:rFonts w:eastAsia="Calibri"/>
                <w:i/>
                <w:iCs/>
                <w:sz w:val="22"/>
                <w:szCs w:val="22"/>
              </w:rPr>
            </w:pPr>
            <w:r w:rsidRPr="00A244F9">
              <w:rPr>
                <w:rFonts w:eastAsia="Calibri"/>
                <w:i/>
                <w:iCs/>
                <w:sz w:val="22"/>
                <w:szCs w:val="22"/>
              </w:rPr>
              <w:t>Előkészítés</w:t>
            </w:r>
          </w:p>
        </w:tc>
        <w:tc>
          <w:tcPr>
            <w:tcW w:w="2868" w:type="dxa"/>
            <w:gridSpan w:val="2"/>
            <w:tcBorders>
              <w:bottom w:val="single" w:sz="4" w:space="0" w:color="auto"/>
            </w:tcBorders>
            <w:hideMark/>
          </w:tcPr>
          <w:p w:rsidR="007E4E7F" w:rsidRPr="00A244F9" w:rsidRDefault="007E4E7F" w:rsidP="005A0681">
            <w:pPr>
              <w:jc w:val="center"/>
              <w:rPr>
                <w:rFonts w:eastAsia="Calibri"/>
                <w:i/>
                <w:iCs/>
                <w:sz w:val="22"/>
                <w:szCs w:val="22"/>
              </w:rPr>
            </w:pPr>
            <w:r w:rsidRPr="00A244F9">
              <w:rPr>
                <w:rFonts w:eastAsia="Calibri"/>
                <w:i/>
                <w:iCs/>
                <w:sz w:val="22"/>
                <w:szCs w:val="22"/>
              </w:rPr>
              <w:t>Kivitelezés megkezdése</w:t>
            </w:r>
          </w:p>
        </w:tc>
      </w:tr>
      <w:tr w:rsidR="007E4E7F" w:rsidRPr="00A244F9" w:rsidTr="00221F97">
        <w:trPr>
          <w:gridAfter w:val="3"/>
          <w:wAfter w:w="709" w:type="dxa"/>
          <w:trHeight w:val="1081"/>
        </w:trPr>
        <w:tc>
          <w:tcPr>
            <w:tcW w:w="4962" w:type="dxa"/>
            <w:gridSpan w:val="2"/>
            <w:tcBorders>
              <w:top w:val="single" w:sz="4" w:space="0" w:color="auto"/>
            </w:tcBorders>
            <w:hideMark/>
          </w:tcPr>
          <w:p w:rsidR="007E4E7F" w:rsidRPr="00A244F9" w:rsidRDefault="007E4E7F" w:rsidP="005A0681">
            <w:pPr>
              <w:rPr>
                <w:rFonts w:eastAsia="Calibri"/>
                <w:bCs/>
                <w:sz w:val="22"/>
                <w:szCs w:val="22"/>
              </w:rPr>
            </w:pPr>
            <w:r w:rsidRPr="00A244F9">
              <w:rPr>
                <w:rFonts w:eastAsia="Calibri"/>
                <w:i/>
                <w:sz w:val="22"/>
                <w:szCs w:val="22"/>
              </w:rPr>
              <w:t>Jánosháza agglomeráció</w:t>
            </w:r>
            <w:r w:rsidRPr="00A244F9">
              <w:rPr>
                <w:rFonts w:eastAsia="Calibri"/>
                <w:sz w:val="22"/>
                <w:szCs w:val="22"/>
              </w:rPr>
              <w:t xml:space="preserve"> bővítése új csatornarendszerek (</w:t>
            </w:r>
            <w:r w:rsidRPr="00A244F9">
              <w:rPr>
                <w:rFonts w:eastAsia="Calibri"/>
                <w:bCs/>
                <w:sz w:val="22"/>
                <w:szCs w:val="22"/>
              </w:rPr>
              <w:t xml:space="preserve">Duka, Karakó, Kemenespálfa, Kissomlyó, Nemeskeresztúr) </w:t>
            </w:r>
            <w:r w:rsidRPr="00A244F9">
              <w:rPr>
                <w:rFonts w:eastAsia="Calibri"/>
                <w:sz w:val="22"/>
                <w:szCs w:val="22"/>
              </w:rPr>
              <w:t>rácsatlakozásával és szennyvíztisztító telep rekonstrukció</w:t>
            </w:r>
          </w:p>
        </w:tc>
        <w:tc>
          <w:tcPr>
            <w:tcW w:w="1590" w:type="dxa"/>
            <w:gridSpan w:val="2"/>
            <w:tcBorders>
              <w:top w:val="single" w:sz="4" w:space="0" w:color="auto"/>
            </w:tcBorders>
            <w:hideMark/>
          </w:tcPr>
          <w:p w:rsidR="007E4E7F" w:rsidRPr="00A244F9" w:rsidRDefault="007E4E7F" w:rsidP="005A0681">
            <w:pPr>
              <w:jc w:val="center"/>
              <w:rPr>
                <w:rFonts w:eastAsia="Calibri"/>
                <w:i/>
                <w:iCs/>
                <w:sz w:val="22"/>
                <w:szCs w:val="22"/>
              </w:rPr>
            </w:pPr>
            <w:r w:rsidRPr="00A244F9">
              <w:rPr>
                <w:rFonts w:eastAsia="Calibri"/>
                <w:sz w:val="22"/>
                <w:szCs w:val="22"/>
              </w:rPr>
              <w:t xml:space="preserve">2015-2017. </w:t>
            </w:r>
          </w:p>
        </w:tc>
        <w:tc>
          <w:tcPr>
            <w:tcW w:w="2868" w:type="dxa"/>
            <w:gridSpan w:val="2"/>
            <w:tcBorders>
              <w:top w:val="single" w:sz="4" w:space="0" w:color="auto"/>
            </w:tcBorders>
            <w:hideMark/>
          </w:tcPr>
          <w:p w:rsidR="007E4E7F" w:rsidRPr="00A244F9" w:rsidRDefault="007E4E7F" w:rsidP="005A0681">
            <w:pPr>
              <w:jc w:val="center"/>
              <w:rPr>
                <w:rFonts w:eastAsia="Calibri"/>
                <w:i/>
                <w:iCs/>
                <w:sz w:val="22"/>
                <w:szCs w:val="22"/>
              </w:rPr>
            </w:pPr>
            <w:r w:rsidRPr="00A244F9">
              <w:rPr>
                <w:rFonts w:eastAsia="Calibri"/>
                <w:sz w:val="22"/>
                <w:szCs w:val="22"/>
              </w:rPr>
              <w:t xml:space="preserve">2018. </w:t>
            </w:r>
            <w:proofErr w:type="spellStart"/>
            <w:r w:rsidRPr="00A244F9">
              <w:rPr>
                <w:rFonts w:eastAsia="Calibri"/>
                <w:sz w:val="22"/>
                <w:szCs w:val="22"/>
              </w:rPr>
              <w:t>Szabadics</w:t>
            </w:r>
            <w:proofErr w:type="spellEnd"/>
            <w:r w:rsidRPr="00A244F9">
              <w:rPr>
                <w:rFonts w:eastAsia="Calibri"/>
                <w:sz w:val="22"/>
                <w:szCs w:val="22"/>
              </w:rPr>
              <w:t xml:space="preserve"> </w:t>
            </w:r>
            <w:proofErr w:type="spellStart"/>
            <w:r w:rsidRPr="00A244F9">
              <w:rPr>
                <w:rFonts w:eastAsia="Calibri"/>
                <w:sz w:val="22"/>
                <w:szCs w:val="22"/>
              </w:rPr>
              <w:t>Zrt</w:t>
            </w:r>
            <w:proofErr w:type="spellEnd"/>
            <w:r w:rsidRPr="00A244F9">
              <w:rPr>
                <w:rFonts w:eastAsia="Calibri"/>
                <w:sz w:val="22"/>
                <w:szCs w:val="22"/>
              </w:rPr>
              <w:t>.</w:t>
            </w:r>
          </w:p>
        </w:tc>
      </w:tr>
      <w:tr w:rsidR="007E4E7F" w:rsidRPr="00A244F9" w:rsidTr="00221F97">
        <w:trPr>
          <w:gridAfter w:val="3"/>
          <w:wAfter w:w="709" w:type="dxa"/>
        </w:trPr>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Hegyfalu és Térsége</w:t>
            </w:r>
            <w:r w:rsidRPr="00A244F9">
              <w:rPr>
                <w:rFonts w:eastAsia="Calibri"/>
                <w:sz w:val="22"/>
                <w:szCs w:val="22"/>
              </w:rPr>
              <w:t xml:space="preserve"> (Hegyfalu, Szeleste, Ölbő, Pósfa) csatornázás és szennyvíztisztító telep létesítése</w:t>
            </w:r>
          </w:p>
        </w:tc>
        <w:tc>
          <w:tcPr>
            <w:tcW w:w="1590" w:type="dxa"/>
            <w:gridSpan w:val="2"/>
            <w:hideMark/>
          </w:tcPr>
          <w:p w:rsidR="007E4E7F" w:rsidRPr="00A244F9" w:rsidRDefault="007E4E7F" w:rsidP="005A0681">
            <w:pPr>
              <w:jc w:val="center"/>
              <w:rPr>
                <w:rFonts w:eastAsia="Calibri"/>
                <w:i/>
                <w:iCs/>
                <w:sz w:val="22"/>
                <w:szCs w:val="22"/>
              </w:rPr>
            </w:pPr>
            <w:r w:rsidRPr="00A244F9">
              <w:rPr>
                <w:rFonts w:eastAsia="Calibri"/>
                <w:sz w:val="22"/>
                <w:szCs w:val="22"/>
              </w:rPr>
              <w:t xml:space="preserve">2015-2017. </w:t>
            </w:r>
          </w:p>
        </w:tc>
        <w:tc>
          <w:tcPr>
            <w:tcW w:w="2868" w:type="dxa"/>
            <w:gridSpan w:val="2"/>
            <w:hideMark/>
          </w:tcPr>
          <w:p w:rsidR="007E4E7F" w:rsidRPr="00A244F9" w:rsidRDefault="007E4E7F" w:rsidP="005A0681">
            <w:pPr>
              <w:jc w:val="center"/>
              <w:rPr>
                <w:rFonts w:eastAsia="Calibri"/>
                <w:i/>
                <w:iCs/>
                <w:sz w:val="22"/>
                <w:szCs w:val="22"/>
              </w:rPr>
            </w:pPr>
            <w:r w:rsidRPr="00A244F9">
              <w:rPr>
                <w:rFonts w:eastAsia="Calibri"/>
                <w:sz w:val="22"/>
                <w:szCs w:val="22"/>
              </w:rPr>
              <w:t xml:space="preserve">2018. </w:t>
            </w:r>
            <w:proofErr w:type="spellStart"/>
            <w:r w:rsidRPr="00A244F9">
              <w:rPr>
                <w:rFonts w:eastAsia="Calibri"/>
                <w:sz w:val="22"/>
                <w:szCs w:val="22"/>
              </w:rPr>
              <w:t>Szabadics</w:t>
            </w:r>
            <w:proofErr w:type="spellEnd"/>
            <w:r w:rsidRPr="00A244F9">
              <w:rPr>
                <w:rFonts w:eastAsia="Calibri"/>
                <w:sz w:val="22"/>
                <w:szCs w:val="22"/>
              </w:rPr>
              <w:t xml:space="preserve"> </w:t>
            </w:r>
            <w:proofErr w:type="spellStart"/>
            <w:r w:rsidRPr="00A244F9">
              <w:rPr>
                <w:rFonts w:eastAsia="Calibri"/>
                <w:sz w:val="22"/>
                <w:szCs w:val="22"/>
              </w:rPr>
              <w:t>Zrt</w:t>
            </w:r>
            <w:proofErr w:type="spellEnd"/>
            <w:r w:rsidRPr="00A244F9">
              <w:rPr>
                <w:rFonts w:eastAsia="Calibri"/>
                <w:sz w:val="22"/>
                <w:szCs w:val="22"/>
              </w:rPr>
              <w:t>.</w:t>
            </w:r>
          </w:p>
        </w:tc>
      </w:tr>
      <w:tr w:rsidR="007E4E7F" w:rsidRPr="00A244F9" w:rsidTr="00221F97">
        <w:trPr>
          <w:gridAfter w:val="3"/>
          <w:wAfter w:w="709" w:type="dxa"/>
        </w:trPr>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Ivánc</w:t>
            </w:r>
            <w:r w:rsidRPr="00A244F9">
              <w:rPr>
                <w:rFonts w:eastAsia="Calibri"/>
                <w:sz w:val="22"/>
                <w:szCs w:val="22"/>
              </w:rPr>
              <w:t xml:space="preserve"> (</w:t>
            </w:r>
            <w:proofErr w:type="spellStart"/>
            <w:r w:rsidRPr="00A244F9">
              <w:rPr>
                <w:rFonts w:eastAsia="Calibri"/>
                <w:sz w:val="22"/>
                <w:szCs w:val="22"/>
              </w:rPr>
              <w:t>Ivánc</w:t>
            </w:r>
            <w:proofErr w:type="spellEnd"/>
            <w:r w:rsidRPr="00A244F9">
              <w:rPr>
                <w:rFonts w:eastAsia="Calibri"/>
                <w:sz w:val="22"/>
                <w:szCs w:val="22"/>
              </w:rPr>
              <w:t>, Csákánydoroszló) szennyvíztisztító telep teljes rekonstrukciója</w:t>
            </w:r>
          </w:p>
        </w:tc>
        <w:tc>
          <w:tcPr>
            <w:tcW w:w="1590" w:type="dxa"/>
            <w:gridSpan w:val="2"/>
            <w:hideMark/>
          </w:tcPr>
          <w:p w:rsidR="007E4E7F" w:rsidRPr="00A244F9" w:rsidRDefault="007E4E7F" w:rsidP="005A0681">
            <w:pPr>
              <w:jc w:val="center"/>
              <w:rPr>
                <w:rFonts w:eastAsia="Calibri"/>
                <w:sz w:val="22"/>
                <w:szCs w:val="22"/>
              </w:rPr>
            </w:pPr>
            <w:r w:rsidRPr="00A244F9">
              <w:rPr>
                <w:rFonts w:eastAsia="Calibri"/>
                <w:sz w:val="22"/>
                <w:szCs w:val="22"/>
              </w:rPr>
              <w:t xml:space="preserve">2016-2017. </w:t>
            </w:r>
          </w:p>
        </w:tc>
        <w:tc>
          <w:tcPr>
            <w:tcW w:w="2868" w:type="dxa"/>
            <w:gridSpan w:val="2"/>
            <w:hideMark/>
          </w:tcPr>
          <w:p w:rsidR="007E4E7F" w:rsidRPr="00A244F9" w:rsidRDefault="007E4E7F" w:rsidP="007E4E7F">
            <w:pPr>
              <w:ind w:right="-246"/>
              <w:jc w:val="center"/>
              <w:rPr>
                <w:rFonts w:eastAsia="Calibri"/>
                <w:sz w:val="22"/>
                <w:szCs w:val="22"/>
              </w:rPr>
            </w:pPr>
            <w:r w:rsidRPr="00A244F9">
              <w:rPr>
                <w:rFonts w:eastAsia="Calibri"/>
                <w:sz w:val="22"/>
                <w:szCs w:val="22"/>
              </w:rPr>
              <w:t xml:space="preserve">2018. </w:t>
            </w:r>
            <w:r w:rsidRPr="00A244F9">
              <w:rPr>
                <w:sz w:val="22"/>
                <w:szCs w:val="22"/>
              </w:rPr>
              <w:t>A-G HÍD</w:t>
            </w:r>
            <w:r w:rsidRPr="00A244F9">
              <w:t xml:space="preserve"> Konzorcium</w:t>
            </w:r>
          </w:p>
        </w:tc>
      </w:tr>
      <w:tr w:rsidR="007E4E7F" w:rsidRPr="00A244F9" w:rsidTr="00221F97">
        <w:trPr>
          <w:gridAfter w:val="1"/>
          <w:wAfter w:w="425" w:type="dxa"/>
        </w:trPr>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Nádasd</w:t>
            </w:r>
            <w:r w:rsidRPr="00A244F9">
              <w:rPr>
                <w:rFonts w:eastAsia="Calibri"/>
                <w:sz w:val="22"/>
                <w:szCs w:val="22"/>
              </w:rPr>
              <w:t xml:space="preserve"> (</w:t>
            </w:r>
            <w:proofErr w:type="spellStart"/>
            <w:r w:rsidRPr="00A244F9">
              <w:rPr>
                <w:rFonts w:eastAsia="Calibri"/>
                <w:sz w:val="22"/>
                <w:szCs w:val="22"/>
              </w:rPr>
              <w:t>Nádasd</w:t>
            </w:r>
            <w:proofErr w:type="spellEnd"/>
            <w:r w:rsidRPr="00A244F9">
              <w:rPr>
                <w:rFonts w:eastAsia="Calibri"/>
                <w:sz w:val="22"/>
                <w:szCs w:val="22"/>
              </w:rPr>
              <w:t>, Katafa) szennyvíztisztító telep teljes rekonstrukciója</w:t>
            </w:r>
          </w:p>
        </w:tc>
        <w:tc>
          <w:tcPr>
            <w:tcW w:w="1590" w:type="dxa"/>
            <w:gridSpan w:val="2"/>
            <w:hideMark/>
          </w:tcPr>
          <w:p w:rsidR="007E4E7F" w:rsidRPr="00A244F9" w:rsidRDefault="007E4E7F" w:rsidP="005A0681">
            <w:pPr>
              <w:jc w:val="center"/>
              <w:rPr>
                <w:rFonts w:eastAsia="Calibri"/>
                <w:sz w:val="22"/>
                <w:szCs w:val="22"/>
              </w:rPr>
            </w:pPr>
            <w:r w:rsidRPr="00A244F9">
              <w:rPr>
                <w:rFonts w:eastAsia="Calibri"/>
                <w:sz w:val="22"/>
                <w:szCs w:val="22"/>
              </w:rPr>
              <w:t xml:space="preserve">2016-2017. </w:t>
            </w:r>
          </w:p>
        </w:tc>
        <w:tc>
          <w:tcPr>
            <w:tcW w:w="3152" w:type="dxa"/>
            <w:gridSpan w:val="4"/>
            <w:hideMark/>
          </w:tcPr>
          <w:p w:rsidR="007E4E7F" w:rsidRPr="00A244F9" w:rsidRDefault="007E4E7F" w:rsidP="005A0681">
            <w:pPr>
              <w:jc w:val="center"/>
              <w:rPr>
                <w:rFonts w:eastAsia="Calibri"/>
                <w:sz w:val="22"/>
                <w:szCs w:val="22"/>
              </w:rPr>
            </w:pPr>
            <w:r w:rsidRPr="00A244F9">
              <w:rPr>
                <w:rFonts w:eastAsia="Calibri"/>
                <w:sz w:val="22"/>
                <w:szCs w:val="22"/>
              </w:rPr>
              <w:t>2018.</w:t>
            </w:r>
            <w:r w:rsidRPr="00A244F9">
              <w:rPr>
                <w:b/>
              </w:rPr>
              <w:t xml:space="preserve"> </w:t>
            </w:r>
            <w:r w:rsidRPr="00A244F9">
              <w:t>A-G HÍD Konzorcium</w:t>
            </w:r>
            <w:r w:rsidRPr="00A244F9">
              <w:rPr>
                <w:rFonts w:eastAsia="Calibri"/>
                <w:sz w:val="22"/>
                <w:szCs w:val="22"/>
              </w:rPr>
              <w:t xml:space="preserve"> </w:t>
            </w:r>
          </w:p>
        </w:tc>
      </w:tr>
      <w:tr w:rsidR="007E4E7F" w:rsidRPr="00A244F9" w:rsidTr="00221F97">
        <w:trPr>
          <w:gridAfter w:val="3"/>
          <w:wAfter w:w="709" w:type="dxa"/>
        </w:trPr>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Körmend agglomeráció</w:t>
            </w:r>
            <w:r w:rsidRPr="00A244F9">
              <w:rPr>
                <w:rFonts w:eastAsia="Calibri"/>
                <w:sz w:val="22"/>
                <w:szCs w:val="22"/>
              </w:rPr>
              <w:t xml:space="preserve"> bővítése új csatornarendszerek rácsatlakozásával (Egyházashollós, Magyarszecsőd, Molnaszecsőd, továbbá a BM jóváhagyta Magyarnádalja, Kemestaródfa, Pinkamindszent és Vasalja csatlakozását, de a nevesítéshez a NFM további döntései szükségesek)</w:t>
            </w:r>
          </w:p>
        </w:tc>
        <w:tc>
          <w:tcPr>
            <w:tcW w:w="1590" w:type="dxa"/>
            <w:gridSpan w:val="2"/>
            <w:hideMark/>
          </w:tcPr>
          <w:p w:rsidR="007E4E7F" w:rsidRPr="00A244F9" w:rsidRDefault="007E4E7F" w:rsidP="005A0681">
            <w:pPr>
              <w:jc w:val="center"/>
              <w:rPr>
                <w:rFonts w:eastAsia="Calibri"/>
                <w:sz w:val="22"/>
                <w:szCs w:val="22"/>
              </w:rPr>
            </w:pPr>
            <w:r w:rsidRPr="00A244F9">
              <w:rPr>
                <w:rFonts w:eastAsia="Calibri"/>
                <w:sz w:val="22"/>
                <w:szCs w:val="22"/>
              </w:rPr>
              <w:t xml:space="preserve">2016-2017. </w:t>
            </w:r>
          </w:p>
        </w:tc>
        <w:tc>
          <w:tcPr>
            <w:tcW w:w="2868" w:type="dxa"/>
            <w:gridSpan w:val="2"/>
            <w:hideMark/>
          </w:tcPr>
          <w:p w:rsidR="007E4E7F" w:rsidRPr="00A244F9" w:rsidRDefault="007E4E7F" w:rsidP="005A0681">
            <w:pPr>
              <w:jc w:val="center"/>
              <w:rPr>
                <w:rFonts w:eastAsia="Calibri"/>
                <w:sz w:val="22"/>
                <w:szCs w:val="22"/>
              </w:rPr>
            </w:pPr>
            <w:r w:rsidRPr="00A244F9">
              <w:rPr>
                <w:rFonts w:eastAsia="Calibri"/>
                <w:sz w:val="22"/>
                <w:szCs w:val="22"/>
              </w:rPr>
              <w:t xml:space="preserve">2018. </w:t>
            </w:r>
            <w:proofErr w:type="spellStart"/>
            <w:r w:rsidRPr="00A244F9">
              <w:rPr>
                <w:rFonts w:eastAsia="Calibri"/>
                <w:sz w:val="22"/>
                <w:szCs w:val="22"/>
              </w:rPr>
              <w:t>Szabadics</w:t>
            </w:r>
            <w:proofErr w:type="spellEnd"/>
            <w:r w:rsidRPr="00A244F9">
              <w:rPr>
                <w:rFonts w:eastAsia="Calibri"/>
                <w:sz w:val="22"/>
                <w:szCs w:val="22"/>
              </w:rPr>
              <w:t xml:space="preserve"> </w:t>
            </w:r>
            <w:proofErr w:type="spellStart"/>
            <w:r w:rsidRPr="00A244F9">
              <w:rPr>
                <w:rFonts w:eastAsia="Calibri"/>
                <w:sz w:val="22"/>
                <w:szCs w:val="22"/>
              </w:rPr>
              <w:t>Zrt</w:t>
            </w:r>
            <w:proofErr w:type="spellEnd"/>
            <w:r w:rsidRPr="00A244F9">
              <w:rPr>
                <w:rFonts w:eastAsia="Calibri"/>
                <w:sz w:val="22"/>
                <w:szCs w:val="22"/>
              </w:rPr>
              <w:t>.</w:t>
            </w:r>
          </w:p>
        </w:tc>
      </w:tr>
      <w:tr w:rsidR="007E4E7F" w:rsidRPr="00A244F9" w:rsidTr="00221F97">
        <w:trPr>
          <w:gridAfter w:val="3"/>
          <w:wAfter w:w="709" w:type="dxa"/>
        </w:trPr>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Vasvári agglomeráció</w:t>
            </w:r>
            <w:r w:rsidRPr="00A244F9">
              <w:rPr>
                <w:rFonts w:eastAsia="Calibri"/>
                <w:sz w:val="22"/>
                <w:szCs w:val="22"/>
              </w:rPr>
              <w:t xml:space="preserve"> bővítése új csatornarendszer (Alsóújlak) rácsatlakozásával </w:t>
            </w:r>
          </w:p>
        </w:tc>
        <w:tc>
          <w:tcPr>
            <w:tcW w:w="1590" w:type="dxa"/>
            <w:gridSpan w:val="2"/>
            <w:hideMark/>
          </w:tcPr>
          <w:p w:rsidR="007E4E7F" w:rsidRPr="00A244F9" w:rsidRDefault="007E4E7F" w:rsidP="005A0681">
            <w:pPr>
              <w:jc w:val="center"/>
              <w:rPr>
                <w:rFonts w:eastAsia="Calibri"/>
                <w:sz w:val="22"/>
                <w:szCs w:val="22"/>
              </w:rPr>
            </w:pPr>
            <w:r w:rsidRPr="00A244F9">
              <w:rPr>
                <w:rFonts w:eastAsia="Calibri"/>
                <w:sz w:val="22"/>
                <w:szCs w:val="22"/>
              </w:rPr>
              <w:t>2016-2017. év</w:t>
            </w:r>
          </w:p>
        </w:tc>
        <w:tc>
          <w:tcPr>
            <w:tcW w:w="2868" w:type="dxa"/>
            <w:gridSpan w:val="2"/>
            <w:hideMark/>
          </w:tcPr>
          <w:p w:rsidR="007E4E7F" w:rsidRPr="00A244F9" w:rsidRDefault="007E4E7F" w:rsidP="005A0681">
            <w:pPr>
              <w:jc w:val="center"/>
              <w:rPr>
                <w:rFonts w:eastAsia="Calibri"/>
                <w:sz w:val="22"/>
                <w:szCs w:val="22"/>
              </w:rPr>
            </w:pPr>
            <w:r w:rsidRPr="00A244F9">
              <w:rPr>
                <w:rFonts w:eastAsia="Calibri"/>
                <w:sz w:val="22"/>
                <w:szCs w:val="22"/>
              </w:rPr>
              <w:t xml:space="preserve">2018. </w:t>
            </w:r>
          </w:p>
        </w:tc>
      </w:tr>
      <w:tr w:rsidR="007E4E7F" w:rsidRPr="00A244F9" w:rsidTr="00221F97">
        <w:trPr>
          <w:gridAfter w:val="2"/>
          <w:wAfter w:w="567" w:type="dxa"/>
        </w:trPr>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Szombathelyi agglomeráció</w:t>
            </w:r>
            <w:r w:rsidRPr="00A244F9">
              <w:rPr>
                <w:rFonts w:eastAsia="Calibri"/>
                <w:sz w:val="22"/>
                <w:szCs w:val="22"/>
              </w:rPr>
              <w:t xml:space="preserve"> bővítése új csatornarendszerek rácsatlakozásával (Bozzai, Kenéz, Pecöl, Megyehíd)</w:t>
            </w:r>
          </w:p>
        </w:tc>
        <w:tc>
          <w:tcPr>
            <w:tcW w:w="1590" w:type="dxa"/>
            <w:gridSpan w:val="2"/>
            <w:hideMark/>
          </w:tcPr>
          <w:p w:rsidR="007E4E7F" w:rsidRPr="00A244F9" w:rsidRDefault="007E4E7F" w:rsidP="005A0681">
            <w:pPr>
              <w:jc w:val="center"/>
              <w:rPr>
                <w:rFonts w:eastAsia="Calibri"/>
                <w:sz w:val="22"/>
                <w:szCs w:val="22"/>
              </w:rPr>
            </w:pPr>
            <w:r w:rsidRPr="00A244F9">
              <w:rPr>
                <w:rFonts w:eastAsia="Calibri"/>
                <w:sz w:val="22"/>
                <w:szCs w:val="22"/>
              </w:rPr>
              <w:t>2016-2017. év</w:t>
            </w:r>
          </w:p>
        </w:tc>
        <w:tc>
          <w:tcPr>
            <w:tcW w:w="3010" w:type="dxa"/>
            <w:gridSpan w:val="3"/>
            <w:hideMark/>
          </w:tcPr>
          <w:p w:rsidR="007E4E7F" w:rsidRPr="00A244F9" w:rsidRDefault="007E4E7F" w:rsidP="005A0681">
            <w:pPr>
              <w:jc w:val="center"/>
              <w:rPr>
                <w:rFonts w:eastAsia="Calibri"/>
                <w:sz w:val="22"/>
                <w:szCs w:val="22"/>
              </w:rPr>
            </w:pPr>
            <w:r w:rsidRPr="00A244F9">
              <w:rPr>
                <w:rFonts w:eastAsia="Calibri"/>
                <w:sz w:val="22"/>
                <w:szCs w:val="22"/>
              </w:rPr>
              <w:t xml:space="preserve">2018. </w:t>
            </w:r>
            <w:r w:rsidRPr="00A244F9">
              <w:t>A-G HÍD Konzorcium</w:t>
            </w:r>
          </w:p>
        </w:tc>
      </w:tr>
      <w:tr w:rsidR="007E4E7F" w:rsidRPr="00A244F9" w:rsidTr="00221F97">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Répcelak</w:t>
            </w:r>
            <w:r w:rsidRPr="00A244F9">
              <w:rPr>
                <w:rFonts w:eastAsia="Calibri"/>
                <w:sz w:val="22"/>
                <w:szCs w:val="22"/>
              </w:rPr>
              <w:t xml:space="preserve"> telep rekonstrukció (a BM jóváhagyta Csánig csatlakozását, de a nevesítéshez a NFM további döntései szükségesek)</w:t>
            </w:r>
          </w:p>
        </w:tc>
        <w:tc>
          <w:tcPr>
            <w:tcW w:w="1590" w:type="dxa"/>
            <w:gridSpan w:val="2"/>
            <w:hideMark/>
          </w:tcPr>
          <w:p w:rsidR="007E4E7F" w:rsidRPr="00A244F9" w:rsidRDefault="007E4E7F" w:rsidP="005A0681">
            <w:pPr>
              <w:jc w:val="center"/>
              <w:rPr>
                <w:rFonts w:eastAsia="Calibri"/>
                <w:sz w:val="22"/>
                <w:szCs w:val="22"/>
              </w:rPr>
            </w:pPr>
            <w:r w:rsidRPr="00A244F9">
              <w:rPr>
                <w:rFonts w:eastAsia="Calibri"/>
                <w:sz w:val="22"/>
                <w:szCs w:val="22"/>
              </w:rPr>
              <w:t>2016-2017. év</w:t>
            </w:r>
          </w:p>
        </w:tc>
        <w:tc>
          <w:tcPr>
            <w:tcW w:w="3577" w:type="dxa"/>
            <w:gridSpan w:val="5"/>
            <w:hideMark/>
          </w:tcPr>
          <w:p w:rsidR="007E4E7F" w:rsidRPr="00A244F9" w:rsidRDefault="007E4E7F" w:rsidP="005A0681">
            <w:pPr>
              <w:jc w:val="center"/>
              <w:rPr>
                <w:rFonts w:eastAsia="Calibri"/>
                <w:sz w:val="22"/>
                <w:szCs w:val="22"/>
              </w:rPr>
            </w:pPr>
            <w:r w:rsidRPr="00A244F9">
              <w:rPr>
                <w:rFonts w:eastAsia="Calibri"/>
                <w:sz w:val="22"/>
                <w:szCs w:val="22"/>
              </w:rPr>
              <w:t xml:space="preserve">2018. </w:t>
            </w:r>
            <w:proofErr w:type="spellStart"/>
            <w:r w:rsidRPr="00A244F9">
              <w:rPr>
                <w:rFonts w:eastAsia="Calibri"/>
                <w:sz w:val="22"/>
                <w:szCs w:val="22"/>
              </w:rPr>
              <w:t>Swietelsky</w:t>
            </w:r>
            <w:proofErr w:type="spellEnd"/>
            <w:r w:rsidRPr="00A244F9">
              <w:rPr>
                <w:rFonts w:eastAsia="Calibri"/>
                <w:sz w:val="22"/>
                <w:szCs w:val="22"/>
              </w:rPr>
              <w:t xml:space="preserve"> Magyarország Kft.</w:t>
            </w:r>
          </w:p>
        </w:tc>
      </w:tr>
      <w:tr w:rsidR="007E4E7F" w:rsidRPr="00A244F9" w:rsidTr="00221F97">
        <w:trPr>
          <w:gridAfter w:val="3"/>
          <w:wAfter w:w="709" w:type="dxa"/>
        </w:trPr>
        <w:tc>
          <w:tcPr>
            <w:tcW w:w="4962" w:type="dxa"/>
            <w:gridSpan w:val="2"/>
            <w:hideMark/>
          </w:tcPr>
          <w:p w:rsidR="007E4E7F" w:rsidRPr="00A244F9" w:rsidRDefault="007E4E7F" w:rsidP="005A0681">
            <w:pPr>
              <w:rPr>
                <w:rFonts w:eastAsia="Calibri"/>
                <w:sz w:val="22"/>
                <w:szCs w:val="22"/>
              </w:rPr>
            </w:pPr>
            <w:r w:rsidRPr="00A244F9">
              <w:rPr>
                <w:i/>
                <w:sz w:val="22"/>
                <w:szCs w:val="22"/>
              </w:rPr>
              <w:t>Egyházashetye központú agglomeráció</w:t>
            </w:r>
            <w:r w:rsidRPr="00A244F9">
              <w:rPr>
                <w:sz w:val="22"/>
                <w:szCs w:val="22"/>
              </w:rPr>
              <w:t xml:space="preserve"> bővítése új csatornarendszerek rácsatlakozásával (Boba és Nemeskocs)</w:t>
            </w:r>
          </w:p>
        </w:tc>
        <w:tc>
          <w:tcPr>
            <w:tcW w:w="1590" w:type="dxa"/>
            <w:gridSpan w:val="2"/>
            <w:hideMark/>
          </w:tcPr>
          <w:p w:rsidR="007E4E7F" w:rsidRPr="00A244F9" w:rsidRDefault="007E4E7F" w:rsidP="005A0681">
            <w:pPr>
              <w:jc w:val="center"/>
              <w:rPr>
                <w:rFonts w:eastAsia="Calibri"/>
                <w:sz w:val="22"/>
                <w:szCs w:val="22"/>
              </w:rPr>
            </w:pPr>
            <w:r w:rsidRPr="00A244F9">
              <w:rPr>
                <w:rFonts w:eastAsia="Calibri"/>
                <w:sz w:val="22"/>
                <w:szCs w:val="22"/>
              </w:rPr>
              <w:t xml:space="preserve">2017. </w:t>
            </w:r>
          </w:p>
        </w:tc>
        <w:tc>
          <w:tcPr>
            <w:tcW w:w="2868" w:type="dxa"/>
            <w:gridSpan w:val="2"/>
            <w:hideMark/>
          </w:tcPr>
          <w:p w:rsidR="007E4E7F" w:rsidRPr="00A244F9" w:rsidRDefault="007E4E7F" w:rsidP="005A0681">
            <w:pPr>
              <w:jc w:val="center"/>
              <w:rPr>
                <w:rFonts w:eastAsia="Calibri"/>
                <w:sz w:val="22"/>
                <w:szCs w:val="22"/>
              </w:rPr>
            </w:pPr>
            <w:r w:rsidRPr="00A244F9">
              <w:rPr>
                <w:rFonts w:eastAsia="Calibri"/>
                <w:sz w:val="22"/>
                <w:szCs w:val="22"/>
              </w:rPr>
              <w:t xml:space="preserve">2018. </w:t>
            </w:r>
          </w:p>
        </w:tc>
      </w:tr>
    </w:tbl>
    <w:p w:rsidR="007B765F" w:rsidRPr="00221F97" w:rsidRDefault="007B765F" w:rsidP="007E4E7F">
      <w:pPr>
        <w:pStyle w:val="llb"/>
        <w:tabs>
          <w:tab w:val="clear" w:pos="4536"/>
          <w:tab w:val="left" w:pos="3400"/>
          <w:tab w:val="center" w:pos="4253"/>
          <w:tab w:val="left" w:pos="6804"/>
          <w:tab w:val="center" w:pos="7230"/>
        </w:tabs>
        <w:ind w:right="-81"/>
        <w:rPr>
          <w:i/>
          <w:iCs/>
          <w:sz w:val="16"/>
          <w:szCs w:val="16"/>
        </w:rPr>
      </w:pPr>
    </w:p>
    <w:p w:rsidR="007E4E7F" w:rsidRPr="00A244F9" w:rsidRDefault="007E4E7F" w:rsidP="007E4E7F">
      <w:pPr>
        <w:pStyle w:val="llb"/>
        <w:tabs>
          <w:tab w:val="clear" w:pos="4536"/>
          <w:tab w:val="left" w:pos="3400"/>
          <w:tab w:val="center" w:pos="4253"/>
          <w:tab w:val="left" w:pos="6804"/>
          <w:tab w:val="center" w:pos="7230"/>
        </w:tabs>
        <w:ind w:right="-81"/>
        <w:rPr>
          <w:i/>
          <w:iCs/>
          <w:szCs w:val="24"/>
        </w:rPr>
      </w:pPr>
      <w:r w:rsidRPr="00A244F9">
        <w:rPr>
          <w:i/>
          <w:iCs/>
          <w:szCs w:val="24"/>
        </w:rPr>
        <w:t>Kivitelezés alatt lévő pályázatok</w:t>
      </w:r>
    </w:p>
    <w:p w:rsidR="007E4E7F" w:rsidRPr="00E84AFA" w:rsidRDefault="007E4E7F" w:rsidP="007E4E7F">
      <w:pPr>
        <w:pStyle w:val="llb"/>
        <w:tabs>
          <w:tab w:val="clear" w:pos="4536"/>
          <w:tab w:val="left" w:pos="3400"/>
          <w:tab w:val="center" w:pos="4253"/>
          <w:tab w:val="left" w:pos="6804"/>
          <w:tab w:val="center" w:pos="7230"/>
        </w:tabs>
        <w:ind w:right="-81"/>
        <w:rPr>
          <w:i/>
          <w:iCs/>
          <w:sz w:val="8"/>
          <w:szCs w:val="8"/>
        </w:rPr>
      </w:pPr>
    </w:p>
    <w:tbl>
      <w:tblPr>
        <w:tblW w:w="9704" w:type="dxa"/>
        <w:tblLook w:val="04A0" w:firstRow="1" w:lastRow="0" w:firstColumn="1" w:lastColumn="0" w:noHBand="0" w:noVBand="1"/>
      </w:tblPr>
      <w:tblGrid>
        <w:gridCol w:w="4820"/>
        <w:gridCol w:w="142"/>
        <w:gridCol w:w="2298"/>
        <w:gridCol w:w="142"/>
        <w:gridCol w:w="317"/>
        <w:gridCol w:w="1701"/>
        <w:gridCol w:w="142"/>
        <w:gridCol w:w="142"/>
      </w:tblGrid>
      <w:tr w:rsidR="007E4E7F" w:rsidRPr="00A244F9" w:rsidTr="00221F97">
        <w:trPr>
          <w:gridAfter w:val="1"/>
          <w:wAfter w:w="142" w:type="dxa"/>
          <w:trHeight w:val="250"/>
        </w:trPr>
        <w:tc>
          <w:tcPr>
            <w:tcW w:w="4820" w:type="dxa"/>
            <w:tcBorders>
              <w:bottom w:val="single" w:sz="4" w:space="0" w:color="auto"/>
            </w:tcBorders>
          </w:tcPr>
          <w:p w:rsidR="007E4E7F" w:rsidRPr="00A244F9" w:rsidRDefault="007E4E7F" w:rsidP="005A0681">
            <w:pPr>
              <w:rPr>
                <w:rFonts w:eastAsia="Calibri"/>
                <w:i/>
                <w:sz w:val="22"/>
                <w:szCs w:val="22"/>
              </w:rPr>
            </w:pPr>
            <w:r w:rsidRPr="00A244F9">
              <w:rPr>
                <w:rFonts w:eastAsia="Calibri"/>
                <w:i/>
                <w:iCs/>
                <w:sz w:val="22"/>
                <w:szCs w:val="22"/>
              </w:rPr>
              <w:t>Agglomeráció</w:t>
            </w:r>
          </w:p>
        </w:tc>
        <w:tc>
          <w:tcPr>
            <w:tcW w:w="2440" w:type="dxa"/>
            <w:gridSpan w:val="2"/>
            <w:tcBorders>
              <w:bottom w:val="single" w:sz="4" w:space="0" w:color="auto"/>
            </w:tcBorders>
          </w:tcPr>
          <w:p w:rsidR="007E4E7F" w:rsidRPr="00A244F9" w:rsidRDefault="007E4E7F" w:rsidP="005A0681">
            <w:pPr>
              <w:jc w:val="center"/>
              <w:rPr>
                <w:rFonts w:eastAsia="Calibri"/>
                <w:i/>
                <w:iCs/>
                <w:sz w:val="22"/>
                <w:szCs w:val="22"/>
              </w:rPr>
            </w:pPr>
            <w:r w:rsidRPr="00A244F9">
              <w:rPr>
                <w:i/>
                <w:iCs/>
                <w:sz w:val="22"/>
                <w:szCs w:val="22"/>
              </w:rPr>
              <w:t>Kivitelezés megkezdése</w:t>
            </w:r>
          </w:p>
        </w:tc>
        <w:tc>
          <w:tcPr>
            <w:tcW w:w="2302" w:type="dxa"/>
            <w:gridSpan w:val="4"/>
            <w:tcBorders>
              <w:bottom w:val="single" w:sz="4" w:space="0" w:color="auto"/>
            </w:tcBorders>
          </w:tcPr>
          <w:p w:rsidR="007E4E7F" w:rsidRPr="00A244F9" w:rsidRDefault="007E4E7F" w:rsidP="005A0681">
            <w:pPr>
              <w:jc w:val="center"/>
              <w:rPr>
                <w:rFonts w:eastAsia="Calibri"/>
                <w:sz w:val="22"/>
                <w:szCs w:val="22"/>
              </w:rPr>
            </w:pPr>
            <w:r w:rsidRPr="00A244F9">
              <w:rPr>
                <w:i/>
                <w:iCs/>
                <w:sz w:val="22"/>
                <w:szCs w:val="22"/>
              </w:rPr>
              <w:t>Várható befejezése</w:t>
            </w:r>
          </w:p>
        </w:tc>
      </w:tr>
      <w:tr w:rsidR="007E4E7F" w:rsidRPr="00A244F9" w:rsidTr="00221F97">
        <w:trPr>
          <w:trHeight w:val="603"/>
        </w:trPr>
        <w:tc>
          <w:tcPr>
            <w:tcW w:w="4962" w:type="dxa"/>
            <w:gridSpan w:val="2"/>
            <w:tcBorders>
              <w:top w:val="single" w:sz="4" w:space="0" w:color="auto"/>
            </w:tcBorders>
          </w:tcPr>
          <w:p w:rsidR="007E4E7F" w:rsidRPr="00A244F9" w:rsidRDefault="007E4E7F" w:rsidP="005A0681">
            <w:pPr>
              <w:rPr>
                <w:rFonts w:eastAsia="Calibri"/>
                <w:i/>
                <w:iCs/>
                <w:sz w:val="22"/>
                <w:szCs w:val="22"/>
              </w:rPr>
            </w:pPr>
            <w:r w:rsidRPr="00A244F9">
              <w:rPr>
                <w:rFonts w:eastAsia="Calibri"/>
                <w:i/>
                <w:sz w:val="22"/>
                <w:szCs w:val="22"/>
              </w:rPr>
              <w:t>Csepreg</w:t>
            </w:r>
            <w:r w:rsidRPr="00A244F9">
              <w:rPr>
                <w:rFonts w:eastAsia="Calibri"/>
                <w:sz w:val="22"/>
                <w:szCs w:val="22"/>
              </w:rPr>
              <w:t xml:space="preserve"> (</w:t>
            </w:r>
            <w:proofErr w:type="spellStart"/>
            <w:r w:rsidRPr="00A244F9">
              <w:rPr>
                <w:rFonts w:eastAsia="Calibri"/>
                <w:sz w:val="22"/>
                <w:szCs w:val="22"/>
              </w:rPr>
              <w:t>Csepreg</w:t>
            </w:r>
            <w:proofErr w:type="spellEnd"/>
            <w:r w:rsidRPr="00A244F9">
              <w:rPr>
                <w:rFonts w:eastAsia="Calibri"/>
                <w:sz w:val="22"/>
                <w:szCs w:val="22"/>
              </w:rPr>
              <w:t>, Horvátzsidány, Kiszsidány, Ólmod) szennyvíztisztító telep fejlesztése</w:t>
            </w:r>
          </w:p>
        </w:tc>
        <w:tc>
          <w:tcPr>
            <w:tcW w:w="2440" w:type="dxa"/>
            <w:gridSpan w:val="2"/>
            <w:tcBorders>
              <w:top w:val="single" w:sz="4" w:space="0" w:color="auto"/>
            </w:tcBorders>
          </w:tcPr>
          <w:p w:rsidR="007E4E7F" w:rsidRPr="00A244F9" w:rsidRDefault="007E4E7F" w:rsidP="005A0681">
            <w:pPr>
              <w:jc w:val="center"/>
              <w:rPr>
                <w:rFonts w:eastAsia="Calibri"/>
                <w:i/>
                <w:iCs/>
                <w:sz w:val="22"/>
                <w:szCs w:val="22"/>
              </w:rPr>
            </w:pPr>
            <w:r w:rsidRPr="00A244F9">
              <w:rPr>
                <w:rFonts w:eastAsia="Calibri"/>
                <w:i/>
                <w:iCs/>
                <w:sz w:val="22"/>
                <w:szCs w:val="22"/>
              </w:rPr>
              <w:t>2017. 08.</w:t>
            </w:r>
            <w:r w:rsidRPr="00A244F9">
              <w:rPr>
                <w:rFonts w:eastAsia="Calibri"/>
                <w:sz w:val="22"/>
                <w:szCs w:val="22"/>
              </w:rPr>
              <w:t xml:space="preserve"> </w:t>
            </w:r>
            <w:proofErr w:type="spellStart"/>
            <w:r w:rsidRPr="00A244F9">
              <w:rPr>
                <w:rFonts w:eastAsia="Calibri"/>
                <w:sz w:val="22"/>
                <w:szCs w:val="22"/>
              </w:rPr>
              <w:t>Swietelsky</w:t>
            </w:r>
            <w:proofErr w:type="spellEnd"/>
            <w:r w:rsidRPr="00A244F9">
              <w:rPr>
                <w:rFonts w:eastAsia="Calibri"/>
                <w:sz w:val="22"/>
                <w:szCs w:val="22"/>
              </w:rPr>
              <w:t xml:space="preserve"> Magyarország Kft.</w:t>
            </w:r>
          </w:p>
        </w:tc>
        <w:tc>
          <w:tcPr>
            <w:tcW w:w="2302" w:type="dxa"/>
            <w:gridSpan w:val="4"/>
            <w:tcBorders>
              <w:top w:val="single" w:sz="4" w:space="0" w:color="auto"/>
            </w:tcBorders>
            <w:hideMark/>
          </w:tcPr>
          <w:p w:rsidR="007E4E7F" w:rsidRPr="00A244F9" w:rsidRDefault="007E4E7F" w:rsidP="005A0681">
            <w:pPr>
              <w:jc w:val="center"/>
              <w:rPr>
                <w:rFonts w:eastAsia="Calibri"/>
                <w:i/>
                <w:iCs/>
                <w:sz w:val="22"/>
                <w:szCs w:val="22"/>
              </w:rPr>
            </w:pPr>
            <w:r w:rsidRPr="00A244F9">
              <w:rPr>
                <w:rFonts w:eastAsia="Calibri"/>
                <w:sz w:val="22"/>
                <w:szCs w:val="22"/>
              </w:rPr>
              <w:t>2019. 01.</w:t>
            </w:r>
          </w:p>
        </w:tc>
      </w:tr>
      <w:tr w:rsidR="007E4E7F" w:rsidRPr="00A244F9" w:rsidTr="00221F97">
        <w:trPr>
          <w:gridAfter w:val="2"/>
          <w:wAfter w:w="284" w:type="dxa"/>
        </w:trPr>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Szentgotthárd</w:t>
            </w:r>
            <w:r w:rsidRPr="00A244F9">
              <w:rPr>
                <w:rFonts w:eastAsia="Calibri"/>
                <w:sz w:val="22"/>
                <w:szCs w:val="22"/>
              </w:rPr>
              <w:t xml:space="preserve"> (</w:t>
            </w:r>
            <w:proofErr w:type="spellStart"/>
            <w:r w:rsidRPr="00A244F9">
              <w:rPr>
                <w:rFonts w:eastAsia="Calibri"/>
                <w:sz w:val="22"/>
                <w:szCs w:val="22"/>
              </w:rPr>
              <w:t>Máriaújfalu</w:t>
            </w:r>
            <w:proofErr w:type="spellEnd"/>
            <w:r w:rsidRPr="00A244F9">
              <w:rPr>
                <w:rFonts w:eastAsia="Calibri"/>
                <w:sz w:val="22"/>
                <w:szCs w:val="22"/>
              </w:rPr>
              <w:t xml:space="preserve"> városrész csatornázása)</w:t>
            </w:r>
          </w:p>
        </w:tc>
        <w:tc>
          <w:tcPr>
            <w:tcW w:w="2757" w:type="dxa"/>
            <w:gridSpan w:val="3"/>
          </w:tcPr>
          <w:p w:rsidR="007E4E7F" w:rsidRPr="00A244F9" w:rsidRDefault="007E4E7F" w:rsidP="005A0681">
            <w:pPr>
              <w:jc w:val="center"/>
              <w:rPr>
                <w:rFonts w:eastAsia="Calibri"/>
                <w:i/>
                <w:iCs/>
                <w:sz w:val="22"/>
                <w:szCs w:val="22"/>
              </w:rPr>
            </w:pPr>
            <w:r w:rsidRPr="00A244F9">
              <w:rPr>
                <w:rFonts w:eastAsia="Calibri"/>
                <w:i/>
                <w:iCs/>
                <w:sz w:val="22"/>
                <w:szCs w:val="22"/>
              </w:rPr>
              <w:t>2017. 07.</w:t>
            </w:r>
            <w:r w:rsidRPr="00A244F9">
              <w:rPr>
                <w:rFonts w:eastAsia="Calibri"/>
                <w:sz w:val="22"/>
                <w:szCs w:val="22"/>
              </w:rPr>
              <w:t xml:space="preserve"> Colas Alterra </w:t>
            </w:r>
            <w:proofErr w:type="spellStart"/>
            <w:r w:rsidRPr="00A244F9">
              <w:rPr>
                <w:rFonts w:eastAsia="Calibri"/>
                <w:sz w:val="22"/>
                <w:szCs w:val="22"/>
              </w:rPr>
              <w:t>Zrt</w:t>
            </w:r>
            <w:proofErr w:type="spellEnd"/>
            <w:r w:rsidRPr="00A244F9">
              <w:rPr>
                <w:rFonts w:eastAsia="Calibri"/>
                <w:sz w:val="22"/>
                <w:szCs w:val="22"/>
              </w:rPr>
              <w:t>.</w:t>
            </w:r>
          </w:p>
        </w:tc>
        <w:tc>
          <w:tcPr>
            <w:tcW w:w="1701" w:type="dxa"/>
            <w:hideMark/>
          </w:tcPr>
          <w:p w:rsidR="007E4E7F" w:rsidRPr="00A244F9" w:rsidRDefault="007E4E7F" w:rsidP="005A0681">
            <w:pPr>
              <w:jc w:val="center"/>
              <w:rPr>
                <w:rFonts w:eastAsia="Calibri"/>
                <w:iCs/>
                <w:sz w:val="22"/>
                <w:szCs w:val="22"/>
              </w:rPr>
            </w:pPr>
            <w:r w:rsidRPr="00A244F9">
              <w:rPr>
                <w:rFonts w:eastAsia="Calibri"/>
                <w:iCs/>
                <w:sz w:val="22"/>
                <w:szCs w:val="22"/>
              </w:rPr>
              <w:t>2018. 03.</w:t>
            </w:r>
          </w:p>
        </w:tc>
      </w:tr>
      <w:tr w:rsidR="007E4E7F" w:rsidRPr="00A244F9" w:rsidTr="00221F97">
        <w:tc>
          <w:tcPr>
            <w:tcW w:w="4962" w:type="dxa"/>
            <w:gridSpan w:val="2"/>
            <w:hideMark/>
          </w:tcPr>
          <w:p w:rsidR="007E4E7F" w:rsidRPr="00A244F9" w:rsidRDefault="007E4E7F" w:rsidP="005A0681">
            <w:pPr>
              <w:rPr>
                <w:rFonts w:eastAsia="Calibri"/>
                <w:sz w:val="22"/>
                <w:szCs w:val="22"/>
              </w:rPr>
            </w:pPr>
            <w:r w:rsidRPr="00A244F9">
              <w:rPr>
                <w:rFonts w:eastAsia="Calibri"/>
                <w:i/>
                <w:sz w:val="22"/>
                <w:szCs w:val="22"/>
              </w:rPr>
              <w:t>Celldömölk</w:t>
            </w:r>
            <w:r w:rsidRPr="00A244F9">
              <w:rPr>
                <w:rFonts w:eastAsia="Calibri"/>
                <w:sz w:val="22"/>
                <w:szCs w:val="22"/>
              </w:rPr>
              <w:t xml:space="preserve"> (Izsákfa városrész csatornázása, szennyvíztisztító telep korszerűsítése)</w:t>
            </w:r>
          </w:p>
        </w:tc>
        <w:tc>
          <w:tcPr>
            <w:tcW w:w="2440" w:type="dxa"/>
            <w:gridSpan w:val="2"/>
          </w:tcPr>
          <w:p w:rsidR="007E4E7F" w:rsidRPr="00A244F9" w:rsidRDefault="007E4E7F" w:rsidP="005A0681">
            <w:pPr>
              <w:jc w:val="center"/>
              <w:rPr>
                <w:rFonts w:eastAsia="Calibri"/>
                <w:i/>
                <w:iCs/>
                <w:sz w:val="22"/>
                <w:szCs w:val="22"/>
              </w:rPr>
            </w:pPr>
            <w:r w:rsidRPr="00A244F9">
              <w:rPr>
                <w:rFonts w:eastAsia="Calibri"/>
                <w:i/>
                <w:iCs/>
                <w:sz w:val="22"/>
                <w:szCs w:val="22"/>
              </w:rPr>
              <w:t>2017. 10.</w:t>
            </w:r>
            <w:r w:rsidRPr="00A244F9">
              <w:rPr>
                <w:rFonts w:eastAsia="Calibri"/>
                <w:sz w:val="22"/>
                <w:szCs w:val="22"/>
              </w:rPr>
              <w:t xml:space="preserve"> </w:t>
            </w:r>
            <w:proofErr w:type="spellStart"/>
            <w:r w:rsidRPr="00A244F9">
              <w:rPr>
                <w:rFonts w:eastAsia="Calibri"/>
                <w:sz w:val="22"/>
                <w:szCs w:val="22"/>
              </w:rPr>
              <w:t>Szabadics</w:t>
            </w:r>
            <w:proofErr w:type="spellEnd"/>
            <w:r w:rsidRPr="00A244F9">
              <w:rPr>
                <w:rFonts w:eastAsia="Calibri"/>
                <w:sz w:val="22"/>
                <w:szCs w:val="22"/>
              </w:rPr>
              <w:t xml:space="preserve"> </w:t>
            </w:r>
            <w:proofErr w:type="spellStart"/>
            <w:r w:rsidRPr="00A244F9">
              <w:rPr>
                <w:rFonts w:eastAsia="Calibri"/>
                <w:sz w:val="22"/>
                <w:szCs w:val="22"/>
              </w:rPr>
              <w:t>Zrt</w:t>
            </w:r>
            <w:proofErr w:type="spellEnd"/>
            <w:r w:rsidRPr="00A244F9">
              <w:rPr>
                <w:rFonts w:eastAsia="Calibri"/>
                <w:sz w:val="22"/>
                <w:szCs w:val="22"/>
              </w:rPr>
              <w:t>.</w:t>
            </w:r>
          </w:p>
        </w:tc>
        <w:tc>
          <w:tcPr>
            <w:tcW w:w="2302" w:type="dxa"/>
            <w:gridSpan w:val="4"/>
            <w:hideMark/>
          </w:tcPr>
          <w:p w:rsidR="007E4E7F" w:rsidRPr="00A244F9" w:rsidRDefault="007E4E7F" w:rsidP="005A0681">
            <w:pPr>
              <w:jc w:val="center"/>
              <w:rPr>
                <w:rFonts w:eastAsia="Calibri"/>
                <w:i/>
                <w:iCs/>
                <w:sz w:val="22"/>
                <w:szCs w:val="22"/>
              </w:rPr>
            </w:pPr>
            <w:r w:rsidRPr="00A244F9">
              <w:rPr>
                <w:rFonts w:eastAsia="Calibri"/>
                <w:sz w:val="22"/>
                <w:szCs w:val="22"/>
              </w:rPr>
              <w:t>2019. 01.</w:t>
            </w:r>
          </w:p>
        </w:tc>
      </w:tr>
    </w:tbl>
    <w:p w:rsidR="007E4E7F" w:rsidRPr="00AF2EAF" w:rsidRDefault="007E4E7F" w:rsidP="007E4E7F">
      <w:pPr>
        <w:rPr>
          <w:szCs w:val="24"/>
        </w:rPr>
      </w:pPr>
    </w:p>
    <w:p w:rsidR="00B85FC9" w:rsidRPr="00A244F9" w:rsidRDefault="007E4E7F" w:rsidP="00651DB3">
      <w:pPr>
        <w:rPr>
          <w:szCs w:val="24"/>
        </w:rPr>
      </w:pPr>
      <w:r w:rsidRPr="00A244F9">
        <w:rPr>
          <w:szCs w:val="24"/>
        </w:rPr>
        <w:t>Szergény, Kemenesmagasi és Vönöck községek 25/2002.(II.27.) Korm. rende</w:t>
      </w:r>
      <w:r w:rsidR="00DA192F" w:rsidRPr="00A244F9">
        <w:rPr>
          <w:szCs w:val="24"/>
        </w:rPr>
        <w:t xml:space="preserve">let szerinti új agglomerációját, </w:t>
      </w:r>
      <w:r w:rsidRPr="00A244F9">
        <w:rPr>
          <w:szCs w:val="24"/>
        </w:rPr>
        <w:t xml:space="preserve">Csénye és Bögöt községek csatlakozását a sárvári szennyvízelvezetési </w:t>
      </w:r>
      <w:proofErr w:type="gramStart"/>
      <w:r w:rsidRPr="00A244F9">
        <w:rPr>
          <w:szCs w:val="24"/>
        </w:rPr>
        <w:t xml:space="preserve">és </w:t>
      </w:r>
      <w:r w:rsidR="00DA192F" w:rsidRPr="00A244F9">
        <w:rPr>
          <w:szCs w:val="24"/>
        </w:rPr>
        <w:t xml:space="preserve"> </w:t>
      </w:r>
      <w:proofErr w:type="spellStart"/>
      <w:r w:rsidR="00DA192F" w:rsidRPr="00A244F9">
        <w:rPr>
          <w:szCs w:val="24"/>
        </w:rPr>
        <w:t>-</w:t>
      </w:r>
      <w:proofErr w:type="gramEnd"/>
      <w:r w:rsidR="00DA192F" w:rsidRPr="00A244F9">
        <w:rPr>
          <w:szCs w:val="24"/>
        </w:rPr>
        <w:t>t</w:t>
      </w:r>
      <w:r w:rsidRPr="00A244F9">
        <w:rPr>
          <w:szCs w:val="24"/>
        </w:rPr>
        <w:t>isztítási</w:t>
      </w:r>
      <w:proofErr w:type="spellEnd"/>
      <w:r w:rsidRPr="00A244F9">
        <w:rPr>
          <w:szCs w:val="24"/>
        </w:rPr>
        <w:t xml:space="preserve"> agglomerációhoz a BM jóváhagyta. A projektek</w:t>
      </w:r>
      <w:r w:rsidRPr="00A244F9">
        <w:rPr>
          <w:bCs/>
        </w:rPr>
        <w:t xml:space="preserve"> nevesítéséhez a NFM és a BM további döntései szükségesek. Nevesítésük esetén szintén KEHOP támogatásban részesülhetnek.</w:t>
      </w:r>
    </w:p>
    <w:p w:rsidR="00464A24" w:rsidRPr="00AF2EAF" w:rsidRDefault="00464A24" w:rsidP="000D02C7">
      <w:pPr>
        <w:pStyle w:val="Szvegtrzs"/>
        <w:spacing w:before="20" w:after="20"/>
        <w:ind w:right="61"/>
        <w:rPr>
          <w:sz w:val="24"/>
          <w:szCs w:val="24"/>
        </w:rPr>
      </w:pPr>
    </w:p>
    <w:p w:rsidR="00D51AA4" w:rsidRPr="00A244F9" w:rsidRDefault="00D51AA4">
      <w:pPr>
        <w:pStyle w:val="Cmsor2"/>
        <w:rPr>
          <w:i w:val="0"/>
          <w:iCs w:val="0"/>
          <w:sz w:val="22"/>
        </w:rPr>
      </w:pPr>
      <w:bookmarkStart w:id="43" w:name="_Toc510018799"/>
      <w:r w:rsidRPr="00A244F9">
        <w:rPr>
          <w:i w:val="0"/>
          <w:iCs w:val="0"/>
          <w:sz w:val="22"/>
        </w:rPr>
        <w:t>Szennyvíztisztító telepek üzemelési körülményei</w:t>
      </w:r>
      <w:bookmarkEnd w:id="39"/>
      <w:bookmarkEnd w:id="40"/>
      <w:bookmarkEnd w:id="41"/>
      <w:bookmarkEnd w:id="42"/>
      <w:bookmarkEnd w:id="43"/>
    </w:p>
    <w:p w:rsidR="00D51AA4" w:rsidRPr="00A244F9" w:rsidRDefault="00D51AA4">
      <w:pPr>
        <w:rPr>
          <w:color w:val="808080"/>
          <w:sz w:val="16"/>
        </w:rPr>
      </w:pPr>
    </w:p>
    <w:p w:rsidR="00D1058F" w:rsidRPr="00A244F9" w:rsidRDefault="00D1058F" w:rsidP="00221F97">
      <w:pPr>
        <w:pStyle w:val="Szvegtrzs"/>
        <w:ind w:right="34"/>
        <w:rPr>
          <w:sz w:val="24"/>
          <w:szCs w:val="24"/>
        </w:rPr>
      </w:pPr>
      <w:r w:rsidRPr="00A244F9">
        <w:rPr>
          <w:sz w:val="24"/>
          <w:szCs w:val="24"/>
        </w:rPr>
        <w:t>A laboratóriumban az év folyamán elvégzett önellenőrzési és üzemeltetést segítő technológiai vizsgálatok száma: kémiai 6086 db, bakteriológiai 90 db, biológiai 656 db.</w:t>
      </w:r>
    </w:p>
    <w:p w:rsidR="00D1058F" w:rsidRPr="00A244F9" w:rsidRDefault="00D1058F" w:rsidP="00221F97">
      <w:pPr>
        <w:pStyle w:val="Szvegtrzs"/>
        <w:ind w:right="34"/>
        <w:rPr>
          <w:sz w:val="12"/>
          <w:szCs w:val="12"/>
        </w:rPr>
      </w:pPr>
    </w:p>
    <w:p w:rsidR="00AF2EAF" w:rsidRDefault="00D1058F" w:rsidP="00221F97">
      <w:pPr>
        <w:pStyle w:val="Szvegtrzs"/>
        <w:ind w:right="34"/>
        <w:rPr>
          <w:sz w:val="24"/>
          <w:szCs w:val="24"/>
        </w:rPr>
      </w:pPr>
      <w:r w:rsidRPr="00A244F9">
        <w:rPr>
          <w:sz w:val="24"/>
          <w:szCs w:val="24"/>
        </w:rPr>
        <w:t xml:space="preserve">Társaságunk a szennyvíztisztító telepeket a rendelkezésére álló eszközökkel a lehető legkörültekintőbben üzemelteti. </w:t>
      </w:r>
    </w:p>
    <w:p w:rsidR="00AF2EAF" w:rsidRDefault="00AF2EAF">
      <w:pPr>
        <w:jc w:val="left"/>
        <w:rPr>
          <w:szCs w:val="24"/>
        </w:rPr>
      </w:pPr>
      <w:r>
        <w:rPr>
          <w:szCs w:val="24"/>
        </w:rPr>
        <w:br w:type="page"/>
      </w:r>
    </w:p>
    <w:p w:rsidR="00D1058F" w:rsidRPr="00A244F9" w:rsidRDefault="00D1058F" w:rsidP="00221F97">
      <w:pPr>
        <w:pStyle w:val="Szvegtrzs"/>
        <w:ind w:right="34"/>
        <w:rPr>
          <w:sz w:val="24"/>
          <w:szCs w:val="24"/>
        </w:rPr>
      </w:pPr>
    </w:p>
    <w:p w:rsidR="00221F97" w:rsidRDefault="00D1058F" w:rsidP="00221F97">
      <w:pPr>
        <w:pStyle w:val="Szvegtrzs"/>
        <w:ind w:right="34"/>
        <w:rPr>
          <w:sz w:val="24"/>
          <w:szCs w:val="24"/>
        </w:rPr>
      </w:pPr>
      <w:r w:rsidRPr="00A244F9">
        <w:rPr>
          <w:sz w:val="24"/>
          <w:szCs w:val="24"/>
        </w:rPr>
        <w:t xml:space="preserve">A </w:t>
      </w:r>
      <w:r w:rsidRPr="00A244F9">
        <w:rPr>
          <w:i/>
          <w:sz w:val="24"/>
          <w:szCs w:val="24"/>
        </w:rPr>
        <w:t>tisztított szennyvizek minősége</w:t>
      </w:r>
      <w:r w:rsidRPr="00A244F9">
        <w:rPr>
          <w:sz w:val="24"/>
          <w:szCs w:val="24"/>
        </w:rPr>
        <w:t xml:space="preserve"> többnyire az elvárható értéknek megfelelő. Határérték túllépés első</w:t>
      </w:r>
      <w:r w:rsidRPr="009F6AC3">
        <w:rPr>
          <w:sz w:val="24"/>
          <w:szCs w:val="24"/>
        </w:rPr>
        <w:t xml:space="preserve">sorban azokon a telepeken jelentkezett, ahol a megfelelő technológiai feltételek nem biztosítottak (fejletlen irányítástechnika, bejelzés hiánya, elégtelen </w:t>
      </w:r>
      <w:proofErr w:type="gramStart"/>
      <w:r w:rsidRPr="009F6AC3">
        <w:rPr>
          <w:sz w:val="24"/>
          <w:szCs w:val="24"/>
        </w:rPr>
        <w:t>fúvó-</w:t>
      </w:r>
      <w:proofErr w:type="gramEnd"/>
      <w:r w:rsidRPr="009F6AC3">
        <w:rPr>
          <w:sz w:val="24"/>
          <w:szCs w:val="24"/>
        </w:rPr>
        <w:t xml:space="preserve"> ill. iszapkezelési kapacitás, tápanyag eltávolító fokozat hiánya, túlterheltség, </w:t>
      </w:r>
      <w:proofErr w:type="spellStart"/>
      <w:r w:rsidRPr="009F6AC3">
        <w:rPr>
          <w:sz w:val="24"/>
          <w:szCs w:val="24"/>
        </w:rPr>
        <w:t>stb</w:t>
      </w:r>
      <w:proofErr w:type="spellEnd"/>
      <w:r w:rsidRPr="009F6AC3">
        <w:rPr>
          <w:sz w:val="24"/>
          <w:szCs w:val="24"/>
        </w:rPr>
        <w:t xml:space="preserve">). </w:t>
      </w:r>
    </w:p>
    <w:p w:rsidR="00221F97" w:rsidRDefault="00221F97" w:rsidP="00221F97">
      <w:pPr>
        <w:pStyle w:val="Szvegtrzs"/>
        <w:ind w:right="34"/>
        <w:rPr>
          <w:sz w:val="24"/>
          <w:szCs w:val="24"/>
        </w:rPr>
      </w:pPr>
    </w:p>
    <w:p w:rsidR="00D1058F" w:rsidRPr="007B765F" w:rsidRDefault="00D1058F" w:rsidP="00221F97">
      <w:pPr>
        <w:pStyle w:val="Szvegtrzs"/>
        <w:ind w:right="34"/>
        <w:rPr>
          <w:sz w:val="24"/>
          <w:szCs w:val="24"/>
        </w:rPr>
      </w:pPr>
      <w:r w:rsidRPr="009F6AC3">
        <w:rPr>
          <w:sz w:val="24"/>
          <w:szCs w:val="24"/>
        </w:rPr>
        <w:t>A</w:t>
      </w:r>
      <w:r w:rsidR="009B5B84" w:rsidRPr="009F6AC3">
        <w:rPr>
          <w:sz w:val="24"/>
          <w:szCs w:val="24"/>
        </w:rPr>
        <w:t xml:space="preserve"> </w:t>
      </w:r>
      <w:r w:rsidR="009F6AC3" w:rsidRPr="009F6AC3">
        <w:rPr>
          <w:sz w:val="24"/>
          <w:szCs w:val="24"/>
        </w:rPr>
        <w:t xml:space="preserve">korábban </w:t>
      </w:r>
      <w:r w:rsidR="009B5B84" w:rsidRPr="009F6AC3">
        <w:rPr>
          <w:sz w:val="24"/>
          <w:szCs w:val="24"/>
        </w:rPr>
        <w:t>közérdekű üzemeltetés</w:t>
      </w:r>
      <w:r w:rsidR="009F6AC3" w:rsidRPr="009F6AC3">
        <w:rPr>
          <w:sz w:val="24"/>
          <w:szCs w:val="24"/>
        </w:rPr>
        <w:t>ű</w:t>
      </w:r>
      <w:r w:rsidRPr="009F6AC3">
        <w:rPr>
          <w:sz w:val="24"/>
          <w:szCs w:val="24"/>
        </w:rPr>
        <w:t xml:space="preserve"> szennyvíztisztító telepek</w:t>
      </w:r>
      <w:r w:rsidR="009F6AC3" w:rsidRPr="009F6AC3">
        <w:rPr>
          <w:sz w:val="24"/>
          <w:szCs w:val="24"/>
        </w:rPr>
        <w:t xml:space="preserve"> közül </w:t>
      </w:r>
      <w:r w:rsidRPr="009F6AC3">
        <w:rPr>
          <w:sz w:val="24"/>
          <w:szCs w:val="24"/>
        </w:rPr>
        <w:t>Celldömölk, Kemenesmihályfa, Kemenessömjén, Kemenesszentmárton, Mersevát</w:t>
      </w:r>
      <w:r w:rsidR="009F6AC3" w:rsidRPr="009F6AC3">
        <w:rPr>
          <w:sz w:val="24"/>
          <w:szCs w:val="24"/>
        </w:rPr>
        <w:t xml:space="preserve"> telepen</w:t>
      </w:r>
      <w:r w:rsidRPr="009F6AC3">
        <w:rPr>
          <w:sz w:val="24"/>
          <w:szCs w:val="24"/>
        </w:rPr>
        <w:t xml:space="preserve"> a határérték túllépéseket elsősorban azok műszaki állapota - az elmaradt karbantartások - okozták.</w:t>
      </w:r>
      <w:r w:rsidRPr="007B765F">
        <w:rPr>
          <w:sz w:val="24"/>
          <w:szCs w:val="24"/>
        </w:rPr>
        <w:t xml:space="preserve"> </w:t>
      </w:r>
    </w:p>
    <w:p w:rsidR="00D1058F" w:rsidRPr="00A244F9" w:rsidRDefault="00D1058F" w:rsidP="00D1058F">
      <w:pPr>
        <w:pStyle w:val="Szvegtrzs"/>
        <w:ind w:right="141"/>
        <w:rPr>
          <w:sz w:val="24"/>
          <w:szCs w:val="24"/>
        </w:rPr>
      </w:pPr>
      <w:r w:rsidRPr="007B765F">
        <w:rPr>
          <w:sz w:val="24"/>
          <w:szCs w:val="24"/>
        </w:rPr>
        <w:t xml:space="preserve">Szalafő, Magyarszombatfa és Ispánk települések szennyvízelvezetési és </w:t>
      </w:r>
      <w:proofErr w:type="spellStart"/>
      <w:r w:rsidRPr="007B765F">
        <w:rPr>
          <w:sz w:val="24"/>
          <w:szCs w:val="24"/>
        </w:rPr>
        <w:t>-tisztítási</w:t>
      </w:r>
      <w:proofErr w:type="spellEnd"/>
      <w:r w:rsidRPr="007B765F">
        <w:rPr>
          <w:sz w:val="24"/>
          <w:szCs w:val="24"/>
        </w:rPr>
        <w:t xml:space="preserve"> rendszerein 2017. február 1-jétől a Katasztrófavédelem a szennyvíz elszállítására közszolgáltatót jelölt ki, az általa el</w:t>
      </w:r>
      <w:r w:rsidRPr="00A244F9">
        <w:rPr>
          <w:sz w:val="24"/>
          <w:szCs w:val="24"/>
        </w:rPr>
        <w:t xml:space="preserve">szállított szennyvizet a körmendi és kisebb részben a szombathelyi szennyvíztisztító telepen fogadjuk kezelésre. </w:t>
      </w:r>
    </w:p>
    <w:p w:rsidR="00D1058F" w:rsidRPr="00A244F9" w:rsidRDefault="00D1058F" w:rsidP="00D1058F">
      <w:pPr>
        <w:pStyle w:val="Szvegtrzs"/>
        <w:ind w:right="141"/>
        <w:rPr>
          <w:sz w:val="24"/>
          <w:szCs w:val="24"/>
        </w:rPr>
      </w:pPr>
      <w:r w:rsidRPr="00A244F9">
        <w:rPr>
          <w:sz w:val="24"/>
          <w:szCs w:val="24"/>
        </w:rPr>
        <w:t xml:space="preserve">Társaságunk a tárgyidőszakban a </w:t>
      </w:r>
      <w:r w:rsidRPr="00A244F9">
        <w:rPr>
          <w:i/>
          <w:sz w:val="24"/>
          <w:szCs w:val="24"/>
        </w:rPr>
        <w:t>szennyvíztisztító telepek rekonstrukcióját, fejlesztését</w:t>
      </w:r>
      <w:r w:rsidRPr="00A244F9">
        <w:rPr>
          <w:sz w:val="24"/>
          <w:szCs w:val="24"/>
        </w:rPr>
        <w:t xml:space="preserve"> a szennyvízközmű-használati díj, az önkormányzatok által korábbi években fejlesztési támogatásként visszaadott használati díj és az amortizáció terhére folytatta, amelynek eredményeképpen nőtt az üzembiztonság. Ezek elsősorban vegyszeradagolás kiépítését, szivattyúk pótlását, műszer beszerelést, állagmegóvást tartalmaztak.</w:t>
      </w:r>
    </w:p>
    <w:p w:rsidR="00D1058F" w:rsidRPr="00A244F9" w:rsidRDefault="00D1058F" w:rsidP="00D1058F">
      <w:pPr>
        <w:pStyle w:val="Szvegtrzs"/>
        <w:ind w:right="141"/>
        <w:rPr>
          <w:sz w:val="24"/>
          <w:szCs w:val="24"/>
        </w:rPr>
      </w:pPr>
      <w:r w:rsidRPr="00A244F9">
        <w:rPr>
          <w:sz w:val="24"/>
          <w:szCs w:val="24"/>
        </w:rPr>
        <w:t>Súlyos üzemeltetési nehézséget okoz, hogy - bár a csatornahálózatok túlnyomó része elválasztó rendszerű - csapadékos időben a szennyvíztisztító telepekre érkező szennyvíz mennyisége jóval meghaladja a névleges terhelhetőségnek megfelelő értéket, ami a telepek rövidebb-hosszabb ideig tartó üzemzavarát okozza (elsősorban Bajánsenye, Ivánc, Egyházasrádóc, Gersekarát, Hegyhátszentjakab, Rádóckölked, Csepreg, Jánosháza, Répcelak, Szentpéterfa, Felsőcsatár tisztítótelepeken).</w:t>
      </w:r>
    </w:p>
    <w:p w:rsidR="00D1058F" w:rsidRPr="00A244F9" w:rsidRDefault="00D1058F" w:rsidP="00D1058F">
      <w:pPr>
        <w:pStyle w:val="Szvegtrzs"/>
        <w:ind w:right="141"/>
        <w:rPr>
          <w:sz w:val="24"/>
          <w:szCs w:val="24"/>
        </w:rPr>
      </w:pPr>
      <w:r w:rsidRPr="00A244F9">
        <w:rPr>
          <w:sz w:val="24"/>
          <w:szCs w:val="24"/>
        </w:rPr>
        <w:t>Répcelak és Csepreg csatornahálózatán béleléses technológiával mérsékel</w:t>
      </w:r>
      <w:r w:rsidR="00973F75">
        <w:rPr>
          <w:sz w:val="24"/>
          <w:szCs w:val="24"/>
        </w:rPr>
        <w:t>jük</w:t>
      </w:r>
      <w:r w:rsidRPr="00A244F9">
        <w:rPr>
          <w:sz w:val="24"/>
          <w:szCs w:val="24"/>
        </w:rPr>
        <w:t xml:space="preserve"> a vízbetöréseket. 2017. év során csapadékvíz terhelés miatt </w:t>
      </w:r>
      <w:proofErr w:type="spellStart"/>
      <w:r w:rsidRPr="00A244F9">
        <w:rPr>
          <w:sz w:val="24"/>
          <w:szCs w:val="24"/>
        </w:rPr>
        <w:t>havária</w:t>
      </w:r>
      <w:proofErr w:type="spellEnd"/>
      <w:r w:rsidRPr="00A244F9">
        <w:rPr>
          <w:sz w:val="24"/>
          <w:szCs w:val="24"/>
        </w:rPr>
        <w:t xml:space="preserve"> helyzet alakult ki Csákánydoroszló, Körmend, Pankasz, Szakonyfalu, Őriszentpéter és Táplánszentkereszt szennyvízelvezető hálózatán, amelyeket tehermentesíteni kellett. A higított szennyvizet felszíni vízbe szivattyúztuk, amely miatt várhatóan rendkívüli vízszennyezési bírságokat szab ki a hatóság.</w:t>
      </w:r>
    </w:p>
    <w:p w:rsidR="00D1058F" w:rsidRPr="00AF2EAF" w:rsidRDefault="00D1058F" w:rsidP="00AF2EAF">
      <w:pPr>
        <w:pStyle w:val="xl86"/>
        <w:spacing w:before="0" w:beforeAutospacing="0" w:after="0" w:afterAutospacing="0"/>
        <w:rPr>
          <w:rFonts w:eastAsia="Times New Roman"/>
          <w:sz w:val="24"/>
          <w:szCs w:val="24"/>
        </w:rPr>
      </w:pPr>
      <w:bookmarkStart w:id="44" w:name="_Toc311706814"/>
      <w:bookmarkStart w:id="45" w:name="_Toc311709905"/>
    </w:p>
    <w:p w:rsidR="00D51AA4" w:rsidRPr="00A244F9" w:rsidRDefault="00D51AA4">
      <w:pPr>
        <w:pStyle w:val="Cmsor2"/>
        <w:rPr>
          <w:sz w:val="22"/>
        </w:rPr>
      </w:pPr>
      <w:bookmarkStart w:id="46" w:name="_Toc510018800"/>
      <w:r w:rsidRPr="00A244F9">
        <w:rPr>
          <w:sz w:val="22"/>
        </w:rPr>
        <w:t>Szombathely-Kőszeg regionális csatornarendszer szennyvíztisztító telepe</w:t>
      </w:r>
      <w:bookmarkEnd w:id="44"/>
      <w:bookmarkEnd w:id="45"/>
      <w:bookmarkEnd w:id="46"/>
    </w:p>
    <w:p w:rsidR="00D51AA4" w:rsidRPr="00AF2EAF" w:rsidRDefault="00D51AA4">
      <w:pPr>
        <w:pStyle w:val="xl86"/>
        <w:spacing w:before="0" w:beforeAutospacing="0" w:after="0" w:afterAutospacing="0"/>
        <w:rPr>
          <w:rFonts w:eastAsia="Times New Roman"/>
          <w:sz w:val="24"/>
          <w:szCs w:val="24"/>
        </w:rPr>
      </w:pPr>
    </w:p>
    <w:p w:rsidR="00E04719" w:rsidRPr="00A244F9" w:rsidRDefault="00E04719" w:rsidP="005D0447">
      <w:pPr>
        <w:pStyle w:val="xl28"/>
        <w:spacing w:before="0" w:beforeAutospacing="0" w:after="0" w:afterAutospacing="0"/>
        <w:ind w:right="142"/>
        <w:rPr>
          <w:i/>
          <w:iCs/>
        </w:rPr>
      </w:pPr>
      <w:r w:rsidRPr="00A244F9">
        <w:rPr>
          <w:i/>
          <w:iCs/>
        </w:rPr>
        <w:t>Szennyvíztisztítás</w:t>
      </w:r>
    </w:p>
    <w:p w:rsidR="00B4526F" w:rsidRPr="00A244F9" w:rsidRDefault="00B4526F" w:rsidP="00B4526F">
      <w:pPr>
        <w:pStyle w:val="Szvegtrzs"/>
        <w:ind w:right="141"/>
        <w:rPr>
          <w:sz w:val="24"/>
          <w:szCs w:val="24"/>
        </w:rPr>
      </w:pPr>
      <w:r w:rsidRPr="00A244F9">
        <w:rPr>
          <w:sz w:val="24"/>
          <w:szCs w:val="24"/>
        </w:rPr>
        <w:t>2017. évben 6 782 em</w:t>
      </w:r>
      <w:r w:rsidRPr="00A244F9">
        <w:rPr>
          <w:sz w:val="24"/>
          <w:szCs w:val="24"/>
          <w:vertAlign w:val="superscript"/>
        </w:rPr>
        <w:t>3</w:t>
      </w:r>
      <w:r w:rsidRPr="00A244F9">
        <w:rPr>
          <w:sz w:val="24"/>
          <w:szCs w:val="24"/>
        </w:rPr>
        <w:t xml:space="preserve"> szennyvíz tisztítása történt, amely 10,4 %-kal alacsonyabb a 2016. évi 7 573 em</w:t>
      </w:r>
      <w:r w:rsidRPr="00A244F9">
        <w:rPr>
          <w:sz w:val="24"/>
          <w:szCs w:val="24"/>
          <w:vertAlign w:val="superscript"/>
        </w:rPr>
        <w:t>3</w:t>
      </w:r>
      <w:r w:rsidRPr="00A244F9">
        <w:rPr>
          <w:sz w:val="24"/>
          <w:szCs w:val="24"/>
        </w:rPr>
        <w:t>-nél.</w:t>
      </w:r>
    </w:p>
    <w:p w:rsidR="00B4526F" w:rsidRPr="00A244F9" w:rsidRDefault="00B4526F" w:rsidP="00B4526F">
      <w:pPr>
        <w:pStyle w:val="Szvegtrzs"/>
        <w:ind w:right="141"/>
        <w:rPr>
          <w:sz w:val="24"/>
          <w:szCs w:val="24"/>
        </w:rPr>
      </w:pPr>
      <w:r w:rsidRPr="00A244F9">
        <w:rPr>
          <w:sz w:val="24"/>
          <w:szCs w:val="24"/>
        </w:rPr>
        <w:t>A mechanikai fokozat 835 t szennyeződést távolított el a szennyvízből, ez 91,9 %-</w:t>
      </w:r>
      <w:proofErr w:type="gramStart"/>
      <w:r w:rsidRPr="00A244F9">
        <w:rPr>
          <w:sz w:val="24"/>
          <w:szCs w:val="24"/>
        </w:rPr>
        <w:t>a</w:t>
      </w:r>
      <w:proofErr w:type="gramEnd"/>
      <w:r w:rsidRPr="00A244F9">
        <w:rPr>
          <w:sz w:val="24"/>
          <w:szCs w:val="24"/>
        </w:rPr>
        <w:t xml:space="preserve"> az előző év hasonló időszakának mennyiségéhez képest. A biológiai fokozat műtárgyai megfelelően üzemeltek. </w:t>
      </w:r>
    </w:p>
    <w:p w:rsidR="00BB17B8" w:rsidRPr="00A244F9" w:rsidRDefault="00B4526F" w:rsidP="00651DB3">
      <w:pPr>
        <w:pStyle w:val="Szvegtrzs"/>
        <w:ind w:right="141"/>
        <w:rPr>
          <w:sz w:val="24"/>
          <w:szCs w:val="24"/>
        </w:rPr>
      </w:pPr>
      <w:r w:rsidRPr="00A244F9">
        <w:rPr>
          <w:sz w:val="24"/>
          <w:szCs w:val="24"/>
        </w:rPr>
        <w:t>A kifolyó szennyvíz paraméterei a heti önkontroll mérések alapján minden esetben határérték alatt voltak. Hatósági ellenőrzés nem volt.</w:t>
      </w:r>
    </w:p>
    <w:p w:rsidR="00651DB3" w:rsidRPr="00A244F9" w:rsidRDefault="00651DB3" w:rsidP="00651DB3">
      <w:pPr>
        <w:pStyle w:val="Szvegtrzs"/>
        <w:ind w:right="141"/>
        <w:rPr>
          <w:sz w:val="12"/>
          <w:szCs w:val="12"/>
        </w:rPr>
      </w:pPr>
    </w:p>
    <w:p w:rsidR="00E04719" w:rsidRPr="00A244F9" w:rsidRDefault="00E04719" w:rsidP="00856E99">
      <w:pPr>
        <w:pStyle w:val="xl28"/>
        <w:spacing w:before="0" w:beforeAutospacing="0" w:after="0" w:afterAutospacing="0"/>
        <w:ind w:right="142"/>
        <w:rPr>
          <w:i/>
          <w:iCs/>
        </w:rPr>
      </w:pPr>
      <w:r w:rsidRPr="00A244F9">
        <w:rPr>
          <w:i/>
          <w:iCs/>
        </w:rPr>
        <w:t>Iszapkezelés illetve biogáz termelés</w:t>
      </w:r>
    </w:p>
    <w:p w:rsidR="00B4526F" w:rsidRPr="00A244F9" w:rsidRDefault="00B4526F" w:rsidP="00B4526F">
      <w:pPr>
        <w:pStyle w:val="Szvegtrzs"/>
        <w:ind w:right="141"/>
        <w:rPr>
          <w:sz w:val="24"/>
          <w:szCs w:val="24"/>
        </w:rPr>
      </w:pPr>
      <w:r w:rsidRPr="00A244F9">
        <w:rPr>
          <w:sz w:val="24"/>
          <w:szCs w:val="24"/>
        </w:rPr>
        <w:t xml:space="preserve">Az előülepítőkből elvett nyers- vagy primer iszap gravitációs sűrítés után, keverve a biológiai fokozatról elvett gépi sűrített fölös eleven-iszappal, a rothasztó tornyokba kerül. Az itt keletkezett biogáz túlnyomó részéből a gázmotorok villamos energiát állítanak elő, a fennmaradó rész kazánokban történő elégetése a telep fűtéséhez járul hozzá. A gázmotorok által termelt hőt is felhasználjuk a tornyok fűtéséhez és a használati </w:t>
      </w:r>
      <w:proofErr w:type="spellStart"/>
      <w:r w:rsidRPr="00A244F9">
        <w:rPr>
          <w:sz w:val="24"/>
          <w:szCs w:val="24"/>
        </w:rPr>
        <w:t>melegvíz</w:t>
      </w:r>
      <w:proofErr w:type="spellEnd"/>
      <w:r w:rsidRPr="00A244F9">
        <w:rPr>
          <w:sz w:val="24"/>
          <w:szCs w:val="24"/>
        </w:rPr>
        <w:t xml:space="preserve"> (fűtés, csapi </w:t>
      </w:r>
      <w:proofErr w:type="spellStart"/>
      <w:r w:rsidRPr="00A244F9">
        <w:rPr>
          <w:sz w:val="24"/>
          <w:szCs w:val="24"/>
        </w:rPr>
        <w:t>melegvíz</w:t>
      </w:r>
      <w:proofErr w:type="spellEnd"/>
      <w:r w:rsidRPr="00A244F9">
        <w:rPr>
          <w:sz w:val="24"/>
          <w:szCs w:val="24"/>
        </w:rPr>
        <w:t>) előállítására.</w:t>
      </w:r>
    </w:p>
    <w:p w:rsidR="00AF2EAF" w:rsidRDefault="00B4526F" w:rsidP="00B4526F">
      <w:pPr>
        <w:pStyle w:val="Alaprtelmezs"/>
        <w:ind w:right="-1"/>
        <w:jc w:val="both"/>
        <w:rPr>
          <w:rFonts w:ascii="Times New Roman" w:hAnsi="Times New Roman"/>
          <w:sz w:val="24"/>
        </w:rPr>
      </w:pPr>
      <w:r w:rsidRPr="00A244F9">
        <w:rPr>
          <w:rFonts w:ascii="Times New Roman" w:eastAsia="Times New Roman" w:hAnsi="Times New Roman"/>
          <w:kern w:val="0"/>
          <w:sz w:val="24"/>
          <w:lang w:eastAsia="hu-HU"/>
        </w:rPr>
        <w:t xml:space="preserve">2017. évben jelentősen kevesebb biogáz keletkezett, miután az </w:t>
      </w:r>
      <w:proofErr w:type="spellStart"/>
      <w:r w:rsidRPr="00A244F9">
        <w:rPr>
          <w:rFonts w:ascii="Times New Roman" w:eastAsia="Times New Roman" w:hAnsi="Times New Roman"/>
          <w:kern w:val="0"/>
          <w:sz w:val="24"/>
          <w:lang w:eastAsia="hu-HU"/>
        </w:rPr>
        <w:t>I-es</w:t>
      </w:r>
      <w:proofErr w:type="spellEnd"/>
      <w:r w:rsidRPr="00A244F9">
        <w:rPr>
          <w:rFonts w:ascii="Times New Roman" w:eastAsia="Times New Roman" w:hAnsi="Times New Roman"/>
          <w:kern w:val="0"/>
          <w:sz w:val="24"/>
          <w:lang w:eastAsia="hu-HU"/>
        </w:rPr>
        <w:t xml:space="preserve"> </w:t>
      </w:r>
      <w:proofErr w:type="spellStart"/>
      <w:r w:rsidRPr="00A244F9">
        <w:rPr>
          <w:rFonts w:ascii="Times New Roman" w:eastAsia="Times New Roman" w:hAnsi="Times New Roman"/>
          <w:kern w:val="0"/>
          <w:sz w:val="24"/>
          <w:lang w:eastAsia="hu-HU"/>
        </w:rPr>
        <w:t>rothasztótornyot</w:t>
      </w:r>
      <w:proofErr w:type="spellEnd"/>
      <w:r w:rsidRPr="00A244F9">
        <w:rPr>
          <w:rFonts w:ascii="Times New Roman" w:eastAsia="Times New Roman" w:hAnsi="Times New Roman"/>
          <w:kern w:val="0"/>
          <w:sz w:val="24"/>
          <w:lang w:eastAsia="hu-HU"/>
        </w:rPr>
        <w:t xml:space="preserve"> karbantartás miatt leürítették, másrészt az előző időszakhoz képest a rothasztóba nagyobb mennyiségű szekunder iszap került. A 102 em</w:t>
      </w:r>
      <w:r w:rsidRPr="00A244F9">
        <w:rPr>
          <w:rFonts w:ascii="Times New Roman" w:eastAsia="Times New Roman" w:hAnsi="Times New Roman"/>
          <w:kern w:val="0"/>
          <w:sz w:val="24"/>
          <w:vertAlign w:val="superscript"/>
          <w:lang w:eastAsia="hu-HU"/>
        </w:rPr>
        <w:t>3</w:t>
      </w:r>
      <w:r w:rsidRPr="00A244F9">
        <w:rPr>
          <w:rFonts w:ascii="Times New Roman" w:eastAsia="Times New Roman" w:hAnsi="Times New Roman"/>
          <w:kern w:val="0"/>
          <w:sz w:val="24"/>
          <w:lang w:eastAsia="hu-HU"/>
        </w:rPr>
        <w:t xml:space="preserve"> feladott iszapból a bázisidőszakhoz képest 16,6 %-kal kevesebb, 849 em</w:t>
      </w:r>
      <w:r w:rsidRPr="00A244F9">
        <w:rPr>
          <w:rFonts w:ascii="Times New Roman" w:eastAsia="Times New Roman" w:hAnsi="Times New Roman"/>
          <w:kern w:val="0"/>
          <w:sz w:val="24"/>
          <w:vertAlign w:val="superscript"/>
          <w:lang w:eastAsia="hu-HU"/>
        </w:rPr>
        <w:t>3</w:t>
      </w:r>
      <w:r w:rsidRPr="00A244F9">
        <w:rPr>
          <w:rFonts w:ascii="Times New Roman" w:eastAsia="Times New Roman" w:hAnsi="Times New Roman"/>
          <w:kern w:val="0"/>
          <w:sz w:val="24"/>
          <w:lang w:eastAsia="hu-HU"/>
        </w:rPr>
        <w:t xml:space="preserve"> biogáz keletkezett. 745 em</w:t>
      </w:r>
      <w:r w:rsidRPr="00A244F9">
        <w:rPr>
          <w:rFonts w:ascii="Times New Roman" w:eastAsia="Times New Roman" w:hAnsi="Times New Roman"/>
          <w:kern w:val="0"/>
          <w:sz w:val="24"/>
          <w:vertAlign w:val="superscript"/>
          <w:lang w:eastAsia="hu-HU"/>
        </w:rPr>
        <w:t>3</w:t>
      </w:r>
      <w:r w:rsidRPr="00A244F9">
        <w:rPr>
          <w:rFonts w:ascii="Times New Roman" w:eastAsia="Times New Roman" w:hAnsi="Times New Roman"/>
          <w:kern w:val="0"/>
          <w:sz w:val="24"/>
          <w:lang w:eastAsia="hu-HU"/>
        </w:rPr>
        <w:t xml:space="preserve"> biogázból a gázmotorok 1 534 345 kWh villamos energiát termeltek, ez 15,4 %-kal alacsonyabb az előző év</w:t>
      </w:r>
      <w:r w:rsidRPr="00A244F9">
        <w:rPr>
          <w:rFonts w:ascii="Times New Roman" w:hAnsi="Times New Roman"/>
          <w:sz w:val="24"/>
        </w:rPr>
        <w:t xml:space="preserve"> hasonló időszakához képest. </w:t>
      </w:r>
    </w:p>
    <w:p w:rsidR="00AF2EAF" w:rsidRDefault="00AF2EAF">
      <w:pPr>
        <w:jc w:val="left"/>
        <w:rPr>
          <w:rFonts w:eastAsia="Arial"/>
          <w:kern w:val="1"/>
          <w:szCs w:val="24"/>
          <w:lang w:eastAsia="ar-SA"/>
        </w:rPr>
      </w:pPr>
      <w:r>
        <w:br w:type="page"/>
      </w:r>
    </w:p>
    <w:p w:rsidR="00B4526F" w:rsidRPr="00AF2EAF" w:rsidRDefault="00B4526F" w:rsidP="00B4526F">
      <w:pPr>
        <w:pStyle w:val="Alaprtelmezs"/>
        <w:ind w:right="-1"/>
        <w:jc w:val="both"/>
        <w:rPr>
          <w:rFonts w:ascii="Times New Roman" w:hAnsi="Times New Roman"/>
          <w:kern w:val="2"/>
          <w:sz w:val="16"/>
          <w:szCs w:val="16"/>
        </w:rPr>
      </w:pPr>
    </w:p>
    <w:p w:rsidR="00E04719" w:rsidRPr="00A244F9" w:rsidRDefault="00E04719" w:rsidP="00856E99">
      <w:pPr>
        <w:pStyle w:val="xl28"/>
        <w:spacing w:before="0" w:beforeAutospacing="0" w:after="0" w:afterAutospacing="0"/>
        <w:ind w:right="142"/>
        <w:rPr>
          <w:i/>
          <w:iCs/>
        </w:rPr>
      </w:pPr>
      <w:r w:rsidRPr="00A244F9">
        <w:rPr>
          <w:i/>
          <w:iCs/>
        </w:rPr>
        <w:t>Iszapelhelyezés, komposztálás</w:t>
      </w:r>
    </w:p>
    <w:p w:rsidR="00B4526F" w:rsidRPr="00A244F9" w:rsidRDefault="00B4526F" w:rsidP="00B4526F">
      <w:pPr>
        <w:rPr>
          <w:szCs w:val="24"/>
        </w:rPr>
      </w:pPr>
      <w:r w:rsidRPr="00A244F9">
        <w:t xml:space="preserve">A szennyvíztisztító telepről az előző időszaki mennyiséghez képest 11 %-kal több, 9 108 t rothasztott, víztelenített iszap került a komposztáló telepre. A keletkezett szennyvíziszapból – figyelembe véve a fenntartható fejlődést szolgáló célokat – a komposztálás mellett 4 411 t mezőgazdasági területekre került kihelyezésre. </w:t>
      </w:r>
      <w:r w:rsidRPr="00A244F9">
        <w:rPr>
          <w:szCs w:val="24"/>
        </w:rPr>
        <w:t xml:space="preserve">A komposzt forgalomba hozatali engedélye 2017. augusztus 14-én megérkezett. Az év során </w:t>
      </w:r>
      <w:r w:rsidRPr="00A244F9">
        <w:t xml:space="preserve">értékesített komposzt 1436 t, az ebből származó </w:t>
      </w:r>
      <w:r w:rsidRPr="00A244F9">
        <w:rPr>
          <w:szCs w:val="24"/>
        </w:rPr>
        <w:t xml:space="preserve">bevétel 1 436 </w:t>
      </w:r>
      <w:proofErr w:type="spellStart"/>
      <w:r w:rsidRPr="00A244F9">
        <w:rPr>
          <w:szCs w:val="24"/>
        </w:rPr>
        <w:t>eFt</w:t>
      </w:r>
      <w:proofErr w:type="spellEnd"/>
      <w:r w:rsidRPr="00A244F9">
        <w:rPr>
          <w:szCs w:val="24"/>
        </w:rPr>
        <w:t>.</w:t>
      </w:r>
      <w:r w:rsidRPr="00A244F9">
        <w:t xml:space="preserve"> </w:t>
      </w:r>
    </w:p>
    <w:p w:rsidR="00B4526F" w:rsidRPr="00A244F9" w:rsidRDefault="00B4526F" w:rsidP="00B4526F">
      <w:pPr>
        <w:pStyle w:val="Alaprtelmezs"/>
        <w:ind w:right="-1"/>
        <w:jc w:val="both"/>
        <w:rPr>
          <w:rFonts w:ascii="Times New Roman" w:eastAsia="Times New Roman" w:hAnsi="Times New Roman"/>
          <w:kern w:val="0"/>
          <w:sz w:val="24"/>
          <w:lang w:eastAsia="hu-HU"/>
        </w:rPr>
      </w:pPr>
      <w:r w:rsidRPr="00A244F9">
        <w:rPr>
          <w:rFonts w:ascii="Times New Roman" w:eastAsia="Times New Roman" w:hAnsi="Times New Roman"/>
          <w:kern w:val="0"/>
          <w:sz w:val="24"/>
          <w:lang w:eastAsia="hu-HU"/>
        </w:rPr>
        <w:t xml:space="preserve">A komposztáláshoz szükséges </w:t>
      </w:r>
      <w:proofErr w:type="spellStart"/>
      <w:r w:rsidRPr="00A244F9">
        <w:rPr>
          <w:rFonts w:ascii="Times New Roman" w:eastAsia="Times New Roman" w:hAnsi="Times New Roman"/>
          <w:kern w:val="0"/>
          <w:sz w:val="24"/>
          <w:lang w:eastAsia="hu-HU"/>
        </w:rPr>
        <w:t>faaprítékot</w:t>
      </w:r>
      <w:proofErr w:type="spellEnd"/>
      <w:r w:rsidRPr="00A244F9">
        <w:rPr>
          <w:rFonts w:ascii="Times New Roman" w:eastAsia="Times New Roman" w:hAnsi="Times New Roman"/>
          <w:kern w:val="0"/>
          <w:sz w:val="24"/>
          <w:lang w:eastAsia="hu-HU"/>
        </w:rPr>
        <w:t xml:space="preserve"> mint struktúraanyagot teljes mennyiségében önköltségi (darálás, szállítás) áron sikerült biztosítani.</w:t>
      </w:r>
    </w:p>
    <w:p w:rsidR="00B4526F" w:rsidRPr="00AF2EAF" w:rsidRDefault="00B4526F">
      <w:pPr>
        <w:jc w:val="left"/>
        <w:rPr>
          <w:rFonts w:eastAsia="Arial"/>
          <w:kern w:val="1"/>
          <w:sz w:val="20"/>
          <w:lang w:eastAsia="ar-SA"/>
        </w:rPr>
      </w:pPr>
    </w:p>
    <w:p w:rsidR="00D51AA4" w:rsidRPr="00A244F9" w:rsidRDefault="00D51AA4">
      <w:pPr>
        <w:pStyle w:val="Cmsor2"/>
        <w:rPr>
          <w:sz w:val="22"/>
        </w:rPr>
      </w:pPr>
      <w:bookmarkStart w:id="47" w:name="_Toc510018801"/>
      <w:r w:rsidRPr="00A244F9">
        <w:rPr>
          <w:sz w:val="22"/>
        </w:rPr>
        <w:t>Szennyvíziszap elhelyezés</w:t>
      </w:r>
      <w:bookmarkEnd w:id="47"/>
      <w:r w:rsidRPr="00A244F9">
        <w:rPr>
          <w:sz w:val="22"/>
        </w:rPr>
        <w:t xml:space="preserve">  </w:t>
      </w:r>
    </w:p>
    <w:p w:rsidR="00D51AA4" w:rsidRPr="00AF2EAF" w:rsidRDefault="00D51AA4">
      <w:pPr>
        <w:pStyle w:val="Szvegtrzs3"/>
        <w:tabs>
          <w:tab w:val="clear" w:pos="567"/>
          <w:tab w:val="clear" w:pos="7938"/>
        </w:tabs>
        <w:rPr>
          <w:sz w:val="8"/>
          <w:szCs w:val="8"/>
        </w:rPr>
      </w:pPr>
    </w:p>
    <w:p w:rsidR="003036EF" w:rsidRPr="00A244F9" w:rsidRDefault="003036EF" w:rsidP="00221F97">
      <w:r w:rsidRPr="00A244F9">
        <w:t xml:space="preserve">A társaság által üzemeltetett szennyvíztisztító telepeken keletkező szennyvíziszapokat elsősorban mezőgazdasági területeken történő elhelyezéssel hasznosítjuk. </w:t>
      </w:r>
    </w:p>
    <w:p w:rsidR="003036EF" w:rsidRPr="00A244F9" w:rsidRDefault="003036EF" w:rsidP="00221F97">
      <w:r w:rsidRPr="00A244F9">
        <w:t>2017. évben társaságunk a költségek csökkentése érdekében az iszapstratégia keretében átalakította a szennyvíziszap szállítási útvonalakat.</w:t>
      </w:r>
    </w:p>
    <w:p w:rsidR="003036EF" w:rsidRPr="00A244F9" w:rsidRDefault="003036EF" w:rsidP="00221F97">
      <w:r w:rsidRPr="00A244F9">
        <w:t xml:space="preserve">2017. júniusig a szombathelyi szennyvíztisztító telepen keletkező szennyvíziszap a Bögöte, Celldömölk, Csepreg, Egyházashetye, Felsőcsatár, Ják, Kemenesmihályfa, Kemenessömjén, Kemenesszentmárton, Kenyeri, Külsővat, Meggyeskovácsi, Mersevát, Peresznye, Pornóapáti, Sitke, Tokorcs, Uraiújfalu, Egyházasrádóc, Kám, Nagykölked, Püspökmolnári, </w:t>
      </w:r>
      <w:proofErr w:type="spellStart"/>
      <w:r w:rsidRPr="00A244F9">
        <w:t>Rábahídvég</w:t>
      </w:r>
      <w:proofErr w:type="spellEnd"/>
      <w:r w:rsidRPr="00A244F9">
        <w:t xml:space="preserve"> településeken üzemelő szennyvíztisztító telepeken keletkezett és beszállított szennyvíziszapokkal együtt került rothasztásra, víztelenítésre, majd komposztálás után mezőgazdasági területeken történő hasznosításra. </w:t>
      </w:r>
    </w:p>
    <w:p w:rsidR="003036EF" w:rsidRPr="00A244F9" w:rsidRDefault="003036EF" w:rsidP="00221F97">
      <w:r w:rsidRPr="00A244F9">
        <w:t>Répcelakról – a Nickről beszállított iszappal együtt -, Vasvárról – a Csehimindszentről és Oszkóról beszállított iszappal együtt -, valamint Sárvár iszaptározóiból a folyékony szennyvíziszapot átmeneti tárolás után injektálással juttatták ki mezőgazdasági területekre.</w:t>
      </w:r>
    </w:p>
    <w:p w:rsidR="003036EF" w:rsidRPr="00A244F9" w:rsidRDefault="003036EF" w:rsidP="00221F97">
      <w:r w:rsidRPr="00A244F9">
        <w:t>2017. június hónaptól a szállítási útvonalak a következőképpen változtak:</w:t>
      </w:r>
    </w:p>
    <w:p w:rsidR="003036EF" w:rsidRPr="00A244F9" w:rsidRDefault="003036EF" w:rsidP="00221F97">
      <w:r w:rsidRPr="00A244F9">
        <w:t>A korábban a szombathelyi szennyvíztisztító telepre szállított szennyvíziszapot néhány településről hozzájuk közelebb lévő iszaptározókban helyezik el, ahonnan injektálással történik a kihelyezés. Így Uraiújfaluból Répcelakra, Kemenesmihályfáról, Kemenesszentmártonból, Külsővatról és Tokorcsról Mersevátra, Kenyeriből és Sitkéről Sárvár iszaptározóiba történik a szállítás. Amennyiben ezek az iszaptározók megtelnek, a szállítás a szombathelyi szennyvíztelepre történik.</w:t>
      </w:r>
    </w:p>
    <w:p w:rsidR="003036EF" w:rsidRPr="00A244F9" w:rsidRDefault="003036EF" w:rsidP="00221F97">
      <w:r w:rsidRPr="00A244F9">
        <w:t>A többi szállítási útvonal és kezelési mód az iszapstratégia keretében nem változott.</w:t>
      </w:r>
    </w:p>
    <w:p w:rsidR="003036EF" w:rsidRPr="00A244F9" w:rsidRDefault="003036EF" w:rsidP="00221F97">
      <w:r w:rsidRPr="00A244F9">
        <w:t>Szentpéterfáról a víztelenített szennyvíziszapot a szombathelyi komposztáló telepre szállítjuk.</w:t>
      </w:r>
    </w:p>
    <w:p w:rsidR="003036EF" w:rsidRPr="00A244F9" w:rsidRDefault="003036EF" w:rsidP="00221F97">
      <w:pPr>
        <w:rPr>
          <w:szCs w:val="24"/>
        </w:rPr>
      </w:pPr>
      <w:r w:rsidRPr="00A244F9">
        <w:t xml:space="preserve">Jánosházán a víztelenített, szalmával kevert iszap mezőgazdasági felhasználásra, beszántásra </w:t>
      </w:r>
      <w:r w:rsidRPr="00A244F9">
        <w:rPr>
          <w:szCs w:val="24"/>
        </w:rPr>
        <w:t>kerül.</w:t>
      </w:r>
    </w:p>
    <w:p w:rsidR="003036EF" w:rsidRPr="00A244F9" w:rsidRDefault="003036EF" w:rsidP="00221F97">
      <w:pPr>
        <w:rPr>
          <w:szCs w:val="24"/>
        </w:rPr>
      </w:pPr>
      <w:r w:rsidRPr="00A244F9">
        <w:rPr>
          <w:szCs w:val="24"/>
        </w:rPr>
        <w:t xml:space="preserve">Körmenden a helyi szennyvíztisztító telepen keletkező szennyvíziszapon felül víztelenítették még Gersekarát, Hegyháthodász, Hegyhátszentjakab, Nádasd, Ivánc és – a szennyvíziszap víztelenítő berendezés 2017. augusztusi elkészültéig - Őriszentpéter szennyvíztisztítójában keletkezett sűrített szennyvíziszapokat, valamint 2017. február-július időszakban – a víztelenítő berendezés meghibásodása miatt - Bajánsenye szennyvíztisztítójából Körmendre szállított szennyvíziszapot. </w:t>
      </w:r>
    </w:p>
    <w:p w:rsidR="003036EF" w:rsidRPr="00A244F9" w:rsidRDefault="003036EF" w:rsidP="00221F97">
      <w:pPr>
        <w:rPr>
          <w:szCs w:val="24"/>
        </w:rPr>
      </w:pPr>
      <w:r w:rsidRPr="00A244F9">
        <w:rPr>
          <w:szCs w:val="24"/>
        </w:rPr>
        <w:t xml:space="preserve">A víztelenített szennyvíziszapot Körmendről, Bajánsenyéről és Őriszentpéterről a </w:t>
      </w:r>
      <w:proofErr w:type="spellStart"/>
      <w:r w:rsidRPr="00A244F9">
        <w:rPr>
          <w:szCs w:val="24"/>
        </w:rPr>
        <w:t>Müllex-Körmend</w:t>
      </w:r>
      <w:proofErr w:type="spellEnd"/>
      <w:r w:rsidRPr="00A244F9">
        <w:rPr>
          <w:szCs w:val="24"/>
        </w:rPr>
        <w:t xml:space="preserve"> Kft. (októbertől ZALA-MÜLLEX </w:t>
      </w:r>
      <w:proofErr w:type="spellStart"/>
      <w:r w:rsidRPr="00A244F9">
        <w:rPr>
          <w:szCs w:val="24"/>
        </w:rPr>
        <w:t>KFt</w:t>
      </w:r>
      <w:proofErr w:type="spellEnd"/>
      <w:r w:rsidRPr="00A244F9">
        <w:rPr>
          <w:szCs w:val="24"/>
        </w:rPr>
        <w:t>.) szállítja el és használja fel komposztálást követően az általa üzemeltetett hulladéklerakón takaróföldként.</w:t>
      </w:r>
    </w:p>
    <w:p w:rsidR="003036EF" w:rsidRPr="00A244F9" w:rsidRDefault="003036EF" w:rsidP="00221F97">
      <w:r w:rsidRPr="00A244F9">
        <w:t xml:space="preserve">Szentgotthárdról, valamint Csörötnek és Alsószölnök térségéből a </w:t>
      </w:r>
      <w:proofErr w:type="spellStart"/>
      <w:r w:rsidRPr="00A244F9">
        <w:t>Heiligenkreuz-ban</w:t>
      </w:r>
      <w:proofErr w:type="spellEnd"/>
      <w:r w:rsidRPr="00A244F9">
        <w:t xml:space="preserve"> (Ausztria) történő tisztítás után keletkező szennyvíziszapot hulladék-behozatali engedéllyel a visszaszállítást követően szintén mezőgazdasági területeken helyezzük el. </w:t>
      </w:r>
    </w:p>
    <w:p w:rsidR="00EF49F1" w:rsidRPr="00012D85" w:rsidRDefault="00EF49F1" w:rsidP="00EF49F1">
      <w:pPr>
        <w:tabs>
          <w:tab w:val="left" w:pos="1134"/>
          <w:tab w:val="left" w:pos="1701"/>
          <w:tab w:val="right" w:pos="5103"/>
          <w:tab w:val="right" w:pos="6804"/>
        </w:tabs>
        <w:spacing w:after="60"/>
        <w:rPr>
          <w:sz w:val="12"/>
          <w:szCs w:val="12"/>
        </w:rPr>
      </w:pPr>
    </w:p>
    <w:p w:rsidR="00D51AA4" w:rsidRPr="00A244F9" w:rsidRDefault="00D51AA4">
      <w:pPr>
        <w:pStyle w:val="Cmsor2"/>
        <w:rPr>
          <w:sz w:val="22"/>
        </w:rPr>
      </w:pPr>
      <w:bookmarkStart w:id="48" w:name="_Toc510018802"/>
      <w:r w:rsidRPr="00A244F9">
        <w:rPr>
          <w:sz w:val="22"/>
        </w:rPr>
        <w:t>Üzemellenőrzés, csatornabírság</w:t>
      </w:r>
      <w:bookmarkEnd w:id="48"/>
    </w:p>
    <w:p w:rsidR="00D51AA4" w:rsidRPr="00A244F9" w:rsidRDefault="00D51AA4">
      <w:pPr>
        <w:rPr>
          <w:sz w:val="12"/>
          <w:u w:val="single"/>
          <w:lang w:eastAsia="ar-SA"/>
        </w:rPr>
      </w:pPr>
    </w:p>
    <w:p w:rsidR="00D1058F" w:rsidRPr="007B765F" w:rsidRDefault="00D1058F" w:rsidP="00D1058F">
      <w:pPr>
        <w:spacing w:after="80"/>
        <w:ind w:right="142"/>
        <w:rPr>
          <w:szCs w:val="24"/>
        </w:rPr>
      </w:pPr>
      <w:r w:rsidRPr="00A244F9">
        <w:rPr>
          <w:szCs w:val="24"/>
        </w:rPr>
        <w:t xml:space="preserve">2017. évben 51 üzemellenőrzésre került sor. A mintavételek, vizsgálatok akkreditáltak, így az esetleges csatornabírságok alapjait képezhetik. Az ellenőrzésekre a 220/2004. (VII. 21.) Korm. rendelet és </w:t>
      </w:r>
      <w:r w:rsidRPr="007B765F">
        <w:rPr>
          <w:szCs w:val="24"/>
        </w:rPr>
        <w:t xml:space="preserve">a 27/2005. (XII. 06.) </w:t>
      </w:r>
      <w:proofErr w:type="spellStart"/>
      <w:r w:rsidRPr="007B765F">
        <w:rPr>
          <w:szCs w:val="24"/>
        </w:rPr>
        <w:t>KvVM</w:t>
      </w:r>
      <w:proofErr w:type="spellEnd"/>
      <w:r w:rsidRPr="007B765F">
        <w:rPr>
          <w:szCs w:val="24"/>
        </w:rPr>
        <w:t xml:space="preserve"> rendelet alapján került sor.</w:t>
      </w:r>
    </w:p>
    <w:p w:rsidR="00AF2EAF" w:rsidRDefault="00D1058F" w:rsidP="00D1058F">
      <w:pPr>
        <w:pStyle w:val="Szvegtrzs3"/>
        <w:ind w:right="142"/>
        <w:rPr>
          <w:szCs w:val="24"/>
        </w:rPr>
      </w:pPr>
      <w:r w:rsidRPr="007B765F">
        <w:rPr>
          <w:szCs w:val="24"/>
        </w:rPr>
        <w:t xml:space="preserve">Az előzetes becslések alapján </w:t>
      </w:r>
      <w:r w:rsidR="003036EF" w:rsidRPr="007B765F">
        <w:rPr>
          <w:szCs w:val="24"/>
        </w:rPr>
        <w:t xml:space="preserve">mintegy 100 millió </w:t>
      </w:r>
      <w:r w:rsidRPr="007B765F">
        <w:rPr>
          <w:szCs w:val="24"/>
        </w:rPr>
        <w:t xml:space="preserve">Ft csatornabírság terjeszthető </w:t>
      </w:r>
      <w:r w:rsidR="00C83B72" w:rsidRPr="007B765F">
        <w:rPr>
          <w:szCs w:val="24"/>
        </w:rPr>
        <w:t xml:space="preserve">fel </w:t>
      </w:r>
      <w:r w:rsidRPr="007B765F">
        <w:rPr>
          <w:szCs w:val="24"/>
        </w:rPr>
        <w:t>a 2017. év</w:t>
      </w:r>
      <w:r w:rsidR="003036EF" w:rsidRPr="007B765F">
        <w:rPr>
          <w:szCs w:val="24"/>
        </w:rPr>
        <w:t>i ellenőrzések alapján</w:t>
      </w:r>
      <w:r w:rsidRPr="007B765F">
        <w:rPr>
          <w:szCs w:val="24"/>
        </w:rPr>
        <w:t>.</w:t>
      </w:r>
    </w:p>
    <w:p w:rsidR="00AF2EAF" w:rsidRDefault="00AF2EAF">
      <w:pPr>
        <w:jc w:val="left"/>
        <w:rPr>
          <w:szCs w:val="24"/>
        </w:rPr>
      </w:pPr>
      <w:r>
        <w:rPr>
          <w:szCs w:val="24"/>
        </w:rPr>
        <w:br w:type="page"/>
      </w:r>
    </w:p>
    <w:p w:rsidR="00D1058F" w:rsidRPr="007B765F" w:rsidRDefault="00D1058F" w:rsidP="00D1058F">
      <w:pPr>
        <w:pStyle w:val="Szvegtrzs3"/>
        <w:ind w:right="142"/>
        <w:rPr>
          <w:szCs w:val="24"/>
        </w:rPr>
      </w:pPr>
    </w:p>
    <w:p w:rsidR="00D51AA4" w:rsidRPr="00A244F9" w:rsidRDefault="00D51AA4" w:rsidP="00DA7CEF">
      <w:pPr>
        <w:pStyle w:val="Szvegtrzs3"/>
        <w:tabs>
          <w:tab w:val="clear" w:pos="567"/>
          <w:tab w:val="clear" w:pos="7938"/>
        </w:tabs>
        <w:ind w:right="142"/>
        <w:rPr>
          <w:sz w:val="16"/>
        </w:rPr>
      </w:pPr>
    </w:p>
    <w:p w:rsidR="00D51AA4" w:rsidRPr="00A244F9" w:rsidRDefault="00D51AA4" w:rsidP="00DA7CEF">
      <w:pPr>
        <w:pStyle w:val="Cmsor2"/>
        <w:ind w:right="142"/>
        <w:rPr>
          <w:sz w:val="22"/>
        </w:rPr>
      </w:pPr>
      <w:bookmarkStart w:id="49" w:name="_Toc510018803"/>
      <w:r w:rsidRPr="00A244F9">
        <w:rPr>
          <w:sz w:val="22"/>
        </w:rPr>
        <w:t>Hatósági ellenőrzés, szennyvízbírság</w:t>
      </w:r>
      <w:bookmarkEnd w:id="49"/>
    </w:p>
    <w:p w:rsidR="00D51AA4" w:rsidRPr="00A244F9" w:rsidRDefault="00D51AA4" w:rsidP="00DA7CEF">
      <w:pPr>
        <w:ind w:right="142"/>
        <w:rPr>
          <w:sz w:val="8"/>
        </w:rPr>
      </w:pPr>
    </w:p>
    <w:p w:rsidR="009C5E55" w:rsidRPr="00221F97" w:rsidRDefault="009C5E55" w:rsidP="009C5E55">
      <w:pPr>
        <w:pStyle w:val="Szvegtrzs"/>
        <w:ind w:right="142"/>
        <w:rPr>
          <w:sz w:val="24"/>
          <w:szCs w:val="24"/>
        </w:rPr>
      </w:pPr>
      <w:r w:rsidRPr="00221F97">
        <w:rPr>
          <w:sz w:val="24"/>
          <w:szCs w:val="24"/>
        </w:rPr>
        <w:t xml:space="preserve">Az élővíz szennyezések után a szennyvízbírságot a Vas Megyei Katasztrófavédelmi Igazgatóság szabja ki. A 2016. évre vonatkozó, 2017. évben megfizetett bírság a türelmi idő adta kedvezmények megszűnése miatt 3 276 </w:t>
      </w:r>
      <w:proofErr w:type="spellStart"/>
      <w:r w:rsidRPr="00221F97">
        <w:rPr>
          <w:sz w:val="24"/>
          <w:szCs w:val="24"/>
        </w:rPr>
        <w:t>eFt</w:t>
      </w:r>
      <w:proofErr w:type="spellEnd"/>
      <w:r w:rsidRPr="00221F97">
        <w:rPr>
          <w:sz w:val="24"/>
          <w:szCs w:val="24"/>
        </w:rPr>
        <w:t xml:space="preserve">, amelyet 9 - Celldömölk, Egyházasrádóc, Ják, Jánosháza, Kemenessömjén, Mersevát, Nádasd, Sitke, Tokorcs - település kibocsátása után kellett megfizetnünk. </w:t>
      </w:r>
    </w:p>
    <w:p w:rsidR="009C5E55" w:rsidRPr="00A244F9" w:rsidRDefault="009C5E55" w:rsidP="009C5E55">
      <w:pPr>
        <w:ind w:right="141"/>
        <w:rPr>
          <w:sz w:val="23"/>
          <w:szCs w:val="23"/>
        </w:rPr>
      </w:pPr>
      <w:r w:rsidRPr="00A244F9">
        <w:rPr>
          <w:szCs w:val="24"/>
        </w:rPr>
        <w:t xml:space="preserve">A 2017. évre vonatkozó szennyvízbírság (12 település kibocsátása után) várhatóan 2 900 </w:t>
      </w:r>
      <w:proofErr w:type="spellStart"/>
      <w:r w:rsidRPr="00A244F9">
        <w:rPr>
          <w:szCs w:val="24"/>
        </w:rPr>
        <w:t>eFt</w:t>
      </w:r>
      <w:proofErr w:type="spellEnd"/>
      <w:r w:rsidRPr="00A244F9">
        <w:rPr>
          <w:szCs w:val="24"/>
        </w:rPr>
        <w:t xml:space="preserve">, Kenyeri szennyvíztisztító telep 2017. évi leürítése után 150 </w:t>
      </w:r>
      <w:proofErr w:type="spellStart"/>
      <w:r w:rsidRPr="00A244F9">
        <w:rPr>
          <w:szCs w:val="24"/>
        </w:rPr>
        <w:t>eFt</w:t>
      </w:r>
      <w:proofErr w:type="spellEnd"/>
      <w:r w:rsidRPr="00A244F9">
        <w:rPr>
          <w:szCs w:val="24"/>
        </w:rPr>
        <w:t xml:space="preserve"> bírság várható.</w:t>
      </w:r>
    </w:p>
    <w:p w:rsidR="00D51AA4" w:rsidRPr="00A244F9" w:rsidRDefault="00D51AA4" w:rsidP="00DA7CEF">
      <w:pPr>
        <w:pStyle w:val="xl36"/>
        <w:pBdr>
          <w:bottom w:val="none" w:sz="0" w:space="0" w:color="auto"/>
        </w:pBdr>
        <w:spacing w:before="0" w:beforeAutospacing="0" w:after="0" w:afterAutospacing="0"/>
        <w:ind w:right="142"/>
        <w:rPr>
          <w:rFonts w:eastAsia="Times New Roman"/>
          <w:sz w:val="18"/>
          <w:szCs w:val="18"/>
        </w:rPr>
      </w:pPr>
    </w:p>
    <w:p w:rsidR="00D51AA4" w:rsidRPr="00A244F9" w:rsidRDefault="00D51AA4" w:rsidP="00DA7CEF">
      <w:pPr>
        <w:pStyle w:val="Cmsor2"/>
        <w:ind w:right="142"/>
        <w:rPr>
          <w:sz w:val="22"/>
        </w:rPr>
      </w:pPr>
      <w:bookmarkStart w:id="50" w:name="_Toc510018804"/>
      <w:r w:rsidRPr="00A244F9">
        <w:rPr>
          <w:sz w:val="22"/>
        </w:rPr>
        <w:t>Környezetvédelemhez kapcsolódó kötelezettségek, azok teljesítése</w:t>
      </w:r>
      <w:bookmarkEnd w:id="50"/>
    </w:p>
    <w:p w:rsidR="00D51AA4" w:rsidRPr="00A244F9" w:rsidRDefault="00D51AA4" w:rsidP="00DA7CEF">
      <w:pPr>
        <w:ind w:right="142"/>
        <w:rPr>
          <w:i/>
          <w:iCs/>
          <w:sz w:val="12"/>
        </w:rPr>
      </w:pPr>
    </w:p>
    <w:p w:rsidR="00A30D90" w:rsidRPr="0089675B" w:rsidRDefault="00A30D90" w:rsidP="00A30D90">
      <w:pPr>
        <w:pStyle w:val="Szvegtrzs"/>
        <w:ind w:right="142"/>
        <w:rPr>
          <w:sz w:val="24"/>
          <w:szCs w:val="24"/>
        </w:rPr>
      </w:pPr>
      <w:r w:rsidRPr="0089675B">
        <w:rPr>
          <w:sz w:val="24"/>
          <w:szCs w:val="24"/>
        </w:rPr>
        <w:t xml:space="preserve">Társaságunk a szennyvízelvezetési és </w:t>
      </w:r>
      <w:proofErr w:type="spellStart"/>
      <w:r w:rsidRPr="0089675B">
        <w:rPr>
          <w:sz w:val="24"/>
          <w:szCs w:val="24"/>
        </w:rPr>
        <w:t>-tisztítási</w:t>
      </w:r>
      <w:proofErr w:type="spellEnd"/>
      <w:r w:rsidRPr="0089675B">
        <w:rPr>
          <w:sz w:val="24"/>
          <w:szCs w:val="24"/>
        </w:rPr>
        <w:t xml:space="preserve"> tevékenységével környezetvédelmi szolgáltatást nyújtó szervezetnek minősül, működésével jelentősen hozzájárul a térség környezeti helyzetének javításához azáltal, hogy a közcsatornán elvezetett szennyvizeket, valamint a települési folyékony hulladékokat szakszerűen, a legszigorúbban ellenőrzött körülmények között gyűjti és ártalmatlanítja. </w:t>
      </w:r>
    </w:p>
    <w:p w:rsidR="00A30D90" w:rsidRPr="0089675B" w:rsidRDefault="00A30D90" w:rsidP="00A30D90">
      <w:pPr>
        <w:pStyle w:val="Szvegtrzs"/>
        <w:ind w:right="142"/>
        <w:rPr>
          <w:sz w:val="24"/>
          <w:szCs w:val="24"/>
        </w:rPr>
      </w:pPr>
      <w:r w:rsidRPr="0089675B">
        <w:rPr>
          <w:sz w:val="24"/>
          <w:szCs w:val="24"/>
        </w:rPr>
        <w:t>Ezáltal az egészséget és a környezetet súlyosan károsító anyagokat, mint veszélyforrásokat megszünteti. A szakszerű ártalmatlanítás által biztosítja, hogy káros szennyezőanyag ne kerülhessen a környezetbe.</w:t>
      </w:r>
    </w:p>
    <w:p w:rsidR="00A30D90" w:rsidRPr="0089675B" w:rsidRDefault="00A30D90" w:rsidP="00A30D90">
      <w:pPr>
        <w:pStyle w:val="Szvegtrzs"/>
        <w:ind w:right="142"/>
        <w:rPr>
          <w:sz w:val="24"/>
          <w:szCs w:val="24"/>
        </w:rPr>
      </w:pPr>
      <w:r w:rsidRPr="0089675B">
        <w:rPr>
          <w:sz w:val="24"/>
          <w:szCs w:val="24"/>
        </w:rPr>
        <w:t>Környezetvédelmi politikánk alapja, hogy környezeti teljesítményünk folyamatos javításával teljes mértékben megfeleljünk az egyre szigorodó előírásoknak. A kitűzött környezetvédelmi célok teljesítését folyamatosan figyelemmel kísérjük és értékeljük, az illetékes környezetvédelmi hivatalokkal teljes mértékben együttműködünk.</w:t>
      </w:r>
    </w:p>
    <w:p w:rsidR="00651DB3" w:rsidRPr="0089675B" w:rsidRDefault="00A30D90" w:rsidP="00A30D90">
      <w:pPr>
        <w:pStyle w:val="Szvegtrzs"/>
        <w:ind w:right="142"/>
        <w:rPr>
          <w:sz w:val="24"/>
          <w:szCs w:val="24"/>
        </w:rPr>
      </w:pPr>
      <w:r w:rsidRPr="0089675B">
        <w:rPr>
          <w:sz w:val="24"/>
          <w:szCs w:val="24"/>
        </w:rPr>
        <w:t>A környezetvédelmi jogi előírások teljesítése mellett környezetvédelmi tevékenységünket folyamatosan továbbfejlesztjük. Ennek biztosítására 2003. decemberében minőség- és környezetközpontú irányítási rendszert (KIR) vezettünk be</w:t>
      </w:r>
      <w:r w:rsidRPr="0089675B">
        <w:rPr>
          <w:b/>
          <w:sz w:val="24"/>
          <w:szCs w:val="24"/>
        </w:rPr>
        <w:t xml:space="preserve">.  </w:t>
      </w:r>
      <w:r w:rsidRPr="0089675B">
        <w:rPr>
          <w:sz w:val="24"/>
          <w:szCs w:val="24"/>
        </w:rPr>
        <w:t xml:space="preserve">Az ISO 14001 szabvány </w:t>
      </w:r>
      <w:r w:rsidR="00301EB3" w:rsidRPr="0089675B">
        <w:rPr>
          <w:sz w:val="24"/>
          <w:szCs w:val="24"/>
        </w:rPr>
        <w:t xml:space="preserve">cégszintű </w:t>
      </w:r>
      <w:r w:rsidRPr="0089675B">
        <w:rPr>
          <w:sz w:val="24"/>
          <w:szCs w:val="24"/>
        </w:rPr>
        <w:t>megújító auditj</w:t>
      </w:r>
      <w:r w:rsidR="00301EB3" w:rsidRPr="0089675B">
        <w:rPr>
          <w:sz w:val="24"/>
          <w:szCs w:val="24"/>
        </w:rPr>
        <w:t>a</w:t>
      </w:r>
      <w:r w:rsidRPr="0089675B">
        <w:rPr>
          <w:sz w:val="24"/>
          <w:szCs w:val="24"/>
        </w:rPr>
        <w:t xml:space="preserve"> 2017</w:t>
      </w:r>
      <w:r w:rsidR="00301EB3" w:rsidRPr="0089675B">
        <w:rPr>
          <w:sz w:val="24"/>
          <w:szCs w:val="24"/>
        </w:rPr>
        <w:t>.</w:t>
      </w:r>
      <w:r w:rsidRPr="0089675B">
        <w:rPr>
          <w:sz w:val="24"/>
          <w:szCs w:val="24"/>
        </w:rPr>
        <w:t xml:space="preserve"> decemberében sikeresen </w:t>
      </w:r>
      <w:r w:rsidR="00301EB3" w:rsidRPr="0089675B">
        <w:rPr>
          <w:sz w:val="24"/>
          <w:szCs w:val="24"/>
        </w:rPr>
        <w:t>megtörtént</w:t>
      </w:r>
      <w:r w:rsidRPr="0089675B">
        <w:rPr>
          <w:sz w:val="24"/>
          <w:szCs w:val="24"/>
        </w:rPr>
        <w:t>.</w:t>
      </w:r>
    </w:p>
    <w:p w:rsidR="00A30D90" w:rsidRPr="0089675B" w:rsidRDefault="00A30D90" w:rsidP="00A30D90">
      <w:pPr>
        <w:pStyle w:val="Szvegtrzs"/>
        <w:ind w:right="142"/>
        <w:rPr>
          <w:sz w:val="24"/>
          <w:szCs w:val="24"/>
        </w:rPr>
      </w:pPr>
      <w:r w:rsidRPr="0089675B">
        <w:rPr>
          <w:sz w:val="24"/>
          <w:szCs w:val="24"/>
        </w:rPr>
        <w:t>Különös figyelmet fordítunk a környezetvédelemmel, illetve a környezetközpontú irányítással kapcsolatos információáramlás megszervezésére, a hatóságok és a közvélemény tájékoztatására szolgáló rendszerek hatékony működtetésére.</w:t>
      </w:r>
    </w:p>
    <w:p w:rsidR="00A30D90" w:rsidRPr="0089675B" w:rsidRDefault="00A30D90" w:rsidP="00A30D90">
      <w:pPr>
        <w:pStyle w:val="Szvegtrzs"/>
        <w:ind w:right="142"/>
        <w:rPr>
          <w:sz w:val="24"/>
          <w:szCs w:val="24"/>
        </w:rPr>
      </w:pPr>
      <w:r w:rsidRPr="0089675B">
        <w:rPr>
          <w:sz w:val="24"/>
          <w:szCs w:val="24"/>
        </w:rPr>
        <w:t>Új beruházások, fejlesztések tervezésekor a környezetvédelmi szempontokat a lehető legnagyobb mértékben figyelembe vesszük, a környezetszennyezés megelőzésének elvét valljuk. Tevékenységeink tervezése, fejlesztése során előnyben részesítjük a környezetkímélő megoldásokat.</w:t>
      </w:r>
    </w:p>
    <w:p w:rsidR="00A30D90" w:rsidRPr="00A244F9" w:rsidRDefault="00A30D90" w:rsidP="00A30D90">
      <w:pPr>
        <w:pStyle w:val="Szvegtrzs"/>
        <w:ind w:right="142"/>
        <w:rPr>
          <w:sz w:val="16"/>
          <w:szCs w:val="16"/>
        </w:rPr>
      </w:pPr>
    </w:p>
    <w:p w:rsidR="00A30D90" w:rsidRPr="004D154F" w:rsidRDefault="00A30D90" w:rsidP="00F55716">
      <w:pPr>
        <w:pStyle w:val="Szvegtrzs"/>
        <w:spacing w:after="80"/>
        <w:ind w:right="34"/>
        <w:rPr>
          <w:sz w:val="24"/>
          <w:szCs w:val="24"/>
        </w:rPr>
      </w:pPr>
      <w:r w:rsidRPr="00F55716">
        <w:rPr>
          <w:sz w:val="24"/>
          <w:szCs w:val="24"/>
        </w:rPr>
        <w:t xml:space="preserve">2017. évben Szombathely Vépi úti telephelyről, a Fedett Uszodából, a Laboratóriumból, a körmendi, a vasvári, a </w:t>
      </w:r>
      <w:proofErr w:type="spellStart"/>
      <w:r w:rsidRPr="00F55716">
        <w:rPr>
          <w:sz w:val="24"/>
          <w:szCs w:val="24"/>
        </w:rPr>
        <w:t>jánosházi</w:t>
      </w:r>
      <w:proofErr w:type="spellEnd"/>
      <w:r w:rsidRPr="00F55716">
        <w:rPr>
          <w:sz w:val="24"/>
          <w:szCs w:val="24"/>
        </w:rPr>
        <w:t xml:space="preserve"> és a sárvári szennyvíztisztító telepről, valamint a Sárvári Vízellátási Üzemmér</w:t>
      </w:r>
      <w:r w:rsidRPr="004D154F">
        <w:rPr>
          <w:sz w:val="24"/>
          <w:szCs w:val="24"/>
        </w:rPr>
        <w:t xml:space="preserve">nökség területéről </w:t>
      </w:r>
      <w:r w:rsidR="00F55716" w:rsidRPr="004D154F">
        <w:rPr>
          <w:sz w:val="24"/>
          <w:szCs w:val="24"/>
        </w:rPr>
        <w:t>meg</w:t>
      </w:r>
      <w:r w:rsidRPr="004D154F">
        <w:rPr>
          <w:sz w:val="24"/>
          <w:szCs w:val="24"/>
        </w:rPr>
        <w:t xml:space="preserve">történt 1296 kg veszélyes hulladék elszállítása összesen 285 </w:t>
      </w:r>
      <w:proofErr w:type="spellStart"/>
      <w:r w:rsidRPr="004D154F">
        <w:rPr>
          <w:sz w:val="24"/>
          <w:szCs w:val="24"/>
        </w:rPr>
        <w:t>eFt</w:t>
      </w:r>
      <w:proofErr w:type="spellEnd"/>
      <w:r w:rsidRPr="004D154F">
        <w:rPr>
          <w:sz w:val="24"/>
          <w:szCs w:val="24"/>
        </w:rPr>
        <w:t xml:space="preserve"> költséggel. Tárgyidőszakban teljesített környezetvédelmi kötelezettségeink </w:t>
      </w:r>
      <w:r w:rsidR="00F55716" w:rsidRPr="004D154F">
        <w:rPr>
          <w:sz w:val="24"/>
          <w:szCs w:val="24"/>
        </w:rPr>
        <w:t>-</w:t>
      </w:r>
      <w:r w:rsidRPr="004D154F">
        <w:rPr>
          <w:sz w:val="24"/>
          <w:szCs w:val="24"/>
        </w:rPr>
        <w:t xml:space="preserve"> hulladék szállítás 50 497 </w:t>
      </w:r>
      <w:proofErr w:type="spellStart"/>
      <w:r w:rsidRPr="004D154F">
        <w:rPr>
          <w:sz w:val="24"/>
          <w:szCs w:val="24"/>
        </w:rPr>
        <w:t>eFt</w:t>
      </w:r>
      <w:proofErr w:type="spellEnd"/>
      <w:r w:rsidRPr="004D154F">
        <w:rPr>
          <w:sz w:val="24"/>
          <w:szCs w:val="24"/>
        </w:rPr>
        <w:t xml:space="preserve">, levegőtisztaság védelmi vizsgálatok 199 </w:t>
      </w:r>
      <w:proofErr w:type="spellStart"/>
      <w:r w:rsidRPr="004D154F">
        <w:rPr>
          <w:sz w:val="24"/>
          <w:szCs w:val="24"/>
        </w:rPr>
        <w:t>eFt</w:t>
      </w:r>
      <w:proofErr w:type="spellEnd"/>
      <w:r w:rsidRPr="004D154F">
        <w:rPr>
          <w:sz w:val="24"/>
          <w:szCs w:val="24"/>
        </w:rPr>
        <w:t xml:space="preserve">, levegő- és vízterhelési díjak 42 195 </w:t>
      </w:r>
      <w:proofErr w:type="spellStart"/>
      <w:r w:rsidRPr="004D154F">
        <w:rPr>
          <w:sz w:val="24"/>
          <w:szCs w:val="24"/>
        </w:rPr>
        <w:t>eFt</w:t>
      </w:r>
      <w:proofErr w:type="spellEnd"/>
      <w:r w:rsidRPr="004D154F">
        <w:rPr>
          <w:sz w:val="24"/>
          <w:szCs w:val="24"/>
        </w:rPr>
        <w:t xml:space="preserve"> </w:t>
      </w:r>
      <w:r w:rsidR="00F55716" w:rsidRPr="004D154F">
        <w:rPr>
          <w:sz w:val="24"/>
          <w:szCs w:val="24"/>
        </w:rPr>
        <w:t>-</w:t>
      </w:r>
      <w:r w:rsidRPr="004D154F">
        <w:rPr>
          <w:sz w:val="24"/>
          <w:szCs w:val="24"/>
        </w:rPr>
        <w:t xml:space="preserve"> összesen 92 891 </w:t>
      </w:r>
      <w:proofErr w:type="spellStart"/>
      <w:r w:rsidRPr="004D154F">
        <w:rPr>
          <w:sz w:val="24"/>
          <w:szCs w:val="24"/>
        </w:rPr>
        <w:t>eFt</w:t>
      </w:r>
      <w:proofErr w:type="spellEnd"/>
      <w:r w:rsidRPr="004D154F">
        <w:rPr>
          <w:sz w:val="24"/>
          <w:szCs w:val="24"/>
        </w:rPr>
        <w:t>.</w:t>
      </w:r>
    </w:p>
    <w:p w:rsidR="00A30D90" w:rsidRPr="00A244F9" w:rsidRDefault="00A30D90" w:rsidP="00A30D90">
      <w:pPr>
        <w:pStyle w:val="Szvegtrzs3"/>
        <w:spacing w:after="120"/>
        <w:ind w:right="34"/>
        <w:rPr>
          <w:szCs w:val="24"/>
        </w:rPr>
      </w:pPr>
      <w:r w:rsidRPr="00F55716">
        <w:rPr>
          <w:szCs w:val="24"/>
        </w:rPr>
        <w:t>Hulladékkezelési tevékenységből (nem csatornázott településeken összegyűjtött szennyvíz, folyékony,</w:t>
      </w:r>
      <w:r w:rsidRPr="00A244F9">
        <w:rPr>
          <w:szCs w:val="24"/>
        </w:rPr>
        <w:t xml:space="preserve"> nem veszélyes hulladékok fogadása és kezelése) származó bevétel 36 048 </w:t>
      </w:r>
      <w:proofErr w:type="spellStart"/>
      <w:r w:rsidRPr="00A244F9">
        <w:rPr>
          <w:szCs w:val="24"/>
        </w:rPr>
        <w:t>eFt</w:t>
      </w:r>
      <w:proofErr w:type="spellEnd"/>
      <w:r w:rsidRPr="00A244F9">
        <w:rPr>
          <w:szCs w:val="24"/>
        </w:rPr>
        <w:t>.</w:t>
      </w:r>
    </w:p>
    <w:p w:rsidR="00D51AA4" w:rsidRPr="00A244F9" w:rsidRDefault="00D51AA4" w:rsidP="00DA7CEF">
      <w:pPr>
        <w:pStyle w:val="Szvegtrzs"/>
        <w:ind w:right="34"/>
        <w:rPr>
          <w:sz w:val="16"/>
        </w:rPr>
      </w:pPr>
    </w:p>
    <w:p w:rsidR="00D51AA4" w:rsidRPr="00A244F9" w:rsidRDefault="00D51AA4" w:rsidP="00DA7CEF">
      <w:pPr>
        <w:pStyle w:val="Cmsor2"/>
        <w:ind w:right="34"/>
      </w:pPr>
      <w:bookmarkStart w:id="51" w:name="_Toc510018805"/>
      <w:r w:rsidRPr="00A244F9">
        <w:t>Környezetvédelmi intézkedések, jövőben várható fejlesztések</w:t>
      </w:r>
      <w:bookmarkEnd w:id="51"/>
    </w:p>
    <w:p w:rsidR="00D51AA4" w:rsidRPr="00A244F9" w:rsidRDefault="00D51AA4" w:rsidP="00DA7CEF">
      <w:pPr>
        <w:ind w:right="34"/>
        <w:rPr>
          <w:sz w:val="12"/>
          <w:szCs w:val="12"/>
        </w:rPr>
      </w:pPr>
    </w:p>
    <w:p w:rsidR="009E7DD8" w:rsidRPr="00A244F9" w:rsidRDefault="009E7DD8" w:rsidP="009E7DD8">
      <w:pPr>
        <w:pStyle w:val="Szvegtrzs2"/>
        <w:ind w:right="34"/>
        <w:rPr>
          <w:szCs w:val="24"/>
        </w:rPr>
      </w:pPr>
      <w:r w:rsidRPr="00A244F9">
        <w:rPr>
          <w:szCs w:val="24"/>
        </w:rPr>
        <w:t xml:space="preserve">Folyamatosan végezzük a kutak, gépházak, kiszolgáló épületek építészeti (tetőcsere, tetőszigetelés, nyílászáró-csere, fűtéskorszerűsítés), gépészeti és villamos rekonstrukcióit a jobb energiagazdálkodás érdekében. Szennyvíz átemelők szaghatásából eredő környezetterhelés csökkentése vegyszerek és </w:t>
      </w:r>
      <w:proofErr w:type="spellStart"/>
      <w:r w:rsidRPr="00A244F9">
        <w:rPr>
          <w:szCs w:val="24"/>
        </w:rPr>
        <w:t>biofilterek</w:t>
      </w:r>
      <w:proofErr w:type="spellEnd"/>
      <w:r w:rsidRPr="00A244F9">
        <w:rPr>
          <w:szCs w:val="24"/>
        </w:rPr>
        <w:t xml:space="preserve"> alkalmazásával.</w:t>
      </w:r>
    </w:p>
    <w:p w:rsidR="009E7DD8" w:rsidRPr="00A244F9" w:rsidRDefault="009E7DD8" w:rsidP="009E7DD8">
      <w:pPr>
        <w:pStyle w:val="Szvegtrzs2"/>
        <w:ind w:right="34"/>
        <w:rPr>
          <w:szCs w:val="24"/>
        </w:rPr>
      </w:pPr>
      <w:r w:rsidRPr="00A244F9">
        <w:rPr>
          <w:szCs w:val="24"/>
        </w:rPr>
        <w:t>A környezetre káros gépjárműveket folyamatosan cseréljük.</w:t>
      </w:r>
    </w:p>
    <w:p w:rsidR="00AF2EAF" w:rsidRDefault="009E7DD8" w:rsidP="009E7DD8">
      <w:pPr>
        <w:pStyle w:val="Szvegtrzs2"/>
        <w:ind w:right="34"/>
        <w:rPr>
          <w:szCs w:val="24"/>
        </w:rPr>
      </w:pPr>
      <w:r w:rsidRPr="00A244F9">
        <w:rPr>
          <w:szCs w:val="24"/>
        </w:rPr>
        <w:t xml:space="preserve">Környezeti értékeink megóvása érdekében az éves fajlagos gáz- és villamos energia felhasználást folyamatosan </w:t>
      </w:r>
      <w:r w:rsidR="00F55716">
        <w:rPr>
          <w:szCs w:val="24"/>
        </w:rPr>
        <w:t>szándékozunk</w:t>
      </w:r>
      <w:r w:rsidRPr="00A244F9">
        <w:rPr>
          <w:szCs w:val="24"/>
        </w:rPr>
        <w:t xml:space="preserve"> csökkenteni a berendezések optimalizálásával, takarékos üzemeltetéssel.</w:t>
      </w:r>
    </w:p>
    <w:p w:rsidR="00AF2EAF" w:rsidRDefault="00AF2EAF">
      <w:pPr>
        <w:jc w:val="left"/>
        <w:rPr>
          <w:szCs w:val="24"/>
        </w:rPr>
      </w:pPr>
      <w:r>
        <w:rPr>
          <w:szCs w:val="24"/>
        </w:rPr>
        <w:br w:type="page"/>
      </w:r>
    </w:p>
    <w:p w:rsidR="009E7DD8" w:rsidRPr="00A244F9" w:rsidRDefault="009E7DD8" w:rsidP="009E7DD8">
      <w:pPr>
        <w:pStyle w:val="Szvegtrzs2"/>
        <w:ind w:right="34"/>
        <w:rPr>
          <w:szCs w:val="24"/>
        </w:rPr>
      </w:pPr>
    </w:p>
    <w:p w:rsidR="009E7DD8" w:rsidRPr="00A244F9" w:rsidRDefault="009E7DD8" w:rsidP="009E7DD8">
      <w:pPr>
        <w:pStyle w:val="Szvegtrzs2"/>
        <w:ind w:right="34"/>
        <w:rPr>
          <w:szCs w:val="24"/>
        </w:rPr>
      </w:pPr>
      <w:r w:rsidRPr="00A244F9">
        <w:rPr>
          <w:szCs w:val="24"/>
        </w:rPr>
        <w:t>Az elektronikai hulladékokat bontóüzembe szállítjuk a minél nagyobb arányú újrahasznosítás érdekében. A kimerült elemek és akkumulátorok visszavételére megállapodást kötöttünk egy erre szakosodott céggel.</w:t>
      </w:r>
    </w:p>
    <w:p w:rsidR="009E7DD8" w:rsidRPr="00A244F9" w:rsidRDefault="009E7DD8" w:rsidP="009E7DD8">
      <w:pPr>
        <w:pStyle w:val="Szvegtrzs2"/>
        <w:ind w:right="34"/>
        <w:rPr>
          <w:szCs w:val="24"/>
        </w:rPr>
      </w:pPr>
      <w:r w:rsidRPr="00A244F9">
        <w:rPr>
          <w:szCs w:val="24"/>
        </w:rPr>
        <w:t xml:space="preserve">Az építési-bontási hulladékokat – a helyszíni felhasználás mellett – lerakás helyett hasznosító cégnek adjuk át. </w:t>
      </w:r>
    </w:p>
    <w:p w:rsidR="009E7DD8" w:rsidRPr="00A244F9" w:rsidRDefault="009E7DD8" w:rsidP="009E7DD8">
      <w:pPr>
        <w:pStyle w:val="Szvegtrzs2"/>
        <w:ind w:right="34"/>
        <w:rPr>
          <w:szCs w:val="24"/>
        </w:rPr>
      </w:pPr>
      <w:r w:rsidRPr="00A244F9">
        <w:rPr>
          <w:szCs w:val="24"/>
        </w:rPr>
        <w:t xml:space="preserve">2017. évben a Vas Megyei Katasztrófavédelmi Igazgatóság Szombathely </w:t>
      </w:r>
      <w:r w:rsidR="00F55716">
        <w:rPr>
          <w:szCs w:val="24"/>
        </w:rPr>
        <w:t xml:space="preserve">város </w:t>
      </w:r>
      <w:r w:rsidRPr="00A244F9">
        <w:rPr>
          <w:szCs w:val="24"/>
        </w:rPr>
        <w:t xml:space="preserve">átemelőit és </w:t>
      </w:r>
      <w:r w:rsidR="004D154F">
        <w:rPr>
          <w:szCs w:val="24"/>
        </w:rPr>
        <w:t xml:space="preserve">a </w:t>
      </w:r>
      <w:r w:rsidRPr="00A244F9">
        <w:rPr>
          <w:szCs w:val="24"/>
        </w:rPr>
        <w:t>szennyvíztisztító telep</w:t>
      </w:r>
      <w:r w:rsidR="004D154F">
        <w:rPr>
          <w:szCs w:val="24"/>
        </w:rPr>
        <w:t>e</w:t>
      </w:r>
      <w:r w:rsidRPr="00A244F9">
        <w:rPr>
          <w:szCs w:val="24"/>
        </w:rPr>
        <w:t xml:space="preserve">t nemzeti létfontosságú rendszerelemmé jelölte ki. A hatóság kiemelt infrastruktúraként kezeli azokat katasztrófahelyzet esetén, így azokat a rendkívüli eseményeket, amelyeket nem tudunk önerőből kezelni, külső beavatkozással és segítséggel esetlegesen el tudjuk hárítani - ezzel megelőzve a további környezeti, gazdasági, társadalmi károkat. Az ehhez szükséges üzembiztonsági terv 2018. I. negyedévben </w:t>
      </w:r>
      <w:r w:rsidR="004D154F">
        <w:rPr>
          <w:szCs w:val="24"/>
        </w:rPr>
        <w:t>készült el.</w:t>
      </w:r>
      <w:r w:rsidRPr="00A244F9">
        <w:rPr>
          <w:szCs w:val="24"/>
        </w:rPr>
        <w:t xml:space="preserve"> Kijelölésre került az ún. „biztonsági összekötő” személy is a szennyvízágazati művezető személyében.</w:t>
      </w:r>
    </w:p>
    <w:p w:rsidR="009E7DD8" w:rsidRPr="00A244F9" w:rsidRDefault="009E7DD8" w:rsidP="009E7DD8">
      <w:pPr>
        <w:pStyle w:val="Szvegtrzs3"/>
        <w:ind w:right="34"/>
      </w:pPr>
    </w:p>
    <w:p w:rsidR="009E7DD8" w:rsidRPr="00221F97" w:rsidRDefault="009E7DD8" w:rsidP="009E7DD8">
      <w:pPr>
        <w:ind w:right="284"/>
        <w:rPr>
          <w:i/>
          <w:iCs/>
          <w:szCs w:val="24"/>
        </w:rPr>
      </w:pPr>
      <w:r w:rsidRPr="00221F97">
        <w:rPr>
          <w:i/>
          <w:iCs/>
          <w:szCs w:val="24"/>
        </w:rPr>
        <w:t>Jelentősebb fejlesztések, intézkedések</w:t>
      </w:r>
    </w:p>
    <w:p w:rsidR="009E7DD8" w:rsidRPr="00221F97" w:rsidRDefault="009E7DD8" w:rsidP="009E7DD8">
      <w:pPr>
        <w:pStyle w:val="Listaszerbekezds"/>
        <w:numPr>
          <w:ilvl w:val="1"/>
          <w:numId w:val="15"/>
        </w:numPr>
        <w:ind w:left="426" w:right="565" w:hanging="219"/>
        <w:contextualSpacing w:val="0"/>
        <w:rPr>
          <w:bCs/>
          <w:sz w:val="23"/>
          <w:szCs w:val="23"/>
        </w:rPr>
      </w:pPr>
      <w:r w:rsidRPr="00221F97">
        <w:rPr>
          <w:bCs/>
          <w:sz w:val="23"/>
          <w:szCs w:val="23"/>
        </w:rPr>
        <w:t xml:space="preserve">Szombathely szennyvíztisztító telepen térvilágítás korszerűsítés (LED) megtörtént. </w:t>
      </w:r>
    </w:p>
    <w:p w:rsidR="009E7DD8" w:rsidRPr="00221F97" w:rsidRDefault="009E7DD8" w:rsidP="009E7DD8">
      <w:pPr>
        <w:pStyle w:val="Listaszerbekezds"/>
        <w:numPr>
          <w:ilvl w:val="1"/>
          <w:numId w:val="15"/>
        </w:numPr>
        <w:ind w:left="426" w:right="565" w:hanging="219"/>
        <w:contextualSpacing w:val="0"/>
        <w:rPr>
          <w:bCs/>
          <w:sz w:val="23"/>
          <w:szCs w:val="23"/>
        </w:rPr>
      </w:pPr>
      <w:r w:rsidRPr="00221F97">
        <w:rPr>
          <w:bCs/>
          <w:sz w:val="23"/>
          <w:szCs w:val="23"/>
        </w:rPr>
        <w:t>Meggyeskovácsi II. átemelő bélelése elkészült, Nemesbőd I. és II. átemelő rekonstrukciój</w:t>
      </w:r>
      <w:r w:rsidR="00A80230" w:rsidRPr="00221F97">
        <w:rPr>
          <w:bCs/>
          <w:sz w:val="23"/>
          <w:szCs w:val="23"/>
        </w:rPr>
        <w:t>át</w:t>
      </w:r>
      <w:r w:rsidRPr="00221F97">
        <w:rPr>
          <w:bCs/>
          <w:sz w:val="23"/>
          <w:szCs w:val="23"/>
        </w:rPr>
        <w:t xml:space="preserve"> 2018. év</w:t>
      </w:r>
      <w:r w:rsidR="00A80230" w:rsidRPr="00221F97">
        <w:rPr>
          <w:bCs/>
          <w:sz w:val="23"/>
          <w:szCs w:val="23"/>
        </w:rPr>
        <w:t>re terveztük</w:t>
      </w:r>
      <w:r w:rsidRPr="00221F97">
        <w:rPr>
          <w:bCs/>
          <w:sz w:val="23"/>
          <w:szCs w:val="23"/>
        </w:rPr>
        <w:t>.</w:t>
      </w:r>
    </w:p>
    <w:p w:rsidR="009E7DD8" w:rsidRPr="00221F97" w:rsidRDefault="009E7DD8" w:rsidP="009E7DD8">
      <w:pPr>
        <w:pStyle w:val="Listaszerbekezds"/>
        <w:numPr>
          <w:ilvl w:val="1"/>
          <w:numId w:val="15"/>
        </w:numPr>
        <w:ind w:left="426" w:right="565" w:hanging="219"/>
        <w:contextualSpacing w:val="0"/>
        <w:rPr>
          <w:bCs/>
          <w:sz w:val="23"/>
          <w:szCs w:val="23"/>
        </w:rPr>
      </w:pPr>
      <w:r w:rsidRPr="00221F97">
        <w:rPr>
          <w:bCs/>
          <w:sz w:val="23"/>
          <w:szCs w:val="23"/>
        </w:rPr>
        <w:t>92 db napelem beszerzése és felszerelése 2017. évben megtörtént társaságunk székhelyén</w:t>
      </w:r>
      <w:r w:rsidR="00A80230" w:rsidRPr="00221F97">
        <w:rPr>
          <w:bCs/>
          <w:sz w:val="23"/>
          <w:szCs w:val="23"/>
        </w:rPr>
        <w:t>.</w:t>
      </w:r>
      <w:r w:rsidRPr="00221F97">
        <w:rPr>
          <w:bCs/>
          <w:sz w:val="23"/>
          <w:szCs w:val="23"/>
        </w:rPr>
        <w:t xml:space="preserve"> </w:t>
      </w:r>
    </w:p>
    <w:p w:rsidR="009E7DD8" w:rsidRPr="00221F97" w:rsidRDefault="00A80230" w:rsidP="009E7DD8">
      <w:pPr>
        <w:pStyle w:val="Listaszerbekezds"/>
        <w:numPr>
          <w:ilvl w:val="1"/>
          <w:numId w:val="15"/>
        </w:numPr>
        <w:ind w:left="426" w:right="565" w:hanging="219"/>
        <w:contextualSpacing w:val="0"/>
        <w:rPr>
          <w:bCs/>
          <w:sz w:val="23"/>
          <w:szCs w:val="23"/>
        </w:rPr>
      </w:pPr>
      <w:r w:rsidRPr="00221F97">
        <w:rPr>
          <w:bCs/>
          <w:sz w:val="23"/>
          <w:szCs w:val="23"/>
        </w:rPr>
        <w:t>2017. évben b</w:t>
      </w:r>
      <w:r w:rsidR="009E7DD8" w:rsidRPr="00221F97">
        <w:rPr>
          <w:bCs/>
          <w:sz w:val="23"/>
          <w:szCs w:val="23"/>
        </w:rPr>
        <w:t>eszerzett korszerű, környezetkímélő gépjárművek</w:t>
      </w:r>
      <w:r w:rsidR="00F146DD">
        <w:rPr>
          <w:bCs/>
          <w:sz w:val="23"/>
          <w:szCs w:val="23"/>
        </w:rPr>
        <w:t xml:space="preserve"> (Euro 6 motor</w:t>
      </w:r>
      <w:proofErr w:type="gramStart"/>
      <w:r w:rsidR="00F146DD">
        <w:rPr>
          <w:bCs/>
          <w:sz w:val="23"/>
          <w:szCs w:val="23"/>
        </w:rPr>
        <w:t xml:space="preserve">) </w:t>
      </w:r>
      <w:r w:rsidR="009E7DD8" w:rsidRPr="00221F97">
        <w:rPr>
          <w:bCs/>
          <w:sz w:val="23"/>
          <w:szCs w:val="23"/>
        </w:rPr>
        <w:t>:</w:t>
      </w:r>
      <w:proofErr w:type="gramEnd"/>
      <w:r w:rsidR="009E7DD8" w:rsidRPr="00221F97">
        <w:rPr>
          <w:bCs/>
          <w:sz w:val="23"/>
          <w:szCs w:val="23"/>
        </w:rPr>
        <w:t xml:space="preserve"> Toyota </w:t>
      </w:r>
      <w:proofErr w:type="spellStart"/>
      <w:r w:rsidR="009E7DD8" w:rsidRPr="00221F97">
        <w:rPr>
          <w:bCs/>
          <w:sz w:val="23"/>
          <w:szCs w:val="23"/>
        </w:rPr>
        <w:t>Hilux</w:t>
      </w:r>
      <w:proofErr w:type="spellEnd"/>
      <w:r w:rsidR="009E7DD8" w:rsidRPr="00221F97">
        <w:rPr>
          <w:bCs/>
          <w:sz w:val="23"/>
          <w:szCs w:val="23"/>
        </w:rPr>
        <w:t xml:space="preserve"> Pick </w:t>
      </w:r>
      <w:proofErr w:type="spellStart"/>
      <w:r w:rsidR="009E7DD8" w:rsidRPr="00221F97">
        <w:rPr>
          <w:bCs/>
          <w:sz w:val="23"/>
          <w:szCs w:val="23"/>
        </w:rPr>
        <w:t>up</w:t>
      </w:r>
      <w:proofErr w:type="spellEnd"/>
      <w:r w:rsidR="009E7DD8" w:rsidRPr="00221F97">
        <w:rPr>
          <w:bCs/>
          <w:sz w:val="23"/>
          <w:szCs w:val="23"/>
        </w:rPr>
        <w:t xml:space="preserve">, </w:t>
      </w:r>
      <w:r w:rsidR="00475123" w:rsidRPr="00221F97">
        <w:rPr>
          <w:sz w:val="23"/>
          <w:szCs w:val="23"/>
        </w:rPr>
        <w:t xml:space="preserve">Ford </w:t>
      </w:r>
      <w:proofErr w:type="spellStart"/>
      <w:r w:rsidR="00475123" w:rsidRPr="00221F97">
        <w:rPr>
          <w:sz w:val="23"/>
          <w:szCs w:val="23"/>
        </w:rPr>
        <w:t>Transit</w:t>
      </w:r>
      <w:proofErr w:type="spellEnd"/>
      <w:r w:rsidR="00475123" w:rsidRPr="00221F97">
        <w:rPr>
          <w:sz w:val="23"/>
          <w:szCs w:val="23"/>
        </w:rPr>
        <w:t xml:space="preserve"> </w:t>
      </w:r>
      <w:proofErr w:type="spellStart"/>
      <w:r w:rsidR="00475123" w:rsidRPr="00221F97">
        <w:rPr>
          <w:sz w:val="23"/>
          <w:szCs w:val="23"/>
        </w:rPr>
        <w:t>Courier</w:t>
      </w:r>
      <w:proofErr w:type="spellEnd"/>
      <w:r w:rsidR="00475123" w:rsidRPr="00221F97">
        <w:rPr>
          <w:sz w:val="23"/>
          <w:szCs w:val="23"/>
        </w:rPr>
        <w:t>,</w:t>
      </w:r>
      <w:r w:rsidR="00475123" w:rsidRPr="00221F97">
        <w:rPr>
          <w:bCs/>
          <w:sz w:val="23"/>
          <w:szCs w:val="23"/>
        </w:rPr>
        <w:t xml:space="preserve"> </w:t>
      </w:r>
      <w:r w:rsidR="009E7DD8" w:rsidRPr="00221F97">
        <w:rPr>
          <w:bCs/>
          <w:sz w:val="23"/>
          <w:szCs w:val="23"/>
        </w:rPr>
        <w:t xml:space="preserve">2 db Toyota </w:t>
      </w:r>
      <w:proofErr w:type="spellStart"/>
      <w:r w:rsidR="009E7DD8" w:rsidRPr="00221F97">
        <w:rPr>
          <w:bCs/>
          <w:sz w:val="23"/>
          <w:szCs w:val="23"/>
        </w:rPr>
        <w:t>Proace</w:t>
      </w:r>
      <w:proofErr w:type="spellEnd"/>
      <w:r w:rsidR="009E7DD8" w:rsidRPr="00221F97">
        <w:rPr>
          <w:bCs/>
          <w:sz w:val="23"/>
          <w:szCs w:val="23"/>
        </w:rPr>
        <w:t xml:space="preserve"> Van Panel, k</w:t>
      </w:r>
      <w:r w:rsidR="009E7DD8" w:rsidRPr="00221F97">
        <w:rPr>
          <w:sz w:val="23"/>
          <w:szCs w:val="23"/>
        </w:rPr>
        <w:t>ombinált csatornatisztító gépjármű.</w:t>
      </w:r>
    </w:p>
    <w:p w:rsidR="009E7DD8" w:rsidRPr="00221F97" w:rsidRDefault="009E7DD8" w:rsidP="009E7DD8">
      <w:pPr>
        <w:pStyle w:val="Listaszerbekezds"/>
        <w:numPr>
          <w:ilvl w:val="1"/>
          <w:numId w:val="15"/>
        </w:numPr>
        <w:ind w:left="426" w:right="565" w:hanging="219"/>
        <w:contextualSpacing w:val="0"/>
        <w:rPr>
          <w:bCs/>
          <w:sz w:val="23"/>
          <w:szCs w:val="23"/>
        </w:rPr>
      </w:pPr>
      <w:r w:rsidRPr="00221F97">
        <w:rPr>
          <w:bCs/>
          <w:sz w:val="23"/>
          <w:szCs w:val="23"/>
        </w:rPr>
        <w:t>CARON CTK 77 típusú mosó célgépet vásároltunk magasnyomású mosó felépítmény víztartállyal a szombathelyi szennyvíztisztító telep záp</w:t>
      </w:r>
      <w:r w:rsidR="000210D9" w:rsidRPr="00221F97">
        <w:rPr>
          <w:bCs/>
          <w:sz w:val="23"/>
          <w:szCs w:val="23"/>
        </w:rPr>
        <w:t>o</w:t>
      </w:r>
      <w:r w:rsidRPr="00221F97">
        <w:rPr>
          <w:bCs/>
          <w:sz w:val="23"/>
          <w:szCs w:val="23"/>
        </w:rPr>
        <w:t xml:space="preserve">rtározójának tisztítására. </w:t>
      </w:r>
    </w:p>
    <w:p w:rsidR="009E7DD8" w:rsidRPr="00221F97" w:rsidRDefault="009E7DD8" w:rsidP="009E7DD8">
      <w:pPr>
        <w:pStyle w:val="Listaszerbekezds"/>
        <w:numPr>
          <w:ilvl w:val="1"/>
          <w:numId w:val="15"/>
        </w:numPr>
        <w:ind w:left="426" w:right="565" w:hanging="219"/>
        <w:contextualSpacing w:val="0"/>
        <w:rPr>
          <w:bCs/>
          <w:sz w:val="23"/>
          <w:szCs w:val="23"/>
        </w:rPr>
      </w:pPr>
      <w:r w:rsidRPr="00221F97">
        <w:rPr>
          <w:bCs/>
          <w:sz w:val="23"/>
          <w:szCs w:val="23"/>
        </w:rPr>
        <w:t>Szombathely szennyvíztisztító telepen a nyugati utóülepítő fémszerkezeti és gépészeti rekonstrukciójának tervezése 2018. évben, kivitelezése 2019. évben várható</w:t>
      </w:r>
      <w:r w:rsidR="00806D47" w:rsidRPr="00221F97">
        <w:rPr>
          <w:bCs/>
          <w:sz w:val="23"/>
          <w:szCs w:val="23"/>
        </w:rPr>
        <w:t>.</w:t>
      </w:r>
      <w:r w:rsidRPr="00221F97">
        <w:rPr>
          <w:bCs/>
          <w:sz w:val="23"/>
          <w:szCs w:val="23"/>
        </w:rPr>
        <w:t xml:space="preserve"> </w:t>
      </w:r>
    </w:p>
    <w:p w:rsidR="00012D85" w:rsidRPr="00221F97" w:rsidRDefault="009E7DD8" w:rsidP="00012D85">
      <w:pPr>
        <w:pStyle w:val="Listaszerbekezds"/>
        <w:numPr>
          <w:ilvl w:val="1"/>
          <w:numId w:val="15"/>
        </w:numPr>
        <w:ind w:left="426" w:right="565" w:hanging="219"/>
        <w:contextualSpacing w:val="0"/>
        <w:rPr>
          <w:bCs/>
          <w:sz w:val="23"/>
          <w:szCs w:val="23"/>
        </w:rPr>
      </w:pPr>
      <w:r w:rsidRPr="00221F97">
        <w:rPr>
          <w:bCs/>
          <w:sz w:val="23"/>
          <w:szCs w:val="23"/>
        </w:rPr>
        <w:t>Társaságunk folyamatosan ellenőrzi az ellátási területén levő üzemeket a környezetszennyezés és a többletterhelés kiszűrése céljából.</w:t>
      </w:r>
      <w:r w:rsidR="00012D85" w:rsidRPr="00221F97">
        <w:rPr>
          <w:bCs/>
          <w:sz w:val="23"/>
          <w:szCs w:val="23"/>
        </w:rPr>
        <w:t xml:space="preserve"> </w:t>
      </w:r>
    </w:p>
    <w:p w:rsidR="00A244F9" w:rsidRPr="00221F97" w:rsidRDefault="00012D85" w:rsidP="00A636F0">
      <w:pPr>
        <w:pStyle w:val="Listaszerbekezds"/>
        <w:numPr>
          <w:ilvl w:val="1"/>
          <w:numId w:val="15"/>
        </w:numPr>
        <w:ind w:left="426" w:right="565" w:hanging="219"/>
        <w:contextualSpacing w:val="0"/>
        <w:jc w:val="left"/>
        <w:rPr>
          <w:sz w:val="23"/>
          <w:szCs w:val="23"/>
        </w:rPr>
      </w:pPr>
      <w:r w:rsidRPr="00221F97">
        <w:rPr>
          <w:bCs/>
          <w:sz w:val="23"/>
          <w:szCs w:val="23"/>
        </w:rPr>
        <w:t>A selejtezésekből származó fémhulladék értékesítése, elszállítása folyamatos.</w:t>
      </w:r>
    </w:p>
    <w:p w:rsidR="00A244F9" w:rsidRDefault="00A244F9" w:rsidP="00AF2EAF">
      <w:pPr>
        <w:rPr>
          <w:szCs w:val="24"/>
        </w:rPr>
      </w:pPr>
    </w:p>
    <w:p w:rsidR="00AF2EAF" w:rsidRPr="00AF2EAF" w:rsidRDefault="00AF2EAF" w:rsidP="00AF2EAF">
      <w:pPr>
        <w:rPr>
          <w:szCs w:val="24"/>
        </w:rPr>
      </w:pPr>
    </w:p>
    <w:p w:rsidR="00D51AA4" w:rsidRPr="00AF2EAF" w:rsidRDefault="00D51AA4" w:rsidP="00651DB3">
      <w:pPr>
        <w:pStyle w:val="Cmsor1"/>
        <w:rPr>
          <w:sz w:val="28"/>
          <w:szCs w:val="28"/>
        </w:rPr>
      </w:pPr>
      <w:bookmarkStart w:id="52" w:name="_Toc510018806"/>
      <w:r w:rsidRPr="00AF2EAF">
        <w:rPr>
          <w:sz w:val="28"/>
          <w:szCs w:val="28"/>
        </w:rPr>
        <w:t>VI. Fejlesztési-beruházási tevékenység</w:t>
      </w:r>
      <w:bookmarkEnd w:id="52"/>
    </w:p>
    <w:p w:rsidR="004241C8" w:rsidRPr="00A244F9" w:rsidRDefault="004241C8">
      <w:pPr>
        <w:rPr>
          <w:sz w:val="22"/>
        </w:rPr>
      </w:pPr>
    </w:p>
    <w:p w:rsidR="001E4677" w:rsidRPr="00A244F9" w:rsidRDefault="00C83B72" w:rsidP="00C83B72">
      <w:pPr>
        <w:pStyle w:val="Szvegtrzs"/>
        <w:ind w:right="-250"/>
        <w:jc w:val="center"/>
        <w:rPr>
          <w:sz w:val="24"/>
        </w:rPr>
      </w:pPr>
      <w:r w:rsidRPr="00A244F9">
        <w:rPr>
          <w:noProof/>
        </w:rPr>
        <w:drawing>
          <wp:inline distT="0" distB="0" distL="0" distR="0" wp14:anchorId="3D7E1EBF" wp14:editId="6E081D30">
            <wp:extent cx="5486400" cy="2162175"/>
            <wp:effectExtent l="0" t="0" r="0" b="952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83B72" w:rsidRPr="00A244F9" w:rsidRDefault="00C83B72" w:rsidP="003927BB">
      <w:pPr>
        <w:pStyle w:val="Szvegtrzs"/>
        <w:ind w:right="-250"/>
        <w:rPr>
          <w:sz w:val="24"/>
        </w:rPr>
      </w:pPr>
    </w:p>
    <w:p w:rsidR="00D51AA4" w:rsidRPr="00A244F9" w:rsidRDefault="00D51AA4" w:rsidP="003927BB">
      <w:pPr>
        <w:pStyle w:val="Szvegtrzs"/>
        <w:ind w:right="-250"/>
        <w:rPr>
          <w:sz w:val="24"/>
        </w:rPr>
      </w:pPr>
      <w:r w:rsidRPr="00A244F9">
        <w:rPr>
          <w:sz w:val="24"/>
        </w:rPr>
        <w:t>201</w:t>
      </w:r>
      <w:r w:rsidR="001E4677" w:rsidRPr="00A244F9">
        <w:rPr>
          <w:sz w:val="24"/>
        </w:rPr>
        <w:t>7</w:t>
      </w:r>
      <w:r w:rsidR="00E71B70" w:rsidRPr="00A244F9">
        <w:rPr>
          <w:sz w:val="24"/>
        </w:rPr>
        <w:t>. évben a</w:t>
      </w:r>
      <w:r w:rsidR="001E4677" w:rsidRPr="00A244F9">
        <w:rPr>
          <w:sz w:val="24"/>
        </w:rPr>
        <w:t xml:space="preserve"> módosított</w:t>
      </w:r>
      <w:r w:rsidRPr="00A244F9">
        <w:rPr>
          <w:sz w:val="24"/>
        </w:rPr>
        <w:t xml:space="preserve"> üzleti terv </w:t>
      </w:r>
      <w:r w:rsidR="00554E7C" w:rsidRPr="00A244F9">
        <w:rPr>
          <w:sz w:val="24"/>
        </w:rPr>
        <w:t>5</w:t>
      </w:r>
      <w:r w:rsidR="001E4677" w:rsidRPr="00A244F9">
        <w:rPr>
          <w:sz w:val="24"/>
        </w:rPr>
        <w:t>82 314</w:t>
      </w:r>
      <w:r w:rsidRPr="00A244F9">
        <w:rPr>
          <w:sz w:val="24"/>
        </w:rPr>
        <w:t xml:space="preserve"> </w:t>
      </w:r>
      <w:proofErr w:type="spellStart"/>
      <w:r w:rsidRPr="00A244F9">
        <w:rPr>
          <w:sz w:val="24"/>
        </w:rPr>
        <w:t>eFt</w:t>
      </w:r>
      <w:proofErr w:type="spellEnd"/>
      <w:r w:rsidRPr="00A244F9">
        <w:rPr>
          <w:sz w:val="24"/>
        </w:rPr>
        <w:t xml:space="preserve"> értékű beruházás megvalósítását irányozta elő az előző évről áthúzódó </w:t>
      </w:r>
      <w:r w:rsidR="00554E7C" w:rsidRPr="00A244F9">
        <w:rPr>
          <w:sz w:val="24"/>
        </w:rPr>
        <w:t>1</w:t>
      </w:r>
      <w:r w:rsidR="001E4677" w:rsidRPr="00A244F9">
        <w:rPr>
          <w:sz w:val="24"/>
        </w:rPr>
        <w:t>94 314</w:t>
      </w:r>
      <w:r w:rsidR="00590803" w:rsidRPr="00A244F9">
        <w:rPr>
          <w:sz w:val="24"/>
        </w:rPr>
        <w:t xml:space="preserve"> </w:t>
      </w:r>
      <w:proofErr w:type="spellStart"/>
      <w:r w:rsidR="00590803" w:rsidRPr="00A244F9">
        <w:rPr>
          <w:sz w:val="24"/>
        </w:rPr>
        <w:t>e</w:t>
      </w:r>
      <w:r w:rsidRPr="00A244F9">
        <w:rPr>
          <w:sz w:val="24"/>
        </w:rPr>
        <w:t>Ft</w:t>
      </w:r>
      <w:proofErr w:type="spellEnd"/>
      <w:r w:rsidRPr="00A244F9">
        <w:rPr>
          <w:sz w:val="24"/>
        </w:rPr>
        <w:t xml:space="preserve"> értékű beruházással együtt. Az év során </w:t>
      </w:r>
      <w:r w:rsidR="001E4677" w:rsidRPr="00A244F9">
        <w:rPr>
          <w:sz w:val="24"/>
        </w:rPr>
        <w:t xml:space="preserve">602 </w:t>
      </w:r>
      <w:r w:rsidR="00E5561E">
        <w:rPr>
          <w:sz w:val="24"/>
        </w:rPr>
        <w:t>410</w:t>
      </w:r>
      <w:r w:rsidRPr="00A244F9">
        <w:rPr>
          <w:sz w:val="24"/>
        </w:rPr>
        <w:t xml:space="preserve"> </w:t>
      </w:r>
      <w:proofErr w:type="spellStart"/>
      <w:r w:rsidRPr="00A244F9">
        <w:rPr>
          <w:sz w:val="24"/>
        </w:rPr>
        <w:t>eFt</w:t>
      </w:r>
      <w:proofErr w:type="spellEnd"/>
      <w:r w:rsidRPr="00A244F9">
        <w:rPr>
          <w:sz w:val="24"/>
        </w:rPr>
        <w:t xml:space="preserve"> értékben történt megrendelés il</w:t>
      </w:r>
      <w:r w:rsidR="00E71B70" w:rsidRPr="00A244F9">
        <w:rPr>
          <w:sz w:val="24"/>
        </w:rPr>
        <w:t>letve szerződéskötés, ez a terv</w:t>
      </w:r>
      <w:r w:rsidR="00554E7C" w:rsidRPr="00A244F9">
        <w:rPr>
          <w:sz w:val="24"/>
        </w:rPr>
        <w:t xml:space="preserve">et </w:t>
      </w:r>
      <w:r w:rsidR="001E4677" w:rsidRPr="00A244F9">
        <w:rPr>
          <w:sz w:val="24"/>
        </w:rPr>
        <w:t>3,5</w:t>
      </w:r>
      <w:r w:rsidR="00554E7C" w:rsidRPr="00A244F9">
        <w:rPr>
          <w:sz w:val="24"/>
        </w:rPr>
        <w:t xml:space="preserve"> %-kal haladja meg</w:t>
      </w:r>
      <w:r w:rsidRPr="00A244F9">
        <w:rPr>
          <w:sz w:val="24"/>
        </w:rPr>
        <w:t>. Ebből 201</w:t>
      </w:r>
      <w:r w:rsidR="001E4677" w:rsidRPr="00A244F9">
        <w:rPr>
          <w:sz w:val="24"/>
        </w:rPr>
        <w:t>8</w:t>
      </w:r>
      <w:r w:rsidRPr="00A244F9">
        <w:rPr>
          <w:sz w:val="24"/>
        </w:rPr>
        <w:t xml:space="preserve">. évre áthúzódó </w:t>
      </w:r>
      <w:proofErr w:type="gramStart"/>
      <w:r w:rsidRPr="00A244F9">
        <w:rPr>
          <w:sz w:val="24"/>
        </w:rPr>
        <w:t>beruházás</w:t>
      </w:r>
      <w:r w:rsidR="007024CA" w:rsidRPr="00A244F9">
        <w:rPr>
          <w:sz w:val="24"/>
        </w:rPr>
        <w:t xml:space="preserve"> </w:t>
      </w:r>
      <w:r w:rsidR="00642654">
        <w:rPr>
          <w:sz w:val="24"/>
        </w:rPr>
        <w:t xml:space="preserve">       </w:t>
      </w:r>
      <w:r w:rsidR="001E4677" w:rsidRPr="00A244F9">
        <w:rPr>
          <w:sz w:val="24"/>
        </w:rPr>
        <w:t>55</w:t>
      </w:r>
      <w:proofErr w:type="gramEnd"/>
      <w:r w:rsidR="001E4677" w:rsidRPr="00A244F9">
        <w:rPr>
          <w:sz w:val="24"/>
        </w:rPr>
        <w:t xml:space="preserve"> 847</w:t>
      </w:r>
      <w:r w:rsidR="00590803" w:rsidRPr="00A244F9">
        <w:rPr>
          <w:sz w:val="24"/>
        </w:rPr>
        <w:t xml:space="preserve"> </w:t>
      </w:r>
      <w:proofErr w:type="spellStart"/>
      <w:r w:rsidR="00590803" w:rsidRPr="00A244F9">
        <w:rPr>
          <w:sz w:val="24"/>
        </w:rPr>
        <w:t>e</w:t>
      </w:r>
      <w:r w:rsidRPr="00A244F9">
        <w:rPr>
          <w:sz w:val="24"/>
        </w:rPr>
        <w:t>Ft</w:t>
      </w:r>
      <w:proofErr w:type="spellEnd"/>
      <w:r w:rsidRPr="00A244F9">
        <w:rPr>
          <w:sz w:val="24"/>
        </w:rPr>
        <w:t xml:space="preserve">, a ténylegesen kifizetett összeg </w:t>
      </w:r>
      <w:r w:rsidR="00E5561E">
        <w:rPr>
          <w:sz w:val="24"/>
        </w:rPr>
        <w:t>546 562</w:t>
      </w:r>
      <w:r w:rsidR="00BB414F" w:rsidRPr="00A244F9">
        <w:rPr>
          <w:sz w:val="24"/>
        </w:rPr>
        <w:t xml:space="preserve"> </w:t>
      </w:r>
      <w:proofErr w:type="spellStart"/>
      <w:r w:rsidRPr="00A244F9">
        <w:rPr>
          <w:sz w:val="24"/>
        </w:rPr>
        <w:t>eFt</w:t>
      </w:r>
      <w:proofErr w:type="spellEnd"/>
      <w:r w:rsidRPr="00A244F9">
        <w:rPr>
          <w:sz w:val="24"/>
        </w:rPr>
        <w:t xml:space="preserve">. </w:t>
      </w:r>
    </w:p>
    <w:p w:rsidR="00AF2EAF" w:rsidRDefault="00D51AA4" w:rsidP="003927BB">
      <w:pPr>
        <w:ind w:right="-250"/>
      </w:pPr>
      <w:r w:rsidRPr="00A244F9">
        <w:t xml:space="preserve">Saját kivitelezésben végzett beruházások aktivált értéke </w:t>
      </w:r>
      <w:r w:rsidR="00F67835" w:rsidRPr="00A244F9">
        <w:t>1555</w:t>
      </w:r>
      <w:r w:rsidRPr="00A244F9">
        <w:t xml:space="preserve"> </w:t>
      </w:r>
      <w:proofErr w:type="spellStart"/>
      <w:r w:rsidRPr="00A244F9">
        <w:t>eF</w:t>
      </w:r>
      <w:r w:rsidR="006275F6" w:rsidRPr="00A244F9">
        <w:t>t</w:t>
      </w:r>
      <w:proofErr w:type="spellEnd"/>
      <w:r w:rsidR="006275F6" w:rsidRPr="00A244F9">
        <w:t>, befejezetlen termelés értéke</w:t>
      </w:r>
      <w:r w:rsidRPr="00A244F9">
        <w:t xml:space="preserve"> </w:t>
      </w:r>
      <w:r w:rsidR="00F67835" w:rsidRPr="00A244F9">
        <w:t>5482</w:t>
      </w:r>
      <w:r w:rsidR="00E71B70" w:rsidRPr="00A244F9">
        <w:t xml:space="preserve"> </w:t>
      </w:r>
      <w:proofErr w:type="spellStart"/>
      <w:r w:rsidRPr="00A244F9">
        <w:t>eFt</w:t>
      </w:r>
      <w:proofErr w:type="spellEnd"/>
      <w:r w:rsidRPr="00A244F9">
        <w:t>.</w:t>
      </w:r>
    </w:p>
    <w:p w:rsidR="00AF2EAF" w:rsidRDefault="00AF2EAF">
      <w:pPr>
        <w:jc w:val="left"/>
      </w:pPr>
      <w:r>
        <w:br w:type="page"/>
      </w:r>
    </w:p>
    <w:p w:rsidR="004241C8" w:rsidRPr="00A244F9" w:rsidRDefault="004241C8" w:rsidP="003927BB">
      <w:pPr>
        <w:ind w:right="-250"/>
      </w:pPr>
    </w:p>
    <w:p w:rsidR="00D51AA4" w:rsidRPr="000707F1" w:rsidRDefault="00D51AA4" w:rsidP="000707F1">
      <w:pPr>
        <w:pStyle w:val="Trgymutat1"/>
      </w:pPr>
    </w:p>
    <w:p w:rsidR="00D51AA4" w:rsidRPr="00A244F9" w:rsidRDefault="00D51AA4">
      <w:pPr>
        <w:pStyle w:val="Cmsor2"/>
        <w:rPr>
          <w:sz w:val="22"/>
        </w:rPr>
      </w:pPr>
      <w:bookmarkStart w:id="53" w:name="_Toc510018807"/>
      <w:r w:rsidRPr="00A244F9">
        <w:rPr>
          <w:sz w:val="22"/>
        </w:rPr>
        <w:t>Beruházási pénzeszközök források szerinti felhasználása</w:t>
      </w:r>
      <w:bookmarkEnd w:id="53"/>
    </w:p>
    <w:p w:rsidR="00D51AA4" w:rsidRPr="00A244F9" w:rsidRDefault="00D51AA4">
      <w:pPr>
        <w:ind w:left="-142" w:right="200"/>
        <w:jc w:val="right"/>
        <w:rPr>
          <w:sz w:val="16"/>
          <w:szCs w:val="16"/>
        </w:rPr>
      </w:pPr>
      <w:proofErr w:type="spellStart"/>
      <w:r w:rsidRPr="00A244F9">
        <w:rPr>
          <w:sz w:val="16"/>
          <w:szCs w:val="16"/>
        </w:rPr>
        <w:t>eFt</w:t>
      </w:r>
      <w:proofErr w:type="spellEnd"/>
    </w:p>
    <w:tbl>
      <w:tblPr>
        <w:tblW w:w="9830" w:type="dxa"/>
        <w:tblLayout w:type="fixed"/>
        <w:tblCellMar>
          <w:left w:w="0" w:type="dxa"/>
          <w:right w:w="0" w:type="dxa"/>
        </w:tblCellMar>
        <w:tblLook w:val="0000" w:firstRow="0" w:lastRow="0" w:firstColumn="0" w:lastColumn="0" w:noHBand="0" w:noVBand="0"/>
      </w:tblPr>
      <w:tblGrid>
        <w:gridCol w:w="2835"/>
        <w:gridCol w:w="265"/>
        <w:gridCol w:w="19"/>
        <w:gridCol w:w="881"/>
        <w:gridCol w:w="71"/>
        <w:gridCol w:w="40"/>
        <w:gridCol w:w="1134"/>
        <w:gridCol w:w="40"/>
        <w:gridCol w:w="115"/>
        <w:gridCol w:w="979"/>
        <w:gridCol w:w="40"/>
        <w:gridCol w:w="281"/>
        <w:gridCol w:w="875"/>
        <w:gridCol w:w="25"/>
        <w:gridCol w:w="15"/>
        <w:gridCol w:w="1032"/>
        <w:gridCol w:w="40"/>
        <w:gridCol w:w="165"/>
        <w:gridCol w:w="929"/>
        <w:gridCol w:w="40"/>
        <w:gridCol w:w="9"/>
      </w:tblGrid>
      <w:tr w:rsidR="00D51AA4" w:rsidRPr="00A244F9" w:rsidTr="003F4AB2">
        <w:trPr>
          <w:trHeight w:val="749"/>
        </w:trPr>
        <w:tc>
          <w:tcPr>
            <w:tcW w:w="3100" w:type="dxa"/>
            <w:gridSpan w:val="2"/>
            <w:tcBorders>
              <w:top w:val="single" w:sz="4" w:space="0" w:color="auto"/>
              <w:left w:val="nil"/>
              <w:bottom w:val="single" w:sz="4" w:space="0" w:color="auto"/>
              <w:right w:val="nil"/>
            </w:tcBorders>
            <w:vAlign w:val="center"/>
          </w:tcPr>
          <w:p w:rsidR="00D51AA4" w:rsidRPr="00A244F9" w:rsidRDefault="00D51AA4">
            <w:pPr>
              <w:rPr>
                <w:i/>
                <w:iCs/>
                <w:sz w:val="20"/>
                <w:szCs w:val="21"/>
              </w:rPr>
            </w:pPr>
            <w:r w:rsidRPr="00A244F9">
              <w:rPr>
                <w:i/>
                <w:iCs/>
                <w:sz w:val="20"/>
                <w:szCs w:val="21"/>
              </w:rPr>
              <w:t>Beruh</w:t>
            </w:r>
            <w:r w:rsidRPr="00A244F9">
              <w:rPr>
                <w:rFonts w:hint="eastAsia"/>
                <w:i/>
                <w:iCs/>
                <w:sz w:val="20"/>
                <w:szCs w:val="21"/>
              </w:rPr>
              <w:t>á</w:t>
            </w:r>
            <w:r w:rsidRPr="00A244F9">
              <w:rPr>
                <w:i/>
                <w:iCs/>
                <w:sz w:val="20"/>
                <w:szCs w:val="21"/>
              </w:rPr>
              <w:t>z</w:t>
            </w:r>
            <w:r w:rsidRPr="00A244F9">
              <w:rPr>
                <w:rFonts w:hint="eastAsia"/>
                <w:i/>
                <w:iCs/>
                <w:sz w:val="20"/>
                <w:szCs w:val="21"/>
              </w:rPr>
              <w:t>á</w:t>
            </w:r>
            <w:r w:rsidRPr="00A244F9">
              <w:rPr>
                <w:i/>
                <w:iCs/>
                <w:sz w:val="20"/>
                <w:szCs w:val="21"/>
              </w:rPr>
              <w:t>s forr</w:t>
            </w:r>
            <w:r w:rsidRPr="00A244F9">
              <w:rPr>
                <w:rFonts w:hint="eastAsia"/>
                <w:i/>
                <w:iCs/>
                <w:sz w:val="20"/>
                <w:szCs w:val="21"/>
              </w:rPr>
              <w:t>á</w:t>
            </w:r>
            <w:r w:rsidRPr="00A244F9">
              <w:rPr>
                <w:i/>
                <w:iCs/>
                <w:sz w:val="20"/>
                <w:szCs w:val="21"/>
              </w:rPr>
              <w:t>sa</w:t>
            </w:r>
          </w:p>
        </w:tc>
        <w:tc>
          <w:tcPr>
            <w:tcW w:w="900" w:type="dxa"/>
            <w:gridSpan w:val="2"/>
            <w:tcBorders>
              <w:top w:val="single" w:sz="4" w:space="0" w:color="auto"/>
              <w:left w:val="nil"/>
              <w:bottom w:val="single" w:sz="4" w:space="0" w:color="auto"/>
              <w:right w:val="nil"/>
            </w:tcBorders>
            <w:vAlign w:val="center"/>
          </w:tcPr>
          <w:p w:rsidR="00D51AA4" w:rsidRPr="00A244F9" w:rsidRDefault="00D51AA4" w:rsidP="003F4AB2">
            <w:pPr>
              <w:jc w:val="center"/>
              <w:rPr>
                <w:i/>
                <w:iCs/>
                <w:sz w:val="20"/>
                <w:szCs w:val="21"/>
              </w:rPr>
            </w:pPr>
            <w:r w:rsidRPr="00A244F9">
              <w:rPr>
                <w:i/>
                <w:iCs/>
                <w:sz w:val="20"/>
                <w:szCs w:val="21"/>
              </w:rPr>
              <w:t>201</w:t>
            </w:r>
            <w:r w:rsidR="003F4AB2" w:rsidRPr="00A244F9">
              <w:rPr>
                <w:i/>
                <w:iCs/>
                <w:sz w:val="20"/>
                <w:szCs w:val="21"/>
              </w:rPr>
              <w:t>7</w:t>
            </w:r>
            <w:r w:rsidRPr="00A244F9">
              <w:rPr>
                <w:i/>
                <w:iCs/>
                <w:sz w:val="20"/>
                <w:szCs w:val="21"/>
              </w:rPr>
              <w:t xml:space="preserve">. </w:t>
            </w:r>
            <w:r w:rsidRPr="00A244F9">
              <w:rPr>
                <w:rFonts w:hint="eastAsia"/>
                <w:i/>
                <w:iCs/>
                <w:sz w:val="20"/>
                <w:szCs w:val="21"/>
              </w:rPr>
              <w:t>é</w:t>
            </w:r>
            <w:r w:rsidRPr="00A244F9">
              <w:rPr>
                <w:i/>
                <w:iCs/>
                <w:sz w:val="20"/>
                <w:szCs w:val="21"/>
              </w:rPr>
              <w:t>v</w:t>
            </w:r>
            <w:r w:rsidRPr="00A244F9">
              <w:rPr>
                <w:i/>
                <w:iCs/>
                <w:sz w:val="20"/>
                <w:szCs w:val="21"/>
              </w:rPr>
              <w:br/>
              <w:t>terv</w:t>
            </w:r>
            <w:r w:rsidR="003F4AB2" w:rsidRPr="00A244F9">
              <w:rPr>
                <w:i/>
                <w:iCs/>
                <w:sz w:val="20"/>
                <w:szCs w:val="21"/>
              </w:rPr>
              <w:t>*</w:t>
            </w:r>
          </w:p>
        </w:tc>
        <w:tc>
          <w:tcPr>
            <w:tcW w:w="1400" w:type="dxa"/>
            <w:gridSpan w:val="5"/>
            <w:tcBorders>
              <w:top w:val="single" w:sz="4" w:space="0" w:color="auto"/>
              <w:left w:val="nil"/>
              <w:bottom w:val="single" w:sz="4" w:space="0" w:color="auto"/>
              <w:right w:val="nil"/>
            </w:tcBorders>
            <w:vAlign w:val="center"/>
          </w:tcPr>
          <w:p w:rsidR="00D51AA4" w:rsidRPr="00A244F9" w:rsidRDefault="00D51AA4">
            <w:pPr>
              <w:jc w:val="center"/>
              <w:rPr>
                <w:i/>
                <w:iCs/>
                <w:sz w:val="20"/>
                <w:szCs w:val="22"/>
              </w:rPr>
            </w:pPr>
            <w:r w:rsidRPr="00A244F9">
              <w:rPr>
                <w:i/>
                <w:iCs/>
                <w:sz w:val="20"/>
                <w:szCs w:val="22"/>
              </w:rPr>
              <w:t>T</w:t>
            </w:r>
            <w:r w:rsidRPr="00A244F9">
              <w:rPr>
                <w:rFonts w:hint="eastAsia"/>
                <w:i/>
                <w:iCs/>
                <w:sz w:val="20"/>
                <w:szCs w:val="22"/>
              </w:rPr>
              <w:t>é</w:t>
            </w:r>
            <w:r w:rsidRPr="00A244F9">
              <w:rPr>
                <w:i/>
                <w:iCs/>
                <w:sz w:val="20"/>
                <w:szCs w:val="22"/>
              </w:rPr>
              <w:t>nylegesen</w:t>
            </w:r>
            <w:r w:rsidRPr="00A244F9">
              <w:rPr>
                <w:i/>
                <w:iCs/>
                <w:sz w:val="20"/>
                <w:szCs w:val="22"/>
              </w:rPr>
              <w:br/>
              <w:t>rendelkez</w:t>
            </w:r>
            <w:r w:rsidRPr="00A244F9">
              <w:rPr>
                <w:rFonts w:hint="eastAsia"/>
                <w:i/>
                <w:iCs/>
                <w:sz w:val="20"/>
                <w:szCs w:val="22"/>
              </w:rPr>
              <w:t>é</w:t>
            </w:r>
            <w:r w:rsidRPr="00A244F9">
              <w:rPr>
                <w:i/>
                <w:iCs/>
                <w:sz w:val="20"/>
                <w:szCs w:val="22"/>
              </w:rPr>
              <w:t>sre</w:t>
            </w:r>
            <w:r w:rsidRPr="00A244F9">
              <w:rPr>
                <w:i/>
                <w:iCs/>
                <w:sz w:val="20"/>
                <w:szCs w:val="22"/>
              </w:rPr>
              <w:br/>
            </w:r>
            <w:r w:rsidRPr="00A244F9">
              <w:rPr>
                <w:rFonts w:hint="eastAsia"/>
                <w:i/>
                <w:iCs/>
                <w:sz w:val="20"/>
                <w:szCs w:val="22"/>
              </w:rPr>
              <w:t>á</w:t>
            </w:r>
            <w:r w:rsidRPr="00A244F9">
              <w:rPr>
                <w:i/>
                <w:iCs/>
                <w:sz w:val="20"/>
                <w:szCs w:val="22"/>
              </w:rPr>
              <w:t>ll</w:t>
            </w:r>
            <w:r w:rsidRPr="00A244F9">
              <w:rPr>
                <w:rFonts w:hint="eastAsia"/>
                <w:i/>
                <w:iCs/>
                <w:sz w:val="20"/>
                <w:szCs w:val="22"/>
              </w:rPr>
              <w:t>ó</w:t>
            </w:r>
            <w:r w:rsidRPr="00A244F9">
              <w:rPr>
                <w:i/>
                <w:iCs/>
                <w:sz w:val="20"/>
                <w:szCs w:val="22"/>
              </w:rPr>
              <w:t xml:space="preserve"> forr</w:t>
            </w:r>
            <w:r w:rsidRPr="00A244F9">
              <w:rPr>
                <w:rFonts w:hint="eastAsia"/>
                <w:i/>
                <w:iCs/>
                <w:sz w:val="20"/>
                <w:szCs w:val="22"/>
              </w:rPr>
              <w:t>á</w:t>
            </w:r>
            <w:r w:rsidRPr="00A244F9">
              <w:rPr>
                <w:i/>
                <w:iCs/>
                <w:sz w:val="20"/>
                <w:szCs w:val="22"/>
              </w:rPr>
              <w:t>s*</w:t>
            </w:r>
          </w:p>
        </w:tc>
        <w:tc>
          <w:tcPr>
            <w:tcW w:w="1300" w:type="dxa"/>
            <w:gridSpan w:val="3"/>
            <w:tcBorders>
              <w:top w:val="single" w:sz="4" w:space="0" w:color="auto"/>
              <w:left w:val="nil"/>
              <w:bottom w:val="single" w:sz="4" w:space="0" w:color="auto"/>
              <w:right w:val="nil"/>
            </w:tcBorders>
            <w:vAlign w:val="center"/>
          </w:tcPr>
          <w:p w:rsidR="00D51AA4" w:rsidRPr="00A244F9" w:rsidRDefault="00D51AA4">
            <w:pPr>
              <w:jc w:val="center"/>
              <w:rPr>
                <w:i/>
                <w:iCs/>
                <w:sz w:val="20"/>
                <w:szCs w:val="21"/>
              </w:rPr>
            </w:pPr>
            <w:r w:rsidRPr="00A244F9">
              <w:rPr>
                <w:i/>
                <w:iCs/>
                <w:sz w:val="20"/>
                <w:szCs w:val="21"/>
              </w:rPr>
              <w:t>Felhaszn</w:t>
            </w:r>
            <w:r w:rsidRPr="00A244F9">
              <w:rPr>
                <w:rFonts w:hint="eastAsia"/>
                <w:i/>
                <w:iCs/>
                <w:sz w:val="20"/>
                <w:szCs w:val="21"/>
              </w:rPr>
              <w:t>á</w:t>
            </w:r>
            <w:r w:rsidRPr="00A244F9">
              <w:rPr>
                <w:i/>
                <w:iCs/>
                <w:sz w:val="20"/>
                <w:szCs w:val="21"/>
              </w:rPr>
              <w:t>l</w:t>
            </w:r>
            <w:r w:rsidRPr="00A244F9">
              <w:rPr>
                <w:rFonts w:hint="eastAsia"/>
                <w:i/>
                <w:iCs/>
                <w:sz w:val="20"/>
                <w:szCs w:val="21"/>
              </w:rPr>
              <w:t>á</w:t>
            </w:r>
            <w:r w:rsidRPr="00A244F9">
              <w:rPr>
                <w:i/>
                <w:iCs/>
                <w:sz w:val="20"/>
                <w:szCs w:val="21"/>
              </w:rPr>
              <w:t>s**</w:t>
            </w:r>
          </w:p>
        </w:tc>
        <w:tc>
          <w:tcPr>
            <w:tcW w:w="900" w:type="dxa"/>
            <w:gridSpan w:val="2"/>
            <w:tcBorders>
              <w:top w:val="single" w:sz="4" w:space="0" w:color="auto"/>
              <w:left w:val="nil"/>
              <w:bottom w:val="single" w:sz="4" w:space="0" w:color="auto"/>
              <w:right w:val="nil"/>
            </w:tcBorders>
            <w:vAlign w:val="center"/>
          </w:tcPr>
          <w:p w:rsidR="00D51AA4" w:rsidRPr="00A244F9" w:rsidRDefault="00D51AA4">
            <w:pPr>
              <w:jc w:val="center"/>
              <w:rPr>
                <w:i/>
                <w:iCs/>
                <w:sz w:val="20"/>
                <w:szCs w:val="22"/>
              </w:rPr>
            </w:pPr>
            <w:r w:rsidRPr="00A244F9">
              <w:rPr>
                <w:i/>
                <w:iCs/>
                <w:sz w:val="20"/>
                <w:szCs w:val="22"/>
              </w:rPr>
              <w:t>Kifizetett</w:t>
            </w:r>
            <w:r w:rsidRPr="00A244F9">
              <w:rPr>
                <w:i/>
                <w:iCs/>
                <w:sz w:val="20"/>
                <w:szCs w:val="22"/>
              </w:rPr>
              <w:br/>
            </w:r>
            <w:r w:rsidRPr="00A244F9">
              <w:rPr>
                <w:rFonts w:hint="eastAsia"/>
                <w:i/>
                <w:iCs/>
                <w:sz w:val="20"/>
                <w:szCs w:val="22"/>
              </w:rPr>
              <w:t>ö</w:t>
            </w:r>
            <w:r w:rsidRPr="00A244F9">
              <w:rPr>
                <w:i/>
                <w:iCs/>
                <w:sz w:val="20"/>
                <w:szCs w:val="22"/>
              </w:rPr>
              <w:t>sszeg</w:t>
            </w:r>
          </w:p>
        </w:tc>
        <w:tc>
          <w:tcPr>
            <w:tcW w:w="1252" w:type="dxa"/>
            <w:gridSpan w:val="4"/>
            <w:tcBorders>
              <w:top w:val="single" w:sz="4" w:space="0" w:color="auto"/>
              <w:left w:val="nil"/>
              <w:bottom w:val="single" w:sz="4" w:space="0" w:color="auto"/>
              <w:right w:val="nil"/>
            </w:tcBorders>
            <w:vAlign w:val="center"/>
          </w:tcPr>
          <w:p w:rsidR="00D51AA4" w:rsidRPr="00A244F9" w:rsidRDefault="00D51AA4" w:rsidP="003F4AB2">
            <w:pPr>
              <w:jc w:val="center"/>
              <w:rPr>
                <w:i/>
                <w:iCs/>
                <w:sz w:val="20"/>
                <w:szCs w:val="21"/>
              </w:rPr>
            </w:pPr>
            <w:r w:rsidRPr="00A244F9">
              <w:rPr>
                <w:i/>
                <w:iCs/>
                <w:sz w:val="20"/>
                <w:szCs w:val="21"/>
              </w:rPr>
              <w:t xml:space="preserve"> </w:t>
            </w:r>
            <w:r w:rsidRPr="00A244F9">
              <w:rPr>
                <w:rFonts w:hint="eastAsia"/>
                <w:i/>
                <w:iCs/>
                <w:sz w:val="20"/>
                <w:szCs w:val="21"/>
              </w:rPr>
              <w:t>Á</w:t>
            </w:r>
            <w:r w:rsidRPr="00A244F9">
              <w:rPr>
                <w:i/>
                <w:iCs/>
                <w:sz w:val="20"/>
                <w:szCs w:val="21"/>
              </w:rPr>
              <w:t>th</w:t>
            </w:r>
            <w:r w:rsidRPr="00A244F9">
              <w:rPr>
                <w:rFonts w:hint="eastAsia"/>
                <w:i/>
                <w:iCs/>
                <w:sz w:val="20"/>
                <w:szCs w:val="21"/>
              </w:rPr>
              <w:t>ú</w:t>
            </w:r>
            <w:r w:rsidRPr="00A244F9">
              <w:rPr>
                <w:i/>
                <w:iCs/>
                <w:sz w:val="20"/>
                <w:szCs w:val="21"/>
              </w:rPr>
              <w:t>z</w:t>
            </w:r>
            <w:r w:rsidRPr="00A244F9">
              <w:rPr>
                <w:rFonts w:hint="eastAsia"/>
                <w:i/>
                <w:iCs/>
                <w:sz w:val="20"/>
                <w:szCs w:val="21"/>
              </w:rPr>
              <w:t>ó</w:t>
            </w:r>
            <w:r w:rsidRPr="00A244F9">
              <w:rPr>
                <w:i/>
                <w:iCs/>
                <w:sz w:val="20"/>
                <w:szCs w:val="21"/>
              </w:rPr>
              <w:t>d</w:t>
            </w:r>
            <w:r w:rsidRPr="00A244F9">
              <w:rPr>
                <w:rFonts w:hint="eastAsia"/>
                <w:i/>
                <w:iCs/>
                <w:sz w:val="20"/>
                <w:szCs w:val="21"/>
              </w:rPr>
              <w:t>ó</w:t>
            </w:r>
            <w:r w:rsidRPr="00A244F9">
              <w:rPr>
                <w:i/>
                <w:iCs/>
                <w:sz w:val="20"/>
                <w:szCs w:val="21"/>
              </w:rPr>
              <w:t xml:space="preserve"> beruh</w:t>
            </w:r>
            <w:r w:rsidRPr="00A244F9">
              <w:rPr>
                <w:rFonts w:hint="eastAsia"/>
                <w:i/>
                <w:iCs/>
                <w:sz w:val="20"/>
                <w:szCs w:val="21"/>
              </w:rPr>
              <w:t>á</w:t>
            </w:r>
            <w:r w:rsidRPr="00A244F9">
              <w:rPr>
                <w:i/>
                <w:iCs/>
                <w:sz w:val="20"/>
                <w:szCs w:val="21"/>
              </w:rPr>
              <w:t>z</w:t>
            </w:r>
            <w:r w:rsidRPr="00A244F9">
              <w:rPr>
                <w:rFonts w:hint="eastAsia"/>
                <w:i/>
                <w:iCs/>
                <w:sz w:val="20"/>
                <w:szCs w:val="21"/>
              </w:rPr>
              <w:t>á</w:t>
            </w:r>
            <w:r w:rsidRPr="00A244F9">
              <w:rPr>
                <w:i/>
                <w:iCs/>
                <w:sz w:val="20"/>
                <w:szCs w:val="21"/>
              </w:rPr>
              <w:t xml:space="preserve">sok </w:t>
            </w:r>
            <w:r w:rsidRPr="00A244F9">
              <w:rPr>
                <w:i/>
                <w:iCs/>
                <w:sz w:val="20"/>
                <w:szCs w:val="21"/>
              </w:rPr>
              <w:br/>
              <w:t>201</w:t>
            </w:r>
            <w:r w:rsidR="003F4AB2" w:rsidRPr="00A244F9">
              <w:rPr>
                <w:i/>
                <w:iCs/>
                <w:sz w:val="20"/>
                <w:szCs w:val="21"/>
              </w:rPr>
              <w:t>8</w:t>
            </w:r>
            <w:r w:rsidRPr="00A244F9">
              <w:rPr>
                <w:i/>
                <w:iCs/>
                <w:sz w:val="20"/>
                <w:szCs w:val="21"/>
              </w:rPr>
              <w:t xml:space="preserve">. </w:t>
            </w:r>
            <w:r w:rsidRPr="00A244F9">
              <w:rPr>
                <w:rFonts w:hint="eastAsia"/>
                <w:i/>
                <w:iCs/>
                <w:sz w:val="20"/>
                <w:szCs w:val="21"/>
              </w:rPr>
              <w:t>é</w:t>
            </w:r>
            <w:r w:rsidRPr="00A244F9">
              <w:rPr>
                <w:i/>
                <w:iCs/>
                <w:sz w:val="20"/>
                <w:szCs w:val="21"/>
              </w:rPr>
              <w:t>vre</w:t>
            </w:r>
          </w:p>
        </w:tc>
        <w:tc>
          <w:tcPr>
            <w:tcW w:w="978" w:type="dxa"/>
            <w:gridSpan w:val="3"/>
            <w:tcBorders>
              <w:top w:val="single" w:sz="4" w:space="0" w:color="auto"/>
              <w:left w:val="nil"/>
              <w:bottom w:val="single" w:sz="4" w:space="0" w:color="auto"/>
              <w:right w:val="nil"/>
            </w:tcBorders>
            <w:vAlign w:val="center"/>
          </w:tcPr>
          <w:p w:rsidR="00D51AA4" w:rsidRPr="00A244F9" w:rsidRDefault="00D51AA4">
            <w:pPr>
              <w:jc w:val="center"/>
              <w:rPr>
                <w:i/>
                <w:iCs/>
                <w:sz w:val="20"/>
                <w:szCs w:val="22"/>
              </w:rPr>
            </w:pPr>
            <w:proofErr w:type="spellStart"/>
            <w:r w:rsidRPr="00A244F9">
              <w:rPr>
                <w:i/>
                <w:iCs/>
                <w:sz w:val="20"/>
                <w:szCs w:val="22"/>
              </w:rPr>
              <w:t>Felhasz-nálás</w:t>
            </w:r>
            <w:proofErr w:type="spellEnd"/>
            <w:r w:rsidRPr="00A244F9">
              <w:rPr>
                <w:i/>
                <w:iCs/>
                <w:sz w:val="20"/>
                <w:szCs w:val="22"/>
              </w:rPr>
              <w:t>/</w:t>
            </w:r>
            <w:r w:rsidRPr="00A244F9">
              <w:rPr>
                <w:i/>
                <w:iCs/>
                <w:sz w:val="20"/>
                <w:szCs w:val="22"/>
              </w:rPr>
              <w:br/>
              <w:t>terv</w:t>
            </w:r>
          </w:p>
        </w:tc>
      </w:tr>
      <w:tr w:rsidR="003F4AB2" w:rsidRPr="00A244F9" w:rsidTr="00221F97">
        <w:tblPrEx>
          <w:tblCellMar>
            <w:left w:w="70" w:type="dxa"/>
            <w:right w:w="70" w:type="dxa"/>
          </w:tblCellMar>
          <w:tblLook w:val="04A0" w:firstRow="1" w:lastRow="0" w:firstColumn="1" w:lastColumn="0" w:noHBand="0" w:noVBand="1"/>
        </w:tblPrEx>
        <w:trPr>
          <w:gridAfter w:val="2"/>
          <w:wAfter w:w="49" w:type="dxa"/>
          <w:trHeight w:val="160"/>
        </w:trPr>
        <w:tc>
          <w:tcPr>
            <w:tcW w:w="2835" w:type="dxa"/>
            <w:tcBorders>
              <w:top w:val="nil"/>
              <w:left w:val="nil"/>
              <w:bottom w:val="nil"/>
              <w:right w:val="nil"/>
            </w:tcBorders>
            <w:shd w:val="clear" w:color="auto" w:fill="auto"/>
            <w:noWrap/>
            <w:vAlign w:val="bottom"/>
            <w:hideMark/>
          </w:tcPr>
          <w:p w:rsidR="003F4AB2" w:rsidRPr="00A244F9" w:rsidRDefault="003F4AB2" w:rsidP="003F4AB2">
            <w:pPr>
              <w:jc w:val="left"/>
              <w:rPr>
                <w:rFonts w:ascii="Times New Roman CE" w:hAnsi="Times New Roman CE" w:cs="Times New Roman CE"/>
                <w:sz w:val="21"/>
                <w:szCs w:val="21"/>
              </w:rPr>
            </w:pPr>
            <w:r w:rsidRPr="00A244F9">
              <w:rPr>
                <w:rFonts w:ascii="Times New Roman CE" w:hAnsi="Times New Roman CE" w:cs="Times New Roman CE"/>
                <w:sz w:val="21"/>
                <w:szCs w:val="21"/>
              </w:rPr>
              <w:t>Amortizáció</w:t>
            </w:r>
          </w:p>
        </w:tc>
        <w:tc>
          <w:tcPr>
            <w:tcW w:w="1236" w:type="dxa"/>
            <w:gridSpan w:val="4"/>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521 045</w:t>
            </w:r>
          </w:p>
        </w:tc>
        <w:tc>
          <w:tcPr>
            <w:tcW w:w="1174" w:type="dxa"/>
            <w:gridSpan w:val="2"/>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606 300</w:t>
            </w:r>
          </w:p>
        </w:tc>
        <w:tc>
          <w:tcPr>
            <w:tcW w:w="1134" w:type="dxa"/>
            <w:gridSpan w:val="3"/>
            <w:tcBorders>
              <w:top w:val="nil"/>
              <w:left w:val="nil"/>
              <w:bottom w:val="nil"/>
              <w:right w:val="nil"/>
            </w:tcBorders>
            <w:shd w:val="clear" w:color="auto" w:fill="auto"/>
            <w:noWrap/>
            <w:vAlign w:val="bottom"/>
            <w:hideMark/>
          </w:tcPr>
          <w:p w:rsidR="003F4AB2" w:rsidRPr="00A244F9" w:rsidRDefault="003F4AB2" w:rsidP="00642654">
            <w:pPr>
              <w:jc w:val="right"/>
              <w:rPr>
                <w:rFonts w:ascii="Times New Roman CE" w:hAnsi="Times New Roman CE" w:cs="Times New Roman CE"/>
                <w:sz w:val="21"/>
                <w:szCs w:val="21"/>
              </w:rPr>
            </w:pPr>
            <w:r w:rsidRPr="00A244F9">
              <w:rPr>
                <w:rFonts w:ascii="Times New Roman CE" w:hAnsi="Times New Roman CE" w:cs="Times New Roman CE"/>
                <w:sz w:val="21"/>
                <w:szCs w:val="21"/>
              </w:rPr>
              <w:t>50</w:t>
            </w:r>
            <w:r w:rsidR="00642654">
              <w:rPr>
                <w:rFonts w:ascii="Times New Roman CE" w:hAnsi="Times New Roman CE" w:cs="Times New Roman CE"/>
                <w:sz w:val="21"/>
                <w:szCs w:val="21"/>
              </w:rPr>
              <w:t>3 407</w:t>
            </w:r>
          </w:p>
        </w:tc>
        <w:tc>
          <w:tcPr>
            <w:tcW w:w="1196" w:type="dxa"/>
            <w:gridSpan w:val="3"/>
            <w:tcBorders>
              <w:top w:val="nil"/>
              <w:left w:val="nil"/>
              <w:bottom w:val="nil"/>
              <w:right w:val="nil"/>
            </w:tcBorders>
            <w:shd w:val="clear" w:color="auto" w:fill="auto"/>
            <w:noWrap/>
            <w:vAlign w:val="bottom"/>
            <w:hideMark/>
          </w:tcPr>
          <w:p w:rsidR="003F4AB2" w:rsidRPr="00A244F9" w:rsidRDefault="003F4AB2" w:rsidP="00642654">
            <w:pPr>
              <w:jc w:val="right"/>
              <w:rPr>
                <w:rFonts w:ascii="Times New Roman CE" w:hAnsi="Times New Roman CE" w:cs="Times New Roman CE"/>
                <w:sz w:val="21"/>
                <w:szCs w:val="21"/>
              </w:rPr>
            </w:pPr>
            <w:r w:rsidRPr="00A244F9">
              <w:rPr>
                <w:rFonts w:ascii="Times New Roman CE" w:hAnsi="Times New Roman CE" w:cs="Times New Roman CE"/>
                <w:sz w:val="21"/>
                <w:szCs w:val="21"/>
              </w:rPr>
              <w:t>45</w:t>
            </w:r>
            <w:r w:rsidR="00642654">
              <w:rPr>
                <w:rFonts w:ascii="Times New Roman CE" w:hAnsi="Times New Roman CE" w:cs="Times New Roman CE"/>
                <w:sz w:val="21"/>
                <w:szCs w:val="21"/>
              </w:rPr>
              <w:t>6 595</w:t>
            </w:r>
          </w:p>
        </w:tc>
        <w:tc>
          <w:tcPr>
            <w:tcW w:w="1072"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46 812</w:t>
            </w:r>
          </w:p>
        </w:tc>
        <w:tc>
          <w:tcPr>
            <w:tcW w:w="1134" w:type="dxa"/>
            <w:gridSpan w:val="3"/>
            <w:tcBorders>
              <w:top w:val="nil"/>
              <w:left w:val="nil"/>
              <w:bottom w:val="nil"/>
              <w:right w:val="nil"/>
            </w:tcBorders>
            <w:shd w:val="clear" w:color="auto" w:fill="auto"/>
            <w:noWrap/>
            <w:vAlign w:val="bottom"/>
            <w:hideMark/>
          </w:tcPr>
          <w:p w:rsidR="003F4AB2" w:rsidRPr="00A244F9" w:rsidRDefault="003F4AB2" w:rsidP="00642654">
            <w:pPr>
              <w:jc w:val="right"/>
              <w:rPr>
                <w:rFonts w:ascii="Times New Roman CE" w:hAnsi="Times New Roman CE" w:cs="Times New Roman CE"/>
                <w:sz w:val="21"/>
                <w:szCs w:val="21"/>
              </w:rPr>
            </w:pPr>
            <w:r w:rsidRPr="00A244F9">
              <w:rPr>
                <w:rFonts w:ascii="Times New Roman CE" w:hAnsi="Times New Roman CE" w:cs="Times New Roman CE"/>
                <w:sz w:val="21"/>
                <w:szCs w:val="21"/>
              </w:rPr>
              <w:t>96,</w:t>
            </w:r>
            <w:r w:rsidR="00642654">
              <w:rPr>
                <w:rFonts w:ascii="Times New Roman CE" w:hAnsi="Times New Roman CE" w:cs="Times New Roman CE"/>
                <w:sz w:val="21"/>
                <w:szCs w:val="21"/>
              </w:rPr>
              <w:t>9</w:t>
            </w:r>
            <w:r w:rsidRPr="00A244F9">
              <w:rPr>
                <w:rFonts w:ascii="Times New Roman CE" w:hAnsi="Times New Roman CE" w:cs="Times New Roman CE"/>
                <w:sz w:val="21"/>
                <w:szCs w:val="21"/>
              </w:rPr>
              <w:t>%</w:t>
            </w:r>
          </w:p>
        </w:tc>
      </w:tr>
      <w:tr w:rsidR="003F4AB2" w:rsidRPr="00A244F9" w:rsidTr="00221F97">
        <w:tblPrEx>
          <w:tblCellMar>
            <w:left w:w="70" w:type="dxa"/>
            <w:right w:w="70" w:type="dxa"/>
          </w:tblCellMar>
          <w:tblLook w:val="04A0" w:firstRow="1" w:lastRow="0" w:firstColumn="1" w:lastColumn="0" w:noHBand="0" w:noVBand="1"/>
        </w:tblPrEx>
        <w:trPr>
          <w:gridAfter w:val="2"/>
          <w:wAfter w:w="49" w:type="dxa"/>
          <w:trHeight w:val="357"/>
        </w:trPr>
        <w:tc>
          <w:tcPr>
            <w:tcW w:w="2835" w:type="dxa"/>
            <w:tcBorders>
              <w:top w:val="nil"/>
              <w:left w:val="nil"/>
              <w:bottom w:val="nil"/>
              <w:right w:val="nil"/>
            </w:tcBorders>
            <w:shd w:val="clear" w:color="auto" w:fill="auto"/>
            <w:vAlign w:val="bottom"/>
            <w:hideMark/>
          </w:tcPr>
          <w:p w:rsidR="003F4AB2" w:rsidRPr="00A244F9" w:rsidRDefault="003F4AB2" w:rsidP="003F4AB2">
            <w:pPr>
              <w:jc w:val="left"/>
              <w:rPr>
                <w:rFonts w:ascii="Times New Roman CE" w:hAnsi="Times New Roman CE" w:cs="Times New Roman CE"/>
                <w:sz w:val="21"/>
                <w:szCs w:val="21"/>
              </w:rPr>
            </w:pPr>
            <w:r w:rsidRPr="00A244F9">
              <w:rPr>
                <w:rFonts w:ascii="Times New Roman CE" w:hAnsi="Times New Roman CE" w:cs="Times New Roman CE"/>
                <w:sz w:val="21"/>
                <w:szCs w:val="21"/>
              </w:rPr>
              <w:t xml:space="preserve">Fejlesztési támogatás </w:t>
            </w:r>
            <w:r w:rsidRPr="00A244F9">
              <w:rPr>
                <w:rFonts w:ascii="Times New Roman CE" w:hAnsi="Times New Roman CE" w:cs="Times New Roman CE"/>
                <w:sz w:val="21"/>
                <w:szCs w:val="21"/>
              </w:rPr>
              <w:br/>
              <w:t>(</w:t>
            </w:r>
            <w:r w:rsidRPr="00A244F9">
              <w:rPr>
                <w:sz w:val="20"/>
              </w:rPr>
              <w:t>2012.évi maradványból</w:t>
            </w:r>
            <w:r w:rsidRPr="00A244F9">
              <w:rPr>
                <w:sz w:val="21"/>
                <w:szCs w:val="21"/>
              </w:rPr>
              <w:t>)</w:t>
            </w:r>
          </w:p>
        </w:tc>
        <w:tc>
          <w:tcPr>
            <w:tcW w:w="1236" w:type="dxa"/>
            <w:gridSpan w:val="4"/>
            <w:tcBorders>
              <w:top w:val="nil"/>
              <w:left w:val="nil"/>
              <w:bottom w:val="nil"/>
              <w:right w:val="nil"/>
            </w:tcBorders>
            <w:shd w:val="clear" w:color="auto" w:fill="auto"/>
            <w:noWrap/>
            <w:vAlign w:val="center"/>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0</w:t>
            </w:r>
          </w:p>
        </w:tc>
        <w:tc>
          <w:tcPr>
            <w:tcW w:w="1174" w:type="dxa"/>
            <w:gridSpan w:val="2"/>
            <w:tcBorders>
              <w:top w:val="nil"/>
              <w:left w:val="nil"/>
              <w:bottom w:val="nil"/>
              <w:right w:val="nil"/>
            </w:tcBorders>
            <w:shd w:val="clear" w:color="auto" w:fill="auto"/>
            <w:noWrap/>
            <w:vAlign w:val="center"/>
            <w:hideMark/>
          </w:tcPr>
          <w:p w:rsidR="003F4AB2" w:rsidRPr="00A244F9" w:rsidRDefault="003F4AB2" w:rsidP="00A545E7">
            <w:pPr>
              <w:jc w:val="right"/>
              <w:rPr>
                <w:rFonts w:ascii="Times New Roman CE" w:hAnsi="Times New Roman CE" w:cs="Times New Roman CE"/>
                <w:sz w:val="21"/>
                <w:szCs w:val="21"/>
              </w:rPr>
            </w:pPr>
            <w:r w:rsidRPr="00A244F9">
              <w:rPr>
                <w:rFonts w:ascii="Times New Roman CE" w:hAnsi="Times New Roman CE" w:cs="Times New Roman CE"/>
                <w:sz w:val="21"/>
                <w:szCs w:val="21"/>
              </w:rPr>
              <w:t>8</w:t>
            </w:r>
            <w:r w:rsidR="00A545E7">
              <w:rPr>
                <w:rFonts w:ascii="Times New Roman CE" w:hAnsi="Times New Roman CE" w:cs="Times New Roman CE"/>
                <w:sz w:val="21"/>
                <w:szCs w:val="21"/>
              </w:rPr>
              <w:t>5 093</w:t>
            </w:r>
          </w:p>
        </w:tc>
        <w:tc>
          <w:tcPr>
            <w:tcW w:w="1134" w:type="dxa"/>
            <w:gridSpan w:val="3"/>
            <w:tcBorders>
              <w:top w:val="nil"/>
              <w:left w:val="nil"/>
              <w:bottom w:val="nil"/>
              <w:right w:val="nil"/>
            </w:tcBorders>
            <w:shd w:val="clear" w:color="auto" w:fill="auto"/>
            <w:noWrap/>
            <w:vAlign w:val="center"/>
            <w:hideMark/>
          </w:tcPr>
          <w:p w:rsidR="003F4AB2" w:rsidRPr="00A244F9" w:rsidRDefault="00642654" w:rsidP="003F4AB2">
            <w:pPr>
              <w:jc w:val="right"/>
              <w:rPr>
                <w:rFonts w:ascii="Times New Roman CE" w:hAnsi="Times New Roman CE" w:cs="Times New Roman CE"/>
                <w:sz w:val="21"/>
                <w:szCs w:val="21"/>
              </w:rPr>
            </w:pPr>
            <w:r>
              <w:rPr>
                <w:rFonts w:ascii="Times New Roman CE" w:hAnsi="Times New Roman CE" w:cs="Times New Roman CE"/>
                <w:sz w:val="21"/>
                <w:szCs w:val="21"/>
              </w:rPr>
              <w:t>2</w:t>
            </w:r>
            <w:r w:rsidR="003F4AB2" w:rsidRPr="00A244F9">
              <w:rPr>
                <w:rFonts w:ascii="Times New Roman CE" w:hAnsi="Times New Roman CE" w:cs="Times New Roman CE"/>
                <w:sz w:val="21"/>
                <w:szCs w:val="21"/>
              </w:rPr>
              <w:t xml:space="preserve"> 120</w:t>
            </w:r>
          </w:p>
        </w:tc>
        <w:tc>
          <w:tcPr>
            <w:tcW w:w="1196" w:type="dxa"/>
            <w:gridSpan w:val="3"/>
            <w:tcBorders>
              <w:top w:val="nil"/>
              <w:left w:val="nil"/>
              <w:bottom w:val="nil"/>
              <w:right w:val="nil"/>
            </w:tcBorders>
            <w:shd w:val="clear" w:color="auto" w:fill="auto"/>
            <w:noWrap/>
            <w:vAlign w:val="center"/>
            <w:hideMark/>
          </w:tcPr>
          <w:p w:rsidR="003F4AB2" w:rsidRPr="00A244F9" w:rsidRDefault="00642654" w:rsidP="003F4AB2">
            <w:pPr>
              <w:jc w:val="right"/>
              <w:rPr>
                <w:rFonts w:ascii="Times New Roman CE" w:hAnsi="Times New Roman CE" w:cs="Times New Roman CE"/>
                <w:sz w:val="21"/>
                <w:szCs w:val="21"/>
              </w:rPr>
            </w:pPr>
            <w:r>
              <w:rPr>
                <w:rFonts w:ascii="Times New Roman CE" w:hAnsi="Times New Roman CE" w:cs="Times New Roman CE"/>
                <w:sz w:val="21"/>
                <w:szCs w:val="21"/>
              </w:rPr>
              <w:t>2</w:t>
            </w:r>
            <w:r w:rsidR="003F4AB2" w:rsidRPr="00A244F9">
              <w:rPr>
                <w:rFonts w:ascii="Times New Roman CE" w:hAnsi="Times New Roman CE" w:cs="Times New Roman CE"/>
                <w:sz w:val="21"/>
                <w:szCs w:val="21"/>
              </w:rPr>
              <w:t xml:space="preserve"> 120</w:t>
            </w:r>
          </w:p>
        </w:tc>
        <w:tc>
          <w:tcPr>
            <w:tcW w:w="1072" w:type="dxa"/>
            <w:gridSpan w:val="3"/>
            <w:tcBorders>
              <w:top w:val="nil"/>
              <w:left w:val="nil"/>
              <w:bottom w:val="nil"/>
              <w:right w:val="nil"/>
            </w:tcBorders>
            <w:shd w:val="clear" w:color="auto" w:fill="auto"/>
            <w:noWrap/>
            <w:vAlign w:val="center"/>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0</w:t>
            </w:r>
          </w:p>
        </w:tc>
        <w:tc>
          <w:tcPr>
            <w:tcW w:w="1134" w:type="dxa"/>
            <w:gridSpan w:val="3"/>
            <w:tcBorders>
              <w:top w:val="nil"/>
              <w:left w:val="nil"/>
              <w:bottom w:val="nil"/>
              <w:right w:val="nil"/>
            </w:tcBorders>
            <w:shd w:val="clear" w:color="auto" w:fill="auto"/>
            <w:noWrap/>
            <w:vAlign w:val="center"/>
            <w:hideMark/>
          </w:tcPr>
          <w:p w:rsidR="003F4AB2" w:rsidRPr="00A244F9" w:rsidRDefault="003F4AB2" w:rsidP="003F4AB2">
            <w:pPr>
              <w:jc w:val="left"/>
              <w:rPr>
                <w:rFonts w:ascii="Times New Roman CE" w:hAnsi="Times New Roman CE" w:cs="Times New Roman CE"/>
                <w:sz w:val="21"/>
                <w:szCs w:val="21"/>
              </w:rPr>
            </w:pPr>
            <w:r w:rsidRPr="00A244F9">
              <w:rPr>
                <w:rFonts w:ascii="Times New Roman CE" w:hAnsi="Times New Roman CE" w:cs="Times New Roman CE"/>
                <w:sz w:val="21"/>
                <w:szCs w:val="21"/>
              </w:rPr>
              <w:t xml:space="preserve"> </w:t>
            </w:r>
          </w:p>
        </w:tc>
      </w:tr>
      <w:tr w:rsidR="003F4AB2" w:rsidRPr="00A244F9" w:rsidTr="00221F97">
        <w:tblPrEx>
          <w:tblCellMar>
            <w:left w:w="70" w:type="dxa"/>
            <w:right w:w="70" w:type="dxa"/>
          </w:tblCellMar>
          <w:tblLook w:val="04A0" w:firstRow="1" w:lastRow="0" w:firstColumn="1" w:lastColumn="0" w:noHBand="0" w:noVBand="1"/>
        </w:tblPrEx>
        <w:trPr>
          <w:gridAfter w:val="1"/>
          <w:wAfter w:w="9" w:type="dxa"/>
          <w:trHeight w:val="421"/>
        </w:trPr>
        <w:tc>
          <w:tcPr>
            <w:tcW w:w="3119" w:type="dxa"/>
            <w:gridSpan w:val="3"/>
            <w:tcBorders>
              <w:top w:val="nil"/>
              <w:left w:val="nil"/>
              <w:bottom w:val="nil"/>
              <w:right w:val="nil"/>
            </w:tcBorders>
            <w:shd w:val="clear" w:color="auto" w:fill="auto"/>
            <w:vAlign w:val="bottom"/>
            <w:hideMark/>
          </w:tcPr>
          <w:p w:rsidR="003F4AB2" w:rsidRPr="00A244F9" w:rsidRDefault="003F4AB2" w:rsidP="003F4AB2">
            <w:pPr>
              <w:jc w:val="left"/>
              <w:rPr>
                <w:rFonts w:ascii="Times New Roman CE" w:hAnsi="Times New Roman CE" w:cs="Times New Roman CE"/>
                <w:sz w:val="21"/>
                <w:szCs w:val="21"/>
              </w:rPr>
            </w:pPr>
            <w:r w:rsidRPr="00A244F9">
              <w:rPr>
                <w:rFonts w:ascii="Times New Roman CE" w:hAnsi="Times New Roman CE" w:cs="Times New Roman CE"/>
                <w:sz w:val="21"/>
                <w:szCs w:val="21"/>
              </w:rPr>
              <w:t xml:space="preserve">Fejlesztési támogatás </w:t>
            </w:r>
            <w:r w:rsidRPr="00A244F9">
              <w:rPr>
                <w:rFonts w:ascii="Times New Roman CE" w:hAnsi="Times New Roman CE" w:cs="Times New Roman CE"/>
                <w:sz w:val="21"/>
                <w:szCs w:val="21"/>
              </w:rPr>
              <w:br/>
            </w:r>
            <w:r w:rsidRPr="00A244F9">
              <w:rPr>
                <w:sz w:val="20"/>
              </w:rPr>
              <w:t>(2012.évi ISPA/KA maradványból</w:t>
            </w:r>
            <w:r w:rsidRPr="00A244F9">
              <w:rPr>
                <w:sz w:val="21"/>
                <w:szCs w:val="21"/>
              </w:rPr>
              <w:t>)</w:t>
            </w:r>
          </w:p>
        </w:tc>
        <w:tc>
          <w:tcPr>
            <w:tcW w:w="992" w:type="dxa"/>
            <w:gridSpan w:val="3"/>
            <w:tcBorders>
              <w:top w:val="nil"/>
              <w:left w:val="nil"/>
              <w:bottom w:val="nil"/>
              <w:right w:val="nil"/>
            </w:tcBorders>
            <w:shd w:val="clear" w:color="auto" w:fill="auto"/>
            <w:noWrap/>
            <w:vAlign w:val="center"/>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22 269</w:t>
            </w:r>
          </w:p>
        </w:tc>
        <w:tc>
          <w:tcPr>
            <w:tcW w:w="1174" w:type="dxa"/>
            <w:gridSpan w:val="2"/>
            <w:tcBorders>
              <w:top w:val="nil"/>
              <w:left w:val="nil"/>
              <w:bottom w:val="nil"/>
              <w:right w:val="nil"/>
            </w:tcBorders>
            <w:shd w:val="clear" w:color="auto" w:fill="auto"/>
            <w:noWrap/>
            <w:vAlign w:val="center"/>
            <w:hideMark/>
          </w:tcPr>
          <w:p w:rsidR="003F4AB2" w:rsidRPr="00A244F9" w:rsidRDefault="00A545E7" w:rsidP="003F4AB2">
            <w:pPr>
              <w:jc w:val="right"/>
              <w:rPr>
                <w:rFonts w:ascii="Times New Roman CE" w:hAnsi="Times New Roman CE" w:cs="Times New Roman CE"/>
                <w:sz w:val="21"/>
                <w:szCs w:val="21"/>
              </w:rPr>
            </w:pPr>
            <w:r>
              <w:rPr>
                <w:rFonts w:ascii="Times New Roman CE" w:hAnsi="Times New Roman CE" w:cs="Times New Roman CE"/>
                <w:sz w:val="21"/>
                <w:szCs w:val="21"/>
              </w:rPr>
              <w:t>56 576</w:t>
            </w:r>
          </w:p>
        </w:tc>
        <w:tc>
          <w:tcPr>
            <w:tcW w:w="1134" w:type="dxa"/>
            <w:gridSpan w:val="3"/>
            <w:tcBorders>
              <w:top w:val="nil"/>
              <w:left w:val="nil"/>
              <w:bottom w:val="nil"/>
              <w:right w:val="nil"/>
            </w:tcBorders>
            <w:shd w:val="clear" w:color="auto" w:fill="auto"/>
            <w:noWrap/>
            <w:vAlign w:val="center"/>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29 119</w:t>
            </w:r>
          </w:p>
        </w:tc>
        <w:tc>
          <w:tcPr>
            <w:tcW w:w="1196" w:type="dxa"/>
            <w:gridSpan w:val="4"/>
            <w:tcBorders>
              <w:top w:val="nil"/>
              <w:left w:val="nil"/>
              <w:bottom w:val="nil"/>
              <w:right w:val="nil"/>
            </w:tcBorders>
            <w:shd w:val="clear" w:color="auto" w:fill="auto"/>
            <w:noWrap/>
            <w:vAlign w:val="center"/>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29 119</w:t>
            </w:r>
          </w:p>
        </w:tc>
        <w:tc>
          <w:tcPr>
            <w:tcW w:w="1072" w:type="dxa"/>
            <w:gridSpan w:val="2"/>
            <w:tcBorders>
              <w:top w:val="nil"/>
              <w:left w:val="nil"/>
              <w:bottom w:val="nil"/>
              <w:right w:val="nil"/>
            </w:tcBorders>
            <w:shd w:val="clear" w:color="auto" w:fill="auto"/>
            <w:noWrap/>
            <w:vAlign w:val="center"/>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0</w:t>
            </w:r>
          </w:p>
        </w:tc>
        <w:tc>
          <w:tcPr>
            <w:tcW w:w="1134" w:type="dxa"/>
            <w:gridSpan w:val="3"/>
            <w:tcBorders>
              <w:top w:val="nil"/>
              <w:left w:val="nil"/>
              <w:bottom w:val="nil"/>
              <w:right w:val="nil"/>
            </w:tcBorders>
            <w:shd w:val="clear" w:color="auto" w:fill="auto"/>
            <w:noWrap/>
            <w:vAlign w:val="center"/>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130,8%</w:t>
            </w:r>
          </w:p>
        </w:tc>
      </w:tr>
      <w:tr w:rsidR="003F4AB2" w:rsidRPr="00A244F9" w:rsidTr="00221F97">
        <w:tblPrEx>
          <w:tblCellMar>
            <w:left w:w="70" w:type="dxa"/>
            <w:right w:w="70" w:type="dxa"/>
          </w:tblCellMar>
          <w:tblLook w:val="04A0" w:firstRow="1" w:lastRow="0" w:firstColumn="1" w:lastColumn="0" w:noHBand="0" w:noVBand="1"/>
        </w:tblPrEx>
        <w:trPr>
          <w:gridAfter w:val="2"/>
          <w:wAfter w:w="49" w:type="dxa"/>
          <w:trHeight w:val="230"/>
        </w:trPr>
        <w:tc>
          <w:tcPr>
            <w:tcW w:w="2835" w:type="dxa"/>
            <w:tcBorders>
              <w:top w:val="nil"/>
              <w:left w:val="nil"/>
              <w:bottom w:val="nil"/>
              <w:right w:val="nil"/>
            </w:tcBorders>
            <w:shd w:val="clear" w:color="auto" w:fill="auto"/>
            <w:noWrap/>
            <w:vAlign w:val="bottom"/>
            <w:hideMark/>
          </w:tcPr>
          <w:p w:rsidR="003F4AB2" w:rsidRPr="00A244F9" w:rsidRDefault="003F4AB2" w:rsidP="003F4AB2">
            <w:pPr>
              <w:jc w:val="left"/>
              <w:rPr>
                <w:rFonts w:ascii="Times New Roman CE" w:hAnsi="Times New Roman CE" w:cs="Times New Roman CE"/>
                <w:sz w:val="21"/>
                <w:szCs w:val="21"/>
              </w:rPr>
            </w:pPr>
            <w:r w:rsidRPr="00A244F9">
              <w:rPr>
                <w:rFonts w:ascii="Times New Roman CE" w:hAnsi="Times New Roman CE" w:cs="Times New Roman CE"/>
                <w:sz w:val="21"/>
                <w:szCs w:val="21"/>
              </w:rPr>
              <w:t>2015. évi eredménytartalék</w:t>
            </w:r>
          </w:p>
        </w:tc>
        <w:tc>
          <w:tcPr>
            <w:tcW w:w="1236" w:type="dxa"/>
            <w:gridSpan w:val="4"/>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30 000</w:t>
            </w:r>
          </w:p>
        </w:tc>
        <w:tc>
          <w:tcPr>
            <w:tcW w:w="1174" w:type="dxa"/>
            <w:gridSpan w:val="2"/>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2"/>
                <w:szCs w:val="22"/>
              </w:rPr>
            </w:pPr>
            <w:r w:rsidRPr="00A244F9">
              <w:rPr>
                <w:rFonts w:ascii="Times New Roman CE" w:hAnsi="Times New Roman CE" w:cs="Times New Roman CE"/>
                <w:sz w:val="22"/>
                <w:szCs w:val="22"/>
              </w:rPr>
              <w:t>57 396</w:t>
            </w:r>
          </w:p>
        </w:tc>
        <w:tc>
          <w:tcPr>
            <w:tcW w:w="1134"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57 396</w:t>
            </w:r>
          </w:p>
        </w:tc>
        <w:tc>
          <w:tcPr>
            <w:tcW w:w="1196"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57 396</w:t>
            </w:r>
          </w:p>
        </w:tc>
        <w:tc>
          <w:tcPr>
            <w:tcW w:w="1072"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0</w:t>
            </w:r>
          </w:p>
        </w:tc>
        <w:tc>
          <w:tcPr>
            <w:tcW w:w="1134"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191,3%</w:t>
            </w:r>
          </w:p>
        </w:tc>
      </w:tr>
      <w:tr w:rsidR="003F4AB2" w:rsidRPr="00A244F9" w:rsidTr="00221F97">
        <w:tblPrEx>
          <w:tblCellMar>
            <w:left w:w="70" w:type="dxa"/>
            <w:right w:w="70" w:type="dxa"/>
          </w:tblCellMar>
          <w:tblLook w:val="04A0" w:firstRow="1" w:lastRow="0" w:firstColumn="1" w:lastColumn="0" w:noHBand="0" w:noVBand="1"/>
        </w:tblPrEx>
        <w:trPr>
          <w:gridAfter w:val="2"/>
          <w:wAfter w:w="49" w:type="dxa"/>
          <w:trHeight w:val="261"/>
        </w:trPr>
        <w:tc>
          <w:tcPr>
            <w:tcW w:w="2835" w:type="dxa"/>
            <w:tcBorders>
              <w:top w:val="nil"/>
              <w:left w:val="nil"/>
              <w:bottom w:val="single" w:sz="4" w:space="0" w:color="auto"/>
              <w:right w:val="nil"/>
            </w:tcBorders>
            <w:shd w:val="clear" w:color="auto" w:fill="auto"/>
            <w:noWrap/>
            <w:vAlign w:val="bottom"/>
            <w:hideMark/>
          </w:tcPr>
          <w:p w:rsidR="003F4AB2" w:rsidRPr="00A244F9" w:rsidRDefault="003F4AB2" w:rsidP="003F4AB2">
            <w:pPr>
              <w:jc w:val="left"/>
              <w:rPr>
                <w:rFonts w:ascii="Times New Roman CE" w:hAnsi="Times New Roman CE" w:cs="Times New Roman CE"/>
                <w:sz w:val="21"/>
                <w:szCs w:val="21"/>
              </w:rPr>
            </w:pPr>
            <w:r w:rsidRPr="00A244F9">
              <w:rPr>
                <w:rFonts w:ascii="Times New Roman CE" w:hAnsi="Times New Roman CE" w:cs="Times New Roman CE"/>
                <w:sz w:val="21"/>
                <w:szCs w:val="21"/>
              </w:rPr>
              <w:t>Közműfejlesztési hozzájárulás</w:t>
            </w:r>
          </w:p>
        </w:tc>
        <w:tc>
          <w:tcPr>
            <w:tcW w:w="1236" w:type="dxa"/>
            <w:gridSpan w:val="4"/>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9 000</w:t>
            </w:r>
          </w:p>
        </w:tc>
        <w:tc>
          <w:tcPr>
            <w:tcW w:w="1174" w:type="dxa"/>
            <w:gridSpan w:val="2"/>
            <w:tcBorders>
              <w:top w:val="nil"/>
              <w:left w:val="nil"/>
              <w:bottom w:val="single" w:sz="4" w:space="0" w:color="auto"/>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2"/>
                <w:szCs w:val="22"/>
              </w:rPr>
            </w:pPr>
            <w:r w:rsidRPr="00A244F9">
              <w:rPr>
                <w:rFonts w:ascii="Times New Roman CE" w:hAnsi="Times New Roman CE" w:cs="Times New Roman CE"/>
                <w:sz w:val="22"/>
                <w:szCs w:val="22"/>
              </w:rPr>
              <w:t>219 303</w:t>
            </w:r>
          </w:p>
        </w:tc>
        <w:tc>
          <w:tcPr>
            <w:tcW w:w="1134" w:type="dxa"/>
            <w:gridSpan w:val="3"/>
            <w:tcBorders>
              <w:top w:val="nil"/>
              <w:left w:val="nil"/>
              <w:bottom w:val="single" w:sz="4" w:space="0" w:color="auto"/>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10 368</w:t>
            </w:r>
          </w:p>
        </w:tc>
        <w:tc>
          <w:tcPr>
            <w:tcW w:w="1196" w:type="dxa"/>
            <w:gridSpan w:val="3"/>
            <w:tcBorders>
              <w:top w:val="nil"/>
              <w:left w:val="nil"/>
              <w:bottom w:val="single" w:sz="4" w:space="0" w:color="auto"/>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1 332</w:t>
            </w:r>
          </w:p>
        </w:tc>
        <w:tc>
          <w:tcPr>
            <w:tcW w:w="1072"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9 036</w:t>
            </w:r>
          </w:p>
        </w:tc>
        <w:tc>
          <w:tcPr>
            <w:tcW w:w="1134" w:type="dxa"/>
            <w:gridSpan w:val="3"/>
            <w:tcBorders>
              <w:top w:val="nil"/>
              <w:left w:val="nil"/>
              <w:bottom w:val="single" w:sz="4" w:space="0" w:color="auto"/>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115,2%</w:t>
            </w:r>
          </w:p>
        </w:tc>
      </w:tr>
      <w:tr w:rsidR="003F4AB2" w:rsidRPr="00A244F9" w:rsidTr="003F4AB2">
        <w:tblPrEx>
          <w:tblCellMar>
            <w:left w:w="70" w:type="dxa"/>
            <w:right w:w="70" w:type="dxa"/>
          </w:tblCellMar>
          <w:tblLook w:val="04A0" w:firstRow="1" w:lastRow="0" w:firstColumn="1" w:lastColumn="0" w:noHBand="0" w:noVBand="1"/>
        </w:tblPrEx>
        <w:trPr>
          <w:gridAfter w:val="2"/>
          <w:wAfter w:w="49" w:type="dxa"/>
          <w:trHeight w:val="270"/>
        </w:trPr>
        <w:tc>
          <w:tcPr>
            <w:tcW w:w="2835" w:type="dxa"/>
            <w:tcBorders>
              <w:top w:val="nil"/>
              <w:left w:val="nil"/>
              <w:bottom w:val="nil"/>
              <w:right w:val="nil"/>
            </w:tcBorders>
            <w:shd w:val="clear" w:color="auto" w:fill="auto"/>
            <w:vAlign w:val="bottom"/>
            <w:hideMark/>
          </w:tcPr>
          <w:p w:rsidR="003F4AB2" w:rsidRPr="00A244F9" w:rsidRDefault="003F4AB2" w:rsidP="003F4AB2">
            <w:pPr>
              <w:jc w:val="left"/>
              <w:rPr>
                <w:rFonts w:ascii="Times New Roman CE" w:hAnsi="Times New Roman CE" w:cs="Times New Roman CE"/>
                <w:sz w:val="21"/>
                <w:szCs w:val="21"/>
              </w:rPr>
            </w:pPr>
            <w:r w:rsidRPr="00A244F9">
              <w:rPr>
                <w:rFonts w:ascii="Times New Roman CE" w:hAnsi="Times New Roman CE" w:cs="Times New Roman CE"/>
                <w:sz w:val="21"/>
                <w:szCs w:val="21"/>
              </w:rPr>
              <w:t>Összesen</w:t>
            </w:r>
          </w:p>
        </w:tc>
        <w:tc>
          <w:tcPr>
            <w:tcW w:w="1236" w:type="dxa"/>
            <w:gridSpan w:val="4"/>
            <w:tcBorders>
              <w:top w:val="single" w:sz="4" w:space="0" w:color="auto"/>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582 314</w:t>
            </w:r>
          </w:p>
        </w:tc>
        <w:tc>
          <w:tcPr>
            <w:tcW w:w="1174" w:type="dxa"/>
            <w:gridSpan w:val="2"/>
            <w:tcBorders>
              <w:top w:val="nil"/>
              <w:left w:val="nil"/>
              <w:bottom w:val="nil"/>
              <w:right w:val="nil"/>
            </w:tcBorders>
            <w:shd w:val="clear" w:color="auto" w:fill="auto"/>
            <w:noWrap/>
            <w:vAlign w:val="bottom"/>
            <w:hideMark/>
          </w:tcPr>
          <w:p w:rsidR="003F4AB2" w:rsidRPr="00A244F9" w:rsidRDefault="00A545E7" w:rsidP="003F4AB2">
            <w:pPr>
              <w:jc w:val="right"/>
              <w:rPr>
                <w:rFonts w:ascii="Times New Roman CE" w:hAnsi="Times New Roman CE" w:cs="Times New Roman CE"/>
                <w:sz w:val="21"/>
                <w:szCs w:val="21"/>
              </w:rPr>
            </w:pPr>
            <w:r>
              <w:rPr>
                <w:rFonts w:ascii="Times New Roman CE" w:hAnsi="Times New Roman CE" w:cs="Times New Roman CE"/>
                <w:sz w:val="21"/>
                <w:szCs w:val="21"/>
              </w:rPr>
              <w:t>1 024 668</w:t>
            </w:r>
          </w:p>
        </w:tc>
        <w:tc>
          <w:tcPr>
            <w:tcW w:w="1134"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602 410</w:t>
            </w:r>
          </w:p>
        </w:tc>
        <w:tc>
          <w:tcPr>
            <w:tcW w:w="1196"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546 562</w:t>
            </w:r>
          </w:p>
        </w:tc>
        <w:tc>
          <w:tcPr>
            <w:tcW w:w="1072" w:type="dxa"/>
            <w:gridSpan w:val="3"/>
            <w:tcBorders>
              <w:top w:val="single" w:sz="4" w:space="0" w:color="auto"/>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55 848</w:t>
            </w:r>
          </w:p>
        </w:tc>
        <w:tc>
          <w:tcPr>
            <w:tcW w:w="1134" w:type="dxa"/>
            <w:gridSpan w:val="3"/>
            <w:tcBorders>
              <w:top w:val="nil"/>
              <w:left w:val="nil"/>
              <w:bottom w:val="nil"/>
              <w:right w:val="nil"/>
            </w:tcBorders>
            <w:shd w:val="clear" w:color="auto" w:fill="auto"/>
            <w:noWrap/>
            <w:vAlign w:val="bottom"/>
            <w:hideMark/>
          </w:tcPr>
          <w:p w:rsidR="003F4AB2" w:rsidRPr="00A244F9" w:rsidRDefault="003F4AB2" w:rsidP="003F4AB2">
            <w:pPr>
              <w:jc w:val="right"/>
              <w:rPr>
                <w:rFonts w:ascii="Times New Roman CE" w:hAnsi="Times New Roman CE" w:cs="Times New Roman CE"/>
                <w:sz w:val="21"/>
                <w:szCs w:val="21"/>
              </w:rPr>
            </w:pPr>
            <w:r w:rsidRPr="00A244F9">
              <w:rPr>
                <w:rFonts w:ascii="Times New Roman CE" w:hAnsi="Times New Roman CE" w:cs="Times New Roman CE"/>
                <w:sz w:val="21"/>
                <w:szCs w:val="21"/>
              </w:rPr>
              <w:t>103,5%</w:t>
            </w:r>
          </w:p>
        </w:tc>
      </w:tr>
    </w:tbl>
    <w:p w:rsidR="003F4AB2" w:rsidRPr="00A244F9" w:rsidRDefault="003F4AB2">
      <w:pPr>
        <w:ind w:left="-142"/>
        <w:rPr>
          <w:sz w:val="12"/>
          <w:szCs w:val="12"/>
        </w:rPr>
      </w:pPr>
    </w:p>
    <w:p w:rsidR="003F4AB2" w:rsidRPr="00A244F9" w:rsidRDefault="003F4AB2" w:rsidP="003F4AB2">
      <w:pPr>
        <w:jc w:val="left"/>
        <w:rPr>
          <w:rFonts w:ascii="Times New Roman CE" w:hAnsi="Times New Roman CE" w:cs="Times New Roman CE"/>
          <w:sz w:val="18"/>
          <w:szCs w:val="18"/>
        </w:rPr>
      </w:pPr>
      <w:r w:rsidRPr="00A244F9">
        <w:rPr>
          <w:rFonts w:ascii="Times New Roman CE" w:hAnsi="Times New Roman CE" w:cs="Times New Roman CE"/>
          <w:sz w:val="18"/>
          <w:szCs w:val="18"/>
        </w:rPr>
        <w:t xml:space="preserve">* 2017. évre áthúzódó 194,3 </w:t>
      </w:r>
      <w:proofErr w:type="spellStart"/>
      <w:r w:rsidRPr="00A244F9">
        <w:rPr>
          <w:rFonts w:ascii="Times New Roman CE" w:hAnsi="Times New Roman CE" w:cs="Times New Roman CE"/>
          <w:sz w:val="18"/>
          <w:szCs w:val="18"/>
        </w:rPr>
        <w:t>mFt-ot</w:t>
      </w:r>
      <w:proofErr w:type="spellEnd"/>
      <w:r w:rsidRPr="00A244F9">
        <w:rPr>
          <w:rFonts w:ascii="Times New Roman CE" w:hAnsi="Times New Roman CE" w:cs="Times New Roman CE"/>
          <w:sz w:val="18"/>
          <w:szCs w:val="18"/>
        </w:rPr>
        <w:t xml:space="preserve"> is tartalmazza (amortizációs forrásból 171 </w:t>
      </w:r>
      <w:proofErr w:type="spellStart"/>
      <w:r w:rsidRPr="00A244F9">
        <w:rPr>
          <w:rFonts w:ascii="Times New Roman CE" w:hAnsi="Times New Roman CE" w:cs="Times New Roman CE"/>
          <w:sz w:val="18"/>
          <w:szCs w:val="18"/>
        </w:rPr>
        <w:t>mFt</w:t>
      </w:r>
      <w:proofErr w:type="spellEnd"/>
      <w:r w:rsidRPr="00A244F9">
        <w:rPr>
          <w:rFonts w:ascii="Times New Roman CE" w:hAnsi="Times New Roman CE" w:cs="Times New Roman CE"/>
          <w:sz w:val="18"/>
          <w:szCs w:val="18"/>
        </w:rPr>
        <w:t xml:space="preserve">, fejlesztési támogatásból 22,3 </w:t>
      </w:r>
      <w:proofErr w:type="spellStart"/>
      <w:r w:rsidRPr="00A244F9">
        <w:rPr>
          <w:rFonts w:ascii="Times New Roman CE" w:hAnsi="Times New Roman CE" w:cs="Times New Roman CE"/>
          <w:sz w:val="18"/>
          <w:szCs w:val="18"/>
        </w:rPr>
        <w:t>mFt</w:t>
      </w:r>
      <w:proofErr w:type="spellEnd"/>
      <w:r w:rsidRPr="00A244F9">
        <w:rPr>
          <w:rFonts w:ascii="Times New Roman CE" w:hAnsi="Times New Roman CE" w:cs="Times New Roman CE"/>
          <w:sz w:val="18"/>
          <w:szCs w:val="18"/>
        </w:rPr>
        <w:t xml:space="preserve">, </w:t>
      </w:r>
    </w:p>
    <w:p w:rsidR="003F4AB2" w:rsidRPr="00A244F9" w:rsidRDefault="003F4AB2" w:rsidP="003F4AB2">
      <w:pPr>
        <w:ind w:left="-142"/>
        <w:rPr>
          <w:sz w:val="12"/>
          <w:szCs w:val="12"/>
        </w:rPr>
      </w:pPr>
      <w:r w:rsidRPr="00A244F9">
        <w:rPr>
          <w:rFonts w:ascii="Times New Roman CE" w:hAnsi="Times New Roman CE" w:cs="Times New Roman CE"/>
          <w:sz w:val="18"/>
          <w:szCs w:val="18"/>
        </w:rPr>
        <w:t xml:space="preserve">       </w:t>
      </w:r>
      <w:proofErr w:type="gramStart"/>
      <w:r w:rsidRPr="00A244F9">
        <w:rPr>
          <w:rFonts w:ascii="Times New Roman CE" w:hAnsi="Times New Roman CE" w:cs="Times New Roman CE"/>
          <w:sz w:val="18"/>
          <w:szCs w:val="18"/>
        </w:rPr>
        <w:t>közműfejlesztési</w:t>
      </w:r>
      <w:proofErr w:type="gramEnd"/>
      <w:r w:rsidRPr="00A244F9">
        <w:rPr>
          <w:rFonts w:ascii="Times New Roman CE" w:hAnsi="Times New Roman CE" w:cs="Times New Roman CE"/>
          <w:sz w:val="18"/>
          <w:szCs w:val="18"/>
        </w:rPr>
        <w:t xml:space="preserve"> hozzájárulásból 1 </w:t>
      </w:r>
      <w:proofErr w:type="spellStart"/>
      <w:r w:rsidRPr="00A244F9">
        <w:rPr>
          <w:rFonts w:ascii="Times New Roman CE" w:hAnsi="Times New Roman CE" w:cs="Times New Roman CE"/>
          <w:sz w:val="18"/>
          <w:szCs w:val="18"/>
        </w:rPr>
        <w:t>mFt</w:t>
      </w:r>
      <w:proofErr w:type="spellEnd"/>
    </w:p>
    <w:p w:rsidR="00E7746E" w:rsidRPr="00A244F9" w:rsidRDefault="003F4AB2">
      <w:pPr>
        <w:ind w:left="-142"/>
        <w:rPr>
          <w:rFonts w:ascii="Times New Roman CE" w:hAnsi="Times New Roman CE" w:cs="Times New Roman CE"/>
          <w:sz w:val="18"/>
          <w:szCs w:val="18"/>
        </w:rPr>
      </w:pPr>
      <w:r w:rsidRPr="00A244F9">
        <w:rPr>
          <w:rFonts w:ascii="Times New Roman CE" w:hAnsi="Times New Roman CE" w:cs="Times New Roman CE"/>
          <w:sz w:val="18"/>
          <w:szCs w:val="18"/>
        </w:rPr>
        <w:t xml:space="preserve"> ** 2018. évre áthúzódó 55,8 </w:t>
      </w:r>
      <w:proofErr w:type="spellStart"/>
      <w:r w:rsidRPr="00A244F9">
        <w:rPr>
          <w:rFonts w:ascii="Times New Roman CE" w:hAnsi="Times New Roman CE" w:cs="Times New Roman CE"/>
          <w:sz w:val="18"/>
          <w:szCs w:val="18"/>
        </w:rPr>
        <w:t>mFt-ot</w:t>
      </w:r>
      <w:proofErr w:type="spellEnd"/>
      <w:r w:rsidRPr="00A244F9">
        <w:rPr>
          <w:rFonts w:ascii="Times New Roman CE" w:hAnsi="Times New Roman CE" w:cs="Times New Roman CE"/>
          <w:sz w:val="18"/>
          <w:szCs w:val="18"/>
        </w:rPr>
        <w:t xml:space="preserve"> is tartalmazza (amortizációs forrásból 46,8 </w:t>
      </w:r>
      <w:proofErr w:type="spellStart"/>
      <w:r w:rsidRPr="00A244F9">
        <w:rPr>
          <w:rFonts w:ascii="Times New Roman CE" w:hAnsi="Times New Roman CE" w:cs="Times New Roman CE"/>
          <w:sz w:val="18"/>
          <w:szCs w:val="18"/>
        </w:rPr>
        <w:t>mFt</w:t>
      </w:r>
      <w:proofErr w:type="spellEnd"/>
      <w:r w:rsidRPr="00A244F9">
        <w:rPr>
          <w:rFonts w:ascii="Times New Roman CE" w:hAnsi="Times New Roman CE" w:cs="Times New Roman CE"/>
          <w:sz w:val="18"/>
          <w:szCs w:val="18"/>
        </w:rPr>
        <w:t xml:space="preserve">, közműfejlesztési hozzájárulásból 9 </w:t>
      </w:r>
      <w:proofErr w:type="spellStart"/>
      <w:r w:rsidRPr="00A244F9">
        <w:rPr>
          <w:rFonts w:ascii="Times New Roman CE" w:hAnsi="Times New Roman CE" w:cs="Times New Roman CE"/>
          <w:sz w:val="18"/>
          <w:szCs w:val="18"/>
        </w:rPr>
        <w:t>mFt</w:t>
      </w:r>
      <w:proofErr w:type="spellEnd"/>
      <w:r w:rsidRPr="00A244F9">
        <w:rPr>
          <w:rFonts w:ascii="Times New Roman CE" w:hAnsi="Times New Roman CE" w:cs="Times New Roman CE"/>
          <w:sz w:val="18"/>
          <w:szCs w:val="18"/>
        </w:rPr>
        <w:t>)</w:t>
      </w:r>
    </w:p>
    <w:p w:rsidR="000707F1" w:rsidRDefault="000707F1" w:rsidP="00221F97">
      <w:pPr>
        <w:rPr>
          <w:sz w:val="23"/>
        </w:rPr>
      </w:pPr>
    </w:p>
    <w:p w:rsidR="00F75311" w:rsidRPr="00A244F9" w:rsidRDefault="00D51AA4" w:rsidP="00221F97">
      <w:pPr>
        <w:rPr>
          <w:sz w:val="23"/>
        </w:rPr>
      </w:pPr>
      <w:r w:rsidRPr="00A244F9">
        <w:rPr>
          <w:sz w:val="23"/>
        </w:rPr>
        <w:t xml:space="preserve">Az </w:t>
      </w:r>
      <w:r w:rsidRPr="00A244F9">
        <w:rPr>
          <w:i/>
          <w:iCs/>
          <w:sz w:val="23"/>
        </w:rPr>
        <w:t>amortizációból</w:t>
      </w:r>
      <w:r w:rsidRPr="00A244F9">
        <w:rPr>
          <w:sz w:val="23"/>
        </w:rPr>
        <w:t xml:space="preserve"> származó fejlesztési forrás a 201</w:t>
      </w:r>
      <w:r w:rsidR="00F16518" w:rsidRPr="00A244F9">
        <w:rPr>
          <w:sz w:val="23"/>
        </w:rPr>
        <w:t>6</w:t>
      </w:r>
      <w:r w:rsidR="006275F6" w:rsidRPr="00A244F9">
        <w:rPr>
          <w:sz w:val="23"/>
        </w:rPr>
        <w:t xml:space="preserve">. évről áthúzódó </w:t>
      </w:r>
      <w:r w:rsidR="009104FE" w:rsidRPr="00A244F9">
        <w:rPr>
          <w:sz w:val="23"/>
        </w:rPr>
        <w:t>171 045</w:t>
      </w:r>
      <w:r w:rsidR="003F6ABE" w:rsidRPr="00A244F9">
        <w:rPr>
          <w:sz w:val="23"/>
        </w:rPr>
        <w:t xml:space="preserve"> </w:t>
      </w:r>
      <w:proofErr w:type="spellStart"/>
      <w:r w:rsidRPr="00A244F9">
        <w:rPr>
          <w:sz w:val="23"/>
        </w:rPr>
        <w:t>eFt-ból</w:t>
      </w:r>
      <w:proofErr w:type="spellEnd"/>
      <w:r w:rsidRPr="00A244F9">
        <w:rPr>
          <w:sz w:val="23"/>
        </w:rPr>
        <w:t xml:space="preserve"> és a 201</w:t>
      </w:r>
      <w:r w:rsidR="00F16518" w:rsidRPr="00A244F9">
        <w:rPr>
          <w:sz w:val="23"/>
        </w:rPr>
        <w:t>7</w:t>
      </w:r>
      <w:r w:rsidRPr="00A244F9">
        <w:rPr>
          <w:sz w:val="23"/>
        </w:rPr>
        <w:t>. év</w:t>
      </w:r>
      <w:r w:rsidR="006275F6" w:rsidRPr="00A244F9">
        <w:rPr>
          <w:sz w:val="23"/>
        </w:rPr>
        <w:t>ben képződött</w:t>
      </w:r>
      <w:r w:rsidRPr="00A244F9">
        <w:rPr>
          <w:sz w:val="23"/>
        </w:rPr>
        <w:t xml:space="preserve"> </w:t>
      </w:r>
      <w:r w:rsidR="00F16518" w:rsidRPr="00A244F9">
        <w:rPr>
          <w:sz w:val="23"/>
        </w:rPr>
        <w:t xml:space="preserve">435 255 </w:t>
      </w:r>
      <w:proofErr w:type="spellStart"/>
      <w:r w:rsidRPr="00A244F9">
        <w:rPr>
          <w:sz w:val="23"/>
        </w:rPr>
        <w:t>eFt-ból</w:t>
      </w:r>
      <w:proofErr w:type="spellEnd"/>
      <w:r w:rsidRPr="00A244F9">
        <w:rPr>
          <w:sz w:val="23"/>
        </w:rPr>
        <w:t xml:space="preserve"> tevődött össze. </w:t>
      </w:r>
    </w:p>
    <w:p w:rsidR="00DD0CE2" w:rsidRPr="000707F1" w:rsidRDefault="00DD0CE2">
      <w:pPr>
        <w:rPr>
          <w:szCs w:val="24"/>
        </w:rPr>
      </w:pPr>
    </w:p>
    <w:p w:rsidR="00D51AA4" w:rsidRPr="00A244F9" w:rsidRDefault="00D51AA4">
      <w:pPr>
        <w:pStyle w:val="Cmsor2"/>
        <w:rPr>
          <w:i w:val="0"/>
          <w:iCs w:val="0"/>
          <w:sz w:val="22"/>
        </w:rPr>
      </w:pPr>
      <w:bookmarkStart w:id="54" w:name="_Toc510018808"/>
      <w:r w:rsidRPr="00A244F9">
        <w:rPr>
          <w:i w:val="0"/>
          <w:iCs w:val="0"/>
          <w:sz w:val="22"/>
        </w:rPr>
        <w:t>A különböző forrásokból megvalósított beruházások megoszlása tevékenységek szerint</w:t>
      </w:r>
      <w:bookmarkEnd w:id="54"/>
    </w:p>
    <w:p w:rsidR="00D51AA4" w:rsidRPr="00A244F9" w:rsidRDefault="00D51AA4">
      <w:pPr>
        <w:ind w:left="-142" w:right="700"/>
        <w:jc w:val="right"/>
        <w:rPr>
          <w:sz w:val="16"/>
          <w:szCs w:val="16"/>
        </w:rPr>
      </w:pPr>
      <w:proofErr w:type="spellStart"/>
      <w:r w:rsidRPr="00A244F9">
        <w:rPr>
          <w:sz w:val="16"/>
          <w:szCs w:val="16"/>
        </w:rPr>
        <w:t>eFt</w:t>
      </w:r>
      <w:proofErr w:type="spellEnd"/>
    </w:p>
    <w:tbl>
      <w:tblPr>
        <w:tblW w:w="4689" w:type="pct"/>
        <w:tblCellMar>
          <w:left w:w="70" w:type="dxa"/>
          <w:right w:w="70" w:type="dxa"/>
        </w:tblCellMar>
        <w:tblLook w:val="04A0" w:firstRow="1" w:lastRow="0" w:firstColumn="1" w:lastColumn="0" w:noHBand="0" w:noVBand="1"/>
      </w:tblPr>
      <w:tblGrid>
        <w:gridCol w:w="2734"/>
        <w:gridCol w:w="954"/>
        <w:gridCol w:w="1701"/>
        <w:gridCol w:w="1125"/>
        <w:gridCol w:w="1294"/>
        <w:gridCol w:w="1397"/>
      </w:tblGrid>
      <w:tr w:rsidR="00C43D74" w:rsidRPr="00A244F9" w:rsidTr="00831770">
        <w:trPr>
          <w:trHeight w:val="456"/>
        </w:trPr>
        <w:tc>
          <w:tcPr>
            <w:tcW w:w="1485" w:type="pct"/>
            <w:tcBorders>
              <w:top w:val="single" w:sz="4" w:space="0" w:color="auto"/>
              <w:left w:val="nil"/>
              <w:bottom w:val="single" w:sz="4" w:space="0" w:color="auto"/>
              <w:right w:val="nil"/>
            </w:tcBorders>
            <w:shd w:val="clear" w:color="auto" w:fill="auto"/>
            <w:vAlign w:val="center"/>
            <w:hideMark/>
          </w:tcPr>
          <w:p w:rsidR="00C43D74" w:rsidRPr="00A244F9" w:rsidRDefault="00C43D74" w:rsidP="00C43D74">
            <w:pPr>
              <w:jc w:val="left"/>
              <w:rPr>
                <w:rFonts w:ascii="Times New Roman CE" w:hAnsi="Times New Roman CE" w:cs="Times New Roman CE"/>
                <w:i/>
                <w:iCs/>
                <w:sz w:val="20"/>
              </w:rPr>
            </w:pPr>
            <w:r w:rsidRPr="00A244F9">
              <w:rPr>
                <w:rFonts w:ascii="Times New Roman CE" w:hAnsi="Times New Roman CE" w:cs="Times New Roman CE"/>
                <w:i/>
                <w:iCs/>
                <w:sz w:val="20"/>
              </w:rPr>
              <w:t>Fejlesztési forrás</w:t>
            </w:r>
          </w:p>
        </w:tc>
        <w:tc>
          <w:tcPr>
            <w:tcW w:w="518" w:type="pct"/>
            <w:tcBorders>
              <w:top w:val="single" w:sz="4" w:space="0" w:color="auto"/>
              <w:left w:val="nil"/>
              <w:bottom w:val="single" w:sz="4" w:space="0" w:color="auto"/>
              <w:right w:val="nil"/>
            </w:tcBorders>
            <w:shd w:val="clear" w:color="auto" w:fill="auto"/>
            <w:vAlign w:val="center"/>
            <w:hideMark/>
          </w:tcPr>
          <w:p w:rsidR="00C43D74" w:rsidRPr="00A244F9" w:rsidRDefault="00C43D74" w:rsidP="00C43D74">
            <w:pPr>
              <w:jc w:val="center"/>
              <w:rPr>
                <w:rFonts w:ascii="Times New Roman CE" w:hAnsi="Times New Roman CE" w:cs="Times New Roman CE"/>
                <w:i/>
                <w:iCs/>
                <w:sz w:val="20"/>
              </w:rPr>
            </w:pPr>
            <w:r w:rsidRPr="00A244F9">
              <w:rPr>
                <w:rFonts w:ascii="Times New Roman CE" w:hAnsi="Times New Roman CE" w:cs="Times New Roman CE"/>
                <w:i/>
                <w:iCs/>
                <w:sz w:val="20"/>
              </w:rPr>
              <w:t>Vízellátás</w:t>
            </w:r>
          </w:p>
        </w:tc>
        <w:tc>
          <w:tcPr>
            <w:tcW w:w="924" w:type="pct"/>
            <w:tcBorders>
              <w:top w:val="single" w:sz="4" w:space="0" w:color="auto"/>
              <w:left w:val="nil"/>
              <w:bottom w:val="single" w:sz="4" w:space="0" w:color="auto"/>
              <w:right w:val="nil"/>
            </w:tcBorders>
            <w:shd w:val="clear" w:color="auto" w:fill="auto"/>
            <w:vAlign w:val="center"/>
            <w:hideMark/>
          </w:tcPr>
          <w:p w:rsidR="00C43D74" w:rsidRPr="00A244F9" w:rsidRDefault="00C43D74" w:rsidP="00831770">
            <w:pPr>
              <w:jc w:val="center"/>
              <w:rPr>
                <w:rFonts w:ascii="Times New Roman CE" w:hAnsi="Times New Roman CE" w:cs="Times New Roman CE"/>
                <w:i/>
                <w:iCs/>
                <w:sz w:val="20"/>
              </w:rPr>
            </w:pPr>
            <w:r w:rsidRPr="00A244F9">
              <w:rPr>
                <w:rFonts w:ascii="Times New Roman CE" w:hAnsi="Times New Roman CE" w:cs="Times New Roman CE"/>
                <w:i/>
                <w:iCs/>
                <w:sz w:val="20"/>
              </w:rPr>
              <w:t>Szennyvízelv</w:t>
            </w:r>
            <w:r w:rsidR="00831770" w:rsidRPr="00A244F9">
              <w:rPr>
                <w:rFonts w:ascii="Times New Roman CE" w:hAnsi="Times New Roman CE" w:cs="Times New Roman CE"/>
                <w:i/>
                <w:iCs/>
                <w:sz w:val="20"/>
              </w:rPr>
              <w:t>ezetés</w:t>
            </w:r>
            <w:r w:rsidRPr="00A244F9">
              <w:rPr>
                <w:rFonts w:ascii="Times New Roman CE" w:hAnsi="Times New Roman CE" w:cs="Times New Roman CE"/>
                <w:i/>
                <w:iCs/>
                <w:sz w:val="20"/>
              </w:rPr>
              <w:t>,</w:t>
            </w:r>
            <w:r w:rsidRPr="00A244F9">
              <w:rPr>
                <w:rFonts w:ascii="Times New Roman CE" w:hAnsi="Times New Roman CE" w:cs="Times New Roman CE"/>
                <w:i/>
                <w:iCs/>
                <w:sz w:val="20"/>
              </w:rPr>
              <w:br/>
            </w:r>
            <w:proofErr w:type="spellStart"/>
            <w:r w:rsidRPr="00A244F9">
              <w:rPr>
                <w:rFonts w:ascii="Times New Roman CE" w:hAnsi="Times New Roman CE" w:cs="Times New Roman CE"/>
                <w:i/>
                <w:iCs/>
                <w:sz w:val="20"/>
              </w:rPr>
              <w:t>-tisztítás</w:t>
            </w:r>
            <w:proofErr w:type="spellEnd"/>
          </w:p>
        </w:tc>
        <w:tc>
          <w:tcPr>
            <w:tcW w:w="611" w:type="pct"/>
            <w:tcBorders>
              <w:top w:val="single" w:sz="4" w:space="0" w:color="auto"/>
              <w:left w:val="nil"/>
              <w:bottom w:val="single" w:sz="4" w:space="0" w:color="auto"/>
              <w:right w:val="nil"/>
            </w:tcBorders>
            <w:shd w:val="clear" w:color="auto" w:fill="auto"/>
            <w:vAlign w:val="center"/>
            <w:hideMark/>
          </w:tcPr>
          <w:p w:rsidR="00C43D74" w:rsidRPr="00A244F9" w:rsidRDefault="00C43D74" w:rsidP="00C43D74">
            <w:pPr>
              <w:jc w:val="center"/>
              <w:rPr>
                <w:rFonts w:ascii="Times New Roman CE" w:hAnsi="Times New Roman CE" w:cs="Times New Roman CE"/>
                <w:i/>
                <w:iCs/>
                <w:sz w:val="20"/>
              </w:rPr>
            </w:pPr>
            <w:r w:rsidRPr="00A244F9">
              <w:rPr>
                <w:rFonts w:ascii="Times New Roman CE" w:hAnsi="Times New Roman CE" w:cs="Times New Roman CE"/>
                <w:i/>
                <w:iCs/>
                <w:sz w:val="20"/>
              </w:rPr>
              <w:t>Fürdő</w:t>
            </w:r>
          </w:p>
        </w:tc>
        <w:tc>
          <w:tcPr>
            <w:tcW w:w="703" w:type="pct"/>
            <w:tcBorders>
              <w:top w:val="single" w:sz="4" w:space="0" w:color="auto"/>
              <w:left w:val="nil"/>
              <w:bottom w:val="single" w:sz="4" w:space="0" w:color="auto"/>
              <w:right w:val="nil"/>
            </w:tcBorders>
            <w:shd w:val="clear" w:color="auto" w:fill="auto"/>
            <w:vAlign w:val="center"/>
            <w:hideMark/>
          </w:tcPr>
          <w:p w:rsidR="00C43D74" w:rsidRPr="00A244F9" w:rsidRDefault="00C43D74" w:rsidP="00C43D74">
            <w:pPr>
              <w:jc w:val="center"/>
              <w:rPr>
                <w:rFonts w:ascii="Times New Roman CE" w:hAnsi="Times New Roman CE" w:cs="Times New Roman CE"/>
                <w:i/>
                <w:iCs/>
                <w:sz w:val="20"/>
              </w:rPr>
            </w:pPr>
            <w:r w:rsidRPr="00A244F9">
              <w:rPr>
                <w:rFonts w:ascii="Times New Roman CE" w:hAnsi="Times New Roman CE" w:cs="Times New Roman CE"/>
                <w:i/>
                <w:iCs/>
                <w:sz w:val="20"/>
              </w:rPr>
              <w:t>Működtetés</w:t>
            </w:r>
          </w:p>
        </w:tc>
        <w:tc>
          <w:tcPr>
            <w:tcW w:w="759" w:type="pct"/>
            <w:tcBorders>
              <w:top w:val="single" w:sz="4" w:space="0" w:color="auto"/>
              <w:left w:val="nil"/>
              <w:bottom w:val="single" w:sz="4" w:space="0" w:color="auto"/>
              <w:right w:val="nil"/>
            </w:tcBorders>
            <w:shd w:val="clear" w:color="auto" w:fill="auto"/>
            <w:vAlign w:val="bottom"/>
            <w:hideMark/>
          </w:tcPr>
          <w:p w:rsidR="00C43D74" w:rsidRPr="00A244F9" w:rsidRDefault="00C43D74" w:rsidP="00C43D74">
            <w:pPr>
              <w:jc w:val="center"/>
              <w:rPr>
                <w:rFonts w:ascii="Times New Roman CE" w:hAnsi="Times New Roman CE" w:cs="Times New Roman CE"/>
                <w:i/>
                <w:iCs/>
                <w:sz w:val="20"/>
              </w:rPr>
            </w:pPr>
            <w:r w:rsidRPr="00A244F9">
              <w:rPr>
                <w:rFonts w:ascii="Times New Roman CE" w:hAnsi="Times New Roman CE" w:cs="Times New Roman CE"/>
                <w:i/>
                <w:iCs/>
                <w:sz w:val="20"/>
              </w:rPr>
              <w:t xml:space="preserve">Beruházások </w:t>
            </w:r>
            <w:r w:rsidRPr="00A244F9">
              <w:rPr>
                <w:rFonts w:ascii="Times New Roman CE" w:hAnsi="Times New Roman CE" w:cs="Times New Roman CE"/>
                <w:i/>
                <w:iCs/>
                <w:sz w:val="20"/>
              </w:rPr>
              <w:br/>
              <w:t>összesen</w:t>
            </w:r>
          </w:p>
        </w:tc>
      </w:tr>
    </w:tbl>
    <w:p w:rsidR="00E03A35" w:rsidRPr="00A244F9" w:rsidRDefault="00E03A35">
      <w:pPr>
        <w:ind w:left="-142"/>
        <w:rPr>
          <w:sz w:val="12"/>
        </w:rPr>
      </w:pPr>
    </w:p>
    <w:tbl>
      <w:tblPr>
        <w:tblW w:w="8931" w:type="dxa"/>
        <w:tblCellMar>
          <w:left w:w="70" w:type="dxa"/>
          <w:right w:w="70" w:type="dxa"/>
        </w:tblCellMar>
        <w:tblLook w:val="04A0" w:firstRow="1" w:lastRow="0" w:firstColumn="1" w:lastColumn="0" w:noHBand="0" w:noVBand="1"/>
      </w:tblPr>
      <w:tblGrid>
        <w:gridCol w:w="2835"/>
        <w:gridCol w:w="851"/>
        <w:gridCol w:w="1276"/>
        <w:gridCol w:w="1417"/>
        <w:gridCol w:w="1316"/>
        <w:gridCol w:w="1236"/>
      </w:tblGrid>
      <w:tr w:rsidR="00FA1351" w:rsidRPr="00A244F9" w:rsidTr="000707F1">
        <w:trPr>
          <w:trHeight w:val="80"/>
        </w:trPr>
        <w:tc>
          <w:tcPr>
            <w:tcW w:w="2835" w:type="dxa"/>
            <w:tcBorders>
              <w:top w:val="nil"/>
              <w:left w:val="nil"/>
              <w:bottom w:val="nil"/>
              <w:right w:val="nil"/>
            </w:tcBorders>
            <w:shd w:val="clear" w:color="auto" w:fill="auto"/>
            <w:noWrap/>
            <w:vAlign w:val="bottom"/>
            <w:hideMark/>
          </w:tcPr>
          <w:p w:rsidR="00FA1351" w:rsidRPr="00A244F9" w:rsidRDefault="00FA1351" w:rsidP="00FA1351">
            <w:pPr>
              <w:jc w:val="left"/>
              <w:rPr>
                <w:rFonts w:ascii="Times New Roman CE" w:hAnsi="Times New Roman CE" w:cs="Times New Roman CE"/>
                <w:sz w:val="21"/>
                <w:szCs w:val="21"/>
              </w:rPr>
            </w:pPr>
            <w:r w:rsidRPr="00A244F9">
              <w:rPr>
                <w:rFonts w:ascii="Times New Roman CE" w:hAnsi="Times New Roman CE" w:cs="Times New Roman CE"/>
                <w:sz w:val="21"/>
                <w:szCs w:val="21"/>
              </w:rPr>
              <w:t>Amortizáció</w:t>
            </w:r>
          </w:p>
        </w:tc>
        <w:tc>
          <w:tcPr>
            <w:tcW w:w="851" w:type="dxa"/>
            <w:tcBorders>
              <w:top w:val="nil"/>
              <w:left w:val="nil"/>
              <w:bottom w:val="nil"/>
              <w:right w:val="nil"/>
            </w:tcBorders>
            <w:shd w:val="clear" w:color="auto" w:fill="auto"/>
            <w:noWrap/>
            <w:vAlign w:val="center"/>
            <w:hideMark/>
          </w:tcPr>
          <w:p w:rsidR="00FA1351" w:rsidRPr="00A244F9" w:rsidRDefault="00FA1351" w:rsidP="00FA1351">
            <w:pPr>
              <w:jc w:val="right"/>
              <w:rPr>
                <w:rFonts w:ascii="Times New Roman CE" w:hAnsi="Times New Roman CE" w:cs="Times New Roman CE"/>
                <w:sz w:val="22"/>
                <w:szCs w:val="22"/>
              </w:rPr>
            </w:pPr>
            <w:r w:rsidRPr="00A244F9">
              <w:rPr>
                <w:rFonts w:ascii="Times New Roman CE" w:hAnsi="Times New Roman CE" w:cs="Times New Roman CE"/>
                <w:sz w:val="22"/>
                <w:szCs w:val="22"/>
              </w:rPr>
              <w:t>18 093</w:t>
            </w:r>
          </w:p>
        </w:tc>
        <w:tc>
          <w:tcPr>
            <w:tcW w:w="1276" w:type="dxa"/>
            <w:tcBorders>
              <w:top w:val="nil"/>
              <w:left w:val="nil"/>
              <w:bottom w:val="nil"/>
              <w:right w:val="nil"/>
            </w:tcBorders>
            <w:shd w:val="clear" w:color="auto" w:fill="auto"/>
            <w:noWrap/>
            <w:vAlign w:val="bottom"/>
            <w:hideMark/>
          </w:tcPr>
          <w:p w:rsidR="00FA1351" w:rsidRPr="00A244F9" w:rsidRDefault="00642654" w:rsidP="00FA1351">
            <w:pPr>
              <w:jc w:val="right"/>
              <w:rPr>
                <w:rFonts w:ascii="Times New Roman CE" w:hAnsi="Times New Roman CE" w:cs="Times New Roman CE"/>
                <w:sz w:val="22"/>
                <w:szCs w:val="22"/>
              </w:rPr>
            </w:pPr>
            <w:r>
              <w:rPr>
                <w:rFonts w:ascii="Times New Roman CE" w:hAnsi="Times New Roman CE" w:cs="Times New Roman CE"/>
                <w:sz w:val="22"/>
                <w:szCs w:val="22"/>
              </w:rPr>
              <w:t>51</w:t>
            </w:r>
            <w:r w:rsidR="00FA1351" w:rsidRPr="00A244F9">
              <w:rPr>
                <w:rFonts w:ascii="Times New Roman CE" w:hAnsi="Times New Roman CE" w:cs="Times New Roman CE"/>
                <w:sz w:val="22"/>
                <w:szCs w:val="22"/>
              </w:rPr>
              <w:t xml:space="preserve"> 459</w:t>
            </w:r>
          </w:p>
        </w:tc>
        <w:tc>
          <w:tcPr>
            <w:tcW w:w="1417"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sz w:val="22"/>
                <w:szCs w:val="22"/>
              </w:rPr>
            </w:pPr>
            <w:r w:rsidRPr="00A244F9">
              <w:rPr>
                <w:rFonts w:ascii="Times New Roman CE" w:hAnsi="Times New Roman CE" w:cs="Times New Roman CE"/>
                <w:sz w:val="22"/>
                <w:szCs w:val="22"/>
              </w:rPr>
              <w:t>5 323</w:t>
            </w:r>
          </w:p>
        </w:tc>
        <w:tc>
          <w:tcPr>
            <w:tcW w:w="1316"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sz w:val="22"/>
                <w:szCs w:val="22"/>
              </w:rPr>
            </w:pPr>
            <w:r w:rsidRPr="00A244F9">
              <w:rPr>
                <w:rFonts w:ascii="Times New Roman CE" w:hAnsi="Times New Roman CE" w:cs="Times New Roman CE"/>
                <w:sz w:val="22"/>
                <w:szCs w:val="22"/>
              </w:rPr>
              <w:t>428 532</w:t>
            </w:r>
          </w:p>
        </w:tc>
        <w:tc>
          <w:tcPr>
            <w:tcW w:w="1236" w:type="dxa"/>
            <w:tcBorders>
              <w:top w:val="nil"/>
              <w:left w:val="nil"/>
              <w:bottom w:val="nil"/>
              <w:right w:val="nil"/>
            </w:tcBorders>
            <w:shd w:val="clear" w:color="auto" w:fill="auto"/>
            <w:noWrap/>
            <w:vAlign w:val="bottom"/>
            <w:hideMark/>
          </w:tcPr>
          <w:p w:rsidR="00FA1351" w:rsidRPr="00A244F9" w:rsidRDefault="00FA1351" w:rsidP="00642654">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50</w:t>
            </w:r>
            <w:r w:rsidR="00642654">
              <w:rPr>
                <w:rFonts w:ascii="Times New Roman CE" w:hAnsi="Times New Roman CE" w:cs="Times New Roman CE"/>
                <w:i/>
                <w:iCs/>
                <w:sz w:val="22"/>
                <w:szCs w:val="22"/>
              </w:rPr>
              <w:t>3</w:t>
            </w:r>
            <w:r w:rsidRPr="00A244F9">
              <w:rPr>
                <w:rFonts w:ascii="Times New Roman CE" w:hAnsi="Times New Roman CE" w:cs="Times New Roman CE"/>
                <w:i/>
                <w:iCs/>
                <w:sz w:val="22"/>
                <w:szCs w:val="22"/>
              </w:rPr>
              <w:t xml:space="preserve"> 407</w:t>
            </w:r>
          </w:p>
        </w:tc>
      </w:tr>
      <w:tr w:rsidR="00FA1351" w:rsidRPr="00A244F9" w:rsidTr="000707F1">
        <w:trPr>
          <w:trHeight w:val="260"/>
        </w:trPr>
        <w:tc>
          <w:tcPr>
            <w:tcW w:w="2835" w:type="dxa"/>
            <w:tcBorders>
              <w:top w:val="nil"/>
              <w:left w:val="nil"/>
              <w:bottom w:val="nil"/>
              <w:right w:val="nil"/>
            </w:tcBorders>
            <w:shd w:val="clear" w:color="auto" w:fill="auto"/>
            <w:vAlign w:val="bottom"/>
            <w:hideMark/>
          </w:tcPr>
          <w:p w:rsidR="00FA1351" w:rsidRPr="00A244F9" w:rsidRDefault="00FA1351" w:rsidP="00FA1351">
            <w:pPr>
              <w:jc w:val="left"/>
              <w:rPr>
                <w:rFonts w:ascii="Times New Roman CE" w:hAnsi="Times New Roman CE" w:cs="Times New Roman CE"/>
                <w:sz w:val="21"/>
                <w:szCs w:val="21"/>
              </w:rPr>
            </w:pPr>
            <w:r w:rsidRPr="00A244F9">
              <w:rPr>
                <w:rFonts w:ascii="Times New Roman CE" w:hAnsi="Times New Roman CE" w:cs="Times New Roman CE"/>
                <w:sz w:val="21"/>
                <w:szCs w:val="21"/>
              </w:rPr>
              <w:t>Fejlesztési támogatás</w:t>
            </w:r>
          </w:p>
        </w:tc>
        <w:tc>
          <w:tcPr>
            <w:tcW w:w="851" w:type="dxa"/>
            <w:tcBorders>
              <w:top w:val="nil"/>
              <w:left w:val="nil"/>
              <w:bottom w:val="nil"/>
              <w:right w:val="nil"/>
            </w:tcBorders>
            <w:shd w:val="clear" w:color="auto" w:fill="auto"/>
            <w:vAlign w:val="center"/>
            <w:hideMark/>
          </w:tcPr>
          <w:p w:rsidR="00FA1351" w:rsidRPr="00A244F9" w:rsidRDefault="00FA1351" w:rsidP="00FA1351">
            <w:pPr>
              <w:jc w:val="left"/>
              <w:rPr>
                <w:rFonts w:ascii="Times New Roman CE" w:hAnsi="Times New Roman CE" w:cs="Times New Roman CE"/>
                <w:sz w:val="21"/>
                <w:szCs w:val="21"/>
              </w:rPr>
            </w:pPr>
          </w:p>
        </w:tc>
        <w:tc>
          <w:tcPr>
            <w:tcW w:w="1276" w:type="dxa"/>
            <w:tcBorders>
              <w:top w:val="nil"/>
              <w:left w:val="nil"/>
              <w:bottom w:val="nil"/>
              <w:right w:val="nil"/>
            </w:tcBorders>
            <w:shd w:val="clear" w:color="auto" w:fill="auto"/>
            <w:noWrap/>
            <w:vAlign w:val="bottom"/>
            <w:hideMark/>
          </w:tcPr>
          <w:p w:rsidR="00FA1351" w:rsidRPr="00A244F9" w:rsidRDefault="00FA1351" w:rsidP="00642654">
            <w:pPr>
              <w:jc w:val="right"/>
              <w:rPr>
                <w:rFonts w:ascii="Times New Roman CE" w:hAnsi="Times New Roman CE" w:cs="Times New Roman CE"/>
                <w:sz w:val="22"/>
                <w:szCs w:val="22"/>
              </w:rPr>
            </w:pPr>
            <w:r w:rsidRPr="00A244F9">
              <w:rPr>
                <w:rFonts w:ascii="Times New Roman CE" w:hAnsi="Times New Roman CE" w:cs="Times New Roman CE"/>
                <w:sz w:val="22"/>
                <w:szCs w:val="22"/>
              </w:rPr>
              <w:t>3</w:t>
            </w:r>
            <w:r w:rsidR="00642654">
              <w:rPr>
                <w:rFonts w:ascii="Times New Roman CE" w:hAnsi="Times New Roman CE" w:cs="Times New Roman CE"/>
                <w:sz w:val="22"/>
                <w:szCs w:val="22"/>
              </w:rPr>
              <w:t>1</w:t>
            </w:r>
            <w:r w:rsidRPr="00A244F9">
              <w:rPr>
                <w:rFonts w:ascii="Times New Roman CE" w:hAnsi="Times New Roman CE" w:cs="Times New Roman CE"/>
                <w:sz w:val="22"/>
                <w:szCs w:val="22"/>
              </w:rPr>
              <w:t xml:space="preserve"> 239</w:t>
            </w:r>
          </w:p>
        </w:tc>
        <w:tc>
          <w:tcPr>
            <w:tcW w:w="1417" w:type="dxa"/>
            <w:tcBorders>
              <w:top w:val="nil"/>
              <w:left w:val="nil"/>
              <w:bottom w:val="nil"/>
              <w:right w:val="nil"/>
            </w:tcBorders>
            <w:shd w:val="clear" w:color="auto" w:fill="auto"/>
            <w:vAlign w:val="center"/>
            <w:hideMark/>
          </w:tcPr>
          <w:p w:rsidR="00FA1351" w:rsidRPr="00A244F9" w:rsidRDefault="00FA1351" w:rsidP="00FA1351">
            <w:pPr>
              <w:jc w:val="right"/>
              <w:rPr>
                <w:rFonts w:ascii="Times New Roman CE" w:hAnsi="Times New Roman CE" w:cs="Times New Roman CE"/>
                <w:sz w:val="22"/>
                <w:szCs w:val="22"/>
              </w:rPr>
            </w:pPr>
          </w:p>
        </w:tc>
        <w:tc>
          <w:tcPr>
            <w:tcW w:w="1316" w:type="dxa"/>
            <w:tcBorders>
              <w:top w:val="nil"/>
              <w:left w:val="nil"/>
              <w:bottom w:val="nil"/>
              <w:right w:val="nil"/>
            </w:tcBorders>
            <w:shd w:val="clear" w:color="auto" w:fill="auto"/>
            <w:vAlign w:val="center"/>
            <w:hideMark/>
          </w:tcPr>
          <w:p w:rsidR="00FA1351" w:rsidRPr="00A244F9" w:rsidRDefault="00FA1351" w:rsidP="00FA1351">
            <w:pPr>
              <w:jc w:val="left"/>
              <w:rPr>
                <w:sz w:val="20"/>
              </w:rPr>
            </w:pPr>
          </w:p>
        </w:tc>
        <w:tc>
          <w:tcPr>
            <w:tcW w:w="1236" w:type="dxa"/>
            <w:tcBorders>
              <w:top w:val="nil"/>
              <w:left w:val="nil"/>
              <w:bottom w:val="nil"/>
              <w:right w:val="nil"/>
            </w:tcBorders>
            <w:shd w:val="clear" w:color="auto" w:fill="auto"/>
            <w:noWrap/>
            <w:vAlign w:val="bottom"/>
            <w:hideMark/>
          </w:tcPr>
          <w:p w:rsidR="00FA1351" w:rsidRPr="00A244F9" w:rsidRDefault="00FA1351" w:rsidP="00642654">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3</w:t>
            </w:r>
            <w:r w:rsidR="00642654">
              <w:rPr>
                <w:rFonts w:ascii="Times New Roman CE" w:hAnsi="Times New Roman CE" w:cs="Times New Roman CE"/>
                <w:i/>
                <w:iCs/>
                <w:sz w:val="22"/>
                <w:szCs w:val="22"/>
              </w:rPr>
              <w:t>1</w:t>
            </w:r>
            <w:r w:rsidRPr="00A244F9">
              <w:rPr>
                <w:rFonts w:ascii="Times New Roman CE" w:hAnsi="Times New Roman CE" w:cs="Times New Roman CE"/>
                <w:i/>
                <w:iCs/>
                <w:sz w:val="22"/>
                <w:szCs w:val="22"/>
              </w:rPr>
              <w:t xml:space="preserve"> 239</w:t>
            </w:r>
          </w:p>
        </w:tc>
      </w:tr>
      <w:tr w:rsidR="00FA1351" w:rsidRPr="00A244F9" w:rsidTr="000707F1">
        <w:trPr>
          <w:trHeight w:val="149"/>
        </w:trPr>
        <w:tc>
          <w:tcPr>
            <w:tcW w:w="2835" w:type="dxa"/>
            <w:tcBorders>
              <w:top w:val="nil"/>
              <w:left w:val="nil"/>
              <w:bottom w:val="nil"/>
              <w:right w:val="nil"/>
            </w:tcBorders>
            <w:shd w:val="clear" w:color="auto" w:fill="auto"/>
            <w:noWrap/>
            <w:vAlign w:val="bottom"/>
            <w:hideMark/>
          </w:tcPr>
          <w:p w:rsidR="00FA1351" w:rsidRPr="00A244F9" w:rsidRDefault="00FA1351" w:rsidP="00FA1351">
            <w:pPr>
              <w:jc w:val="left"/>
              <w:rPr>
                <w:rFonts w:ascii="Times New Roman CE" w:hAnsi="Times New Roman CE" w:cs="Times New Roman CE"/>
                <w:sz w:val="21"/>
                <w:szCs w:val="21"/>
              </w:rPr>
            </w:pPr>
            <w:r w:rsidRPr="00A244F9">
              <w:rPr>
                <w:rFonts w:ascii="Times New Roman CE" w:hAnsi="Times New Roman CE" w:cs="Times New Roman CE"/>
                <w:sz w:val="21"/>
                <w:szCs w:val="21"/>
              </w:rPr>
              <w:t>2015. évi eredménytartalék</w:t>
            </w:r>
          </w:p>
        </w:tc>
        <w:tc>
          <w:tcPr>
            <w:tcW w:w="851" w:type="dxa"/>
            <w:tcBorders>
              <w:top w:val="nil"/>
              <w:left w:val="nil"/>
              <w:bottom w:val="nil"/>
              <w:right w:val="nil"/>
            </w:tcBorders>
            <w:shd w:val="clear" w:color="auto" w:fill="auto"/>
            <w:noWrap/>
            <w:vAlign w:val="bottom"/>
            <w:hideMark/>
          </w:tcPr>
          <w:p w:rsidR="00FA1351" w:rsidRPr="00A244F9" w:rsidRDefault="00FA1351" w:rsidP="00FA1351">
            <w:pPr>
              <w:jc w:val="left"/>
              <w:rPr>
                <w:rFonts w:ascii="Times New Roman CE" w:hAnsi="Times New Roman CE" w:cs="Times New Roman CE"/>
                <w:sz w:val="21"/>
                <w:szCs w:val="21"/>
              </w:rPr>
            </w:pPr>
          </w:p>
        </w:tc>
        <w:tc>
          <w:tcPr>
            <w:tcW w:w="1276"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sz w:val="22"/>
                <w:szCs w:val="22"/>
              </w:rPr>
            </w:pPr>
            <w:r w:rsidRPr="00A244F9">
              <w:rPr>
                <w:rFonts w:ascii="Times New Roman CE" w:hAnsi="Times New Roman CE" w:cs="Times New Roman CE"/>
                <w:sz w:val="22"/>
                <w:szCs w:val="22"/>
              </w:rPr>
              <w:t>24 396</w:t>
            </w:r>
          </w:p>
        </w:tc>
        <w:tc>
          <w:tcPr>
            <w:tcW w:w="1417"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sz w:val="22"/>
                <w:szCs w:val="22"/>
              </w:rPr>
            </w:pPr>
          </w:p>
        </w:tc>
        <w:tc>
          <w:tcPr>
            <w:tcW w:w="1316"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sz w:val="22"/>
                <w:szCs w:val="22"/>
              </w:rPr>
            </w:pPr>
            <w:r w:rsidRPr="00A244F9">
              <w:rPr>
                <w:rFonts w:ascii="Times New Roman CE" w:hAnsi="Times New Roman CE" w:cs="Times New Roman CE"/>
                <w:sz w:val="22"/>
                <w:szCs w:val="22"/>
              </w:rPr>
              <w:t>33 000</w:t>
            </w:r>
          </w:p>
        </w:tc>
        <w:tc>
          <w:tcPr>
            <w:tcW w:w="1236"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57 396</w:t>
            </w:r>
          </w:p>
        </w:tc>
      </w:tr>
      <w:tr w:rsidR="00FA1351" w:rsidRPr="00A244F9" w:rsidTr="000707F1">
        <w:trPr>
          <w:trHeight w:val="168"/>
        </w:trPr>
        <w:tc>
          <w:tcPr>
            <w:tcW w:w="2835" w:type="dxa"/>
            <w:tcBorders>
              <w:top w:val="nil"/>
              <w:left w:val="nil"/>
              <w:bottom w:val="single" w:sz="4" w:space="0" w:color="auto"/>
              <w:right w:val="nil"/>
            </w:tcBorders>
            <w:shd w:val="clear" w:color="auto" w:fill="auto"/>
            <w:noWrap/>
            <w:vAlign w:val="bottom"/>
            <w:hideMark/>
          </w:tcPr>
          <w:p w:rsidR="00FA1351" w:rsidRPr="00A244F9" w:rsidRDefault="00FA1351" w:rsidP="00FA1351">
            <w:pPr>
              <w:jc w:val="left"/>
              <w:rPr>
                <w:rFonts w:ascii="Times New Roman CE" w:hAnsi="Times New Roman CE" w:cs="Times New Roman CE"/>
                <w:sz w:val="21"/>
                <w:szCs w:val="21"/>
              </w:rPr>
            </w:pPr>
            <w:r w:rsidRPr="00A244F9">
              <w:rPr>
                <w:rFonts w:ascii="Times New Roman CE" w:hAnsi="Times New Roman CE" w:cs="Times New Roman CE"/>
                <w:sz w:val="21"/>
                <w:szCs w:val="21"/>
              </w:rPr>
              <w:t>Közműfejlesztési hozzájárulás</w:t>
            </w:r>
          </w:p>
        </w:tc>
        <w:tc>
          <w:tcPr>
            <w:tcW w:w="851"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sz w:val="22"/>
                <w:szCs w:val="22"/>
              </w:rPr>
            </w:pPr>
            <w:r w:rsidRPr="00A244F9">
              <w:rPr>
                <w:rFonts w:ascii="Times New Roman CE" w:hAnsi="Times New Roman CE" w:cs="Times New Roman CE"/>
                <w:sz w:val="22"/>
                <w:szCs w:val="22"/>
              </w:rPr>
              <w:t>10 368</w:t>
            </w:r>
          </w:p>
        </w:tc>
        <w:tc>
          <w:tcPr>
            <w:tcW w:w="1276"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sz w:val="22"/>
                <w:szCs w:val="22"/>
              </w:rPr>
            </w:pPr>
          </w:p>
        </w:tc>
        <w:tc>
          <w:tcPr>
            <w:tcW w:w="1417" w:type="dxa"/>
            <w:tcBorders>
              <w:top w:val="nil"/>
              <w:left w:val="nil"/>
              <w:bottom w:val="nil"/>
              <w:right w:val="nil"/>
            </w:tcBorders>
            <w:shd w:val="clear" w:color="auto" w:fill="auto"/>
            <w:noWrap/>
            <w:vAlign w:val="bottom"/>
            <w:hideMark/>
          </w:tcPr>
          <w:p w:rsidR="00FA1351" w:rsidRPr="00A244F9" w:rsidRDefault="00FA1351" w:rsidP="00FA1351">
            <w:pPr>
              <w:jc w:val="left"/>
              <w:rPr>
                <w:sz w:val="20"/>
              </w:rPr>
            </w:pPr>
          </w:p>
        </w:tc>
        <w:tc>
          <w:tcPr>
            <w:tcW w:w="1316" w:type="dxa"/>
            <w:tcBorders>
              <w:top w:val="nil"/>
              <w:left w:val="nil"/>
              <w:bottom w:val="nil"/>
              <w:right w:val="nil"/>
            </w:tcBorders>
            <w:shd w:val="clear" w:color="auto" w:fill="auto"/>
            <w:noWrap/>
            <w:vAlign w:val="bottom"/>
            <w:hideMark/>
          </w:tcPr>
          <w:p w:rsidR="00FA1351" w:rsidRPr="00A244F9" w:rsidRDefault="00FA1351" w:rsidP="00FA1351">
            <w:pPr>
              <w:jc w:val="left"/>
              <w:rPr>
                <w:sz w:val="20"/>
              </w:rPr>
            </w:pPr>
          </w:p>
        </w:tc>
        <w:tc>
          <w:tcPr>
            <w:tcW w:w="1236" w:type="dxa"/>
            <w:tcBorders>
              <w:top w:val="nil"/>
              <w:left w:val="nil"/>
              <w:bottom w:val="single" w:sz="4" w:space="0" w:color="auto"/>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10 368</w:t>
            </w:r>
          </w:p>
        </w:tc>
      </w:tr>
      <w:tr w:rsidR="00FA1351" w:rsidRPr="00A244F9" w:rsidTr="000707F1">
        <w:trPr>
          <w:trHeight w:val="147"/>
        </w:trPr>
        <w:tc>
          <w:tcPr>
            <w:tcW w:w="2835" w:type="dxa"/>
            <w:tcBorders>
              <w:top w:val="nil"/>
              <w:left w:val="nil"/>
              <w:bottom w:val="nil"/>
              <w:right w:val="nil"/>
            </w:tcBorders>
            <w:shd w:val="clear" w:color="auto" w:fill="auto"/>
            <w:noWrap/>
            <w:vAlign w:val="center"/>
            <w:hideMark/>
          </w:tcPr>
          <w:p w:rsidR="00FA1351" w:rsidRPr="00A244F9" w:rsidRDefault="00FA1351" w:rsidP="00FA1351">
            <w:pPr>
              <w:jc w:val="left"/>
              <w:rPr>
                <w:rFonts w:ascii="Times New Roman CE" w:hAnsi="Times New Roman CE" w:cs="Times New Roman CE"/>
                <w:i/>
                <w:iCs/>
                <w:sz w:val="22"/>
                <w:szCs w:val="22"/>
              </w:rPr>
            </w:pPr>
            <w:r w:rsidRPr="00A244F9">
              <w:rPr>
                <w:rFonts w:ascii="Times New Roman CE" w:hAnsi="Times New Roman CE" w:cs="Times New Roman CE"/>
                <w:i/>
                <w:iCs/>
                <w:sz w:val="22"/>
                <w:szCs w:val="22"/>
              </w:rPr>
              <w:t>Összesen</w:t>
            </w:r>
          </w:p>
        </w:tc>
        <w:tc>
          <w:tcPr>
            <w:tcW w:w="851" w:type="dxa"/>
            <w:tcBorders>
              <w:top w:val="single" w:sz="4" w:space="0" w:color="auto"/>
              <w:left w:val="nil"/>
              <w:bottom w:val="nil"/>
              <w:right w:val="nil"/>
            </w:tcBorders>
            <w:shd w:val="clear" w:color="auto" w:fill="auto"/>
            <w:noWrap/>
            <w:vAlign w:val="center"/>
            <w:hideMark/>
          </w:tcPr>
          <w:p w:rsidR="00FA1351" w:rsidRPr="00A244F9" w:rsidRDefault="00FA1351" w:rsidP="00FA1351">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28 461</w:t>
            </w:r>
          </w:p>
        </w:tc>
        <w:tc>
          <w:tcPr>
            <w:tcW w:w="1276" w:type="dxa"/>
            <w:tcBorders>
              <w:top w:val="single" w:sz="4" w:space="0" w:color="auto"/>
              <w:left w:val="nil"/>
              <w:bottom w:val="nil"/>
              <w:right w:val="nil"/>
            </w:tcBorders>
            <w:shd w:val="clear" w:color="auto" w:fill="auto"/>
            <w:noWrap/>
            <w:vAlign w:val="center"/>
            <w:hideMark/>
          </w:tcPr>
          <w:p w:rsidR="00FA1351" w:rsidRPr="00A244F9" w:rsidRDefault="00FA1351" w:rsidP="004E6378">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107 09</w:t>
            </w:r>
            <w:r w:rsidR="004E6378" w:rsidRPr="00A244F9">
              <w:rPr>
                <w:rFonts w:ascii="Times New Roman CE" w:hAnsi="Times New Roman CE" w:cs="Times New Roman CE"/>
                <w:i/>
                <w:iCs/>
                <w:sz w:val="22"/>
                <w:szCs w:val="22"/>
              </w:rPr>
              <w:t>4</w:t>
            </w:r>
          </w:p>
        </w:tc>
        <w:tc>
          <w:tcPr>
            <w:tcW w:w="1417" w:type="dxa"/>
            <w:tcBorders>
              <w:top w:val="single" w:sz="4" w:space="0" w:color="auto"/>
              <w:left w:val="nil"/>
              <w:bottom w:val="nil"/>
              <w:right w:val="nil"/>
            </w:tcBorders>
            <w:shd w:val="clear" w:color="auto" w:fill="auto"/>
            <w:noWrap/>
            <w:vAlign w:val="center"/>
            <w:hideMark/>
          </w:tcPr>
          <w:p w:rsidR="00FA1351" w:rsidRPr="00A244F9" w:rsidRDefault="00FA1351" w:rsidP="00FA1351">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5 323</w:t>
            </w:r>
          </w:p>
        </w:tc>
        <w:tc>
          <w:tcPr>
            <w:tcW w:w="1316" w:type="dxa"/>
            <w:tcBorders>
              <w:top w:val="single" w:sz="4" w:space="0" w:color="auto"/>
              <w:left w:val="nil"/>
              <w:bottom w:val="nil"/>
              <w:right w:val="nil"/>
            </w:tcBorders>
            <w:shd w:val="clear" w:color="auto" w:fill="auto"/>
            <w:noWrap/>
            <w:vAlign w:val="center"/>
            <w:hideMark/>
          </w:tcPr>
          <w:p w:rsidR="00FA1351" w:rsidRPr="00A244F9" w:rsidRDefault="00FA1351" w:rsidP="00FA1351">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461 532</w:t>
            </w:r>
          </w:p>
        </w:tc>
        <w:tc>
          <w:tcPr>
            <w:tcW w:w="1236" w:type="dxa"/>
            <w:tcBorders>
              <w:top w:val="nil"/>
              <w:left w:val="nil"/>
              <w:bottom w:val="nil"/>
              <w:right w:val="nil"/>
            </w:tcBorders>
            <w:shd w:val="clear" w:color="auto" w:fill="auto"/>
            <w:noWrap/>
            <w:vAlign w:val="bottom"/>
            <w:hideMark/>
          </w:tcPr>
          <w:p w:rsidR="00FA1351" w:rsidRPr="00A244F9" w:rsidRDefault="00FA1351" w:rsidP="00FA1351">
            <w:pPr>
              <w:jc w:val="right"/>
              <w:rPr>
                <w:rFonts w:ascii="Times New Roman CE" w:hAnsi="Times New Roman CE" w:cs="Times New Roman CE"/>
                <w:i/>
                <w:iCs/>
                <w:sz w:val="22"/>
                <w:szCs w:val="22"/>
              </w:rPr>
            </w:pPr>
            <w:r w:rsidRPr="00A244F9">
              <w:rPr>
                <w:rFonts w:ascii="Times New Roman CE" w:hAnsi="Times New Roman CE" w:cs="Times New Roman CE"/>
                <w:i/>
                <w:iCs/>
                <w:sz w:val="22"/>
                <w:szCs w:val="22"/>
              </w:rPr>
              <w:t>602 410</w:t>
            </w:r>
          </w:p>
        </w:tc>
      </w:tr>
    </w:tbl>
    <w:p w:rsidR="00E03A35" w:rsidRDefault="00E03A35">
      <w:pPr>
        <w:ind w:left="-142"/>
        <w:rPr>
          <w:sz w:val="12"/>
        </w:rPr>
      </w:pPr>
    </w:p>
    <w:p w:rsidR="00012D85" w:rsidRPr="00A244F9" w:rsidRDefault="00012D85">
      <w:pPr>
        <w:ind w:left="-142"/>
        <w:rPr>
          <w:sz w:val="12"/>
        </w:rPr>
      </w:pPr>
    </w:p>
    <w:p w:rsidR="00D51AA4" w:rsidRPr="00A244F9" w:rsidRDefault="00D51AA4">
      <w:pPr>
        <w:pStyle w:val="Cmsor2"/>
        <w:rPr>
          <w:i w:val="0"/>
          <w:iCs w:val="0"/>
          <w:sz w:val="22"/>
        </w:rPr>
      </w:pPr>
      <w:bookmarkStart w:id="55" w:name="_Toc510018809"/>
      <w:r w:rsidRPr="00A244F9">
        <w:rPr>
          <w:i w:val="0"/>
          <w:iCs w:val="0"/>
          <w:sz w:val="22"/>
        </w:rPr>
        <w:t>Kiemelt beruházások</w:t>
      </w:r>
      <w:bookmarkEnd w:id="55"/>
      <w:r w:rsidRPr="00A244F9">
        <w:rPr>
          <w:i w:val="0"/>
          <w:iCs w:val="0"/>
          <w:sz w:val="22"/>
        </w:rPr>
        <w:t xml:space="preserve"> </w:t>
      </w:r>
    </w:p>
    <w:p w:rsidR="00D51AA4" w:rsidRPr="00373900" w:rsidRDefault="00D51AA4" w:rsidP="00373900">
      <w:pPr>
        <w:ind w:right="34"/>
        <w:rPr>
          <w:szCs w:val="24"/>
        </w:rPr>
      </w:pPr>
      <w:r w:rsidRPr="00373900">
        <w:rPr>
          <w:i/>
          <w:iCs/>
          <w:szCs w:val="24"/>
        </w:rPr>
        <w:t xml:space="preserve">Amortizációs keret terhére </w:t>
      </w:r>
      <w:r w:rsidRPr="00373900">
        <w:rPr>
          <w:bCs/>
          <w:i/>
          <w:iCs/>
          <w:szCs w:val="24"/>
        </w:rPr>
        <w:t>(</w:t>
      </w:r>
      <w:r w:rsidRPr="00373900">
        <w:rPr>
          <w:szCs w:val="24"/>
        </w:rPr>
        <w:t xml:space="preserve">működtető vagyon és </w:t>
      </w:r>
      <w:proofErr w:type="spellStart"/>
      <w:r w:rsidRPr="00373900">
        <w:rPr>
          <w:szCs w:val="24"/>
        </w:rPr>
        <w:t>rendszerfüggetlen</w:t>
      </w:r>
      <w:proofErr w:type="spellEnd"/>
      <w:r w:rsidRPr="00373900">
        <w:rPr>
          <w:szCs w:val="24"/>
        </w:rPr>
        <w:t xml:space="preserve"> </w:t>
      </w:r>
      <w:proofErr w:type="spellStart"/>
      <w:r w:rsidRPr="00373900">
        <w:rPr>
          <w:szCs w:val="24"/>
        </w:rPr>
        <w:t>víziközmű</w:t>
      </w:r>
      <w:proofErr w:type="spellEnd"/>
      <w:r w:rsidRPr="00373900">
        <w:rPr>
          <w:szCs w:val="24"/>
        </w:rPr>
        <w:t xml:space="preserve"> vagyon amortizációja)</w:t>
      </w:r>
    </w:p>
    <w:p w:rsidR="00E95CBB" w:rsidRPr="002745EE" w:rsidRDefault="00E95CBB" w:rsidP="00D56D90">
      <w:pPr>
        <w:ind w:right="1026"/>
        <w:rPr>
          <w:bCs/>
          <w:i/>
          <w:iCs/>
          <w:szCs w:val="24"/>
        </w:rPr>
      </w:pPr>
      <w:r w:rsidRPr="002745EE">
        <w:rPr>
          <w:bCs/>
          <w:i/>
          <w:iCs/>
          <w:szCs w:val="24"/>
        </w:rPr>
        <w:t>Saját kivitelezés</w:t>
      </w:r>
    </w:p>
    <w:p w:rsidR="00AC3EA3" w:rsidRDefault="00AC3EA3" w:rsidP="00C0737F">
      <w:pPr>
        <w:numPr>
          <w:ilvl w:val="0"/>
          <w:numId w:val="6"/>
        </w:numPr>
        <w:tabs>
          <w:tab w:val="clear" w:pos="720"/>
        </w:tabs>
        <w:ind w:left="567" w:right="743" w:hanging="141"/>
        <w:rPr>
          <w:bCs/>
          <w:sz w:val="23"/>
          <w:szCs w:val="23"/>
        </w:rPr>
      </w:pPr>
      <w:r w:rsidRPr="002745EE">
        <w:rPr>
          <w:bCs/>
          <w:sz w:val="23"/>
          <w:szCs w:val="23"/>
        </w:rPr>
        <w:t xml:space="preserve">Szombathely, Vépi úti telephely Építési és Fenntartási Üzem öltöző felújítása 2,7 </w:t>
      </w:r>
      <w:proofErr w:type="spellStart"/>
      <w:r w:rsidRPr="002745EE">
        <w:rPr>
          <w:bCs/>
          <w:sz w:val="23"/>
          <w:szCs w:val="23"/>
        </w:rPr>
        <w:t>mFt</w:t>
      </w:r>
      <w:proofErr w:type="spellEnd"/>
      <w:r w:rsidR="00063956" w:rsidRPr="002745EE">
        <w:rPr>
          <w:bCs/>
          <w:sz w:val="23"/>
          <w:szCs w:val="23"/>
        </w:rPr>
        <w:t xml:space="preserve"> (</w:t>
      </w:r>
      <w:r w:rsidR="00063956" w:rsidRPr="002745EE">
        <w:t>2016. évről áthúzódó beruházási munka)</w:t>
      </w:r>
      <w:r w:rsidR="00B5592B" w:rsidRPr="002745EE">
        <w:rPr>
          <w:bCs/>
          <w:sz w:val="23"/>
          <w:szCs w:val="23"/>
        </w:rPr>
        <w:t xml:space="preserve">, </w:t>
      </w:r>
      <w:r w:rsidRPr="002745EE">
        <w:rPr>
          <w:bCs/>
          <w:sz w:val="23"/>
          <w:szCs w:val="23"/>
        </w:rPr>
        <w:t xml:space="preserve">tekercselő műhely felújítása, korszerűsítése, </w:t>
      </w:r>
      <w:r w:rsidR="00063956" w:rsidRPr="002745EE">
        <w:rPr>
          <w:bCs/>
          <w:sz w:val="23"/>
          <w:szCs w:val="23"/>
        </w:rPr>
        <w:t>2,</w:t>
      </w:r>
      <w:r w:rsidR="002745EE" w:rsidRPr="002745EE">
        <w:rPr>
          <w:bCs/>
          <w:sz w:val="23"/>
          <w:szCs w:val="23"/>
        </w:rPr>
        <w:t>5</w:t>
      </w:r>
      <w:r w:rsidR="00063956" w:rsidRPr="002745EE">
        <w:rPr>
          <w:bCs/>
          <w:sz w:val="23"/>
          <w:szCs w:val="23"/>
        </w:rPr>
        <w:t xml:space="preserve"> </w:t>
      </w:r>
      <w:proofErr w:type="spellStart"/>
      <w:r w:rsidR="00063956" w:rsidRPr="002745EE">
        <w:rPr>
          <w:bCs/>
          <w:sz w:val="23"/>
          <w:szCs w:val="23"/>
        </w:rPr>
        <w:t>m</w:t>
      </w:r>
      <w:r w:rsidRPr="002745EE">
        <w:rPr>
          <w:bCs/>
          <w:sz w:val="23"/>
          <w:szCs w:val="23"/>
        </w:rPr>
        <w:t>Ft</w:t>
      </w:r>
      <w:proofErr w:type="spellEnd"/>
    </w:p>
    <w:p w:rsidR="000278EC" w:rsidRPr="000278EC" w:rsidRDefault="000278EC" w:rsidP="000278EC">
      <w:pPr>
        <w:numPr>
          <w:ilvl w:val="0"/>
          <w:numId w:val="6"/>
        </w:numPr>
        <w:tabs>
          <w:tab w:val="clear" w:pos="720"/>
        </w:tabs>
        <w:ind w:left="567" w:right="743" w:hanging="141"/>
        <w:rPr>
          <w:bCs/>
          <w:sz w:val="23"/>
          <w:szCs w:val="23"/>
        </w:rPr>
      </w:pPr>
      <w:r w:rsidRPr="000278EC">
        <w:rPr>
          <w:bCs/>
          <w:sz w:val="23"/>
          <w:szCs w:val="23"/>
        </w:rPr>
        <w:t xml:space="preserve">Ólmod II. sz. szennyvízátemelő villamos rekonstrukció bruttó összeg 2 </w:t>
      </w:r>
      <w:proofErr w:type="spellStart"/>
      <w:r w:rsidRPr="000278EC">
        <w:rPr>
          <w:bCs/>
          <w:sz w:val="23"/>
          <w:szCs w:val="23"/>
        </w:rPr>
        <w:t>mFt</w:t>
      </w:r>
      <w:proofErr w:type="spellEnd"/>
      <w:r w:rsidRPr="000278EC">
        <w:rPr>
          <w:bCs/>
          <w:sz w:val="23"/>
          <w:szCs w:val="23"/>
        </w:rPr>
        <w:t xml:space="preserve"> (vagyonátadás)</w:t>
      </w:r>
    </w:p>
    <w:p w:rsidR="000278EC" w:rsidRPr="000278EC" w:rsidRDefault="000278EC" w:rsidP="00D56D90">
      <w:pPr>
        <w:ind w:left="142" w:right="1026"/>
        <w:rPr>
          <w:i/>
          <w:sz w:val="8"/>
          <w:szCs w:val="8"/>
        </w:rPr>
      </w:pPr>
    </w:p>
    <w:p w:rsidR="00E9243F" w:rsidRPr="002745EE" w:rsidRDefault="00E9243F" w:rsidP="00D56D90">
      <w:pPr>
        <w:ind w:left="142" w:right="1026"/>
        <w:rPr>
          <w:i/>
        </w:rPr>
      </w:pPr>
      <w:r w:rsidRPr="002745EE">
        <w:rPr>
          <w:i/>
        </w:rPr>
        <w:t>Külső kivitelezés és beszerzés</w:t>
      </w:r>
    </w:p>
    <w:p w:rsidR="008E2AEF" w:rsidRPr="007B765F" w:rsidRDefault="008E2AEF" w:rsidP="00DB3A19">
      <w:pPr>
        <w:numPr>
          <w:ilvl w:val="0"/>
          <w:numId w:val="11"/>
        </w:numPr>
        <w:ind w:left="709" w:right="1026" w:hanging="218"/>
        <w:rPr>
          <w:bCs/>
          <w:szCs w:val="24"/>
        </w:rPr>
      </w:pPr>
      <w:r w:rsidRPr="007B765F">
        <w:rPr>
          <w:bCs/>
          <w:szCs w:val="24"/>
        </w:rPr>
        <w:t>Szombathely, Újvilág utcai szennyvíztisztító telep és műhelycsarnokok térvilágítás korszerűsítés</w:t>
      </w:r>
      <w:r w:rsidR="00D56D90" w:rsidRPr="007B765F">
        <w:rPr>
          <w:bCs/>
          <w:szCs w:val="24"/>
        </w:rPr>
        <w:t>e</w:t>
      </w:r>
      <w:r w:rsidRPr="007B765F">
        <w:rPr>
          <w:bCs/>
          <w:szCs w:val="24"/>
        </w:rPr>
        <w:t xml:space="preserve"> 10 </w:t>
      </w:r>
      <w:proofErr w:type="spellStart"/>
      <w:r w:rsidRPr="007B765F">
        <w:rPr>
          <w:bCs/>
          <w:szCs w:val="24"/>
        </w:rPr>
        <w:t>mFt</w:t>
      </w:r>
      <w:proofErr w:type="spellEnd"/>
      <w:r w:rsidRPr="007B765F">
        <w:rPr>
          <w:bCs/>
          <w:szCs w:val="24"/>
        </w:rPr>
        <w:t xml:space="preserve"> (bruttó összeg) </w:t>
      </w:r>
    </w:p>
    <w:p w:rsidR="008E2AEF" w:rsidRPr="007B765F" w:rsidRDefault="008E2AEF" w:rsidP="00DB3A19">
      <w:pPr>
        <w:numPr>
          <w:ilvl w:val="0"/>
          <w:numId w:val="11"/>
        </w:numPr>
        <w:ind w:left="709" w:right="1026" w:hanging="218"/>
        <w:rPr>
          <w:bCs/>
          <w:szCs w:val="24"/>
        </w:rPr>
      </w:pPr>
      <w:r w:rsidRPr="007B765F">
        <w:rPr>
          <w:bCs/>
          <w:szCs w:val="24"/>
        </w:rPr>
        <w:t>Műszerek, kisgépek beszerzése 2017.évi megrendelés</w:t>
      </w:r>
      <w:r w:rsidR="002745EE" w:rsidRPr="007B765F">
        <w:rPr>
          <w:bCs/>
          <w:szCs w:val="24"/>
        </w:rPr>
        <w:t>sel</w:t>
      </w:r>
      <w:r w:rsidRPr="007B765F">
        <w:rPr>
          <w:bCs/>
          <w:szCs w:val="24"/>
        </w:rPr>
        <w:t xml:space="preserve"> 35,2 </w:t>
      </w:r>
      <w:proofErr w:type="spellStart"/>
      <w:r w:rsidRPr="007B765F">
        <w:rPr>
          <w:bCs/>
          <w:szCs w:val="24"/>
        </w:rPr>
        <w:t>mFt</w:t>
      </w:r>
      <w:proofErr w:type="spellEnd"/>
      <w:r w:rsidRPr="007B765F">
        <w:rPr>
          <w:bCs/>
          <w:szCs w:val="24"/>
        </w:rPr>
        <w:t xml:space="preserve"> </w:t>
      </w:r>
    </w:p>
    <w:p w:rsidR="008E2AEF" w:rsidRPr="007B765F" w:rsidRDefault="008E2AEF" w:rsidP="00DB3A19">
      <w:pPr>
        <w:numPr>
          <w:ilvl w:val="0"/>
          <w:numId w:val="11"/>
        </w:numPr>
        <w:ind w:left="709" w:right="1026" w:hanging="218"/>
        <w:rPr>
          <w:bCs/>
          <w:szCs w:val="24"/>
        </w:rPr>
      </w:pPr>
      <w:r w:rsidRPr="007B765F">
        <w:rPr>
          <w:bCs/>
          <w:szCs w:val="24"/>
        </w:rPr>
        <w:t xml:space="preserve">Konténer beszerzés </w:t>
      </w:r>
      <w:r w:rsidR="00D56D90" w:rsidRPr="007B765F">
        <w:t xml:space="preserve">szennyvíztisztító telepekre </w:t>
      </w:r>
      <w:r w:rsidRPr="007B765F">
        <w:rPr>
          <w:bCs/>
          <w:szCs w:val="24"/>
        </w:rPr>
        <w:t xml:space="preserve">5 db 1,6 </w:t>
      </w:r>
      <w:proofErr w:type="spellStart"/>
      <w:r w:rsidRPr="007B765F">
        <w:rPr>
          <w:bCs/>
          <w:szCs w:val="24"/>
        </w:rPr>
        <w:t>mFt</w:t>
      </w:r>
      <w:proofErr w:type="spellEnd"/>
    </w:p>
    <w:p w:rsidR="008E2AEF" w:rsidRPr="007B765F" w:rsidRDefault="008E2AEF" w:rsidP="00DB3A19">
      <w:pPr>
        <w:numPr>
          <w:ilvl w:val="0"/>
          <w:numId w:val="11"/>
        </w:numPr>
        <w:ind w:left="709" w:right="1026" w:hanging="218"/>
        <w:rPr>
          <w:bCs/>
          <w:szCs w:val="24"/>
        </w:rPr>
      </w:pPr>
      <w:r w:rsidRPr="007B765F">
        <w:rPr>
          <w:bCs/>
          <w:szCs w:val="24"/>
        </w:rPr>
        <w:t>Laboreszközök beszerzése 2017.</w:t>
      </w:r>
      <w:r w:rsidR="00D56D90" w:rsidRPr="007B765F">
        <w:rPr>
          <w:bCs/>
          <w:szCs w:val="24"/>
        </w:rPr>
        <w:t xml:space="preserve"> </w:t>
      </w:r>
      <w:r w:rsidRPr="007B765F">
        <w:rPr>
          <w:bCs/>
          <w:szCs w:val="24"/>
        </w:rPr>
        <w:t xml:space="preserve">évi megrendeléssel 29,6 </w:t>
      </w:r>
      <w:proofErr w:type="spellStart"/>
      <w:r w:rsidRPr="007B765F">
        <w:rPr>
          <w:bCs/>
          <w:szCs w:val="24"/>
        </w:rPr>
        <w:t>mFt</w:t>
      </w:r>
      <w:proofErr w:type="spellEnd"/>
      <w:r w:rsidRPr="007B765F">
        <w:rPr>
          <w:bCs/>
          <w:szCs w:val="24"/>
        </w:rPr>
        <w:t xml:space="preserve"> </w:t>
      </w:r>
    </w:p>
    <w:p w:rsidR="008E2AEF" w:rsidRPr="007B765F" w:rsidRDefault="008E2AEF" w:rsidP="00DB3A19">
      <w:pPr>
        <w:numPr>
          <w:ilvl w:val="0"/>
          <w:numId w:val="11"/>
        </w:numPr>
        <w:ind w:left="709" w:right="1026" w:hanging="218"/>
        <w:rPr>
          <w:bCs/>
          <w:szCs w:val="24"/>
        </w:rPr>
      </w:pPr>
      <w:r w:rsidRPr="007B765F">
        <w:rPr>
          <w:bCs/>
          <w:szCs w:val="24"/>
        </w:rPr>
        <w:t>Búvárszivattyú beszerzés</w:t>
      </w:r>
      <w:r w:rsidR="00D56D90" w:rsidRPr="007B765F">
        <w:rPr>
          <w:bCs/>
          <w:szCs w:val="24"/>
        </w:rPr>
        <w:t xml:space="preserve">e </w:t>
      </w:r>
      <w:r w:rsidRPr="007B765F">
        <w:rPr>
          <w:bCs/>
          <w:szCs w:val="24"/>
        </w:rPr>
        <w:t xml:space="preserve">10,3 </w:t>
      </w:r>
      <w:proofErr w:type="spellStart"/>
      <w:r w:rsidRPr="007B765F">
        <w:rPr>
          <w:bCs/>
          <w:szCs w:val="24"/>
        </w:rPr>
        <w:t>mFt</w:t>
      </w:r>
      <w:proofErr w:type="spellEnd"/>
    </w:p>
    <w:p w:rsidR="008E2AEF" w:rsidRPr="007B765F" w:rsidRDefault="008E2AEF" w:rsidP="00DB3A19">
      <w:pPr>
        <w:numPr>
          <w:ilvl w:val="0"/>
          <w:numId w:val="11"/>
        </w:numPr>
        <w:ind w:left="709" w:right="1026" w:hanging="218"/>
        <w:rPr>
          <w:bCs/>
          <w:szCs w:val="24"/>
        </w:rPr>
      </w:pPr>
      <w:r w:rsidRPr="007B765F">
        <w:rPr>
          <w:bCs/>
          <w:szCs w:val="24"/>
        </w:rPr>
        <w:t>Vasvár vízmű</w:t>
      </w:r>
      <w:r w:rsidR="00D56D90" w:rsidRPr="007B765F">
        <w:rPr>
          <w:bCs/>
          <w:szCs w:val="24"/>
        </w:rPr>
        <w:t xml:space="preserve"> </w:t>
      </w:r>
      <w:r w:rsidRPr="007B765F">
        <w:rPr>
          <w:bCs/>
          <w:szCs w:val="24"/>
        </w:rPr>
        <w:t xml:space="preserve">gépház szivattyú beszerzés 2,4 </w:t>
      </w:r>
      <w:proofErr w:type="spellStart"/>
      <w:r w:rsidRPr="007B765F">
        <w:rPr>
          <w:bCs/>
          <w:szCs w:val="24"/>
        </w:rPr>
        <w:t>mFt</w:t>
      </w:r>
      <w:proofErr w:type="spellEnd"/>
    </w:p>
    <w:p w:rsidR="008E2AEF" w:rsidRPr="007B765F" w:rsidRDefault="008E2AEF" w:rsidP="00DB3A19">
      <w:pPr>
        <w:numPr>
          <w:ilvl w:val="0"/>
          <w:numId w:val="11"/>
        </w:numPr>
        <w:ind w:left="709" w:right="1026" w:hanging="218"/>
        <w:rPr>
          <w:bCs/>
          <w:szCs w:val="24"/>
        </w:rPr>
      </w:pPr>
      <w:r w:rsidRPr="007B765F">
        <w:rPr>
          <w:bCs/>
          <w:szCs w:val="24"/>
        </w:rPr>
        <w:t xml:space="preserve">Szennyvíz szivattyúk beszerzése 26 </w:t>
      </w:r>
      <w:proofErr w:type="spellStart"/>
      <w:r w:rsidRPr="007B765F">
        <w:rPr>
          <w:bCs/>
          <w:szCs w:val="24"/>
        </w:rPr>
        <w:t>mFt</w:t>
      </w:r>
      <w:proofErr w:type="spellEnd"/>
    </w:p>
    <w:p w:rsidR="008E2AEF" w:rsidRPr="007B765F" w:rsidRDefault="008E2AEF" w:rsidP="00DB3A19">
      <w:pPr>
        <w:numPr>
          <w:ilvl w:val="0"/>
          <w:numId w:val="11"/>
        </w:numPr>
        <w:ind w:left="709" w:right="1026" w:hanging="218"/>
        <w:rPr>
          <w:bCs/>
          <w:szCs w:val="24"/>
        </w:rPr>
      </w:pPr>
      <w:r w:rsidRPr="007B765F">
        <w:rPr>
          <w:bCs/>
          <w:szCs w:val="24"/>
        </w:rPr>
        <w:t xml:space="preserve">Mobil átemelő beszerzés 7,3 </w:t>
      </w:r>
      <w:proofErr w:type="spellStart"/>
      <w:r w:rsidRPr="007B765F">
        <w:rPr>
          <w:bCs/>
          <w:szCs w:val="24"/>
        </w:rPr>
        <w:t>mFt</w:t>
      </w:r>
      <w:proofErr w:type="spellEnd"/>
      <w:r w:rsidRPr="007B765F">
        <w:rPr>
          <w:bCs/>
          <w:szCs w:val="24"/>
        </w:rPr>
        <w:t xml:space="preserve"> (2018. évre áthúzódó tétellel)</w:t>
      </w:r>
    </w:p>
    <w:p w:rsidR="008E2AEF" w:rsidRPr="007B765F" w:rsidRDefault="008E2AEF" w:rsidP="00DB3A19">
      <w:pPr>
        <w:numPr>
          <w:ilvl w:val="0"/>
          <w:numId w:val="11"/>
        </w:numPr>
        <w:ind w:left="709" w:right="1026" w:hanging="218"/>
        <w:rPr>
          <w:bCs/>
          <w:szCs w:val="24"/>
        </w:rPr>
      </w:pPr>
      <w:r w:rsidRPr="007B765F">
        <w:rPr>
          <w:bCs/>
          <w:szCs w:val="24"/>
        </w:rPr>
        <w:t xml:space="preserve">Ultrahangos vízmérők beszerzése 2017. évi megrendeléssel 39,4 </w:t>
      </w:r>
      <w:proofErr w:type="spellStart"/>
      <w:r w:rsidRPr="007B765F">
        <w:rPr>
          <w:bCs/>
          <w:szCs w:val="24"/>
        </w:rPr>
        <w:t>mFt</w:t>
      </w:r>
      <w:proofErr w:type="spellEnd"/>
      <w:r w:rsidRPr="007B765F">
        <w:rPr>
          <w:bCs/>
          <w:szCs w:val="24"/>
        </w:rPr>
        <w:t xml:space="preserve"> (2018. évre áthúzódó 15,2 </w:t>
      </w:r>
      <w:proofErr w:type="spellStart"/>
      <w:r w:rsidRPr="007B765F">
        <w:rPr>
          <w:bCs/>
          <w:szCs w:val="24"/>
        </w:rPr>
        <w:t>mFt</w:t>
      </w:r>
      <w:proofErr w:type="spellEnd"/>
      <w:r w:rsidRPr="007B765F">
        <w:rPr>
          <w:bCs/>
          <w:szCs w:val="24"/>
        </w:rPr>
        <w:t>)</w:t>
      </w:r>
    </w:p>
    <w:p w:rsidR="008E2AEF" w:rsidRPr="007B765F" w:rsidRDefault="00D56D90" w:rsidP="00DB3A19">
      <w:pPr>
        <w:pStyle w:val="Szvegtrzsbehzssal"/>
        <w:numPr>
          <w:ilvl w:val="0"/>
          <w:numId w:val="11"/>
        </w:numPr>
        <w:ind w:left="709" w:right="1026" w:hanging="218"/>
        <w:rPr>
          <w:bCs/>
          <w:szCs w:val="24"/>
        </w:rPr>
      </w:pPr>
      <w:r w:rsidRPr="007B765F">
        <w:t xml:space="preserve">Kombinált csatornatisztító gépjármű 114,1 </w:t>
      </w:r>
      <w:proofErr w:type="spellStart"/>
      <w:r w:rsidRPr="007B765F">
        <w:t>mFt</w:t>
      </w:r>
      <w:proofErr w:type="spellEnd"/>
    </w:p>
    <w:p w:rsidR="00AF2EAF" w:rsidRDefault="008E2AEF" w:rsidP="00C0737F">
      <w:pPr>
        <w:numPr>
          <w:ilvl w:val="0"/>
          <w:numId w:val="11"/>
        </w:numPr>
        <w:ind w:left="709" w:right="743" w:hanging="218"/>
        <w:rPr>
          <w:bCs/>
          <w:szCs w:val="24"/>
        </w:rPr>
      </w:pPr>
      <w:r w:rsidRPr="007B765F">
        <w:rPr>
          <w:bCs/>
          <w:szCs w:val="24"/>
        </w:rPr>
        <w:t xml:space="preserve">Toyota </w:t>
      </w:r>
      <w:proofErr w:type="spellStart"/>
      <w:r w:rsidRPr="007B765F">
        <w:rPr>
          <w:bCs/>
          <w:szCs w:val="24"/>
        </w:rPr>
        <w:t>Hilux</w:t>
      </w:r>
      <w:proofErr w:type="spellEnd"/>
      <w:r w:rsidRPr="007B765F">
        <w:rPr>
          <w:bCs/>
          <w:szCs w:val="24"/>
        </w:rPr>
        <w:t xml:space="preserve"> Pick </w:t>
      </w:r>
      <w:proofErr w:type="spellStart"/>
      <w:r w:rsidRPr="007B765F">
        <w:rPr>
          <w:bCs/>
          <w:szCs w:val="24"/>
        </w:rPr>
        <w:t>up</w:t>
      </w:r>
      <w:proofErr w:type="spellEnd"/>
      <w:r w:rsidRPr="007B765F">
        <w:rPr>
          <w:bCs/>
          <w:szCs w:val="24"/>
        </w:rPr>
        <w:t xml:space="preserve"> 1 db, Toyota </w:t>
      </w:r>
      <w:proofErr w:type="spellStart"/>
      <w:r w:rsidRPr="007B765F">
        <w:rPr>
          <w:bCs/>
          <w:szCs w:val="24"/>
        </w:rPr>
        <w:t>Proace</w:t>
      </w:r>
      <w:proofErr w:type="spellEnd"/>
      <w:r w:rsidRPr="007B765F">
        <w:rPr>
          <w:bCs/>
          <w:szCs w:val="24"/>
        </w:rPr>
        <w:t xml:space="preserve"> Van Panel 2 db gépjármű beszerzése</w:t>
      </w:r>
      <w:r w:rsidR="00C0737F" w:rsidRPr="007B765F">
        <w:rPr>
          <w:bCs/>
          <w:szCs w:val="24"/>
        </w:rPr>
        <w:t xml:space="preserve"> </w:t>
      </w:r>
      <w:r w:rsidRPr="007B765F">
        <w:rPr>
          <w:bCs/>
          <w:szCs w:val="24"/>
        </w:rPr>
        <w:t xml:space="preserve">17 </w:t>
      </w:r>
      <w:proofErr w:type="spellStart"/>
      <w:r w:rsidRPr="007B765F">
        <w:rPr>
          <w:bCs/>
          <w:szCs w:val="24"/>
        </w:rPr>
        <w:t>mFt</w:t>
      </w:r>
      <w:proofErr w:type="spellEnd"/>
    </w:p>
    <w:p w:rsidR="00AF2EAF" w:rsidRDefault="00AF2EAF">
      <w:pPr>
        <w:jc w:val="left"/>
        <w:rPr>
          <w:bCs/>
          <w:szCs w:val="24"/>
        </w:rPr>
      </w:pPr>
      <w:r>
        <w:rPr>
          <w:bCs/>
          <w:szCs w:val="24"/>
        </w:rPr>
        <w:br w:type="page"/>
      </w:r>
    </w:p>
    <w:p w:rsidR="008E2AEF" w:rsidRPr="007B765F" w:rsidRDefault="008E2AEF" w:rsidP="00AF2EAF">
      <w:pPr>
        <w:ind w:left="491" w:right="743"/>
        <w:rPr>
          <w:bCs/>
          <w:szCs w:val="24"/>
        </w:rPr>
      </w:pPr>
    </w:p>
    <w:p w:rsidR="00C721C3" w:rsidRPr="007B765F" w:rsidRDefault="00C721C3" w:rsidP="00D56D90">
      <w:pPr>
        <w:pStyle w:val="Szvegtrzsbehzssal"/>
        <w:ind w:right="1026"/>
        <w:rPr>
          <w:sz w:val="14"/>
        </w:rPr>
      </w:pPr>
    </w:p>
    <w:p w:rsidR="00842520" w:rsidRPr="007B765F" w:rsidRDefault="00663028" w:rsidP="00D56D90">
      <w:pPr>
        <w:ind w:right="1026"/>
        <w:rPr>
          <w:i/>
          <w:iCs/>
        </w:rPr>
      </w:pPr>
      <w:r w:rsidRPr="007B765F">
        <w:rPr>
          <w:i/>
          <w:iCs/>
        </w:rPr>
        <w:t>Fejlesztési támogatás</w:t>
      </w:r>
      <w:r w:rsidR="00842520" w:rsidRPr="007B765F">
        <w:rPr>
          <w:i/>
          <w:iCs/>
        </w:rPr>
        <w:t>ból</w:t>
      </w:r>
      <w:r w:rsidRPr="007B765F">
        <w:rPr>
          <w:i/>
          <w:iCs/>
        </w:rPr>
        <w:t xml:space="preserve"> </w:t>
      </w:r>
      <w:r w:rsidR="00842520" w:rsidRPr="007B765F">
        <w:rPr>
          <w:i/>
          <w:iCs/>
        </w:rPr>
        <w:t xml:space="preserve">- 2012. évi eszközhasználati díj maradvány terhére </w:t>
      </w:r>
    </w:p>
    <w:p w:rsidR="00663028" w:rsidRPr="007B765F" w:rsidRDefault="00663028" w:rsidP="00D56D90">
      <w:pPr>
        <w:ind w:left="142" w:right="1026"/>
        <w:rPr>
          <w:i/>
        </w:rPr>
      </w:pPr>
      <w:r w:rsidRPr="007B765F">
        <w:rPr>
          <w:i/>
        </w:rPr>
        <w:t>Saját kivitelezésben</w:t>
      </w:r>
    </w:p>
    <w:p w:rsidR="00015FC8" w:rsidRDefault="008E2AEF" w:rsidP="007D40B0">
      <w:pPr>
        <w:numPr>
          <w:ilvl w:val="0"/>
          <w:numId w:val="11"/>
        </w:numPr>
        <w:ind w:left="709" w:right="317" w:hanging="131"/>
        <w:rPr>
          <w:bCs/>
          <w:szCs w:val="24"/>
        </w:rPr>
      </w:pPr>
      <w:r w:rsidRPr="00A244F9">
        <w:rPr>
          <w:bCs/>
          <w:szCs w:val="24"/>
        </w:rPr>
        <w:t xml:space="preserve">Gencsapáti, Deák F. u. 21 </w:t>
      </w:r>
      <w:proofErr w:type="spellStart"/>
      <w:r w:rsidRPr="00A244F9">
        <w:rPr>
          <w:bCs/>
          <w:szCs w:val="24"/>
        </w:rPr>
        <w:t>fm</w:t>
      </w:r>
      <w:proofErr w:type="spellEnd"/>
      <w:r w:rsidRPr="00A244F9">
        <w:rPr>
          <w:bCs/>
          <w:szCs w:val="24"/>
        </w:rPr>
        <w:t xml:space="preserve"> NA200 szennyvízcsatorna</w:t>
      </w:r>
      <w:r w:rsidR="00381C92" w:rsidRPr="00A244F9">
        <w:rPr>
          <w:bCs/>
          <w:szCs w:val="24"/>
        </w:rPr>
        <w:t xml:space="preserve"> </w:t>
      </w:r>
      <w:r w:rsidRPr="00A244F9">
        <w:rPr>
          <w:bCs/>
          <w:szCs w:val="24"/>
        </w:rPr>
        <w:t>építés bruttó</w:t>
      </w:r>
      <w:r w:rsidR="002745EE">
        <w:rPr>
          <w:bCs/>
          <w:szCs w:val="24"/>
        </w:rPr>
        <w:t xml:space="preserve"> összeg</w:t>
      </w:r>
      <w:r w:rsidRPr="00A244F9">
        <w:rPr>
          <w:bCs/>
          <w:szCs w:val="24"/>
        </w:rPr>
        <w:t xml:space="preserve"> 1,7 </w:t>
      </w:r>
      <w:proofErr w:type="spellStart"/>
      <w:r w:rsidRPr="00A244F9">
        <w:rPr>
          <w:bCs/>
          <w:szCs w:val="24"/>
        </w:rPr>
        <w:t>mFt</w:t>
      </w:r>
      <w:proofErr w:type="spellEnd"/>
      <w:r w:rsidR="00015FC8">
        <w:rPr>
          <w:bCs/>
          <w:szCs w:val="24"/>
        </w:rPr>
        <w:t xml:space="preserve">, </w:t>
      </w:r>
      <w:proofErr w:type="spellStart"/>
      <w:r w:rsidR="00015FC8">
        <w:rPr>
          <w:bCs/>
          <w:szCs w:val="24"/>
        </w:rPr>
        <w:t>a</w:t>
      </w:r>
      <w:r w:rsidR="00015FC8" w:rsidRPr="00924701">
        <w:rPr>
          <w:bCs/>
          <w:szCs w:val="24"/>
        </w:rPr>
        <w:t>knafedlap</w:t>
      </w:r>
      <w:proofErr w:type="spellEnd"/>
      <w:r w:rsidR="00015FC8" w:rsidRPr="00924701">
        <w:rPr>
          <w:bCs/>
          <w:szCs w:val="24"/>
        </w:rPr>
        <w:t xml:space="preserve"> csere</w:t>
      </w:r>
      <w:r w:rsidR="00015FC8">
        <w:rPr>
          <w:bCs/>
          <w:szCs w:val="24"/>
        </w:rPr>
        <w:t xml:space="preserve"> bruttó </w:t>
      </w:r>
      <w:r w:rsidR="007D40B0">
        <w:rPr>
          <w:bCs/>
          <w:szCs w:val="24"/>
        </w:rPr>
        <w:t>összeg 0,</w:t>
      </w:r>
      <w:r w:rsidR="00015FC8">
        <w:rPr>
          <w:bCs/>
          <w:szCs w:val="24"/>
        </w:rPr>
        <w:t>4</w:t>
      </w:r>
      <w:r w:rsidR="007D40B0">
        <w:rPr>
          <w:bCs/>
          <w:szCs w:val="24"/>
        </w:rPr>
        <w:t xml:space="preserve"> </w:t>
      </w:r>
      <w:proofErr w:type="spellStart"/>
      <w:r w:rsidR="007D40B0">
        <w:rPr>
          <w:bCs/>
          <w:szCs w:val="24"/>
        </w:rPr>
        <w:t>m</w:t>
      </w:r>
      <w:r w:rsidR="00015FC8">
        <w:rPr>
          <w:bCs/>
          <w:szCs w:val="24"/>
        </w:rPr>
        <w:t>Ft</w:t>
      </w:r>
      <w:proofErr w:type="spellEnd"/>
      <w:r w:rsidR="00015FC8">
        <w:rPr>
          <w:bCs/>
          <w:szCs w:val="24"/>
        </w:rPr>
        <w:t xml:space="preserve"> (vagyonátadás</w:t>
      </w:r>
      <w:r w:rsidR="007D40B0">
        <w:rPr>
          <w:bCs/>
          <w:szCs w:val="24"/>
        </w:rPr>
        <w:t>ok</w:t>
      </w:r>
      <w:r w:rsidR="00015FC8">
        <w:rPr>
          <w:bCs/>
          <w:szCs w:val="24"/>
        </w:rPr>
        <w:t>)</w:t>
      </w:r>
    </w:p>
    <w:p w:rsidR="00691F95" w:rsidRPr="00A244F9" w:rsidRDefault="00691F95" w:rsidP="00D56D90">
      <w:pPr>
        <w:ind w:right="1026"/>
        <w:rPr>
          <w:i/>
          <w:iCs/>
          <w:sz w:val="16"/>
          <w:szCs w:val="16"/>
        </w:rPr>
      </w:pPr>
    </w:p>
    <w:p w:rsidR="008E2AEF" w:rsidRPr="00C0737F" w:rsidRDefault="008E2AEF" w:rsidP="00D56D90">
      <w:pPr>
        <w:ind w:right="1026"/>
        <w:rPr>
          <w:i/>
          <w:iCs/>
        </w:rPr>
      </w:pPr>
      <w:r w:rsidRPr="00C0737F">
        <w:rPr>
          <w:i/>
          <w:iCs/>
        </w:rPr>
        <w:t xml:space="preserve">Fejlesztési </w:t>
      </w:r>
      <w:proofErr w:type="gramStart"/>
      <w:r w:rsidRPr="00C0737F">
        <w:rPr>
          <w:i/>
          <w:iCs/>
        </w:rPr>
        <w:t>támogatás  ISPA</w:t>
      </w:r>
      <w:proofErr w:type="gramEnd"/>
      <w:r w:rsidRPr="00C0737F">
        <w:rPr>
          <w:i/>
          <w:iCs/>
        </w:rPr>
        <w:t>/KA felhasználása</w:t>
      </w:r>
    </w:p>
    <w:p w:rsidR="008E2AEF" w:rsidRPr="00A244F9" w:rsidRDefault="008E2AEF" w:rsidP="00DB3A19">
      <w:pPr>
        <w:numPr>
          <w:ilvl w:val="0"/>
          <w:numId w:val="11"/>
        </w:numPr>
        <w:ind w:left="709" w:right="884" w:hanging="131"/>
        <w:rPr>
          <w:bCs/>
          <w:szCs w:val="24"/>
        </w:rPr>
      </w:pPr>
      <w:r w:rsidRPr="00A244F9">
        <w:rPr>
          <w:bCs/>
          <w:szCs w:val="24"/>
        </w:rPr>
        <w:t xml:space="preserve">Szombathely, </w:t>
      </w:r>
      <w:proofErr w:type="spellStart"/>
      <w:r w:rsidRPr="00A244F9">
        <w:rPr>
          <w:bCs/>
          <w:szCs w:val="24"/>
        </w:rPr>
        <w:t>Rohonci</w:t>
      </w:r>
      <w:proofErr w:type="spellEnd"/>
      <w:r w:rsidRPr="00A244F9">
        <w:rPr>
          <w:bCs/>
          <w:szCs w:val="24"/>
        </w:rPr>
        <w:t xml:space="preserve"> u. csatorna rekonstrukció utáni úthelyreállítás, bonyolítói feladatok bruttó </w:t>
      </w:r>
      <w:r w:rsidR="002745EE">
        <w:rPr>
          <w:bCs/>
          <w:szCs w:val="24"/>
        </w:rPr>
        <w:t xml:space="preserve">összeg </w:t>
      </w:r>
      <w:r w:rsidRPr="00A244F9">
        <w:rPr>
          <w:bCs/>
          <w:szCs w:val="24"/>
        </w:rPr>
        <w:t xml:space="preserve">29,1 </w:t>
      </w:r>
      <w:proofErr w:type="spellStart"/>
      <w:r w:rsidRPr="00A244F9">
        <w:rPr>
          <w:bCs/>
          <w:szCs w:val="24"/>
        </w:rPr>
        <w:t>mFt</w:t>
      </w:r>
      <w:proofErr w:type="spellEnd"/>
      <w:r w:rsidRPr="00A244F9">
        <w:rPr>
          <w:bCs/>
          <w:szCs w:val="24"/>
        </w:rPr>
        <w:t xml:space="preserve"> (vagyonátadás)</w:t>
      </w:r>
    </w:p>
    <w:p w:rsidR="008E2AEF" w:rsidRPr="00A244F9" w:rsidRDefault="008E2AEF" w:rsidP="00E9243F">
      <w:pPr>
        <w:rPr>
          <w:i/>
          <w:iCs/>
          <w:sz w:val="16"/>
          <w:szCs w:val="16"/>
        </w:rPr>
      </w:pPr>
    </w:p>
    <w:p w:rsidR="00063956" w:rsidRPr="00C0737F" w:rsidRDefault="00063956" w:rsidP="00C0737F">
      <w:pPr>
        <w:ind w:right="1026"/>
        <w:rPr>
          <w:i/>
          <w:iCs/>
        </w:rPr>
      </w:pPr>
      <w:r w:rsidRPr="00C0737F">
        <w:rPr>
          <w:i/>
          <w:iCs/>
        </w:rPr>
        <w:t>2015. évi eredménytartalékból</w:t>
      </w:r>
    </w:p>
    <w:p w:rsidR="00063956" w:rsidRPr="00C0737F" w:rsidRDefault="00063956" w:rsidP="00C0737F">
      <w:pPr>
        <w:pStyle w:val="Szvegtrzsbehzssal3"/>
        <w:spacing w:after="0"/>
        <w:ind w:left="0" w:firstLine="0"/>
        <w:rPr>
          <w:i/>
          <w:szCs w:val="24"/>
        </w:rPr>
      </w:pPr>
      <w:r w:rsidRPr="00C0737F">
        <w:rPr>
          <w:i/>
          <w:szCs w:val="24"/>
        </w:rPr>
        <w:t>Külső beszerzés</w:t>
      </w:r>
    </w:p>
    <w:p w:rsidR="00063956" w:rsidRPr="002745EE" w:rsidRDefault="00063956" w:rsidP="00DB3A19">
      <w:pPr>
        <w:numPr>
          <w:ilvl w:val="0"/>
          <w:numId w:val="6"/>
        </w:numPr>
        <w:tabs>
          <w:tab w:val="clear" w:pos="720"/>
        </w:tabs>
        <w:ind w:left="709" w:hanging="142"/>
        <w:jc w:val="left"/>
      </w:pPr>
      <w:r w:rsidRPr="002745EE">
        <w:t xml:space="preserve">Multifunkcionális karbantartó gép szombathelyi szennyvíztisztító telepre 33 </w:t>
      </w:r>
      <w:proofErr w:type="spellStart"/>
      <w:r w:rsidRPr="002745EE">
        <w:t>mFt</w:t>
      </w:r>
      <w:proofErr w:type="spellEnd"/>
    </w:p>
    <w:p w:rsidR="00063956" w:rsidRPr="002745EE" w:rsidRDefault="00063956" w:rsidP="00DB3A19">
      <w:pPr>
        <w:numPr>
          <w:ilvl w:val="0"/>
          <w:numId w:val="6"/>
        </w:numPr>
        <w:tabs>
          <w:tab w:val="clear" w:pos="720"/>
        </w:tabs>
        <w:ind w:left="709" w:hanging="142"/>
      </w:pPr>
      <w:r w:rsidRPr="002745EE">
        <w:t>Házi szennyvízátemelők</w:t>
      </w:r>
      <w:r w:rsidR="002B3A2D" w:rsidRPr="002745EE">
        <w:t xml:space="preserve"> </w:t>
      </w:r>
      <w:r w:rsidR="00381C92" w:rsidRPr="002745EE">
        <w:t>telepítése</w:t>
      </w:r>
      <w:r w:rsidR="00A244F9" w:rsidRPr="002745EE">
        <w:t xml:space="preserve"> </w:t>
      </w:r>
      <w:r w:rsidR="00381C92" w:rsidRPr="002745EE">
        <w:t>b</w:t>
      </w:r>
      <w:r w:rsidRPr="002745EE">
        <w:t xml:space="preserve">ruttó </w:t>
      </w:r>
      <w:r w:rsidR="002745EE" w:rsidRPr="002745EE">
        <w:t>összeg</w:t>
      </w:r>
      <w:r w:rsidRPr="002745EE">
        <w:t xml:space="preserve"> 2</w:t>
      </w:r>
      <w:r w:rsidR="002745EE" w:rsidRPr="002745EE">
        <w:t>4,4</w:t>
      </w:r>
      <w:r w:rsidRPr="002745EE">
        <w:t xml:space="preserve"> </w:t>
      </w:r>
      <w:proofErr w:type="spellStart"/>
      <w:r w:rsidRPr="002745EE">
        <w:t>mFt</w:t>
      </w:r>
      <w:proofErr w:type="spellEnd"/>
      <w:r w:rsidRPr="002745EE">
        <w:t xml:space="preserve"> </w:t>
      </w:r>
      <w:r w:rsidR="002745EE" w:rsidRPr="00A244F9">
        <w:rPr>
          <w:bCs/>
          <w:szCs w:val="24"/>
        </w:rPr>
        <w:t>(vagyonátadás)</w:t>
      </w:r>
    </w:p>
    <w:p w:rsidR="0012781E" w:rsidRPr="002745EE" w:rsidRDefault="0012781E" w:rsidP="0012781E">
      <w:pPr>
        <w:ind w:right="911"/>
        <w:rPr>
          <w:bCs/>
          <w:sz w:val="16"/>
          <w:szCs w:val="16"/>
        </w:rPr>
      </w:pPr>
    </w:p>
    <w:p w:rsidR="0012781E" w:rsidRPr="00C0737F" w:rsidRDefault="0012781E" w:rsidP="00C0737F">
      <w:pPr>
        <w:ind w:right="1026"/>
        <w:rPr>
          <w:i/>
          <w:iCs/>
        </w:rPr>
      </w:pPr>
      <w:r w:rsidRPr="00C0737F">
        <w:rPr>
          <w:i/>
          <w:iCs/>
        </w:rPr>
        <w:t>Közműfejlesztési hozzájárulásból</w:t>
      </w:r>
    </w:p>
    <w:p w:rsidR="00E9243F" w:rsidRPr="00A244F9" w:rsidRDefault="00E9243F" w:rsidP="0012781E">
      <w:pPr>
        <w:ind w:left="142"/>
        <w:rPr>
          <w:i/>
        </w:rPr>
      </w:pPr>
      <w:r w:rsidRPr="00A244F9">
        <w:rPr>
          <w:i/>
        </w:rPr>
        <w:t>Saját kivitelezés</w:t>
      </w:r>
    </w:p>
    <w:p w:rsidR="008E2AEF" w:rsidRDefault="008E2AEF" w:rsidP="00AF2EAF">
      <w:pPr>
        <w:numPr>
          <w:ilvl w:val="0"/>
          <w:numId w:val="6"/>
        </w:numPr>
        <w:tabs>
          <w:tab w:val="clear" w:pos="720"/>
        </w:tabs>
        <w:ind w:left="709" w:right="317" w:hanging="142"/>
        <w:jc w:val="left"/>
      </w:pPr>
      <w:r w:rsidRPr="00A244F9">
        <w:t xml:space="preserve">Szentgotthárd, Felsőpatak u. nyomásfokozó gépészeti, villamos munkái, vezeték építés, elrendelés összege </w:t>
      </w:r>
      <w:r w:rsidR="002745EE">
        <w:t>9</w:t>
      </w:r>
      <w:r w:rsidRPr="00A244F9">
        <w:t xml:space="preserve"> </w:t>
      </w:r>
      <w:proofErr w:type="spellStart"/>
      <w:r w:rsidRPr="00A244F9">
        <w:t>mFt</w:t>
      </w:r>
      <w:proofErr w:type="spellEnd"/>
      <w:r w:rsidRPr="00A244F9">
        <w:t xml:space="preserve"> (2018. évre áthúzódó)</w:t>
      </w:r>
    </w:p>
    <w:p w:rsidR="009D4C52" w:rsidRPr="00A244F9" w:rsidRDefault="009D4C52">
      <w:pPr>
        <w:pStyle w:val="Szvegtrzsbehzssal3"/>
        <w:spacing w:after="0"/>
        <w:ind w:left="0" w:firstLine="0"/>
        <w:rPr>
          <w:szCs w:val="24"/>
        </w:rPr>
      </w:pPr>
    </w:p>
    <w:p w:rsidR="00D51AA4" w:rsidRPr="00A244F9" w:rsidRDefault="00D51AA4">
      <w:pPr>
        <w:pStyle w:val="Cmsor2"/>
        <w:rPr>
          <w:i w:val="0"/>
          <w:iCs w:val="0"/>
          <w:sz w:val="22"/>
        </w:rPr>
      </w:pPr>
      <w:bookmarkStart w:id="56" w:name="_Toc510018810"/>
      <w:r w:rsidRPr="00A244F9">
        <w:rPr>
          <w:i w:val="0"/>
          <w:iCs w:val="0"/>
          <w:sz w:val="22"/>
        </w:rPr>
        <w:t>Önkormányzatoknak átadásra kerülő beruházások</w:t>
      </w:r>
      <w:bookmarkEnd w:id="56"/>
    </w:p>
    <w:p w:rsidR="00D51AA4" w:rsidRPr="00A244F9" w:rsidRDefault="00D51AA4">
      <w:pPr>
        <w:pStyle w:val="Szvegtrzsbehzssal3"/>
        <w:spacing w:after="0"/>
        <w:ind w:left="500" w:right="1200" w:firstLine="0"/>
        <w:jc w:val="right"/>
        <w:rPr>
          <w:sz w:val="16"/>
        </w:rPr>
      </w:pPr>
      <w:proofErr w:type="spellStart"/>
      <w:r w:rsidRPr="00A244F9">
        <w:rPr>
          <w:sz w:val="18"/>
        </w:rPr>
        <w:t>eFt</w:t>
      </w:r>
      <w:proofErr w:type="spellEnd"/>
    </w:p>
    <w:tbl>
      <w:tblPr>
        <w:tblW w:w="8605" w:type="dxa"/>
        <w:tblCellMar>
          <w:left w:w="70" w:type="dxa"/>
          <w:right w:w="70" w:type="dxa"/>
        </w:tblCellMar>
        <w:tblLook w:val="04A0" w:firstRow="1" w:lastRow="0" w:firstColumn="1" w:lastColumn="0" w:noHBand="0" w:noVBand="1"/>
      </w:tblPr>
      <w:tblGrid>
        <w:gridCol w:w="3640"/>
        <w:gridCol w:w="16"/>
        <w:gridCol w:w="1236"/>
        <w:gridCol w:w="353"/>
        <w:gridCol w:w="1418"/>
        <w:gridCol w:w="425"/>
        <w:gridCol w:w="1134"/>
        <w:gridCol w:w="383"/>
      </w:tblGrid>
      <w:tr w:rsidR="00CC7D2B" w:rsidRPr="00A244F9" w:rsidTr="009F42F9">
        <w:trPr>
          <w:trHeight w:val="607"/>
        </w:trPr>
        <w:tc>
          <w:tcPr>
            <w:tcW w:w="3640" w:type="dxa"/>
            <w:tcBorders>
              <w:top w:val="single" w:sz="4" w:space="0" w:color="auto"/>
              <w:left w:val="nil"/>
              <w:bottom w:val="single" w:sz="4" w:space="0" w:color="auto"/>
              <w:right w:val="nil"/>
            </w:tcBorders>
            <w:shd w:val="clear" w:color="auto" w:fill="auto"/>
            <w:vAlign w:val="center"/>
            <w:hideMark/>
          </w:tcPr>
          <w:p w:rsidR="00CC7D2B" w:rsidRPr="00A244F9" w:rsidRDefault="00CC7D2B" w:rsidP="00CC7D2B">
            <w:pPr>
              <w:jc w:val="left"/>
              <w:rPr>
                <w:rFonts w:ascii="Times New Roman CE" w:hAnsi="Times New Roman CE" w:cs="Times New Roman CE"/>
                <w:i/>
                <w:iCs/>
                <w:sz w:val="21"/>
                <w:szCs w:val="21"/>
              </w:rPr>
            </w:pPr>
            <w:r w:rsidRPr="00A244F9">
              <w:rPr>
                <w:rFonts w:ascii="Times New Roman CE" w:hAnsi="Times New Roman CE" w:cs="Times New Roman CE"/>
                <w:i/>
                <w:iCs/>
                <w:sz w:val="21"/>
                <w:szCs w:val="21"/>
              </w:rPr>
              <w:t>Fejlesztési forrás</w:t>
            </w:r>
          </w:p>
        </w:tc>
        <w:tc>
          <w:tcPr>
            <w:tcW w:w="1605" w:type="dxa"/>
            <w:gridSpan w:val="3"/>
            <w:tcBorders>
              <w:top w:val="single" w:sz="4" w:space="0" w:color="auto"/>
              <w:left w:val="nil"/>
              <w:bottom w:val="single" w:sz="4" w:space="0" w:color="auto"/>
              <w:right w:val="nil"/>
            </w:tcBorders>
            <w:shd w:val="clear" w:color="auto" w:fill="auto"/>
            <w:vAlign w:val="center"/>
            <w:hideMark/>
          </w:tcPr>
          <w:p w:rsidR="00CC7D2B" w:rsidRPr="00A244F9" w:rsidRDefault="00CC7D2B" w:rsidP="00CC7D2B">
            <w:pPr>
              <w:jc w:val="center"/>
              <w:rPr>
                <w:rFonts w:ascii="Times New Roman CE" w:hAnsi="Times New Roman CE" w:cs="Times New Roman CE"/>
                <w:i/>
                <w:iCs/>
                <w:sz w:val="21"/>
                <w:szCs w:val="21"/>
              </w:rPr>
            </w:pPr>
            <w:r w:rsidRPr="00A244F9">
              <w:rPr>
                <w:rFonts w:ascii="Times New Roman CE" w:hAnsi="Times New Roman CE" w:cs="Times New Roman CE"/>
                <w:i/>
                <w:iCs/>
                <w:sz w:val="21"/>
                <w:szCs w:val="21"/>
              </w:rPr>
              <w:t>Vízellátás</w:t>
            </w:r>
          </w:p>
        </w:tc>
        <w:tc>
          <w:tcPr>
            <w:tcW w:w="1843" w:type="dxa"/>
            <w:gridSpan w:val="2"/>
            <w:tcBorders>
              <w:top w:val="single" w:sz="4" w:space="0" w:color="auto"/>
              <w:left w:val="nil"/>
              <w:bottom w:val="single" w:sz="4" w:space="0" w:color="auto"/>
              <w:right w:val="nil"/>
            </w:tcBorders>
            <w:shd w:val="clear" w:color="auto" w:fill="auto"/>
            <w:vAlign w:val="center"/>
            <w:hideMark/>
          </w:tcPr>
          <w:p w:rsidR="00CC7D2B" w:rsidRPr="00A244F9" w:rsidRDefault="00CC7D2B" w:rsidP="00CC7D2B">
            <w:pPr>
              <w:jc w:val="center"/>
              <w:rPr>
                <w:rFonts w:ascii="Times New Roman CE" w:hAnsi="Times New Roman CE" w:cs="Times New Roman CE"/>
                <w:i/>
                <w:iCs/>
                <w:sz w:val="21"/>
                <w:szCs w:val="21"/>
              </w:rPr>
            </w:pPr>
            <w:r w:rsidRPr="00A244F9">
              <w:rPr>
                <w:rFonts w:ascii="Times New Roman CE" w:hAnsi="Times New Roman CE" w:cs="Times New Roman CE"/>
                <w:i/>
                <w:iCs/>
                <w:sz w:val="21"/>
                <w:szCs w:val="21"/>
              </w:rPr>
              <w:t>Szennyvízelvezetés,</w:t>
            </w:r>
            <w:r w:rsidRPr="00A244F9">
              <w:rPr>
                <w:rFonts w:ascii="Times New Roman CE" w:hAnsi="Times New Roman CE" w:cs="Times New Roman CE"/>
                <w:i/>
                <w:iCs/>
                <w:sz w:val="21"/>
                <w:szCs w:val="21"/>
              </w:rPr>
              <w:br/>
            </w:r>
            <w:proofErr w:type="spellStart"/>
            <w:r w:rsidRPr="00A244F9">
              <w:rPr>
                <w:rFonts w:ascii="Times New Roman CE" w:hAnsi="Times New Roman CE" w:cs="Times New Roman CE"/>
                <w:i/>
                <w:iCs/>
                <w:sz w:val="21"/>
                <w:szCs w:val="21"/>
              </w:rPr>
              <w:t>-tisztítás</w:t>
            </w:r>
            <w:proofErr w:type="spellEnd"/>
          </w:p>
        </w:tc>
        <w:tc>
          <w:tcPr>
            <w:tcW w:w="1517" w:type="dxa"/>
            <w:gridSpan w:val="2"/>
            <w:tcBorders>
              <w:top w:val="single" w:sz="4" w:space="0" w:color="auto"/>
              <w:left w:val="nil"/>
              <w:bottom w:val="single" w:sz="4" w:space="0" w:color="auto"/>
              <w:right w:val="nil"/>
            </w:tcBorders>
            <w:shd w:val="clear" w:color="auto" w:fill="auto"/>
            <w:vAlign w:val="center"/>
            <w:hideMark/>
          </w:tcPr>
          <w:p w:rsidR="00CC7D2B" w:rsidRPr="00A244F9" w:rsidRDefault="00CC7D2B" w:rsidP="00CC7D2B">
            <w:pPr>
              <w:jc w:val="center"/>
              <w:rPr>
                <w:rFonts w:ascii="Times New Roman CE" w:hAnsi="Times New Roman CE" w:cs="Times New Roman CE"/>
                <w:i/>
                <w:iCs/>
                <w:sz w:val="21"/>
                <w:szCs w:val="21"/>
              </w:rPr>
            </w:pPr>
            <w:r w:rsidRPr="00A244F9">
              <w:rPr>
                <w:rFonts w:ascii="Times New Roman CE" w:hAnsi="Times New Roman CE" w:cs="Times New Roman CE"/>
                <w:i/>
                <w:iCs/>
                <w:sz w:val="21"/>
                <w:szCs w:val="21"/>
              </w:rPr>
              <w:t xml:space="preserve">Beruházások </w:t>
            </w:r>
            <w:r w:rsidRPr="00A244F9">
              <w:rPr>
                <w:rFonts w:ascii="Times New Roman CE" w:hAnsi="Times New Roman CE" w:cs="Times New Roman CE"/>
                <w:i/>
                <w:iCs/>
                <w:sz w:val="21"/>
                <w:szCs w:val="21"/>
              </w:rPr>
              <w:br/>
              <w:t>összesen</w:t>
            </w:r>
          </w:p>
        </w:tc>
      </w:tr>
      <w:tr w:rsidR="009F42F9" w:rsidRPr="00A244F9" w:rsidTr="009F42F9">
        <w:trPr>
          <w:gridAfter w:val="1"/>
          <w:wAfter w:w="383" w:type="dxa"/>
          <w:trHeight w:val="300"/>
        </w:trPr>
        <w:tc>
          <w:tcPr>
            <w:tcW w:w="3656" w:type="dxa"/>
            <w:gridSpan w:val="2"/>
            <w:tcBorders>
              <w:top w:val="nil"/>
              <w:left w:val="nil"/>
              <w:bottom w:val="nil"/>
              <w:right w:val="nil"/>
            </w:tcBorders>
            <w:shd w:val="clear" w:color="auto" w:fill="auto"/>
            <w:noWrap/>
            <w:vAlign w:val="bottom"/>
            <w:hideMark/>
          </w:tcPr>
          <w:p w:rsidR="009F42F9" w:rsidRPr="00A244F9" w:rsidRDefault="009F42F9" w:rsidP="009F42F9">
            <w:pPr>
              <w:jc w:val="left"/>
              <w:rPr>
                <w:rFonts w:ascii="Times New Roman CE" w:hAnsi="Times New Roman CE" w:cs="Times New Roman CE"/>
                <w:sz w:val="21"/>
                <w:szCs w:val="21"/>
              </w:rPr>
            </w:pPr>
            <w:r w:rsidRPr="00A244F9">
              <w:rPr>
                <w:rFonts w:ascii="Times New Roman CE" w:hAnsi="Times New Roman CE" w:cs="Times New Roman CE"/>
                <w:sz w:val="21"/>
                <w:szCs w:val="21"/>
              </w:rPr>
              <w:t>Amortizáció</w:t>
            </w:r>
          </w:p>
        </w:tc>
        <w:tc>
          <w:tcPr>
            <w:tcW w:w="1236" w:type="dxa"/>
            <w:tcBorders>
              <w:top w:val="nil"/>
              <w:left w:val="nil"/>
              <w:bottom w:val="nil"/>
              <w:right w:val="nil"/>
            </w:tcBorders>
            <w:shd w:val="clear" w:color="auto" w:fill="auto"/>
            <w:noWrap/>
            <w:vAlign w:val="bottom"/>
            <w:hideMark/>
          </w:tcPr>
          <w:p w:rsidR="009F42F9" w:rsidRPr="00A244F9" w:rsidRDefault="009F42F9" w:rsidP="009F42F9">
            <w:pPr>
              <w:jc w:val="left"/>
              <w:rPr>
                <w:rFonts w:ascii="Times New Roman CE" w:hAnsi="Times New Roman CE" w:cs="Times New Roman CE"/>
                <w:sz w:val="21"/>
                <w:szCs w:val="21"/>
              </w:rPr>
            </w:pPr>
          </w:p>
        </w:tc>
        <w:tc>
          <w:tcPr>
            <w:tcW w:w="1771" w:type="dxa"/>
            <w:gridSpan w:val="2"/>
            <w:tcBorders>
              <w:top w:val="nil"/>
              <w:left w:val="nil"/>
              <w:bottom w:val="nil"/>
              <w:right w:val="nil"/>
            </w:tcBorders>
            <w:shd w:val="clear" w:color="auto" w:fill="auto"/>
            <w:noWrap/>
            <w:vAlign w:val="bottom"/>
            <w:hideMark/>
          </w:tcPr>
          <w:p w:rsidR="009F42F9" w:rsidRPr="00A244F9" w:rsidRDefault="009F42F9" w:rsidP="00642654">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1</w:t>
            </w:r>
            <w:r w:rsidR="00642654">
              <w:rPr>
                <w:rFonts w:ascii="Times New Roman CE" w:hAnsi="Times New Roman CE" w:cs="Times New Roman CE"/>
                <w:iCs/>
                <w:sz w:val="22"/>
                <w:szCs w:val="22"/>
              </w:rPr>
              <w:t>2</w:t>
            </w:r>
            <w:r w:rsidRPr="00A244F9">
              <w:rPr>
                <w:rFonts w:ascii="Times New Roman CE" w:hAnsi="Times New Roman CE" w:cs="Times New Roman CE"/>
                <w:iCs/>
                <w:sz w:val="22"/>
                <w:szCs w:val="22"/>
              </w:rPr>
              <w:t xml:space="preserve"> 46</w:t>
            </w:r>
            <w:r w:rsidR="00D048F6">
              <w:rPr>
                <w:rFonts w:ascii="Times New Roman CE" w:hAnsi="Times New Roman CE" w:cs="Times New Roman CE"/>
                <w:iCs/>
                <w:sz w:val="22"/>
                <w:szCs w:val="22"/>
              </w:rPr>
              <w:t>8</w:t>
            </w:r>
          </w:p>
        </w:tc>
        <w:tc>
          <w:tcPr>
            <w:tcW w:w="1559" w:type="dxa"/>
            <w:gridSpan w:val="2"/>
            <w:tcBorders>
              <w:top w:val="nil"/>
              <w:left w:val="nil"/>
              <w:bottom w:val="nil"/>
              <w:right w:val="nil"/>
            </w:tcBorders>
            <w:shd w:val="clear" w:color="auto" w:fill="auto"/>
            <w:noWrap/>
            <w:vAlign w:val="bottom"/>
            <w:hideMark/>
          </w:tcPr>
          <w:p w:rsidR="009F42F9" w:rsidRPr="00A244F9" w:rsidRDefault="009F42F9" w:rsidP="00642654">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1</w:t>
            </w:r>
            <w:r w:rsidR="00642654">
              <w:rPr>
                <w:rFonts w:ascii="Times New Roman CE" w:hAnsi="Times New Roman CE" w:cs="Times New Roman CE"/>
                <w:iCs/>
                <w:sz w:val="22"/>
                <w:szCs w:val="22"/>
              </w:rPr>
              <w:t>2</w:t>
            </w:r>
            <w:r w:rsidRPr="00A244F9">
              <w:rPr>
                <w:rFonts w:ascii="Times New Roman CE" w:hAnsi="Times New Roman CE" w:cs="Times New Roman CE"/>
                <w:iCs/>
                <w:sz w:val="22"/>
                <w:szCs w:val="22"/>
              </w:rPr>
              <w:t xml:space="preserve"> 46</w:t>
            </w:r>
            <w:r w:rsidR="00D048F6">
              <w:rPr>
                <w:rFonts w:ascii="Times New Roman CE" w:hAnsi="Times New Roman CE" w:cs="Times New Roman CE"/>
                <w:iCs/>
                <w:sz w:val="22"/>
                <w:szCs w:val="22"/>
              </w:rPr>
              <w:t>8</w:t>
            </w:r>
          </w:p>
        </w:tc>
      </w:tr>
      <w:tr w:rsidR="009F42F9" w:rsidRPr="00A244F9" w:rsidTr="009F42F9">
        <w:trPr>
          <w:gridAfter w:val="1"/>
          <w:wAfter w:w="383" w:type="dxa"/>
          <w:trHeight w:val="300"/>
        </w:trPr>
        <w:tc>
          <w:tcPr>
            <w:tcW w:w="3656" w:type="dxa"/>
            <w:gridSpan w:val="2"/>
            <w:tcBorders>
              <w:top w:val="nil"/>
              <w:left w:val="nil"/>
              <w:bottom w:val="nil"/>
              <w:right w:val="nil"/>
            </w:tcBorders>
            <w:shd w:val="clear" w:color="auto" w:fill="auto"/>
            <w:vAlign w:val="bottom"/>
            <w:hideMark/>
          </w:tcPr>
          <w:p w:rsidR="009F42F9" w:rsidRPr="00A244F9" w:rsidRDefault="009F42F9" w:rsidP="009F42F9">
            <w:pPr>
              <w:jc w:val="left"/>
              <w:rPr>
                <w:rFonts w:ascii="Times New Roman CE" w:hAnsi="Times New Roman CE" w:cs="Times New Roman CE"/>
                <w:sz w:val="21"/>
                <w:szCs w:val="21"/>
              </w:rPr>
            </w:pPr>
            <w:r w:rsidRPr="00A244F9">
              <w:rPr>
                <w:rFonts w:ascii="Times New Roman CE" w:hAnsi="Times New Roman CE" w:cs="Times New Roman CE"/>
                <w:sz w:val="21"/>
                <w:szCs w:val="21"/>
              </w:rPr>
              <w:t>Fejlesztési támogatás</w:t>
            </w:r>
          </w:p>
        </w:tc>
        <w:tc>
          <w:tcPr>
            <w:tcW w:w="1236" w:type="dxa"/>
            <w:tcBorders>
              <w:top w:val="nil"/>
              <w:left w:val="nil"/>
              <w:bottom w:val="nil"/>
              <w:right w:val="nil"/>
            </w:tcBorders>
            <w:shd w:val="clear" w:color="auto" w:fill="auto"/>
            <w:noWrap/>
            <w:vAlign w:val="bottom"/>
            <w:hideMark/>
          </w:tcPr>
          <w:p w:rsidR="009F42F9" w:rsidRPr="00A244F9" w:rsidRDefault="009F42F9" w:rsidP="009F42F9">
            <w:pPr>
              <w:jc w:val="left"/>
              <w:rPr>
                <w:rFonts w:ascii="Times New Roman CE" w:hAnsi="Times New Roman CE" w:cs="Times New Roman CE"/>
                <w:sz w:val="21"/>
                <w:szCs w:val="21"/>
              </w:rPr>
            </w:pPr>
          </w:p>
        </w:tc>
        <w:tc>
          <w:tcPr>
            <w:tcW w:w="1771" w:type="dxa"/>
            <w:gridSpan w:val="2"/>
            <w:tcBorders>
              <w:top w:val="nil"/>
              <w:left w:val="nil"/>
              <w:bottom w:val="nil"/>
              <w:right w:val="nil"/>
            </w:tcBorders>
            <w:shd w:val="clear" w:color="auto" w:fill="auto"/>
            <w:noWrap/>
            <w:vAlign w:val="bottom"/>
            <w:hideMark/>
          </w:tcPr>
          <w:p w:rsidR="009F42F9" w:rsidRPr="00A244F9" w:rsidRDefault="00D048F6" w:rsidP="00642654">
            <w:pPr>
              <w:jc w:val="right"/>
              <w:rPr>
                <w:rFonts w:ascii="Times New Roman CE" w:hAnsi="Times New Roman CE" w:cs="Times New Roman CE"/>
                <w:iCs/>
                <w:sz w:val="22"/>
                <w:szCs w:val="22"/>
              </w:rPr>
            </w:pPr>
            <w:r>
              <w:rPr>
                <w:rFonts w:ascii="Times New Roman CE" w:hAnsi="Times New Roman CE" w:cs="Times New Roman CE"/>
                <w:iCs/>
                <w:sz w:val="22"/>
                <w:szCs w:val="22"/>
              </w:rPr>
              <w:t>29</w:t>
            </w:r>
            <w:r w:rsidR="00642654">
              <w:rPr>
                <w:rFonts w:ascii="Times New Roman CE" w:hAnsi="Times New Roman CE" w:cs="Times New Roman CE"/>
                <w:iCs/>
                <w:sz w:val="22"/>
                <w:szCs w:val="22"/>
              </w:rPr>
              <w:t>4</w:t>
            </w:r>
            <w:r>
              <w:rPr>
                <w:rFonts w:ascii="Times New Roman CE" w:hAnsi="Times New Roman CE" w:cs="Times New Roman CE"/>
                <w:iCs/>
                <w:sz w:val="22"/>
                <w:szCs w:val="22"/>
              </w:rPr>
              <w:t xml:space="preserve"> 646</w:t>
            </w:r>
          </w:p>
        </w:tc>
        <w:tc>
          <w:tcPr>
            <w:tcW w:w="1559" w:type="dxa"/>
            <w:gridSpan w:val="2"/>
            <w:tcBorders>
              <w:top w:val="nil"/>
              <w:left w:val="nil"/>
              <w:bottom w:val="nil"/>
              <w:right w:val="nil"/>
            </w:tcBorders>
            <w:shd w:val="clear" w:color="auto" w:fill="auto"/>
            <w:noWrap/>
            <w:vAlign w:val="bottom"/>
            <w:hideMark/>
          </w:tcPr>
          <w:p w:rsidR="009F42F9" w:rsidRPr="00A244F9" w:rsidRDefault="009F42F9" w:rsidP="00642654">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29</w:t>
            </w:r>
            <w:r w:rsidR="00642654">
              <w:rPr>
                <w:rFonts w:ascii="Times New Roman CE" w:hAnsi="Times New Roman CE" w:cs="Times New Roman CE"/>
                <w:iCs/>
                <w:sz w:val="22"/>
                <w:szCs w:val="22"/>
              </w:rPr>
              <w:t>4</w:t>
            </w:r>
            <w:r w:rsidRPr="00A244F9">
              <w:rPr>
                <w:rFonts w:ascii="Times New Roman CE" w:hAnsi="Times New Roman CE" w:cs="Times New Roman CE"/>
                <w:iCs/>
                <w:sz w:val="22"/>
                <w:szCs w:val="22"/>
              </w:rPr>
              <w:t xml:space="preserve"> 64</w:t>
            </w:r>
            <w:r w:rsidR="00D048F6">
              <w:rPr>
                <w:rFonts w:ascii="Times New Roman CE" w:hAnsi="Times New Roman CE" w:cs="Times New Roman CE"/>
                <w:iCs/>
                <w:sz w:val="22"/>
                <w:szCs w:val="22"/>
              </w:rPr>
              <w:t>6</w:t>
            </w:r>
          </w:p>
        </w:tc>
      </w:tr>
      <w:tr w:rsidR="009F42F9" w:rsidRPr="00A244F9" w:rsidTr="009F42F9">
        <w:trPr>
          <w:gridAfter w:val="1"/>
          <w:wAfter w:w="383" w:type="dxa"/>
          <w:trHeight w:val="300"/>
        </w:trPr>
        <w:tc>
          <w:tcPr>
            <w:tcW w:w="3656" w:type="dxa"/>
            <w:gridSpan w:val="2"/>
            <w:tcBorders>
              <w:top w:val="nil"/>
              <w:left w:val="nil"/>
              <w:bottom w:val="nil"/>
              <w:right w:val="nil"/>
            </w:tcBorders>
            <w:shd w:val="clear" w:color="auto" w:fill="auto"/>
            <w:noWrap/>
            <w:vAlign w:val="bottom"/>
            <w:hideMark/>
          </w:tcPr>
          <w:p w:rsidR="009F42F9" w:rsidRPr="00A244F9" w:rsidRDefault="00466033" w:rsidP="00466033">
            <w:pPr>
              <w:jc w:val="left"/>
              <w:rPr>
                <w:rFonts w:ascii="Times New Roman CE" w:hAnsi="Times New Roman CE" w:cs="Times New Roman CE"/>
                <w:sz w:val="21"/>
                <w:szCs w:val="21"/>
              </w:rPr>
            </w:pPr>
            <w:r>
              <w:rPr>
                <w:rFonts w:ascii="Times New Roman CE" w:hAnsi="Times New Roman CE" w:cs="Times New Roman CE"/>
                <w:sz w:val="21"/>
                <w:szCs w:val="21"/>
              </w:rPr>
              <w:t>2015. évi e</w:t>
            </w:r>
            <w:r w:rsidR="009F42F9" w:rsidRPr="00A244F9">
              <w:rPr>
                <w:rFonts w:ascii="Times New Roman CE" w:hAnsi="Times New Roman CE" w:cs="Times New Roman CE"/>
                <w:sz w:val="21"/>
                <w:szCs w:val="21"/>
              </w:rPr>
              <w:t>redménytartalék</w:t>
            </w:r>
          </w:p>
        </w:tc>
        <w:tc>
          <w:tcPr>
            <w:tcW w:w="1236" w:type="dxa"/>
            <w:tcBorders>
              <w:top w:val="nil"/>
              <w:left w:val="nil"/>
              <w:bottom w:val="nil"/>
              <w:right w:val="nil"/>
            </w:tcBorders>
            <w:shd w:val="clear" w:color="auto" w:fill="auto"/>
            <w:noWrap/>
            <w:vAlign w:val="bottom"/>
            <w:hideMark/>
          </w:tcPr>
          <w:p w:rsidR="009F42F9" w:rsidRPr="00A244F9" w:rsidRDefault="009F42F9" w:rsidP="009F42F9">
            <w:pPr>
              <w:jc w:val="left"/>
              <w:rPr>
                <w:rFonts w:ascii="Times New Roman CE" w:hAnsi="Times New Roman CE" w:cs="Times New Roman CE"/>
                <w:sz w:val="21"/>
                <w:szCs w:val="21"/>
              </w:rPr>
            </w:pPr>
          </w:p>
        </w:tc>
        <w:tc>
          <w:tcPr>
            <w:tcW w:w="1771" w:type="dxa"/>
            <w:gridSpan w:val="2"/>
            <w:tcBorders>
              <w:top w:val="nil"/>
              <w:left w:val="nil"/>
              <w:bottom w:val="nil"/>
              <w:right w:val="nil"/>
            </w:tcBorders>
            <w:shd w:val="clear" w:color="auto" w:fill="auto"/>
            <w:noWrap/>
            <w:vAlign w:val="bottom"/>
            <w:hideMark/>
          </w:tcPr>
          <w:p w:rsidR="009F42F9" w:rsidRPr="00A244F9" w:rsidRDefault="009F42F9" w:rsidP="009F42F9">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24 396</w:t>
            </w:r>
          </w:p>
        </w:tc>
        <w:tc>
          <w:tcPr>
            <w:tcW w:w="1559" w:type="dxa"/>
            <w:gridSpan w:val="2"/>
            <w:tcBorders>
              <w:top w:val="nil"/>
              <w:left w:val="nil"/>
              <w:bottom w:val="nil"/>
              <w:right w:val="nil"/>
            </w:tcBorders>
            <w:shd w:val="clear" w:color="auto" w:fill="auto"/>
            <w:noWrap/>
            <w:vAlign w:val="bottom"/>
            <w:hideMark/>
          </w:tcPr>
          <w:p w:rsidR="009F42F9" w:rsidRPr="00A244F9" w:rsidRDefault="009F42F9" w:rsidP="009F42F9">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24 396</w:t>
            </w:r>
          </w:p>
        </w:tc>
      </w:tr>
      <w:tr w:rsidR="009F42F9" w:rsidRPr="00A244F9" w:rsidTr="009F42F9">
        <w:trPr>
          <w:gridAfter w:val="1"/>
          <w:wAfter w:w="383" w:type="dxa"/>
          <w:trHeight w:val="555"/>
        </w:trPr>
        <w:tc>
          <w:tcPr>
            <w:tcW w:w="3656" w:type="dxa"/>
            <w:gridSpan w:val="2"/>
            <w:tcBorders>
              <w:top w:val="nil"/>
              <w:left w:val="nil"/>
              <w:bottom w:val="single" w:sz="4" w:space="0" w:color="auto"/>
              <w:right w:val="nil"/>
            </w:tcBorders>
            <w:shd w:val="clear" w:color="auto" w:fill="auto"/>
            <w:vAlign w:val="bottom"/>
            <w:hideMark/>
          </w:tcPr>
          <w:p w:rsidR="009F42F9" w:rsidRPr="00A244F9" w:rsidRDefault="009F42F9" w:rsidP="009F42F9">
            <w:pPr>
              <w:jc w:val="left"/>
              <w:rPr>
                <w:rFonts w:ascii="Times New Roman CE" w:hAnsi="Times New Roman CE" w:cs="Times New Roman CE"/>
                <w:sz w:val="21"/>
                <w:szCs w:val="21"/>
              </w:rPr>
            </w:pPr>
            <w:r w:rsidRPr="00A244F9">
              <w:rPr>
                <w:rFonts w:ascii="Times New Roman CE" w:hAnsi="Times New Roman CE" w:cs="Times New Roman CE"/>
                <w:sz w:val="21"/>
                <w:szCs w:val="21"/>
              </w:rPr>
              <w:t>Térítésmentesen kapott eszközök</w:t>
            </w:r>
            <w:r w:rsidRPr="00A244F9">
              <w:rPr>
                <w:rFonts w:ascii="Times New Roman CE" w:hAnsi="Times New Roman CE" w:cs="Times New Roman CE"/>
                <w:sz w:val="21"/>
                <w:szCs w:val="21"/>
              </w:rPr>
              <w:br/>
              <w:t>(víz- és csatornabekötések)</w:t>
            </w:r>
          </w:p>
        </w:tc>
        <w:tc>
          <w:tcPr>
            <w:tcW w:w="1236" w:type="dxa"/>
            <w:tcBorders>
              <w:top w:val="nil"/>
              <w:left w:val="nil"/>
              <w:bottom w:val="nil"/>
              <w:right w:val="nil"/>
            </w:tcBorders>
            <w:shd w:val="clear" w:color="auto" w:fill="auto"/>
            <w:noWrap/>
            <w:vAlign w:val="bottom"/>
            <w:hideMark/>
          </w:tcPr>
          <w:p w:rsidR="009F42F9" w:rsidRPr="00A244F9" w:rsidRDefault="009F42F9" w:rsidP="009F42F9">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17 695</w:t>
            </w:r>
          </w:p>
        </w:tc>
        <w:tc>
          <w:tcPr>
            <w:tcW w:w="1771" w:type="dxa"/>
            <w:gridSpan w:val="2"/>
            <w:tcBorders>
              <w:top w:val="nil"/>
              <w:left w:val="nil"/>
              <w:bottom w:val="nil"/>
              <w:right w:val="nil"/>
            </w:tcBorders>
            <w:shd w:val="clear" w:color="auto" w:fill="auto"/>
            <w:noWrap/>
            <w:vAlign w:val="bottom"/>
            <w:hideMark/>
          </w:tcPr>
          <w:p w:rsidR="009F42F9" w:rsidRPr="00A244F9" w:rsidRDefault="009F42F9" w:rsidP="009F42F9">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5 673</w:t>
            </w:r>
          </w:p>
        </w:tc>
        <w:tc>
          <w:tcPr>
            <w:tcW w:w="1559" w:type="dxa"/>
            <w:gridSpan w:val="2"/>
            <w:tcBorders>
              <w:top w:val="nil"/>
              <w:left w:val="nil"/>
              <w:bottom w:val="nil"/>
              <w:right w:val="nil"/>
            </w:tcBorders>
            <w:shd w:val="clear" w:color="auto" w:fill="auto"/>
            <w:noWrap/>
            <w:vAlign w:val="bottom"/>
            <w:hideMark/>
          </w:tcPr>
          <w:p w:rsidR="009F42F9" w:rsidRPr="00A244F9" w:rsidRDefault="009F42F9" w:rsidP="009F42F9">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23 368</w:t>
            </w:r>
          </w:p>
        </w:tc>
      </w:tr>
      <w:tr w:rsidR="009F42F9" w:rsidRPr="00A244F9" w:rsidTr="009F42F9">
        <w:trPr>
          <w:gridAfter w:val="1"/>
          <w:wAfter w:w="383" w:type="dxa"/>
          <w:trHeight w:val="300"/>
        </w:trPr>
        <w:tc>
          <w:tcPr>
            <w:tcW w:w="3656" w:type="dxa"/>
            <w:gridSpan w:val="2"/>
            <w:tcBorders>
              <w:top w:val="nil"/>
              <w:left w:val="nil"/>
              <w:bottom w:val="nil"/>
              <w:right w:val="nil"/>
            </w:tcBorders>
            <w:shd w:val="clear" w:color="auto" w:fill="auto"/>
            <w:noWrap/>
            <w:vAlign w:val="center"/>
            <w:hideMark/>
          </w:tcPr>
          <w:p w:rsidR="009F42F9" w:rsidRPr="00A244F9" w:rsidRDefault="009F42F9" w:rsidP="009F42F9">
            <w:pPr>
              <w:jc w:val="left"/>
              <w:rPr>
                <w:rFonts w:ascii="Times New Roman CE" w:hAnsi="Times New Roman CE" w:cs="Times New Roman CE"/>
                <w:iCs/>
                <w:sz w:val="22"/>
                <w:szCs w:val="22"/>
              </w:rPr>
            </w:pPr>
            <w:r w:rsidRPr="00A244F9">
              <w:rPr>
                <w:rFonts w:ascii="Times New Roman CE" w:hAnsi="Times New Roman CE" w:cs="Times New Roman CE"/>
                <w:iCs/>
                <w:sz w:val="22"/>
                <w:szCs w:val="22"/>
              </w:rPr>
              <w:t>Összesen</w:t>
            </w:r>
          </w:p>
        </w:tc>
        <w:tc>
          <w:tcPr>
            <w:tcW w:w="1236" w:type="dxa"/>
            <w:tcBorders>
              <w:top w:val="single" w:sz="4" w:space="0" w:color="auto"/>
              <w:left w:val="nil"/>
              <w:bottom w:val="nil"/>
              <w:right w:val="nil"/>
            </w:tcBorders>
            <w:shd w:val="clear" w:color="auto" w:fill="auto"/>
            <w:noWrap/>
            <w:vAlign w:val="center"/>
            <w:hideMark/>
          </w:tcPr>
          <w:p w:rsidR="009F42F9" w:rsidRPr="00A244F9" w:rsidRDefault="009F42F9" w:rsidP="009F42F9">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17 695</w:t>
            </w:r>
          </w:p>
        </w:tc>
        <w:tc>
          <w:tcPr>
            <w:tcW w:w="1771" w:type="dxa"/>
            <w:gridSpan w:val="2"/>
            <w:tcBorders>
              <w:top w:val="single" w:sz="4" w:space="0" w:color="auto"/>
              <w:left w:val="nil"/>
              <w:bottom w:val="nil"/>
              <w:right w:val="nil"/>
            </w:tcBorders>
            <w:shd w:val="clear" w:color="auto" w:fill="auto"/>
            <w:noWrap/>
            <w:vAlign w:val="center"/>
            <w:hideMark/>
          </w:tcPr>
          <w:p w:rsidR="009F42F9" w:rsidRPr="00A244F9" w:rsidRDefault="009F42F9" w:rsidP="009F42F9">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337 183</w:t>
            </w:r>
          </w:p>
        </w:tc>
        <w:tc>
          <w:tcPr>
            <w:tcW w:w="1559" w:type="dxa"/>
            <w:gridSpan w:val="2"/>
            <w:tcBorders>
              <w:top w:val="single" w:sz="4" w:space="0" w:color="auto"/>
              <w:left w:val="nil"/>
              <w:bottom w:val="nil"/>
              <w:right w:val="nil"/>
            </w:tcBorders>
            <w:shd w:val="clear" w:color="auto" w:fill="auto"/>
            <w:noWrap/>
            <w:vAlign w:val="center"/>
            <w:hideMark/>
          </w:tcPr>
          <w:p w:rsidR="009F42F9" w:rsidRPr="00A244F9" w:rsidRDefault="009F42F9" w:rsidP="009F42F9">
            <w:pPr>
              <w:jc w:val="right"/>
              <w:rPr>
                <w:rFonts w:ascii="Times New Roman CE" w:hAnsi="Times New Roman CE" w:cs="Times New Roman CE"/>
                <w:iCs/>
                <w:sz w:val="22"/>
                <w:szCs w:val="22"/>
              </w:rPr>
            </w:pPr>
            <w:r w:rsidRPr="00A244F9">
              <w:rPr>
                <w:rFonts w:ascii="Times New Roman CE" w:hAnsi="Times New Roman CE" w:cs="Times New Roman CE"/>
                <w:iCs/>
                <w:sz w:val="22"/>
                <w:szCs w:val="22"/>
              </w:rPr>
              <w:t>354 878</w:t>
            </w:r>
          </w:p>
        </w:tc>
      </w:tr>
    </w:tbl>
    <w:p w:rsidR="009F42F9" w:rsidRPr="00A244F9" w:rsidRDefault="009F42F9">
      <w:pPr>
        <w:pStyle w:val="Szvegtrzsbehzssal3"/>
        <w:spacing w:after="0"/>
        <w:ind w:left="0" w:firstLine="0"/>
        <w:rPr>
          <w:sz w:val="16"/>
          <w:szCs w:val="16"/>
        </w:rPr>
      </w:pPr>
    </w:p>
    <w:p w:rsidR="00D51AA4" w:rsidRPr="00A244F9" w:rsidRDefault="00D51AA4">
      <w:pPr>
        <w:pStyle w:val="Szvegtrzsbehzssal3"/>
        <w:spacing w:after="0"/>
        <w:ind w:left="0" w:firstLine="0"/>
        <w:rPr>
          <w:szCs w:val="24"/>
        </w:rPr>
      </w:pPr>
      <w:r w:rsidRPr="00A244F9">
        <w:rPr>
          <w:szCs w:val="24"/>
        </w:rPr>
        <w:t xml:space="preserve">Az önkormányzatoknak átadásra kerülő beruházások értéke </w:t>
      </w:r>
      <w:r w:rsidR="00D048F6">
        <w:rPr>
          <w:szCs w:val="24"/>
        </w:rPr>
        <w:t>bruttó</w:t>
      </w:r>
      <w:r w:rsidRPr="00A244F9">
        <w:rPr>
          <w:szCs w:val="24"/>
        </w:rPr>
        <w:t xml:space="preserve"> összeg.</w:t>
      </w:r>
    </w:p>
    <w:p w:rsidR="0024462B" w:rsidRPr="00A244F9" w:rsidRDefault="00D51AA4" w:rsidP="00A52472">
      <w:pPr>
        <w:pStyle w:val="Szvegtrzsbehzssal3"/>
        <w:spacing w:after="0"/>
        <w:ind w:left="0" w:right="200" w:firstLine="0"/>
        <w:rPr>
          <w:szCs w:val="24"/>
        </w:rPr>
      </w:pPr>
      <w:r w:rsidRPr="00A244F9">
        <w:rPr>
          <w:szCs w:val="24"/>
        </w:rPr>
        <w:t xml:space="preserve">A víz- és csatornabekötéseket térítésmentesen vesszük át a beruházóktól, és térítésmentesen adjuk át az </w:t>
      </w:r>
      <w:proofErr w:type="gramStart"/>
      <w:r w:rsidRPr="00A244F9">
        <w:rPr>
          <w:szCs w:val="24"/>
        </w:rPr>
        <w:t>önkormányzatoknak</w:t>
      </w:r>
      <w:proofErr w:type="gramEnd"/>
      <w:r w:rsidRPr="00A244F9">
        <w:rPr>
          <w:szCs w:val="24"/>
        </w:rPr>
        <w:t xml:space="preserve"> mint </w:t>
      </w:r>
      <w:proofErr w:type="spellStart"/>
      <w:r w:rsidRPr="00A244F9">
        <w:rPr>
          <w:szCs w:val="24"/>
        </w:rPr>
        <w:t>víziközmű</w:t>
      </w:r>
      <w:proofErr w:type="spellEnd"/>
      <w:r w:rsidRPr="00A244F9">
        <w:rPr>
          <w:szCs w:val="24"/>
        </w:rPr>
        <w:t xml:space="preserve"> eszközöket.</w:t>
      </w:r>
    </w:p>
    <w:p w:rsidR="005D3B91" w:rsidRDefault="005D3B91" w:rsidP="00A52472">
      <w:pPr>
        <w:pStyle w:val="Szvegtrzsbehzssal3"/>
        <w:spacing w:after="0"/>
        <w:ind w:left="0" w:right="200" w:firstLine="0"/>
        <w:rPr>
          <w:sz w:val="28"/>
          <w:szCs w:val="28"/>
        </w:rPr>
      </w:pPr>
    </w:p>
    <w:p w:rsidR="00AF2EAF" w:rsidRDefault="00AF2EAF" w:rsidP="00A52472">
      <w:pPr>
        <w:pStyle w:val="Szvegtrzsbehzssal3"/>
        <w:spacing w:after="0"/>
        <w:ind w:left="0" w:right="200" w:firstLine="0"/>
        <w:rPr>
          <w:sz w:val="28"/>
          <w:szCs w:val="28"/>
        </w:rPr>
      </w:pPr>
    </w:p>
    <w:p w:rsidR="00D51AA4" w:rsidRPr="002C143C" w:rsidRDefault="00D51AA4" w:rsidP="002C143C">
      <w:pPr>
        <w:pStyle w:val="Cmsor1"/>
        <w:rPr>
          <w:sz w:val="28"/>
          <w:szCs w:val="28"/>
        </w:rPr>
      </w:pPr>
      <w:bookmarkStart w:id="57" w:name="_Toc510018811"/>
      <w:r w:rsidRPr="002C143C">
        <w:rPr>
          <w:sz w:val="28"/>
          <w:szCs w:val="28"/>
        </w:rPr>
        <w:t>VII. építőipari tevékenység</w:t>
      </w:r>
      <w:bookmarkEnd w:id="57"/>
    </w:p>
    <w:p w:rsidR="0088786A" w:rsidRPr="000707F1" w:rsidRDefault="0088786A">
      <w:pPr>
        <w:rPr>
          <w:sz w:val="16"/>
          <w:szCs w:val="16"/>
        </w:rPr>
      </w:pPr>
    </w:p>
    <w:p w:rsidR="00D51AA4" w:rsidRPr="0093455B" w:rsidRDefault="003C2133" w:rsidP="00AF2EAF">
      <w:pPr>
        <w:ind w:right="317"/>
        <w:rPr>
          <w:bCs/>
          <w:szCs w:val="24"/>
        </w:rPr>
      </w:pPr>
      <w:r w:rsidRPr="0093455B">
        <w:rPr>
          <w:bCs/>
          <w:szCs w:val="24"/>
        </w:rPr>
        <w:t>201</w:t>
      </w:r>
      <w:r w:rsidR="0025623F" w:rsidRPr="0093455B">
        <w:rPr>
          <w:bCs/>
          <w:szCs w:val="24"/>
        </w:rPr>
        <w:t>7</w:t>
      </w:r>
      <w:r w:rsidRPr="0093455B">
        <w:rPr>
          <w:bCs/>
          <w:szCs w:val="24"/>
        </w:rPr>
        <w:t xml:space="preserve">. évi </w:t>
      </w:r>
      <w:r w:rsidR="00D51AA4" w:rsidRPr="0093455B">
        <w:rPr>
          <w:bCs/>
          <w:szCs w:val="24"/>
        </w:rPr>
        <w:t xml:space="preserve">terv </w:t>
      </w:r>
      <w:r w:rsidR="0025623F" w:rsidRPr="0093455B">
        <w:rPr>
          <w:bCs/>
          <w:szCs w:val="24"/>
        </w:rPr>
        <w:t>827 539</w:t>
      </w:r>
      <w:r w:rsidR="00D51AA4" w:rsidRPr="0093455B">
        <w:rPr>
          <w:bCs/>
          <w:szCs w:val="24"/>
        </w:rPr>
        <w:t xml:space="preserve"> </w:t>
      </w:r>
      <w:proofErr w:type="spellStart"/>
      <w:r w:rsidR="00D51AA4" w:rsidRPr="0093455B">
        <w:rPr>
          <w:bCs/>
          <w:szCs w:val="24"/>
        </w:rPr>
        <w:t>eFt</w:t>
      </w:r>
      <w:proofErr w:type="spellEnd"/>
      <w:r w:rsidR="00D51AA4" w:rsidRPr="0093455B">
        <w:rPr>
          <w:bCs/>
          <w:szCs w:val="24"/>
        </w:rPr>
        <w:t>, amely a megrendeléseket tekintve két csoportra bontható.</w:t>
      </w:r>
    </w:p>
    <w:p w:rsidR="00D51AA4" w:rsidRPr="0093455B" w:rsidRDefault="00D51AA4" w:rsidP="00AF2EAF">
      <w:pPr>
        <w:ind w:right="317"/>
        <w:rPr>
          <w:bCs/>
          <w:szCs w:val="24"/>
        </w:rPr>
      </w:pPr>
      <w:r w:rsidRPr="0093455B">
        <w:rPr>
          <w:bCs/>
          <w:szCs w:val="24"/>
        </w:rPr>
        <w:t xml:space="preserve">A víziközmű-szolgáltatásról szóló törvény alapján a bérleti-üzemeltetési szerződés keretében üzemeltetett </w:t>
      </w:r>
      <w:proofErr w:type="spellStart"/>
      <w:r w:rsidRPr="0093455B">
        <w:rPr>
          <w:bCs/>
          <w:i/>
          <w:iCs/>
          <w:szCs w:val="24"/>
        </w:rPr>
        <w:t>víziközművek</w:t>
      </w:r>
      <w:proofErr w:type="spellEnd"/>
      <w:r w:rsidRPr="0093455B">
        <w:rPr>
          <w:bCs/>
          <w:i/>
          <w:iCs/>
          <w:szCs w:val="24"/>
        </w:rPr>
        <w:t xml:space="preserve"> fejlesztését</w:t>
      </w:r>
      <w:r w:rsidRPr="0093455B">
        <w:rPr>
          <w:bCs/>
          <w:szCs w:val="24"/>
        </w:rPr>
        <w:t xml:space="preserve"> a víziközmű-szolgáltató a víziközmű-üzemeltetési jogviszonytól elkülönülten, önálló vállalkozási szerződés alapján végezheti, vagy </w:t>
      </w:r>
      <w:proofErr w:type="spellStart"/>
      <w:r w:rsidRPr="0093455B">
        <w:rPr>
          <w:bCs/>
          <w:szCs w:val="24"/>
        </w:rPr>
        <w:t>havaria</w:t>
      </w:r>
      <w:proofErr w:type="spellEnd"/>
      <w:r w:rsidRPr="0093455B">
        <w:rPr>
          <w:bCs/>
          <w:szCs w:val="24"/>
        </w:rPr>
        <w:t xml:space="preserve"> jelleggel – az önkormányzatok értesítése mellett – végzett </w:t>
      </w:r>
      <w:r w:rsidR="00DC5644" w:rsidRPr="0093455B">
        <w:rPr>
          <w:bCs/>
          <w:szCs w:val="24"/>
        </w:rPr>
        <w:t>rekonstrukció</w:t>
      </w:r>
      <w:r w:rsidRPr="0093455B">
        <w:rPr>
          <w:bCs/>
          <w:szCs w:val="24"/>
        </w:rPr>
        <w:t xml:space="preserve">; tervezett összeg </w:t>
      </w:r>
      <w:r w:rsidR="00A701FA" w:rsidRPr="0093455B">
        <w:rPr>
          <w:bCs/>
          <w:szCs w:val="24"/>
        </w:rPr>
        <w:t>7</w:t>
      </w:r>
      <w:r w:rsidR="0025623F" w:rsidRPr="0093455B">
        <w:rPr>
          <w:bCs/>
          <w:szCs w:val="24"/>
        </w:rPr>
        <w:t>25 694</w:t>
      </w:r>
      <w:r w:rsidRPr="0093455B">
        <w:rPr>
          <w:bCs/>
          <w:szCs w:val="24"/>
        </w:rPr>
        <w:t xml:space="preserve"> </w:t>
      </w:r>
      <w:proofErr w:type="spellStart"/>
      <w:r w:rsidRPr="0093455B">
        <w:rPr>
          <w:bCs/>
          <w:szCs w:val="24"/>
        </w:rPr>
        <w:t>eFt</w:t>
      </w:r>
      <w:proofErr w:type="spellEnd"/>
      <w:r w:rsidRPr="0093455B">
        <w:rPr>
          <w:bCs/>
          <w:szCs w:val="24"/>
        </w:rPr>
        <w:t>,</w:t>
      </w:r>
      <w:r w:rsidR="003C2133" w:rsidRPr="0093455B">
        <w:rPr>
          <w:bCs/>
          <w:szCs w:val="24"/>
        </w:rPr>
        <w:t xml:space="preserve"> lekötött összeg tekintetében a </w:t>
      </w:r>
      <w:r w:rsidRPr="0093455B">
        <w:rPr>
          <w:bCs/>
          <w:szCs w:val="24"/>
        </w:rPr>
        <w:t xml:space="preserve">teljesítés </w:t>
      </w:r>
      <w:r w:rsidR="0025623F" w:rsidRPr="0093455B">
        <w:rPr>
          <w:bCs/>
          <w:szCs w:val="24"/>
        </w:rPr>
        <w:t>827 805</w:t>
      </w:r>
      <w:r w:rsidR="007F7A6C" w:rsidRPr="0093455B">
        <w:rPr>
          <w:bCs/>
          <w:szCs w:val="24"/>
        </w:rPr>
        <w:t xml:space="preserve"> </w:t>
      </w:r>
      <w:proofErr w:type="spellStart"/>
      <w:r w:rsidR="007F7A6C" w:rsidRPr="0093455B">
        <w:rPr>
          <w:bCs/>
          <w:szCs w:val="24"/>
        </w:rPr>
        <w:t>eFt</w:t>
      </w:r>
      <w:proofErr w:type="spellEnd"/>
      <w:r w:rsidR="007F7A6C" w:rsidRPr="0093455B">
        <w:rPr>
          <w:bCs/>
          <w:szCs w:val="24"/>
        </w:rPr>
        <w:t xml:space="preserve">, </w:t>
      </w:r>
      <w:r w:rsidRPr="0093455B">
        <w:rPr>
          <w:bCs/>
          <w:szCs w:val="24"/>
        </w:rPr>
        <w:t>1</w:t>
      </w:r>
      <w:r w:rsidR="00A701FA" w:rsidRPr="0093455B">
        <w:rPr>
          <w:bCs/>
          <w:szCs w:val="24"/>
        </w:rPr>
        <w:t>1</w:t>
      </w:r>
      <w:r w:rsidR="0025623F" w:rsidRPr="0093455B">
        <w:rPr>
          <w:bCs/>
          <w:szCs w:val="24"/>
        </w:rPr>
        <w:t>4,1</w:t>
      </w:r>
      <w:r w:rsidR="003C2133" w:rsidRPr="0093455B">
        <w:rPr>
          <w:bCs/>
          <w:szCs w:val="24"/>
        </w:rPr>
        <w:t xml:space="preserve"> </w:t>
      </w:r>
      <w:r w:rsidRPr="0093455B">
        <w:rPr>
          <w:bCs/>
          <w:szCs w:val="24"/>
        </w:rPr>
        <w:t>%.</w:t>
      </w:r>
    </w:p>
    <w:p w:rsidR="001E0D29" w:rsidRDefault="00D51AA4" w:rsidP="00AF2EAF">
      <w:pPr>
        <w:ind w:right="317"/>
        <w:rPr>
          <w:bCs/>
          <w:szCs w:val="24"/>
        </w:rPr>
      </w:pPr>
      <w:r w:rsidRPr="0093455B">
        <w:rPr>
          <w:bCs/>
          <w:i/>
          <w:iCs/>
          <w:szCs w:val="24"/>
        </w:rPr>
        <w:t>Egyéb megrendelésekre végzett építés</w:t>
      </w:r>
      <w:r w:rsidRPr="0093455B">
        <w:rPr>
          <w:bCs/>
          <w:szCs w:val="24"/>
        </w:rPr>
        <w:t xml:space="preserve"> </w:t>
      </w:r>
      <w:proofErr w:type="gramStart"/>
      <w:r w:rsidRPr="0093455B">
        <w:rPr>
          <w:bCs/>
          <w:szCs w:val="24"/>
        </w:rPr>
        <w:t>-</w:t>
      </w:r>
      <w:r w:rsidR="00AF2EAF">
        <w:rPr>
          <w:bCs/>
          <w:szCs w:val="24"/>
        </w:rPr>
        <w:t xml:space="preserve">  </w:t>
      </w:r>
      <w:r w:rsidRPr="0093455B">
        <w:rPr>
          <w:bCs/>
          <w:szCs w:val="24"/>
        </w:rPr>
        <w:t>jellemzően</w:t>
      </w:r>
      <w:proofErr w:type="gramEnd"/>
      <w:r w:rsidRPr="0093455B">
        <w:rPr>
          <w:bCs/>
          <w:szCs w:val="24"/>
        </w:rPr>
        <w:t xml:space="preserve"> hálózatbővítések, víz- és csatorna bekötővezeték építések, erősáramú és gépészeti szerelések </w:t>
      </w:r>
      <w:r w:rsidR="0093455B">
        <w:rPr>
          <w:bCs/>
          <w:szCs w:val="24"/>
        </w:rPr>
        <w:t>-</w:t>
      </w:r>
      <w:r w:rsidRPr="0093455B">
        <w:rPr>
          <w:bCs/>
          <w:szCs w:val="24"/>
        </w:rPr>
        <w:t xml:space="preserve"> árbevétel terve</w:t>
      </w:r>
      <w:r w:rsidR="003C2133" w:rsidRPr="0093455B">
        <w:rPr>
          <w:bCs/>
          <w:szCs w:val="24"/>
        </w:rPr>
        <w:t xml:space="preserve"> </w:t>
      </w:r>
      <w:r w:rsidR="0025623F" w:rsidRPr="0093455B">
        <w:rPr>
          <w:bCs/>
          <w:sz w:val="23"/>
          <w:szCs w:val="23"/>
        </w:rPr>
        <w:t>101 845</w:t>
      </w:r>
      <w:r w:rsidRPr="0093455B">
        <w:rPr>
          <w:bCs/>
          <w:szCs w:val="24"/>
        </w:rPr>
        <w:t xml:space="preserve"> </w:t>
      </w:r>
      <w:proofErr w:type="spellStart"/>
      <w:r w:rsidRPr="0093455B">
        <w:rPr>
          <w:bCs/>
          <w:szCs w:val="24"/>
        </w:rPr>
        <w:t>eFt</w:t>
      </w:r>
      <w:proofErr w:type="spellEnd"/>
      <w:r w:rsidRPr="0093455B">
        <w:rPr>
          <w:bCs/>
          <w:szCs w:val="24"/>
        </w:rPr>
        <w:t xml:space="preserve">, </w:t>
      </w:r>
      <w:r w:rsidR="0093455B" w:rsidRPr="0093455B">
        <w:rPr>
          <w:bCs/>
          <w:szCs w:val="24"/>
        </w:rPr>
        <w:t xml:space="preserve">a lekötött összeg </w:t>
      </w:r>
      <w:r w:rsidR="00AF2EAF">
        <w:rPr>
          <w:bCs/>
          <w:szCs w:val="24"/>
        </w:rPr>
        <w:t xml:space="preserve">              </w:t>
      </w:r>
      <w:r w:rsidR="0093455B" w:rsidRPr="0093455B">
        <w:rPr>
          <w:bCs/>
          <w:sz w:val="23"/>
          <w:szCs w:val="23"/>
        </w:rPr>
        <w:t>340 156</w:t>
      </w:r>
      <w:r w:rsidR="006E466E" w:rsidRPr="0093455B">
        <w:rPr>
          <w:bCs/>
          <w:szCs w:val="24"/>
        </w:rPr>
        <w:t xml:space="preserve"> </w:t>
      </w:r>
      <w:proofErr w:type="spellStart"/>
      <w:r w:rsidR="006E466E" w:rsidRPr="0093455B">
        <w:rPr>
          <w:bCs/>
          <w:szCs w:val="24"/>
        </w:rPr>
        <w:t>eFt</w:t>
      </w:r>
      <w:proofErr w:type="spellEnd"/>
      <w:r w:rsidR="006E466E" w:rsidRPr="0093455B">
        <w:rPr>
          <w:bCs/>
          <w:szCs w:val="24"/>
        </w:rPr>
        <w:t>.</w:t>
      </w:r>
    </w:p>
    <w:p w:rsidR="001E0D29" w:rsidRDefault="001E0D29">
      <w:pPr>
        <w:jc w:val="left"/>
        <w:rPr>
          <w:bCs/>
          <w:szCs w:val="24"/>
        </w:rPr>
      </w:pPr>
      <w:r>
        <w:rPr>
          <w:bCs/>
          <w:szCs w:val="24"/>
        </w:rPr>
        <w:br w:type="page"/>
      </w:r>
    </w:p>
    <w:p w:rsidR="00C217BF" w:rsidRDefault="00C217BF" w:rsidP="00C217BF">
      <w:pPr>
        <w:ind w:right="-108"/>
        <w:rPr>
          <w:bCs/>
          <w:sz w:val="16"/>
          <w:szCs w:val="16"/>
        </w:rPr>
      </w:pPr>
    </w:p>
    <w:p w:rsidR="001E0D29" w:rsidRPr="00A244F9" w:rsidRDefault="001E0D29" w:rsidP="00C217BF">
      <w:pPr>
        <w:ind w:right="-108"/>
        <w:rPr>
          <w:bCs/>
          <w:sz w:val="16"/>
          <w:szCs w:val="16"/>
        </w:rPr>
      </w:pPr>
    </w:p>
    <w:p w:rsidR="00D51AA4" w:rsidRPr="00A244F9" w:rsidRDefault="00D51AA4" w:rsidP="007F7A6C">
      <w:pPr>
        <w:ind w:right="743"/>
        <w:jc w:val="right"/>
        <w:rPr>
          <w:bCs/>
          <w:i/>
          <w:iCs/>
          <w:sz w:val="20"/>
        </w:rPr>
      </w:pPr>
      <w:proofErr w:type="spellStart"/>
      <w:r w:rsidRPr="00A244F9">
        <w:rPr>
          <w:sz w:val="20"/>
        </w:rPr>
        <w:t>eFt</w:t>
      </w:r>
      <w:proofErr w:type="spellEnd"/>
    </w:p>
    <w:tbl>
      <w:tblPr>
        <w:tblW w:w="9324" w:type="dxa"/>
        <w:tblCellMar>
          <w:left w:w="70" w:type="dxa"/>
          <w:right w:w="70" w:type="dxa"/>
        </w:tblCellMar>
        <w:tblLook w:val="04A0" w:firstRow="1" w:lastRow="0" w:firstColumn="1" w:lastColumn="0" w:noHBand="0" w:noVBand="1"/>
      </w:tblPr>
      <w:tblGrid>
        <w:gridCol w:w="3756"/>
        <w:gridCol w:w="1036"/>
        <w:gridCol w:w="1445"/>
        <w:gridCol w:w="426"/>
        <w:gridCol w:w="1133"/>
        <w:gridCol w:w="132"/>
        <w:gridCol w:w="1166"/>
        <w:gridCol w:w="98"/>
        <w:gridCol w:w="132"/>
      </w:tblGrid>
      <w:tr w:rsidR="00EA2C9B" w:rsidRPr="00A244F9" w:rsidTr="00EA2C9B">
        <w:trPr>
          <w:gridAfter w:val="2"/>
          <w:wAfter w:w="230" w:type="dxa"/>
          <w:trHeight w:val="255"/>
        </w:trPr>
        <w:tc>
          <w:tcPr>
            <w:tcW w:w="3756" w:type="dxa"/>
            <w:tcBorders>
              <w:top w:val="single" w:sz="4" w:space="0" w:color="auto"/>
              <w:left w:val="nil"/>
              <w:bottom w:val="nil"/>
              <w:right w:val="nil"/>
            </w:tcBorders>
            <w:shd w:val="clear" w:color="auto" w:fill="auto"/>
            <w:noWrap/>
            <w:vAlign w:val="bottom"/>
            <w:hideMark/>
          </w:tcPr>
          <w:p w:rsidR="00EA2C9B" w:rsidRPr="00A244F9" w:rsidRDefault="00EA2C9B" w:rsidP="00EA2C9B">
            <w:pPr>
              <w:jc w:val="left"/>
              <w:rPr>
                <w:sz w:val="20"/>
                <w:szCs w:val="24"/>
              </w:rPr>
            </w:pPr>
          </w:p>
        </w:tc>
        <w:tc>
          <w:tcPr>
            <w:tcW w:w="1036" w:type="dxa"/>
            <w:tcBorders>
              <w:top w:val="single" w:sz="4" w:space="0" w:color="auto"/>
              <w:left w:val="nil"/>
              <w:bottom w:val="nil"/>
              <w:right w:val="nil"/>
            </w:tcBorders>
            <w:shd w:val="clear" w:color="auto" w:fill="auto"/>
            <w:noWrap/>
            <w:vAlign w:val="bottom"/>
            <w:hideMark/>
          </w:tcPr>
          <w:p w:rsidR="00EA2C9B" w:rsidRPr="00A244F9" w:rsidRDefault="00EA2C9B" w:rsidP="00EA2C9B">
            <w:pPr>
              <w:jc w:val="left"/>
              <w:rPr>
                <w:sz w:val="20"/>
              </w:rPr>
            </w:pPr>
          </w:p>
        </w:tc>
        <w:tc>
          <w:tcPr>
            <w:tcW w:w="3136" w:type="dxa"/>
            <w:gridSpan w:val="4"/>
            <w:tcBorders>
              <w:top w:val="single" w:sz="4" w:space="0" w:color="auto"/>
              <w:left w:val="nil"/>
              <w:bottom w:val="single" w:sz="4" w:space="0" w:color="auto"/>
              <w:right w:val="nil"/>
            </w:tcBorders>
            <w:shd w:val="clear" w:color="auto" w:fill="auto"/>
            <w:noWrap/>
            <w:vAlign w:val="center"/>
            <w:hideMark/>
          </w:tcPr>
          <w:p w:rsidR="00EA2C9B" w:rsidRPr="00A244F9" w:rsidRDefault="00EA2C9B" w:rsidP="00EA2C9B">
            <w:pPr>
              <w:jc w:val="center"/>
              <w:rPr>
                <w:rFonts w:ascii="Times New Roman CE" w:hAnsi="Times New Roman CE" w:cs="Times New Roman CE"/>
                <w:i/>
                <w:iCs/>
                <w:sz w:val="20"/>
              </w:rPr>
            </w:pPr>
            <w:r w:rsidRPr="00A244F9">
              <w:rPr>
                <w:rFonts w:ascii="Times New Roman CE" w:hAnsi="Times New Roman CE" w:cs="Times New Roman CE"/>
                <w:i/>
                <w:iCs/>
                <w:sz w:val="20"/>
              </w:rPr>
              <w:t>2017. év tény</w:t>
            </w:r>
          </w:p>
        </w:tc>
        <w:tc>
          <w:tcPr>
            <w:tcW w:w="1166" w:type="dxa"/>
            <w:tcBorders>
              <w:top w:val="single" w:sz="4" w:space="0" w:color="auto"/>
              <w:left w:val="nil"/>
              <w:bottom w:val="single" w:sz="4" w:space="0" w:color="auto"/>
              <w:right w:val="nil"/>
            </w:tcBorders>
            <w:shd w:val="clear" w:color="auto" w:fill="auto"/>
            <w:noWrap/>
            <w:vAlign w:val="bottom"/>
            <w:hideMark/>
          </w:tcPr>
          <w:p w:rsidR="00EA2C9B" w:rsidRPr="00A244F9" w:rsidRDefault="00EA2C9B" w:rsidP="00EA2C9B">
            <w:pPr>
              <w:jc w:val="left"/>
              <w:rPr>
                <w:rFonts w:ascii="Times New Roman CE" w:hAnsi="Times New Roman CE" w:cs="Times New Roman CE"/>
                <w:i/>
                <w:iCs/>
                <w:sz w:val="20"/>
              </w:rPr>
            </w:pPr>
            <w:r w:rsidRPr="00A244F9">
              <w:rPr>
                <w:rFonts w:ascii="Times New Roman CE" w:hAnsi="Times New Roman CE" w:cs="Times New Roman CE"/>
                <w:i/>
                <w:iCs/>
                <w:sz w:val="20"/>
              </w:rPr>
              <w:t> </w:t>
            </w:r>
          </w:p>
        </w:tc>
      </w:tr>
      <w:tr w:rsidR="00EA2C9B" w:rsidRPr="00A244F9" w:rsidTr="00EA2C9B">
        <w:trPr>
          <w:trHeight w:val="570"/>
        </w:trPr>
        <w:tc>
          <w:tcPr>
            <w:tcW w:w="3756" w:type="dxa"/>
            <w:tcBorders>
              <w:top w:val="nil"/>
              <w:left w:val="nil"/>
              <w:bottom w:val="single" w:sz="4" w:space="0" w:color="auto"/>
              <w:right w:val="nil"/>
            </w:tcBorders>
            <w:shd w:val="clear" w:color="auto" w:fill="auto"/>
            <w:noWrap/>
            <w:vAlign w:val="bottom"/>
            <w:hideMark/>
          </w:tcPr>
          <w:p w:rsidR="00EA2C9B" w:rsidRPr="00A244F9" w:rsidRDefault="00EA2C9B" w:rsidP="00EA2C9B">
            <w:pPr>
              <w:jc w:val="left"/>
              <w:rPr>
                <w:rFonts w:ascii="Times New Roman CE" w:hAnsi="Times New Roman CE" w:cs="Times New Roman CE"/>
                <w:i/>
                <w:iCs/>
                <w:sz w:val="20"/>
              </w:rPr>
            </w:pPr>
            <w:r w:rsidRPr="00A244F9">
              <w:rPr>
                <w:rFonts w:ascii="Times New Roman CE" w:hAnsi="Times New Roman CE" w:cs="Times New Roman CE"/>
                <w:i/>
                <w:iCs/>
                <w:sz w:val="20"/>
              </w:rPr>
              <w:t> </w:t>
            </w:r>
          </w:p>
        </w:tc>
        <w:tc>
          <w:tcPr>
            <w:tcW w:w="1036" w:type="dxa"/>
            <w:tcBorders>
              <w:top w:val="nil"/>
              <w:left w:val="nil"/>
              <w:bottom w:val="single" w:sz="4" w:space="0" w:color="auto"/>
              <w:right w:val="nil"/>
            </w:tcBorders>
            <w:shd w:val="clear" w:color="auto" w:fill="auto"/>
            <w:hideMark/>
          </w:tcPr>
          <w:p w:rsidR="00EA2C9B" w:rsidRPr="00A244F9" w:rsidRDefault="00EA2C9B" w:rsidP="00EA2C9B">
            <w:pPr>
              <w:jc w:val="center"/>
              <w:rPr>
                <w:rFonts w:ascii="Times New Roman CE" w:hAnsi="Times New Roman CE" w:cs="Times New Roman CE"/>
                <w:i/>
                <w:iCs/>
                <w:sz w:val="20"/>
              </w:rPr>
            </w:pPr>
            <w:r w:rsidRPr="00A244F9">
              <w:rPr>
                <w:rFonts w:ascii="Times New Roman CE" w:hAnsi="Times New Roman CE" w:cs="Times New Roman CE"/>
                <w:i/>
                <w:iCs/>
                <w:sz w:val="20"/>
              </w:rPr>
              <w:t>2017. év</w:t>
            </w:r>
            <w:r w:rsidRPr="00A244F9">
              <w:rPr>
                <w:rFonts w:ascii="Times New Roman CE" w:hAnsi="Times New Roman CE" w:cs="Times New Roman CE"/>
                <w:i/>
                <w:iCs/>
                <w:sz w:val="20"/>
              </w:rPr>
              <w:br/>
              <w:t>terv*</w:t>
            </w:r>
          </w:p>
        </w:tc>
        <w:tc>
          <w:tcPr>
            <w:tcW w:w="1871" w:type="dxa"/>
            <w:gridSpan w:val="2"/>
            <w:tcBorders>
              <w:top w:val="nil"/>
              <w:left w:val="nil"/>
              <w:bottom w:val="single" w:sz="4" w:space="0" w:color="auto"/>
              <w:right w:val="nil"/>
            </w:tcBorders>
            <w:shd w:val="clear" w:color="auto" w:fill="auto"/>
            <w:vAlign w:val="center"/>
            <w:hideMark/>
          </w:tcPr>
          <w:p w:rsidR="00EA2C9B" w:rsidRPr="00A244F9" w:rsidRDefault="00EA2C9B" w:rsidP="00EA2C9B">
            <w:pPr>
              <w:jc w:val="center"/>
              <w:rPr>
                <w:rFonts w:ascii="Times New Roman CE" w:hAnsi="Times New Roman CE" w:cs="Times New Roman CE"/>
                <w:i/>
                <w:iCs/>
                <w:sz w:val="20"/>
              </w:rPr>
            </w:pPr>
            <w:r w:rsidRPr="00A244F9">
              <w:rPr>
                <w:rFonts w:ascii="Times New Roman CE" w:hAnsi="Times New Roman CE" w:cs="Times New Roman CE"/>
                <w:i/>
                <w:iCs/>
                <w:sz w:val="20"/>
              </w:rPr>
              <w:t>Lekötött összeg**</w:t>
            </w:r>
            <w:r w:rsidRPr="00A244F9">
              <w:rPr>
                <w:rFonts w:ascii="Times New Roman CE" w:hAnsi="Times New Roman CE" w:cs="Times New Roman CE"/>
                <w:i/>
                <w:iCs/>
                <w:sz w:val="20"/>
              </w:rPr>
              <w:br/>
              <w:t>(</w:t>
            </w:r>
            <w:proofErr w:type="spellStart"/>
            <w:r w:rsidRPr="00A244F9">
              <w:rPr>
                <w:rFonts w:ascii="Times New Roman CE" w:hAnsi="Times New Roman CE" w:cs="Times New Roman CE"/>
                <w:i/>
                <w:iCs/>
                <w:sz w:val="20"/>
              </w:rPr>
              <w:t>leszáml</w:t>
            </w:r>
            <w:proofErr w:type="spellEnd"/>
            <w:r w:rsidRPr="00A244F9">
              <w:rPr>
                <w:rFonts w:ascii="Times New Roman CE" w:hAnsi="Times New Roman CE" w:cs="Times New Roman CE"/>
                <w:i/>
                <w:iCs/>
                <w:sz w:val="20"/>
              </w:rPr>
              <w:t>. összeggel)</w:t>
            </w:r>
          </w:p>
        </w:tc>
        <w:tc>
          <w:tcPr>
            <w:tcW w:w="1265" w:type="dxa"/>
            <w:gridSpan w:val="2"/>
            <w:tcBorders>
              <w:top w:val="nil"/>
              <w:left w:val="nil"/>
              <w:bottom w:val="single" w:sz="4" w:space="0" w:color="auto"/>
              <w:right w:val="nil"/>
            </w:tcBorders>
            <w:shd w:val="clear" w:color="auto" w:fill="auto"/>
            <w:vAlign w:val="center"/>
            <w:hideMark/>
          </w:tcPr>
          <w:p w:rsidR="00EA2C9B" w:rsidRPr="00A244F9" w:rsidRDefault="00EA2C9B" w:rsidP="00EA2C9B">
            <w:pPr>
              <w:jc w:val="center"/>
              <w:rPr>
                <w:rFonts w:ascii="Times New Roman CE" w:hAnsi="Times New Roman CE" w:cs="Times New Roman CE"/>
                <w:i/>
                <w:iCs/>
                <w:sz w:val="20"/>
              </w:rPr>
            </w:pPr>
            <w:r w:rsidRPr="00A244F9">
              <w:rPr>
                <w:rFonts w:ascii="Times New Roman CE" w:hAnsi="Times New Roman CE" w:cs="Times New Roman CE"/>
                <w:i/>
                <w:iCs/>
                <w:sz w:val="20"/>
              </w:rPr>
              <w:t>Leszámlázott összeg</w:t>
            </w:r>
          </w:p>
        </w:tc>
        <w:tc>
          <w:tcPr>
            <w:tcW w:w="1396" w:type="dxa"/>
            <w:gridSpan w:val="3"/>
            <w:tcBorders>
              <w:top w:val="nil"/>
              <w:left w:val="nil"/>
              <w:bottom w:val="single" w:sz="4" w:space="0" w:color="auto"/>
              <w:right w:val="nil"/>
            </w:tcBorders>
            <w:shd w:val="clear" w:color="auto" w:fill="auto"/>
            <w:vAlign w:val="center"/>
            <w:hideMark/>
          </w:tcPr>
          <w:p w:rsidR="00EA2C9B" w:rsidRPr="00A244F9" w:rsidRDefault="00EA2C9B" w:rsidP="00EA2C9B">
            <w:pPr>
              <w:jc w:val="center"/>
              <w:rPr>
                <w:rFonts w:ascii="Times New Roman CE" w:hAnsi="Times New Roman CE" w:cs="Times New Roman CE"/>
                <w:i/>
                <w:iCs/>
                <w:sz w:val="20"/>
              </w:rPr>
            </w:pPr>
            <w:r w:rsidRPr="00A244F9">
              <w:rPr>
                <w:rFonts w:ascii="Times New Roman CE" w:hAnsi="Times New Roman CE" w:cs="Times New Roman CE"/>
                <w:i/>
                <w:iCs/>
                <w:sz w:val="20"/>
              </w:rPr>
              <w:t xml:space="preserve">Lekötött </w:t>
            </w:r>
          </w:p>
          <w:p w:rsidR="00EA2C9B" w:rsidRPr="00A244F9" w:rsidRDefault="00EA2C9B" w:rsidP="00EA2C9B">
            <w:pPr>
              <w:jc w:val="center"/>
              <w:rPr>
                <w:rFonts w:ascii="Times New Roman CE" w:hAnsi="Times New Roman CE" w:cs="Times New Roman CE"/>
                <w:i/>
                <w:iCs/>
                <w:sz w:val="20"/>
              </w:rPr>
            </w:pPr>
            <w:r w:rsidRPr="00A244F9">
              <w:rPr>
                <w:rFonts w:ascii="Times New Roman CE" w:hAnsi="Times New Roman CE" w:cs="Times New Roman CE"/>
                <w:i/>
                <w:iCs/>
                <w:sz w:val="20"/>
              </w:rPr>
              <w:t>összeg/terv</w:t>
            </w:r>
          </w:p>
        </w:tc>
      </w:tr>
      <w:tr w:rsidR="00EA2C9B" w:rsidRPr="00A244F9" w:rsidTr="00EA2C9B">
        <w:trPr>
          <w:gridAfter w:val="1"/>
          <w:wAfter w:w="132" w:type="dxa"/>
          <w:trHeight w:val="345"/>
        </w:trPr>
        <w:tc>
          <w:tcPr>
            <w:tcW w:w="3756" w:type="dxa"/>
            <w:tcBorders>
              <w:top w:val="nil"/>
              <w:left w:val="nil"/>
              <w:bottom w:val="nil"/>
              <w:right w:val="nil"/>
            </w:tcBorders>
            <w:shd w:val="clear" w:color="auto" w:fill="auto"/>
            <w:vAlign w:val="bottom"/>
            <w:hideMark/>
          </w:tcPr>
          <w:p w:rsidR="00EA2C9B" w:rsidRPr="00A244F9" w:rsidRDefault="00EA2C9B" w:rsidP="00EA2C9B">
            <w:pPr>
              <w:jc w:val="left"/>
              <w:rPr>
                <w:rFonts w:ascii="Times New Roman CE" w:hAnsi="Times New Roman CE" w:cs="Times New Roman CE"/>
                <w:sz w:val="22"/>
                <w:szCs w:val="22"/>
              </w:rPr>
            </w:pPr>
            <w:proofErr w:type="spellStart"/>
            <w:r w:rsidRPr="00A244F9">
              <w:rPr>
                <w:rFonts w:ascii="Times New Roman CE" w:hAnsi="Times New Roman CE" w:cs="Times New Roman CE"/>
                <w:sz w:val="22"/>
                <w:szCs w:val="22"/>
              </w:rPr>
              <w:t>Önkorm</w:t>
            </w:r>
            <w:proofErr w:type="spellEnd"/>
            <w:r w:rsidRPr="00A244F9">
              <w:rPr>
                <w:rFonts w:ascii="Times New Roman CE" w:hAnsi="Times New Roman CE" w:cs="Times New Roman CE"/>
                <w:sz w:val="22"/>
                <w:szCs w:val="22"/>
              </w:rPr>
              <w:t xml:space="preserve">. </w:t>
            </w:r>
            <w:proofErr w:type="spellStart"/>
            <w:r w:rsidRPr="00A244F9">
              <w:rPr>
                <w:rFonts w:ascii="Times New Roman CE" w:hAnsi="Times New Roman CE" w:cs="Times New Roman CE"/>
                <w:sz w:val="22"/>
                <w:szCs w:val="22"/>
              </w:rPr>
              <w:t>víziközművek</w:t>
            </w:r>
            <w:proofErr w:type="spellEnd"/>
            <w:r w:rsidRPr="00A244F9">
              <w:rPr>
                <w:rFonts w:ascii="Times New Roman CE" w:hAnsi="Times New Roman CE" w:cs="Times New Roman CE"/>
                <w:sz w:val="22"/>
                <w:szCs w:val="22"/>
              </w:rPr>
              <w:t xml:space="preserve"> </w:t>
            </w:r>
            <w:proofErr w:type="spellStart"/>
            <w:r w:rsidRPr="00A244F9">
              <w:rPr>
                <w:rFonts w:ascii="Times New Roman CE" w:hAnsi="Times New Roman CE" w:cs="Times New Roman CE"/>
                <w:sz w:val="22"/>
                <w:szCs w:val="22"/>
              </w:rPr>
              <w:t>ép.-szer</w:t>
            </w:r>
            <w:proofErr w:type="spellEnd"/>
            <w:r w:rsidRPr="00A244F9">
              <w:rPr>
                <w:rFonts w:ascii="Times New Roman CE" w:hAnsi="Times New Roman CE" w:cs="Times New Roman CE"/>
                <w:sz w:val="22"/>
                <w:szCs w:val="22"/>
              </w:rPr>
              <w:t>. munkái</w:t>
            </w:r>
          </w:p>
        </w:tc>
        <w:tc>
          <w:tcPr>
            <w:tcW w:w="1036" w:type="dxa"/>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2"/>
                <w:szCs w:val="22"/>
              </w:rPr>
            </w:pPr>
            <w:r w:rsidRPr="00A244F9">
              <w:rPr>
                <w:rFonts w:ascii="Times New Roman CE" w:hAnsi="Times New Roman CE" w:cs="Times New Roman CE"/>
                <w:sz w:val="22"/>
                <w:szCs w:val="22"/>
              </w:rPr>
              <w:t>725 694</w:t>
            </w:r>
          </w:p>
        </w:tc>
        <w:tc>
          <w:tcPr>
            <w:tcW w:w="1445" w:type="dxa"/>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2"/>
                <w:szCs w:val="22"/>
              </w:rPr>
            </w:pPr>
            <w:r w:rsidRPr="00A244F9">
              <w:rPr>
                <w:rFonts w:ascii="Times New Roman CE" w:hAnsi="Times New Roman CE" w:cs="Times New Roman CE"/>
                <w:sz w:val="22"/>
                <w:szCs w:val="22"/>
              </w:rPr>
              <w:t>827 805</w:t>
            </w:r>
          </w:p>
        </w:tc>
        <w:tc>
          <w:tcPr>
            <w:tcW w:w="1559" w:type="dxa"/>
            <w:gridSpan w:val="2"/>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2"/>
                <w:szCs w:val="22"/>
              </w:rPr>
            </w:pPr>
            <w:r w:rsidRPr="00A244F9">
              <w:rPr>
                <w:rFonts w:ascii="Times New Roman CE" w:hAnsi="Times New Roman CE" w:cs="Times New Roman CE"/>
                <w:sz w:val="22"/>
                <w:szCs w:val="22"/>
              </w:rPr>
              <w:t>563 416</w:t>
            </w:r>
          </w:p>
        </w:tc>
        <w:tc>
          <w:tcPr>
            <w:tcW w:w="1396" w:type="dxa"/>
            <w:gridSpan w:val="3"/>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2"/>
                <w:szCs w:val="22"/>
              </w:rPr>
            </w:pPr>
            <w:r w:rsidRPr="00A244F9">
              <w:rPr>
                <w:rFonts w:ascii="Times New Roman CE" w:hAnsi="Times New Roman CE" w:cs="Times New Roman CE"/>
                <w:sz w:val="22"/>
                <w:szCs w:val="22"/>
              </w:rPr>
              <w:t>114,1%</w:t>
            </w:r>
          </w:p>
        </w:tc>
      </w:tr>
      <w:tr w:rsidR="00EA2C9B" w:rsidRPr="00A244F9" w:rsidTr="00EA2C9B">
        <w:trPr>
          <w:gridAfter w:val="1"/>
          <w:wAfter w:w="132" w:type="dxa"/>
          <w:trHeight w:val="255"/>
        </w:trPr>
        <w:tc>
          <w:tcPr>
            <w:tcW w:w="3756" w:type="dxa"/>
            <w:tcBorders>
              <w:top w:val="nil"/>
              <w:left w:val="nil"/>
              <w:bottom w:val="nil"/>
              <w:right w:val="nil"/>
            </w:tcBorders>
            <w:shd w:val="clear" w:color="auto" w:fill="auto"/>
            <w:noWrap/>
            <w:vAlign w:val="bottom"/>
            <w:hideMark/>
          </w:tcPr>
          <w:p w:rsidR="00EA2C9B" w:rsidRPr="00A244F9" w:rsidRDefault="00EA2C9B" w:rsidP="00EA2C9B">
            <w:pPr>
              <w:jc w:val="left"/>
              <w:rPr>
                <w:rFonts w:ascii="Times New Roman CE" w:hAnsi="Times New Roman CE" w:cs="Times New Roman CE"/>
                <w:sz w:val="20"/>
              </w:rPr>
            </w:pPr>
            <w:r w:rsidRPr="00A244F9">
              <w:rPr>
                <w:rFonts w:ascii="Times New Roman CE" w:hAnsi="Times New Roman CE" w:cs="Times New Roman CE"/>
                <w:sz w:val="20"/>
              </w:rPr>
              <w:t>ebből: ivóvíz használati díj terhére</w:t>
            </w:r>
          </w:p>
        </w:tc>
        <w:tc>
          <w:tcPr>
            <w:tcW w:w="1036" w:type="dxa"/>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0"/>
              </w:rPr>
            </w:pPr>
            <w:r w:rsidRPr="00A244F9">
              <w:rPr>
                <w:rFonts w:ascii="Times New Roman CE" w:hAnsi="Times New Roman CE" w:cs="Times New Roman CE"/>
                <w:sz w:val="20"/>
              </w:rPr>
              <w:t>185 810</w:t>
            </w:r>
          </w:p>
        </w:tc>
        <w:tc>
          <w:tcPr>
            <w:tcW w:w="1445" w:type="dxa"/>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0"/>
              </w:rPr>
            </w:pPr>
            <w:r w:rsidRPr="00A244F9">
              <w:rPr>
                <w:rFonts w:ascii="Times New Roman CE" w:hAnsi="Times New Roman CE" w:cs="Times New Roman CE"/>
                <w:sz w:val="20"/>
              </w:rPr>
              <w:t>198 705</w:t>
            </w:r>
          </w:p>
        </w:tc>
        <w:tc>
          <w:tcPr>
            <w:tcW w:w="1559" w:type="dxa"/>
            <w:gridSpan w:val="2"/>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0"/>
              </w:rPr>
            </w:pPr>
            <w:r w:rsidRPr="00A244F9">
              <w:rPr>
                <w:rFonts w:ascii="Times New Roman CE" w:hAnsi="Times New Roman CE" w:cs="Times New Roman CE"/>
                <w:sz w:val="20"/>
              </w:rPr>
              <w:t>189 165</w:t>
            </w:r>
          </w:p>
        </w:tc>
        <w:tc>
          <w:tcPr>
            <w:tcW w:w="1396" w:type="dxa"/>
            <w:gridSpan w:val="3"/>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0"/>
              </w:rPr>
            </w:pPr>
            <w:r w:rsidRPr="00A244F9">
              <w:rPr>
                <w:rFonts w:ascii="Times New Roman CE" w:hAnsi="Times New Roman CE" w:cs="Times New Roman CE"/>
                <w:sz w:val="20"/>
              </w:rPr>
              <w:t>106,9%</w:t>
            </w:r>
          </w:p>
        </w:tc>
      </w:tr>
      <w:tr w:rsidR="00EA2C9B" w:rsidRPr="00A244F9" w:rsidTr="00EA2C9B">
        <w:trPr>
          <w:gridAfter w:val="1"/>
          <w:wAfter w:w="132" w:type="dxa"/>
          <w:trHeight w:val="255"/>
        </w:trPr>
        <w:tc>
          <w:tcPr>
            <w:tcW w:w="3756" w:type="dxa"/>
            <w:tcBorders>
              <w:top w:val="nil"/>
              <w:left w:val="nil"/>
              <w:bottom w:val="nil"/>
              <w:right w:val="nil"/>
            </w:tcBorders>
            <w:shd w:val="clear" w:color="auto" w:fill="auto"/>
            <w:noWrap/>
            <w:vAlign w:val="bottom"/>
            <w:hideMark/>
          </w:tcPr>
          <w:p w:rsidR="00EA2C9B" w:rsidRPr="00A244F9" w:rsidRDefault="00EA2C9B" w:rsidP="00EA2C9B">
            <w:pPr>
              <w:jc w:val="left"/>
              <w:rPr>
                <w:rFonts w:ascii="Times New Roman CE" w:hAnsi="Times New Roman CE" w:cs="Times New Roman CE"/>
                <w:sz w:val="20"/>
              </w:rPr>
            </w:pPr>
            <w:r w:rsidRPr="00A244F9">
              <w:rPr>
                <w:rFonts w:ascii="Times New Roman CE" w:hAnsi="Times New Roman CE" w:cs="Times New Roman CE"/>
                <w:sz w:val="20"/>
              </w:rPr>
              <w:t xml:space="preserve">         szennyvíz használati díj terhére</w:t>
            </w:r>
          </w:p>
        </w:tc>
        <w:tc>
          <w:tcPr>
            <w:tcW w:w="1036" w:type="dxa"/>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0"/>
              </w:rPr>
            </w:pPr>
            <w:r w:rsidRPr="00A244F9">
              <w:rPr>
                <w:rFonts w:ascii="Times New Roman CE" w:hAnsi="Times New Roman CE" w:cs="Times New Roman CE"/>
                <w:sz w:val="20"/>
              </w:rPr>
              <w:t>539 884</w:t>
            </w:r>
          </w:p>
        </w:tc>
        <w:tc>
          <w:tcPr>
            <w:tcW w:w="1445" w:type="dxa"/>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0"/>
              </w:rPr>
            </w:pPr>
            <w:r w:rsidRPr="00A244F9">
              <w:rPr>
                <w:rFonts w:ascii="Times New Roman CE" w:hAnsi="Times New Roman CE" w:cs="Times New Roman CE"/>
                <w:sz w:val="20"/>
              </w:rPr>
              <w:t>629 100</w:t>
            </w:r>
          </w:p>
        </w:tc>
        <w:tc>
          <w:tcPr>
            <w:tcW w:w="1559" w:type="dxa"/>
            <w:gridSpan w:val="2"/>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0"/>
              </w:rPr>
            </w:pPr>
            <w:r w:rsidRPr="00A244F9">
              <w:rPr>
                <w:rFonts w:ascii="Times New Roman CE" w:hAnsi="Times New Roman CE" w:cs="Times New Roman CE"/>
                <w:sz w:val="20"/>
              </w:rPr>
              <w:t>374 251</w:t>
            </w:r>
          </w:p>
        </w:tc>
        <w:tc>
          <w:tcPr>
            <w:tcW w:w="1396" w:type="dxa"/>
            <w:gridSpan w:val="3"/>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0"/>
              </w:rPr>
            </w:pPr>
            <w:r w:rsidRPr="00A244F9">
              <w:rPr>
                <w:rFonts w:ascii="Times New Roman CE" w:hAnsi="Times New Roman CE" w:cs="Times New Roman CE"/>
                <w:sz w:val="20"/>
              </w:rPr>
              <w:t>116,5%</w:t>
            </w:r>
          </w:p>
        </w:tc>
      </w:tr>
      <w:tr w:rsidR="00EA2C9B" w:rsidRPr="00A244F9" w:rsidTr="00EA2C9B">
        <w:trPr>
          <w:gridAfter w:val="1"/>
          <w:wAfter w:w="132" w:type="dxa"/>
          <w:trHeight w:val="300"/>
        </w:trPr>
        <w:tc>
          <w:tcPr>
            <w:tcW w:w="3756" w:type="dxa"/>
            <w:tcBorders>
              <w:top w:val="nil"/>
              <w:left w:val="nil"/>
              <w:bottom w:val="single" w:sz="4" w:space="0" w:color="auto"/>
              <w:right w:val="nil"/>
            </w:tcBorders>
            <w:shd w:val="clear" w:color="auto" w:fill="auto"/>
            <w:noWrap/>
            <w:vAlign w:val="bottom"/>
            <w:hideMark/>
          </w:tcPr>
          <w:p w:rsidR="00EA2C9B" w:rsidRPr="00A244F9" w:rsidRDefault="00EA2C9B" w:rsidP="00EA2C9B">
            <w:pPr>
              <w:jc w:val="left"/>
              <w:rPr>
                <w:rFonts w:ascii="Times New Roman CE" w:hAnsi="Times New Roman CE" w:cs="Times New Roman CE"/>
                <w:sz w:val="22"/>
                <w:szCs w:val="22"/>
              </w:rPr>
            </w:pPr>
            <w:r w:rsidRPr="00A244F9">
              <w:rPr>
                <w:rFonts w:ascii="Times New Roman CE" w:hAnsi="Times New Roman CE" w:cs="Times New Roman CE"/>
                <w:sz w:val="22"/>
                <w:szCs w:val="22"/>
              </w:rPr>
              <w:t xml:space="preserve">Egyéb megrendelésre végzett </w:t>
            </w:r>
            <w:proofErr w:type="spellStart"/>
            <w:r w:rsidRPr="00A244F9">
              <w:rPr>
                <w:rFonts w:ascii="Times New Roman CE" w:hAnsi="Times New Roman CE" w:cs="Times New Roman CE"/>
                <w:sz w:val="22"/>
                <w:szCs w:val="22"/>
              </w:rPr>
              <w:t>ép</w:t>
            </w:r>
            <w:proofErr w:type="gramStart"/>
            <w:r w:rsidRPr="00A244F9">
              <w:rPr>
                <w:rFonts w:ascii="Times New Roman CE" w:hAnsi="Times New Roman CE" w:cs="Times New Roman CE"/>
                <w:sz w:val="22"/>
                <w:szCs w:val="22"/>
              </w:rPr>
              <w:t>.ip.tev</w:t>
            </w:r>
            <w:proofErr w:type="spellEnd"/>
            <w:proofErr w:type="gramEnd"/>
            <w:r w:rsidRPr="00A244F9">
              <w:rPr>
                <w:rFonts w:ascii="Times New Roman CE" w:hAnsi="Times New Roman CE" w:cs="Times New Roman CE"/>
                <w:sz w:val="22"/>
                <w:szCs w:val="22"/>
              </w:rPr>
              <w:t>.</w:t>
            </w:r>
          </w:p>
        </w:tc>
        <w:tc>
          <w:tcPr>
            <w:tcW w:w="1036" w:type="dxa"/>
            <w:tcBorders>
              <w:top w:val="nil"/>
              <w:left w:val="nil"/>
              <w:bottom w:val="single" w:sz="4" w:space="0" w:color="auto"/>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2"/>
                <w:szCs w:val="22"/>
              </w:rPr>
            </w:pPr>
            <w:r w:rsidRPr="00A244F9">
              <w:rPr>
                <w:rFonts w:ascii="Times New Roman CE" w:hAnsi="Times New Roman CE" w:cs="Times New Roman CE"/>
                <w:sz w:val="22"/>
                <w:szCs w:val="22"/>
              </w:rPr>
              <w:t>101 845</w:t>
            </w:r>
          </w:p>
        </w:tc>
        <w:tc>
          <w:tcPr>
            <w:tcW w:w="1445" w:type="dxa"/>
            <w:tcBorders>
              <w:top w:val="nil"/>
              <w:left w:val="nil"/>
              <w:bottom w:val="single" w:sz="4" w:space="0" w:color="auto"/>
              <w:right w:val="nil"/>
            </w:tcBorders>
            <w:shd w:val="clear" w:color="auto" w:fill="auto"/>
            <w:noWrap/>
            <w:vAlign w:val="bottom"/>
            <w:hideMark/>
          </w:tcPr>
          <w:p w:rsidR="00EA2C9B" w:rsidRPr="00A244F9" w:rsidRDefault="00D048F6" w:rsidP="00EA2C9B">
            <w:pPr>
              <w:jc w:val="right"/>
              <w:rPr>
                <w:rFonts w:ascii="Times New Roman CE" w:hAnsi="Times New Roman CE" w:cs="Times New Roman CE"/>
                <w:sz w:val="22"/>
                <w:szCs w:val="22"/>
              </w:rPr>
            </w:pPr>
            <w:r>
              <w:rPr>
                <w:rFonts w:ascii="Times New Roman CE" w:hAnsi="Times New Roman CE" w:cs="Times New Roman CE"/>
                <w:sz w:val="22"/>
                <w:szCs w:val="22"/>
              </w:rPr>
              <w:t>340 156</w:t>
            </w:r>
          </w:p>
        </w:tc>
        <w:tc>
          <w:tcPr>
            <w:tcW w:w="1559" w:type="dxa"/>
            <w:gridSpan w:val="2"/>
            <w:tcBorders>
              <w:top w:val="nil"/>
              <w:left w:val="nil"/>
              <w:bottom w:val="single" w:sz="4" w:space="0" w:color="auto"/>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2"/>
                <w:szCs w:val="22"/>
              </w:rPr>
            </w:pPr>
            <w:r w:rsidRPr="00A244F9">
              <w:rPr>
                <w:rFonts w:ascii="Times New Roman CE" w:hAnsi="Times New Roman CE" w:cs="Times New Roman CE"/>
                <w:sz w:val="22"/>
                <w:szCs w:val="22"/>
              </w:rPr>
              <w:t>295 966</w:t>
            </w:r>
          </w:p>
        </w:tc>
        <w:tc>
          <w:tcPr>
            <w:tcW w:w="1396" w:type="dxa"/>
            <w:gridSpan w:val="3"/>
            <w:tcBorders>
              <w:top w:val="nil"/>
              <w:left w:val="nil"/>
              <w:bottom w:val="single" w:sz="4" w:space="0" w:color="auto"/>
              <w:right w:val="nil"/>
            </w:tcBorders>
            <w:shd w:val="clear" w:color="auto" w:fill="auto"/>
            <w:noWrap/>
            <w:vAlign w:val="bottom"/>
            <w:hideMark/>
          </w:tcPr>
          <w:p w:rsidR="00EA2C9B" w:rsidRPr="00A244F9" w:rsidRDefault="002F390E" w:rsidP="00EA2C9B">
            <w:pPr>
              <w:jc w:val="right"/>
              <w:rPr>
                <w:rFonts w:ascii="Times New Roman CE" w:hAnsi="Times New Roman CE" w:cs="Times New Roman CE"/>
                <w:sz w:val="22"/>
                <w:szCs w:val="22"/>
              </w:rPr>
            </w:pPr>
            <w:r>
              <w:rPr>
                <w:rFonts w:ascii="Times New Roman CE" w:hAnsi="Times New Roman CE" w:cs="Times New Roman CE"/>
                <w:sz w:val="22"/>
                <w:szCs w:val="22"/>
              </w:rPr>
              <w:t>334,0</w:t>
            </w:r>
            <w:r w:rsidR="00EA2C9B" w:rsidRPr="00A244F9">
              <w:rPr>
                <w:rFonts w:ascii="Times New Roman CE" w:hAnsi="Times New Roman CE" w:cs="Times New Roman CE"/>
                <w:sz w:val="22"/>
                <w:szCs w:val="22"/>
              </w:rPr>
              <w:t>%</w:t>
            </w:r>
          </w:p>
        </w:tc>
      </w:tr>
      <w:tr w:rsidR="00EA2C9B" w:rsidRPr="00A244F9" w:rsidTr="00EA2C9B">
        <w:trPr>
          <w:gridAfter w:val="1"/>
          <w:wAfter w:w="132" w:type="dxa"/>
          <w:trHeight w:val="300"/>
        </w:trPr>
        <w:tc>
          <w:tcPr>
            <w:tcW w:w="3756" w:type="dxa"/>
            <w:tcBorders>
              <w:top w:val="nil"/>
              <w:left w:val="nil"/>
              <w:bottom w:val="nil"/>
              <w:right w:val="nil"/>
            </w:tcBorders>
            <w:shd w:val="clear" w:color="auto" w:fill="auto"/>
            <w:noWrap/>
            <w:vAlign w:val="bottom"/>
            <w:hideMark/>
          </w:tcPr>
          <w:p w:rsidR="00EA2C9B" w:rsidRPr="00A244F9" w:rsidRDefault="00EA2C9B" w:rsidP="00EA2C9B">
            <w:pPr>
              <w:jc w:val="left"/>
              <w:rPr>
                <w:rFonts w:ascii="Times New Roman CE" w:hAnsi="Times New Roman CE" w:cs="Times New Roman CE"/>
                <w:sz w:val="22"/>
                <w:szCs w:val="22"/>
              </w:rPr>
            </w:pPr>
            <w:r w:rsidRPr="00A244F9">
              <w:rPr>
                <w:rFonts w:ascii="Times New Roman CE" w:hAnsi="Times New Roman CE" w:cs="Times New Roman CE"/>
                <w:sz w:val="22"/>
                <w:szCs w:val="22"/>
              </w:rPr>
              <w:t>Összesen:</w:t>
            </w:r>
          </w:p>
        </w:tc>
        <w:tc>
          <w:tcPr>
            <w:tcW w:w="1036" w:type="dxa"/>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2"/>
                <w:szCs w:val="22"/>
              </w:rPr>
            </w:pPr>
            <w:r w:rsidRPr="00A244F9">
              <w:rPr>
                <w:rFonts w:ascii="Times New Roman CE" w:hAnsi="Times New Roman CE" w:cs="Times New Roman CE"/>
                <w:sz w:val="22"/>
                <w:szCs w:val="22"/>
              </w:rPr>
              <w:t>827 539</w:t>
            </w:r>
          </w:p>
        </w:tc>
        <w:tc>
          <w:tcPr>
            <w:tcW w:w="1445" w:type="dxa"/>
            <w:tcBorders>
              <w:top w:val="nil"/>
              <w:left w:val="nil"/>
              <w:bottom w:val="nil"/>
              <w:right w:val="nil"/>
            </w:tcBorders>
            <w:shd w:val="clear" w:color="auto" w:fill="auto"/>
            <w:noWrap/>
            <w:vAlign w:val="bottom"/>
            <w:hideMark/>
          </w:tcPr>
          <w:p w:rsidR="00EA2C9B" w:rsidRPr="00A244F9" w:rsidRDefault="00EA2C9B" w:rsidP="002F390E">
            <w:pPr>
              <w:jc w:val="right"/>
              <w:rPr>
                <w:rFonts w:ascii="Times New Roman CE" w:hAnsi="Times New Roman CE" w:cs="Times New Roman CE"/>
                <w:sz w:val="22"/>
                <w:szCs w:val="22"/>
              </w:rPr>
            </w:pPr>
            <w:r w:rsidRPr="00A244F9">
              <w:rPr>
                <w:rFonts w:ascii="Times New Roman CE" w:hAnsi="Times New Roman CE" w:cs="Times New Roman CE"/>
                <w:sz w:val="22"/>
                <w:szCs w:val="22"/>
              </w:rPr>
              <w:t>1</w:t>
            </w:r>
            <w:r w:rsidR="002F390E">
              <w:rPr>
                <w:rFonts w:ascii="Times New Roman CE" w:hAnsi="Times New Roman CE" w:cs="Times New Roman CE"/>
                <w:sz w:val="22"/>
                <w:szCs w:val="22"/>
              </w:rPr>
              <w:t> </w:t>
            </w:r>
            <w:r w:rsidRPr="00A244F9">
              <w:rPr>
                <w:rFonts w:ascii="Times New Roman CE" w:hAnsi="Times New Roman CE" w:cs="Times New Roman CE"/>
                <w:sz w:val="22"/>
                <w:szCs w:val="22"/>
              </w:rPr>
              <w:t>1</w:t>
            </w:r>
            <w:r w:rsidR="002F390E">
              <w:rPr>
                <w:rFonts w:ascii="Times New Roman CE" w:hAnsi="Times New Roman CE" w:cs="Times New Roman CE"/>
                <w:sz w:val="22"/>
                <w:szCs w:val="22"/>
              </w:rPr>
              <w:t>67 961</w:t>
            </w:r>
          </w:p>
        </w:tc>
        <w:tc>
          <w:tcPr>
            <w:tcW w:w="1559" w:type="dxa"/>
            <w:gridSpan w:val="2"/>
            <w:tcBorders>
              <w:top w:val="nil"/>
              <w:left w:val="nil"/>
              <w:bottom w:val="nil"/>
              <w:right w:val="nil"/>
            </w:tcBorders>
            <w:shd w:val="clear" w:color="auto" w:fill="auto"/>
            <w:noWrap/>
            <w:vAlign w:val="bottom"/>
            <w:hideMark/>
          </w:tcPr>
          <w:p w:rsidR="00EA2C9B" w:rsidRPr="00A244F9" w:rsidRDefault="00EA2C9B" w:rsidP="00EA2C9B">
            <w:pPr>
              <w:jc w:val="right"/>
              <w:rPr>
                <w:rFonts w:ascii="Times New Roman CE" w:hAnsi="Times New Roman CE" w:cs="Times New Roman CE"/>
                <w:sz w:val="22"/>
                <w:szCs w:val="22"/>
              </w:rPr>
            </w:pPr>
            <w:r w:rsidRPr="00A244F9">
              <w:rPr>
                <w:rFonts w:ascii="Times New Roman CE" w:hAnsi="Times New Roman CE" w:cs="Times New Roman CE"/>
                <w:sz w:val="22"/>
                <w:szCs w:val="22"/>
              </w:rPr>
              <w:t>859 382</w:t>
            </w:r>
          </w:p>
        </w:tc>
        <w:tc>
          <w:tcPr>
            <w:tcW w:w="1396" w:type="dxa"/>
            <w:gridSpan w:val="3"/>
            <w:tcBorders>
              <w:top w:val="nil"/>
              <w:left w:val="nil"/>
              <w:bottom w:val="nil"/>
              <w:right w:val="nil"/>
            </w:tcBorders>
            <w:shd w:val="clear" w:color="auto" w:fill="auto"/>
            <w:noWrap/>
            <w:vAlign w:val="bottom"/>
            <w:hideMark/>
          </w:tcPr>
          <w:p w:rsidR="00EA2C9B" w:rsidRPr="00A244F9" w:rsidRDefault="002F390E" w:rsidP="00EA2C9B">
            <w:pPr>
              <w:jc w:val="right"/>
              <w:rPr>
                <w:rFonts w:ascii="Times New Roman CE" w:hAnsi="Times New Roman CE" w:cs="Times New Roman CE"/>
                <w:sz w:val="22"/>
                <w:szCs w:val="22"/>
              </w:rPr>
            </w:pPr>
            <w:r>
              <w:rPr>
                <w:rFonts w:ascii="Times New Roman CE" w:hAnsi="Times New Roman CE" w:cs="Times New Roman CE"/>
                <w:sz w:val="22"/>
                <w:szCs w:val="22"/>
              </w:rPr>
              <w:t>141,1</w:t>
            </w:r>
            <w:r w:rsidR="00EA2C9B" w:rsidRPr="00A244F9">
              <w:rPr>
                <w:rFonts w:ascii="Times New Roman CE" w:hAnsi="Times New Roman CE" w:cs="Times New Roman CE"/>
                <w:sz w:val="22"/>
                <w:szCs w:val="22"/>
              </w:rPr>
              <w:t>%</w:t>
            </w:r>
          </w:p>
        </w:tc>
      </w:tr>
    </w:tbl>
    <w:p w:rsidR="00EA2C9B" w:rsidRPr="00A244F9" w:rsidRDefault="00EA2C9B" w:rsidP="001C1932">
      <w:pPr>
        <w:rPr>
          <w:rFonts w:ascii="Times New Roman CE" w:hAnsi="Times New Roman CE" w:cs="Times New Roman CE"/>
          <w:sz w:val="16"/>
          <w:szCs w:val="16"/>
        </w:rPr>
      </w:pPr>
    </w:p>
    <w:p w:rsidR="001C1932" w:rsidRPr="00A244F9" w:rsidRDefault="001C1932" w:rsidP="001E0D29">
      <w:pPr>
        <w:ind w:right="2160"/>
        <w:rPr>
          <w:rFonts w:ascii="Times New Roman CE" w:hAnsi="Times New Roman CE" w:cs="Times New Roman CE"/>
          <w:sz w:val="18"/>
          <w:szCs w:val="18"/>
        </w:rPr>
      </w:pPr>
      <w:r w:rsidRPr="00A244F9">
        <w:rPr>
          <w:rFonts w:ascii="Times New Roman CE" w:hAnsi="Times New Roman CE" w:cs="Times New Roman CE"/>
          <w:sz w:val="18"/>
          <w:szCs w:val="18"/>
        </w:rPr>
        <w:t>* 2017. évre áthúzódó 165,8</w:t>
      </w:r>
      <w:r w:rsidR="00B626B2" w:rsidRPr="00A244F9">
        <w:rPr>
          <w:rFonts w:ascii="Times New Roman CE" w:hAnsi="Times New Roman CE" w:cs="Times New Roman CE"/>
          <w:sz w:val="18"/>
          <w:szCs w:val="18"/>
        </w:rPr>
        <w:t xml:space="preserve"> </w:t>
      </w:r>
      <w:proofErr w:type="spellStart"/>
      <w:r w:rsidRPr="00A244F9">
        <w:rPr>
          <w:rFonts w:ascii="Times New Roman CE" w:hAnsi="Times New Roman CE" w:cs="Times New Roman CE"/>
          <w:sz w:val="18"/>
          <w:szCs w:val="18"/>
        </w:rPr>
        <w:t>mFt</w:t>
      </w:r>
      <w:proofErr w:type="spellEnd"/>
      <w:r w:rsidRPr="00A244F9">
        <w:rPr>
          <w:rFonts w:ascii="Times New Roman CE" w:hAnsi="Times New Roman CE" w:cs="Times New Roman CE"/>
          <w:sz w:val="18"/>
          <w:szCs w:val="18"/>
        </w:rPr>
        <w:t xml:space="preserve"> önkormányzati </w:t>
      </w:r>
      <w:proofErr w:type="spellStart"/>
      <w:r w:rsidRPr="00A244F9">
        <w:rPr>
          <w:rFonts w:ascii="Times New Roman CE" w:hAnsi="Times New Roman CE" w:cs="Times New Roman CE"/>
          <w:sz w:val="18"/>
          <w:szCs w:val="18"/>
        </w:rPr>
        <w:t>víziközművek</w:t>
      </w:r>
      <w:proofErr w:type="spellEnd"/>
      <w:r w:rsidRPr="00A244F9">
        <w:rPr>
          <w:rFonts w:ascii="Times New Roman CE" w:hAnsi="Times New Roman CE" w:cs="Times New Roman CE"/>
          <w:sz w:val="18"/>
          <w:szCs w:val="18"/>
        </w:rPr>
        <w:t xml:space="preserve"> építési-szerelési munkákat és 67,1</w:t>
      </w:r>
      <w:r w:rsidR="00B626B2" w:rsidRPr="00A244F9">
        <w:rPr>
          <w:rFonts w:ascii="Times New Roman CE" w:hAnsi="Times New Roman CE" w:cs="Times New Roman CE"/>
          <w:sz w:val="18"/>
          <w:szCs w:val="18"/>
        </w:rPr>
        <w:t xml:space="preserve"> </w:t>
      </w:r>
      <w:proofErr w:type="spellStart"/>
      <w:r w:rsidRPr="00A244F9">
        <w:rPr>
          <w:rFonts w:ascii="Times New Roman CE" w:hAnsi="Times New Roman CE" w:cs="Times New Roman CE"/>
          <w:sz w:val="18"/>
          <w:szCs w:val="18"/>
        </w:rPr>
        <w:t>mFt</w:t>
      </w:r>
      <w:proofErr w:type="spellEnd"/>
      <w:r w:rsidRPr="00A244F9">
        <w:rPr>
          <w:rFonts w:ascii="Times New Roman CE" w:hAnsi="Times New Roman CE" w:cs="Times New Roman CE"/>
          <w:sz w:val="18"/>
          <w:szCs w:val="18"/>
        </w:rPr>
        <w:t xml:space="preserve"> egyéb megrendelésre végzett</w:t>
      </w:r>
      <w:r w:rsidR="00EA2C9B" w:rsidRPr="00A244F9">
        <w:rPr>
          <w:rFonts w:ascii="Times New Roman CE" w:hAnsi="Times New Roman CE" w:cs="Times New Roman CE"/>
          <w:sz w:val="18"/>
          <w:szCs w:val="18"/>
        </w:rPr>
        <w:t xml:space="preserve"> </w:t>
      </w:r>
      <w:r w:rsidRPr="00A244F9">
        <w:rPr>
          <w:rFonts w:ascii="Times New Roman CE" w:hAnsi="Times New Roman CE" w:cs="Times New Roman CE"/>
          <w:sz w:val="18"/>
          <w:szCs w:val="18"/>
        </w:rPr>
        <w:t xml:space="preserve">építőipari </w:t>
      </w:r>
      <w:proofErr w:type="gramStart"/>
      <w:r w:rsidRPr="00A244F9">
        <w:rPr>
          <w:rFonts w:ascii="Times New Roman CE" w:hAnsi="Times New Roman CE" w:cs="Times New Roman CE"/>
          <w:sz w:val="18"/>
          <w:szCs w:val="18"/>
        </w:rPr>
        <w:t>munkákat  is</w:t>
      </w:r>
      <w:proofErr w:type="gramEnd"/>
      <w:r w:rsidRPr="00A244F9">
        <w:rPr>
          <w:rFonts w:ascii="Times New Roman CE" w:hAnsi="Times New Roman CE" w:cs="Times New Roman CE"/>
          <w:sz w:val="18"/>
          <w:szCs w:val="18"/>
        </w:rPr>
        <w:t xml:space="preserve"> tartalmazza</w:t>
      </w:r>
    </w:p>
    <w:p w:rsidR="00EA2C9B" w:rsidRPr="00A244F9" w:rsidRDefault="00EA2C9B" w:rsidP="001E0D29">
      <w:pPr>
        <w:ind w:right="2160"/>
        <w:rPr>
          <w:rFonts w:ascii="Times New Roman CE" w:hAnsi="Times New Roman CE" w:cs="Times New Roman CE"/>
          <w:sz w:val="18"/>
          <w:szCs w:val="18"/>
        </w:rPr>
      </w:pPr>
      <w:r w:rsidRPr="00A244F9">
        <w:rPr>
          <w:rFonts w:ascii="Times New Roman CE" w:hAnsi="Times New Roman CE" w:cs="Times New Roman CE"/>
          <w:sz w:val="18"/>
          <w:szCs w:val="18"/>
        </w:rPr>
        <w:t xml:space="preserve">** 2018. évre áthúzódó 264,4 </w:t>
      </w:r>
      <w:proofErr w:type="spellStart"/>
      <w:r w:rsidRPr="00A244F9">
        <w:rPr>
          <w:rFonts w:ascii="Times New Roman CE" w:hAnsi="Times New Roman CE" w:cs="Times New Roman CE"/>
          <w:sz w:val="18"/>
          <w:szCs w:val="18"/>
        </w:rPr>
        <w:t>mFt</w:t>
      </w:r>
      <w:proofErr w:type="spellEnd"/>
      <w:r w:rsidRPr="00A244F9">
        <w:rPr>
          <w:rFonts w:ascii="Times New Roman CE" w:hAnsi="Times New Roman CE" w:cs="Times New Roman CE"/>
          <w:sz w:val="18"/>
          <w:szCs w:val="18"/>
        </w:rPr>
        <w:t xml:space="preserve"> önkormányzati </w:t>
      </w:r>
      <w:proofErr w:type="spellStart"/>
      <w:r w:rsidRPr="00A244F9">
        <w:rPr>
          <w:rFonts w:ascii="Times New Roman CE" w:hAnsi="Times New Roman CE" w:cs="Times New Roman CE"/>
          <w:sz w:val="18"/>
          <w:szCs w:val="18"/>
        </w:rPr>
        <w:t>víziközművek</w:t>
      </w:r>
      <w:proofErr w:type="spellEnd"/>
      <w:r w:rsidRPr="00A244F9">
        <w:rPr>
          <w:rFonts w:ascii="Times New Roman CE" w:hAnsi="Times New Roman CE" w:cs="Times New Roman CE"/>
          <w:sz w:val="18"/>
          <w:szCs w:val="18"/>
        </w:rPr>
        <w:t xml:space="preserve"> építési-szerelési munkákat és 44,2 </w:t>
      </w:r>
      <w:proofErr w:type="spellStart"/>
      <w:r w:rsidRPr="00A244F9">
        <w:rPr>
          <w:rFonts w:ascii="Times New Roman CE" w:hAnsi="Times New Roman CE" w:cs="Times New Roman CE"/>
          <w:sz w:val="18"/>
          <w:szCs w:val="18"/>
        </w:rPr>
        <w:t>mFt</w:t>
      </w:r>
      <w:proofErr w:type="spellEnd"/>
      <w:r w:rsidRPr="00A244F9">
        <w:rPr>
          <w:rFonts w:ascii="Times New Roman CE" w:hAnsi="Times New Roman CE" w:cs="Times New Roman CE"/>
          <w:sz w:val="18"/>
          <w:szCs w:val="18"/>
        </w:rPr>
        <w:t xml:space="preserve"> egyéb megrendelésre végzett építőipari </w:t>
      </w:r>
      <w:proofErr w:type="gramStart"/>
      <w:r w:rsidRPr="00A244F9">
        <w:rPr>
          <w:rFonts w:ascii="Times New Roman CE" w:hAnsi="Times New Roman CE" w:cs="Times New Roman CE"/>
          <w:sz w:val="18"/>
          <w:szCs w:val="18"/>
        </w:rPr>
        <w:t>munkákat  is</w:t>
      </w:r>
      <w:proofErr w:type="gramEnd"/>
      <w:r w:rsidRPr="00A244F9">
        <w:rPr>
          <w:rFonts w:ascii="Times New Roman CE" w:hAnsi="Times New Roman CE" w:cs="Times New Roman CE"/>
          <w:sz w:val="18"/>
          <w:szCs w:val="18"/>
        </w:rPr>
        <w:t xml:space="preserve"> tartalmazza</w:t>
      </w:r>
    </w:p>
    <w:p w:rsidR="002F390E" w:rsidRPr="001E0D29" w:rsidRDefault="002F390E">
      <w:pPr>
        <w:jc w:val="left"/>
        <w:rPr>
          <w:bCs/>
          <w:i/>
          <w:iCs/>
          <w:szCs w:val="24"/>
        </w:rPr>
      </w:pPr>
    </w:p>
    <w:p w:rsidR="00CD0932" w:rsidRPr="00A244F9" w:rsidRDefault="00D51AA4">
      <w:pPr>
        <w:rPr>
          <w:bCs/>
          <w:i/>
          <w:iCs/>
          <w:szCs w:val="24"/>
        </w:rPr>
      </w:pPr>
      <w:r w:rsidRPr="00A244F9">
        <w:rPr>
          <w:bCs/>
          <w:i/>
          <w:iCs/>
          <w:szCs w:val="24"/>
        </w:rPr>
        <w:t xml:space="preserve">Önkormányzati megrendelésre végzett jelentősebb </w:t>
      </w:r>
      <w:proofErr w:type="spellStart"/>
      <w:r w:rsidRPr="00A244F9">
        <w:rPr>
          <w:bCs/>
          <w:i/>
          <w:iCs/>
          <w:szCs w:val="24"/>
        </w:rPr>
        <w:t>víziközmű</w:t>
      </w:r>
      <w:proofErr w:type="spellEnd"/>
      <w:r w:rsidRPr="00A244F9">
        <w:rPr>
          <w:bCs/>
          <w:i/>
          <w:iCs/>
          <w:szCs w:val="24"/>
        </w:rPr>
        <w:t xml:space="preserve"> építési-szerelési munkák </w:t>
      </w:r>
    </w:p>
    <w:p w:rsidR="00D51AA4" w:rsidRPr="00A244F9" w:rsidRDefault="00D51AA4">
      <w:pPr>
        <w:rPr>
          <w:i/>
          <w:iCs/>
          <w:szCs w:val="24"/>
        </w:rPr>
      </w:pPr>
      <w:proofErr w:type="gramStart"/>
      <w:r w:rsidRPr="00A244F9">
        <w:rPr>
          <w:bCs/>
          <w:i/>
          <w:iCs/>
          <w:szCs w:val="24"/>
        </w:rPr>
        <w:t>használati</w:t>
      </w:r>
      <w:proofErr w:type="gramEnd"/>
      <w:r w:rsidRPr="00A244F9">
        <w:rPr>
          <w:bCs/>
          <w:i/>
          <w:iCs/>
          <w:szCs w:val="24"/>
        </w:rPr>
        <w:t xml:space="preserve"> díj</w:t>
      </w:r>
      <w:r w:rsidR="00D048F6">
        <w:rPr>
          <w:bCs/>
          <w:i/>
          <w:iCs/>
          <w:szCs w:val="24"/>
        </w:rPr>
        <w:t xml:space="preserve"> </w:t>
      </w:r>
      <w:r w:rsidRPr="00A244F9">
        <w:rPr>
          <w:bCs/>
          <w:i/>
          <w:iCs/>
          <w:szCs w:val="24"/>
        </w:rPr>
        <w:t>terhére</w:t>
      </w:r>
    </w:p>
    <w:p w:rsidR="00B77344" w:rsidRPr="00A244F9" w:rsidRDefault="00B77344">
      <w:pPr>
        <w:pStyle w:val="xl86"/>
        <w:spacing w:before="0" w:beforeAutospacing="0" w:after="0" w:afterAutospacing="0"/>
        <w:rPr>
          <w:rFonts w:eastAsia="Times New Roman" w:cs="Times New Roman"/>
          <w:sz w:val="12"/>
          <w:szCs w:val="12"/>
        </w:rPr>
      </w:pPr>
    </w:p>
    <w:p w:rsidR="00D51AA4" w:rsidRPr="00A244F9" w:rsidRDefault="00D51AA4">
      <w:pPr>
        <w:rPr>
          <w:bCs/>
          <w:i/>
          <w:iCs/>
          <w:szCs w:val="24"/>
        </w:rPr>
      </w:pPr>
      <w:proofErr w:type="spellStart"/>
      <w:r w:rsidRPr="00A244F9">
        <w:rPr>
          <w:bCs/>
          <w:i/>
          <w:iCs/>
          <w:szCs w:val="24"/>
        </w:rPr>
        <w:t>Víziközmű</w:t>
      </w:r>
      <w:proofErr w:type="spellEnd"/>
      <w:r w:rsidRPr="00A244F9">
        <w:rPr>
          <w:bCs/>
          <w:i/>
          <w:iCs/>
          <w:szCs w:val="24"/>
        </w:rPr>
        <w:t xml:space="preserve"> használati díj terhére</w:t>
      </w:r>
    </w:p>
    <w:p w:rsidR="00C43D74" w:rsidRPr="00A244F9" w:rsidRDefault="00D53FD4" w:rsidP="00C43D74">
      <w:pPr>
        <w:rPr>
          <w:bCs/>
          <w:i/>
          <w:iCs/>
          <w:szCs w:val="24"/>
        </w:rPr>
      </w:pPr>
      <w:r w:rsidRPr="00A244F9">
        <w:rPr>
          <w:bCs/>
          <w:i/>
          <w:iCs/>
          <w:szCs w:val="24"/>
        </w:rPr>
        <w:t>Saját kivitelezésben</w:t>
      </w:r>
    </w:p>
    <w:p w:rsidR="00870974" w:rsidRPr="00A244F9" w:rsidRDefault="00870974" w:rsidP="000707F1">
      <w:pPr>
        <w:pStyle w:val="Szvegtrzsbehzssal"/>
        <w:numPr>
          <w:ilvl w:val="0"/>
          <w:numId w:val="6"/>
        </w:numPr>
        <w:tabs>
          <w:tab w:val="clear" w:pos="720"/>
        </w:tabs>
        <w:ind w:left="426" w:right="34" w:hanging="210"/>
      </w:pPr>
      <w:r w:rsidRPr="00A244F9">
        <w:t xml:space="preserve">Szombathely, Északi vízmű nyomásfokozó gépház villamos szerelés 7,5 </w:t>
      </w:r>
      <w:proofErr w:type="spellStart"/>
      <w:r w:rsidRPr="00A244F9">
        <w:t>mFt</w:t>
      </w:r>
      <w:proofErr w:type="spellEnd"/>
      <w:r w:rsidRPr="00A244F9">
        <w:t xml:space="preserve"> (2016. évről áthúzódó építési munka)</w:t>
      </w:r>
    </w:p>
    <w:p w:rsidR="00870974" w:rsidRPr="00A244F9" w:rsidRDefault="00870974" w:rsidP="000707F1">
      <w:pPr>
        <w:pStyle w:val="Szvegtrzsbehzssal"/>
        <w:numPr>
          <w:ilvl w:val="0"/>
          <w:numId w:val="6"/>
        </w:numPr>
        <w:tabs>
          <w:tab w:val="clear" w:pos="720"/>
        </w:tabs>
        <w:ind w:left="426" w:right="34" w:hanging="210"/>
      </w:pPr>
      <w:r w:rsidRPr="00A244F9">
        <w:t xml:space="preserve">Kőszegszerdahely nyomásfokozó villamos és gépészeti, építészeti rekonstrukció 6,3 </w:t>
      </w:r>
      <w:proofErr w:type="spellStart"/>
      <w:r w:rsidRPr="00A244F9">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 xml:space="preserve">Vasszécseny gépház gépészeti átalakítása és vasiszap ülepítő építése 4,1 </w:t>
      </w:r>
      <w:proofErr w:type="spellStart"/>
      <w:r w:rsidRPr="00A244F9">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 xml:space="preserve">Szombathely, </w:t>
      </w:r>
      <w:proofErr w:type="spellStart"/>
      <w:r w:rsidRPr="00A244F9">
        <w:t>Rohonci</w:t>
      </w:r>
      <w:proofErr w:type="spellEnd"/>
      <w:r w:rsidRPr="00A244F9">
        <w:t xml:space="preserve"> u. Deák Ferenc utca - Engels utca közötti szakaszon D 110 KPE vízvezeték csere 10 </w:t>
      </w:r>
      <w:proofErr w:type="spellStart"/>
      <w:r w:rsidRPr="00A244F9">
        <w:t>mFt</w:t>
      </w:r>
      <w:proofErr w:type="spellEnd"/>
      <w:r w:rsidRPr="00A244F9">
        <w:t>,</w:t>
      </w:r>
      <w:r w:rsidRPr="00A244F9">
        <w:rPr>
          <w:szCs w:val="24"/>
        </w:rPr>
        <w:t xml:space="preserve"> </w:t>
      </w:r>
      <w:r w:rsidRPr="00A244F9">
        <w:rPr>
          <w:bCs/>
          <w:iCs/>
          <w:szCs w:val="24"/>
        </w:rPr>
        <w:t xml:space="preserve">vízvezeték rekonstrukció: </w:t>
      </w:r>
      <w:proofErr w:type="spellStart"/>
      <w:r w:rsidRPr="00A244F9">
        <w:rPr>
          <w:szCs w:val="24"/>
        </w:rPr>
        <w:t>Ernuszt</w:t>
      </w:r>
      <w:proofErr w:type="spellEnd"/>
      <w:r w:rsidRPr="00A244F9">
        <w:rPr>
          <w:szCs w:val="24"/>
        </w:rPr>
        <w:t xml:space="preserve"> Kelemen u. 13,5 </w:t>
      </w:r>
      <w:proofErr w:type="spellStart"/>
      <w:r w:rsidRPr="00A244F9">
        <w:rPr>
          <w:szCs w:val="24"/>
        </w:rPr>
        <w:t>mFt</w:t>
      </w:r>
      <w:proofErr w:type="spellEnd"/>
      <w:r w:rsidRPr="00A244F9">
        <w:rPr>
          <w:szCs w:val="24"/>
        </w:rPr>
        <w:t>,</w:t>
      </w:r>
      <w:r w:rsidRPr="00A244F9">
        <w:rPr>
          <w:bCs/>
          <w:iCs/>
          <w:szCs w:val="24"/>
        </w:rPr>
        <w:t xml:space="preserve"> Márton Áron u. 19,5 </w:t>
      </w:r>
      <w:proofErr w:type="spellStart"/>
      <w:r w:rsidRPr="00A244F9">
        <w:rPr>
          <w:bCs/>
          <w:iCs/>
          <w:szCs w:val="24"/>
        </w:rPr>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 xml:space="preserve">Perenye vízmű, átemelő szivattyúk rekonstrukció 25 </w:t>
      </w:r>
      <w:proofErr w:type="spellStart"/>
      <w:r w:rsidRPr="00A244F9">
        <w:t>mFt</w:t>
      </w:r>
      <w:proofErr w:type="spellEnd"/>
    </w:p>
    <w:p w:rsidR="00870974" w:rsidRPr="00A244F9" w:rsidRDefault="00870974" w:rsidP="000707F1">
      <w:pPr>
        <w:pStyle w:val="Szvegtrzsbehzssal"/>
        <w:numPr>
          <w:ilvl w:val="0"/>
          <w:numId w:val="6"/>
        </w:numPr>
        <w:tabs>
          <w:tab w:val="clear" w:pos="720"/>
        </w:tabs>
        <w:ind w:left="426" w:right="34" w:hanging="210"/>
        <w:rPr>
          <w:szCs w:val="24"/>
        </w:rPr>
      </w:pPr>
      <w:r w:rsidRPr="00A244F9">
        <w:rPr>
          <w:szCs w:val="24"/>
        </w:rPr>
        <w:t>Vát 2x15 m</w:t>
      </w:r>
      <w:r w:rsidRPr="00A244F9">
        <w:rPr>
          <w:szCs w:val="24"/>
          <w:vertAlign w:val="superscript"/>
        </w:rPr>
        <w:t>3</w:t>
      </w:r>
      <w:r w:rsidRPr="00A244F9">
        <w:rPr>
          <w:szCs w:val="24"/>
        </w:rPr>
        <w:t>/h kapacitású szűrőtartály visszamosatásához 30 m</w:t>
      </w:r>
      <w:r w:rsidRPr="00A244F9">
        <w:rPr>
          <w:szCs w:val="24"/>
          <w:vertAlign w:val="superscript"/>
        </w:rPr>
        <w:t>3</w:t>
      </w:r>
      <w:r w:rsidRPr="00A244F9">
        <w:rPr>
          <w:szCs w:val="24"/>
        </w:rPr>
        <w:t xml:space="preserve">-es hasznos térfogatú vasiszap ülepítő medence építése 2,3 </w:t>
      </w:r>
      <w:proofErr w:type="spellStart"/>
      <w:r w:rsidRPr="00A244F9">
        <w:rPr>
          <w:szCs w:val="24"/>
        </w:rPr>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 xml:space="preserve">Csepreg Zrínyi utca és Fehér utca ivóvíz vezeték rekonstrukció 3,5 </w:t>
      </w:r>
      <w:proofErr w:type="spellStart"/>
      <w:r w:rsidRPr="00A244F9">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rPr>
          <w:szCs w:val="24"/>
        </w:rPr>
        <w:t>Rum Arany J. u</w:t>
      </w:r>
      <w:r w:rsidRPr="00A244F9">
        <w:t xml:space="preserve">tca </w:t>
      </w:r>
      <w:r w:rsidRPr="00A244F9">
        <w:rPr>
          <w:szCs w:val="24"/>
        </w:rPr>
        <w:t xml:space="preserve">horganyzott bekötések cseréje 2 </w:t>
      </w:r>
      <w:proofErr w:type="spellStart"/>
      <w:r w:rsidRPr="00A244F9">
        <w:rPr>
          <w:szCs w:val="24"/>
        </w:rPr>
        <w:t>mFt</w:t>
      </w:r>
      <w:proofErr w:type="spellEnd"/>
    </w:p>
    <w:p w:rsidR="00870974" w:rsidRPr="00A244F9" w:rsidRDefault="00870974" w:rsidP="000707F1">
      <w:pPr>
        <w:pStyle w:val="Szvegtrzsbehzssal"/>
        <w:numPr>
          <w:ilvl w:val="0"/>
          <w:numId w:val="6"/>
        </w:numPr>
        <w:tabs>
          <w:tab w:val="clear" w:pos="720"/>
        </w:tabs>
        <w:ind w:left="426" w:right="34" w:hanging="210"/>
        <w:rPr>
          <w:szCs w:val="24"/>
        </w:rPr>
      </w:pPr>
      <w:r w:rsidRPr="00A244F9">
        <w:rPr>
          <w:szCs w:val="24"/>
        </w:rPr>
        <w:t xml:space="preserve">Körmend, Berzsenyi utca ivóvízhálózat rekonstrukció úthelyreállítással 15,3 </w:t>
      </w:r>
      <w:proofErr w:type="spellStart"/>
      <w:r w:rsidRPr="00A244F9">
        <w:rPr>
          <w:szCs w:val="24"/>
        </w:rPr>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 xml:space="preserve">Vasvár vízmű gépház rekonstrukciója (szivattyú rekonstrukció) 7,8 </w:t>
      </w:r>
      <w:proofErr w:type="spellStart"/>
      <w:r w:rsidRPr="00A244F9">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Csehimindszent 2x15 m</w:t>
      </w:r>
      <w:r w:rsidRPr="00A244F9">
        <w:rPr>
          <w:vertAlign w:val="superscript"/>
        </w:rPr>
        <w:t>3</w:t>
      </w:r>
      <w:r w:rsidRPr="00A244F9">
        <w:t>/h kapacitású szűrőtartály visszamosatásához 34 m</w:t>
      </w:r>
      <w:r w:rsidRPr="00A244F9">
        <w:rPr>
          <w:vertAlign w:val="superscript"/>
        </w:rPr>
        <w:t>3</w:t>
      </w:r>
      <w:r w:rsidRPr="00A244F9">
        <w:t xml:space="preserve">-es hasznos térfogatú vasiszap ülepítő medence építése 3 </w:t>
      </w:r>
      <w:proofErr w:type="spellStart"/>
      <w:r w:rsidRPr="00A244F9">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 xml:space="preserve">Szentgotthárd, Széchenyi u.-József A. u. csomópont átépítés, 20 </w:t>
      </w:r>
      <w:proofErr w:type="spellStart"/>
      <w:r w:rsidRPr="00A244F9">
        <w:t>fm</w:t>
      </w:r>
      <w:proofErr w:type="spellEnd"/>
      <w:r w:rsidRPr="00A244F9">
        <w:t xml:space="preserve"> acélcső csere 20 m, 2,</w:t>
      </w:r>
      <w:proofErr w:type="spellStart"/>
      <w:r w:rsidRPr="00A244F9">
        <w:t>2</w:t>
      </w:r>
      <w:proofErr w:type="spellEnd"/>
      <w:r w:rsidRPr="00A244F9">
        <w:t xml:space="preserve"> </w:t>
      </w:r>
      <w:proofErr w:type="spellStart"/>
      <w:r w:rsidRPr="00A244F9">
        <w:t>mFt</w:t>
      </w:r>
      <w:proofErr w:type="spellEnd"/>
      <w:r w:rsidRPr="00A244F9">
        <w:t xml:space="preserve"> </w:t>
      </w:r>
    </w:p>
    <w:p w:rsidR="00870974" w:rsidRPr="00A244F9" w:rsidRDefault="00870974" w:rsidP="000707F1">
      <w:pPr>
        <w:pStyle w:val="Szvegtrzsbehzssal"/>
        <w:numPr>
          <w:ilvl w:val="0"/>
          <w:numId w:val="6"/>
        </w:numPr>
        <w:tabs>
          <w:tab w:val="clear" w:pos="720"/>
        </w:tabs>
        <w:ind w:left="426" w:right="34" w:hanging="210"/>
        <w:rPr>
          <w:szCs w:val="24"/>
        </w:rPr>
      </w:pPr>
      <w:proofErr w:type="spellStart"/>
      <w:r w:rsidRPr="00A244F9">
        <w:rPr>
          <w:szCs w:val="24"/>
        </w:rPr>
        <w:t>Szentgotthárd-Máriaújfalu</w:t>
      </w:r>
      <w:proofErr w:type="spellEnd"/>
      <w:r w:rsidRPr="00A244F9">
        <w:rPr>
          <w:szCs w:val="24"/>
        </w:rPr>
        <w:t xml:space="preserve"> </w:t>
      </w:r>
      <w:r w:rsidR="00FD113F" w:rsidRPr="00A244F9">
        <w:rPr>
          <w:szCs w:val="24"/>
        </w:rPr>
        <w:t xml:space="preserve">vízvezeték rekonstrukció: </w:t>
      </w:r>
      <w:r w:rsidRPr="00A244F9">
        <w:rPr>
          <w:szCs w:val="24"/>
        </w:rPr>
        <w:t xml:space="preserve">Kis u. 9,5 </w:t>
      </w:r>
      <w:proofErr w:type="spellStart"/>
      <w:r w:rsidRPr="00A244F9">
        <w:rPr>
          <w:szCs w:val="24"/>
        </w:rPr>
        <w:t>mFt</w:t>
      </w:r>
      <w:proofErr w:type="spellEnd"/>
      <w:r w:rsidR="00FD113F" w:rsidRPr="00A244F9">
        <w:rPr>
          <w:szCs w:val="24"/>
        </w:rPr>
        <w:t xml:space="preserve">, </w:t>
      </w:r>
      <w:r w:rsidR="00FD113F" w:rsidRPr="00A244F9">
        <w:rPr>
          <w:bCs/>
          <w:iCs/>
          <w:szCs w:val="24"/>
        </w:rPr>
        <w:t>Parkerdő utca 1,</w:t>
      </w:r>
      <w:proofErr w:type="spellStart"/>
      <w:r w:rsidR="00FD113F" w:rsidRPr="00A244F9">
        <w:rPr>
          <w:bCs/>
          <w:iCs/>
          <w:szCs w:val="24"/>
        </w:rPr>
        <w:t>1</w:t>
      </w:r>
      <w:proofErr w:type="spellEnd"/>
      <w:r w:rsidR="00FD113F" w:rsidRPr="00A244F9">
        <w:rPr>
          <w:bCs/>
          <w:iCs/>
          <w:szCs w:val="24"/>
        </w:rPr>
        <w:t xml:space="preserve"> </w:t>
      </w:r>
      <w:proofErr w:type="spellStart"/>
      <w:r w:rsidR="00FD113F" w:rsidRPr="00A244F9">
        <w:rPr>
          <w:bCs/>
          <w:iCs/>
          <w:szCs w:val="24"/>
        </w:rPr>
        <w:t>mFt</w:t>
      </w:r>
      <w:proofErr w:type="spellEnd"/>
    </w:p>
    <w:p w:rsidR="00870974" w:rsidRPr="00A244F9" w:rsidRDefault="00870974" w:rsidP="000707F1">
      <w:pPr>
        <w:pStyle w:val="Szvegtrzsbehzssal"/>
        <w:numPr>
          <w:ilvl w:val="0"/>
          <w:numId w:val="6"/>
        </w:numPr>
        <w:tabs>
          <w:tab w:val="clear" w:pos="720"/>
        </w:tabs>
        <w:ind w:left="426" w:right="34" w:hanging="210"/>
        <w:rPr>
          <w:szCs w:val="24"/>
        </w:rPr>
      </w:pPr>
      <w:r w:rsidRPr="00A244F9">
        <w:rPr>
          <w:szCs w:val="24"/>
        </w:rPr>
        <w:t xml:space="preserve">Sárvár acélvezetékek kiváltása 3 </w:t>
      </w:r>
      <w:proofErr w:type="spellStart"/>
      <w:r w:rsidRPr="00A244F9">
        <w:rPr>
          <w:szCs w:val="24"/>
        </w:rPr>
        <w:t>mFt</w:t>
      </w:r>
      <w:proofErr w:type="spellEnd"/>
      <w:r w:rsidRPr="00A244F9">
        <w:rPr>
          <w:szCs w:val="24"/>
        </w:rPr>
        <w:t xml:space="preserve">, csomópontok rekonstrukciója 2,5 </w:t>
      </w:r>
      <w:proofErr w:type="spellStart"/>
      <w:r w:rsidRPr="00A244F9">
        <w:rPr>
          <w:szCs w:val="24"/>
        </w:rPr>
        <w:t>mFt</w:t>
      </w:r>
      <w:proofErr w:type="spellEnd"/>
    </w:p>
    <w:p w:rsidR="00870974" w:rsidRPr="00A244F9" w:rsidRDefault="00870974" w:rsidP="000707F1">
      <w:pPr>
        <w:pStyle w:val="Szvegtrzsbehzssal"/>
        <w:numPr>
          <w:ilvl w:val="0"/>
          <w:numId w:val="6"/>
        </w:numPr>
        <w:tabs>
          <w:tab w:val="clear" w:pos="720"/>
        </w:tabs>
        <w:ind w:left="426" w:right="34" w:hanging="210"/>
        <w:rPr>
          <w:szCs w:val="24"/>
        </w:rPr>
      </w:pPr>
      <w:r w:rsidRPr="00A244F9">
        <w:rPr>
          <w:szCs w:val="24"/>
        </w:rPr>
        <w:t xml:space="preserve">Celldömölk csomópontok cseréje 2,5 </w:t>
      </w:r>
      <w:proofErr w:type="spellStart"/>
      <w:r w:rsidRPr="00A244F9">
        <w:rPr>
          <w:szCs w:val="24"/>
        </w:rPr>
        <w:t>mFt</w:t>
      </w:r>
      <w:proofErr w:type="spellEnd"/>
      <w:r w:rsidR="00FD113F" w:rsidRPr="00A244F9">
        <w:rPr>
          <w:szCs w:val="24"/>
        </w:rPr>
        <w:t>,</w:t>
      </w:r>
      <w:r w:rsidR="00FD113F" w:rsidRPr="00A244F9">
        <w:rPr>
          <w:bCs/>
          <w:iCs/>
          <w:szCs w:val="24"/>
        </w:rPr>
        <w:t xml:space="preserve"> előrefizetős vízmérők beszerzése, beépítése 2,</w:t>
      </w:r>
      <w:proofErr w:type="spellStart"/>
      <w:r w:rsidR="00FD113F" w:rsidRPr="00A244F9">
        <w:rPr>
          <w:bCs/>
          <w:iCs/>
          <w:szCs w:val="24"/>
        </w:rPr>
        <w:t>2</w:t>
      </w:r>
      <w:proofErr w:type="spellEnd"/>
      <w:r w:rsidR="00FD113F" w:rsidRPr="00A244F9">
        <w:rPr>
          <w:bCs/>
          <w:iCs/>
          <w:szCs w:val="24"/>
        </w:rPr>
        <w:t xml:space="preserve"> </w:t>
      </w:r>
      <w:proofErr w:type="spellStart"/>
      <w:r w:rsidR="00FD113F" w:rsidRPr="00A244F9">
        <w:rPr>
          <w:bCs/>
          <w:iCs/>
          <w:szCs w:val="24"/>
        </w:rPr>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 xml:space="preserve">Bejcgyertyános 1 db horganyzott vízbekötés cseréje, Sótony 5 db tolózár csere 1,8 </w:t>
      </w:r>
      <w:proofErr w:type="spellStart"/>
      <w:r w:rsidRPr="00A244F9">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Szeleste 1x30 m</w:t>
      </w:r>
      <w:r w:rsidRPr="00A244F9">
        <w:rPr>
          <w:vertAlign w:val="superscript"/>
        </w:rPr>
        <w:t>3</w:t>
      </w:r>
      <w:r w:rsidRPr="00A244F9">
        <w:t>/h kapacitású szűrőtartály visszamosatásához 30 m</w:t>
      </w:r>
      <w:r w:rsidRPr="00A244F9">
        <w:rPr>
          <w:vertAlign w:val="superscript"/>
        </w:rPr>
        <w:t>3</w:t>
      </w:r>
      <w:r w:rsidRPr="00A244F9">
        <w:t>-es hasznos térfogatú vasiszap</w:t>
      </w:r>
      <w:r w:rsidR="00FD113F" w:rsidRPr="00A244F9">
        <w:t xml:space="preserve"> </w:t>
      </w:r>
      <w:r w:rsidRPr="00A244F9">
        <w:t>ülepítő medence építése</w:t>
      </w:r>
      <w:r w:rsidR="00FD113F" w:rsidRPr="00A244F9">
        <w:t xml:space="preserve"> 2,5 </w:t>
      </w:r>
      <w:proofErr w:type="spellStart"/>
      <w:r w:rsidR="00FD113F" w:rsidRPr="00A244F9">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Hegyfalu 1x15 m</w:t>
      </w:r>
      <w:r w:rsidRPr="00A244F9">
        <w:rPr>
          <w:vertAlign w:val="superscript"/>
        </w:rPr>
        <w:t>3</w:t>
      </w:r>
      <w:r w:rsidRPr="00A244F9">
        <w:t>/h kapacitású szűrőtartály visszamosatásához 18 m</w:t>
      </w:r>
      <w:r w:rsidRPr="00A244F9">
        <w:rPr>
          <w:vertAlign w:val="superscript"/>
        </w:rPr>
        <w:t>3</w:t>
      </w:r>
      <w:r w:rsidRPr="00A244F9">
        <w:t>-es hasznos térfogatú vasiszap</w:t>
      </w:r>
      <w:r w:rsidR="00FD113F" w:rsidRPr="00A244F9">
        <w:t xml:space="preserve"> </w:t>
      </w:r>
      <w:r w:rsidRPr="00A244F9">
        <w:t>ülepítő medence építése</w:t>
      </w:r>
      <w:r w:rsidR="00FD113F" w:rsidRPr="00A244F9">
        <w:t xml:space="preserve"> 2,5 </w:t>
      </w:r>
      <w:proofErr w:type="spellStart"/>
      <w:r w:rsidR="00FD113F" w:rsidRPr="00A244F9">
        <w:t>mFt</w:t>
      </w:r>
      <w:proofErr w:type="spellEnd"/>
    </w:p>
    <w:p w:rsidR="00870974" w:rsidRPr="00A244F9" w:rsidRDefault="00870974" w:rsidP="000707F1">
      <w:pPr>
        <w:pStyle w:val="Szvegtrzsbehzssal"/>
        <w:numPr>
          <w:ilvl w:val="0"/>
          <w:numId w:val="6"/>
        </w:numPr>
        <w:tabs>
          <w:tab w:val="clear" w:pos="720"/>
        </w:tabs>
        <w:ind w:left="426" w:right="34" w:hanging="210"/>
      </w:pPr>
      <w:r w:rsidRPr="00A244F9">
        <w:t xml:space="preserve">Bejcgyertyános 1 db horganyzott vízbekötés cseréje, Sótony 5 db tolózár csere 1,8 </w:t>
      </w:r>
      <w:proofErr w:type="spellStart"/>
      <w:r w:rsidRPr="00A244F9">
        <w:t>mFt</w:t>
      </w:r>
      <w:proofErr w:type="spellEnd"/>
      <w:r w:rsidR="00B07359">
        <w:t>.</w:t>
      </w:r>
    </w:p>
    <w:p w:rsidR="00FD113F" w:rsidRPr="000707F1" w:rsidRDefault="00FD113F" w:rsidP="000707F1">
      <w:pPr>
        <w:pStyle w:val="Szvegtrzsbehzssal"/>
        <w:ind w:left="216" w:right="34" w:firstLine="0"/>
        <w:rPr>
          <w:sz w:val="12"/>
          <w:szCs w:val="12"/>
        </w:rPr>
      </w:pPr>
    </w:p>
    <w:p w:rsidR="00C43D74" w:rsidRPr="00A244F9" w:rsidRDefault="00D53FD4" w:rsidP="000707F1">
      <w:pPr>
        <w:ind w:right="34"/>
        <w:rPr>
          <w:bCs/>
          <w:i/>
          <w:iCs/>
          <w:szCs w:val="24"/>
        </w:rPr>
      </w:pPr>
      <w:r w:rsidRPr="00A244F9">
        <w:rPr>
          <w:bCs/>
          <w:i/>
          <w:iCs/>
          <w:szCs w:val="24"/>
        </w:rPr>
        <w:t>Külső kivitelezésben</w:t>
      </w:r>
    </w:p>
    <w:p w:rsidR="001E0D29" w:rsidRDefault="001A0AF2" w:rsidP="000707F1">
      <w:pPr>
        <w:pStyle w:val="Szvegtrzsbehzssal"/>
        <w:numPr>
          <w:ilvl w:val="0"/>
          <w:numId w:val="6"/>
        </w:numPr>
        <w:tabs>
          <w:tab w:val="clear" w:pos="720"/>
        </w:tabs>
        <w:ind w:left="426" w:right="34" w:hanging="210"/>
      </w:pPr>
      <w:r w:rsidRPr="00A244F9">
        <w:t xml:space="preserve">Ikervár víztorony víztér és tető rekonstrukció 7,2 </w:t>
      </w:r>
      <w:proofErr w:type="spellStart"/>
      <w:r w:rsidRPr="00A244F9">
        <w:t>mFt</w:t>
      </w:r>
      <w:proofErr w:type="spellEnd"/>
      <w:r w:rsidRPr="00A244F9">
        <w:t xml:space="preserve"> (5,2 </w:t>
      </w:r>
      <w:proofErr w:type="spellStart"/>
      <w:r w:rsidRPr="00A244F9">
        <w:t>mFt</w:t>
      </w:r>
      <w:proofErr w:type="spellEnd"/>
      <w:r w:rsidRPr="00A244F9">
        <w:t xml:space="preserve"> használati díj, 2 </w:t>
      </w:r>
      <w:proofErr w:type="spellStart"/>
      <w:r w:rsidRPr="00A244F9">
        <w:t>mFt</w:t>
      </w:r>
      <w:proofErr w:type="spellEnd"/>
      <w:r w:rsidRPr="00A244F9">
        <w:t xml:space="preserve"> egyéb önkormányzati forrás terhére)</w:t>
      </w:r>
      <w:r w:rsidR="00B07359">
        <w:t>.</w:t>
      </w:r>
    </w:p>
    <w:p w:rsidR="001E0D29" w:rsidRDefault="001E0D29">
      <w:pPr>
        <w:jc w:val="left"/>
      </w:pPr>
      <w:r>
        <w:br w:type="page"/>
      </w:r>
    </w:p>
    <w:p w:rsidR="00D51AA4" w:rsidRPr="000707F1" w:rsidRDefault="00D51AA4" w:rsidP="000707F1">
      <w:pPr>
        <w:ind w:right="34"/>
        <w:rPr>
          <w:szCs w:val="24"/>
        </w:rPr>
      </w:pPr>
    </w:p>
    <w:p w:rsidR="00D51AA4" w:rsidRPr="00A244F9" w:rsidRDefault="00D51AA4" w:rsidP="000707F1">
      <w:pPr>
        <w:ind w:right="34"/>
        <w:rPr>
          <w:bCs/>
          <w:i/>
          <w:iCs/>
          <w:sz w:val="22"/>
        </w:rPr>
      </w:pPr>
      <w:r w:rsidRPr="00A244F9">
        <w:rPr>
          <w:bCs/>
          <w:i/>
          <w:iCs/>
          <w:sz w:val="22"/>
        </w:rPr>
        <w:t>Szennyvízközmű használati díj terhére</w:t>
      </w:r>
    </w:p>
    <w:p w:rsidR="008D3044" w:rsidRPr="00A244F9" w:rsidRDefault="008D3044" w:rsidP="000707F1">
      <w:pPr>
        <w:ind w:right="34"/>
        <w:rPr>
          <w:bCs/>
          <w:i/>
          <w:iCs/>
          <w:szCs w:val="24"/>
        </w:rPr>
      </w:pPr>
      <w:r w:rsidRPr="00A244F9">
        <w:rPr>
          <w:bCs/>
          <w:i/>
          <w:iCs/>
          <w:szCs w:val="24"/>
        </w:rPr>
        <w:t>Saját kivitelezésben</w:t>
      </w:r>
    </w:p>
    <w:p w:rsidR="00F57A78" w:rsidRPr="00A244F9" w:rsidRDefault="00F57A78" w:rsidP="000707F1">
      <w:pPr>
        <w:pStyle w:val="Szvegtrzsbehzssal"/>
        <w:numPr>
          <w:ilvl w:val="0"/>
          <w:numId w:val="6"/>
        </w:numPr>
        <w:tabs>
          <w:tab w:val="clear" w:pos="720"/>
        </w:tabs>
        <w:ind w:left="426" w:right="34" w:hanging="210"/>
        <w:jc w:val="left"/>
        <w:rPr>
          <w:szCs w:val="24"/>
        </w:rPr>
      </w:pPr>
      <w:r w:rsidRPr="00A244F9">
        <w:rPr>
          <w:szCs w:val="24"/>
        </w:rPr>
        <w:t xml:space="preserve">Szombathely szennyvíztisztító telep iszapfeladó szivattyúk cseréje (2x2 db) </w:t>
      </w:r>
      <w:r w:rsidR="00A93F3C" w:rsidRPr="00A244F9">
        <w:rPr>
          <w:szCs w:val="24"/>
        </w:rPr>
        <w:t>5,2</w:t>
      </w:r>
      <w:r w:rsidRPr="00A244F9">
        <w:rPr>
          <w:szCs w:val="24"/>
        </w:rPr>
        <w:t xml:space="preserve"> m Ft, utóülepítő kotróhíd rekonstrukciós munkái 4</w:t>
      </w:r>
      <w:r w:rsidR="00A93F3C" w:rsidRPr="00A244F9">
        <w:rPr>
          <w:szCs w:val="24"/>
        </w:rPr>
        <w:t>,</w:t>
      </w:r>
      <w:proofErr w:type="spellStart"/>
      <w:r w:rsidR="00A93F3C" w:rsidRPr="00A244F9">
        <w:rPr>
          <w:szCs w:val="24"/>
        </w:rPr>
        <w:t>4</w:t>
      </w:r>
      <w:proofErr w:type="spellEnd"/>
      <w:r w:rsidRPr="00A244F9">
        <w:rPr>
          <w:szCs w:val="24"/>
        </w:rPr>
        <w:t xml:space="preserve"> </w:t>
      </w:r>
      <w:proofErr w:type="spellStart"/>
      <w:r w:rsidRPr="00A244F9">
        <w:rPr>
          <w:szCs w:val="24"/>
        </w:rPr>
        <w:t>mFt</w:t>
      </w:r>
      <w:proofErr w:type="spellEnd"/>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 xml:space="preserve">átemelő villamos rekonstrukciók: Kiszsidány 3 </w:t>
      </w:r>
      <w:proofErr w:type="spellStart"/>
      <w:r w:rsidRPr="00A244F9">
        <w:rPr>
          <w:szCs w:val="24"/>
        </w:rPr>
        <w:t>mFt</w:t>
      </w:r>
      <w:proofErr w:type="spellEnd"/>
      <w:r w:rsidRPr="00A244F9">
        <w:rPr>
          <w:szCs w:val="24"/>
        </w:rPr>
        <w:t xml:space="preserve">, Horvátzsidány 2,5 </w:t>
      </w:r>
      <w:proofErr w:type="spellStart"/>
      <w:r w:rsidRPr="00A244F9">
        <w:rPr>
          <w:szCs w:val="24"/>
        </w:rPr>
        <w:t>mFt</w:t>
      </w:r>
      <w:proofErr w:type="spellEnd"/>
      <w:r w:rsidRPr="00A244F9">
        <w:rPr>
          <w:szCs w:val="24"/>
        </w:rPr>
        <w:t xml:space="preserve">, (2016. évről áthúzódó építési munkák), Csepreg III. átemelő 3 </w:t>
      </w:r>
      <w:proofErr w:type="spellStart"/>
      <w:r w:rsidRPr="00A244F9">
        <w:rPr>
          <w:szCs w:val="24"/>
        </w:rPr>
        <w:t>mFt</w:t>
      </w:r>
      <w:proofErr w:type="spellEnd"/>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 xml:space="preserve">Ják III.-IV. sz. átemelők gépészeti rekonstrukciója 3,2 </w:t>
      </w:r>
      <w:proofErr w:type="spellStart"/>
      <w:r w:rsidRPr="00A244F9">
        <w:rPr>
          <w:szCs w:val="24"/>
        </w:rPr>
        <w:t>mFt</w:t>
      </w:r>
      <w:proofErr w:type="spellEnd"/>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 xml:space="preserve">Meggyeskovácsi II. sz. átemelő építészeti (bélelés) és gépészeti rekonstrukciója 9 </w:t>
      </w:r>
      <w:proofErr w:type="spellStart"/>
      <w:r w:rsidRPr="00A244F9">
        <w:rPr>
          <w:szCs w:val="24"/>
        </w:rPr>
        <w:t>mFt</w:t>
      </w:r>
      <w:proofErr w:type="spellEnd"/>
      <w:r w:rsidR="00A93F3C" w:rsidRPr="00A244F9">
        <w:rPr>
          <w:szCs w:val="24"/>
        </w:rPr>
        <w:t xml:space="preserve"> </w:t>
      </w:r>
      <w:r w:rsidR="00A93F3C" w:rsidRPr="00A244F9">
        <w:rPr>
          <w:bCs/>
          <w:iCs/>
          <w:szCs w:val="24"/>
        </w:rPr>
        <w:t>(2018. évre áthúzódó)</w:t>
      </w:r>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Szentgotthárd II. átemelő gépészeti felújítása 3,</w:t>
      </w:r>
      <w:proofErr w:type="spellStart"/>
      <w:r w:rsidRPr="00A244F9">
        <w:rPr>
          <w:szCs w:val="24"/>
        </w:rPr>
        <w:t>3</w:t>
      </w:r>
      <w:proofErr w:type="spellEnd"/>
      <w:r w:rsidRPr="00A244F9">
        <w:rPr>
          <w:szCs w:val="24"/>
        </w:rPr>
        <w:t xml:space="preserve"> </w:t>
      </w:r>
      <w:proofErr w:type="spellStart"/>
      <w:r w:rsidRPr="00A244F9">
        <w:rPr>
          <w:szCs w:val="24"/>
        </w:rPr>
        <w:t>mFt</w:t>
      </w:r>
      <w:proofErr w:type="spellEnd"/>
      <w:r w:rsidRPr="00A244F9">
        <w:rPr>
          <w:szCs w:val="24"/>
        </w:rPr>
        <w:t xml:space="preserve"> (leszámlázva), XIII. sz. átemelő acélszerkezeti és villamos rekonstrukció 4,7 </w:t>
      </w:r>
      <w:proofErr w:type="spellStart"/>
      <w:r w:rsidRPr="00A244F9">
        <w:rPr>
          <w:szCs w:val="24"/>
        </w:rPr>
        <w:t>mFt</w:t>
      </w:r>
      <w:proofErr w:type="spellEnd"/>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 xml:space="preserve">Sárvár IV-V-VIII-XIII. sz. átemelők </w:t>
      </w:r>
      <w:proofErr w:type="spellStart"/>
      <w:r w:rsidRPr="00A244F9">
        <w:rPr>
          <w:szCs w:val="24"/>
        </w:rPr>
        <w:t>védterületének</w:t>
      </w:r>
      <w:proofErr w:type="spellEnd"/>
      <w:r w:rsidRPr="00A244F9">
        <w:rPr>
          <w:szCs w:val="24"/>
        </w:rPr>
        <w:t xml:space="preserve"> bekerítése 2,3 </w:t>
      </w:r>
      <w:proofErr w:type="spellStart"/>
      <w:r w:rsidRPr="00A244F9">
        <w:rPr>
          <w:szCs w:val="24"/>
        </w:rPr>
        <w:t>mFt</w:t>
      </w:r>
      <w:proofErr w:type="spellEnd"/>
      <w:r w:rsidRPr="00A244F9">
        <w:rPr>
          <w:szCs w:val="24"/>
        </w:rPr>
        <w:t xml:space="preserve">, szennyvízhálózaton balesetveszélyes szennyvízcsatorna </w:t>
      </w:r>
      <w:proofErr w:type="spellStart"/>
      <w:r w:rsidRPr="00A244F9">
        <w:rPr>
          <w:szCs w:val="24"/>
        </w:rPr>
        <w:t>fedlapok</w:t>
      </w:r>
      <w:proofErr w:type="spellEnd"/>
      <w:r w:rsidRPr="00A244F9">
        <w:rPr>
          <w:szCs w:val="24"/>
        </w:rPr>
        <w:t xml:space="preserve"> cseréje, szintbe emelése 3,25 </w:t>
      </w:r>
      <w:proofErr w:type="spellStart"/>
      <w:r w:rsidRPr="00A244F9">
        <w:rPr>
          <w:szCs w:val="24"/>
        </w:rPr>
        <w:t>mFt</w:t>
      </w:r>
      <w:proofErr w:type="spellEnd"/>
      <w:r w:rsidRPr="00A244F9">
        <w:rPr>
          <w:szCs w:val="24"/>
        </w:rPr>
        <w:t xml:space="preserve"> (2016. évről áthúzódó építési munkák)</w:t>
      </w:r>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 xml:space="preserve">Celldömölk szennyvíztisztító telep és szennyvízátemelők irányítástechnikai rendszer rekonstrukciója 7,5 </w:t>
      </w:r>
      <w:proofErr w:type="spellStart"/>
      <w:r w:rsidRPr="00A244F9">
        <w:rPr>
          <w:szCs w:val="24"/>
        </w:rPr>
        <w:t>mFt</w:t>
      </w:r>
      <w:proofErr w:type="spellEnd"/>
      <w:r w:rsidRPr="00A244F9">
        <w:rPr>
          <w:szCs w:val="24"/>
        </w:rPr>
        <w:t xml:space="preserve"> (20</w:t>
      </w:r>
      <w:r w:rsidR="00A93F3C" w:rsidRPr="00A244F9">
        <w:rPr>
          <w:szCs w:val="24"/>
        </w:rPr>
        <w:t>16. évről áthúzódó építési munka</w:t>
      </w:r>
      <w:r w:rsidRPr="00A244F9">
        <w:rPr>
          <w:szCs w:val="24"/>
        </w:rPr>
        <w:t>)</w:t>
      </w:r>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 xml:space="preserve">Őriszentpéter szennyvíztisztító telepen 3 db </w:t>
      </w:r>
      <w:r w:rsidR="00A93F3C" w:rsidRPr="00A244F9">
        <w:rPr>
          <w:szCs w:val="24"/>
        </w:rPr>
        <w:t xml:space="preserve">frekvenciaváltó cseréje 1,6 </w:t>
      </w:r>
      <w:proofErr w:type="spellStart"/>
      <w:r w:rsidR="00A93F3C" w:rsidRPr="00A244F9">
        <w:rPr>
          <w:szCs w:val="24"/>
        </w:rPr>
        <w:t>mFt</w:t>
      </w:r>
      <w:proofErr w:type="spellEnd"/>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 xml:space="preserve">Bögöte II. sz. átemelő gépészeti-technológiai rekonstrukció 2,3 </w:t>
      </w:r>
      <w:proofErr w:type="spellStart"/>
      <w:r w:rsidRPr="00A244F9">
        <w:rPr>
          <w:szCs w:val="24"/>
        </w:rPr>
        <w:t>mFt</w:t>
      </w:r>
      <w:proofErr w:type="spellEnd"/>
    </w:p>
    <w:p w:rsidR="00F57A78" w:rsidRPr="00A244F9" w:rsidRDefault="00F57A78" w:rsidP="000707F1">
      <w:pPr>
        <w:pStyle w:val="Szvegtrzsbehzssal"/>
        <w:numPr>
          <w:ilvl w:val="0"/>
          <w:numId w:val="6"/>
        </w:numPr>
        <w:tabs>
          <w:tab w:val="clear" w:pos="720"/>
        </w:tabs>
        <w:ind w:left="426" w:right="34" w:hanging="210"/>
        <w:rPr>
          <w:szCs w:val="24"/>
        </w:rPr>
      </w:pPr>
      <w:r w:rsidRPr="00A244F9">
        <w:rPr>
          <w:szCs w:val="24"/>
        </w:rPr>
        <w:t xml:space="preserve">Csörötnek I. számú végátemelő villamos felújítása, vezérlőszekrény, csatlakozó, térvilágítás cseréje 5 </w:t>
      </w:r>
      <w:proofErr w:type="spellStart"/>
      <w:r w:rsidRPr="00A244F9">
        <w:rPr>
          <w:szCs w:val="24"/>
        </w:rPr>
        <w:t>mFt</w:t>
      </w:r>
      <w:proofErr w:type="spellEnd"/>
      <w:r w:rsidRPr="00A244F9">
        <w:rPr>
          <w:szCs w:val="24"/>
        </w:rPr>
        <w:t xml:space="preserve"> (2018. évre áthúzódó)</w:t>
      </w:r>
      <w:r w:rsidR="00B07359">
        <w:rPr>
          <w:szCs w:val="24"/>
        </w:rPr>
        <w:t>.</w:t>
      </w:r>
    </w:p>
    <w:p w:rsidR="00F57A78" w:rsidRPr="000707F1" w:rsidRDefault="00F57A78" w:rsidP="000707F1">
      <w:pPr>
        <w:pStyle w:val="Szvegtrzsbehzssal"/>
        <w:ind w:right="34"/>
        <w:rPr>
          <w:sz w:val="12"/>
          <w:szCs w:val="12"/>
        </w:rPr>
      </w:pPr>
    </w:p>
    <w:p w:rsidR="008D3044" w:rsidRPr="00A244F9" w:rsidRDefault="008D3044" w:rsidP="000707F1">
      <w:pPr>
        <w:ind w:right="34"/>
        <w:rPr>
          <w:bCs/>
          <w:i/>
          <w:iCs/>
          <w:szCs w:val="24"/>
        </w:rPr>
      </w:pPr>
      <w:r w:rsidRPr="00A244F9">
        <w:rPr>
          <w:bCs/>
          <w:i/>
          <w:iCs/>
          <w:szCs w:val="24"/>
        </w:rPr>
        <w:t>Külső kivitelezés</w:t>
      </w:r>
      <w:r w:rsidR="00DD0CE2" w:rsidRPr="00A244F9">
        <w:rPr>
          <w:bCs/>
          <w:i/>
          <w:iCs/>
          <w:szCs w:val="24"/>
        </w:rPr>
        <w:t xml:space="preserve"> és beszerzés</w:t>
      </w:r>
      <w:r w:rsidRPr="00A244F9">
        <w:rPr>
          <w:bCs/>
          <w:i/>
          <w:iCs/>
          <w:szCs w:val="24"/>
        </w:rPr>
        <w:t xml:space="preserve"> </w:t>
      </w:r>
    </w:p>
    <w:p w:rsidR="00D4551B" w:rsidRPr="00A244F9" w:rsidRDefault="00D4551B" w:rsidP="000707F1">
      <w:pPr>
        <w:pStyle w:val="Szvegtrzsbehzssal"/>
        <w:numPr>
          <w:ilvl w:val="0"/>
          <w:numId w:val="6"/>
        </w:numPr>
        <w:tabs>
          <w:tab w:val="clear" w:pos="720"/>
        </w:tabs>
        <w:ind w:left="426" w:right="34" w:hanging="210"/>
        <w:rPr>
          <w:szCs w:val="24"/>
        </w:rPr>
      </w:pPr>
      <w:r w:rsidRPr="00A244F9">
        <w:rPr>
          <w:szCs w:val="24"/>
        </w:rPr>
        <w:t>Szombathely szennyvízcsatorna rekonstrukciók</w:t>
      </w:r>
    </w:p>
    <w:p w:rsidR="00D4551B" w:rsidRPr="00A244F9" w:rsidRDefault="00403B37" w:rsidP="000707F1">
      <w:pPr>
        <w:pStyle w:val="Szvegtrzsbehzssal"/>
        <w:ind w:right="34" w:firstLine="0"/>
      </w:pPr>
      <w:proofErr w:type="spellStart"/>
      <w:r w:rsidRPr="00A244F9">
        <w:rPr>
          <w:szCs w:val="24"/>
        </w:rPr>
        <w:t>Akacs</w:t>
      </w:r>
      <w:proofErr w:type="spellEnd"/>
      <w:r w:rsidRPr="00A244F9">
        <w:rPr>
          <w:szCs w:val="24"/>
        </w:rPr>
        <w:t xml:space="preserve"> Mihály u. Bartók krt.-Forró utca közötti szakasz</w:t>
      </w:r>
      <w:r w:rsidR="00D4551B" w:rsidRPr="00A244F9">
        <w:rPr>
          <w:szCs w:val="24"/>
        </w:rPr>
        <w:t>á</w:t>
      </w:r>
      <w:r w:rsidRPr="00A244F9">
        <w:rPr>
          <w:szCs w:val="24"/>
        </w:rPr>
        <w:t xml:space="preserve">n 105 </w:t>
      </w:r>
      <w:proofErr w:type="spellStart"/>
      <w:r w:rsidRPr="00A244F9">
        <w:rPr>
          <w:szCs w:val="24"/>
        </w:rPr>
        <w:t>fm</w:t>
      </w:r>
      <w:proofErr w:type="spellEnd"/>
      <w:r w:rsidRPr="00A244F9">
        <w:rPr>
          <w:szCs w:val="24"/>
        </w:rPr>
        <w:t xml:space="preserve"> 40/60 beton gerincvezeték és 70 </w:t>
      </w:r>
      <w:proofErr w:type="spellStart"/>
      <w:r w:rsidRPr="00A244F9">
        <w:rPr>
          <w:szCs w:val="24"/>
        </w:rPr>
        <w:t>fm</w:t>
      </w:r>
      <w:proofErr w:type="spellEnd"/>
      <w:r w:rsidRPr="00A244F9">
        <w:rPr>
          <w:szCs w:val="24"/>
        </w:rPr>
        <w:t xml:space="preserve"> házi bekötővezeték cseréje, Szűrcsapó-Hargita utcák között</w:t>
      </w:r>
      <w:r w:rsidR="00D4551B" w:rsidRPr="00A244F9">
        <w:rPr>
          <w:szCs w:val="24"/>
        </w:rPr>
        <w:t xml:space="preserve"> </w:t>
      </w:r>
      <w:r w:rsidRPr="00A244F9">
        <w:rPr>
          <w:szCs w:val="24"/>
        </w:rPr>
        <w:t xml:space="preserve">141,36 </w:t>
      </w:r>
      <w:proofErr w:type="spellStart"/>
      <w:r w:rsidRPr="00A244F9">
        <w:rPr>
          <w:szCs w:val="24"/>
        </w:rPr>
        <w:t>fm</w:t>
      </w:r>
      <w:proofErr w:type="spellEnd"/>
      <w:r w:rsidRPr="00A244F9">
        <w:rPr>
          <w:szCs w:val="24"/>
        </w:rPr>
        <w:t xml:space="preserve"> </w:t>
      </w:r>
      <w:proofErr w:type="gramStart"/>
      <w:r w:rsidRPr="00A244F9">
        <w:rPr>
          <w:szCs w:val="24"/>
        </w:rPr>
        <w:t>NA</w:t>
      </w:r>
      <w:proofErr w:type="gramEnd"/>
      <w:r w:rsidRPr="00A244F9">
        <w:rPr>
          <w:szCs w:val="24"/>
        </w:rPr>
        <w:t xml:space="preserve"> 6</w:t>
      </w:r>
      <w:r w:rsidR="00D4551B" w:rsidRPr="00A244F9">
        <w:rPr>
          <w:szCs w:val="24"/>
        </w:rPr>
        <w:t xml:space="preserve">00 azbesztcement gerincvezeték, </w:t>
      </w:r>
      <w:r w:rsidRPr="00A244F9">
        <w:rPr>
          <w:szCs w:val="24"/>
        </w:rPr>
        <w:t xml:space="preserve">121,3 </w:t>
      </w:r>
      <w:proofErr w:type="spellStart"/>
      <w:r w:rsidRPr="00A244F9">
        <w:rPr>
          <w:szCs w:val="24"/>
        </w:rPr>
        <w:t>fm</w:t>
      </w:r>
      <w:proofErr w:type="spellEnd"/>
      <w:r w:rsidRPr="00A244F9">
        <w:rPr>
          <w:szCs w:val="24"/>
        </w:rPr>
        <w:t xml:space="preserve"> Ø20 beton házi bekötővezeték bélelés</w:t>
      </w:r>
      <w:r w:rsidR="004B5FFC" w:rsidRPr="00A244F9">
        <w:rPr>
          <w:szCs w:val="24"/>
        </w:rPr>
        <w:t xml:space="preserve"> (2016. évről áthúzódó építési munk</w:t>
      </w:r>
      <w:r w:rsidR="00D4551B" w:rsidRPr="00A244F9">
        <w:rPr>
          <w:szCs w:val="24"/>
        </w:rPr>
        <w:t>ák</w:t>
      </w:r>
      <w:r w:rsidR="004B5FFC" w:rsidRPr="00A244F9">
        <w:rPr>
          <w:szCs w:val="24"/>
        </w:rPr>
        <w:t>, ISPA/KA szennyvíz használati díj terhére)</w:t>
      </w:r>
      <w:r w:rsidRPr="00A244F9">
        <w:rPr>
          <w:szCs w:val="24"/>
        </w:rPr>
        <w:t xml:space="preserve"> 66 </w:t>
      </w:r>
      <w:proofErr w:type="spellStart"/>
      <w:r w:rsidRPr="00A244F9">
        <w:rPr>
          <w:szCs w:val="24"/>
        </w:rPr>
        <w:t>mFt</w:t>
      </w:r>
      <w:proofErr w:type="spellEnd"/>
      <w:r w:rsidRPr="00A244F9">
        <w:rPr>
          <w:szCs w:val="24"/>
        </w:rPr>
        <w:t>,</w:t>
      </w:r>
      <w:r w:rsidRPr="00A244F9">
        <w:t xml:space="preserve"> </w:t>
      </w:r>
    </w:p>
    <w:p w:rsidR="00403B37" w:rsidRPr="00A244F9" w:rsidRDefault="00D4551B" w:rsidP="000707F1">
      <w:pPr>
        <w:pStyle w:val="Szvegtrzsbehzssal"/>
        <w:ind w:right="34" w:firstLine="0"/>
        <w:rPr>
          <w:szCs w:val="24"/>
        </w:rPr>
      </w:pPr>
      <w:r w:rsidRPr="00A244F9">
        <w:rPr>
          <w:szCs w:val="24"/>
        </w:rPr>
        <w:t xml:space="preserve">Esze Tamás utca 39. sz. ház előtti és a Szinyei Merse Pál utcai kereszteződésben lévő tisztítóaknák közötti szakaszon 16 </w:t>
      </w:r>
      <w:proofErr w:type="spellStart"/>
      <w:r w:rsidRPr="00A244F9">
        <w:rPr>
          <w:szCs w:val="24"/>
        </w:rPr>
        <w:t>mFt</w:t>
      </w:r>
      <w:proofErr w:type="spellEnd"/>
      <w:r w:rsidRPr="00A244F9">
        <w:rPr>
          <w:szCs w:val="24"/>
        </w:rPr>
        <w:t>,</w:t>
      </w:r>
    </w:p>
    <w:p w:rsidR="00D4551B" w:rsidRPr="00A244F9" w:rsidRDefault="00403B37" w:rsidP="000707F1">
      <w:pPr>
        <w:pStyle w:val="Szvegtrzsbehzssal"/>
        <w:ind w:right="176" w:firstLine="0"/>
        <w:rPr>
          <w:szCs w:val="24"/>
        </w:rPr>
      </w:pPr>
      <w:proofErr w:type="spellStart"/>
      <w:r w:rsidRPr="00A244F9">
        <w:rPr>
          <w:szCs w:val="24"/>
        </w:rPr>
        <w:t>Rohonci</w:t>
      </w:r>
      <w:proofErr w:type="spellEnd"/>
      <w:r w:rsidRPr="00A244F9">
        <w:rPr>
          <w:szCs w:val="24"/>
        </w:rPr>
        <w:t xml:space="preserve"> u. </w:t>
      </w:r>
      <w:r w:rsidR="004B5FFC" w:rsidRPr="00A244F9">
        <w:rPr>
          <w:bCs/>
          <w:iCs/>
          <w:szCs w:val="24"/>
        </w:rPr>
        <w:t xml:space="preserve">(2018. évre áthúzódó, </w:t>
      </w:r>
      <w:r w:rsidR="004B5FFC" w:rsidRPr="00A244F9">
        <w:rPr>
          <w:szCs w:val="24"/>
        </w:rPr>
        <w:t>ISPA/KA szennyvíz használati díj terhére</w:t>
      </w:r>
      <w:r w:rsidR="004B5FFC" w:rsidRPr="00A244F9">
        <w:rPr>
          <w:bCs/>
          <w:iCs/>
          <w:szCs w:val="24"/>
        </w:rPr>
        <w:t>)</w:t>
      </w:r>
      <w:r w:rsidRPr="00A244F9">
        <w:rPr>
          <w:szCs w:val="24"/>
        </w:rPr>
        <w:t xml:space="preserve"> 154 </w:t>
      </w:r>
      <w:proofErr w:type="spellStart"/>
      <w:r w:rsidRPr="00A244F9">
        <w:rPr>
          <w:szCs w:val="24"/>
        </w:rPr>
        <w:t>mFt</w:t>
      </w:r>
      <w:proofErr w:type="spellEnd"/>
      <w:r w:rsidR="00D4551B" w:rsidRPr="00A244F9">
        <w:rPr>
          <w:szCs w:val="24"/>
        </w:rPr>
        <w:t>,</w:t>
      </w:r>
      <w:r w:rsidR="004B5FFC" w:rsidRPr="00A244F9">
        <w:rPr>
          <w:szCs w:val="24"/>
        </w:rPr>
        <w:t xml:space="preserve"> </w:t>
      </w:r>
    </w:p>
    <w:p w:rsidR="00D4551B" w:rsidRPr="00A244F9" w:rsidRDefault="00D4551B" w:rsidP="000707F1">
      <w:pPr>
        <w:pStyle w:val="Szvegtrzsbehzssal"/>
        <w:ind w:right="176" w:firstLine="0"/>
        <w:rPr>
          <w:szCs w:val="24"/>
        </w:rPr>
      </w:pPr>
      <w:proofErr w:type="spellStart"/>
      <w:r w:rsidRPr="00A244F9">
        <w:t>Hübner</w:t>
      </w:r>
      <w:proofErr w:type="spellEnd"/>
      <w:r w:rsidRPr="00A244F9">
        <w:t xml:space="preserve"> u. 4,5 </w:t>
      </w:r>
      <w:proofErr w:type="spellStart"/>
      <w:r w:rsidRPr="00A244F9">
        <w:t>mFt</w:t>
      </w:r>
      <w:proofErr w:type="spellEnd"/>
      <w:r w:rsidRPr="00A244F9">
        <w:t xml:space="preserve">, Márton Á. </w:t>
      </w:r>
      <w:proofErr w:type="gramStart"/>
      <w:r w:rsidRPr="00A244F9">
        <w:t>u.</w:t>
      </w:r>
      <w:proofErr w:type="gramEnd"/>
      <w:r w:rsidRPr="00A244F9">
        <w:t xml:space="preserve"> 19,5 </w:t>
      </w:r>
      <w:proofErr w:type="spellStart"/>
      <w:r w:rsidRPr="00A244F9">
        <w:t>mFt</w:t>
      </w:r>
      <w:proofErr w:type="spellEnd"/>
      <w:r w:rsidRPr="00A244F9">
        <w:rPr>
          <w:szCs w:val="24"/>
        </w:rPr>
        <w:t xml:space="preserve"> </w:t>
      </w:r>
    </w:p>
    <w:p w:rsidR="00D4551B" w:rsidRPr="00A244F9" w:rsidRDefault="00403B37" w:rsidP="000707F1">
      <w:pPr>
        <w:pStyle w:val="Szvegtrzsbehzssal"/>
        <w:numPr>
          <w:ilvl w:val="0"/>
          <w:numId w:val="6"/>
        </w:numPr>
        <w:tabs>
          <w:tab w:val="clear" w:pos="720"/>
        </w:tabs>
        <w:ind w:left="426" w:right="176" w:hanging="210"/>
        <w:rPr>
          <w:szCs w:val="24"/>
        </w:rPr>
      </w:pPr>
      <w:r w:rsidRPr="00A244F9">
        <w:rPr>
          <w:szCs w:val="24"/>
        </w:rPr>
        <w:t>Szombathely szennyvíztisztító telep</w:t>
      </w:r>
      <w:r w:rsidR="00D4551B" w:rsidRPr="00A244F9">
        <w:rPr>
          <w:szCs w:val="24"/>
        </w:rPr>
        <w:t>en</w:t>
      </w:r>
      <w:r w:rsidRPr="00A244F9">
        <w:rPr>
          <w:szCs w:val="24"/>
        </w:rPr>
        <w:t xml:space="preserve"> </w:t>
      </w:r>
      <w:r w:rsidR="00D4551B" w:rsidRPr="00A244F9">
        <w:rPr>
          <w:szCs w:val="24"/>
        </w:rPr>
        <w:t xml:space="preserve">(ISPA/KA szennyvíz használati díj terhére): </w:t>
      </w:r>
    </w:p>
    <w:p w:rsidR="00D4551B" w:rsidRPr="00A244F9" w:rsidRDefault="00403B37" w:rsidP="000707F1">
      <w:pPr>
        <w:pStyle w:val="Szvegtrzsbehzssal"/>
        <w:ind w:right="176" w:firstLine="0"/>
        <w:rPr>
          <w:bCs/>
          <w:iCs/>
          <w:szCs w:val="24"/>
        </w:rPr>
      </w:pPr>
      <w:proofErr w:type="gramStart"/>
      <w:r w:rsidRPr="00A244F9">
        <w:rPr>
          <w:szCs w:val="24"/>
        </w:rPr>
        <w:t>durvarács</w:t>
      </w:r>
      <w:proofErr w:type="gramEnd"/>
      <w:r w:rsidRPr="00A244F9">
        <w:rPr>
          <w:szCs w:val="24"/>
        </w:rPr>
        <w:t xml:space="preserve"> felújítása 6,2 </w:t>
      </w:r>
      <w:proofErr w:type="spellStart"/>
      <w:r w:rsidRPr="00A244F9">
        <w:rPr>
          <w:szCs w:val="24"/>
        </w:rPr>
        <w:t>mFt</w:t>
      </w:r>
      <w:proofErr w:type="spellEnd"/>
      <w:r w:rsidR="004B5FFC" w:rsidRPr="00A244F9">
        <w:rPr>
          <w:szCs w:val="24"/>
        </w:rPr>
        <w:t>,</w:t>
      </w:r>
      <w:r w:rsidRPr="00A244F9">
        <w:rPr>
          <w:szCs w:val="24"/>
        </w:rPr>
        <w:t xml:space="preserve"> </w:t>
      </w:r>
      <w:r w:rsidR="004B5FFC" w:rsidRPr="00A244F9">
        <w:rPr>
          <w:bCs/>
          <w:iCs/>
          <w:szCs w:val="24"/>
        </w:rPr>
        <w:t xml:space="preserve">gázmotor felújítása 10 </w:t>
      </w:r>
      <w:proofErr w:type="spellStart"/>
      <w:r w:rsidR="004B5FFC" w:rsidRPr="00A244F9">
        <w:rPr>
          <w:bCs/>
          <w:iCs/>
          <w:szCs w:val="24"/>
        </w:rPr>
        <w:t>mFt</w:t>
      </w:r>
      <w:proofErr w:type="spellEnd"/>
      <w:r w:rsidR="004B5FFC" w:rsidRPr="00A244F9">
        <w:rPr>
          <w:bCs/>
          <w:iCs/>
          <w:szCs w:val="24"/>
        </w:rPr>
        <w:t xml:space="preserve">, </w:t>
      </w:r>
    </w:p>
    <w:p w:rsidR="00403B37" w:rsidRPr="00A244F9" w:rsidRDefault="004B5FFC" w:rsidP="000707F1">
      <w:pPr>
        <w:pStyle w:val="Szvegtrzsbehzssal"/>
        <w:ind w:right="176" w:firstLine="0"/>
        <w:rPr>
          <w:szCs w:val="24"/>
        </w:rPr>
      </w:pPr>
      <w:proofErr w:type="gramStart"/>
      <w:r w:rsidRPr="00A244F9">
        <w:rPr>
          <w:bCs/>
          <w:iCs/>
          <w:szCs w:val="24"/>
        </w:rPr>
        <w:t>dobsűrítő</w:t>
      </w:r>
      <w:proofErr w:type="gramEnd"/>
      <w:r w:rsidRPr="00A244F9">
        <w:rPr>
          <w:bCs/>
          <w:iCs/>
          <w:szCs w:val="24"/>
        </w:rPr>
        <w:t xml:space="preserve"> előtt üzemelő automata vízszűrő berendezés cseréje 5 </w:t>
      </w:r>
      <w:proofErr w:type="spellStart"/>
      <w:r w:rsidRPr="00A244F9">
        <w:rPr>
          <w:bCs/>
          <w:iCs/>
          <w:szCs w:val="24"/>
        </w:rPr>
        <w:t>mFt</w:t>
      </w:r>
      <w:proofErr w:type="spellEnd"/>
      <w:r w:rsidRPr="00A244F9">
        <w:rPr>
          <w:szCs w:val="24"/>
        </w:rPr>
        <w:t xml:space="preserve"> </w:t>
      </w:r>
    </w:p>
    <w:p w:rsidR="00403B37" w:rsidRPr="00A244F9" w:rsidRDefault="00403B37" w:rsidP="000707F1">
      <w:pPr>
        <w:pStyle w:val="Szvegtrzsbehzssal"/>
        <w:numPr>
          <w:ilvl w:val="0"/>
          <w:numId w:val="6"/>
        </w:numPr>
        <w:tabs>
          <w:tab w:val="clear" w:pos="720"/>
        </w:tabs>
        <w:ind w:left="426" w:right="176" w:hanging="210"/>
        <w:rPr>
          <w:szCs w:val="24"/>
        </w:rPr>
      </w:pPr>
      <w:r w:rsidRPr="00A244F9">
        <w:rPr>
          <w:szCs w:val="24"/>
        </w:rPr>
        <w:t xml:space="preserve">Daru telepítése a Táplánszentkereszt I. és II. sz. átemelőkhöz 4,6 </w:t>
      </w:r>
      <w:proofErr w:type="spellStart"/>
      <w:r w:rsidRPr="00A244F9">
        <w:rPr>
          <w:szCs w:val="24"/>
        </w:rPr>
        <w:t>mFt</w:t>
      </w:r>
      <w:proofErr w:type="spellEnd"/>
      <w:r w:rsidRPr="00A244F9">
        <w:rPr>
          <w:szCs w:val="24"/>
        </w:rPr>
        <w:t xml:space="preserve"> (201</w:t>
      </w:r>
      <w:r w:rsidR="004B5FFC" w:rsidRPr="00A244F9">
        <w:rPr>
          <w:szCs w:val="24"/>
        </w:rPr>
        <w:t>6. évről áthúzódó építési munka</w:t>
      </w:r>
      <w:r w:rsidRPr="00A244F9">
        <w:rPr>
          <w:szCs w:val="24"/>
        </w:rPr>
        <w:t>)</w:t>
      </w:r>
    </w:p>
    <w:p w:rsidR="00DB3A19" w:rsidRPr="00A244F9" w:rsidRDefault="00DB3A19" w:rsidP="000707F1">
      <w:pPr>
        <w:pStyle w:val="Szvegtrzsbehzssal"/>
        <w:numPr>
          <w:ilvl w:val="0"/>
          <w:numId w:val="6"/>
        </w:numPr>
        <w:tabs>
          <w:tab w:val="clear" w:pos="720"/>
        </w:tabs>
        <w:ind w:left="426" w:right="176" w:hanging="210"/>
        <w:rPr>
          <w:szCs w:val="24"/>
        </w:rPr>
      </w:pPr>
      <w:r w:rsidRPr="00A244F9">
        <w:rPr>
          <w:szCs w:val="24"/>
        </w:rPr>
        <w:t>Kőszeg, Szabó-hegyi út szennyvízcsatorna rekonstrukció (2018. évre áthúzódó, ISPA/KA szennyvíz használati díj terhére)</w:t>
      </w:r>
      <w:r w:rsidR="00A636F0">
        <w:rPr>
          <w:szCs w:val="24"/>
        </w:rPr>
        <w:t xml:space="preserve"> 44 </w:t>
      </w:r>
      <w:proofErr w:type="spellStart"/>
      <w:r w:rsidR="00A636F0">
        <w:rPr>
          <w:szCs w:val="24"/>
        </w:rPr>
        <w:t>mFt</w:t>
      </w:r>
      <w:proofErr w:type="spellEnd"/>
    </w:p>
    <w:p w:rsidR="00DB3A19" w:rsidRPr="00A244F9" w:rsidRDefault="00DB3A19" w:rsidP="000707F1">
      <w:pPr>
        <w:pStyle w:val="Szvegtrzsbehzssal"/>
        <w:numPr>
          <w:ilvl w:val="0"/>
          <w:numId w:val="6"/>
        </w:numPr>
        <w:tabs>
          <w:tab w:val="clear" w:pos="720"/>
        </w:tabs>
        <w:ind w:left="426" w:right="176" w:hanging="210"/>
        <w:rPr>
          <w:szCs w:val="24"/>
        </w:rPr>
      </w:pPr>
      <w:r w:rsidRPr="00A244F9">
        <w:rPr>
          <w:szCs w:val="24"/>
        </w:rPr>
        <w:t>Felsőcsatári szennyvíztisztító telep ülepítő tölcsér cseréje 9,5mFt</w:t>
      </w:r>
    </w:p>
    <w:p w:rsidR="00403B37" w:rsidRPr="00A244F9" w:rsidRDefault="00403B37" w:rsidP="000707F1">
      <w:pPr>
        <w:pStyle w:val="Szvegtrzsbehzssal"/>
        <w:numPr>
          <w:ilvl w:val="0"/>
          <w:numId w:val="6"/>
        </w:numPr>
        <w:tabs>
          <w:tab w:val="clear" w:pos="720"/>
        </w:tabs>
        <w:ind w:left="426" w:right="176" w:hanging="210"/>
        <w:rPr>
          <w:szCs w:val="24"/>
        </w:rPr>
      </w:pPr>
      <w:r w:rsidRPr="00A244F9">
        <w:rPr>
          <w:szCs w:val="24"/>
        </w:rPr>
        <w:t xml:space="preserve">Körmendi szennyvíztisztító telep mechanikai előtisztító kombinált berendezés telepítése gépi ráccsal, homokleválasztóval, </w:t>
      </w:r>
      <w:proofErr w:type="spellStart"/>
      <w:r w:rsidRPr="00A244F9">
        <w:rPr>
          <w:szCs w:val="24"/>
        </w:rPr>
        <w:t>TFH-fogadó</w:t>
      </w:r>
      <w:proofErr w:type="spellEnd"/>
      <w:r w:rsidRPr="00A244F9">
        <w:rPr>
          <w:szCs w:val="24"/>
        </w:rPr>
        <w:t xml:space="preserve"> lehetőséggel 26 </w:t>
      </w:r>
      <w:proofErr w:type="spellStart"/>
      <w:r w:rsidRPr="00A244F9">
        <w:rPr>
          <w:szCs w:val="24"/>
        </w:rPr>
        <w:t>mFt</w:t>
      </w:r>
      <w:proofErr w:type="spellEnd"/>
      <w:r w:rsidRPr="00A244F9">
        <w:rPr>
          <w:szCs w:val="24"/>
        </w:rPr>
        <w:t>, módosított szerződés 2</w:t>
      </w:r>
      <w:r w:rsidR="00DB3A19" w:rsidRPr="00A244F9">
        <w:rPr>
          <w:szCs w:val="24"/>
        </w:rPr>
        <w:t>3,4</w:t>
      </w:r>
      <w:r w:rsidRPr="00A244F9">
        <w:rPr>
          <w:szCs w:val="24"/>
        </w:rPr>
        <w:t xml:space="preserve"> </w:t>
      </w:r>
      <w:proofErr w:type="spellStart"/>
      <w:r w:rsidRPr="00A244F9">
        <w:rPr>
          <w:szCs w:val="24"/>
        </w:rPr>
        <w:t>mFt</w:t>
      </w:r>
      <w:proofErr w:type="spellEnd"/>
      <w:r w:rsidRPr="00A244F9">
        <w:rPr>
          <w:szCs w:val="24"/>
        </w:rPr>
        <w:t xml:space="preserve"> (2016. évről áthúzódó építési munka, külső és saját kivitelezésben)</w:t>
      </w:r>
    </w:p>
    <w:p w:rsidR="00DB3A19" w:rsidRPr="00A244F9" w:rsidRDefault="00403B37" w:rsidP="000707F1">
      <w:pPr>
        <w:pStyle w:val="Szvegtrzsbehzssal"/>
        <w:numPr>
          <w:ilvl w:val="0"/>
          <w:numId w:val="6"/>
        </w:numPr>
        <w:tabs>
          <w:tab w:val="clear" w:pos="720"/>
        </w:tabs>
        <w:ind w:left="426" w:right="176" w:hanging="210"/>
        <w:rPr>
          <w:szCs w:val="24"/>
        </w:rPr>
      </w:pPr>
      <w:r w:rsidRPr="00A244F9">
        <w:rPr>
          <w:szCs w:val="24"/>
        </w:rPr>
        <w:t>Szen</w:t>
      </w:r>
      <w:r w:rsidR="00DB3A19" w:rsidRPr="00A244F9">
        <w:rPr>
          <w:szCs w:val="24"/>
        </w:rPr>
        <w:t>tgotthárd</w:t>
      </w:r>
    </w:p>
    <w:p w:rsidR="00DB3A19" w:rsidRPr="00A244F9" w:rsidRDefault="00403B37" w:rsidP="000707F1">
      <w:pPr>
        <w:pStyle w:val="Szvegtrzsbehzssal"/>
        <w:ind w:right="176" w:firstLine="0"/>
        <w:rPr>
          <w:szCs w:val="24"/>
        </w:rPr>
      </w:pPr>
      <w:r w:rsidRPr="00A244F9">
        <w:rPr>
          <w:szCs w:val="24"/>
        </w:rPr>
        <w:t>Arany János utcai szagprobléma kezelése 3,</w:t>
      </w:r>
      <w:proofErr w:type="spellStart"/>
      <w:r w:rsidRPr="00A244F9">
        <w:rPr>
          <w:szCs w:val="24"/>
        </w:rPr>
        <w:t>3</w:t>
      </w:r>
      <w:proofErr w:type="spellEnd"/>
      <w:r w:rsidRPr="00A244F9">
        <w:rPr>
          <w:szCs w:val="24"/>
        </w:rPr>
        <w:t xml:space="preserve"> </w:t>
      </w:r>
      <w:proofErr w:type="spellStart"/>
      <w:r w:rsidRPr="00A244F9">
        <w:rPr>
          <w:szCs w:val="24"/>
        </w:rPr>
        <w:t>mFt</w:t>
      </w:r>
      <w:proofErr w:type="spellEnd"/>
      <w:r w:rsidRPr="00A244F9">
        <w:rPr>
          <w:szCs w:val="24"/>
        </w:rPr>
        <w:t xml:space="preserve"> (2016. évről áthúzódó építési munka)</w:t>
      </w:r>
      <w:r w:rsidR="00DB3A19" w:rsidRPr="00A244F9">
        <w:rPr>
          <w:szCs w:val="24"/>
        </w:rPr>
        <w:t>,</w:t>
      </w:r>
    </w:p>
    <w:p w:rsidR="00DB3A19" w:rsidRPr="00A244F9" w:rsidRDefault="00403B37" w:rsidP="000707F1">
      <w:pPr>
        <w:pStyle w:val="Szvegtrzsbehzssal"/>
        <w:numPr>
          <w:ilvl w:val="0"/>
          <w:numId w:val="13"/>
        </w:numPr>
        <w:ind w:left="851" w:right="176" w:hanging="153"/>
        <w:rPr>
          <w:szCs w:val="24"/>
        </w:rPr>
      </w:pPr>
      <w:r w:rsidRPr="00A244F9">
        <w:rPr>
          <w:szCs w:val="24"/>
        </w:rPr>
        <w:t xml:space="preserve">sz. szennyvíz átemelő </w:t>
      </w:r>
      <w:proofErr w:type="spellStart"/>
      <w:r w:rsidRPr="00A244F9">
        <w:rPr>
          <w:szCs w:val="24"/>
        </w:rPr>
        <w:t>Concertor</w:t>
      </w:r>
      <w:proofErr w:type="spellEnd"/>
      <w:r w:rsidRPr="00A244F9">
        <w:rPr>
          <w:szCs w:val="24"/>
        </w:rPr>
        <w:t xml:space="preserve"> szivattyúk beszerzése 3,5 </w:t>
      </w:r>
      <w:proofErr w:type="spellStart"/>
      <w:r w:rsidRPr="00A244F9">
        <w:rPr>
          <w:szCs w:val="24"/>
        </w:rPr>
        <w:t>mFt</w:t>
      </w:r>
      <w:proofErr w:type="spellEnd"/>
      <w:r w:rsidR="00DB3A19" w:rsidRPr="00A244F9">
        <w:rPr>
          <w:szCs w:val="24"/>
        </w:rPr>
        <w:t xml:space="preserve">, </w:t>
      </w:r>
    </w:p>
    <w:p w:rsidR="00DB3A19" w:rsidRPr="00A244F9" w:rsidRDefault="00DB3A19" w:rsidP="000707F1">
      <w:pPr>
        <w:pStyle w:val="Szvegtrzsbehzssal"/>
        <w:ind w:right="176" w:firstLine="0"/>
        <w:rPr>
          <w:szCs w:val="24"/>
        </w:rPr>
      </w:pPr>
      <w:proofErr w:type="gramStart"/>
      <w:r w:rsidRPr="00A244F9">
        <w:rPr>
          <w:szCs w:val="24"/>
        </w:rPr>
        <w:t>gravitációs</w:t>
      </w:r>
      <w:proofErr w:type="gramEnd"/>
      <w:r w:rsidRPr="00A244F9">
        <w:rPr>
          <w:szCs w:val="24"/>
        </w:rPr>
        <w:t xml:space="preserve"> gerincvezeték és bekötővezeték építés </w:t>
      </w:r>
      <w:proofErr w:type="spellStart"/>
      <w:r w:rsidRPr="00A244F9">
        <w:rPr>
          <w:szCs w:val="24"/>
        </w:rPr>
        <w:t>Máriaújfalu</w:t>
      </w:r>
      <w:proofErr w:type="spellEnd"/>
      <w:r w:rsidRPr="00A244F9">
        <w:rPr>
          <w:szCs w:val="24"/>
        </w:rPr>
        <w:t xml:space="preserve"> városrész Kis utca 10 </w:t>
      </w:r>
      <w:proofErr w:type="spellStart"/>
      <w:r w:rsidRPr="00A244F9">
        <w:rPr>
          <w:szCs w:val="24"/>
        </w:rPr>
        <w:t>mFt</w:t>
      </w:r>
      <w:proofErr w:type="spellEnd"/>
      <w:r w:rsidRPr="00A244F9">
        <w:rPr>
          <w:szCs w:val="24"/>
        </w:rPr>
        <w:t xml:space="preserve">, Parkerdő utca 3,2 </w:t>
      </w:r>
      <w:proofErr w:type="spellStart"/>
      <w:r w:rsidRPr="00A244F9">
        <w:rPr>
          <w:szCs w:val="24"/>
        </w:rPr>
        <w:t>mFt</w:t>
      </w:r>
      <w:proofErr w:type="spellEnd"/>
    </w:p>
    <w:p w:rsidR="00403B37" w:rsidRPr="00A244F9" w:rsidRDefault="00403B37" w:rsidP="000707F1">
      <w:pPr>
        <w:pStyle w:val="Szvegtrzsbehzssal"/>
        <w:numPr>
          <w:ilvl w:val="0"/>
          <w:numId w:val="6"/>
        </w:numPr>
        <w:tabs>
          <w:tab w:val="clear" w:pos="720"/>
        </w:tabs>
        <w:ind w:left="426" w:right="176" w:hanging="210"/>
        <w:rPr>
          <w:szCs w:val="24"/>
        </w:rPr>
      </w:pPr>
      <w:r w:rsidRPr="00A244F9">
        <w:rPr>
          <w:szCs w:val="24"/>
        </w:rPr>
        <w:t xml:space="preserve">Vasvár </w:t>
      </w:r>
      <w:proofErr w:type="spellStart"/>
      <w:r w:rsidRPr="00A244F9">
        <w:rPr>
          <w:szCs w:val="24"/>
        </w:rPr>
        <w:t>Szentmihályfalvi</w:t>
      </w:r>
      <w:proofErr w:type="spellEnd"/>
      <w:r w:rsidRPr="00A244F9">
        <w:rPr>
          <w:szCs w:val="24"/>
        </w:rPr>
        <w:t xml:space="preserve"> utca, Március 15-e tér D300 betoncsatorna rekonstrukciója béleléssel 20,5 </w:t>
      </w:r>
      <w:proofErr w:type="spellStart"/>
      <w:r w:rsidRPr="00A244F9">
        <w:rPr>
          <w:szCs w:val="24"/>
        </w:rPr>
        <w:t>mFt</w:t>
      </w:r>
      <w:proofErr w:type="spellEnd"/>
    </w:p>
    <w:p w:rsidR="00403B37" w:rsidRPr="00A244F9" w:rsidRDefault="00403B37" w:rsidP="000707F1">
      <w:pPr>
        <w:pStyle w:val="Szvegtrzsbehzssal"/>
        <w:numPr>
          <w:ilvl w:val="0"/>
          <w:numId w:val="6"/>
        </w:numPr>
        <w:tabs>
          <w:tab w:val="clear" w:pos="720"/>
        </w:tabs>
        <w:ind w:left="426" w:right="176" w:hanging="210"/>
        <w:rPr>
          <w:szCs w:val="24"/>
        </w:rPr>
      </w:pPr>
      <w:r w:rsidRPr="00A244F9">
        <w:rPr>
          <w:szCs w:val="24"/>
        </w:rPr>
        <w:t xml:space="preserve">Csörötnek közterületi átemelők szivattyúinak cseréje 4 </w:t>
      </w:r>
      <w:proofErr w:type="spellStart"/>
      <w:r w:rsidRPr="00A244F9">
        <w:rPr>
          <w:szCs w:val="24"/>
        </w:rPr>
        <w:t>mFt</w:t>
      </w:r>
      <w:proofErr w:type="spellEnd"/>
    </w:p>
    <w:p w:rsidR="002C143C" w:rsidRDefault="00403B37" w:rsidP="000707F1">
      <w:pPr>
        <w:pStyle w:val="Szvegtrzsbehzssal"/>
        <w:numPr>
          <w:ilvl w:val="0"/>
          <w:numId w:val="6"/>
        </w:numPr>
        <w:tabs>
          <w:tab w:val="clear" w:pos="720"/>
        </w:tabs>
        <w:ind w:left="426" w:right="176" w:hanging="210"/>
        <w:rPr>
          <w:szCs w:val="24"/>
        </w:rPr>
      </w:pPr>
      <w:r w:rsidRPr="00A244F9">
        <w:rPr>
          <w:szCs w:val="24"/>
        </w:rPr>
        <w:t>Egyházasrádóc szennyvíztisztító telep kezelőépület tetőszerkezet,</w:t>
      </w:r>
      <w:r w:rsidR="00DE768F" w:rsidRPr="00A244F9">
        <w:rPr>
          <w:szCs w:val="24"/>
        </w:rPr>
        <w:t xml:space="preserve"> tetőfedés cseréje 2,5 </w:t>
      </w:r>
      <w:proofErr w:type="spellStart"/>
      <w:r w:rsidR="00DE768F" w:rsidRPr="00A244F9">
        <w:rPr>
          <w:szCs w:val="24"/>
        </w:rPr>
        <w:t>mFt</w:t>
      </w:r>
      <w:proofErr w:type="spellEnd"/>
    </w:p>
    <w:p w:rsidR="002C143C" w:rsidRDefault="002C143C">
      <w:pPr>
        <w:jc w:val="left"/>
        <w:rPr>
          <w:szCs w:val="24"/>
        </w:rPr>
      </w:pPr>
      <w:r>
        <w:rPr>
          <w:szCs w:val="24"/>
        </w:rPr>
        <w:br w:type="page"/>
      </w:r>
    </w:p>
    <w:p w:rsidR="00403B37" w:rsidRDefault="00403B37" w:rsidP="002C143C">
      <w:pPr>
        <w:pStyle w:val="Szvegtrzsbehzssal"/>
        <w:ind w:left="216" w:right="176" w:firstLine="0"/>
        <w:rPr>
          <w:szCs w:val="24"/>
        </w:rPr>
      </w:pPr>
    </w:p>
    <w:p w:rsidR="002C143C" w:rsidRPr="00A244F9" w:rsidRDefault="002C143C" w:rsidP="002C143C">
      <w:pPr>
        <w:pStyle w:val="Szvegtrzsbehzssal"/>
        <w:ind w:left="216" w:right="176" w:firstLine="0"/>
        <w:rPr>
          <w:szCs w:val="24"/>
        </w:rPr>
      </w:pPr>
    </w:p>
    <w:p w:rsidR="001E0D29" w:rsidRPr="002C143C" w:rsidRDefault="00403B37" w:rsidP="004C7AC3">
      <w:pPr>
        <w:pStyle w:val="Szvegtrzsbehzssal"/>
        <w:numPr>
          <w:ilvl w:val="0"/>
          <w:numId w:val="6"/>
        </w:numPr>
        <w:tabs>
          <w:tab w:val="clear" w:pos="720"/>
        </w:tabs>
        <w:ind w:left="426" w:right="176" w:hanging="210"/>
        <w:jc w:val="left"/>
        <w:rPr>
          <w:szCs w:val="24"/>
        </w:rPr>
      </w:pPr>
      <w:r w:rsidRPr="002C143C">
        <w:rPr>
          <w:szCs w:val="24"/>
        </w:rPr>
        <w:t>Uraiújfalu szennyvíztisztító telep leve</w:t>
      </w:r>
      <w:r w:rsidR="00333893" w:rsidRPr="002C143C">
        <w:rPr>
          <w:szCs w:val="24"/>
        </w:rPr>
        <w:t xml:space="preserve">gőztető elemek cseréje 1,9 </w:t>
      </w:r>
      <w:proofErr w:type="spellStart"/>
      <w:r w:rsidR="00333893" w:rsidRPr="002C143C">
        <w:rPr>
          <w:szCs w:val="24"/>
        </w:rPr>
        <w:t>mFt</w:t>
      </w:r>
      <w:proofErr w:type="spellEnd"/>
      <w:r w:rsidR="00333893" w:rsidRPr="002C143C">
        <w:rPr>
          <w:szCs w:val="24"/>
        </w:rPr>
        <w:t xml:space="preserve">, </w:t>
      </w:r>
    </w:p>
    <w:p w:rsidR="00333893" w:rsidRPr="00A244F9" w:rsidRDefault="00403B37" w:rsidP="000707F1">
      <w:pPr>
        <w:pStyle w:val="Szvegtrzsbehzssal"/>
        <w:numPr>
          <w:ilvl w:val="0"/>
          <w:numId w:val="6"/>
        </w:numPr>
        <w:tabs>
          <w:tab w:val="clear" w:pos="720"/>
        </w:tabs>
        <w:ind w:left="426" w:right="176" w:hanging="210"/>
        <w:rPr>
          <w:szCs w:val="24"/>
        </w:rPr>
      </w:pPr>
      <w:r w:rsidRPr="00A244F9">
        <w:rPr>
          <w:szCs w:val="24"/>
        </w:rPr>
        <w:t>Celldömölk szennyvíztisztító telep 2 db telepített autom</w:t>
      </w:r>
      <w:r w:rsidR="00DE768F" w:rsidRPr="00A244F9">
        <w:rPr>
          <w:szCs w:val="24"/>
        </w:rPr>
        <w:t xml:space="preserve">ata mintavevő beszerzése 3 </w:t>
      </w:r>
      <w:proofErr w:type="spellStart"/>
      <w:r w:rsidR="00DE768F" w:rsidRPr="00A244F9">
        <w:rPr>
          <w:szCs w:val="24"/>
        </w:rPr>
        <w:t>mFt</w:t>
      </w:r>
      <w:proofErr w:type="spellEnd"/>
      <w:r w:rsidR="00333893" w:rsidRPr="00A244F9">
        <w:rPr>
          <w:szCs w:val="24"/>
        </w:rPr>
        <w:t xml:space="preserve">, </w:t>
      </w:r>
    </w:p>
    <w:p w:rsidR="00403B37" w:rsidRPr="00A244F9" w:rsidRDefault="00333893" w:rsidP="000707F1">
      <w:pPr>
        <w:pStyle w:val="Szvegtrzsbehzssal"/>
        <w:ind w:left="426" w:right="176" w:firstLine="0"/>
        <w:rPr>
          <w:szCs w:val="24"/>
        </w:rPr>
      </w:pPr>
      <w:proofErr w:type="gramStart"/>
      <w:r w:rsidRPr="00A244F9">
        <w:rPr>
          <w:bCs/>
          <w:iCs/>
          <w:szCs w:val="24"/>
        </w:rPr>
        <w:t>gépi</w:t>
      </w:r>
      <w:proofErr w:type="gramEnd"/>
      <w:r w:rsidRPr="00A244F9">
        <w:rPr>
          <w:bCs/>
          <w:iCs/>
          <w:szCs w:val="24"/>
        </w:rPr>
        <w:t xml:space="preserve"> rács rekonstrukció 11 </w:t>
      </w:r>
      <w:proofErr w:type="spellStart"/>
      <w:r w:rsidRPr="00A244F9">
        <w:rPr>
          <w:bCs/>
          <w:iCs/>
          <w:szCs w:val="24"/>
        </w:rPr>
        <w:t>mFt</w:t>
      </w:r>
      <w:proofErr w:type="spellEnd"/>
      <w:r w:rsidRPr="00A244F9">
        <w:rPr>
          <w:bCs/>
          <w:iCs/>
          <w:szCs w:val="24"/>
        </w:rPr>
        <w:t xml:space="preserve"> (2018. évre áthúzódó)</w:t>
      </w:r>
    </w:p>
    <w:p w:rsidR="00403B37" w:rsidRPr="00A244F9" w:rsidRDefault="00403B37" w:rsidP="000707F1">
      <w:pPr>
        <w:pStyle w:val="Szvegtrzsbehzssal"/>
        <w:numPr>
          <w:ilvl w:val="0"/>
          <w:numId w:val="6"/>
        </w:numPr>
        <w:tabs>
          <w:tab w:val="clear" w:pos="720"/>
        </w:tabs>
        <w:ind w:left="426" w:right="176" w:hanging="210"/>
        <w:rPr>
          <w:szCs w:val="24"/>
        </w:rPr>
      </w:pPr>
      <w:r w:rsidRPr="00A244F9">
        <w:rPr>
          <w:szCs w:val="24"/>
        </w:rPr>
        <w:t xml:space="preserve">Kenyeri szennyvíztisztító telep fejlesztése, levegőztető elemek cseréje 2,3 </w:t>
      </w:r>
      <w:proofErr w:type="spellStart"/>
      <w:r w:rsidRPr="00A244F9">
        <w:rPr>
          <w:szCs w:val="24"/>
        </w:rPr>
        <w:t>mFt</w:t>
      </w:r>
      <w:proofErr w:type="spellEnd"/>
      <w:r w:rsidRPr="00A244F9">
        <w:rPr>
          <w:szCs w:val="24"/>
        </w:rPr>
        <w:t xml:space="preserve"> (saját és külső kivitelezésben)</w:t>
      </w:r>
    </w:p>
    <w:p w:rsidR="00403B37" w:rsidRPr="000707F1" w:rsidRDefault="00403B37" w:rsidP="000707F1">
      <w:pPr>
        <w:pStyle w:val="Szvegtrzsbehzssal"/>
        <w:numPr>
          <w:ilvl w:val="0"/>
          <w:numId w:val="6"/>
        </w:numPr>
        <w:tabs>
          <w:tab w:val="clear" w:pos="720"/>
        </w:tabs>
        <w:ind w:left="426" w:right="176" w:hanging="210"/>
        <w:rPr>
          <w:szCs w:val="24"/>
        </w:rPr>
      </w:pPr>
      <w:r w:rsidRPr="000707F1">
        <w:rPr>
          <w:szCs w:val="24"/>
        </w:rPr>
        <w:t>Nick szennyvíztiszt</w:t>
      </w:r>
      <w:r w:rsidR="000707F1" w:rsidRPr="000707F1">
        <w:rPr>
          <w:szCs w:val="24"/>
        </w:rPr>
        <w:t>.</w:t>
      </w:r>
      <w:r w:rsidRPr="000707F1">
        <w:rPr>
          <w:szCs w:val="24"/>
        </w:rPr>
        <w:t xml:space="preserve"> telep 2 db vákuumszivattyú rekonstrukció, 1 db vízlágyító telepítése</w:t>
      </w:r>
      <w:r w:rsidR="000707F1">
        <w:rPr>
          <w:szCs w:val="24"/>
        </w:rPr>
        <w:t xml:space="preserve"> </w:t>
      </w:r>
      <w:r w:rsidRPr="000707F1">
        <w:rPr>
          <w:szCs w:val="24"/>
        </w:rPr>
        <w:t>2,</w:t>
      </w:r>
      <w:proofErr w:type="spellStart"/>
      <w:r w:rsidRPr="000707F1">
        <w:rPr>
          <w:szCs w:val="24"/>
        </w:rPr>
        <w:t>2</w:t>
      </w:r>
      <w:proofErr w:type="spellEnd"/>
      <w:r w:rsidRPr="000707F1">
        <w:rPr>
          <w:szCs w:val="24"/>
        </w:rPr>
        <w:t xml:space="preserve"> </w:t>
      </w:r>
      <w:proofErr w:type="spellStart"/>
      <w:r w:rsidRPr="000707F1">
        <w:rPr>
          <w:szCs w:val="24"/>
        </w:rPr>
        <w:t>mFt</w:t>
      </w:r>
      <w:proofErr w:type="spellEnd"/>
    </w:p>
    <w:p w:rsidR="00333893" w:rsidRPr="00A244F9" w:rsidRDefault="00333893" w:rsidP="000707F1">
      <w:pPr>
        <w:pStyle w:val="Szvegtrzsbehzssal"/>
        <w:numPr>
          <w:ilvl w:val="0"/>
          <w:numId w:val="6"/>
        </w:numPr>
        <w:tabs>
          <w:tab w:val="clear" w:pos="720"/>
        </w:tabs>
        <w:ind w:left="426" w:right="176" w:hanging="210"/>
        <w:rPr>
          <w:szCs w:val="24"/>
        </w:rPr>
      </w:pPr>
      <w:r w:rsidRPr="00A244F9">
        <w:rPr>
          <w:szCs w:val="24"/>
        </w:rPr>
        <w:t xml:space="preserve">Sárvár Sársziget utca, Batthyány utca, Kossuth tér, Rákóczi Ferenc utca szennyvízhálózatának rekonstrukciója </w:t>
      </w:r>
      <w:r w:rsidR="00FD29E8">
        <w:rPr>
          <w:szCs w:val="24"/>
        </w:rPr>
        <w:t xml:space="preserve">21,2 </w:t>
      </w:r>
      <w:proofErr w:type="spellStart"/>
      <w:r w:rsidR="00FD29E8">
        <w:rPr>
          <w:szCs w:val="24"/>
        </w:rPr>
        <w:t>mFt</w:t>
      </w:r>
      <w:proofErr w:type="spellEnd"/>
      <w:r w:rsidR="00FD29E8">
        <w:rPr>
          <w:szCs w:val="24"/>
        </w:rPr>
        <w:t xml:space="preserve"> (2018. évre áthúzódó)</w:t>
      </w:r>
      <w:r w:rsidRPr="00A244F9">
        <w:rPr>
          <w:szCs w:val="24"/>
        </w:rPr>
        <w:t xml:space="preserve">, Sársziget utca szennyvíz csatornahálózat kiváltás 9,5 </w:t>
      </w:r>
      <w:proofErr w:type="spellStart"/>
      <w:r w:rsidRPr="00A244F9">
        <w:rPr>
          <w:szCs w:val="24"/>
        </w:rPr>
        <w:t>mFt</w:t>
      </w:r>
      <w:proofErr w:type="spellEnd"/>
      <w:r w:rsidRPr="00A244F9">
        <w:rPr>
          <w:szCs w:val="24"/>
        </w:rPr>
        <w:t>,</w:t>
      </w:r>
    </w:p>
    <w:p w:rsidR="00333893" w:rsidRPr="00A244F9" w:rsidRDefault="00333893" w:rsidP="000707F1">
      <w:pPr>
        <w:pStyle w:val="Szvegtrzsbehzssal"/>
        <w:numPr>
          <w:ilvl w:val="0"/>
          <w:numId w:val="6"/>
        </w:numPr>
        <w:tabs>
          <w:tab w:val="clear" w:pos="720"/>
        </w:tabs>
        <w:ind w:left="426" w:right="176" w:hanging="210"/>
        <w:rPr>
          <w:szCs w:val="24"/>
        </w:rPr>
      </w:pPr>
      <w:r w:rsidRPr="00A244F9">
        <w:rPr>
          <w:szCs w:val="24"/>
        </w:rPr>
        <w:t xml:space="preserve">Egyházashetye szennyvíztisztító telep új komplett PLC berendezés telepítése, programozás, szoftver módosítások 5 </w:t>
      </w:r>
      <w:proofErr w:type="spellStart"/>
      <w:r w:rsidRPr="00A244F9">
        <w:rPr>
          <w:szCs w:val="24"/>
        </w:rPr>
        <w:t>mFt</w:t>
      </w:r>
      <w:proofErr w:type="spellEnd"/>
      <w:r w:rsidR="00B07359">
        <w:rPr>
          <w:szCs w:val="24"/>
        </w:rPr>
        <w:t>.</w:t>
      </w:r>
    </w:p>
    <w:p w:rsidR="00403B37" w:rsidRPr="00A244F9" w:rsidRDefault="00403B37">
      <w:pPr>
        <w:jc w:val="left"/>
        <w:rPr>
          <w:sz w:val="23"/>
          <w:szCs w:val="23"/>
        </w:rPr>
      </w:pPr>
    </w:p>
    <w:p w:rsidR="00D51AA4" w:rsidRPr="00567FCD" w:rsidRDefault="00D51AA4" w:rsidP="006E466E">
      <w:pPr>
        <w:ind w:right="459"/>
        <w:rPr>
          <w:bCs/>
          <w:i/>
          <w:iCs/>
          <w:szCs w:val="24"/>
        </w:rPr>
      </w:pPr>
      <w:r w:rsidRPr="00567FCD">
        <w:rPr>
          <w:bCs/>
          <w:i/>
          <w:iCs/>
          <w:szCs w:val="24"/>
        </w:rPr>
        <w:t>Egyéb megrendelésre végzett építési-szerelési tevékenység</w:t>
      </w:r>
    </w:p>
    <w:p w:rsidR="00AB1354" w:rsidRPr="00567FCD" w:rsidRDefault="00AB1354" w:rsidP="00567FCD">
      <w:pPr>
        <w:pStyle w:val="Szvegtrzsbehzssal"/>
        <w:numPr>
          <w:ilvl w:val="0"/>
          <w:numId w:val="7"/>
        </w:numPr>
        <w:tabs>
          <w:tab w:val="clear" w:pos="720"/>
        </w:tabs>
        <w:ind w:left="567" w:right="743" w:hanging="207"/>
      </w:pPr>
      <w:r w:rsidRPr="00567FCD">
        <w:t xml:space="preserve">Szombathely, Haladás Sportkomplexum vízvezeték építés (kiváltás, </w:t>
      </w:r>
      <w:proofErr w:type="spellStart"/>
      <w:r w:rsidRPr="00567FCD">
        <w:t>tűzivíz</w:t>
      </w:r>
      <w:proofErr w:type="spellEnd"/>
      <w:r w:rsidRPr="00567FCD">
        <w:t xml:space="preserve"> és belső vízvezeték, kiegészítő munkák, meglévő vízb</w:t>
      </w:r>
      <w:r w:rsidR="00567FCD" w:rsidRPr="00567FCD">
        <w:t xml:space="preserve">ekötés megszüntetése) 50,5 </w:t>
      </w:r>
      <w:proofErr w:type="spellStart"/>
      <w:r w:rsidR="00567FCD" w:rsidRPr="00567FCD">
        <w:t>mFt</w:t>
      </w:r>
      <w:proofErr w:type="spellEnd"/>
      <w:r w:rsidRPr="00567FCD">
        <w:t xml:space="preserve"> </w:t>
      </w:r>
    </w:p>
    <w:p w:rsidR="00AB1354" w:rsidRPr="00567FCD" w:rsidRDefault="00AB1354" w:rsidP="00567FCD">
      <w:pPr>
        <w:pStyle w:val="Szvegtrzsbehzssal"/>
        <w:numPr>
          <w:ilvl w:val="0"/>
          <w:numId w:val="7"/>
        </w:numPr>
        <w:tabs>
          <w:tab w:val="clear" w:pos="720"/>
        </w:tabs>
        <w:ind w:left="567" w:right="743" w:hanging="207"/>
      </w:pPr>
      <w:r w:rsidRPr="00567FCD">
        <w:t>Szombathely, Berzsenyi D. tér-Szily J. u. ivóv</w:t>
      </w:r>
      <w:r w:rsidR="00567FCD" w:rsidRPr="00567FCD">
        <w:t xml:space="preserve">ízvezeték rekonstrukció 59 </w:t>
      </w:r>
      <w:proofErr w:type="spellStart"/>
      <w:r w:rsidR="00567FCD" w:rsidRPr="00567FCD">
        <w:t>mFt</w:t>
      </w:r>
      <w:proofErr w:type="spellEnd"/>
    </w:p>
    <w:p w:rsidR="00AB1354" w:rsidRPr="00127741" w:rsidRDefault="00AB1354" w:rsidP="00567FCD">
      <w:pPr>
        <w:pStyle w:val="Szvegtrzsbehzssal"/>
        <w:numPr>
          <w:ilvl w:val="0"/>
          <w:numId w:val="7"/>
        </w:numPr>
        <w:tabs>
          <w:tab w:val="clear" w:pos="720"/>
        </w:tabs>
        <w:ind w:left="567" w:right="743" w:hanging="207"/>
      </w:pPr>
      <w:r w:rsidRPr="00127741">
        <w:t xml:space="preserve">Szombathely Szent Márton templom előtti tér </w:t>
      </w:r>
      <w:r w:rsidR="00567FCD" w:rsidRPr="00127741">
        <w:t xml:space="preserve">burkolat felújítás előtti </w:t>
      </w:r>
      <w:proofErr w:type="spellStart"/>
      <w:r w:rsidR="00567FCD" w:rsidRPr="00127741">
        <w:t>víziközmű</w:t>
      </w:r>
      <w:proofErr w:type="spellEnd"/>
      <w:r w:rsidR="00567FCD" w:rsidRPr="00127741">
        <w:t xml:space="preserve"> rekonstrukció </w:t>
      </w:r>
      <w:r w:rsidRPr="00127741">
        <w:t>29,</w:t>
      </w:r>
      <w:r w:rsidR="00567FCD" w:rsidRPr="00127741">
        <w:t>5</w:t>
      </w:r>
      <w:r w:rsidRPr="00127741">
        <w:t xml:space="preserve"> </w:t>
      </w:r>
      <w:proofErr w:type="spellStart"/>
      <w:r w:rsidRPr="00127741">
        <w:t>mFt</w:t>
      </w:r>
      <w:proofErr w:type="spellEnd"/>
    </w:p>
    <w:p w:rsidR="00567FCD" w:rsidRPr="00127741" w:rsidRDefault="00567FCD" w:rsidP="00567FCD">
      <w:pPr>
        <w:pStyle w:val="Szvegtrzsbehzssal"/>
        <w:numPr>
          <w:ilvl w:val="0"/>
          <w:numId w:val="7"/>
        </w:numPr>
        <w:tabs>
          <w:tab w:val="clear" w:pos="720"/>
        </w:tabs>
        <w:ind w:left="567" w:right="743" w:hanging="207"/>
      </w:pPr>
      <w:r w:rsidRPr="00127741">
        <w:rPr>
          <w:szCs w:val="24"/>
        </w:rPr>
        <w:t xml:space="preserve">Sárvár magán szennyvízcsatorna rekonstrukció a Hild parkban 6 </w:t>
      </w:r>
      <w:proofErr w:type="spellStart"/>
      <w:r w:rsidRPr="00127741">
        <w:rPr>
          <w:szCs w:val="24"/>
        </w:rPr>
        <w:t>mFt</w:t>
      </w:r>
      <w:proofErr w:type="spellEnd"/>
    </w:p>
    <w:p w:rsidR="00AB1354" w:rsidRPr="00127741" w:rsidRDefault="00AB1354" w:rsidP="00567FCD">
      <w:pPr>
        <w:pStyle w:val="Szvegtrzsbehzssal"/>
        <w:numPr>
          <w:ilvl w:val="0"/>
          <w:numId w:val="7"/>
        </w:numPr>
        <w:tabs>
          <w:tab w:val="clear" w:pos="720"/>
        </w:tabs>
        <w:ind w:left="567" w:right="743" w:hanging="207"/>
      </w:pPr>
      <w:r w:rsidRPr="00127741">
        <w:t>Mersevát II. sz. kút m</w:t>
      </w:r>
      <w:r w:rsidR="00567FCD" w:rsidRPr="00127741">
        <w:t xml:space="preserve">elléfúrásos felújítása 4,8 </w:t>
      </w:r>
      <w:proofErr w:type="spellStart"/>
      <w:r w:rsidR="00567FCD" w:rsidRPr="00127741">
        <w:t>mFt</w:t>
      </w:r>
      <w:proofErr w:type="spellEnd"/>
    </w:p>
    <w:p w:rsidR="00AB1354" w:rsidRPr="00127741" w:rsidRDefault="00AB1354" w:rsidP="00567FCD">
      <w:pPr>
        <w:pStyle w:val="Szvegtrzsbehzssal"/>
        <w:numPr>
          <w:ilvl w:val="0"/>
          <w:numId w:val="7"/>
        </w:numPr>
        <w:tabs>
          <w:tab w:val="clear" w:pos="720"/>
        </w:tabs>
        <w:ind w:left="567" w:right="743" w:hanging="207"/>
        <w:rPr>
          <w:bCs/>
          <w:i/>
          <w:iCs/>
          <w:sz w:val="12"/>
          <w:szCs w:val="12"/>
        </w:rPr>
      </w:pPr>
      <w:r w:rsidRPr="00127741">
        <w:t>Répc</w:t>
      </w:r>
      <w:r w:rsidR="00567FCD" w:rsidRPr="00127741">
        <w:t>elak új utca vízvezeték építés</w:t>
      </w:r>
      <w:r w:rsidRPr="00127741">
        <w:t xml:space="preserve"> 3,7 </w:t>
      </w:r>
      <w:proofErr w:type="spellStart"/>
      <w:r w:rsidRPr="00127741">
        <w:t>mFt</w:t>
      </w:r>
      <w:proofErr w:type="spellEnd"/>
      <w:r w:rsidRPr="00127741">
        <w:t>, Petőfi S. u. üzletsor v</w:t>
      </w:r>
      <w:r w:rsidR="00567FCD" w:rsidRPr="00127741">
        <w:t xml:space="preserve">ízvezeték kivitelezése 3,8 </w:t>
      </w:r>
      <w:proofErr w:type="spellStart"/>
      <w:r w:rsidR="00567FCD" w:rsidRPr="00127741">
        <w:t>mFt</w:t>
      </w:r>
      <w:proofErr w:type="spellEnd"/>
      <w:r w:rsidR="00567FCD" w:rsidRPr="00127741">
        <w:t xml:space="preserve">, </w:t>
      </w:r>
      <w:r w:rsidR="00567FCD" w:rsidRPr="00127741">
        <w:rPr>
          <w:szCs w:val="24"/>
        </w:rPr>
        <w:t xml:space="preserve">Arad, Vízmű és Hunyadi utca szennyvízvezeték rekonstrukció 3 </w:t>
      </w:r>
      <w:proofErr w:type="spellStart"/>
      <w:r w:rsidR="00567FCD" w:rsidRPr="00127741">
        <w:rPr>
          <w:szCs w:val="24"/>
        </w:rPr>
        <w:t>mFt</w:t>
      </w:r>
      <w:proofErr w:type="spellEnd"/>
    </w:p>
    <w:p w:rsidR="00AB1354" w:rsidRDefault="00AB1354" w:rsidP="002F390E">
      <w:pPr>
        <w:pStyle w:val="Szvegtrzsbehzssal"/>
        <w:numPr>
          <w:ilvl w:val="0"/>
          <w:numId w:val="7"/>
        </w:numPr>
        <w:tabs>
          <w:tab w:val="clear" w:pos="720"/>
        </w:tabs>
        <w:ind w:left="567" w:right="1168" w:hanging="207"/>
      </w:pPr>
      <w:r w:rsidRPr="00567FCD">
        <w:t>Nemesrempehollós vízminőség javító projekthez</w:t>
      </w:r>
      <w:r w:rsidR="002F390E">
        <w:t xml:space="preserve"> kapcsolódó vállalkozási munka 25,5 </w:t>
      </w:r>
      <w:proofErr w:type="spellStart"/>
      <w:r w:rsidR="002F390E">
        <w:t>mFt</w:t>
      </w:r>
      <w:proofErr w:type="spellEnd"/>
      <w:r w:rsidR="002F390E">
        <w:t xml:space="preserve"> (2018. évre áthúzódó)</w:t>
      </w:r>
    </w:p>
    <w:p w:rsidR="002F390E" w:rsidRPr="00567FCD" w:rsidRDefault="002F390E" w:rsidP="002F390E">
      <w:pPr>
        <w:pStyle w:val="Szvegtrzsbehzssal"/>
        <w:numPr>
          <w:ilvl w:val="0"/>
          <w:numId w:val="7"/>
        </w:numPr>
        <w:tabs>
          <w:tab w:val="clear" w:pos="720"/>
        </w:tabs>
        <w:ind w:left="567" w:right="743" w:hanging="207"/>
      </w:pPr>
      <w:r>
        <w:t xml:space="preserve">Sárvár </w:t>
      </w:r>
      <w:proofErr w:type="spellStart"/>
      <w:r w:rsidRPr="002F390E">
        <w:t>Sársziget</w:t>
      </w:r>
      <w:r>
        <w:t>-</w:t>
      </w:r>
      <w:r w:rsidRPr="002F390E">
        <w:t>Batthyány</w:t>
      </w:r>
      <w:r>
        <w:t>-</w:t>
      </w:r>
      <w:r w:rsidRPr="002F390E">
        <w:t>Rákóczi</w:t>
      </w:r>
      <w:proofErr w:type="spellEnd"/>
      <w:r w:rsidRPr="002F390E">
        <w:t xml:space="preserve"> utca</w:t>
      </w:r>
      <w:r>
        <w:t xml:space="preserve"> és</w:t>
      </w:r>
      <w:r w:rsidRPr="002F390E">
        <w:t xml:space="preserve"> Kossuth tér szennyvízhálózat rekonstrukció</w:t>
      </w:r>
      <w:r>
        <w:t xml:space="preserve"> 23,8 </w:t>
      </w:r>
      <w:proofErr w:type="spellStart"/>
      <w:r>
        <w:t>mFt</w:t>
      </w:r>
      <w:proofErr w:type="spellEnd"/>
      <w:r>
        <w:t xml:space="preserve"> (2018. évre áthúzódó</w:t>
      </w:r>
      <w:r w:rsidR="00FD29E8">
        <w:t xml:space="preserve">, </w:t>
      </w:r>
      <w:r w:rsidR="00FD29E8" w:rsidRPr="00A244F9">
        <w:rPr>
          <w:szCs w:val="24"/>
        </w:rPr>
        <w:t>egyéb önkormányzati forrás terhére</w:t>
      </w:r>
      <w:r>
        <w:t>)</w:t>
      </w:r>
    </w:p>
    <w:p w:rsidR="008674B5" w:rsidRPr="00567FCD" w:rsidRDefault="00433A14" w:rsidP="00567FCD">
      <w:pPr>
        <w:numPr>
          <w:ilvl w:val="0"/>
          <w:numId w:val="7"/>
        </w:numPr>
        <w:tabs>
          <w:tab w:val="clear" w:pos="720"/>
        </w:tabs>
        <w:ind w:left="500" w:right="743" w:hanging="140"/>
        <w:jc w:val="left"/>
        <w:rPr>
          <w:sz w:val="23"/>
        </w:rPr>
      </w:pPr>
      <w:r w:rsidRPr="00567FCD">
        <w:rPr>
          <w:sz w:val="22"/>
          <w:szCs w:val="22"/>
        </w:rPr>
        <w:t xml:space="preserve">200 </w:t>
      </w:r>
      <w:proofErr w:type="spellStart"/>
      <w:r w:rsidRPr="00567FCD">
        <w:rPr>
          <w:sz w:val="22"/>
          <w:szCs w:val="22"/>
        </w:rPr>
        <w:t>eFt</w:t>
      </w:r>
      <w:proofErr w:type="spellEnd"/>
      <w:r w:rsidRPr="00567FCD">
        <w:rPr>
          <w:sz w:val="22"/>
          <w:szCs w:val="22"/>
        </w:rPr>
        <w:t xml:space="preserve"> alatti</w:t>
      </w:r>
      <w:r w:rsidR="00515A3E" w:rsidRPr="00567FCD">
        <w:rPr>
          <w:sz w:val="22"/>
          <w:szCs w:val="22"/>
        </w:rPr>
        <w:t xml:space="preserve"> víz- és csatornabekötések</w:t>
      </w:r>
      <w:r w:rsidR="004E5C3D" w:rsidRPr="00567FCD">
        <w:rPr>
          <w:sz w:val="22"/>
          <w:szCs w:val="22"/>
        </w:rPr>
        <w:t xml:space="preserve"> </w:t>
      </w:r>
      <w:r w:rsidR="00D7103B" w:rsidRPr="00567FCD">
        <w:rPr>
          <w:sz w:val="22"/>
          <w:szCs w:val="22"/>
        </w:rPr>
        <w:t>57,2</w:t>
      </w:r>
      <w:r w:rsidR="004E5C3D" w:rsidRPr="00567FCD">
        <w:rPr>
          <w:sz w:val="22"/>
          <w:szCs w:val="22"/>
        </w:rPr>
        <w:t xml:space="preserve"> </w:t>
      </w:r>
      <w:proofErr w:type="spellStart"/>
      <w:r w:rsidR="004E5C3D" w:rsidRPr="00567FCD">
        <w:rPr>
          <w:sz w:val="22"/>
          <w:szCs w:val="22"/>
        </w:rPr>
        <w:t>mFt</w:t>
      </w:r>
      <w:proofErr w:type="spellEnd"/>
    </w:p>
    <w:p w:rsidR="008674B5" w:rsidRPr="00567FCD" w:rsidRDefault="004E5C3D" w:rsidP="00DB3A19">
      <w:pPr>
        <w:numPr>
          <w:ilvl w:val="0"/>
          <w:numId w:val="7"/>
        </w:numPr>
        <w:tabs>
          <w:tab w:val="clear" w:pos="720"/>
        </w:tabs>
        <w:ind w:left="500" w:right="459" w:hanging="140"/>
        <w:jc w:val="left"/>
        <w:rPr>
          <w:sz w:val="23"/>
        </w:rPr>
      </w:pPr>
      <w:r w:rsidRPr="00567FCD">
        <w:rPr>
          <w:sz w:val="22"/>
          <w:szCs w:val="22"/>
        </w:rPr>
        <w:t xml:space="preserve">200 </w:t>
      </w:r>
      <w:proofErr w:type="spellStart"/>
      <w:r w:rsidRPr="00567FCD">
        <w:rPr>
          <w:sz w:val="22"/>
          <w:szCs w:val="22"/>
        </w:rPr>
        <w:t>eFt</w:t>
      </w:r>
      <w:proofErr w:type="spellEnd"/>
      <w:r w:rsidRPr="00567FCD">
        <w:rPr>
          <w:sz w:val="22"/>
          <w:szCs w:val="22"/>
        </w:rPr>
        <w:t xml:space="preserve"> alatti egyéb építések </w:t>
      </w:r>
      <w:r w:rsidR="00D7103B" w:rsidRPr="00567FCD">
        <w:rPr>
          <w:sz w:val="22"/>
          <w:szCs w:val="22"/>
        </w:rPr>
        <w:t>27</w:t>
      </w:r>
      <w:r w:rsidR="00515A3E" w:rsidRPr="00567FCD">
        <w:rPr>
          <w:sz w:val="22"/>
          <w:szCs w:val="22"/>
        </w:rPr>
        <w:t xml:space="preserve"> </w:t>
      </w:r>
      <w:proofErr w:type="spellStart"/>
      <w:r w:rsidR="00515A3E" w:rsidRPr="00567FCD">
        <w:rPr>
          <w:sz w:val="22"/>
          <w:szCs w:val="22"/>
        </w:rPr>
        <w:t>mFt</w:t>
      </w:r>
      <w:proofErr w:type="spellEnd"/>
      <w:r w:rsidR="00B07359">
        <w:rPr>
          <w:sz w:val="22"/>
          <w:szCs w:val="22"/>
        </w:rPr>
        <w:t>.</w:t>
      </w:r>
    </w:p>
    <w:p w:rsidR="00556E9C" w:rsidRPr="00567FCD" w:rsidRDefault="00556E9C">
      <w:pPr>
        <w:rPr>
          <w:szCs w:val="24"/>
        </w:rPr>
      </w:pPr>
    </w:p>
    <w:p w:rsidR="003B2706" w:rsidRPr="001933C8" w:rsidRDefault="003B2706">
      <w:pPr>
        <w:rPr>
          <w:szCs w:val="24"/>
        </w:rPr>
      </w:pPr>
    </w:p>
    <w:p w:rsidR="00D51AA4" w:rsidRPr="002C143C" w:rsidRDefault="00D51AA4">
      <w:pPr>
        <w:pStyle w:val="Cmsor1"/>
        <w:rPr>
          <w:szCs w:val="24"/>
        </w:rPr>
      </w:pPr>
      <w:bookmarkStart w:id="58" w:name="_Toc510018812"/>
      <w:r w:rsidRPr="002C143C">
        <w:rPr>
          <w:szCs w:val="24"/>
        </w:rPr>
        <w:t>VIII. AZ RT. MŰKÖDÉSÉNEK SZEMÉLYI FELTÉTELEI</w:t>
      </w:r>
      <w:bookmarkEnd w:id="58"/>
    </w:p>
    <w:p w:rsidR="00D51AA4" w:rsidRPr="002C143C" w:rsidRDefault="00D51AA4">
      <w:pPr>
        <w:pStyle w:val="Trgymutatcm"/>
        <w:rPr>
          <w:szCs w:val="24"/>
        </w:rPr>
      </w:pPr>
    </w:p>
    <w:p w:rsidR="00D51AA4" w:rsidRPr="001933C8" w:rsidRDefault="00D51AA4">
      <w:pPr>
        <w:pStyle w:val="Cmsor2"/>
        <w:rPr>
          <w:sz w:val="22"/>
        </w:rPr>
      </w:pPr>
      <w:bookmarkStart w:id="59" w:name="_Toc510018813"/>
      <w:r w:rsidRPr="001933C8">
        <w:rPr>
          <w:sz w:val="22"/>
        </w:rPr>
        <w:t>Korrigált munkajogi létszám</w:t>
      </w:r>
      <w:bookmarkEnd w:id="59"/>
    </w:p>
    <w:p w:rsidR="0032357C" w:rsidRPr="00AC57DC" w:rsidRDefault="0032357C" w:rsidP="00AC57DC">
      <w:pPr>
        <w:ind w:right="601"/>
        <w:jc w:val="right"/>
        <w:rPr>
          <w:sz w:val="20"/>
        </w:rPr>
      </w:pPr>
      <w:proofErr w:type="gramStart"/>
      <w:r w:rsidRPr="00AC57DC">
        <w:rPr>
          <w:sz w:val="20"/>
        </w:rPr>
        <w:t>fő</w:t>
      </w:r>
      <w:proofErr w:type="gramEnd"/>
    </w:p>
    <w:tbl>
      <w:tblPr>
        <w:tblW w:w="9280" w:type="dxa"/>
        <w:tblCellMar>
          <w:left w:w="70" w:type="dxa"/>
          <w:right w:w="70" w:type="dxa"/>
        </w:tblCellMar>
        <w:tblLook w:val="04A0" w:firstRow="1" w:lastRow="0" w:firstColumn="1" w:lastColumn="0" w:noHBand="0" w:noVBand="1"/>
      </w:tblPr>
      <w:tblGrid>
        <w:gridCol w:w="3686"/>
        <w:gridCol w:w="224"/>
        <w:gridCol w:w="923"/>
        <w:gridCol w:w="224"/>
        <w:gridCol w:w="923"/>
        <w:gridCol w:w="224"/>
        <w:gridCol w:w="884"/>
        <w:gridCol w:w="224"/>
        <w:gridCol w:w="809"/>
        <w:gridCol w:w="224"/>
        <w:gridCol w:w="711"/>
        <w:gridCol w:w="224"/>
      </w:tblGrid>
      <w:tr w:rsidR="00AC57DC" w:rsidRPr="00AC57DC" w:rsidTr="00AC57DC">
        <w:trPr>
          <w:trHeight w:val="600"/>
        </w:trPr>
        <w:tc>
          <w:tcPr>
            <w:tcW w:w="3910" w:type="dxa"/>
            <w:gridSpan w:val="2"/>
            <w:tcBorders>
              <w:top w:val="single" w:sz="4" w:space="0" w:color="auto"/>
              <w:left w:val="nil"/>
              <w:bottom w:val="single" w:sz="4" w:space="0" w:color="auto"/>
              <w:right w:val="nil"/>
            </w:tcBorders>
            <w:shd w:val="clear" w:color="auto" w:fill="auto"/>
            <w:vAlign w:val="bottom"/>
            <w:hideMark/>
          </w:tcPr>
          <w:p w:rsidR="00AC57DC" w:rsidRPr="00AC57DC" w:rsidRDefault="00AC57DC" w:rsidP="00AC57DC">
            <w:pPr>
              <w:jc w:val="left"/>
              <w:rPr>
                <w:rFonts w:ascii="Times New Roman CE" w:hAnsi="Times New Roman CE" w:cs="Times New Roman CE"/>
                <w:i/>
                <w:iCs/>
                <w:sz w:val="23"/>
                <w:szCs w:val="23"/>
              </w:rPr>
            </w:pPr>
            <w:r w:rsidRPr="00AC57DC">
              <w:rPr>
                <w:rFonts w:ascii="Times New Roman CE" w:hAnsi="Times New Roman CE" w:cs="Times New Roman CE"/>
                <w:i/>
                <w:iCs/>
                <w:sz w:val="23"/>
                <w:szCs w:val="23"/>
              </w:rPr>
              <w:t> </w:t>
            </w:r>
          </w:p>
        </w:tc>
        <w:tc>
          <w:tcPr>
            <w:tcW w:w="1147" w:type="dxa"/>
            <w:gridSpan w:val="2"/>
            <w:tcBorders>
              <w:top w:val="single" w:sz="4" w:space="0" w:color="auto"/>
              <w:left w:val="nil"/>
              <w:bottom w:val="single" w:sz="4" w:space="0" w:color="auto"/>
              <w:right w:val="nil"/>
            </w:tcBorders>
            <w:shd w:val="clear" w:color="auto" w:fill="auto"/>
            <w:vAlign w:val="center"/>
            <w:hideMark/>
          </w:tcPr>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2016. év</w:t>
            </w:r>
            <w:r w:rsidRPr="00AC57DC">
              <w:rPr>
                <w:rFonts w:ascii="Times New Roman CE" w:hAnsi="Times New Roman CE" w:cs="Times New Roman CE"/>
                <w:i/>
                <w:iCs/>
                <w:sz w:val="23"/>
                <w:szCs w:val="23"/>
              </w:rPr>
              <w:br/>
              <w:t xml:space="preserve"> tény </w:t>
            </w:r>
          </w:p>
        </w:tc>
        <w:tc>
          <w:tcPr>
            <w:tcW w:w="1147" w:type="dxa"/>
            <w:gridSpan w:val="2"/>
            <w:tcBorders>
              <w:top w:val="single" w:sz="4" w:space="0" w:color="auto"/>
              <w:left w:val="nil"/>
              <w:bottom w:val="single" w:sz="4" w:space="0" w:color="auto"/>
              <w:right w:val="nil"/>
            </w:tcBorders>
            <w:shd w:val="clear" w:color="auto" w:fill="auto"/>
            <w:vAlign w:val="center"/>
            <w:hideMark/>
          </w:tcPr>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2017. évi</w:t>
            </w:r>
            <w:r w:rsidRPr="00AC57DC">
              <w:rPr>
                <w:rFonts w:ascii="Times New Roman CE" w:hAnsi="Times New Roman CE" w:cs="Times New Roman CE"/>
                <w:i/>
                <w:iCs/>
                <w:sz w:val="23"/>
                <w:szCs w:val="23"/>
              </w:rPr>
              <w:br/>
              <w:t xml:space="preserve"> terv</w:t>
            </w:r>
          </w:p>
        </w:tc>
        <w:tc>
          <w:tcPr>
            <w:tcW w:w="1108" w:type="dxa"/>
            <w:gridSpan w:val="2"/>
            <w:tcBorders>
              <w:top w:val="single" w:sz="4" w:space="0" w:color="auto"/>
              <w:left w:val="nil"/>
              <w:bottom w:val="single" w:sz="4" w:space="0" w:color="auto"/>
              <w:right w:val="nil"/>
            </w:tcBorders>
            <w:shd w:val="clear" w:color="auto" w:fill="auto"/>
            <w:vAlign w:val="center"/>
            <w:hideMark/>
          </w:tcPr>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2017. év</w:t>
            </w:r>
            <w:r w:rsidRPr="00AC57DC">
              <w:rPr>
                <w:rFonts w:ascii="Times New Roman CE" w:hAnsi="Times New Roman CE" w:cs="Times New Roman CE"/>
                <w:i/>
                <w:iCs/>
                <w:sz w:val="23"/>
                <w:szCs w:val="23"/>
              </w:rPr>
              <w:br/>
              <w:t xml:space="preserve"> tény </w:t>
            </w:r>
          </w:p>
        </w:tc>
        <w:tc>
          <w:tcPr>
            <w:tcW w:w="1033" w:type="dxa"/>
            <w:gridSpan w:val="2"/>
            <w:tcBorders>
              <w:top w:val="single" w:sz="4" w:space="0" w:color="auto"/>
              <w:left w:val="nil"/>
              <w:bottom w:val="single" w:sz="4" w:space="0" w:color="auto"/>
              <w:right w:val="nil"/>
            </w:tcBorders>
            <w:shd w:val="clear" w:color="auto" w:fill="auto"/>
            <w:vAlign w:val="center"/>
            <w:hideMark/>
          </w:tcPr>
          <w:p w:rsidR="00F65D46"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 xml:space="preserve">tény/ </w:t>
            </w:r>
          </w:p>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 xml:space="preserve">bázis    </w:t>
            </w:r>
          </w:p>
        </w:tc>
        <w:tc>
          <w:tcPr>
            <w:tcW w:w="935" w:type="dxa"/>
            <w:gridSpan w:val="2"/>
            <w:tcBorders>
              <w:top w:val="single" w:sz="4" w:space="0" w:color="auto"/>
              <w:left w:val="nil"/>
              <w:bottom w:val="single" w:sz="4" w:space="0" w:color="auto"/>
              <w:right w:val="nil"/>
            </w:tcBorders>
            <w:shd w:val="clear" w:color="auto" w:fill="auto"/>
            <w:vAlign w:val="center"/>
            <w:hideMark/>
          </w:tcPr>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 xml:space="preserve">tény/ terv    </w:t>
            </w:r>
          </w:p>
        </w:tc>
      </w:tr>
      <w:tr w:rsidR="00AC57DC" w:rsidRPr="00AC57DC" w:rsidTr="00AC57DC">
        <w:trPr>
          <w:gridAfter w:val="1"/>
          <w:wAfter w:w="224" w:type="dxa"/>
          <w:trHeight w:val="300"/>
        </w:trPr>
        <w:tc>
          <w:tcPr>
            <w:tcW w:w="3686" w:type="dxa"/>
            <w:tcBorders>
              <w:top w:val="nil"/>
              <w:left w:val="nil"/>
              <w:bottom w:val="nil"/>
              <w:right w:val="nil"/>
            </w:tcBorders>
            <w:shd w:val="clear" w:color="auto" w:fill="auto"/>
            <w:noWrap/>
            <w:vAlign w:val="bottom"/>
            <w:hideMark/>
          </w:tcPr>
          <w:p w:rsidR="00AC57DC" w:rsidRPr="00AC57DC" w:rsidRDefault="00AC57DC" w:rsidP="00AC57DC">
            <w:pPr>
              <w:jc w:val="left"/>
              <w:rPr>
                <w:rFonts w:ascii="Times New Roman CE" w:hAnsi="Times New Roman CE" w:cs="Times New Roman CE"/>
                <w:sz w:val="23"/>
                <w:szCs w:val="23"/>
              </w:rPr>
            </w:pPr>
            <w:r w:rsidRPr="00AC57DC">
              <w:rPr>
                <w:rFonts w:ascii="Times New Roman CE" w:hAnsi="Times New Roman CE" w:cs="Times New Roman CE"/>
                <w:sz w:val="23"/>
                <w:szCs w:val="23"/>
              </w:rPr>
              <w:t>Teljes munkaidős</w:t>
            </w:r>
          </w:p>
        </w:tc>
        <w:tc>
          <w:tcPr>
            <w:tcW w:w="114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603</w:t>
            </w:r>
          </w:p>
        </w:tc>
        <w:tc>
          <w:tcPr>
            <w:tcW w:w="114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606</w:t>
            </w:r>
          </w:p>
        </w:tc>
        <w:tc>
          <w:tcPr>
            <w:tcW w:w="1108"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595</w:t>
            </w:r>
          </w:p>
        </w:tc>
        <w:tc>
          <w:tcPr>
            <w:tcW w:w="1033"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98,7%</w:t>
            </w:r>
          </w:p>
        </w:tc>
        <w:tc>
          <w:tcPr>
            <w:tcW w:w="935"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98,2%</w:t>
            </w:r>
          </w:p>
        </w:tc>
      </w:tr>
      <w:tr w:rsidR="00AC57DC" w:rsidRPr="00AC57DC" w:rsidTr="00AC57DC">
        <w:trPr>
          <w:gridAfter w:val="1"/>
          <w:wAfter w:w="224" w:type="dxa"/>
          <w:trHeight w:val="300"/>
        </w:trPr>
        <w:tc>
          <w:tcPr>
            <w:tcW w:w="3686" w:type="dxa"/>
            <w:tcBorders>
              <w:top w:val="nil"/>
              <w:left w:val="nil"/>
              <w:bottom w:val="single" w:sz="4" w:space="0" w:color="auto"/>
              <w:right w:val="nil"/>
            </w:tcBorders>
            <w:shd w:val="clear" w:color="auto" w:fill="auto"/>
            <w:noWrap/>
            <w:vAlign w:val="bottom"/>
            <w:hideMark/>
          </w:tcPr>
          <w:p w:rsidR="00AC57DC" w:rsidRPr="00AC57DC" w:rsidRDefault="00AC57DC" w:rsidP="00AC57DC">
            <w:pPr>
              <w:jc w:val="left"/>
              <w:rPr>
                <w:rFonts w:ascii="Times New Roman CE" w:hAnsi="Times New Roman CE" w:cs="Times New Roman CE"/>
                <w:sz w:val="23"/>
                <w:szCs w:val="23"/>
              </w:rPr>
            </w:pPr>
            <w:r w:rsidRPr="00AC57DC">
              <w:rPr>
                <w:rFonts w:ascii="Times New Roman CE" w:hAnsi="Times New Roman CE" w:cs="Times New Roman CE"/>
                <w:sz w:val="23"/>
                <w:szCs w:val="23"/>
              </w:rPr>
              <w:t>Nem teljes munkaidős*</w:t>
            </w:r>
          </w:p>
        </w:tc>
        <w:tc>
          <w:tcPr>
            <w:tcW w:w="1147"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14</w:t>
            </w:r>
          </w:p>
        </w:tc>
        <w:tc>
          <w:tcPr>
            <w:tcW w:w="1147"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14</w:t>
            </w:r>
          </w:p>
        </w:tc>
        <w:tc>
          <w:tcPr>
            <w:tcW w:w="1108"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15</w:t>
            </w:r>
          </w:p>
        </w:tc>
        <w:tc>
          <w:tcPr>
            <w:tcW w:w="1033"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107,1%</w:t>
            </w:r>
          </w:p>
        </w:tc>
        <w:tc>
          <w:tcPr>
            <w:tcW w:w="935"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107,1%</w:t>
            </w:r>
          </w:p>
        </w:tc>
      </w:tr>
      <w:tr w:rsidR="00AC57DC" w:rsidRPr="00AC57DC" w:rsidTr="00AC57DC">
        <w:trPr>
          <w:gridAfter w:val="1"/>
          <w:wAfter w:w="224" w:type="dxa"/>
          <w:trHeight w:val="300"/>
        </w:trPr>
        <w:tc>
          <w:tcPr>
            <w:tcW w:w="3686" w:type="dxa"/>
            <w:tcBorders>
              <w:top w:val="nil"/>
              <w:left w:val="nil"/>
              <w:bottom w:val="nil"/>
              <w:right w:val="nil"/>
            </w:tcBorders>
            <w:shd w:val="clear" w:color="auto" w:fill="auto"/>
            <w:noWrap/>
            <w:vAlign w:val="bottom"/>
            <w:hideMark/>
          </w:tcPr>
          <w:p w:rsidR="00AC57DC" w:rsidRPr="00AC57DC" w:rsidRDefault="00AC57DC" w:rsidP="00AC57DC">
            <w:pPr>
              <w:jc w:val="left"/>
              <w:rPr>
                <w:rFonts w:ascii="Times New Roman CE" w:hAnsi="Times New Roman CE" w:cs="Times New Roman CE"/>
                <w:i/>
                <w:iCs/>
                <w:sz w:val="23"/>
                <w:szCs w:val="23"/>
              </w:rPr>
            </w:pPr>
            <w:r w:rsidRPr="00AC57DC">
              <w:rPr>
                <w:rFonts w:ascii="Times New Roman CE" w:hAnsi="Times New Roman CE" w:cs="Times New Roman CE"/>
                <w:i/>
                <w:iCs/>
                <w:sz w:val="23"/>
                <w:szCs w:val="23"/>
              </w:rPr>
              <w:t>Összesen</w:t>
            </w:r>
          </w:p>
        </w:tc>
        <w:tc>
          <w:tcPr>
            <w:tcW w:w="114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617</w:t>
            </w:r>
          </w:p>
        </w:tc>
        <w:tc>
          <w:tcPr>
            <w:tcW w:w="114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620</w:t>
            </w:r>
          </w:p>
        </w:tc>
        <w:tc>
          <w:tcPr>
            <w:tcW w:w="1108"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610</w:t>
            </w:r>
          </w:p>
        </w:tc>
        <w:tc>
          <w:tcPr>
            <w:tcW w:w="1033"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98,9%</w:t>
            </w:r>
          </w:p>
        </w:tc>
        <w:tc>
          <w:tcPr>
            <w:tcW w:w="935"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98,4%</w:t>
            </w:r>
          </w:p>
        </w:tc>
      </w:tr>
    </w:tbl>
    <w:p w:rsidR="00AC57DC" w:rsidRPr="007D2B3B" w:rsidRDefault="00AC57DC">
      <w:pPr>
        <w:pStyle w:val="llb"/>
        <w:tabs>
          <w:tab w:val="clear" w:pos="4536"/>
          <w:tab w:val="clear" w:pos="9072"/>
        </w:tabs>
        <w:outlineLvl w:val="0"/>
        <w:rPr>
          <w:sz w:val="6"/>
          <w:szCs w:val="6"/>
        </w:rPr>
      </w:pPr>
    </w:p>
    <w:p w:rsidR="00AC57DC" w:rsidRPr="008F4E65" w:rsidRDefault="008F4E65" w:rsidP="003F5883">
      <w:pPr>
        <w:jc w:val="left"/>
        <w:rPr>
          <w:sz w:val="20"/>
        </w:rPr>
      </w:pPr>
      <w:r w:rsidRPr="008F4E65">
        <w:rPr>
          <w:sz w:val="20"/>
        </w:rPr>
        <w:t>*</w:t>
      </w:r>
      <w:r w:rsidR="00AC57DC" w:rsidRPr="00AC57DC">
        <w:rPr>
          <w:sz w:val="20"/>
        </w:rPr>
        <w:t>havi 60 óra alatt foglalkoztatottak nélkül</w:t>
      </w:r>
    </w:p>
    <w:p w:rsidR="00F65D46" w:rsidRPr="003B2706" w:rsidRDefault="00F65D46">
      <w:pPr>
        <w:pStyle w:val="llb"/>
        <w:tabs>
          <w:tab w:val="clear" w:pos="4536"/>
          <w:tab w:val="clear" w:pos="9072"/>
        </w:tabs>
        <w:outlineLvl w:val="0"/>
        <w:rPr>
          <w:szCs w:val="24"/>
        </w:rPr>
      </w:pPr>
    </w:p>
    <w:p w:rsidR="00D51AA4" w:rsidRDefault="00D51AA4">
      <w:pPr>
        <w:pStyle w:val="Cmsor2"/>
        <w:jc w:val="left"/>
        <w:rPr>
          <w:snapToGrid w:val="0"/>
          <w:sz w:val="22"/>
        </w:rPr>
      </w:pPr>
      <w:bookmarkStart w:id="60" w:name="_Toc510018814"/>
      <w:r w:rsidRPr="001933C8">
        <w:rPr>
          <w:snapToGrid w:val="0"/>
          <w:sz w:val="22"/>
        </w:rPr>
        <w:t>A munkavállalók éves átlagos statisztikai állományi létszáma állománycsoportonként</w:t>
      </w:r>
      <w:bookmarkEnd w:id="60"/>
      <w:r w:rsidRPr="001933C8">
        <w:rPr>
          <w:snapToGrid w:val="0"/>
          <w:sz w:val="22"/>
        </w:rPr>
        <w:t xml:space="preserve"> </w:t>
      </w:r>
    </w:p>
    <w:p w:rsidR="006037E9" w:rsidRPr="006037E9" w:rsidRDefault="006037E9" w:rsidP="006037E9">
      <w:pPr>
        <w:rPr>
          <w:sz w:val="8"/>
          <w:szCs w:val="8"/>
        </w:rPr>
      </w:pPr>
    </w:p>
    <w:p w:rsidR="00D51AA4" w:rsidRPr="006037E9" w:rsidRDefault="006037E9" w:rsidP="00C97212">
      <w:pPr>
        <w:ind w:right="1026"/>
        <w:jc w:val="right"/>
        <w:rPr>
          <w:sz w:val="20"/>
        </w:rPr>
      </w:pPr>
      <w:r w:rsidRPr="00C97212">
        <w:rPr>
          <w:sz w:val="20"/>
        </w:rPr>
        <w:tab/>
      </w:r>
      <w:bookmarkStart w:id="61" w:name="_Toc510018514"/>
      <w:proofErr w:type="gramStart"/>
      <w:r w:rsidRPr="006037E9">
        <w:rPr>
          <w:sz w:val="20"/>
        </w:rPr>
        <w:t>fő</w:t>
      </w:r>
      <w:bookmarkEnd w:id="61"/>
      <w:proofErr w:type="gramEnd"/>
    </w:p>
    <w:tbl>
      <w:tblPr>
        <w:tblW w:w="8789" w:type="dxa"/>
        <w:tblCellMar>
          <w:left w:w="70" w:type="dxa"/>
          <w:right w:w="70" w:type="dxa"/>
        </w:tblCellMar>
        <w:tblLook w:val="04A0" w:firstRow="1" w:lastRow="0" w:firstColumn="1" w:lastColumn="0" w:noHBand="0" w:noVBand="1"/>
      </w:tblPr>
      <w:tblGrid>
        <w:gridCol w:w="3876"/>
        <w:gridCol w:w="93"/>
        <w:gridCol w:w="1083"/>
        <w:gridCol w:w="93"/>
        <w:gridCol w:w="1659"/>
        <w:gridCol w:w="93"/>
        <w:gridCol w:w="1892"/>
      </w:tblGrid>
      <w:tr w:rsidR="00AC57DC" w:rsidRPr="00AC57DC" w:rsidTr="006037E9">
        <w:trPr>
          <w:trHeight w:val="300"/>
        </w:trPr>
        <w:tc>
          <w:tcPr>
            <w:tcW w:w="3969" w:type="dxa"/>
            <w:gridSpan w:val="2"/>
            <w:tcBorders>
              <w:top w:val="nil"/>
              <w:left w:val="nil"/>
              <w:bottom w:val="nil"/>
              <w:right w:val="nil"/>
            </w:tcBorders>
            <w:shd w:val="clear" w:color="auto" w:fill="auto"/>
            <w:noWrap/>
            <w:vAlign w:val="bottom"/>
            <w:hideMark/>
          </w:tcPr>
          <w:p w:rsidR="00AC57DC" w:rsidRPr="00AC57DC" w:rsidRDefault="00AC57DC" w:rsidP="00AC57DC">
            <w:pPr>
              <w:jc w:val="left"/>
              <w:rPr>
                <w:i/>
                <w:sz w:val="20"/>
                <w:szCs w:val="24"/>
              </w:rPr>
            </w:pPr>
          </w:p>
        </w:tc>
        <w:tc>
          <w:tcPr>
            <w:tcW w:w="1176" w:type="dxa"/>
            <w:gridSpan w:val="2"/>
            <w:tcBorders>
              <w:top w:val="single" w:sz="4" w:space="0" w:color="auto"/>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sz w:val="23"/>
                <w:szCs w:val="23"/>
              </w:rPr>
            </w:pPr>
            <w:r w:rsidRPr="00AC57DC">
              <w:rPr>
                <w:rFonts w:ascii="Times New Roman CE" w:hAnsi="Times New Roman CE" w:cs="Times New Roman CE"/>
                <w:i/>
                <w:sz w:val="23"/>
                <w:szCs w:val="23"/>
              </w:rPr>
              <w:t xml:space="preserve"> 2016. év </w:t>
            </w:r>
          </w:p>
        </w:tc>
        <w:tc>
          <w:tcPr>
            <w:tcW w:w="1752" w:type="dxa"/>
            <w:gridSpan w:val="2"/>
            <w:tcBorders>
              <w:top w:val="single" w:sz="4" w:space="0" w:color="auto"/>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sz w:val="23"/>
                <w:szCs w:val="23"/>
              </w:rPr>
            </w:pPr>
            <w:r w:rsidRPr="00AC57DC">
              <w:rPr>
                <w:rFonts w:ascii="Times New Roman CE" w:hAnsi="Times New Roman CE" w:cs="Times New Roman CE"/>
                <w:i/>
                <w:sz w:val="23"/>
                <w:szCs w:val="23"/>
              </w:rPr>
              <w:t xml:space="preserve"> 2017. év </w:t>
            </w:r>
          </w:p>
        </w:tc>
        <w:tc>
          <w:tcPr>
            <w:tcW w:w="1892" w:type="dxa"/>
            <w:tcBorders>
              <w:top w:val="single" w:sz="4" w:space="0" w:color="auto"/>
              <w:left w:val="nil"/>
              <w:bottom w:val="single" w:sz="4" w:space="0" w:color="auto"/>
              <w:right w:val="nil"/>
            </w:tcBorders>
            <w:shd w:val="clear" w:color="auto" w:fill="auto"/>
            <w:noWrap/>
            <w:vAlign w:val="bottom"/>
            <w:hideMark/>
          </w:tcPr>
          <w:p w:rsidR="00AC57DC" w:rsidRPr="00AC57DC" w:rsidRDefault="00AC57DC" w:rsidP="00AC57DC">
            <w:pPr>
              <w:jc w:val="center"/>
              <w:rPr>
                <w:i/>
                <w:iCs/>
                <w:sz w:val="23"/>
                <w:szCs w:val="23"/>
              </w:rPr>
            </w:pPr>
            <w:r w:rsidRPr="00AC57DC">
              <w:rPr>
                <w:i/>
                <w:iCs/>
                <w:sz w:val="23"/>
                <w:szCs w:val="23"/>
              </w:rPr>
              <w:t>Index</w:t>
            </w:r>
          </w:p>
        </w:tc>
      </w:tr>
      <w:tr w:rsidR="00AC57DC" w:rsidRPr="00AC57DC" w:rsidTr="00F65D46">
        <w:trPr>
          <w:trHeight w:val="300"/>
        </w:trPr>
        <w:tc>
          <w:tcPr>
            <w:tcW w:w="3876" w:type="dxa"/>
            <w:tcBorders>
              <w:top w:val="nil"/>
              <w:left w:val="nil"/>
              <w:bottom w:val="nil"/>
              <w:right w:val="nil"/>
            </w:tcBorders>
            <w:shd w:val="clear" w:color="auto" w:fill="auto"/>
            <w:noWrap/>
            <w:vAlign w:val="bottom"/>
            <w:hideMark/>
          </w:tcPr>
          <w:p w:rsidR="00AC57DC" w:rsidRPr="00AC57DC" w:rsidRDefault="00AC57DC" w:rsidP="00AC57DC">
            <w:pPr>
              <w:jc w:val="left"/>
              <w:rPr>
                <w:rFonts w:ascii="Times New Roman CE" w:hAnsi="Times New Roman CE" w:cs="Times New Roman CE"/>
                <w:sz w:val="23"/>
                <w:szCs w:val="23"/>
              </w:rPr>
            </w:pPr>
            <w:r w:rsidRPr="00AC57DC">
              <w:rPr>
                <w:rFonts w:ascii="Times New Roman CE" w:hAnsi="Times New Roman CE" w:cs="Times New Roman CE"/>
                <w:sz w:val="23"/>
                <w:szCs w:val="23"/>
              </w:rPr>
              <w:t>Teljes munkaidős</w:t>
            </w:r>
          </w:p>
        </w:tc>
        <w:tc>
          <w:tcPr>
            <w:tcW w:w="1176"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602,0</w:t>
            </w:r>
          </w:p>
        </w:tc>
        <w:tc>
          <w:tcPr>
            <w:tcW w:w="1752"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591,3</w:t>
            </w:r>
          </w:p>
        </w:tc>
        <w:tc>
          <w:tcPr>
            <w:tcW w:w="1985" w:type="dxa"/>
            <w:gridSpan w:val="2"/>
            <w:tcBorders>
              <w:top w:val="nil"/>
              <w:left w:val="nil"/>
              <w:bottom w:val="nil"/>
              <w:right w:val="nil"/>
            </w:tcBorders>
            <w:shd w:val="clear" w:color="auto" w:fill="auto"/>
            <w:noWrap/>
            <w:vAlign w:val="bottom"/>
            <w:hideMark/>
          </w:tcPr>
          <w:p w:rsidR="00AC57DC" w:rsidRPr="00AC57DC" w:rsidRDefault="00AC57DC" w:rsidP="00AC57DC">
            <w:pPr>
              <w:jc w:val="center"/>
              <w:rPr>
                <w:rFonts w:ascii="Times New Roman CE" w:hAnsi="Times New Roman CE" w:cs="Times New Roman CE"/>
                <w:sz w:val="23"/>
                <w:szCs w:val="23"/>
              </w:rPr>
            </w:pPr>
            <w:r w:rsidRPr="00AC57DC">
              <w:rPr>
                <w:rFonts w:ascii="Times New Roman CE" w:hAnsi="Times New Roman CE" w:cs="Times New Roman CE"/>
                <w:sz w:val="23"/>
                <w:szCs w:val="23"/>
              </w:rPr>
              <w:t>98,2%</w:t>
            </w:r>
          </w:p>
        </w:tc>
      </w:tr>
      <w:tr w:rsidR="00AC57DC" w:rsidRPr="00AC57DC" w:rsidTr="00F65D46">
        <w:trPr>
          <w:trHeight w:val="300"/>
        </w:trPr>
        <w:tc>
          <w:tcPr>
            <w:tcW w:w="3876" w:type="dxa"/>
            <w:tcBorders>
              <w:top w:val="nil"/>
              <w:left w:val="nil"/>
              <w:bottom w:val="single" w:sz="4" w:space="0" w:color="auto"/>
              <w:right w:val="nil"/>
            </w:tcBorders>
            <w:shd w:val="clear" w:color="auto" w:fill="auto"/>
            <w:noWrap/>
            <w:vAlign w:val="bottom"/>
            <w:hideMark/>
          </w:tcPr>
          <w:p w:rsidR="00AC57DC" w:rsidRPr="00AC57DC" w:rsidRDefault="00AC57DC" w:rsidP="00AC57DC">
            <w:pPr>
              <w:jc w:val="left"/>
              <w:rPr>
                <w:rFonts w:ascii="Times New Roman CE" w:hAnsi="Times New Roman CE" w:cs="Times New Roman CE"/>
                <w:sz w:val="23"/>
                <w:szCs w:val="23"/>
              </w:rPr>
            </w:pPr>
            <w:r w:rsidRPr="00AC57DC">
              <w:rPr>
                <w:rFonts w:ascii="Times New Roman CE" w:hAnsi="Times New Roman CE" w:cs="Times New Roman CE"/>
                <w:sz w:val="23"/>
                <w:szCs w:val="23"/>
              </w:rPr>
              <w:t>Nem teljes munkaidős*</w:t>
            </w:r>
          </w:p>
        </w:tc>
        <w:tc>
          <w:tcPr>
            <w:tcW w:w="1176"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13,3</w:t>
            </w:r>
          </w:p>
        </w:tc>
        <w:tc>
          <w:tcPr>
            <w:tcW w:w="1752"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15,7</w:t>
            </w:r>
          </w:p>
        </w:tc>
        <w:tc>
          <w:tcPr>
            <w:tcW w:w="1985"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center"/>
              <w:rPr>
                <w:rFonts w:ascii="Times New Roman CE" w:hAnsi="Times New Roman CE" w:cs="Times New Roman CE"/>
                <w:sz w:val="23"/>
                <w:szCs w:val="23"/>
              </w:rPr>
            </w:pPr>
            <w:r w:rsidRPr="00AC57DC">
              <w:rPr>
                <w:rFonts w:ascii="Times New Roman CE" w:hAnsi="Times New Roman CE" w:cs="Times New Roman CE"/>
                <w:sz w:val="23"/>
                <w:szCs w:val="23"/>
              </w:rPr>
              <w:t>118,3%</w:t>
            </w:r>
          </w:p>
        </w:tc>
      </w:tr>
      <w:tr w:rsidR="00AC57DC" w:rsidRPr="00AC57DC" w:rsidTr="00F65D46">
        <w:trPr>
          <w:trHeight w:val="300"/>
        </w:trPr>
        <w:tc>
          <w:tcPr>
            <w:tcW w:w="3876" w:type="dxa"/>
            <w:tcBorders>
              <w:top w:val="nil"/>
              <w:left w:val="nil"/>
              <w:bottom w:val="nil"/>
              <w:right w:val="nil"/>
            </w:tcBorders>
            <w:shd w:val="clear" w:color="auto" w:fill="auto"/>
            <w:noWrap/>
            <w:vAlign w:val="bottom"/>
            <w:hideMark/>
          </w:tcPr>
          <w:p w:rsidR="00AC57DC" w:rsidRPr="00AC57DC" w:rsidRDefault="00AC57DC" w:rsidP="00AC57DC">
            <w:pPr>
              <w:jc w:val="left"/>
              <w:rPr>
                <w:rFonts w:ascii="Times New Roman CE" w:hAnsi="Times New Roman CE" w:cs="Times New Roman CE"/>
                <w:sz w:val="23"/>
                <w:szCs w:val="23"/>
              </w:rPr>
            </w:pPr>
            <w:r w:rsidRPr="00AC57DC">
              <w:rPr>
                <w:rFonts w:ascii="Times New Roman CE" w:hAnsi="Times New Roman CE" w:cs="Times New Roman CE"/>
                <w:sz w:val="23"/>
                <w:szCs w:val="23"/>
              </w:rPr>
              <w:t>Összesen</w:t>
            </w:r>
          </w:p>
        </w:tc>
        <w:tc>
          <w:tcPr>
            <w:tcW w:w="1176"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615,25</w:t>
            </w:r>
          </w:p>
        </w:tc>
        <w:tc>
          <w:tcPr>
            <w:tcW w:w="1752"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607,00</w:t>
            </w:r>
          </w:p>
        </w:tc>
        <w:tc>
          <w:tcPr>
            <w:tcW w:w="1985" w:type="dxa"/>
            <w:gridSpan w:val="2"/>
            <w:tcBorders>
              <w:top w:val="nil"/>
              <w:left w:val="nil"/>
              <w:bottom w:val="nil"/>
              <w:right w:val="nil"/>
            </w:tcBorders>
            <w:shd w:val="clear" w:color="auto" w:fill="auto"/>
            <w:noWrap/>
            <w:vAlign w:val="bottom"/>
            <w:hideMark/>
          </w:tcPr>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98,7%</w:t>
            </w:r>
          </w:p>
        </w:tc>
      </w:tr>
    </w:tbl>
    <w:p w:rsidR="00831770" w:rsidRPr="007D2B3B" w:rsidRDefault="00831770" w:rsidP="008F66C8">
      <w:pPr>
        <w:pStyle w:val="Szvegtrzs3"/>
        <w:tabs>
          <w:tab w:val="clear" w:pos="567"/>
          <w:tab w:val="clear" w:pos="7938"/>
        </w:tabs>
        <w:ind w:right="61"/>
        <w:rPr>
          <w:sz w:val="8"/>
          <w:szCs w:val="8"/>
        </w:rPr>
      </w:pPr>
    </w:p>
    <w:p w:rsidR="002C143C" w:rsidRDefault="00AC57DC" w:rsidP="00AC57DC">
      <w:pPr>
        <w:jc w:val="left"/>
        <w:rPr>
          <w:sz w:val="20"/>
        </w:rPr>
      </w:pPr>
      <w:r w:rsidRPr="008F4E65">
        <w:rPr>
          <w:sz w:val="20"/>
        </w:rPr>
        <w:t>* havi 60 óra alatt foglalkoztatottak nélkül</w:t>
      </w:r>
    </w:p>
    <w:p w:rsidR="002C143C" w:rsidRDefault="002C143C">
      <w:pPr>
        <w:jc w:val="left"/>
        <w:rPr>
          <w:sz w:val="20"/>
        </w:rPr>
      </w:pPr>
      <w:r>
        <w:rPr>
          <w:sz w:val="20"/>
        </w:rPr>
        <w:br w:type="page"/>
      </w:r>
    </w:p>
    <w:p w:rsidR="00AC57DC" w:rsidRPr="008F4E65" w:rsidRDefault="00AC57DC" w:rsidP="00AC57DC">
      <w:pPr>
        <w:jc w:val="left"/>
        <w:rPr>
          <w:sz w:val="20"/>
        </w:rPr>
      </w:pPr>
    </w:p>
    <w:p w:rsidR="00AC57DC" w:rsidRDefault="00AC57DC" w:rsidP="006E466E">
      <w:pPr>
        <w:pStyle w:val="Szvegtrzs3"/>
        <w:tabs>
          <w:tab w:val="clear" w:pos="567"/>
          <w:tab w:val="clear" w:pos="7938"/>
        </w:tabs>
        <w:ind w:right="317"/>
        <w:rPr>
          <w:szCs w:val="24"/>
        </w:rPr>
      </w:pPr>
    </w:p>
    <w:p w:rsidR="006418FD" w:rsidRPr="00086BA3" w:rsidRDefault="00D51AA4" w:rsidP="006E466E">
      <w:pPr>
        <w:pStyle w:val="Szvegtrzs3"/>
        <w:tabs>
          <w:tab w:val="clear" w:pos="567"/>
          <w:tab w:val="clear" w:pos="7938"/>
        </w:tabs>
        <w:ind w:right="317"/>
        <w:rPr>
          <w:szCs w:val="24"/>
        </w:rPr>
      </w:pPr>
      <w:r w:rsidRPr="001933C8">
        <w:rPr>
          <w:szCs w:val="24"/>
        </w:rPr>
        <w:t>Az Rt. üzleti terve szerint 201</w:t>
      </w:r>
      <w:r w:rsidR="002C7D1F">
        <w:rPr>
          <w:szCs w:val="24"/>
        </w:rPr>
        <w:t>7</w:t>
      </w:r>
      <w:r w:rsidRPr="001933C8">
        <w:rPr>
          <w:szCs w:val="24"/>
        </w:rPr>
        <w:t xml:space="preserve">. december 31-i időpontban betölthető álláshelyek száma </w:t>
      </w:r>
      <w:r w:rsidR="002A3CFE" w:rsidRPr="001933C8">
        <w:rPr>
          <w:szCs w:val="24"/>
        </w:rPr>
        <w:t>6</w:t>
      </w:r>
      <w:r w:rsidR="002C7D1F">
        <w:rPr>
          <w:szCs w:val="24"/>
        </w:rPr>
        <w:t>2</w:t>
      </w:r>
      <w:r w:rsidR="004231C5" w:rsidRPr="001933C8">
        <w:rPr>
          <w:szCs w:val="24"/>
        </w:rPr>
        <w:t xml:space="preserve">0 fő. </w:t>
      </w:r>
      <w:r w:rsidRPr="001933C8">
        <w:rPr>
          <w:szCs w:val="24"/>
        </w:rPr>
        <w:t>Tény</w:t>
      </w:r>
      <w:r w:rsidRPr="00086BA3">
        <w:rPr>
          <w:szCs w:val="24"/>
        </w:rPr>
        <w:t>leges létszám 201</w:t>
      </w:r>
      <w:r w:rsidR="002C7D1F">
        <w:rPr>
          <w:szCs w:val="24"/>
        </w:rPr>
        <w:t>7</w:t>
      </w:r>
      <w:r w:rsidRPr="00086BA3">
        <w:rPr>
          <w:szCs w:val="24"/>
        </w:rPr>
        <w:t xml:space="preserve">. december 31-én </w:t>
      </w:r>
      <w:r w:rsidR="002A3CFE" w:rsidRPr="00086BA3">
        <w:rPr>
          <w:szCs w:val="24"/>
        </w:rPr>
        <w:t>6</w:t>
      </w:r>
      <w:r w:rsidR="004231C5" w:rsidRPr="00086BA3">
        <w:rPr>
          <w:szCs w:val="24"/>
        </w:rPr>
        <w:t>1</w:t>
      </w:r>
      <w:r w:rsidR="002C7D1F">
        <w:rPr>
          <w:szCs w:val="24"/>
        </w:rPr>
        <w:t>0</w:t>
      </w:r>
      <w:r w:rsidRPr="00086BA3">
        <w:rPr>
          <w:szCs w:val="24"/>
        </w:rPr>
        <w:t xml:space="preserve"> fő</w:t>
      </w:r>
      <w:r w:rsidR="00086BA3" w:rsidRPr="00086BA3">
        <w:rPr>
          <w:szCs w:val="24"/>
        </w:rPr>
        <w:t>.</w:t>
      </w:r>
    </w:p>
    <w:p w:rsidR="00284396" w:rsidRPr="001933C8" w:rsidRDefault="00D51AA4" w:rsidP="006E466E">
      <w:pPr>
        <w:pStyle w:val="Szvegtrzs3"/>
        <w:tabs>
          <w:tab w:val="clear" w:pos="567"/>
          <w:tab w:val="clear" w:pos="7938"/>
        </w:tabs>
        <w:ind w:right="459"/>
        <w:rPr>
          <w:bCs/>
          <w:iCs/>
          <w:snapToGrid w:val="0"/>
          <w:szCs w:val="24"/>
        </w:rPr>
      </w:pPr>
      <w:r w:rsidRPr="00086BA3">
        <w:rPr>
          <w:bCs/>
          <w:iCs/>
          <w:snapToGrid w:val="0"/>
          <w:szCs w:val="24"/>
        </w:rPr>
        <w:t xml:space="preserve">A munkavállalók éves átlagos statisztikai állományi létszáma </w:t>
      </w:r>
      <w:r w:rsidR="002A3CFE" w:rsidRPr="00086BA3">
        <w:rPr>
          <w:bCs/>
          <w:iCs/>
          <w:snapToGrid w:val="0"/>
          <w:szCs w:val="24"/>
        </w:rPr>
        <w:t>6</w:t>
      </w:r>
      <w:r w:rsidR="002C7D1F">
        <w:rPr>
          <w:bCs/>
          <w:iCs/>
          <w:snapToGrid w:val="0"/>
          <w:szCs w:val="24"/>
        </w:rPr>
        <w:t>07</w:t>
      </w:r>
      <w:r w:rsidR="002A3CFE" w:rsidRPr="00086BA3">
        <w:rPr>
          <w:bCs/>
          <w:iCs/>
          <w:snapToGrid w:val="0"/>
          <w:szCs w:val="24"/>
        </w:rPr>
        <w:t xml:space="preserve"> </w:t>
      </w:r>
      <w:r w:rsidRPr="00086BA3">
        <w:rPr>
          <w:bCs/>
          <w:iCs/>
          <w:snapToGrid w:val="0"/>
          <w:szCs w:val="24"/>
        </w:rPr>
        <w:t xml:space="preserve">fő, az előző évhez </w:t>
      </w:r>
      <w:proofErr w:type="gramStart"/>
      <w:r w:rsidRPr="00086BA3">
        <w:rPr>
          <w:bCs/>
          <w:iCs/>
          <w:snapToGrid w:val="0"/>
          <w:szCs w:val="24"/>
        </w:rPr>
        <w:t>képest</w:t>
      </w:r>
      <w:r w:rsidR="002C7D1F">
        <w:rPr>
          <w:bCs/>
          <w:iCs/>
          <w:snapToGrid w:val="0"/>
          <w:szCs w:val="24"/>
        </w:rPr>
        <w:t xml:space="preserve">           </w:t>
      </w:r>
      <w:r w:rsidR="006E466E">
        <w:rPr>
          <w:bCs/>
          <w:iCs/>
          <w:snapToGrid w:val="0"/>
          <w:szCs w:val="24"/>
        </w:rPr>
        <w:t xml:space="preserve"> </w:t>
      </w:r>
      <w:r w:rsidR="002C7D1F">
        <w:rPr>
          <w:bCs/>
          <w:iCs/>
          <w:snapToGrid w:val="0"/>
          <w:szCs w:val="24"/>
        </w:rPr>
        <w:t>8</w:t>
      </w:r>
      <w:proofErr w:type="gramEnd"/>
      <w:r w:rsidR="002C7D1F">
        <w:rPr>
          <w:bCs/>
          <w:iCs/>
          <w:snapToGrid w:val="0"/>
          <w:szCs w:val="24"/>
        </w:rPr>
        <w:t>,3</w:t>
      </w:r>
      <w:r w:rsidRPr="00086BA3">
        <w:rPr>
          <w:bCs/>
          <w:iCs/>
          <w:snapToGrid w:val="0"/>
          <w:szCs w:val="24"/>
        </w:rPr>
        <w:t xml:space="preserve"> fővel </w:t>
      </w:r>
      <w:r w:rsidR="004231C5" w:rsidRPr="001933C8">
        <w:rPr>
          <w:bCs/>
          <w:iCs/>
          <w:snapToGrid w:val="0"/>
          <w:szCs w:val="24"/>
        </w:rPr>
        <w:t>alacsonyabb</w:t>
      </w:r>
      <w:r w:rsidR="00831770">
        <w:rPr>
          <w:bCs/>
          <w:iCs/>
          <w:snapToGrid w:val="0"/>
          <w:szCs w:val="24"/>
        </w:rPr>
        <w:t>.</w:t>
      </w:r>
    </w:p>
    <w:p w:rsidR="004231C5" w:rsidRPr="001933C8" w:rsidRDefault="004231C5" w:rsidP="004231C5">
      <w:pPr>
        <w:pStyle w:val="Szvegtrzs3"/>
        <w:tabs>
          <w:tab w:val="clear" w:pos="567"/>
          <w:tab w:val="clear" w:pos="7938"/>
        </w:tabs>
        <w:ind w:right="61"/>
        <w:rPr>
          <w:bCs/>
          <w:iCs/>
          <w:snapToGrid w:val="0"/>
          <w:sz w:val="23"/>
          <w:szCs w:val="23"/>
        </w:rPr>
      </w:pPr>
    </w:p>
    <w:p w:rsidR="00D51AA4" w:rsidRPr="001933C8" w:rsidRDefault="00D51AA4">
      <w:pPr>
        <w:pStyle w:val="Cmsor2"/>
        <w:rPr>
          <w:sz w:val="22"/>
        </w:rPr>
      </w:pPr>
      <w:bookmarkStart w:id="62" w:name="_Toc510018815"/>
      <w:r w:rsidRPr="001933C8">
        <w:rPr>
          <w:sz w:val="22"/>
        </w:rPr>
        <w:t>Bérköltség állománycsoportonként</w:t>
      </w:r>
      <w:bookmarkEnd w:id="62"/>
      <w:r w:rsidRPr="001933C8">
        <w:rPr>
          <w:sz w:val="22"/>
        </w:rPr>
        <w:t xml:space="preserve"> </w:t>
      </w:r>
    </w:p>
    <w:p w:rsidR="00D51AA4" w:rsidRPr="001933C8" w:rsidRDefault="006418FD" w:rsidP="006418FD">
      <w:pPr>
        <w:pStyle w:val="Szvegtrzs3"/>
        <w:tabs>
          <w:tab w:val="clear" w:pos="567"/>
          <w:tab w:val="clear" w:pos="7938"/>
        </w:tabs>
        <w:ind w:right="486"/>
        <w:jc w:val="right"/>
        <w:rPr>
          <w:sz w:val="20"/>
        </w:rPr>
      </w:pPr>
      <w:proofErr w:type="spellStart"/>
      <w:r w:rsidRPr="001933C8">
        <w:rPr>
          <w:sz w:val="20"/>
        </w:rPr>
        <w:t>eFt</w:t>
      </w:r>
      <w:proofErr w:type="spellEnd"/>
    </w:p>
    <w:tbl>
      <w:tblPr>
        <w:tblW w:w="9657" w:type="dxa"/>
        <w:tblCellMar>
          <w:left w:w="70" w:type="dxa"/>
          <w:right w:w="70" w:type="dxa"/>
        </w:tblCellMar>
        <w:tblLook w:val="04A0" w:firstRow="1" w:lastRow="0" w:firstColumn="1" w:lastColumn="0" w:noHBand="0" w:noVBand="1"/>
      </w:tblPr>
      <w:tblGrid>
        <w:gridCol w:w="4111"/>
        <w:gridCol w:w="142"/>
        <w:gridCol w:w="1015"/>
        <w:gridCol w:w="142"/>
        <w:gridCol w:w="1015"/>
        <w:gridCol w:w="142"/>
        <w:gridCol w:w="975"/>
        <w:gridCol w:w="142"/>
        <w:gridCol w:w="894"/>
        <w:gridCol w:w="142"/>
        <w:gridCol w:w="795"/>
        <w:gridCol w:w="142"/>
      </w:tblGrid>
      <w:tr w:rsidR="00AC57DC" w:rsidRPr="00AC57DC" w:rsidTr="006037E9">
        <w:trPr>
          <w:trHeight w:val="600"/>
        </w:trPr>
        <w:tc>
          <w:tcPr>
            <w:tcW w:w="4253"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left"/>
              <w:rPr>
                <w:rFonts w:ascii="Times New Roman CE" w:hAnsi="Times New Roman CE" w:cs="Times New Roman CE"/>
                <w:b/>
                <w:bCs/>
                <w:sz w:val="23"/>
                <w:szCs w:val="23"/>
              </w:rPr>
            </w:pPr>
            <w:r w:rsidRPr="00AC57DC">
              <w:rPr>
                <w:rFonts w:ascii="Times New Roman CE" w:hAnsi="Times New Roman CE" w:cs="Times New Roman CE"/>
                <w:b/>
                <w:bCs/>
                <w:sz w:val="23"/>
                <w:szCs w:val="23"/>
              </w:rPr>
              <w:t> </w:t>
            </w:r>
          </w:p>
        </w:tc>
        <w:tc>
          <w:tcPr>
            <w:tcW w:w="1157" w:type="dxa"/>
            <w:gridSpan w:val="2"/>
            <w:tcBorders>
              <w:top w:val="single" w:sz="4" w:space="0" w:color="auto"/>
              <w:left w:val="nil"/>
              <w:bottom w:val="single" w:sz="4" w:space="0" w:color="auto"/>
              <w:right w:val="nil"/>
            </w:tcBorders>
            <w:shd w:val="clear" w:color="auto" w:fill="auto"/>
            <w:vAlign w:val="center"/>
            <w:hideMark/>
          </w:tcPr>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2016. év</w:t>
            </w:r>
            <w:r w:rsidRPr="00AC57DC">
              <w:rPr>
                <w:rFonts w:ascii="Times New Roman CE" w:hAnsi="Times New Roman CE" w:cs="Times New Roman CE"/>
                <w:i/>
                <w:iCs/>
                <w:sz w:val="23"/>
                <w:szCs w:val="23"/>
              </w:rPr>
              <w:br/>
              <w:t xml:space="preserve"> tény </w:t>
            </w:r>
          </w:p>
        </w:tc>
        <w:tc>
          <w:tcPr>
            <w:tcW w:w="1157" w:type="dxa"/>
            <w:gridSpan w:val="2"/>
            <w:tcBorders>
              <w:top w:val="single" w:sz="4" w:space="0" w:color="auto"/>
              <w:left w:val="nil"/>
              <w:bottom w:val="single" w:sz="4" w:space="0" w:color="auto"/>
              <w:right w:val="nil"/>
            </w:tcBorders>
            <w:shd w:val="clear" w:color="auto" w:fill="auto"/>
            <w:vAlign w:val="center"/>
            <w:hideMark/>
          </w:tcPr>
          <w:p w:rsidR="00AC57DC" w:rsidRPr="00AC57DC" w:rsidRDefault="00AC57DC" w:rsidP="008178E8">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2017. év</w:t>
            </w:r>
            <w:r w:rsidRPr="00AC57DC">
              <w:rPr>
                <w:rFonts w:ascii="Times New Roman CE" w:hAnsi="Times New Roman CE" w:cs="Times New Roman CE"/>
                <w:i/>
                <w:iCs/>
                <w:sz w:val="23"/>
                <w:szCs w:val="23"/>
              </w:rPr>
              <w:br/>
            </w:r>
            <w:r w:rsidR="008178E8">
              <w:rPr>
                <w:rFonts w:ascii="Times New Roman CE" w:hAnsi="Times New Roman CE" w:cs="Times New Roman CE"/>
                <w:i/>
                <w:iCs/>
                <w:sz w:val="23"/>
                <w:szCs w:val="23"/>
              </w:rPr>
              <w:t>mód.</w:t>
            </w:r>
            <w:r w:rsidRPr="00AC57DC">
              <w:rPr>
                <w:rFonts w:ascii="Times New Roman CE" w:hAnsi="Times New Roman CE" w:cs="Times New Roman CE"/>
                <w:i/>
                <w:iCs/>
                <w:sz w:val="23"/>
                <w:szCs w:val="23"/>
              </w:rPr>
              <w:t xml:space="preserve"> terv</w:t>
            </w:r>
          </w:p>
        </w:tc>
        <w:tc>
          <w:tcPr>
            <w:tcW w:w="1117" w:type="dxa"/>
            <w:gridSpan w:val="2"/>
            <w:tcBorders>
              <w:top w:val="single" w:sz="4" w:space="0" w:color="auto"/>
              <w:left w:val="nil"/>
              <w:bottom w:val="single" w:sz="4" w:space="0" w:color="auto"/>
              <w:right w:val="nil"/>
            </w:tcBorders>
            <w:shd w:val="clear" w:color="auto" w:fill="auto"/>
            <w:vAlign w:val="center"/>
            <w:hideMark/>
          </w:tcPr>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2017. év</w:t>
            </w:r>
            <w:r w:rsidRPr="00AC57DC">
              <w:rPr>
                <w:rFonts w:ascii="Times New Roman CE" w:hAnsi="Times New Roman CE" w:cs="Times New Roman CE"/>
                <w:i/>
                <w:iCs/>
                <w:sz w:val="23"/>
                <w:szCs w:val="23"/>
              </w:rPr>
              <w:br/>
              <w:t xml:space="preserve"> tény </w:t>
            </w:r>
          </w:p>
        </w:tc>
        <w:tc>
          <w:tcPr>
            <w:tcW w:w="1036" w:type="dxa"/>
            <w:gridSpan w:val="2"/>
            <w:tcBorders>
              <w:top w:val="single" w:sz="4" w:space="0" w:color="auto"/>
              <w:left w:val="nil"/>
              <w:bottom w:val="single" w:sz="4" w:space="0" w:color="auto"/>
              <w:right w:val="nil"/>
            </w:tcBorders>
            <w:shd w:val="clear" w:color="auto" w:fill="auto"/>
            <w:vAlign w:val="center"/>
            <w:hideMark/>
          </w:tcPr>
          <w:p w:rsidR="001D2D5D"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 xml:space="preserve">tény/ </w:t>
            </w:r>
          </w:p>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 xml:space="preserve">bázis    </w:t>
            </w:r>
          </w:p>
        </w:tc>
        <w:tc>
          <w:tcPr>
            <w:tcW w:w="937" w:type="dxa"/>
            <w:gridSpan w:val="2"/>
            <w:tcBorders>
              <w:top w:val="single" w:sz="4" w:space="0" w:color="auto"/>
              <w:left w:val="nil"/>
              <w:bottom w:val="single" w:sz="4" w:space="0" w:color="auto"/>
              <w:right w:val="nil"/>
            </w:tcBorders>
            <w:shd w:val="clear" w:color="auto" w:fill="auto"/>
            <w:vAlign w:val="center"/>
            <w:hideMark/>
          </w:tcPr>
          <w:p w:rsidR="00AC57DC" w:rsidRPr="00AC57DC" w:rsidRDefault="00AC57DC" w:rsidP="00AC57DC">
            <w:pPr>
              <w:jc w:val="center"/>
              <w:rPr>
                <w:rFonts w:ascii="Times New Roman CE" w:hAnsi="Times New Roman CE" w:cs="Times New Roman CE"/>
                <w:i/>
                <w:iCs/>
                <w:sz w:val="23"/>
                <w:szCs w:val="23"/>
              </w:rPr>
            </w:pPr>
            <w:r w:rsidRPr="00AC57DC">
              <w:rPr>
                <w:rFonts w:ascii="Times New Roman CE" w:hAnsi="Times New Roman CE" w:cs="Times New Roman CE"/>
                <w:i/>
                <w:iCs/>
                <w:sz w:val="23"/>
                <w:szCs w:val="23"/>
              </w:rPr>
              <w:t xml:space="preserve">tény/ terv    </w:t>
            </w:r>
          </w:p>
        </w:tc>
      </w:tr>
      <w:tr w:rsidR="00AC57DC" w:rsidRPr="00AC57DC" w:rsidTr="006037E9">
        <w:trPr>
          <w:gridAfter w:val="1"/>
          <w:wAfter w:w="142" w:type="dxa"/>
          <w:trHeight w:val="315"/>
        </w:trPr>
        <w:tc>
          <w:tcPr>
            <w:tcW w:w="4111" w:type="dxa"/>
            <w:tcBorders>
              <w:top w:val="nil"/>
              <w:left w:val="nil"/>
              <w:bottom w:val="nil"/>
              <w:right w:val="nil"/>
            </w:tcBorders>
            <w:shd w:val="clear" w:color="auto" w:fill="auto"/>
            <w:noWrap/>
            <w:vAlign w:val="center"/>
            <w:hideMark/>
          </w:tcPr>
          <w:p w:rsidR="00AC57DC" w:rsidRPr="00AC57DC" w:rsidRDefault="00AC57DC" w:rsidP="00064C7B">
            <w:pPr>
              <w:jc w:val="left"/>
              <w:rPr>
                <w:rFonts w:ascii="Times New Roman CE" w:hAnsi="Times New Roman CE" w:cs="Times New Roman CE"/>
                <w:sz w:val="23"/>
                <w:szCs w:val="23"/>
              </w:rPr>
            </w:pPr>
            <w:r w:rsidRPr="00AC57DC">
              <w:rPr>
                <w:rFonts w:ascii="Times New Roman CE" w:hAnsi="Times New Roman CE" w:cs="Times New Roman CE"/>
                <w:sz w:val="23"/>
                <w:szCs w:val="23"/>
              </w:rPr>
              <w:t xml:space="preserve">Teljes munkaidőben </w:t>
            </w:r>
            <w:r w:rsidRPr="001933C8">
              <w:rPr>
                <w:rFonts w:ascii="Times New Roman CE" w:hAnsi="Times New Roman CE" w:cs="Times New Roman CE"/>
                <w:sz w:val="23"/>
                <w:szCs w:val="23"/>
              </w:rPr>
              <w:t>foglalkoztatottak</w:t>
            </w:r>
            <w:r w:rsidRPr="00AC57DC">
              <w:rPr>
                <w:rFonts w:ascii="Times New Roman CE" w:hAnsi="Times New Roman CE" w:cs="Times New Roman CE"/>
                <w:sz w:val="23"/>
                <w:szCs w:val="23"/>
              </w:rPr>
              <w:t xml:space="preserve"> bére</w:t>
            </w:r>
          </w:p>
        </w:tc>
        <w:tc>
          <w:tcPr>
            <w:tcW w:w="115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1 839 170</w:t>
            </w:r>
          </w:p>
        </w:tc>
        <w:tc>
          <w:tcPr>
            <w:tcW w:w="115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1 967 847</w:t>
            </w:r>
          </w:p>
        </w:tc>
        <w:tc>
          <w:tcPr>
            <w:tcW w:w="111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1 959 346</w:t>
            </w:r>
          </w:p>
        </w:tc>
        <w:tc>
          <w:tcPr>
            <w:tcW w:w="1036"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106,5%</w:t>
            </w:r>
          </w:p>
        </w:tc>
        <w:tc>
          <w:tcPr>
            <w:tcW w:w="93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99,6%</w:t>
            </w:r>
          </w:p>
        </w:tc>
      </w:tr>
      <w:tr w:rsidR="00AC57DC" w:rsidRPr="00AC57DC" w:rsidTr="006037E9">
        <w:trPr>
          <w:gridAfter w:val="1"/>
          <w:wAfter w:w="142" w:type="dxa"/>
          <w:trHeight w:val="300"/>
        </w:trPr>
        <w:tc>
          <w:tcPr>
            <w:tcW w:w="4111" w:type="dxa"/>
            <w:tcBorders>
              <w:top w:val="nil"/>
              <w:left w:val="nil"/>
              <w:bottom w:val="nil"/>
              <w:right w:val="nil"/>
            </w:tcBorders>
            <w:shd w:val="clear" w:color="auto" w:fill="auto"/>
            <w:noWrap/>
            <w:vAlign w:val="center"/>
            <w:hideMark/>
          </w:tcPr>
          <w:p w:rsidR="00AC57DC" w:rsidRPr="00AC57DC" w:rsidRDefault="00AC57DC" w:rsidP="00064C7B">
            <w:pPr>
              <w:jc w:val="left"/>
              <w:rPr>
                <w:rFonts w:ascii="Times New Roman CE" w:hAnsi="Times New Roman CE" w:cs="Times New Roman CE"/>
                <w:sz w:val="23"/>
                <w:szCs w:val="23"/>
              </w:rPr>
            </w:pPr>
            <w:r w:rsidRPr="00AC57DC">
              <w:rPr>
                <w:rFonts w:ascii="Times New Roman CE" w:hAnsi="Times New Roman CE" w:cs="Times New Roman CE"/>
                <w:sz w:val="23"/>
                <w:szCs w:val="23"/>
              </w:rPr>
              <w:t xml:space="preserve">Részmunkaidőben </w:t>
            </w:r>
            <w:r w:rsidRPr="001933C8">
              <w:rPr>
                <w:rFonts w:ascii="Times New Roman CE" w:hAnsi="Times New Roman CE" w:cs="Times New Roman CE"/>
                <w:sz w:val="23"/>
                <w:szCs w:val="23"/>
              </w:rPr>
              <w:t>foglalkoztatottak</w:t>
            </w:r>
            <w:r w:rsidRPr="00AC57DC">
              <w:rPr>
                <w:rFonts w:ascii="Times New Roman CE" w:hAnsi="Times New Roman CE" w:cs="Times New Roman CE"/>
                <w:sz w:val="23"/>
                <w:szCs w:val="23"/>
              </w:rPr>
              <w:t xml:space="preserve"> bére</w:t>
            </w:r>
          </w:p>
        </w:tc>
        <w:tc>
          <w:tcPr>
            <w:tcW w:w="115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23 754</w:t>
            </w:r>
          </w:p>
        </w:tc>
        <w:tc>
          <w:tcPr>
            <w:tcW w:w="115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27 793</w:t>
            </w:r>
          </w:p>
        </w:tc>
        <w:tc>
          <w:tcPr>
            <w:tcW w:w="111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32 769</w:t>
            </w:r>
          </w:p>
        </w:tc>
        <w:tc>
          <w:tcPr>
            <w:tcW w:w="1036"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138,0%</w:t>
            </w:r>
          </w:p>
        </w:tc>
        <w:tc>
          <w:tcPr>
            <w:tcW w:w="93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117,9%</w:t>
            </w:r>
          </w:p>
        </w:tc>
      </w:tr>
      <w:tr w:rsidR="00AC57DC" w:rsidRPr="00AC57DC" w:rsidTr="006037E9">
        <w:trPr>
          <w:gridAfter w:val="1"/>
          <w:wAfter w:w="142" w:type="dxa"/>
          <w:trHeight w:val="300"/>
        </w:trPr>
        <w:tc>
          <w:tcPr>
            <w:tcW w:w="4111" w:type="dxa"/>
            <w:tcBorders>
              <w:top w:val="nil"/>
              <w:left w:val="nil"/>
              <w:bottom w:val="single" w:sz="4" w:space="0" w:color="auto"/>
              <w:right w:val="nil"/>
            </w:tcBorders>
            <w:shd w:val="clear" w:color="auto" w:fill="auto"/>
            <w:noWrap/>
            <w:vAlign w:val="center"/>
            <w:hideMark/>
          </w:tcPr>
          <w:p w:rsidR="00AC57DC" w:rsidRPr="00AC57DC" w:rsidRDefault="00AC57DC" w:rsidP="00AC57DC">
            <w:pPr>
              <w:jc w:val="left"/>
              <w:rPr>
                <w:rFonts w:ascii="Times New Roman CE" w:hAnsi="Times New Roman CE" w:cs="Times New Roman CE"/>
                <w:sz w:val="23"/>
                <w:szCs w:val="23"/>
              </w:rPr>
            </w:pPr>
            <w:r w:rsidRPr="00AC57DC">
              <w:rPr>
                <w:rFonts w:ascii="Times New Roman CE" w:hAnsi="Times New Roman CE" w:cs="Times New Roman CE"/>
                <w:sz w:val="23"/>
                <w:szCs w:val="23"/>
              </w:rPr>
              <w:t xml:space="preserve">Egyéb bérek </w:t>
            </w:r>
          </w:p>
        </w:tc>
        <w:tc>
          <w:tcPr>
            <w:tcW w:w="1157"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19 200</w:t>
            </w:r>
          </w:p>
        </w:tc>
        <w:tc>
          <w:tcPr>
            <w:tcW w:w="1157"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18 327</w:t>
            </w:r>
          </w:p>
        </w:tc>
        <w:tc>
          <w:tcPr>
            <w:tcW w:w="1117"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21 237</w:t>
            </w:r>
          </w:p>
        </w:tc>
        <w:tc>
          <w:tcPr>
            <w:tcW w:w="1036"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110,6%</w:t>
            </w:r>
          </w:p>
        </w:tc>
        <w:tc>
          <w:tcPr>
            <w:tcW w:w="937" w:type="dxa"/>
            <w:gridSpan w:val="2"/>
            <w:tcBorders>
              <w:top w:val="nil"/>
              <w:left w:val="nil"/>
              <w:bottom w:val="single" w:sz="4" w:space="0" w:color="auto"/>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sz w:val="23"/>
                <w:szCs w:val="23"/>
              </w:rPr>
            </w:pPr>
            <w:r w:rsidRPr="00AC57DC">
              <w:rPr>
                <w:rFonts w:ascii="Times New Roman CE" w:hAnsi="Times New Roman CE" w:cs="Times New Roman CE"/>
                <w:sz w:val="23"/>
                <w:szCs w:val="23"/>
              </w:rPr>
              <w:t>115,9%</w:t>
            </w:r>
          </w:p>
        </w:tc>
      </w:tr>
      <w:tr w:rsidR="00AC57DC" w:rsidRPr="00AC57DC" w:rsidTr="006037E9">
        <w:trPr>
          <w:gridAfter w:val="1"/>
          <w:wAfter w:w="142" w:type="dxa"/>
          <w:trHeight w:val="300"/>
        </w:trPr>
        <w:tc>
          <w:tcPr>
            <w:tcW w:w="4111" w:type="dxa"/>
            <w:tcBorders>
              <w:top w:val="nil"/>
              <w:left w:val="nil"/>
              <w:bottom w:val="nil"/>
              <w:right w:val="nil"/>
            </w:tcBorders>
            <w:shd w:val="clear" w:color="auto" w:fill="auto"/>
            <w:noWrap/>
            <w:vAlign w:val="center"/>
            <w:hideMark/>
          </w:tcPr>
          <w:p w:rsidR="00AC57DC" w:rsidRPr="00AC57DC" w:rsidRDefault="00AC57DC" w:rsidP="00850086">
            <w:pPr>
              <w:jc w:val="left"/>
              <w:rPr>
                <w:rFonts w:ascii="Times New Roman CE" w:hAnsi="Times New Roman CE" w:cs="Times New Roman CE"/>
                <w:i/>
                <w:iCs/>
                <w:sz w:val="23"/>
                <w:szCs w:val="23"/>
              </w:rPr>
            </w:pPr>
            <w:r w:rsidRPr="00AC57DC">
              <w:rPr>
                <w:rFonts w:ascii="Times New Roman CE" w:hAnsi="Times New Roman CE" w:cs="Times New Roman CE"/>
                <w:i/>
                <w:iCs/>
                <w:sz w:val="23"/>
                <w:szCs w:val="23"/>
              </w:rPr>
              <w:t>Öss</w:t>
            </w:r>
            <w:r w:rsidR="00850086">
              <w:rPr>
                <w:rFonts w:ascii="Times New Roman CE" w:hAnsi="Times New Roman CE" w:cs="Times New Roman CE"/>
                <w:i/>
                <w:iCs/>
                <w:sz w:val="23"/>
                <w:szCs w:val="23"/>
              </w:rPr>
              <w:t>z</w:t>
            </w:r>
            <w:r w:rsidRPr="00AC57DC">
              <w:rPr>
                <w:rFonts w:ascii="Times New Roman CE" w:hAnsi="Times New Roman CE" w:cs="Times New Roman CE"/>
                <w:i/>
                <w:iCs/>
                <w:sz w:val="23"/>
                <w:szCs w:val="23"/>
              </w:rPr>
              <w:t>esen</w:t>
            </w:r>
          </w:p>
        </w:tc>
        <w:tc>
          <w:tcPr>
            <w:tcW w:w="115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1 882 124</w:t>
            </w:r>
          </w:p>
        </w:tc>
        <w:tc>
          <w:tcPr>
            <w:tcW w:w="115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2 013 967</w:t>
            </w:r>
          </w:p>
        </w:tc>
        <w:tc>
          <w:tcPr>
            <w:tcW w:w="111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2 013 352</w:t>
            </w:r>
          </w:p>
        </w:tc>
        <w:tc>
          <w:tcPr>
            <w:tcW w:w="1036"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107,0%</w:t>
            </w:r>
          </w:p>
        </w:tc>
        <w:tc>
          <w:tcPr>
            <w:tcW w:w="937" w:type="dxa"/>
            <w:gridSpan w:val="2"/>
            <w:tcBorders>
              <w:top w:val="nil"/>
              <w:left w:val="nil"/>
              <w:bottom w:val="nil"/>
              <w:right w:val="nil"/>
            </w:tcBorders>
            <w:shd w:val="clear" w:color="auto" w:fill="auto"/>
            <w:noWrap/>
            <w:vAlign w:val="bottom"/>
            <w:hideMark/>
          </w:tcPr>
          <w:p w:rsidR="00AC57DC" w:rsidRPr="00AC57DC" w:rsidRDefault="00AC57DC" w:rsidP="00AC57DC">
            <w:pPr>
              <w:jc w:val="right"/>
              <w:rPr>
                <w:rFonts w:ascii="Times New Roman CE" w:hAnsi="Times New Roman CE" w:cs="Times New Roman CE"/>
                <w:i/>
                <w:iCs/>
                <w:sz w:val="23"/>
                <w:szCs w:val="23"/>
              </w:rPr>
            </w:pPr>
            <w:r w:rsidRPr="00AC57DC">
              <w:rPr>
                <w:rFonts w:ascii="Times New Roman CE" w:hAnsi="Times New Roman CE" w:cs="Times New Roman CE"/>
                <w:i/>
                <w:iCs/>
                <w:sz w:val="23"/>
                <w:szCs w:val="23"/>
              </w:rPr>
              <w:t>100,0%</w:t>
            </w:r>
          </w:p>
        </w:tc>
      </w:tr>
    </w:tbl>
    <w:p w:rsidR="00850086" w:rsidRDefault="00850086" w:rsidP="001F6BF5">
      <w:pPr>
        <w:pStyle w:val="Szvegtrzs"/>
        <w:ind w:right="142"/>
        <w:rPr>
          <w:sz w:val="24"/>
          <w:szCs w:val="24"/>
        </w:rPr>
      </w:pPr>
    </w:p>
    <w:p w:rsidR="00A33411" w:rsidRPr="00362E56" w:rsidRDefault="00A33411" w:rsidP="00A33411">
      <w:pPr>
        <w:ind w:right="-144"/>
        <w:rPr>
          <w:szCs w:val="24"/>
        </w:rPr>
      </w:pPr>
      <w:r w:rsidRPr="00362E56">
        <w:rPr>
          <w:szCs w:val="24"/>
        </w:rPr>
        <w:t xml:space="preserve">Az üzleti terv 2017. január 1-jétől 4 %-os, július 1-jétől újabb 6 %-os, összesen </w:t>
      </w:r>
      <w:r w:rsidR="00362E56" w:rsidRPr="00362E56">
        <w:rPr>
          <w:szCs w:val="24"/>
        </w:rPr>
        <w:t>10</w:t>
      </w:r>
      <w:r w:rsidRPr="00362E56">
        <w:rPr>
          <w:szCs w:val="24"/>
        </w:rPr>
        <w:t xml:space="preserve"> %-os bértömeg növekedést tartalmazott, társaságunk a munkavállalók helyzetének javítása, az átlagkeresetek növelése érdekében 2017. évben két lépcsőben bérrendezést illetve béremelést hajtott végre. A január 1-jei bérren</w:t>
      </w:r>
      <w:r w:rsidRPr="000E71B7">
        <w:rPr>
          <w:szCs w:val="24"/>
        </w:rPr>
        <w:t>dezés nem érintette valamennyi munkavállalót, elsődleges célja a fizikai munkakörökben dolgozók bérfelzárkóztatása volt, amelynek érdekében meghatározásra kerültek az egyes munkakörökben alkalma</w:t>
      </w:r>
      <w:r w:rsidRPr="00362E56">
        <w:rPr>
          <w:szCs w:val="24"/>
        </w:rPr>
        <w:t xml:space="preserve">zásra kerülő bérsávok, valamint biztosítottuk a kormányrendeletben meghatározott minimálbért és garantált bérminimumot. </w:t>
      </w:r>
    </w:p>
    <w:p w:rsidR="00A33411" w:rsidRPr="000E71B7" w:rsidRDefault="00A33411" w:rsidP="00A33411">
      <w:pPr>
        <w:ind w:right="-144"/>
        <w:rPr>
          <w:szCs w:val="24"/>
        </w:rPr>
      </w:pPr>
      <w:r w:rsidRPr="00362E56">
        <w:rPr>
          <w:szCs w:val="24"/>
        </w:rPr>
        <w:t>Július 1-jé</w:t>
      </w:r>
      <w:r w:rsidR="00B77A58" w:rsidRPr="00362E56">
        <w:rPr>
          <w:szCs w:val="24"/>
        </w:rPr>
        <w:t>n</w:t>
      </w:r>
      <w:r w:rsidRPr="00362E56">
        <w:rPr>
          <w:szCs w:val="24"/>
        </w:rPr>
        <w:t xml:space="preserve"> újabb bérrendezés, </w:t>
      </w:r>
      <w:r w:rsidR="00BE70D8" w:rsidRPr="00362E56">
        <w:rPr>
          <w:szCs w:val="24"/>
        </w:rPr>
        <w:t xml:space="preserve">illetve </w:t>
      </w:r>
      <w:r w:rsidRPr="00362E56">
        <w:rPr>
          <w:szCs w:val="24"/>
        </w:rPr>
        <w:t>a fizikai munkakört betöltő munkavállalók esetében 4,5 %-os, a szellemi munkakörökben 4 %-os á</w:t>
      </w:r>
      <w:r w:rsidR="00BE70D8" w:rsidRPr="00362E56">
        <w:rPr>
          <w:szCs w:val="24"/>
        </w:rPr>
        <w:t>ltalános</w:t>
      </w:r>
      <w:r w:rsidRPr="00362E56">
        <w:rPr>
          <w:szCs w:val="24"/>
        </w:rPr>
        <w:t xml:space="preserve"> béremelés </w:t>
      </w:r>
      <w:r w:rsidR="00BE70D8" w:rsidRPr="00362E56">
        <w:rPr>
          <w:szCs w:val="24"/>
        </w:rPr>
        <w:t>történt</w:t>
      </w:r>
      <w:r w:rsidRPr="00362E56">
        <w:rPr>
          <w:szCs w:val="24"/>
        </w:rPr>
        <w:t>.</w:t>
      </w:r>
    </w:p>
    <w:p w:rsidR="00A33411" w:rsidRPr="000E71B7" w:rsidRDefault="00A33411" w:rsidP="00A33411">
      <w:pPr>
        <w:pStyle w:val="Szvegtrzs"/>
        <w:ind w:right="-144"/>
        <w:rPr>
          <w:sz w:val="24"/>
          <w:szCs w:val="24"/>
        </w:rPr>
      </w:pPr>
    </w:p>
    <w:p w:rsidR="00A33411" w:rsidRPr="000E71B7" w:rsidRDefault="00A33411" w:rsidP="00A33411">
      <w:pPr>
        <w:pStyle w:val="Szvegtrzs"/>
        <w:ind w:right="-144"/>
        <w:rPr>
          <w:sz w:val="24"/>
          <w:szCs w:val="24"/>
        </w:rPr>
      </w:pPr>
      <w:r w:rsidRPr="000E71B7">
        <w:rPr>
          <w:sz w:val="24"/>
          <w:szCs w:val="24"/>
        </w:rPr>
        <w:t xml:space="preserve">A béren kívüli juttatási elemeket tartalmazó - </w:t>
      </w:r>
      <w:proofErr w:type="spellStart"/>
      <w:r w:rsidRPr="000E71B7">
        <w:rPr>
          <w:sz w:val="24"/>
          <w:szCs w:val="24"/>
        </w:rPr>
        <w:t>cafeteria</w:t>
      </w:r>
      <w:proofErr w:type="spellEnd"/>
      <w:r w:rsidRPr="000E71B7">
        <w:rPr>
          <w:sz w:val="24"/>
          <w:szCs w:val="24"/>
        </w:rPr>
        <w:t xml:space="preserve"> – rendszer 2017. évben is minden munkavállaló számára egyenlő feltételekkel biztosította a különböző juttatások közti szabad választást.</w:t>
      </w:r>
    </w:p>
    <w:p w:rsidR="00A33411" w:rsidRPr="000E71B7" w:rsidRDefault="00A33411" w:rsidP="00A33411">
      <w:pPr>
        <w:pStyle w:val="Szvegtrzs3"/>
        <w:tabs>
          <w:tab w:val="right" w:pos="8931"/>
        </w:tabs>
        <w:ind w:right="-144"/>
        <w:rPr>
          <w:szCs w:val="24"/>
        </w:rPr>
      </w:pPr>
      <w:r w:rsidRPr="000E71B7">
        <w:rPr>
          <w:szCs w:val="24"/>
        </w:rPr>
        <w:t xml:space="preserve">A teljes munkaidőben foglalkoztatott munkavállalók részére biztosított juttatások bruttó (azaz adóval és járulékokkal növelt) összege 240 </w:t>
      </w:r>
      <w:proofErr w:type="spellStart"/>
      <w:r w:rsidRPr="000E71B7">
        <w:rPr>
          <w:szCs w:val="24"/>
        </w:rPr>
        <w:t>eFt</w:t>
      </w:r>
      <w:proofErr w:type="spellEnd"/>
      <w:r w:rsidRPr="000E71B7">
        <w:rPr>
          <w:szCs w:val="24"/>
        </w:rPr>
        <w:t xml:space="preserve">/fő/év, részmunkaidő esetében a juttatás a munkaidő arányában jár (minimum 60 </w:t>
      </w:r>
      <w:proofErr w:type="spellStart"/>
      <w:r w:rsidRPr="000E71B7">
        <w:rPr>
          <w:szCs w:val="24"/>
        </w:rPr>
        <w:t>eFt</w:t>
      </w:r>
      <w:proofErr w:type="spellEnd"/>
      <w:r w:rsidRPr="000E71B7">
        <w:rPr>
          <w:szCs w:val="24"/>
        </w:rPr>
        <w:t>/fő/év).</w:t>
      </w:r>
    </w:p>
    <w:p w:rsidR="00A33411" w:rsidRPr="001B7B82" w:rsidRDefault="00A33411" w:rsidP="00A33411">
      <w:pPr>
        <w:pStyle w:val="Szvegtrzs3"/>
        <w:ind w:right="-144"/>
        <w:rPr>
          <w:shd w:val="clear" w:color="auto" w:fill="FFFFFF"/>
        </w:rPr>
      </w:pPr>
      <w:r w:rsidRPr="000E71B7">
        <w:rPr>
          <w:szCs w:val="24"/>
        </w:rPr>
        <w:t xml:space="preserve">A </w:t>
      </w:r>
      <w:proofErr w:type="spellStart"/>
      <w:r w:rsidRPr="000E71B7">
        <w:rPr>
          <w:szCs w:val="24"/>
        </w:rPr>
        <w:t>cafeteria-keret</w:t>
      </w:r>
      <w:proofErr w:type="spellEnd"/>
      <w:r w:rsidRPr="000E71B7">
        <w:rPr>
          <w:szCs w:val="24"/>
        </w:rPr>
        <w:t xml:space="preserve"> az év folyamán egyenletesen, havi bruttó 20 </w:t>
      </w:r>
      <w:proofErr w:type="spellStart"/>
      <w:r w:rsidRPr="000E71B7">
        <w:rPr>
          <w:szCs w:val="24"/>
        </w:rPr>
        <w:t>eFt</w:t>
      </w:r>
      <w:proofErr w:type="spellEnd"/>
      <w:r w:rsidRPr="000E71B7">
        <w:rPr>
          <w:szCs w:val="24"/>
        </w:rPr>
        <w:t xml:space="preserve">/fő értékben használható fel, </w:t>
      </w:r>
      <w:r w:rsidRPr="000E71B7">
        <w:rPr>
          <w:szCs w:val="24"/>
          <w:shd w:val="clear" w:color="auto" w:fill="FFFFFF"/>
        </w:rPr>
        <w:t xml:space="preserve">kivétel a lakáscélú hiteltörlesztés, amely elem esetében a juttatás 10 hónapra egyenletesen elosztva, havi 24 </w:t>
      </w:r>
      <w:proofErr w:type="spellStart"/>
      <w:r w:rsidRPr="000E71B7">
        <w:rPr>
          <w:szCs w:val="24"/>
          <w:shd w:val="clear" w:color="auto" w:fill="FFFFFF"/>
        </w:rPr>
        <w:t>eFt</w:t>
      </w:r>
      <w:proofErr w:type="spellEnd"/>
      <w:r w:rsidRPr="001B7B82">
        <w:rPr>
          <w:shd w:val="clear" w:color="auto" w:fill="FFFFFF"/>
        </w:rPr>
        <w:t xml:space="preserve"> értékben vehető igénybe.</w:t>
      </w:r>
    </w:p>
    <w:p w:rsidR="00A33411" w:rsidRPr="001B7B82" w:rsidRDefault="00A33411" w:rsidP="00A33411">
      <w:pPr>
        <w:pStyle w:val="Szvegtrzs3"/>
        <w:ind w:right="-144"/>
        <w:rPr>
          <w:shd w:val="clear" w:color="auto" w:fill="FFFFFF"/>
        </w:rPr>
      </w:pPr>
      <w:r w:rsidRPr="001B7B82">
        <w:rPr>
          <w:shd w:val="clear" w:color="auto" w:fill="FFFFFF"/>
        </w:rPr>
        <w:t xml:space="preserve">A 2017. évi törvényi változások miatt a </w:t>
      </w:r>
      <w:proofErr w:type="spellStart"/>
      <w:r w:rsidRPr="001B7B82">
        <w:rPr>
          <w:shd w:val="clear" w:color="auto" w:fill="FFFFFF"/>
        </w:rPr>
        <w:t>cafeteria</w:t>
      </w:r>
      <w:proofErr w:type="spellEnd"/>
      <w:r w:rsidRPr="001B7B82">
        <w:rPr>
          <w:shd w:val="clear" w:color="auto" w:fill="FFFFFF"/>
        </w:rPr>
        <w:t xml:space="preserve"> rendszer elemei megváltoztak.</w:t>
      </w:r>
    </w:p>
    <w:p w:rsidR="00A33411" w:rsidRPr="001B7B82" w:rsidRDefault="00A33411" w:rsidP="00A33411">
      <w:pPr>
        <w:pStyle w:val="Szvegtrzs3"/>
        <w:ind w:right="-144"/>
        <w:rPr>
          <w:shd w:val="clear" w:color="auto" w:fill="FFFFFF"/>
        </w:rPr>
      </w:pPr>
      <w:r w:rsidRPr="001B7B82">
        <w:rPr>
          <w:shd w:val="clear" w:color="auto" w:fill="FFFFFF"/>
        </w:rPr>
        <w:t xml:space="preserve">Adómentes juttatásként választható a Kultúra Erzsébet-utalvány 50 </w:t>
      </w:r>
      <w:proofErr w:type="spellStart"/>
      <w:r w:rsidRPr="001B7B82">
        <w:rPr>
          <w:shd w:val="clear" w:color="auto" w:fill="FFFFFF"/>
        </w:rPr>
        <w:t>eFt</w:t>
      </w:r>
      <w:proofErr w:type="spellEnd"/>
      <w:r w:rsidRPr="001B7B82">
        <w:rPr>
          <w:shd w:val="clear" w:color="auto" w:fill="FFFFFF"/>
        </w:rPr>
        <w:t xml:space="preserve">/fő/év, a Sport Erzsébet-utalvány korlátlan összegben, illetve a </w:t>
      </w:r>
      <w:proofErr w:type="spellStart"/>
      <w:r w:rsidRPr="001B7B82">
        <w:rPr>
          <w:shd w:val="clear" w:color="auto" w:fill="FFFFFF"/>
        </w:rPr>
        <w:t>cafeteria</w:t>
      </w:r>
      <w:proofErr w:type="spellEnd"/>
      <w:r w:rsidRPr="001B7B82">
        <w:rPr>
          <w:shd w:val="clear" w:color="auto" w:fill="FFFFFF"/>
        </w:rPr>
        <w:t xml:space="preserve"> keretösszeg maximumáig a lakáscélú hiteltörlesztéshez nyújtott munkáltatói támogatás, valamint 2017. évtől a mobilitás célú lakhatási támogatás. A Széchenyi-pihenőkártyát és a 2017-ben új elemként bevezetett 100 </w:t>
      </w:r>
      <w:proofErr w:type="spellStart"/>
      <w:r w:rsidRPr="001B7B82">
        <w:rPr>
          <w:shd w:val="clear" w:color="auto" w:fill="FFFFFF"/>
        </w:rPr>
        <w:t>eFt</w:t>
      </w:r>
      <w:proofErr w:type="spellEnd"/>
      <w:r w:rsidRPr="001B7B82">
        <w:rPr>
          <w:shd w:val="clear" w:color="auto" w:fill="FFFFFF"/>
        </w:rPr>
        <w:t xml:space="preserve"> készpénz juttatást 34,</w:t>
      </w:r>
      <w:r w:rsidR="00395690">
        <w:rPr>
          <w:shd w:val="clear" w:color="auto" w:fill="FFFFFF"/>
        </w:rPr>
        <w:t>22</w:t>
      </w:r>
      <w:r w:rsidRPr="001B7B82">
        <w:rPr>
          <w:shd w:val="clear" w:color="auto" w:fill="FFFFFF"/>
        </w:rPr>
        <w:t xml:space="preserve"> %-os adó terheli. Az önkéntes kölcsönös nyugdíj- illetve egészségpénztári befizetés, valamint az Étkezési Erzsébet-utalvány után 43,66 % adó fizetendő.</w:t>
      </w:r>
    </w:p>
    <w:p w:rsidR="00A33411" w:rsidRPr="001B7B82" w:rsidRDefault="00A33411" w:rsidP="00A33411">
      <w:pPr>
        <w:pStyle w:val="Szvegtrzs"/>
        <w:ind w:right="-144"/>
        <w:rPr>
          <w:sz w:val="24"/>
          <w:szCs w:val="24"/>
        </w:rPr>
      </w:pPr>
    </w:p>
    <w:p w:rsidR="002C143C" w:rsidRDefault="00A33411" w:rsidP="00A33411">
      <w:pPr>
        <w:pStyle w:val="Szvegtrzs"/>
        <w:ind w:right="-144"/>
        <w:rPr>
          <w:sz w:val="24"/>
          <w:szCs w:val="24"/>
        </w:rPr>
      </w:pPr>
      <w:r w:rsidRPr="001B7B82">
        <w:rPr>
          <w:sz w:val="24"/>
          <w:szCs w:val="24"/>
        </w:rPr>
        <w:t xml:space="preserve">2017. évben költségként elszámolt bér 2 013 352 </w:t>
      </w:r>
      <w:proofErr w:type="spellStart"/>
      <w:r w:rsidRPr="001B7B82">
        <w:rPr>
          <w:sz w:val="24"/>
          <w:szCs w:val="24"/>
        </w:rPr>
        <w:t>eFt</w:t>
      </w:r>
      <w:proofErr w:type="spellEnd"/>
      <w:r w:rsidRPr="001B7B82">
        <w:rPr>
          <w:sz w:val="24"/>
          <w:szCs w:val="24"/>
        </w:rPr>
        <w:t>, amely a tervezettnek megfelelő, az előző időszak bértömegénél 7 %-kal magasabb. A</w:t>
      </w:r>
      <w:r w:rsidR="00511E30" w:rsidRPr="001B7B82">
        <w:rPr>
          <w:sz w:val="24"/>
          <w:szCs w:val="24"/>
        </w:rPr>
        <w:t xml:space="preserve"> teljes munkaidős </w:t>
      </w:r>
      <w:r w:rsidR="00BA2948" w:rsidRPr="001B7B82">
        <w:rPr>
          <w:sz w:val="24"/>
          <w:szCs w:val="24"/>
        </w:rPr>
        <w:t xml:space="preserve">bruttó </w:t>
      </w:r>
      <w:r w:rsidR="00511E30" w:rsidRPr="001B7B82">
        <w:rPr>
          <w:sz w:val="24"/>
          <w:szCs w:val="24"/>
        </w:rPr>
        <w:t>átlagkereset</w:t>
      </w:r>
      <w:r w:rsidRPr="001B7B82">
        <w:rPr>
          <w:sz w:val="24"/>
          <w:szCs w:val="24"/>
        </w:rPr>
        <w:t xml:space="preserve"> 2017. évben 276 121</w:t>
      </w:r>
      <w:r w:rsidR="00511E30" w:rsidRPr="001B7B82">
        <w:rPr>
          <w:sz w:val="24"/>
          <w:szCs w:val="24"/>
        </w:rPr>
        <w:t xml:space="preserve"> Ft/fő/hó, </w:t>
      </w:r>
      <w:r w:rsidR="00511E30" w:rsidRPr="001B25FF">
        <w:rPr>
          <w:sz w:val="24"/>
          <w:szCs w:val="24"/>
        </w:rPr>
        <w:t xml:space="preserve">a bázis időszak </w:t>
      </w:r>
      <w:r w:rsidR="0013180D" w:rsidRPr="001B25FF">
        <w:rPr>
          <w:sz w:val="24"/>
          <w:szCs w:val="24"/>
        </w:rPr>
        <w:t>2</w:t>
      </w:r>
      <w:r w:rsidRPr="001B25FF">
        <w:rPr>
          <w:sz w:val="24"/>
          <w:szCs w:val="24"/>
        </w:rPr>
        <w:t>54 592</w:t>
      </w:r>
      <w:r w:rsidR="0013180D" w:rsidRPr="001B25FF">
        <w:rPr>
          <w:sz w:val="24"/>
          <w:szCs w:val="24"/>
        </w:rPr>
        <w:t xml:space="preserve"> </w:t>
      </w:r>
      <w:r w:rsidR="00511E30" w:rsidRPr="001B25FF">
        <w:rPr>
          <w:sz w:val="24"/>
          <w:szCs w:val="24"/>
        </w:rPr>
        <w:t>Ft/fő/hó átlagkereseténél</w:t>
      </w:r>
      <w:r w:rsidRPr="001B25FF">
        <w:rPr>
          <w:sz w:val="24"/>
          <w:szCs w:val="24"/>
        </w:rPr>
        <w:t xml:space="preserve"> 8,5</w:t>
      </w:r>
      <w:r w:rsidR="00511E30" w:rsidRPr="001B25FF">
        <w:rPr>
          <w:sz w:val="24"/>
          <w:szCs w:val="24"/>
        </w:rPr>
        <w:t xml:space="preserve"> %-kal magasabb</w:t>
      </w:r>
      <w:r w:rsidR="001B25FF" w:rsidRPr="001B25FF">
        <w:rPr>
          <w:sz w:val="24"/>
          <w:szCs w:val="24"/>
        </w:rPr>
        <w:t xml:space="preserve">, amely </w:t>
      </w:r>
      <w:r w:rsidR="001B7B82" w:rsidRPr="001B25FF">
        <w:rPr>
          <w:sz w:val="24"/>
          <w:szCs w:val="24"/>
        </w:rPr>
        <w:t>egyrészt a bértömeg növekedéséből, másrészt a létszám csökkenéséből adódik</w:t>
      </w:r>
      <w:r w:rsidR="00511E30" w:rsidRPr="001B25FF">
        <w:rPr>
          <w:sz w:val="24"/>
          <w:szCs w:val="24"/>
        </w:rPr>
        <w:t xml:space="preserve">. </w:t>
      </w:r>
      <w:r w:rsidR="00BA2948" w:rsidRPr="001B7B82">
        <w:rPr>
          <w:sz w:val="24"/>
          <w:szCs w:val="24"/>
        </w:rPr>
        <w:t>A teljes munkaidőben foglalkoztatottak nemzetgazdasági bruttó átlagkeresete 2</w:t>
      </w:r>
      <w:r w:rsidRPr="001B7B82">
        <w:rPr>
          <w:sz w:val="24"/>
          <w:szCs w:val="24"/>
        </w:rPr>
        <w:t>97 017</w:t>
      </w:r>
      <w:r w:rsidR="00BA2948" w:rsidRPr="001B7B82">
        <w:rPr>
          <w:sz w:val="24"/>
          <w:szCs w:val="24"/>
        </w:rPr>
        <w:t xml:space="preserve"> Ft/fő/hó, </w:t>
      </w:r>
      <w:r w:rsidRPr="001B7B82">
        <w:rPr>
          <w:sz w:val="24"/>
          <w:szCs w:val="24"/>
        </w:rPr>
        <w:t>7,6</w:t>
      </w:r>
      <w:r w:rsidR="00BA2948" w:rsidRPr="001B7B82">
        <w:rPr>
          <w:sz w:val="24"/>
          <w:szCs w:val="24"/>
        </w:rPr>
        <w:t xml:space="preserve"> %-kal magasabb társaságunk munkavállalóinak átlagkereseténél.</w:t>
      </w:r>
    </w:p>
    <w:p w:rsidR="002C143C" w:rsidRDefault="002C143C">
      <w:pPr>
        <w:jc w:val="left"/>
        <w:rPr>
          <w:szCs w:val="24"/>
        </w:rPr>
      </w:pPr>
      <w:r>
        <w:rPr>
          <w:szCs w:val="24"/>
        </w:rPr>
        <w:br w:type="page"/>
      </w:r>
    </w:p>
    <w:p w:rsidR="00284396" w:rsidRDefault="00284396" w:rsidP="00A33411">
      <w:pPr>
        <w:pStyle w:val="Szvegtrzs"/>
        <w:ind w:right="-144"/>
        <w:rPr>
          <w:sz w:val="24"/>
          <w:szCs w:val="24"/>
        </w:rPr>
      </w:pPr>
    </w:p>
    <w:p w:rsidR="00E646BD" w:rsidRDefault="00E646BD" w:rsidP="00A33411">
      <w:pPr>
        <w:pStyle w:val="Szvegtrzs"/>
        <w:ind w:right="-144"/>
        <w:rPr>
          <w:sz w:val="24"/>
          <w:szCs w:val="24"/>
        </w:rPr>
      </w:pPr>
    </w:p>
    <w:p w:rsidR="00E646BD" w:rsidRPr="001B7B82" w:rsidRDefault="00E646BD" w:rsidP="00E646BD">
      <w:pPr>
        <w:pStyle w:val="Szvegtrzs"/>
        <w:ind w:right="-144"/>
        <w:jc w:val="center"/>
        <w:rPr>
          <w:sz w:val="24"/>
          <w:szCs w:val="24"/>
        </w:rPr>
      </w:pPr>
      <w:r>
        <w:rPr>
          <w:noProof/>
        </w:rPr>
        <w:drawing>
          <wp:inline distT="0" distB="0" distL="0" distR="0" wp14:anchorId="788C06AD" wp14:editId="2EE91D73">
            <wp:extent cx="5734050" cy="2686050"/>
            <wp:effectExtent l="57150" t="57150" r="38100" b="3810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7D39" w:rsidRDefault="000A7D39">
      <w:pPr>
        <w:jc w:val="left"/>
        <w:rPr>
          <w:sz w:val="20"/>
        </w:rPr>
      </w:pPr>
    </w:p>
    <w:p w:rsidR="00086BA3" w:rsidRPr="001933C8" w:rsidRDefault="00086BA3" w:rsidP="0013180D">
      <w:pPr>
        <w:pStyle w:val="Szvegtrzs3"/>
        <w:tabs>
          <w:tab w:val="right" w:pos="8931"/>
        </w:tabs>
        <w:ind w:right="142"/>
        <w:rPr>
          <w:sz w:val="20"/>
        </w:rPr>
      </w:pPr>
    </w:p>
    <w:p w:rsidR="00CC6E60" w:rsidRPr="001933C8" w:rsidRDefault="00CC6E60" w:rsidP="00CC6E60">
      <w:pPr>
        <w:ind w:right="-284"/>
        <w:rPr>
          <w:sz w:val="8"/>
        </w:rPr>
      </w:pPr>
    </w:p>
    <w:p w:rsidR="00D51AA4" w:rsidRPr="002C143C" w:rsidRDefault="00D51AA4">
      <w:pPr>
        <w:pStyle w:val="Cmsor1"/>
        <w:rPr>
          <w:sz w:val="26"/>
          <w:szCs w:val="26"/>
        </w:rPr>
      </w:pPr>
      <w:bookmarkStart w:id="63" w:name="_Toc510018816"/>
      <w:r w:rsidRPr="002C143C">
        <w:rPr>
          <w:sz w:val="26"/>
          <w:szCs w:val="26"/>
        </w:rPr>
        <w:t>IX. Szolgáltatási díjak</w:t>
      </w:r>
      <w:bookmarkEnd w:id="63"/>
    </w:p>
    <w:p w:rsidR="00D51AA4" w:rsidRPr="003B2706" w:rsidRDefault="00D51AA4">
      <w:pPr>
        <w:rPr>
          <w:szCs w:val="24"/>
        </w:rPr>
      </w:pPr>
    </w:p>
    <w:p w:rsidR="004F3A7A" w:rsidRPr="001933C8" w:rsidRDefault="004F3A7A" w:rsidP="00086BA3">
      <w:pPr>
        <w:autoSpaceDE w:val="0"/>
        <w:autoSpaceDN w:val="0"/>
        <w:adjustRightInd w:val="0"/>
        <w:ind w:right="176"/>
        <w:rPr>
          <w:szCs w:val="24"/>
        </w:rPr>
      </w:pPr>
      <w:r w:rsidRPr="001933C8">
        <w:rPr>
          <w:szCs w:val="24"/>
        </w:rPr>
        <w:t xml:space="preserve">A </w:t>
      </w:r>
      <w:proofErr w:type="spellStart"/>
      <w:r w:rsidRPr="001933C8">
        <w:rPr>
          <w:szCs w:val="24"/>
        </w:rPr>
        <w:t>Vksztv</w:t>
      </w:r>
      <w:proofErr w:type="spellEnd"/>
      <w:r w:rsidRPr="001933C8">
        <w:rPr>
          <w:szCs w:val="24"/>
        </w:rPr>
        <w:t xml:space="preserve"> 65. §</w:t>
      </w:r>
      <w:proofErr w:type="spellStart"/>
      <w:r w:rsidRPr="001933C8">
        <w:rPr>
          <w:szCs w:val="24"/>
        </w:rPr>
        <w:t>-a</w:t>
      </w:r>
      <w:proofErr w:type="spellEnd"/>
      <w:r w:rsidRPr="001933C8">
        <w:rPr>
          <w:szCs w:val="24"/>
        </w:rPr>
        <w:t xml:space="preserve"> szerint a </w:t>
      </w:r>
      <w:r w:rsidRPr="001933C8">
        <w:rPr>
          <w:bCs/>
          <w:i/>
          <w:szCs w:val="24"/>
        </w:rPr>
        <w:t xml:space="preserve">közműves ivóvízellátás, valamint a közműves szennyvízelvezetés és </w:t>
      </w:r>
      <w:proofErr w:type="spellStart"/>
      <w:r w:rsidRPr="001933C8">
        <w:rPr>
          <w:bCs/>
          <w:i/>
          <w:szCs w:val="24"/>
        </w:rPr>
        <w:t>-tisztítás</w:t>
      </w:r>
      <w:proofErr w:type="spellEnd"/>
      <w:r w:rsidRPr="001933C8">
        <w:rPr>
          <w:bCs/>
          <w:i/>
          <w:szCs w:val="24"/>
        </w:rPr>
        <w:t xml:space="preserve"> díj</w:t>
      </w:r>
      <w:r w:rsidRPr="001933C8">
        <w:rPr>
          <w:bCs/>
          <w:szCs w:val="24"/>
        </w:rPr>
        <w:t>át</w:t>
      </w:r>
      <w:r w:rsidRPr="001933C8">
        <w:rPr>
          <w:szCs w:val="24"/>
        </w:rPr>
        <w:t xml:space="preserve"> a MEKH javaslatának figyelembe vételével a víziközmű-szolgáltatásért felelős miniszter rendeletben állapítja meg. A Hivatal a díjmegállapítással, díjváltozással kapcsolatos javaslatát minden év október 15-ig küldi meg jóváhagyásra a miniszternek.</w:t>
      </w:r>
    </w:p>
    <w:p w:rsidR="004F3A7A" w:rsidRPr="001933C8" w:rsidRDefault="004F3A7A" w:rsidP="00086BA3">
      <w:pPr>
        <w:autoSpaceDE w:val="0"/>
        <w:autoSpaceDN w:val="0"/>
        <w:adjustRightInd w:val="0"/>
        <w:ind w:right="176"/>
        <w:rPr>
          <w:szCs w:val="24"/>
        </w:rPr>
      </w:pPr>
      <w:r w:rsidRPr="001933C8">
        <w:rPr>
          <w:szCs w:val="24"/>
        </w:rPr>
        <w:t>A törvény alapján társaságunk köteles a díjelőkészítő tevékenységhez a Hivatal által megjelölt tartalommal, formában és határidőre adatokat szolgáltatni, amelyet a MEKH 1983/2013. sz. határozata tartalmaz. A Hivatal víz- és szennyvízrendszerenként megállapítja az indokolt költségeket, amelyeket a díjak tartalmazhatnak, majd ágazatonként és rendszerenként javaslatot tesz a díj mértékére a miniszt</w:t>
      </w:r>
      <w:r w:rsidR="00CC6E60" w:rsidRPr="001933C8">
        <w:rPr>
          <w:szCs w:val="24"/>
        </w:rPr>
        <w:t>erne</w:t>
      </w:r>
      <w:r w:rsidRPr="001933C8">
        <w:rPr>
          <w:szCs w:val="24"/>
        </w:rPr>
        <w:t>k.</w:t>
      </w:r>
    </w:p>
    <w:p w:rsidR="003D70D5" w:rsidRDefault="000B0AF0" w:rsidP="00086BA3">
      <w:pPr>
        <w:autoSpaceDE w:val="0"/>
        <w:autoSpaceDN w:val="0"/>
        <w:adjustRightInd w:val="0"/>
        <w:ind w:right="176"/>
      </w:pPr>
      <w:r>
        <w:rPr>
          <w:szCs w:val="24"/>
        </w:rPr>
        <w:t xml:space="preserve">Társaságunk </w:t>
      </w:r>
      <w:r w:rsidR="004F3A7A" w:rsidRPr="001933C8">
        <w:rPr>
          <w:szCs w:val="24"/>
        </w:rPr>
        <w:t>2014. év</w:t>
      </w:r>
      <w:r>
        <w:rPr>
          <w:szCs w:val="24"/>
        </w:rPr>
        <w:t xml:space="preserve"> óta minden évben </w:t>
      </w:r>
      <w:r w:rsidR="00AD3A5D">
        <w:rPr>
          <w:szCs w:val="24"/>
        </w:rPr>
        <w:t xml:space="preserve">az előírt határidőre </w:t>
      </w:r>
      <w:r>
        <w:rPr>
          <w:szCs w:val="24"/>
        </w:rPr>
        <w:t xml:space="preserve">eleget tett az adatszolgáltatási kötelezettségnek. </w:t>
      </w:r>
      <w:r w:rsidR="00CC6E60" w:rsidRPr="001933C8">
        <w:t>201</w:t>
      </w:r>
      <w:r>
        <w:t>7</w:t>
      </w:r>
      <w:r w:rsidR="00CC6E60" w:rsidRPr="001933C8">
        <w:t xml:space="preserve">. évben a Hivatal a víziközmű-szolgáltatók </w:t>
      </w:r>
      <w:r w:rsidR="00AD3A5D">
        <w:t xml:space="preserve">2016. évről szóló </w:t>
      </w:r>
      <w:r w:rsidR="00CC6E60" w:rsidRPr="001933C8">
        <w:t>adatszolgáltatási kötelezettségét két határozatban állapította meg. A műszaki és a szolgáltatási mennyiségi adatokat tartalmazó technikai táblák beküldési határideje 201</w:t>
      </w:r>
      <w:r w:rsidR="00AD3A5D">
        <w:t>7</w:t>
      </w:r>
      <w:r w:rsidR="00CC6E60" w:rsidRPr="001933C8">
        <w:t xml:space="preserve">. </w:t>
      </w:r>
      <w:r w:rsidR="00AD3A5D">
        <w:t>április 28</w:t>
      </w:r>
      <w:proofErr w:type="gramStart"/>
      <w:r w:rsidR="00CC6E60" w:rsidRPr="001933C8">
        <w:t>.,</w:t>
      </w:r>
      <w:proofErr w:type="gramEnd"/>
      <w:r w:rsidR="00CC6E60" w:rsidRPr="001933C8">
        <w:t xml:space="preserve"> a gazdasági adatokról szóló táblák határideje 201</w:t>
      </w:r>
      <w:r w:rsidR="00AD3A5D">
        <w:t>7</w:t>
      </w:r>
      <w:r w:rsidR="00CC6E60" w:rsidRPr="001933C8">
        <w:t xml:space="preserve">. június 15. volt. </w:t>
      </w:r>
    </w:p>
    <w:p w:rsidR="004F3A7A" w:rsidRPr="001933C8" w:rsidRDefault="00CC6E60" w:rsidP="00086BA3">
      <w:pPr>
        <w:autoSpaceDE w:val="0"/>
        <w:autoSpaceDN w:val="0"/>
        <w:adjustRightInd w:val="0"/>
        <w:ind w:right="176"/>
        <w:rPr>
          <w:i/>
          <w:iCs/>
          <w:szCs w:val="24"/>
        </w:rPr>
      </w:pPr>
      <w:r w:rsidRPr="001933C8">
        <w:rPr>
          <w:szCs w:val="24"/>
        </w:rPr>
        <w:t>Az eddigiekben</w:t>
      </w:r>
      <w:r w:rsidR="004F3A7A" w:rsidRPr="001933C8">
        <w:rPr>
          <w:szCs w:val="24"/>
        </w:rPr>
        <w:t xml:space="preserve"> benyújtott adatok alapján kialakított és a miniszter által jóváhagyott új szolgáltatási díjak nem ismertek, így a törvénynek megfelelően </w:t>
      </w:r>
      <w:r w:rsidR="004F3A7A" w:rsidRPr="001933C8">
        <w:rPr>
          <w:i/>
          <w:iCs/>
          <w:szCs w:val="24"/>
        </w:rPr>
        <w:t>az ivóvíz- és csatornaszolgáltatás nem lakossági díjai - a 2011. december 31-én érvényes bruttó díjakat 4,2 százalékkal megemelve – társaságunknál: a szolgáltatás arányos díjak 2012. január 1-től, az alapdíjak 2012. február 1-től változatlanok.</w:t>
      </w:r>
    </w:p>
    <w:p w:rsidR="004F3A7A" w:rsidRPr="001933C8" w:rsidRDefault="004F3A7A" w:rsidP="00086BA3">
      <w:pPr>
        <w:autoSpaceDE w:val="0"/>
        <w:autoSpaceDN w:val="0"/>
        <w:adjustRightInd w:val="0"/>
        <w:ind w:right="176"/>
        <w:rPr>
          <w:i/>
          <w:iCs/>
          <w:szCs w:val="24"/>
        </w:rPr>
      </w:pPr>
      <w:r w:rsidRPr="001933C8">
        <w:rPr>
          <w:i/>
          <w:iCs/>
          <w:szCs w:val="24"/>
        </w:rPr>
        <w:t>A lakossági szolgáltatási díjak 2013. július 1-jétől a rezsicsökkentések végrehajtásáról szóló 2013. évi LIV. törvény alapján a 2013. január 31-én alkalmazott díjakat (amelyek szintén 2012. január 1-től, illetve 2012. február 1-től voltak érvényesek) 10 %-kal kellett csökkenteni, azóta változatlanok.</w:t>
      </w:r>
    </w:p>
    <w:p w:rsidR="00DA2E47" w:rsidRPr="00F505AB" w:rsidRDefault="00390950" w:rsidP="00086BA3">
      <w:pPr>
        <w:autoSpaceDE w:val="0"/>
        <w:autoSpaceDN w:val="0"/>
        <w:adjustRightInd w:val="0"/>
        <w:ind w:right="176"/>
        <w:rPr>
          <w:szCs w:val="24"/>
        </w:rPr>
      </w:pPr>
      <w:r w:rsidRPr="001933C8">
        <w:rPr>
          <w:szCs w:val="24"/>
        </w:rPr>
        <w:t xml:space="preserve">Püspökmolnári </w:t>
      </w:r>
      <w:r w:rsidR="00DA2E47" w:rsidRPr="001933C8">
        <w:rPr>
          <w:szCs w:val="24"/>
        </w:rPr>
        <w:t>2013. március 31-től üzemeltetett szennyvízelvezetési és –tisztítási rendszer</w:t>
      </w:r>
      <w:r>
        <w:rPr>
          <w:szCs w:val="24"/>
        </w:rPr>
        <w:t>ének</w:t>
      </w:r>
      <w:r w:rsidR="00DA2E47" w:rsidRPr="001933C8">
        <w:rPr>
          <w:szCs w:val="24"/>
        </w:rPr>
        <w:t xml:space="preserve"> díj</w:t>
      </w:r>
      <w:r>
        <w:rPr>
          <w:szCs w:val="24"/>
        </w:rPr>
        <w:t>a</w:t>
      </w:r>
      <w:r w:rsidR="00DA2E47" w:rsidRPr="001933C8">
        <w:rPr>
          <w:szCs w:val="24"/>
        </w:rPr>
        <w:t xml:space="preserve"> a MEKH határozat</w:t>
      </w:r>
      <w:r w:rsidR="001F0781">
        <w:rPr>
          <w:szCs w:val="24"/>
        </w:rPr>
        <w:t xml:space="preserve">a alapján </w:t>
      </w:r>
      <w:r w:rsidR="00DA2E47" w:rsidRPr="001933C8">
        <w:rPr>
          <w:szCs w:val="24"/>
        </w:rPr>
        <w:t>2014. május 12-től</w:t>
      </w:r>
      <w:r w:rsidR="001F0781">
        <w:rPr>
          <w:szCs w:val="24"/>
        </w:rPr>
        <w:t xml:space="preserve">, </w:t>
      </w:r>
      <w:r w:rsidR="001F0781" w:rsidRPr="00AD3A5D">
        <w:rPr>
          <w:sz w:val="23"/>
          <w:szCs w:val="23"/>
        </w:rPr>
        <w:t xml:space="preserve">Oszkó </w:t>
      </w:r>
      <w:r w:rsidR="001F0781">
        <w:rPr>
          <w:szCs w:val="24"/>
        </w:rPr>
        <w:t xml:space="preserve">2015. november 1-től üzemeltetett </w:t>
      </w:r>
      <w:r w:rsidR="001F0781" w:rsidRPr="001933C8">
        <w:rPr>
          <w:sz w:val="23"/>
          <w:szCs w:val="23"/>
        </w:rPr>
        <w:t>szennyvíz</w:t>
      </w:r>
      <w:r w:rsidR="001F0781" w:rsidRPr="00F505AB">
        <w:rPr>
          <w:sz w:val="23"/>
          <w:szCs w:val="23"/>
        </w:rPr>
        <w:t>elvezetési és –tisztítási rendszerére vonatkozó átmeneti díj – amely nem tartalmaz használati díjat - 2016. március 6-</w:t>
      </w:r>
      <w:r w:rsidRPr="00F505AB">
        <w:rPr>
          <w:sz w:val="23"/>
          <w:szCs w:val="23"/>
        </w:rPr>
        <w:t>tól</w:t>
      </w:r>
      <w:r w:rsidR="001F0781" w:rsidRPr="00F505AB">
        <w:rPr>
          <w:sz w:val="23"/>
          <w:szCs w:val="23"/>
        </w:rPr>
        <w:t xml:space="preserve"> </w:t>
      </w:r>
      <w:r w:rsidR="00DA2E47" w:rsidRPr="00F505AB">
        <w:rPr>
          <w:szCs w:val="24"/>
        </w:rPr>
        <w:t xml:space="preserve">alkalmazható. </w:t>
      </w:r>
    </w:p>
    <w:p w:rsidR="002C143C" w:rsidRDefault="00F505AB" w:rsidP="00240235">
      <w:pPr>
        <w:autoSpaceDE w:val="0"/>
        <w:autoSpaceDN w:val="0"/>
        <w:adjustRightInd w:val="0"/>
        <w:ind w:right="176"/>
        <w:rPr>
          <w:szCs w:val="24"/>
        </w:rPr>
      </w:pPr>
      <w:r w:rsidRPr="00F505AB">
        <w:rPr>
          <w:szCs w:val="24"/>
        </w:rPr>
        <w:t>A 2014-2017. év során</w:t>
      </w:r>
      <w:r w:rsidR="00240235" w:rsidRPr="00F505AB">
        <w:rPr>
          <w:szCs w:val="24"/>
        </w:rPr>
        <w:t xml:space="preserve"> közérdekű üzemeltetésből társaságunk üzemeltetésébe került </w:t>
      </w:r>
      <w:r w:rsidRPr="00F505AB">
        <w:rPr>
          <w:szCs w:val="24"/>
        </w:rPr>
        <w:t xml:space="preserve">rendszerek </w:t>
      </w:r>
      <w:r w:rsidRPr="00F505AB">
        <w:rPr>
          <w:i/>
          <w:iCs/>
          <w:szCs w:val="24"/>
        </w:rPr>
        <w:t xml:space="preserve">díjai </w:t>
      </w:r>
      <w:r w:rsidR="00240235" w:rsidRPr="00F505AB">
        <w:rPr>
          <w:szCs w:val="24"/>
        </w:rPr>
        <w:t xml:space="preserve">a MEKH által jóváhagyott </w:t>
      </w:r>
      <w:r w:rsidR="00240235" w:rsidRPr="00F505AB">
        <w:rPr>
          <w:i/>
          <w:iCs/>
          <w:szCs w:val="24"/>
        </w:rPr>
        <w:t>bérleti-üzemeltetési szerződésekben szereplő díjak, amelyek azonosak a közérdekű üzemeltetés idején alkalmazott díjakkal.</w:t>
      </w:r>
      <w:r w:rsidR="00240235" w:rsidRPr="00F505AB">
        <w:rPr>
          <w:szCs w:val="24"/>
        </w:rPr>
        <w:t xml:space="preserve"> </w:t>
      </w:r>
    </w:p>
    <w:p w:rsidR="002C143C" w:rsidRDefault="002C143C">
      <w:pPr>
        <w:jc w:val="left"/>
        <w:rPr>
          <w:szCs w:val="24"/>
        </w:rPr>
      </w:pPr>
      <w:r>
        <w:rPr>
          <w:szCs w:val="24"/>
        </w:rPr>
        <w:br w:type="page"/>
      </w:r>
    </w:p>
    <w:p w:rsidR="00D312A0" w:rsidRDefault="00D312A0" w:rsidP="004F3A7A">
      <w:pPr>
        <w:rPr>
          <w:i/>
          <w:iCs/>
          <w:sz w:val="16"/>
          <w:szCs w:val="16"/>
        </w:rPr>
      </w:pPr>
    </w:p>
    <w:p w:rsidR="004F3A7A" w:rsidRPr="001933C8" w:rsidRDefault="004F3A7A" w:rsidP="004F3A7A">
      <w:pPr>
        <w:rPr>
          <w:i/>
          <w:iCs/>
          <w:sz w:val="23"/>
        </w:rPr>
      </w:pPr>
      <w:r w:rsidRPr="001933C8">
        <w:rPr>
          <w:i/>
          <w:iCs/>
          <w:sz w:val="23"/>
        </w:rPr>
        <w:t>201</w:t>
      </w:r>
      <w:r w:rsidR="00065246">
        <w:rPr>
          <w:i/>
          <w:iCs/>
          <w:sz w:val="23"/>
        </w:rPr>
        <w:t>7</w:t>
      </w:r>
      <w:r w:rsidRPr="001933C8">
        <w:rPr>
          <w:i/>
          <w:iCs/>
          <w:sz w:val="23"/>
        </w:rPr>
        <w:t xml:space="preserve">. december 31-én érvényes nettó alap- és szolgáltatás arányos díjak </w:t>
      </w:r>
    </w:p>
    <w:p w:rsidR="004F3A7A" w:rsidRPr="001933C8" w:rsidRDefault="004F3A7A" w:rsidP="004F3A7A">
      <w:pPr>
        <w:rPr>
          <w:i/>
          <w:iCs/>
          <w:sz w:val="12"/>
        </w:rPr>
      </w:pPr>
    </w:p>
    <w:p w:rsidR="004F3A7A" w:rsidRPr="001933C8" w:rsidRDefault="00085EA1" w:rsidP="004F3A7A">
      <w:pPr>
        <w:ind w:right="139"/>
        <w:rPr>
          <w:sz w:val="23"/>
        </w:rPr>
      </w:pPr>
      <w:r w:rsidRPr="001933C8">
        <w:rPr>
          <w:i/>
          <w:iCs/>
        </w:rPr>
        <w:t>Alapdíjak</w:t>
      </w:r>
    </w:p>
    <w:p w:rsidR="004F3A7A" w:rsidRPr="001933C8" w:rsidRDefault="004F3A7A" w:rsidP="004F3A7A">
      <w:pPr>
        <w:tabs>
          <w:tab w:val="center" w:pos="4253"/>
          <w:tab w:val="center" w:pos="7797"/>
        </w:tabs>
        <w:ind w:right="139"/>
        <w:rPr>
          <w:i/>
          <w:iCs/>
          <w:sz w:val="21"/>
          <w:u w:val="single"/>
        </w:rPr>
      </w:pPr>
      <w:r w:rsidRPr="001933C8">
        <w:rPr>
          <w:i/>
          <w:iCs/>
          <w:sz w:val="21"/>
        </w:rPr>
        <w:tab/>
      </w:r>
      <w:r w:rsidRPr="001933C8">
        <w:rPr>
          <w:i/>
          <w:iCs/>
          <w:sz w:val="21"/>
          <w:u w:val="single"/>
        </w:rPr>
        <w:t xml:space="preserve">Ivóvíz szolgáltatás </w:t>
      </w:r>
      <w:r w:rsidRPr="001933C8">
        <w:rPr>
          <w:i/>
          <w:iCs/>
          <w:sz w:val="21"/>
          <w:u w:val="single"/>
        </w:rPr>
        <w:tab/>
        <w:t>Csatorna szolgáltatás</w:t>
      </w:r>
    </w:p>
    <w:p w:rsidR="004F3A7A" w:rsidRPr="001933C8" w:rsidRDefault="004F3A7A" w:rsidP="004F3A7A">
      <w:pPr>
        <w:tabs>
          <w:tab w:val="center" w:pos="3402"/>
          <w:tab w:val="center" w:pos="5103"/>
          <w:tab w:val="center" w:pos="6946"/>
          <w:tab w:val="center" w:pos="8505"/>
        </w:tabs>
        <w:ind w:right="139"/>
        <w:rPr>
          <w:i/>
          <w:iCs/>
          <w:sz w:val="21"/>
          <w:u w:val="single"/>
        </w:rPr>
      </w:pPr>
      <w:r w:rsidRPr="001933C8">
        <w:rPr>
          <w:i/>
          <w:iCs/>
          <w:sz w:val="21"/>
        </w:rPr>
        <w:tab/>
      </w:r>
      <w:r w:rsidRPr="001933C8">
        <w:rPr>
          <w:i/>
          <w:iCs/>
          <w:sz w:val="21"/>
          <w:u w:val="single"/>
        </w:rPr>
        <w:t>Lakosság</w:t>
      </w:r>
      <w:r w:rsidRPr="001933C8">
        <w:rPr>
          <w:i/>
          <w:iCs/>
          <w:sz w:val="21"/>
          <w:u w:val="single"/>
        </w:rPr>
        <w:tab/>
        <w:t>Nem lakosság</w:t>
      </w:r>
      <w:r w:rsidRPr="001933C8">
        <w:rPr>
          <w:i/>
          <w:iCs/>
          <w:sz w:val="21"/>
          <w:u w:val="single"/>
        </w:rPr>
        <w:tab/>
      </w:r>
      <w:proofErr w:type="spellStart"/>
      <w:r w:rsidRPr="001933C8">
        <w:rPr>
          <w:i/>
          <w:iCs/>
          <w:sz w:val="21"/>
          <w:u w:val="single"/>
        </w:rPr>
        <w:t>Lakosság</w:t>
      </w:r>
      <w:proofErr w:type="spellEnd"/>
      <w:r w:rsidRPr="001933C8">
        <w:rPr>
          <w:i/>
          <w:iCs/>
          <w:sz w:val="21"/>
          <w:u w:val="single"/>
        </w:rPr>
        <w:tab/>
        <w:t>Nem lakosság</w:t>
      </w:r>
    </w:p>
    <w:p w:rsidR="004F3A7A" w:rsidRPr="001933C8" w:rsidRDefault="00573CC2" w:rsidP="003911B5">
      <w:pPr>
        <w:ind w:left="142" w:right="139"/>
        <w:rPr>
          <w:i/>
          <w:iCs/>
        </w:rPr>
      </w:pPr>
      <w:r w:rsidRPr="001933C8">
        <w:rPr>
          <w:sz w:val="22"/>
        </w:rPr>
        <w:t>Vízmérő átmérője (mm)</w:t>
      </w:r>
    </w:p>
    <w:p w:rsidR="004F3A7A" w:rsidRPr="001933C8" w:rsidRDefault="00573CC2" w:rsidP="00B46A81">
      <w:pPr>
        <w:tabs>
          <w:tab w:val="center" w:pos="3261"/>
          <w:tab w:val="left" w:pos="5812"/>
        </w:tabs>
        <w:ind w:left="142" w:right="139"/>
        <w:rPr>
          <w:i/>
          <w:sz w:val="22"/>
        </w:rPr>
      </w:pPr>
      <w:r w:rsidRPr="001933C8">
        <w:rPr>
          <w:i/>
          <w:iCs/>
          <w:sz w:val="22"/>
          <w:szCs w:val="22"/>
        </w:rPr>
        <w:tab/>
      </w:r>
      <w:proofErr w:type="gramStart"/>
      <w:r w:rsidRPr="001933C8">
        <w:rPr>
          <w:i/>
          <w:iCs/>
          <w:sz w:val="22"/>
          <w:szCs w:val="22"/>
        </w:rPr>
        <w:t>kivéve</w:t>
      </w:r>
      <w:proofErr w:type="gramEnd"/>
      <w:r w:rsidRPr="001933C8">
        <w:rPr>
          <w:i/>
          <w:iCs/>
          <w:sz w:val="22"/>
          <w:szCs w:val="22"/>
        </w:rPr>
        <w:t xml:space="preserve"> Sárvár, Csénye, Rábapaty, Jákfa, Celldömölk</w:t>
      </w:r>
      <w:r w:rsidR="004F3A7A" w:rsidRPr="001933C8">
        <w:rPr>
          <w:i/>
          <w:sz w:val="22"/>
        </w:rPr>
        <w:tab/>
      </w:r>
      <w:r w:rsidRPr="001933C8">
        <w:rPr>
          <w:i/>
          <w:iCs/>
          <w:sz w:val="22"/>
          <w:szCs w:val="22"/>
        </w:rPr>
        <w:t>kivéve Kám</w:t>
      </w:r>
      <w:r w:rsidR="00B46A81">
        <w:rPr>
          <w:i/>
          <w:iCs/>
          <w:sz w:val="22"/>
          <w:szCs w:val="22"/>
        </w:rPr>
        <w:t>, Celldömölk, Püspök</w:t>
      </w:r>
      <w:r w:rsidR="006021D0" w:rsidRPr="001933C8">
        <w:rPr>
          <w:i/>
          <w:iCs/>
          <w:sz w:val="22"/>
          <w:szCs w:val="22"/>
        </w:rPr>
        <w:t>molnári</w:t>
      </w:r>
    </w:p>
    <w:p w:rsidR="004F3A7A" w:rsidRPr="001933C8" w:rsidRDefault="004F3A7A" w:rsidP="00573CC2">
      <w:pPr>
        <w:tabs>
          <w:tab w:val="right" w:pos="4111"/>
          <w:tab w:val="right" w:pos="5529"/>
          <w:tab w:val="right" w:pos="7513"/>
          <w:tab w:val="right" w:pos="8931"/>
        </w:tabs>
        <w:ind w:left="426" w:right="283"/>
        <w:rPr>
          <w:sz w:val="22"/>
        </w:rPr>
      </w:pPr>
      <w:r w:rsidRPr="001933C8">
        <w:rPr>
          <w:sz w:val="22"/>
        </w:rPr>
        <w:t xml:space="preserve">13-20 </w:t>
      </w:r>
      <w:r w:rsidRPr="001933C8">
        <w:rPr>
          <w:sz w:val="22"/>
        </w:rPr>
        <w:tab/>
        <w:t>202,68 Ft/hó</w:t>
      </w:r>
      <w:r w:rsidRPr="001933C8">
        <w:rPr>
          <w:sz w:val="22"/>
        </w:rPr>
        <w:tab/>
        <w:t>225 Ft/hó</w:t>
      </w:r>
      <w:r w:rsidRPr="001933C8">
        <w:rPr>
          <w:sz w:val="22"/>
        </w:rPr>
        <w:tab/>
        <w:t>184,25 Ft/hó</w:t>
      </w:r>
      <w:r w:rsidRPr="001933C8">
        <w:rPr>
          <w:sz w:val="22"/>
        </w:rPr>
        <w:tab/>
        <w:t>205 Ft/hó</w:t>
      </w:r>
    </w:p>
    <w:p w:rsidR="004F3A7A" w:rsidRPr="001933C8" w:rsidRDefault="004F3A7A" w:rsidP="00573CC2">
      <w:pPr>
        <w:tabs>
          <w:tab w:val="right" w:pos="4111"/>
          <w:tab w:val="right" w:pos="5529"/>
          <w:tab w:val="right" w:pos="7513"/>
          <w:tab w:val="right" w:pos="8931"/>
        </w:tabs>
        <w:ind w:left="426" w:right="283"/>
        <w:rPr>
          <w:sz w:val="22"/>
        </w:rPr>
      </w:pPr>
      <w:r w:rsidRPr="001933C8">
        <w:rPr>
          <w:sz w:val="22"/>
        </w:rPr>
        <w:t xml:space="preserve">25-30 </w:t>
      </w:r>
      <w:r w:rsidRPr="001933C8">
        <w:rPr>
          <w:sz w:val="22"/>
        </w:rPr>
        <w:tab/>
        <w:t>773,86 Ft/hó</w:t>
      </w:r>
      <w:r w:rsidRPr="001933C8">
        <w:rPr>
          <w:sz w:val="22"/>
        </w:rPr>
        <w:tab/>
        <w:t>860 Ft/hó</w:t>
      </w:r>
      <w:r w:rsidRPr="001933C8">
        <w:rPr>
          <w:sz w:val="22"/>
        </w:rPr>
        <w:tab/>
        <w:t>737,72 Ft/hó</w:t>
      </w:r>
      <w:r w:rsidRPr="001933C8">
        <w:rPr>
          <w:sz w:val="22"/>
        </w:rPr>
        <w:tab/>
        <w:t>820 Ft/hó</w:t>
      </w:r>
    </w:p>
    <w:p w:rsidR="004F3A7A" w:rsidRPr="001933C8" w:rsidRDefault="004F3A7A" w:rsidP="00573CC2">
      <w:pPr>
        <w:tabs>
          <w:tab w:val="right" w:pos="4111"/>
          <w:tab w:val="right" w:pos="5529"/>
          <w:tab w:val="right" w:pos="7513"/>
          <w:tab w:val="right" w:pos="8931"/>
        </w:tabs>
        <w:ind w:left="426" w:right="283"/>
        <w:rPr>
          <w:sz w:val="22"/>
        </w:rPr>
      </w:pPr>
      <w:r w:rsidRPr="001933C8">
        <w:rPr>
          <w:sz w:val="22"/>
        </w:rPr>
        <w:t xml:space="preserve">40-50 </w:t>
      </w:r>
      <w:r w:rsidRPr="001933C8">
        <w:rPr>
          <w:sz w:val="22"/>
        </w:rPr>
        <w:tab/>
        <w:t>3 060,00 Ft/hó</w:t>
      </w:r>
      <w:r w:rsidRPr="001933C8">
        <w:rPr>
          <w:sz w:val="22"/>
        </w:rPr>
        <w:tab/>
        <w:t>3 400 Ft/hó</w:t>
      </w:r>
      <w:r w:rsidRPr="001933C8">
        <w:rPr>
          <w:sz w:val="22"/>
        </w:rPr>
        <w:tab/>
        <w:t>2 700,00 Ft/hó</w:t>
      </w:r>
      <w:r w:rsidRPr="001933C8">
        <w:rPr>
          <w:sz w:val="22"/>
        </w:rPr>
        <w:tab/>
        <w:t>3 000 Ft/hó</w:t>
      </w:r>
    </w:p>
    <w:p w:rsidR="004F3A7A" w:rsidRPr="001933C8" w:rsidRDefault="004F3A7A" w:rsidP="00573CC2">
      <w:pPr>
        <w:tabs>
          <w:tab w:val="right" w:pos="4111"/>
          <w:tab w:val="right" w:pos="5529"/>
          <w:tab w:val="right" w:pos="7513"/>
          <w:tab w:val="right" w:pos="8931"/>
        </w:tabs>
        <w:ind w:left="426" w:right="283"/>
        <w:rPr>
          <w:sz w:val="22"/>
        </w:rPr>
      </w:pPr>
      <w:r w:rsidRPr="001933C8">
        <w:rPr>
          <w:sz w:val="22"/>
        </w:rPr>
        <w:t xml:space="preserve">80 </w:t>
      </w:r>
      <w:r w:rsidRPr="001933C8">
        <w:rPr>
          <w:sz w:val="22"/>
        </w:rPr>
        <w:tab/>
        <w:t>7 020,00 Ft/hó</w:t>
      </w:r>
      <w:r w:rsidRPr="001933C8">
        <w:rPr>
          <w:sz w:val="22"/>
        </w:rPr>
        <w:tab/>
        <w:t>7 800 Ft/hó</w:t>
      </w:r>
      <w:r w:rsidRPr="001933C8">
        <w:rPr>
          <w:sz w:val="22"/>
        </w:rPr>
        <w:tab/>
        <w:t>3 600,00 Ft/hó</w:t>
      </w:r>
      <w:r w:rsidRPr="001933C8">
        <w:rPr>
          <w:sz w:val="22"/>
        </w:rPr>
        <w:tab/>
        <w:t>4 000 Ft/hó</w:t>
      </w:r>
    </w:p>
    <w:p w:rsidR="00D312A0" w:rsidRPr="001933C8" w:rsidRDefault="004F3A7A" w:rsidP="00573CC2">
      <w:pPr>
        <w:tabs>
          <w:tab w:val="right" w:pos="4111"/>
          <w:tab w:val="right" w:pos="5529"/>
          <w:tab w:val="right" w:pos="7513"/>
          <w:tab w:val="right" w:pos="8931"/>
        </w:tabs>
        <w:ind w:left="426" w:right="283"/>
        <w:rPr>
          <w:sz w:val="22"/>
        </w:rPr>
      </w:pPr>
      <w:r w:rsidRPr="001933C8">
        <w:rPr>
          <w:sz w:val="22"/>
        </w:rPr>
        <w:t>100</w:t>
      </w:r>
      <w:r w:rsidRPr="001933C8">
        <w:rPr>
          <w:sz w:val="22"/>
        </w:rPr>
        <w:tab/>
        <w:t>9 000,00 Ft/hó</w:t>
      </w:r>
      <w:r w:rsidRPr="001933C8">
        <w:rPr>
          <w:sz w:val="22"/>
        </w:rPr>
        <w:tab/>
        <w:t>10 000 Ft/hó</w:t>
      </w:r>
      <w:r w:rsidRPr="001933C8">
        <w:rPr>
          <w:sz w:val="22"/>
        </w:rPr>
        <w:tab/>
        <w:t>4 500,00 Ft/hó</w:t>
      </w:r>
      <w:r w:rsidRPr="001933C8">
        <w:rPr>
          <w:sz w:val="22"/>
        </w:rPr>
        <w:tab/>
        <w:t>5 000 Ft/hó</w:t>
      </w:r>
    </w:p>
    <w:p w:rsidR="004F3A7A" w:rsidRPr="001933C8" w:rsidRDefault="004F3A7A" w:rsidP="00573CC2">
      <w:pPr>
        <w:tabs>
          <w:tab w:val="right" w:pos="4111"/>
          <w:tab w:val="right" w:pos="5529"/>
          <w:tab w:val="right" w:pos="7513"/>
          <w:tab w:val="right" w:pos="8931"/>
        </w:tabs>
        <w:ind w:left="426" w:right="283"/>
        <w:rPr>
          <w:sz w:val="22"/>
        </w:rPr>
      </w:pPr>
      <w:r w:rsidRPr="001933C8">
        <w:rPr>
          <w:sz w:val="22"/>
        </w:rPr>
        <w:t>150</w:t>
      </w:r>
      <w:r w:rsidRPr="001933C8">
        <w:rPr>
          <w:sz w:val="22"/>
        </w:rPr>
        <w:tab/>
        <w:t>11 610,00 Ft/hó</w:t>
      </w:r>
      <w:r w:rsidRPr="001933C8">
        <w:rPr>
          <w:sz w:val="22"/>
        </w:rPr>
        <w:tab/>
        <w:t>12 900 Ft/hó</w:t>
      </w:r>
      <w:r w:rsidRPr="001933C8">
        <w:rPr>
          <w:sz w:val="22"/>
        </w:rPr>
        <w:tab/>
        <w:t>5 400,00 Ft/hó</w:t>
      </w:r>
      <w:r w:rsidRPr="001933C8">
        <w:rPr>
          <w:sz w:val="22"/>
        </w:rPr>
        <w:tab/>
        <w:t>6 000 Ft/hó</w:t>
      </w:r>
    </w:p>
    <w:p w:rsidR="004F3A7A" w:rsidRPr="001933C8" w:rsidRDefault="004F3A7A" w:rsidP="00573CC2">
      <w:pPr>
        <w:tabs>
          <w:tab w:val="right" w:pos="4111"/>
          <w:tab w:val="right" w:pos="5529"/>
          <w:tab w:val="right" w:pos="7088"/>
          <w:tab w:val="right" w:pos="8505"/>
          <w:tab w:val="right" w:pos="8931"/>
        </w:tabs>
        <w:ind w:left="426" w:right="283"/>
        <w:rPr>
          <w:sz w:val="22"/>
        </w:rPr>
      </w:pPr>
      <w:r w:rsidRPr="001933C8">
        <w:rPr>
          <w:sz w:val="22"/>
        </w:rPr>
        <w:t>200</w:t>
      </w:r>
      <w:r w:rsidRPr="001933C8">
        <w:rPr>
          <w:sz w:val="22"/>
        </w:rPr>
        <w:tab/>
        <w:t>13 950,00 Ft/hó</w:t>
      </w:r>
      <w:r w:rsidRPr="001933C8">
        <w:rPr>
          <w:sz w:val="22"/>
        </w:rPr>
        <w:tab/>
        <w:t>15 500 Ft/hó</w:t>
      </w:r>
      <w:r w:rsidRPr="001933C8">
        <w:rPr>
          <w:sz w:val="22"/>
        </w:rPr>
        <w:tab/>
        <w:t>-</w:t>
      </w:r>
      <w:r w:rsidRPr="001933C8">
        <w:rPr>
          <w:sz w:val="22"/>
        </w:rPr>
        <w:tab/>
        <w:t>-</w:t>
      </w:r>
    </w:p>
    <w:p w:rsidR="004F3A7A" w:rsidRPr="001933C8" w:rsidRDefault="004F3A7A" w:rsidP="00573CC2">
      <w:pPr>
        <w:tabs>
          <w:tab w:val="right" w:pos="4111"/>
          <w:tab w:val="right" w:pos="5529"/>
          <w:tab w:val="right" w:pos="7513"/>
          <w:tab w:val="right" w:pos="8931"/>
        </w:tabs>
        <w:ind w:left="426" w:right="283"/>
        <w:rPr>
          <w:sz w:val="22"/>
        </w:rPr>
      </w:pPr>
      <w:r w:rsidRPr="001933C8">
        <w:rPr>
          <w:sz w:val="20"/>
        </w:rPr>
        <w:t xml:space="preserve">Vízmérő </w:t>
      </w:r>
      <w:proofErr w:type="spellStart"/>
      <w:r w:rsidRPr="001933C8">
        <w:rPr>
          <w:sz w:val="20"/>
        </w:rPr>
        <w:t>nélk</w:t>
      </w:r>
      <w:proofErr w:type="spellEnd"/>
      <w:r w:rsidR="006021D0" w:rsidRPr="001933C8">
        <w:rPr>
          <w:sz w:val="20"/>
        </w:rPr>
        <w:t>.</w:t>
      </w:r>
      <w:r w:rsidRPr="001933C8">
        <w:rPr>
          <w:sz w:val="20"/>
        </w:rPr>
        <w:t xml:space="preserve"> </w:t>
      </w:r>
      <w:proofErr w:type="spellStart"/>
      <w:r w:rsidRPr="001933C8">
        <w:rPr>
          <w:sz w:val="20"/>
        </w:rPr>
        <w:t>felhaszn.hely</w:t>
      </w:r>
      <w:proofErr w:type="spellEnd"/>
      <w:r w:rsidRPr="001933C8">
        <w:rPr>
          <w:sz w:val="22"/>
        </w:rPr>
        <w:tab/>
        <w:t>126,14 Ft/hó</w:t>
      </w:r>
      <w:r w:rsidRPr="001933C8">
        <w:rPr>
          <w:sz w:val="22"/>
        </w:rPr>
        <w:tab/>
        <w:t>140 Ft/hó</w:t>
      </w:r>
      <w:r w:rsidRPr="001933C8">
        <w:rPr>
          <w:sz w:val="22"/>
        </w:rPr>
        <w:tab/>
        <w:t xml:space="preserve">184,25 Ft/hó </w:t>
      </w:r>
      <w:r w:rsidRPr="001933C8">
        <w:rPr>
          <w:sz w:val="22"/>
        </w:rPr>
        <w:tab/>
        <w:t>205 Ft/hó</w:t>
      </w:r>
    </w:p>
    <w:p w:rsidR="004F3A7A" w:rsidRPr="001933C8" w:rsidRDefault="004F3A7A" w:rsidP="003911B5">
      <w:pPr>
        <w:tabs>
          <w:tab w:val="right" w:pos="4111"/>
          <w:tab w:val="right" w:pos="5529"/>
          <w:tab w:val="right" w:pos="7513"/>
          <w:tab w:val="right" w:pos="8931"/>
        </w:tabs>
        <w:ind w:left="142" w:right="283"/>
        <w:rPr>
          <w:sz w:val="8"/>
        </w:rPr>
      </w:pPr>
    </w:p>
    <w:p w:rsidR="004F3A7A" w:rsidRPr="001933C8" w:rsidRDefault="004F3A7A" w:rsidP="003911B5">
      <w:pPr>
        <w:tabs>
          <w:tab w:val="right" w:pos="4111"/>
          <w:tab w:val="right" w:pos="5529"/>
          <w:tab w:val="right" w:pos="7513"/>
          <w:tab w:val="right" w:pos="8931"/>
        </w:tabs>
        <w:ind w:left="142" w:right="283"/>
        <w:rPr>
          <w:sz w:val="22"/>
        </w:rPr>
      </w:pPr>
      <w:r w:rsidRPr="001933C8">
        <w:rPr>
          <w:i/>
          <w:sz w:val="22"/>
        </w:rPr>
        <w:t>Kám</w:t>
      </w:r>
      <w:r w:rsidRPr="001933C8">
        <w:rPr>
          <w:sz w:val="22"/>
        </w:rPr>
        <w:tab/>
      </w:r>
      <w:r w:rsidRPr="001933C8">
        <w:rPr>
          <w:sz w:val="22"/>
        </w:rPr>
        <w:tab/>
      </w:r>
      <w:r w:rsidRPr="001933C8">
        <w:rPr>
          <w:sz w:val="22"/>
        </w:rPr>
        <w:tab/>
        <w:t>436,54 Ft/hó</w:t>
      </w:r>
      <w:r w:rsidRPr="001933C8">
        <w:rPr>
          <w:sz w:val="22"/>
        </w:rPr>
        <w:tab/>
        <w:t>578 Ft/hó</w:t>
      </w:r>
    </w:p>
    <w:p w:rsidR="004F3A7A" w:rsidRDefault="004F3A7A" w:rsidP="003911B5">
      <w:pPr>
        <w:tabs>
          <w:tab w:val="right" w:pos="4111"/>
          <w:tab w:val="right" w:pos="5529"/>
          <w:tab w:val="right" w:pos="7513"/>
          <w:tab w:val="right" w:pos="8931"/>
        </w:tabs>
        <w:ind w:left="142" w:right="283"/>
        <w:rPr>
          <w:sz w:val="12"/>
          <w:szCs w:val="12"/>
        </w:rPr>
      </w:pPr>
    </w:p>
    <w:p w:rsidR="004F3A7A" w:rsidRPr="001933C8" w:rsidRDefault="004F3A7A" w:rsidP="003911B5">
      <w:pPr>
        <w:tabs>
          <w:tab w:val="right" w:pos="4111"/>
          <w:tab w:val="right" w:pos="5529"/>
          <w:tab w:val="right" w:pos="7513"/>
          <w:tab w:val="right" w:pos="8931"/>
        </w:tabs>
        <w:ind w:left="142" w:right="283"/>
        <w:rPr>
          <w:i/>
          <w:iCs/>
          <w:sz w:val="22"/>
          <w:szCs w:val="22"/>
        </w:rPr>
      </w:pPr>
      <w:r w:rsidRPr="001933C8">
        <w:rPr>
          <w:i/>
          <w:iCs/>
          <w:sz w:val="22"/>
          <w:szCs w:val="22"/>
        </w:rPr>
        <w:t>Sárvár, Csénye, Rábapaty, Jákfa</w:t>
      </w:r>
    </w:p>
    <w:p w:rsidR="004F3A7A" w:rsidRPr="001933C8" w:rsidRDefault="004F3A7A" w:rsidP="00573CC2">
      <w:pPr>
        <w:tabs>
          <w:tab w:val="right" w:pos="4111"/>
          <w:tab w:val="right" w:pos="5529"/>
          <w:tab w:val="left" w:pos="5954"/>
          <w:tab w:val="right" w:pos="8931"/>
        </w:tabs>
        <w:ind w:left="426" w:right="283"/>
        <w:rPr>
          <w:sz w:val="22"/>
        </w:rPr>
      </w:pPr>
      <w:r w:rsidRPr="001933C8">
        <w:rPr>
          <w:sz w:val="22"/>
        </w:rPr>
        <w:t xml:space="preserve">13-20 </w:t>
      </w:r>
      <w:r w:rsidRPr="001933C8">
        <w:rPr>
          <w:sz w:val="22"/>
        </w:rPr>
        <w:tab/>
        <w:t>211 Ft/hó</w:t>
      </w:r>
      <w:r w:rsidRPr="001933C8">
        <w:rPr>
          <w:sz w:val="22"/>
        </w:rPr>
        <w:tab/>
        <w:t>235 Ft/hó</w:t>
      </w:r>
      <w:r w:rsidRPr="001933C8">
        <w:rPr>
          <w:sz w:val="22"/>
        </w:rPr>
        <w:tab/>
      </w:r>
      <w:r w:rsidRPr="001933C8">
        <w:rPr>
          <w:sz w:val="21"/>
        </w:rPr>
        <w:t>Ják, Bögöte, Vashosszúfalu, Mersevát</w:t>
      </w:r>
    </w:p>
    <w:p w:rsidR="004F3A7A" w:rsidRPr="001933C8" w:rsidRDefault="004F3A7A" w:rsidP="00573CC2">
      <w:pPr>
        <w:tabs>
          <w:tab w:val="right" w:pos="4111"/>
          <w:tab w:val="right" w:pos="5529"/>
          <w:tab w:val="left" w:pos="5954"/>
          <w:tab w:val="right" w:pos="8931"/>
        </w:tabs>
        <w:ind w:left="426" w:right="283"/>
        <w:rPr>
          <w:sz w:val="22"/>
        </w:rPr>
      </w:pPr>
      <w:r w:rsidRPr="001933C8">
        <w:rPr>
          <w:sz w:val="22"/>
        </w:rPr>
        <w:t xml:space="preserve">25-40 </w:t>
      </w:r>
      <w:r w:rsidRPr="001933C8">
        <w:rPr>
          <w:sz w:val="22"/>
        </w:rPr>
        <w:tab/>
        <w:t>1 107 Ft/hó</w:t>
      </w:r>
      <w:r w:rsidRPr="001933C8">
        <w:rPr>
          <w:sz w:val="22"/>
        </w:rPr>
        <w:tab/>
        <w:t>1 230 Ft/hó</w:t>
      </w:r>
      <w:r w:rsidRPr="001933C8">
        <w:rPr>
          <w:sz w:val="22"/>
        </w:rPr>
        <w:tab/>
      </w:r>
      <w:r w:rsidRPr="001933C8">
        <w:rPr>
          <w:sz w:val="21"/>
        </w:rPr>
        <w:t xml:space="preserve">Kemenessömjén, Kemenesszentmárton, </w:t>
      </w:r>
    </w:p>
    <w:p w:rsidR="004F3A7A" w:rsidRPr="001933C8" w:rsidRDefault="004F3A7A" w:rsidP="00573CC2">
      <w:pPr>
        <w:tabs>
          <w:tab w:val="right" w:pos="4111"/>
          <w:tab w:val="right" w:pos="5529"/>
          <w:tab w:val="left" w:pos="5954"/>
          <w:tab w:val="right" w:pos="8931"/>
        </w:tabs>
        <w:ind w:left="426" w:right="283"/>
        <w:rPr>
          <w:sz w:val="22"/>
        </w:rPr>
      </w:pPr>
      <w:r w:rsidRPr="001933C8">
        <w:rPr>
          <w:sz w:val="22"/>
        </w:rPr>
        <w:t xml:space="preserve">50 </w:t>
      </w:r>
      <w:r w:rsidRPr="001933C8">
        <w:rPr>
          <w:sz w:val="22"/>
        </w:rPr>
        <w:tab/>
        <w:t>4 612 Ft/hó</w:t>
      </w:r>
      <w:r w:rsidRPr="001933C8">
        <w:rPr>
          <w:sz w:val="22"/>
        </w:rPr>
        <w:tab/>
        <w:t>5 125 Ft/hó</w:t>
      </w:r>
      <w:r w:rsidRPr="001933C8">
        <w:rPr>
          <w:sz w:val="22"/>
        </w:rPr>
        <w:tab/>
      </w:r>
      <w:r w:rsidRPr="001933C8">
        <w:rPr>
          <w:sz w:val="21"/>
        </w:rPr>
        <w:t>Kemenesmihályfa, Sárvár, Rábapaty,</w:t>
      </w:r>
    </w:p>
    <w:p w:rsidR="00EF4441" w:rsidRDefault="004F3A7A" w:rsidP="00573CC2">
      <w:pPr>
        <w:tabs>
          <w:tab w:val="right" w:pos="4111"/>
          <w:tab w:val="right" w:pos="5529"/>
          <w:tab w:val="left" w:pos="5954"/>
          <w:tab w:val="right" w:pos="8931"/>
        </w:tabs>
        <w:ind w:left="426" w:right="283"/>
        <w:rPr>
          <w:sz w:val="21"/>
        </w:rPr>
      </w:pPr>
      <w:r w:rsidRPr="001933C8">
        <w:rPr>
          <w:sz w:val="22"/>
        </w:rPr>
        <w:t xml:space="preserve">80 </w:t>
      </w:r>
      <w:r w:rsidRPr="001933C8">
        <w:rPr>
          <w:sz w:val="22"/>
        </w:rPr>
        <w:tab/>
        <w:t>8 765 Ft/hó</w:t>
      </w:r>
      <w:r w:rsidRPr="001933C8">
        <w:rPr>
          <w:sz w:val="22"/>
        </w:rPr>
        <w:tab/>
        <w:t>9 740 Ft/hó</w:t>
      </w:r>
      <w:r w:rsidRPr="001933C8">
        <w:rPr>
          <w:sz w:val="22"/>
        </w:rPr>
        <w:tab/>
      </w:r>
      <w:r w:rsidRPr="001933C8">
        <w:rPr>
          <w:sz w:val="21"/>
        </w:rPr>
        <w:t>Csörötnek és térsége településeken</w:t>
      </w:r>
      <w:r w:rsidR="00EF4441">
        <w:rPr>
          <w:sz w:val="21"/>
        </w:rPr>
        <w:t xml:space="preserve">, </w:t>
      </w:r>
    </w:p>
    <w:p w:rsidR="004F3A7A" w:rsidRPr="001933C8" w:rsidRDefault="00EF4441" w:rsidP="00573CC2">
      <w:pPr>
        <w:tabs>
          <w:tab w:val="right" w:pos="4111"/>
          <w:tab w:val="right" w:pos="5529"/>
          <w:tab w:val="left" w:pos="5954"/>
          <w:tab w:val="right" w:pos="8931"/>
        </w:tabs>
        <w:ind w:left="426" w:right="283"/>
        <w:rPr>
          <w:sz w:val="22"/>
        </w:rPr>
      </w:pPr>
      <w:r w:rsidRPr="001933C8">
        <w:rPr>
          <w:sz w:val="22"/>
        </w:rPr>
        <w:t>100</w:t>
      </w:r>
      <w:r>
        <w:rPr>
          <w:sz w:val="21"/>
        </w:rPr>
        <w:tab/>
      </w:r>
      <w:r w:rsidRPr="001933C8">
        <w:rPr>
          <w:sz w:val="22"/>
        </w:rPr>
        <w:t>14 490 Ft/hó</w:t>
      </w:r>
      <w:r w:rsidRPr="001933C8">
        <w:rPr>
          <w:sz w:val="22"/>
        </w:rPr>
        <w:tab/>
        <w:t>16 100 Ft/hó</w:t>
      </w:r>
      <w:r>
        <w:rPr>
          <w:sz w:val="21"/>
        </w:rPr>
        <w:tab/>
      </w:r>
      <w:r>
        <w:rPr>
          <w:sz w:val="21"/>
        </w:rPr>
        <w:tab/>
        <w:t xml:space="preserve">Őriszentpéter </w:t>
      </w:r>
      <w:proofErr w:type="spellStart"/>
      <w:r>
        <w:rPr>
          <w:sz w:val="21"/>
        </w:rPr>
        <w:t>csat.rendszer</w:t>
      </w:r>
      <w:proofErr w:type="spellEnd"/>
      <w:r>
        <w:rPr>
          <w:sz w:val="21"/>
        </w:rPr>
        <w:t xml:space="preserve"> településein </w:t>
      </w:r>
    </w:p>
    <w:p w:rsidR="004F3A7A" w:rsidRPr="001933C8" w:rsidRDefault="00EF4441" w:rsidP="00573CC2">
      <w:pPr>
        <w:tabs>
          <w:tab w:val="right" w:pos="4111"/>
          <w:tab w:val="right" w:pos="5529"/>
          <w:tab w:val="left" w:pos="5954"/>
          <w:tab w:val="right" w:pos="8931"/>
        </w:tabs>
        <w:ind w:left="426" w:right="283"/>
        <w:rPr>
          <w:sz w:val="22"/>
        </w:rPr>
      </w:pPr>
      <w:r w:rsidRPr="001933C8">
        <w:rPr>
          <w:sz w:val="22"/>
        </w:rPr>
        <w:t>150</w:t>
      </w:r>
      <w:r w:rsidR="004F3A7A" w:rsidRPr="001933C8">
        <w:rPr>
          <w:sz w:val="22"/>
        </w:rPr>
        <w:tab/>
      </w:r>
      <w:r w:rsidRPr="001933C8">
        <w:rPr>
          <w:sz w:val="22"/>
        </w:rPr>
        <w:t>18 449 Ft/hó</w:t>
      </w:r>
      <w:r w:rsidRPr="001933C8">
        <w:rPr>
          <w:sz w:val="22"/>
        </w:rPr>
        <w:tab/>
        <w:t>20 500 Ft/hó</w:t>
      </w:r>
      <w:r>
        <w:rPr>
          <w:sz w:val="22"/>
        </w:rPr>
        <w:tab/>
      </w:r>
      <w:r w:rsidR="004F3A7A" w:rsidRPr="001933C8">
        <w:rPr>
          <w:sz w:val="21"/>
        </w:rPr>
        <w:t>nincs csatorna alapdíj.</w:t>
      </w:r>
    </w:p>
    <w:p w:rsidR="004F3A7A" w:rsidRPr="001933C8" w:rsidRDefault="004F3A7A" w:rsidP="003911B5">
      <w:pPr>
        <w:tabs>
          <w:tab w:val="right" w:pos="4111"/>
          <w:tab w:val="right" w:pos="5529"/>
          <w:tab w:val="right" w:pos="7513"/>
          <w:tab w:val="right" w:pos="8931"/>
        </w:tabs>
        <w:ind w:left="142" w:right="283"/>
        <w:rPr>
          <w:iCs/>
          <w:sz w:val="12"/>
          <w:szCs w:val="12"/>
        </w:rPr>
      </w:pPr>
    </w:p>
    <w:p w:rsidR="004F3A7A" w:rsidRPr="001933C8" w:rsidRDefault="004F3A7A" w:rsidP="003911B5">
      <w:pPr>
        <w:tabs>
          <w:tab w:val="right" w:pos="4111"/>
          <w:tab w:val="right" w:pos="5529"/>
          <w:tab w:val="right" w:pos="7513"/>
          <w:tab w:val="right" w:pos="8931"/>
        </w:tabs>
        <w:ind w:left="142" w:right="283"/>
        <w:rPr>
          <w:i/>
          <w:iCs/>
          <w:sz w:val="22"/>
          <w:szCs w:val="22"/>
        </w:rPr>
      </w:pPr>
      <w:r w:rsidRPr="001933C8">
        <w:rPr>
          <w:i/>
          <w:iCs/>
          <w:sz w:val="22"/>
          <w:szCs w:val="22"/>
        </w:rPr>
        <w:t>Celldömölk</w:t>
      </w:r>
    </w:p>
    <w:p w:rsidR="004F3A7A" w:rsidRPr="001933C8" w:rsidRDefault="004F3A7A" w:rsidP="00573CC2">
      <w:pPr>
        <w:tabs>
          <w:tab w:val="right" w:pos="4111"/>
          <w:tab w:val="right" w:pos="5529"/>
          <w:tab w:val="left" w:pos="5954"/>
          <w:tab w:val="right" w:pos="7371"/>
          <w:tab w:val="right" w:pos="8931"/>
        </w:tabs>
        <w:ind w:left="426" w:right="283"/>
        <w:rPr>
          <w:sz w:val="22"/>
        </w:rPr>
      </w:pPr>
      <w:r w:rsidRPr="001933C8">
        <w:rPr>
          <w:sz w:val="22"/>
        </w:rPr>
        <w:t xml:space="preserve">13-20 </w:t>
      </w:r>
      <w:r w:rsidRPr="001933C8">
        <w:rPr>
          <w:sz w:val="22"/>
        </w:rPr>
        <w:tab/>
        <w:t>189 Ft/hó</w:t>
      </w:r>
      <w:r w:rsidRPr="001933C8">
        <w:rPr>
          <w:sz w:val="22"/>
        </w:rPr>
        <w:tab/>
        <w:t>210 Ft/hó</w:t>
      </w:r>
      <w:r w:rsidRPr="001933C8">
        <w:rPr>
          <w:sz w:val="22"/>
        </w:rPr>
        <w:tab/>
      </w:r>
      <w:r w:rsidRPr="001933C8">
        <w:rPr>
          <w:sz w:val="22"/>
        </w:rPr>
        <w:tab/>
        <w:t>169 Ft/hó</w:t>
      </w:r>
      <w:r w:rsidRPr="001933C8">
        <w:rPr>
          <w:sz w:val="22"/>
        </w:rPr>
        <w:tab/>
        <w:t xml:space="preserve"> 188 Ft/hó</w:t>
      </w:r>
      <w:r w:rsidRPr="001933C8">
        <w:rPr>
          <w:sz w:val="22"/>
        </w:rPr>
        <w:tab/>
      </w:r>
    </w:p>
    <w:p w:rsidR="004F3A7A" w:rsidRPr="001933C8" w:rsidRDefault="004F3A7A" w:rsidP="00573CC2">
      <w:pPr>
        <w:tabs>
          <w:tab w:val="right" w:pos="4111"/>
          <w:tab w:val="right" w:pos="5529"/>
          <w:tab w:val="left" w:pos="5954"/>
          <w:tab w:val="right" w:pos="7371"/>
          <w:tab w:val="right" w:pos="8931"/>
        </w:tabs>
        <w:ind w:left="426" w:right="283"/>
        <w:rPr>
          <w:sz w:val="22"/>
        </w:rPr>
      </w:pPr>
      <w:r w:rsidRPr="001933C8">
        <w:rPr>
          <w:sz w:val="22"/>
        </w:rPr>
        <w:t xml:space="preserve">25-30 </w:t>
      </w:r>
      <w:r w:rsidRPr="001933C8">
        <w:rPr>
          <w:sz w:val="22"/>
        </w:rPr>
        <w:tab/>
        <w:t>1 018 Ft/hó</w:t>
      </w:r>
      <w:r w:rsidRPr="001933C8">
        <w:rPr>
          <w:sz w:val="22"/>
        </w:rPr>
        <w:tab/>
        <w:t>1 131 Ft/hó</w:t>
      </w:r>
      <w:r w:rsidRPr="001933C8">
        <w:rPr>
          <w:sz w:val="22"/>
        </w:rPr>
        <w:tab/>
      </w:r>
      <w:r w:rsidRPr="001933C8">
        <w:rPr>
          <w:sz w:val="22"/>
        </w:rPr>
        <w:tab/>
        <w:t>605 Ft/hó</w:t>
      </w:r>
      <w:r w:rsidRPr="001933C8">
        <w:rPr>
          <w:sz w:val="22"/>
        </w:rPr>
        <w:tab/>
        <w:t>672 Ft/hó</w:t>
      </w:r>
      <w:r w:rsidRPr="001933C8">
        <w:rPr>
          <w:sz w:val="22"/>
        </w:rPr>
        <w:tab/>
      </w:r>
    </w:p>
    <w:p w:rsidR="004F3A7A" w:rsidRPr="001933C8" w:rsidRDefault="004F3A7A" w:rsidP="00573CC2">
      <w:pPr>
        <w:tabs>
          <w:tab w:val="right" w:pos="4111"/>
          <w:tab w:val="right" w:pos="5529"/>
          <w:tab w:val="left" w:pos="5954"/>
          <w:tab w:val="right" w:pos="7371"/>
          <w:tab w:val="right" w:pos="8931"/>
        </w:tabs>
        <w:ind w:left="426" w:right="283"/>
        <w:rPr>
          <w:sz w:val="22"/>
        </w:rPr>
      </w:pPr>
      <w:r w:rsidRPr="001933C8">
        <w:rPr>
          <w:sz w:val="22"/>
        </w:rPr>
        <w:t xml:space="preserve">40-50 </w:t>
      </w:r>
      <w:r w:rsidRPr="001933C8">
        <w:rPr>
          <w:sz w:val="22"/>
        </w:rPr>
        <w:tab/>
        <w:t>3 004 Ft/hó</w:t>
      </w:r>
      <w:r w:rsidRPr="001933C8">
        <w:rPr>
          <w:sz w:val="22"/>
        </w:rPr>
        <w:tab/>
        <w:t>3 338 Ft/hó</w:t>
      </w:r>
      <w:r w:rsidRPr="001933C8">
        <w:rPr>
          <w:sz w:val="22"/>
        </w:rPr>
        <w:tab/>
      </w:r>
      <w:r w:rsidRPr="001933C8">
        <w:rPr>
          <w:sz w:val="22"/>
        </w:rPr>
        <w:tab/>
        <w:t>1 883 Ft/hó</w:t>
      </w:r>
      <w:r w:rsidRPr="001933C8">
        <w:rPr>
          <w:sz w:val="22"/>
        </w:rPr>
        <w:tab/>
        <w:t>2 092 Ft/hó</w:t>
      </w:r>
      <w:r w:rsidRPr="001933C8">
        <w:rPr>
          <w:sz w:val="22"/>
        </w:rPr>
        <w:tab/>
      </w:r>
    </w:p>
    <w:p w:rsidR="004F3A7A" w:rsidRPr="001933C8" w:rsidRDefault="004F3A7A" w:rsidP="00573CC2">
      <w:pPr>
        <w:tabs>
          <w:tab w:val="right" w:pos="4111"/>
          <w:tab w:val="right" w:pos="5529"/>
          <w:tab w:val="left" w:pos="5954"/>
          <w:tab w:val="right" w:pos="7371"/>
          <w:tab w:val="right" w:pos="8931"/>
        </w:tabs>
        <w:ind w:left="426" w:right="283"/>
        <w:rPr>
          <w:sz w:val="22"/>
        </w:rPr>
      </w:pPr>
      <w:r w:rsidRPr="001933C8">
        <w:rPr>
          <w:sz w:val="22"/>
        </w:rPr>
        <w:t xml:space="preserve">80-100 </w:t>
      </w:r>
      <w:r w:rsidRPr="001933C8">
        <w:rPr>
          <w:sz w:val="22"/>
        </w:rPr>
        <w:tab/>
        <w:t>12 115 Ft/hó</w:t>
      </w:r>
      <w:r w:rsidRPr="001933C8">
        <w:rPr>
          <w:sz w:val="22"/>
        </w:rPr>
        <w:tab/>
        <w:t>13 461 Ft/hó</w:t>
      </w:r>
      <w:r w:rsidRPr="001933C8">
        <w:rPr>
          <w:sz w:val="22"/>
        </w:rPr>
        <w:tab/>
      </w:r>
      <w:r w:rsidRPr="001933C8">
        <w:rPr>
          <w:sz w:val="22"/>
        </w:rPr>
        <w:tab/>
        <w:t>4 314 Ft/hó</w:t>
      </w:r>
      <w:r w:rsidRPr="001933C8">
        <w:rPr>
          <w:sz w:val="22"/>
        </w:rPr>
        <w:tab/>
        <w:t>4 793 Ft/hó</w:t>
      </w:r>
    </w:p>
    <w:p w:rsidR="004F3A7A" w:rsidRPr="001933C8" w:rsidRDefault="004F3A7A" w:rsidP="00573CC2">
      <w:pPr>
        <w:tabs>
          <w:tab w:val="right" w:pos="4111"/>
          <w:tab w:val="right" w:pos="5529"/>
          <w:tab w:val="right" w:pos="7371"/>
          <w:tab w:val="right" w:pos="8931"/>
        </w:tabs>
        <w:ind w:left="426" w:right="283"/>
        <w:rPr>
          <w:iCs/>
          <w:sz w:val="22"/>
          <w:szCs w:val="22"/>
        </w:rPr>
      </w:pPr>
      <w:r w:rsidRPr="001933C8">
        <w:rPr>
          <w:iCs/>
          <w:sz w:val="22"/>
          <w:szCs w:val="22"/>
        </w:rPr>
        <w:t>150</w:t>
      </w:r>
      <w:r w:rsidRPr="001933C8">
        <w:rPr>
          <w:iCs/>
          <w:sz w:val="22"/>
          <w:szCs w:val="22"/>
        </w:rPr>
        <w:tab/>
        <w:t>14 538 Ft/hó</w:t>
      </w:r>
      <w:r w:rsidRPr="001933C8">
        <w:rPr>
          <w:iCs/>
          <w:sz w:val="22"/>
          <w:szCs w:val="22"/>
        </w:rPr>
        <w:tab/>
        <w:t>16 153 Ft/hó</w:t>
      </w:r>
      <w:r w:rsidRPr="001933C8">
        <w:rPr>
          <w:iCs/>
          <w:sz w:val="22"/>
          <w:szCs w:val="22"/>
        </w:rPr>
        <w:tab/>
        <w:t>7 694 Ft/hó</w:t>
      </w:r>
      <w:r w:rsidRPr="001933C8">
        <w:rPr>
          <w:iCs/>
          <w:sz w:val="22"/>
          <w:szCs w:val="22"/>
        </w:rPr>
        <w:tab/>
        <w:t>8 549 Ft/hó</w:t>
      </w:r>
      <w:r w:rsidRPr="001933C8">
        <w:rPr>
          <w:iCs/>
          <w:sz w:val="22"/>
          <w:szCs w:val="22"/>
        </w:rPr>
        <w:tab/>
      </w:r>
    </w:p>
    <w:p w:rsidR="004F3A7A" w:rsidRPr="001933C8" w:rsidRDefault="004F3A7A" w:rsidP="003911B5">
      <w:pPr>
        <w:tabs>
          <w:tab w:val="right" w:pos="4111"/>
          <w:tab w:val="right" w:pos="5529"/>
          <w:tab w:val="right" w:pos="7513"/>
          <w:tab w:val="right" w:pos="8931"/>
        </w:tabs>
        <w:ind w:left="142" w:right="283"/>
        <w:rPr>
          <w:i/>
          <w:iCs/>
          <w:sz w:val="12"/>
          <w:szCs w:val="12"/>
        </w:rPr>
      </w:pPr>
    </w:p>
    <w:p w:rsidR="004F3A7A" w:rsidRPr="001933C8" w:rsidRDefault="004F3A7A" w:rsidP="003911B5">
      <w:pPr>
        <w:tabs>
          <w:tab w:val="right" w:pos="4111"/>
          <w:tab w:val="right" w:pos="5529"/>
          <w:tab w:val="right" w:pos="7513"/>
          <w:tab w:val="right" w:pos="8931"/>
        </w:tabs>
        <w:ind w:left="142" w:right="283"/>
        <w:rPr>
          <w:i/>
          <w:iCs/>
          <w:sz w:val="22"/>
          <w:szCs w:val="22"/>
        </w:rPr>
      </w:pPr>
      <w:r w:rsidRPr="001933C8">
        <w:rPr>
          <w:i/>
          <w:iCs/>
          <w:sz w:val="22"/>
          <w:szCs w:val="22"/>
        </w:rPr>
        <w:t>Püspökmolnári</w:t>
      </w:r>
    </w:p>
    <w:p w:rsidR="004F3A7A" w:rsidRPr="001933C8" w:rsidRDefault="004F3A7A" w:rsidP="00573CC2">
      <w:pPr>
        <w:tabs>
          <w:tab w:val="right" w:pos="4111"/>
          <w:tab w:val="right" w:pos="5529"/>
          <w:tab w:val="right" w:pos="7371"/>
          <w:tab w:val="right" w:pos="8931"/>
        </w:tabs>
        <w:ind w:left="426" w:right="283"/>
        <w:rPr>
          <w:sz w:val="22"/>
        </w:rPr>
      </w:pPr>
      <w:r w:rsidRPr="001933C8">
        <w:rPr>
          <w:sz w:val="22"/>
        </w:rPr>
        <w:t>13-25</w:t>
      </w:r>
      <w:r w:rsidRPr="001933C8">
        <w:rPr>
          <w:sz w:val="22"/>
        </w:rPr>
        <w:tab/>
      </w:r>
      <w:r w:rsidRPr="001933C8">
        <w:rPr>
          <w:sz w:val="22"/>
        </w:rPr>
        <w:tab/>
      </w:r>
      <w:r w:rsidRPr="001933C8">
        <w:rPr>
          <w:sz w:val="22"/>
        </w:rPr>
        <w:tab/>
        <w:t>205 Ft/hó</w:t>
      </w:r>
      <w:r w:rsidRPr="001933C8">
        <w:rPr>
          <w:sz w:val="22"/>
        </w:rPr>
        <w:tab/>
        <w:t>205 Ft/hó</w:t>
      </w:r>
      <w:r w:rsidRPr="001933C8">
        <w:rPr>
          <w:sz w:val="22"/>
        </w:rPr>
        <w:tab/>
      </w:r>
    </w:p>
    <w:p w:rsidR="004F3A7A" w:rsidRPr="001933C8" w:rsidRDefault="004F3A7A" w:rsidP="00573CC2">
      <w:pPr>
        <w:tabs>
          <w:tab w:val="right" w:pos="5529"/>
          <w:tab w:val="right" w:pos="7371"/>
          <w:tab w:val="right" w:pos="8931"/>
        </w:tabs>
        <w:ind w:left="426" w:right="283"/>
        <w:rPr>
          <w:sz w:val="22"/>
        </w:rPr>
      </w:pPr>
      <w:r w:rsidRPr="001933C8">
        <w:rPr>
          <w:sz w:val="22"/>
        </w:rPr>
        <w:t>25-30</w:t>
      </w:r>
      <w:r w:rsidRPr="001933C8">
        <w:rPr>
          <w:sz w:val="22"/>
        </w:rPr>
        <w:tab/>
      </w:r>
      <w:r w:rsidRPr="001933C8">
        <w:rPr>
          <w:sz w:val="22"/>
        </w:rPr>
        <w:tab/>
        <w:t>820 Ft/hó</w:t>
      </w:r>
      <w:r w:rsidRPr="001933C8">
        <w:rPr>
          <w:sz w:val="22"/>
        </w:rPr>
        <w:tab/>
        <w:t>820 Ft/hó</w:t>
      </w:r>
      <w:r w:rsidRPr="001933C8">
        <w:rPr>
          <w:sz w:val="22"/>
        </w:rPr>
        <w:tab/>
      </w:r>
    </w:p>
    <w:p w:rsidR="004F3A7A" w:rsidRPr="001933C8" w:rsidRDefault="004F3A7A" w:rsidP="00573CC2">
      <w:pPr>
        <w:tabs>
          <w:tab w:val="right" w:pos="5529"/>
          <w:tab w:val="right" w:pos="7371"/>
          <w:tab w:val="right" w:pos="8931"/>
        </w:tabs>
        <w:ind w:left="426" w:right="283"/>
        <w:rPr>
          <w:sz w:val="22"/>
        </w:rPr>
      </w:pPr>
      <w:r w:rsidRPr="001933C8">
        <w:rPr>
          <w:sz w:val="22"/>
        </w:rPr>
        <w:t>40-50</w:t>
      </w:r>
      <w:r w:rsidRPr="001933C8">
        <w:rPr>
          <w:sz w:val="22"/>
        </w:rPr>
        <w:tab/>
      </w:r>
      <w:r w:rsidRPr="001933C8">
        <w:rPr>
          <w:sz w:val="22"/>
        </w:rPr>
        <w:tab/>
        <w:t>3 000 Ft/hó</w:t>
      </w:r>
      <w:r w:rsidRPr="001933C8">
        <w:rPr>
          <w:sz w:val="22"/>
        </w:rPr>
        <w:tab/>
        <w:t>3 000 Ft/hó</w:t>
      </w:r>
      <w:r w:rsidRPr="001933C8">
        <w:rPr>
          <w:sz w:val="22"/>
        </w:rPr>
        <w:tab/>
      </w:r>
    </w:p>
    <w:p w:rsidR="004F3A7A" w:rsidRPr="001933C8" w:rsidRDefault="004F3A7A" w:rsidP="00573CC2">
      <w:pPr>
        <w:tabs>
          <w:tab w:val="right" w:pos="5529"/>
          <w:tab w:val="right" w:pos="7371"/>
          <w:tab w:val="right" w:pos="8931"/>
        </w:tabs>
        <w:ind w:left="426" w:right="283"/>
        <w:rPr>
          <w:sz w:val="22"/>
        </w:rPr>
      </w:pPr>
      <w:r w:rsidRPr="001933C8">
        <w:rPr>
          <w:sz w:val="22"/>
        </w:rPr>
        <w:t>80</w:t>
      </w:r>
      <w:r w:rsidRPr="001933C8">
        <w:rPr>
          <w:sz w:val="22"/>
        </w:rPr>
        <w:tab/>
      </w:r>
      <w:r w:rsidRPr="001933C8">
        <w:rPr>
          <w:sz w:val="22"/>
        </w:rPr>
        <w:tab/>
        <w:t>4 000 Ft/hó</w:t>
      </w:r>
      <w:r w:rsidRPr="001933C8">
        <w:rPr>
          <w:sz w:val="22"/>
        </w:rPr>
        <w:tab/>
        <w:t>4 000 Ft/hó</w:t>
      </w:r>
      <w:r w:rsidRPr="001933C8">
        <w:rPr>
          <w:sz w:val="22"/>
        </w:rPr>
        <w:tab/>
      </w:r>
    </w:p>
    <w:p w:rsidR="004F3A7A" w:rsidRPr="001933C8" w:rsidRDefault="004F3A7A" w:rsidP="00573CC2">
      <w:pPr>
        <w:tabs>
          <w:tab w:val="right" w:pos="5529"/>
          <w:tab w:val="right" w:pos="7371"/>
          <w:tab w:val="right" w:pos="8931"/>
        </w:tabs>
        <w:ind w:left="426" w:right="283"/>
        <w:rPr>
          <w:sz w:val="22"/>
        </w:rPr>
      </w:pPr>
      <w:r w:rsidRPr="001933C8">
        <w:rPr>
          <w:sz w:val="22"/>
        </w:rPr>
        <w:t>100</w:t>
      </w:r>
      <w:r w:rsidRPr="001933C8">
        <w:rPr>
          <w:sz w:val="22"/>
        </w:rPr>
        <w:tab/>
      </w:r>
      <w:r w:rsidRPr="001933C8">
        <w:rPr>
          <w:sz w:val="22"/>
        </w:rPr>
        <w:tab/>
        <w:t>5 000 Ft/hó</w:t>
      </w:r>
      <w:r w:rsidRPr="001933C8">
        <w:rPr>
          <w:sz w:val="22"/>
        </w:rPr>
        <w:tab/>
        <w:t>5 000 Ft/hó</w:t>
      </w:r>
      <w:r w:rsidRPr="001933C8">
        <w:rPr>
          <w:sz w:val="22"/>
        </w:rPr>
        <w:tab/>
      </w:r>
    </w:p>
    <w:p w:rsidR="004F3A7A" w:rsidRPr="001933C8" w:rsidRDefault="004F3A7A" w:rsidP="00573CC2">
      <w:pPr>
        <w:tabs>
          <w:tab w:val="right" w:pos="5529"/>
          <w:tab w:val="right" w:pos="7371"/>
          <w:tab w:val="right" w:pos="8931"/>
        </w:tabs>
        <w:ind w:left="426" w:right="283"/>
        <w:rPr>
          <w:iCs/>
          <w:sz w:val="22"/>
          <w:szCs w:val="22"/>
        </w:rPr>
      </w:pPr>
      <w:r w:rsidRPr="001933C8">
        <w:rPr>
          <w:iCs/>
          <w:sz w:val="22"/>
          <w:szCs w:val="22"/>
        </w:rPr>
        <w:t>150</w:t>
      </w:r>
      <w:r w:rsidRPr="001933C8">
        <w:rPr>
          <w:iCs/>
          <w:sz w:val="22"/>
          <w:szCs w:val="22"/>
        </w:rPr>
        <w:tab/>
      </w:r>
      <w:r w:rsidRPr="001933C8">
        <w:rPr>
          <w:iCs/>
          <w:sz w:val="22"/>
          <w:szCs w:val="22"/>
        </w:rPr>
        <w:tab/>
        <w:t>6 000 Ft/hó</w:t>
      </w:r>
      <w:r w:rsidRPr="001933C8">
        <w:rPr>
          <w:iCs/>
          <w:sz w:val="22"/>
          <w:szCs w:val="22"/>
        </w:rPr>
        <w:tab/>
        <w:t>6 000 Ft/hó</w:t>
      </w:r>
    </w:p>
    <w:p w:rsidR="004F3A7A" w:rsidRPr="002C143C" w:rsidRDefault="004F3A7A" w:rsidP="004F3A7A">
      <w:pPr>
        <w:tabs>
          <w:tab w:val="right" w:pos="4111"/>
          <w:tab w:val="right" w:pos="5529"/>
          <w:tab w:val="right" w:pos="7513"/>
          <w:tab w:val="right" w:pos="8931"/>
        </w:tabs>
        <w:ind w:left="142" w:right="283"/>
        <w:rPr>
          <w:iCs/>
          <w:sz w:val="16"/>
          <w:szCs w:val="16"/>
        </w:rPr>
      </w:pPr>
    </w:p>
    <w:p w:rsidR="000707F1" w:rsidRPr="002C143C" w:rsidRDefault="000707F1" w:rsidP="004F3A7A">
      <w:pPr>
        <w:tabs>
          <w:tab w:val="right" w:pos="3969"/>
          <w:tab w:val="right" w:pos="5529"/>
          <w:tab w:val="right" w:pos="7938"/>
          <w:tab w:val="right" w:pos="9498"/>
        </w:tabs>
        <w:ind w:left="142" w:right="-81"/>
        <w:rPr>
          <w:i/>
          <w:iCs/>
          <w:sz w:val="16"/>
          <w:szCs w:val="16"/>
        </w:rPr>
      </w:pPr>
    </w:p>
    <w:p w:rsidR="00085EA1" w:rsidRPr="001933C8" w:rsidRDefault="004F3A7A" w:rsidP="004F3A7A">
      <w:pPr>
        <w:tabs>
          <w:tab w:val="right" w:pos="3969"/>
          <w:tab w:val="right" w:pos="5529"/>
          <w:tab w:val="right" w:pos="7938"/>
          <w:tab w:val="right" w:pos="9498"/>
        </w:tabs>
        <w:ind w:left="142" w:right="-81"/>
        <w:rPr>
          <w:i/>
          <w:iCs/>
          <w:szCs w:val="24"/>
        </w:rPr>
      </w:pPr>
      <w:r w:rsidRPr="001933C8">
        <w:rPr>
          <w:i/>
          <w:iCs/>
          <w:szCs w:val="24"/>
        </w:rPr>
        <w:t>Szolgáltatás arányos díjak</w:t>
      </w:r>
    </w:p>
    <w:p w:rsidR="00085EA1" w:rsidRPr="001933C8" w:rsidRDefault="00085EA1" w:rsidP="00085EA1">
      <w:pPr>
        <w:tabs>
          <w:tab w:val="center" w:pos="4253"/>
          <w:tab w:val="center" w:pos="7797"/>
        </w:tabs>
        <w:ind w:right="139"/>
        <w:rPr>
          <w:i/>
          <w:iCs/>
          <w:sz w:val="21"/>
          <w:u w:val="single"/>
        </w:rPr>
      </w:pPr>
      <w:r w:rsidRPr="001933C8">
        <w:rPr>
          <w:i/>
          <w:iCs/>
          <w:sz w:val="21"/>
        </w:rPr>
        <w:tab/>
      </w:r>
      <w:r w:rsidRPr="001933C8">
        <w:rPr>
          <w:i/>
          <w:iCs/>
          <w:sz w:val="21"/>
          <w:u w:val="single"/>
        </w:rPr>
        <w:t xml:space="preserve">Ivóvíz szolgáltatás </w:t>
      </w:r>
      <w:r w:rsidRPr="001933C8">
        <w:rPr>
          <w:i/>
          <w:iCs/>
          <w:sz w:val="21"/>
          <w:u w:val="single"/>
        </w:rPr>
        <w:tab/>
        <w:t>Csatorna szolgáltatás</w:t>
      </w:r>
    </w:p>
    <w:p w:rsidR="00085EA1" w:rsidRPr="001933C8" w:rsidRDefault="00085EA1" w:rsidP="00085EA1">
      <w:pPr>
        <w:tabs>
          <w:tab w:val="center" w:pos="3402"/>
          <w:tab w:val="center" w:pos="5103"/>
          <w:tab w:val="center" w:pos="6946"/>
          <w:tab w:val="center" w:pos="8505"/>
        </w:tabs>
        <w:ind w:right="139"/>
        <w:rPr>
          <w:i/>
          <w:iCs/>
          <w:sz w:val="21"/>
          <w:u w:val="single"/>
        </w:rPr>
      </w:pPr>
      <w:r w:rsidRPr="001933C8">
        <w:rPr>
          <w:i/>
          <w:iCs/>
          <w:sz w:val="21"/>
        </w:rPr>
        <w:tab/>
      </w:r>
      <w:r w:rsidRPr="001933C8">
        <w:rPr>
          <w:i/>
          <w:iCs/>
          <w:sz w:val="21"/>
          <w:u w:val="single"/>
        </w:rPr>
        <w:t>Lakosság</w:t>
      </w:r>
      <w:r w:rsidRPr="001933C8">
        <w:rPr>
          <w:i/>
          <w:iCs/>
          <w:sz w:val="21"/>
          <w:u w:val="single"/>
        </w:rPr>
        <w:tab/>
        <w:t>Nem lakosság</w:t>
      </w:r>
      <w:r w:rsidRPr="001933C8">
        <w:rPr>
          <w:i/>
          <w:iCs/>
          <w:sz w:val="21"/>
          <w:u w:val="single"/>
        </w:rPr>
        <w:tab/>
      </w:r>
      <w:proofErr w:type="spellStart"/>
      <w:r w:rsidRPr="001933C8">
        <w:rPr>
          <w:i/>
          <w:iCs/>
          <w:sz w:val="21"/>
          <w:u w:val="single"/>
        </w:rPr>
        <w:t>Lakosság</w:t>
      </w:r>
      <w:proofErr w:type="spellEnd"/>
      <w:r w:rsidRPr="001933C8">
        <w:rPr>
          <w:i/>
          <w:iCs/>
          <w:sz w:val="21"/>
          <w:u w:val="single"/>
        </w:rPr>
        <w:tab/>
        <w:t>Nem lakosság</w:t>
      </w:r>
    </w:p>
    <w:p w:rsidR="004F3A7A" w:rsidRPr="001933C8" w:rsidRDefault="004F3A7A" w:rsidP="004F3A7A">
      <w:pPr>
        <w:tabs>
          <w:tab w:val="right" w:pos="3969"/>
          <w:tab w:val="right" w:pos="5529"/>
          <w:tab w:val="right" w:pos="7797"/>
          <w:tab w:val="right" w:pos="9356"/>
        </w:tabs>
        <w:ind w:left="142" w:right="-81"/>
        <w:rPr>
          <w:sz w:val="22"/>
          <w:szCs w:val="22"/>
          <w:vertAlign w:val="superscript"/>
        </w:rPr>
      </w:pPr>
      <w:r w:rsidRPr="001933C8">
        <w:rPr>
          <w:sz w:val="22"/>
          <w:szCs w:val="22"/>
        </w:rPr>
        <w:tab/>
        <w:t>216,90 Ft/m</w:t>
      </w:r>
      <w:r w:rsidRPr="001933C8">
        <w:rPr>
          <w:sz w:val="22"/>
          <w:szCs w:val="22"/>
          <w:vertAlign w:val="superscript"/>
        </w:rPr>
        <w:t>3</w:t>
      </w:r>
      <w:r w:rsidRPr="001933C8">
        <w:rPr>
          <w:sz w:val="22"/>
          <w:szCs w:val="22"/>
        </w:rPr>
        <w:tab/>
        <w:t>301 Ft/m</w:t>
      </w:r>
      <w:r w:rsidRPr="001933C8">
        <w:rPr>
          <w:sz w:val="22"/>
          <w:szCs w:val="22"/>
          <w:vertAlign w:val="superscript"/>
        </w:rPr>
        <w:t>3</w:t>
      </w:r>
      <w:r w:rsidRPr="001933C8">
        <w:rPr>
          <w:sz w:val="22"/>
          <w:szCs w:val="22"/>
        </w:rPr>
        <w:tab/>
        <w:t>182,70-504* Ft/m</w:t>
      </w:r>
      <w:r w:rsidRPr="001933C8">
        <w:rPr>
          <w:sz w:val="22"/>
          <w:szCs w:val="22"/>
          <w:vertAlign w:val="superscript"/>
        </w:rPr>
        <w:t>3</w:t>
      </w:r>
      <w:r w:rsidRPr="001933C8">
        <w:rPr>
          <w:sz w:val="22"/>
          <w:szCs w:val="22"/>
        </w:rPr>
        <w:tab/>
        <w:t>292-711* Ft/m</w:t>
      </w:r>
      <w:r w:rsidRPr="001933C8">
        <w:rPr>
          <w:sz w:val="22"/>
          <w:szCs w:val="22"/>
          <w:vertAlign w:val="superscript"/>
        </w:rPr>
        <w:t>3</w:t>
      </w:r>
    </w:p>
    <w:p w:rsidR="004F3A7A" w:rsidRPr="001933C8" w:rsidRDefault="004F3A7A" w:rsidP="004F3A7A">
      <w:pPr>
        <w:pStyle w:val="Szvegtrzs"/>
        <w:tabs>
          <w:tab w:val="right" w:pos="4395"/>
          <w:tab w:val="right" w:pos="5812"/>
          <w:tab w:val="right" w:pos="7655"/>
          <w:tab w:val="right" w:pos="9214"/>
        </w:tabs>
        <w:ind w:left="142" w:right="139"/>
        <w:rPr>
          <w:sz w:val="12"/>
          <w:szCs w:val="12"/>
        </w:rPr>
      </w:pPr>
    </w:p>
    <w:p w:rsidR="004F3A7A" w:rsidRPr="001933C8" w:rsidRDefault="004F3A7A" w:rsidP="003911B5">
      <w:pPr>
        <w:pStyle w:val="Szvegtrzs"/>
        <w:tabs>
          <w:tab w:val="right" w:pos="4395"/>
          <w:tab w:val="right" w:pos="5812"/>
          <w:tab w:val="right" w:pos="7655"/>
          <w:tab w:val="right" w:pos="9214"/>
        </w:tabs>
        <w:ind w:left="426" w:right="139"/>
        <w:rPr>
          <w:i/>
          <w:iCs/>
          <w:szCs w:val="22"/>
        </w:rPr>
      </w:pPr>
      <w:r w:rsidRPr="001933C8">
        <w:rPr>
          <w:i/>
          <w:szCs w:val="22"/>
        </w:rPr>
        <w:t>Sárvár</w:t>
      </w:r>
      <w:r w:rsidRPr="001933C8">
        <w:rPr>
          <w:szCs w:val="22"/>
        </w:rPr>
        <w:t xml:space="preserve">, </w:t>
      </w:r>
      <w:r w:rsidRPr="001933C8">
        <w:rPr>
          <w:i/>
          <w:iCs/>
          <w:szCs w:val="22"/>
        </w:rPr>
        <w:t>Csénye, Rábapaty, Jákfa</w:t>
      </w:r>
      <w:r w:rsidRPr="001933C8">
        <w:rPr>
          <w:i/>
          <w:iCs/>
          <w:szCs w:val="22"/>
        </w:rPr>
        <w:tab/>
      </w:r>
      <w:r w:rsidRPr="001933C8">
        <w:rPr>
          <w:i/>
          <w:iCs/>
          <w:szCs w:val="22"/>
        </w:rPr>
        <w:tab/>
      </w:r>
      <w:r w:rsidRPr="001933C8">
        <w:rPr>
          <w:i/>
          <w:iCs/>
          <w:szCs w:val="22"/>
        </w:rPr>
        <w:tab/>
      </w:r>
      <w:r w:rsidRPr="001933C8">
        <w:rPr>
          <w:i/>
          <w:szCs w:val="22"/>
        </w:rPr>
        <w:t>Sárvár,</w:t>
      </w:r>
      <w:r w:rsidRPr="001933C8">
        <w:rPr>
          <w:i/>
          <w:iCs/>
          <w:szCs w:val="22"/>
        </w:rPr>
        <w:t xml:space="preserve"> Rábapaty</w:t>
      </w:r>
    </w:p>
    <w:p w:rsidR="004F3A7A" w:rsidRPr="001933C8" w:rsidRDefault="004F3A7A" w:rsidP="00B8212C">
      <w:pPr>
        <w:pStyle w:val="Szvegtrzs"/>
        <w:tabs>
          <w:tab w:val="right" w:pos="3969"/>
          <w:tab w:val="right" w:pos="5670"/>
          <w:tab w:val="right" w:pos="7513"/>
          <w:tab w:val="right" w:pos="9214"/>
        </w:tabs>
        <w:ind w:left="426" w:right="139"/>
        <w:rPr>
          <w:iCs/>
          <w:szCs w:val="22"/>
        </w:rPr>
      </w:pPr>
      <w:r w:rsidRPr="001933C8">
        <w:rPr>
          <w:i/>
          <w:iCs/>
          <w:szCs w:val="22"/>
        </w:rPr>
        <w:tab/>
      </w:r>
      <w:r w:rsidRPr="001933C8">
        <w:rPr>
          <w:szCs w:val="22"/>
        </w:rPr>
        <w:t>204,00 Ft/m</w:t>
      </w:r>
      <w:r w:rsidRPr="001933C8">
        <w:rPr>
          <w:szCs w:val="22"/>
          <w:vertAlign w:val="superscript"/>
        </w:rPr>
        <w:t>3</w:t>
      </w:r>
      <w:r w:rsidRPr="001933C8">
        <w:rPr>
          <w:i/>
          <w:iCs/>
          <w:szCs w:val="22"/>
        </w:rPr>
        <w:tab/>
      </w:r>
      <w:r w:rsidRPr="001933C8">
        <w:rPr>
          <w:iCs/>
          <w:szCs w:val="22"/>
        </w:rPr>
        <w:t>int</w:t>
      </w:r>
      <w:r w:rsidR="00B8212C">
        <w:rPr>
          <w:iCs/>
          <w:szCs w:val="22"/>
        </w:rPr>
        <w:t>ézm</w:t>
      </w:r>
      <w:r w:rsidRPr="001933C8">
        <w:rPr>
          <w:iCs/>
          <w:szCs w:val="22"/>
        </w:rPr>
        <w:t>.227</w:t>
      </w:r>
      <w:r w:rsidRPr="001933C8">
        <w:rPr>
          <w:szCs w:val="22"/>
        </w:rPr>
        <w:t xml:space="preserve"> Ft/m</w:t>
      </w:r>
      <w:r w:rsidRPr="001933C8">
        <w:rPr>
          <w:szCs w:val="22"/>
          <w:vertAlign w:val="superscript"/>
        </w:rPr>
        <w:t>3</w:t>
      </w:r>
      <w:r w:rsidRPr="001933C8">
        <w:rPr>
          <w:iCs/>
          <w:szCs w:val="22"/>
        </w:rPr>
        <w:tab/>
        <w:t xml:space="preserve">216 </w:t>
      </w:r>
      <w:r w:rsidRPr="001933C8">
        <w:rPr>
          <w:szCs w:val="22"/>
        </w:rPr>
        <w:t>Ft/m</w:t>
      </w:r>
      <w:r w:rsidRPr="001933C8">
        <w:rPr>
          <w:szCs w:val="22"/>
          <w:vertAlign w:val="superscript"/>
        </w:rPr>
        <w:t>3</w:t>
      </w:r>
      <w:r w:rsidRPr="001933C8">
        <w:rPr>
          <w:szCs w:val="22"/>
          <w:vertAlign w:val="superscript"/>
        </w:rPr>
        <w:tab/>
      </w:r>
      <w:r w:rsidRPr="001933C8">
        <w:rPr>
          <w:iCs/>
          <w:szCs w:val="22"/>
        </w:rPr>
        <w:t>int</w:t>
      </w:r>
      <w:r w:rsidR="00B8212C">
        <w:rPr>
          <w:iCs/>
          <w:szCs w:val="22"/>
        </w:rPr>
        <w:t>ézm</w:t>
      </w:r>
      <w:r w:rsidRPr="001933C8">
        <w:rPr>
          <w:iCs/>
          <w:szCs w:val="22"/>
        </w:rPr>
        <w:t>.241</w:t>
      </w:r>
      <w:r w:rsidRPr="001933C8">
        <w:rPr>
          <w:szCs w:val="22"/>
        </w:rPr>
        <w:t xml:space="preserve"> Ft/m</w:t>
      </w:r>
      <w:r w:rsidRPr="001933C8">
        <w:rPr>
          <w:szCs w:val="22"/>
          <w:vertAlign w:val="superscript"/>
        </w:rPr>
        <w:t>3</w:t>
      </w:r>
    </w:p>
    <w:p w:rsidR="004F3A7A" w:rsidRPr="001933C8" w:rsidRDefault="004F3A7A" w:rsidP="00B8212C">
      <w:pPr>
        <w:pStyle w:val="Szvegtrzs"/>
        <w:tabs>
          <w:tab w:val="right" w:pos="3969"/>
          <w:tab w:val="right" w:pos="5529"/>
          <w:tab w:val="right" w:pos="7655"/>
          <w:tab w:val="right" w:pos="9072"/>
        </w:tabs>
        <w:ind w:left="426" w:right="139"/>
        <w:rPr>
          <w:iCs/>
          <w:szCs w:val="22"/>
        </w:rPr>
      </w:pPr>
      <w:r w:rsidRPr="001933C8">
        <w:rPr>
          <w:iCs/>
          <w:szCs w:val="22"/>
        </w:rPr>
        <w:tab/>
      </w:r>
      <w:r w:rsidRPr="001933C8">
        <w:rPr>
          <w:iCs/>
          <w:szCs w:val="22"/>
        </w:rPr>
        <w:tab/>
      </w:r>
      <w:proofErr w:type="gramStart"/>
      <w:r w:rsidRPr="001933C8">
        <w:rPr>
          <w:iCs/>
          <w:szCs w:val="22"/>
        </w:rPr>
        <w:t>váll</w:t>
      </w:r>
      <w:proofErr w:type="gramEnd"/>
      <w:r w:rsidRPr="001933C8">
        <w:rPr>
          <w:iCs/>
          <w:szCs w:val="22"/>
        </w:rPr>
        <w:t xml:space="preserve">. 277 </w:t>
      </w:r>
      <w:r w:rsidRPr="001933C8">
        <w:rPr>
          <w:szCs w:val="22"/>
        </w:rPr>
        <w:t>Ft/m</w:t>
      </w:r>
      <w:r w:rsidRPr="001933C8">
        <w:rPr>
          <w:szCs w:val="22"/>
          <w:vertAlign w:val="superscript"/>
        </w:rPr>
        <w:t>3</w:t>
      </w:r>
      <w:r w:rsidRPr="001933C8">
        <w:rPr>
          <w:szCs w:val="22"/>
          <w:vertAlign w:val="superscript"/>
        </w:rPr>
        <w:tab/>
      </w:r>
      <w:r w:rsidRPr="001933C8">
        <w:rPr>
          <w:szCs w:val="22"/>
          <w:vertAlign w:val="superscript"/>
        </w:rPr>
        <w:tab/>
      </w:r>
      <w:r w:rsidRPr="001933C8">
        <w:rPr>
          <w:iCs/>
          <w:szCs w:val="22"/>
        </w:rPr>
        <w:t xml:space="preserve">váll. 289 </w:t>
      </w:r>
      <w:r w:rsidRPr="001933C8">
        <w:rPr>
          <w:szCs w:val="22"/>
        </w:rPr>
        <w:t>Ft/m</w:t>
      </w:r>
      <w:r w:rsidRPr="001933C8">
        <w:rPr>
          <w:szCs w:val="22"/>
          <w:vertAlign w:val="superscript"/>
        </w:rPr>
        <w:t>3</w:t>
      </w:r>
    </w:p>
    <w:p w:rsidR="004F3A7A" w:rsidRPr="001933C8" w:rsidRDefault="004F3A7A" w:rsidP="003911B5">
      <w:pPr>
        <w:tabs>
          <w:tab w:val="right" w:pos="3969"/>
          <w:tab w:val="right" w:pos="5529"/>
          <w:tab w:val="right" w:pos="7513"/>
          <w:tab w:val="right" w:pos="8931"/>
        </w:tabs>
        <w:ind w:left="426" w:right="283"/>
        <w:rPr>
          <w:i/>
          <w:iCs/>
          <w:sz w:val="22"/>
          <w:szCs w:val="22"/>
        </w:rPr>
      </w:pPr>
      <w:r w:rsidRPr="001933C8">
        <w:rPr>
          <w:i/>
          <w:iCs/>
          <w:sz w:val="22"/>
          <w:szCs w:val="22"/>
        </w:rPr>
        <w:t>Celldömölk</w:t>
      </w:r>
      <w:r w:rsidRPr="001933C8">
        <w:rPr>
          <w:i/>
          <w:iCs/>
          <w:sz w:val="22"/>
          <w:szCs w:val="22"/>
        </w:rPr>
        <w:tab/>
      </w:r>
      <w:r w:rsidRPr="001933C8">
        <w:rPr>
          <w:sz w:val="22"/>
          <w:szCs w:val="22"/>
        </w:rPr>
        <w:t>245,50 Ft/m</w:t>
      </w:r>
      <w:r w:rsidRPr="001933C8">
        <w:rPr>
          <w:sz w:val="22"/>
          <w:szCs w:val="22"/>
          <w:vertAlign w:val="superscript"/>
        </w:rPr>
        <w:t>3</w:t>
      </w:r>
      <w:r w:rsidRPr="001933C8">
        <w:rPr>
          <w:iCs/>
          <w:sz w:val="22"/>
          <w:szCs w:val="22"/>
        </w:rPr>
        <w:tab/>
        <w:t>412,3</w:t>
      </w:r>
      <w:r w:rsidRPr="001933C8">
        <w:rPr>
          <w:sz w:val="22"/>
          <w:szCs w:val="22"/>
        </w:rPr>
        <w:t>0 Ft/m</w:t>
      </w:r>
      <w:r w:rsidRPr="001933C8">
        <w:rPr>
          <w:sz w:val="22"/>
          <w:szCs w:val="22"/>
          <w:vertAlign w:val="superscript"/>
        </w:rPr>
        <w:t>3</w:t>
      </w:r>
      <w:r w:rsidRPr="001933C8">
        <w:rPr>
          <w:iCs/>
          <w:sz w:val="22"/>
          <w:szCs w:val="22"/>
        </w:rPr>
        <w:tab/>
        <w:t>175,20</w:t>
      </w:r>
      <w:r w:rsidRPr="001933C8">
        <w:rPr>
          <w:sz w:val="22"/>
          <w:szCs w:val="22"/>
        </w:rPr>
        <w:t xml:space="preserve"> Ft/m</w:t>
      </w:r>
      <w:r w:rsidRPr="001933C8">
        <w:rPr>
          <w:sz w:val="22"/>
          <w:szCs w:val="22"/>
          <w:vertAlign w:val="superscript"/>
        </w:rPr>
        <w:t>3</w:t>
      </w:r>
      <w:r w:rsidRPr="001933C8">
        <w:rPr>
          <w:iCs/>
          <w:sz w:val="22"/>
          <w:szCs w:val="22"/>
        </w:rPr>
        <w:tab/>
      </w:r>
      <w:r w:rsidRPr="001933C8">
        <w:rPr>
          <w:sz w:val="22"/>
          <w:szCs w:val="22"/>
        </w:rPr>
        <w:t>250 Ft/m</w:t>
      </w:r>
      <w:r w:rsidRPr="001933C8">
        <w:rPr>
          <w:sz w:val="22"/>
          <w:szCs w:val="22"/>
          <w:vertAlign w:val="superscript"/>
        </w:rPr>
        <w:t>3</w:t>
      </w:r>
    </w:p>
    <w:p w:rsidR="004F3A7A" w:rsidRPr="001933C8" w:rsidRDefault="004F3A7A" w:rsidP="003911B5">
      <w:pPr>
        <w:pStyle w:val="Szvegtrzs"/>
        <w:tabs>
          <w:tab w:val="right" w:pos="4395"/>
          <w:tab w:val="right" w:pos="5670"/>
          <w:tab w:val="right" w:pos="7513"/>
          <w:tab w:val="right" w:pos="8931"/>
        </w:tabs>
        <w:ind w:left="426" w:right="139"/>
        <w:rPr>
          <w:i/>
          <w:iCs/>
          <w:szCs w:val="22"/>
        </w:rPr>
      </w:pPr>
      <w:r w:rsidRPr="001933C8">
        <w:rPr>
          <w:i/>
          <w:iCs/>
          <w:szCs w:val="22"/>
        </w:rPr>
        <w:t>Csörötnek és 8 település</w:t>
      </w:r>
      <w:r w:rsidRPr="001933C8">
        <w:rPr>
          <w:i/>
          <w:iCs/>
          <w:szCs w:val="22"/>
        </w:rPr>
        <w:tab/>
      </w:r>
      <w:r w:rsidRPr="001933C8">
        <w:rPr>
          <w:i/>
          <w:iCs/>
          <w:szCs w:val="22"/>
        </w:rPr>
        <w:tab/>
      </w:r>
      <w:r w:rsidRPr="001933C8">
        <w:rPr>
          <w:i/>
          <w:iCs/>
          <w:szCs w:val="22"/>
        </w:rPr>
        <w:tab/>
        <w:t>585,82</w:t>
      </w:r>
      <w:r w:rsidRPr="001933C8">
        <w:rPr>
          <w:szCs w:val="22"/>
        </w:rPr>
        <w:t xml:space="preserve"> Ft/m</w:t>
      </w:r>
      <w:r w:rsidRPr="001933C8">
        <w:rPr>
          <w:szCs w:val="22"/>
          <w:vertAlign w:val="superscript"/>
        </w:rPr>
        <w:t>3</w:t>
      </w:r>
      <w:r w:rsidRPr="001933C8">
        <w:rPr>
          <w:i/>
          <w:iCs/>
          <w:szCs w:val="22"/>
        </w:rPr>
        <w:tab/>
        <w:t>891</w:t>
      </w:r>
      <w:r w:rsidRPr="001933C8">
        <w:rPr>
          <w:szCs w:val="22"/>
        </w:rPr>
        <w:t xml:space="preserve"> Ft/m</w:t>
      </w:r>
      <w:r w:rsidRPr="001933C8">
        <w:rPr>
          <w:szCs w:val="22"/>
          <w:vertAlign w:val="superscript"/>
        </w:rPr>
        <w:t>3</w:t>
      </w:r>
    </w:p>
    <w:p w:rsidR="004F3A7A" w:rsidRPr="001933C8" w:rsidRDefault="004F3A7A" w:rsidP="003911B5">
      <w:pPr>
        <w:tabs>
          <w:tab w:val="right" w:pos="4111"/>
          <w:tab w:val="right" w:pos="5529"/>
          <w:tab w:val="right" w:pos="7513"/>
          <w:tab w:val="right" w:pos="8931"/>
        </w:tabs>
        <w:ind w:left="426" w:right="283"/>
        <w:rPr>
          <w:sz w:val="22"/>
          <w:szCs w:val="22"/>
          <w:vertAlign w:val="superscript"/>
        </w:rPr>
      </w:pPr>
      <w:r w:rsidRPr="001933C8">
        <w:rPr>
          <w:i/>
          <w:iCs/>
          <w:sz w:val="22"/>
          <w:szCs w:val="22"/>
        </w:rPr>
        <w:t>Püspökmolnári</w:t>
      </w:r>
      <w:r w:rsidRPr="001933C8">
        <w:rPr>
          <w:i/>
          <w:iCs/>
          <w:sz w:val="22"/>
          <w:szCs w:val="22"/>
        </w:rPr>
        <w:tab/>
      </w:r>
      <w:r w:rsidRPr="001933C8">
        <w:rPr>
          <w:i/>
          <w:iCs/>
          <w:sz w:val="22"/>
          <w:szCs w:val="22"/>
        </w:rPr>
        <w:tab/>
      </w:r>
      <w:r w:rsidRPr="001933C8">
        <w:rPr>
          <w:i/>
          <w:iCs/>
          <w:sz w:val="22"/>
          <w:szCs w:val="22"/>
        </w:rPr>
        <w:tab/>
        <w:t>287</w:t>
      </w:r>
      <w:r w:rsidRPr="001933C8">
        <w:rPr>
          <w:sz w:val="22"/>
          <w:szCs w:val="22"/>
        </w:rPr>
        <w:t xml:space="preserve"> Ft/m</w:t>
      </w:r>
      <w:r w:rsidRPr="001933C8">
        <w:rPr>
          <w:sz w:val="22"/>
          <w:szCs w:val="22"/>
          <w:vertAlign w:val="superscript"/>
        </w:rPr>
        <w:t>3</w:t>
      </w:r>
      <w:r w:rsidRPr="001933C8">
        <w:rPr>
          <w:i/>
          <w:iCs/>
          <w:sz w:val="22"/>
          <w:szCs w:val="22"/>
        </w:rPr>
        <w:tab/>
        <w:t>350</w:t>
      </w:r>
      <w:r w:rsidRPr="001933C8">
        <w:rPr>
          <w:sz w:val="22"/>
          <w:szCs w:val="22"/>
        </w:rPr>
        <w:t xml:space="preserve"> Ft/m</w:t>
      </w:r>
      <w:r w:rsidRPr="001933C8">
        <w:rPr>
          <w:sz w:val="22"/>
          <w:szCs w:val="22"/>
          <w:vertAlign w:val="superscript"/>
        </w:rPr>
        <w:t>3</w:t>
      </w:r>
    </w:p>
    <w:p w:rsidR="00FD7C31" w:rsidRDefault="00FD7C31" w:rsidP="003911B5">
      <w:pPr>
        <w:tabs>
          <w:tab w:val="right" w:pos="4111"/>
          <w:tab w:val="right" w:pos="5529"/>
          <w:tab w:val="right" w:pos="7513"/>
          <w:tab w:val="right" w:pos="8931"/>
        </w:tabs>
        <w:ind w:left="426" w:right="283"/>
        <w:rPr>
          <w:sz w:val="22"/>
          <w:szCs w:val="22"/>
        </w:rPr>
      </w:pPr>
      <w:r w:rsidRPr="001933C8">
        <w:rPr>
          <w:i/>
          <w:iCs/>
          <w:sz w:val="22"/>
          <w:szCs w:val="22"/>
        </w:rPr>
        <w:t>Oszkó</w:t>
      </w:r>
      <w:r w:rsidR="00034457" w:rsidRPr="001933C8">
        <w:rPr>
          <w:i/>
          <w:iCs/>
          <w:sz w:val="22"/>
          <w:szCs w:val="22"/>
        </w:rPr>
        <w:tab/>
      </w:r>
      <w:r w:rsidR="00034457" w:rsidRPr="001933C8">
        <w:rPr>
          <w:i/>
          <w:iCs/>
          <w:sz w:val="22"/>
          <w:szCs w:val="22"/>
        </w:rPr>
        <w:tab/>
      </w:r>
      <w:r w:rsidR="00034457" w:rsidRPr="001933C8">
        <w:rPr>
          <w:i/>
          <w:iCs/>
          <w:sz w:val="22"/>
          <w:szCs w:val="22"/>
        </w:rPr>
        <w:tab/>
        <w:t xml:space="preserve">389,24 </w:t>
      </w:r>
      <w:r w:rsidR="00034457" w:rsidRPr="001933C8">
        <w:rPr>
          <w:sz w:val="22"/>
          <w:szCs w:val="22"/>
        </w:rPr>
        <w:t>Ft/m</w:t>
      </w:r>
      <w:r w:rsidR="00034457" w:rsidRPr="001933C8">
        <w:rPr>
          <w:sz w:val="22"/>
          <w:szCs w:val="22"/>
          <w:vertAlign w:val="superscript"/>
        </w:rPr>
        <w:t>3</w:t>
      </w:r>
      <w:r w:rsidR="00034457" w:rsidRPr="001933C8">
        <w:rPr>
          <w:sz w:val="22"/>
          <w:szCs w:val="22"/>
        </w:rPr>
        <w:tab/>
        <w:t>549,27 Ft/m</w:t>
      </w:r>
      <w:r w:rsidR="00034457" w:rsidRPr="001933C8">
        <w:rPr>
          <w:sz w:val="22"/>
          <w:szCs w:val="22"/>
          <w:vertAlign w:val="superscript"/>
        </w:rPr>
        <w:t>3</w:t>
      </w:r>
      <w:r w:rsidR="00034457" w:rsidRPr="001933C8">
        <w:rPr>
          <w:sz w:val="22"/>
          <w:szCs w:val="22"/>
        </w:rPr>
        <w:t xml:space="preserve"> </w:t>
      </w:r>
    </w:p>
    <w:p w:rsidR="000248C7" w:rsidRDefault="000248C7" w:rsidP="000248C7">
      <w:pPr>
        <w:tabs>
          <w:tab w:val="right" w:pos="4111"/>
          <w:tab w:val="right" w:pos="5529"/>
          <w:tab w:val="right" w:pos="7513"/>
          <w:tab w:val="right" w:pos="8931"/>
        </w:tabs>
        <w:ind w:left="426" w:right="283"/>
        <w:rPr>
          <w:i/>
          <w:iCs/>
          <w:sz w:val="22"/>
          <w:szCs w:val="22"/>
        </w:rPr>
      </w:pPr>
      <w:r w:rsidRPr="000248C7">
        <w:rPr>
          <w:i/>
          <w:iCs/>
          <w:sz w:val="22"/>
          <w:szCs w:val="22"/>
        </w:rPr>
        <w:t>Őriszentpéter</w:t>
      </w:r>
      <w:r>
        <w:rPr>
          <w:i/>
          <w:iCs/>
          <w:sz w:val="22"/>
          <w:szCs w:val="22"/>
        </w:rPr>
        <w:t>,</w:t>
      </w:r>
      <w:r w:rsidRPr="000248C7">
        <w:rPr>
          <w:i/>
          <w:iCs/>
          <w:sz w:val="22"/>
          <w:szCs w:val="22"/>
        </w:rPr>
        <w:t xml:space="preserve"> Kisrákos</w:t>
      </w:r>
      <w:r>
        <w:rPr>
          <w:i/>
          <w:iCs/>
          <w:sz w:val="22"/>
          <w:szCs w:val="22"/>
        </w:rPr>
        <w:t>,</w:t>
      </w:r>
      <w:r w:rsidRPr="000248C7">
        <w:rPr>
          <w:i/>
          <w:iCs/>
          <w:sz w:val="22"/>
          <w:szCs w:val="22"/>
        </w:rPr>
        <w:t xml:space="preserve"> Nagyrákos</w:t>
      </w:r>
      <w:r>
        <w:rPr>
          <w:i/>
          <w:iCs/>
          <w:sz w:val="22"/>
          <w:szCs w:val="22"/>
        </w:rPr>
        <w:t>,</w:t>
      </w:r>
      <w:r w:rsidRPr="000248C7">
        <w:rPr>
          <w:i/>
          <w:iCs/>
          <w:sz w:val="22"/>
          <w:szCs w:val="22"/>
        </w:rPr>
        <w:t xml:space="preserve"> Pankasz</w:t>
      </w:r>
      <w:r>
        <w:rPr>
          <w:i/>
          <w:iCs/>
          <w:sz w:val="22"/>
          <w:szCs w:val="22"/>
        </w:rPr>
        <w:t>,</w:t>
      </w:r>
      <w:r w:rsidRPr="000248C7">
        <w:rPr>
          <w:i/>
          <w:iCs/>
          <w:sz w:val="22"/>
          <w:szCs w:val="22"/>
        </w:rPr>
        <w:t xml:space="preserve"> Viszák,</w:t>
      </w:r>
      <w:r>
        <w:rPr>
          <w:i/>
          <w:iCs/>
          <w:sz w:val="22"/>
          <w:szCs w:val="22"/>
        </w:rPr>
        <w:tab/>
      </w:r>
      <w:r w:rsidRPr="000248C7">
        <w:rPr>
          <w:i/>
          <w:iCs/>
          <w:sz w:val="22"/>
          <w:szCs w:val="22"/>
        </w:rPr>
        <w:tab/>
        <w:t>478,80 Ft/m3</w:t>
      </w:r>
      <w:r w:rsidRPr="000248C7">
        <w:rPr>
          <w:i/>
          <w:iCs/>
          <w:sz w:val="22"/>
          <w:szCs w:val="22"/>
        </w:rPr>
        <w:tab/>
        <w:t>532 Ft/m3</w:t>
      </w:r>
    </w:p>
    <w:p w:rsidR="000248C7" w:rsidRPr="000248C7" w:rsidRDefault="000248C7" w:rsidP="000248C7">
      <w:pPr>
        <w:tabs>
          <w:tab w:val="right" w:pos="4111"/>
          <w:tab w:val="right" w:pos="5529"/>
          <w:tab w:val="right" w:pos="7513"/>
          <w:tab w:val="right" w:pos="8931"/>
        </w:tabs>
        <w:ind w:left="426" w:right="283"/>
        <w:rPr>
          <w:i/>
          <w:iCs/>
          <w:sz w:val="22"/>
          <w:szCs w:val="22"/>
        </w:rPr>
      </w:pPr>
      <w:r w:rsidRPr="000248C7">
        <w:rPr>
          <w:i/>
          <w:iCs/>
          <w:sz w:val="22"/>
          <w:szCs w:val="22"/>
        </w:rPr>
        <w:t>Bajánsenye</w:t>
      </w:r>
      <w:r>
        <w:rPr>
          <w:i/>
          <w:iCs/>
          <w:sz w:val="22"/>
          <w:szCs w:val="22"/>
        </w:rPr>
        <w:t xml:space="preserve">, </w:t>
      </w:r>
      <w:r w:rsidRPr="000248C7">
        <w:rPr>
          <w:i/>
          <w:iCs/>
          <w:sz w:val="22"/>
          <w:szCs w:val="22"/>
        </w:rPr>
        <w:t>Kercaszomor</w:t>
      </w:r>
      <w:r w:rsidRPr="000248C7">
        <w:rPr>
          <w:i/>
          <w:iCs/>
          <w:sz w:val="22"/>
          <w:szCs w:val="22"/>
        </w:rPr>
        <w:tab/>
      </w:r>
      <w:r w:rsidRPr="000248C7">
        <w:rPr>
          <w:i/>
          <w:iCs/>
          <w:sz w:val="22"/>
          <w:szCs w:val="22"/>
        </w:rPr>
        <w:tab/>
      </w:r>
      <w:r w:rsidRPr="000248C7">
        <w:rPr>
          <w:i/>
          <w:iCs/>
          <w:sz w:val="22"/>
          <w:szCs w:val="22"/>
        </w:rPr>
        <w:tab/>
        <w:t>413,1 Ft/m3</w:t>
      </w:r>
      <w:r w:rsidRPr="000248C7">
        <w:rPr>
          <w:i/>
          <w:iCs/>
          <w:sz w:val="22"/>
          <w:szCs w:val="22"/>
        </w:rPr>
        <w:tab/>
        <w:t>459 Ft/m3</w:t>
      </w:r>
    </w:p>
    <w:p w:rsidR="004F3A7A" w:rsidRPr="001933C8" w:rsidRDefault="004F3A7A" w:rsidP="003911B5">
      <w:pPr>
        <w:pStyle w:val="Szvegtrzs"/>
        <w:tabs>
          <w:tab w:val="right" w:pos="4395"/>
          <w:tab w:val="right" w:pos="5670"/>
          <w:tab w:val="center" w:pos="7655"/>
        </w:tabs>
        <w:ind w:left="426" w:right="139"/>
        <w:rPr>
          <w:i/>
          <w:iCs/>
          <w:sz w:val="8"/>
          <w:szCs w:val="8"/>
        </w:rPr>
      </w:pPr>
    </w:p>
    <w:p w:rsidR="002C143C" w:rsidRDefault="004F3A7A" w:rsidP="00240235">
      <w:pPr>
        <w:pStyle w:val="Szvegtrzs"/>
        <w:ind w:left="426" w:right="139"/>
        <w:rPr>
          <w:sz w:val="20"/>
        </w:rPr>
      </w:pPr>
      <w:r w:rsidRPr="001933C8">
        <w:rPr>
          <w:sz w:val="20"/>
        </w:rPr>
        <w:t xml:space="preserve">* szennyvízelvezetési és </w:t>
      </w:r>
      <w:proofErr w:type="spellStart"/>
      <w:r w:rsidRPr="001933C8">
        <w:rPr>
          <w:sz w:val="20"/>
        </w:rPr>
        <w:t>-tisztítási</w:t>
      </w:r>
      <w:proofErr w:type="spellEnd"/>
      <w:r w:rsidRPr="001933C8">
        <w:rPr>
          <w:sz w:val="20"/>
        </w:rPr>
        <w:t xml:space="preserve"> rendszerenként különböző díjak</w:t>
      </w:r>
    </w:p>
    <w:p w:rsidR="002C143C" w:rsidRDefault="002C143C">
      <w:pPr>
        <w:jc w:val="left"/>
        <w:rPr>
          <w:sz w:val="20"/>
        </w:rPr>
      </w:pPr>
      <w:r>
        <w:rPr>
          <w:sz w:val="20"/>
        </w:rPr>
        <w:br w:type="page"/>
      </w:r>
    </w:p>
    <w:p w:rsidR="004F3A7A" w:rsidRPr="001933C8" w:rsidRDefault="004F3A7A" w:rsidP="004F3A7A">
      <w:pPr>
        <w:pStyle w:val="Szvegtrzs3"/>
        <w:tabs>
          <w:tab w:val="right" w:pos="6804"/>
          <w:tab w:val="right" w:pos="9214"/>
        </w:tabs>
        <w:ind w:right="139"/>
        <w:rPr>
          <w:i/>
          <w:szCs w:val="24"/>
        </w:rPr>
      </w:pPr>
      <w:r w:rsidRPr="001933C8">
        <w:rPr>
          <w:i/>
          <w:szCs w:val="24"/>
        </w:rPr>
        <w:lastRenderedPageBreak/>
        <w:t xml:space="preserve">Víz- és csatornaszolgáltatás támogatása állami költségvetési forrásból </w:t>
      </w:r>
    </w:p>
    <w:p w:rsidR="009329A1" w:rsidRDefault="009329A1" w:rsidP="009329A1">
      <w:pPr>
        <w:tabs>
          <w:tab w:val="left" w:pos="851"/>
        </w:tabs>
        <w:ind w:right="-285"/>
        <w:rPr>
          <w:sz w:val="23"/>
        </w:rPr>
      </w:pPr>
      <w:r w:rsidRPr="001933C8">
        <w:rPr>
          <w:sz w:val="23"/>
        </w:rPr>
        <w:t xml:space="preserve">A lakossági víz- és csatornaszolgáltatás állami költségvetési forrásból történő támogatásáról szóló rendelet alapján szolgáltatási területünkön </w:t>
      </w:r>
      <w:r w:rsidR="00240235">
        <w:rPr>
          <w:sz w:val="23"/>
        </w:rPr>
        <w:t>megítélt és</w:t>
      </w:r>
      <w:r w:rsidRPr="001933C8">
        <w:rPr>
          <w:sz w:val="23"/>
        </w:rPr>
        <w:t xml:space="preserve"> </w:t>
      </w:r>
      <w:r w:rsidR="00023862">
        <w:rPr>
          <w:sz w:val="23"/>
        </w:rPr>
        <w:t xml:space="preserve">– a rendelkezésre álló keretet meghaladó igények miatt a megítélt összegeket egységesen 29,24 %-kal csökkentett - </w:t>
      </w:r>
      <w:r w:rsidRPr="001933C8">
        <w:rPr>
          <w:sz w:val="23"/>
        </w:rPr>
        <w:t xml:space="preserve">kiutalt </w:t>
      </w:r>
      <w:r w:rsidR="00023862">
        <w:rPr>
          <w:sz w:val="23"/>
        </w:rPr>
        <w:t>támogatási</w:t>
      </w:r>
      <w:r w:rsidRPr="001933C8">
        <w:rPr>
          <w:sz w:val="23"/>
        </w:rPr>
        <w:t xml:space="preserve"> összegek:</w:t>
      </w:r>
    </w:p>
    <w:p w:rsidR="00023862" w:rsidRPr="00023862" w:rsidRDefault="00023862" w:rsidP="009329A1">
      <w:pPr>
        <w:tabs>
          <w:tab w:val="left" w:pos="851"/>
        </w:tabs>
        <w:ind w:right="-285"/>
        <w:rPr>
          <w:sz w:val="16"/>
          <w:szCs w:val="16"/>
        </w:rPr>
      </w:pPr>
    </w:p>
    <w:p w:rsidR="009329A1" w:rsidRPr="001933C8" w:rsidRDefault="009329A1" w:rsidP="009329A1">
      <w:pPr>
        <w:pBdr>
          <w:bottom w:val="single" w:sz="4" w:space="1" w:color="auto"/>
        </w:pBdr>
        <w:tabs>
          <w:tab w:val="left" w:pos="851"/>
          <w:tab w:val="center" w:pos="6096"/>
          <w:tab w:val="center" w:pos="8505"/>
        </w:tabs>
        <w:ind w:right="-285"/>
        <w:rPr>
          <w:sz w:val="23"/>
        </w:rPr>
      </w:pPr>
      <w:r w:rsidRPr="001933C8">
        <w:rPr>
          <w:sz w:val="23"/>
        </w:rPr>
        <w:tab/>
      </w:r>
      <w:r w:rsidRPr="001933C8">
        <w:rPr>
          <w:sz w:val="23"/>
        </w:rPr>
        <w:tab/>
      </w:r>
      <w:proofErr w:type="gramStart"/>
      <w:r w:rsidR="00240235">
        <w:rPr>
          <w:sz w:val="23"/>
        </w:rPr>
        <w:t>megítélt</w:t>
      </w:r>
      <w:proofErr w:type="gramEnd"/>
      <w:r w:rsidR="00240235">
        <w:rPr>
          <w:sz w:val="23"/>
        </w:rPr>
        <w:t xml:space="preserve"> </w:t>
      </w:r>
      <w:r w:rsidRPr="001933C8">
        <w:rPr>
          <w:sz w:val="23"/>
        </w:rPr>
        <w:t xml:space="preserve">támogatási </w:t>
      </w:r>
      <w:r w:rsidR="00240235">
        <w:rPr>
          <w:sz w:val="23"/>
        </w:rPr>
        <w:t>összeg</w:t>
      </w:r>
      <w:r w:rsidRPr="001933C8">
        <w:rPr>
          <w:sz w:val="23"/>
        </w:rPr>
        <w:t xml:space="preserve"> </w:t>
      </w:r>
      <w:r w:rsidRPr="001933C8">
        <w:rPr>
          <w:sz w:val="23"/>
        </w:rPr>
        <w:tab/>
        <w:t>kiutalt összeg</w:t>
      </w:r>
    </w:p>
    <w:p w:rsidR="009329A1" w:rsidRPr="001933C8" w:rsidRDefault="009329A1" w:rsidP="009329A1">
      <w:pPr>
        <w:tabs>
          <w:tab w:val="right" w:pos="6663"/>
          <w:tab w:val="right" w:pos="8931"/>
        </w:tabs>
        <w:ind w:right="-285"/>
        <w:rPr>
          <w:sz w:val="23"/>
        </w:rPr>
      </w:pPr>
      <w:r w:rsidRPr="001933C8">
        <w:rPr>
          <w:sz w:val="23"/>
        </w:rPr>
        <w:t xml:space="preserve">Hegyhátszentjakab önkormányzata </w:t>
      </w:r>
      <w:r w:rsidRPr="001933C8">
        <w:rPr>
          <w:sz w:val="23"/>
        </w:rPr>
        <w:tab/>
      </w:r>
      <w:r w:rsidR="00240235">
        <w:rPr>
          <w:sz w:val="23"/>
        </w:rPr>
        <w:t>2 478</w:t>
      </w:r>
      <w:r w:rsidRPr="001933C8">
        <w:rPr>
          <w:sz w:val="23"/>
        </w:rPr>
        <w:t xml:space="preserve"> </w:t>
      </w:r>
      <w:proofErr w:type="spellStart"/>
      <w:r w:rsidRPr="001933C8">
        <w:rPr>
          <w:sz w:val="23"/>
        </w:rPr>
        <w:t>eFt</w:t>
      </w:r>
      <w:proofErr w:type="spellEnd"/>
      <w:r w:rsidRPr="001933C8">
        <w:rPr>
          <w:sz w:val="23"/>
        </w:rPr>
        <w:tab/>
      </w:r>
      <w:r w:rsidR="00240235">
        <w:rPr>
          <w:sz w:val="23"/>
        </w:rPr>
        <w:t>1 753,4</w:t>
      </w:r>
      <w:r w:rsidRPr="001933C8">
        <w:rPr>
          <w:sz w:val="23"/>
        </w:rPr>
        <w:t xml:space="preserve"> </w:t>
      </w:r>
      <w:proofErr w:type="spellStart"/>
      <w:r w:rsidRPr="001933C8">
        <w:rPr>
          <w:sz w:val="23"/>
        </w:rPr>
        <w:t>eFt</w:t>
      </w:r>
      <w:proofErr w:type="spellEnd"/>
    </w:p>
    <w:p w:rsidR="009329A1" w:rsidRPr="001933C8" w:rsidRDefault="009329A1" w:rsidP="009329A1">
      <w:pPr>
        <w:tabs>
          <w:tab w:val="right" w:pos="6663"/>
          <w:tab w:val="right" w:pos="8931"/>
        </w:tabs>
        <w:ind w:right="-285"/>
        <w:rPr>
          <w:sz w:val="23"/>
        </w:rPr>
      </w:pPr>
      <w:r w:rsidRPr="001933C8">
        <w:rPr>
          <w:sz w:val="23"/>
        </w:rPr>
        <w:t xml:space="preserve">Csörötnek önkormányzatán keresztül 9 település </w:t>
      </w:r>
      <w:r w:rsidRPr="001933C8">
        <w:rPr>
          <w:sz w:val="23"/>
        </w:rPr>
        <w:tab/>
      </w:r>
      <w:r w:rsidR="00240235">
        <w:rPr>
          <w:sz w:val="23"/>
        </w:rPr>
        <w:t>10 131</w:t>
      </w:r>
      <w:r w:rsidRPr="001933C8">
        <w:rPr>
          <w:sz w:val="23"/>
        </w:rPr>
        <w:t xml:space="preserve"> </w:t>
      </w:r>
      <w:proofErr w:type="spellStart"/>
      <w:r w:rsidRPr="001933C8">
        <w:rPr>
          <w:sz w:val="23"/>
        </w:rPr>
        <w:t>eFt</w:t>
      </w:r>
      <w:proofErr w:type="spellEnd"/>
      <w:r w:rsidRPr="001933C8">
        <w:rPr>
          <w:sz w:val="23"/>
        </w:rPr>
        <w:tab/>
        <w:t>7</w:t>
      </w:r>
      <w:r w:rsidR="00240235">
        <w:rPr>
          <w:sz w:val="23"/>
        </w:rPr>
        <w:t> 168,7</w:t>
      </w:r>
      <w:r w:rsidRPr="001933C8">
        <w:rPr>
          <w:sz w:val="23"/>
        </w:rPr>
        <w:t xml:space="preserve"> </w:t>
      </w:r>
      <w:proofErr w:type="spellStart"/>
      <w:r w:rsidRPr="001933C8">
        <w:rPr>
          <w:sz w:val="23"/>
        </w:rPr>
        <w:t>eFt</w:t>
      </w:r>
      <w:proofErr w:type="spellEnd"/>
    </w:p>
    <w:p w:rsidR="009329A1" w:rsidRPr="002C143C" w:rsidRDefault="009329A1" w:rsidP="009329A1">
      <w:pPr>
        <w:tabs>
          <w:tab w:val="left" w:pos="851"/>
        </w:tabs>
        <w:ind w:right="-285"/>
        <w:rPr>
          <w:sz w:val="8"/>
          <w:szCs w:val="8"/>
        </w:rPr>
      </w:pPr>
    </w:p>
    <w:p w:rsidR="009329A1" w:rsidRPr="00AD203B" w:rsidRDefault="009329A1" w:rsidP="009329A1">
      <w:pPr>
        <w:tabs>
          <w:tab w:val="left" w:pos="851"/>
        </w:tabs>
        <w:ind w:right="-285"/>
        <w:rPr>
          <w:sz w:val="23"/>
          <w:szCs w:val="23"/>
        </w:rPr>
      </w:pPr>
      <w:r w:rsidRPr="00AD203B">
        <w:rPr>
          <w:sz w:val="23"/>
          <w:szCs w:val="23"/>
        </w:rPr>
        <w:t>A pályázó önkormányzatokkal megkötöttük a támogatás felhasználásáról és elszámolásáról szóló megállapodásokat, az összegeket az önkormányzatok átutalták társaságunknak.</w:t>
      </w:r>
    </w:p>
    <w:p w:rsidR="004F3A7A" w:rsidRPr="00AD203B" w:rsidRDefault="004F3A7A" w:rsidP="009C6583">
      <w:pPr>
        <w:ind w:right="-81"/>
        <w:rPr>
          <w:sz w:val="16"/>
          <w:szCs w:val="16"/>
        </w:rPr>
      </w:pPr>
    </w:p>
    <w:p w:rsidR="004F3A7A" w:rsidRPr="006E466E" w:rsidRDefault="004F3A7A" w:rsidP="009C6583">
      <w:pPr>
        <w:tabs>
          <w:tab w:val="right" w:pos="4111"/>
          <w:tab w:val="right" w:pos="5529"/>
          <w:tab w:val="right" w:pos="7513"/>
          <w:tab w:val="right" w:pos="8931"/>
        </w:tabs>
        <w:ind w:right="-81"/>
        <w:rPr>
          <w:i/>
          <w:iCs/>
          <w:szCs w:val="24"/>
        </w:rPr>
      </w:pPr>
      <w:r w:rsidRPr="006E466E">
        <w:rPr>
          <w:i/>
          <w:iCs/>
          <w:szCs w:val="24"/>
        </w:rPr>
        <w:t>Víziközmű-használati díjak</w:t>
      </w:r>
    </w:p>
    <w:p w:rsidR="004F3A7A" w:rsidRPr="002C143C" w:rsidRDefault="004F3A7A" w:rsidP="009C6583">
      <w:pPr>
        <w:tabs>
          <w:tab w:val="right" w:pos="8222"/>
          <w:tab w:val="right" w:pos="9214"/>
        </w:tabs>
        <w:ind w:right="-81"/>
        <w:rPr>
          <w:sz w:val="23"/>
          <w:szCs w:val="23"/>
        </w:rPr>
      </w:pPr>
      <w:r w:rsidRPr="002C143C">
        <w:rPr>
          <w:sz w:val="23"/>
          <w:szCs w:val="23"/>
        </w:rPr>
        <w:t xml:space="preserve">A víziközmű-vagyon önkormányzatokhoz történő 2013. január 1-jei átháramlása miatt a víziközmű-vagyon utáni értékcsökkenés Rt-nél való elszámolása megszűnt, rekonstrukciós és fejlesztési </w:t>
      </w:r>
      <w:r w:rsidR="004C41E1" w:rsidRPr="002C143C">
        <w:rPr>
          <w:sz w:val="23"/>
          <w:szCs w:val="23"/>
        </w:rPr>
        <w:t>forrásként</w:t>
      </w:r>
      <w:r w:rsidRPr="002C143C">
        <w:rPr>
          <w:sz w:val="23"/>
          <w:szCs w:val="23"/>
        </w:rPr>
        <w:t xml:space="preserve"> </w:t>
      </w:r>
      <w:r w:rsidRPr="002C143C">
        <w:rPr>
          <w:i/>
          <w:sz w:val="23"/>
          <w:szCs w:val="23"/>
        </w:rPr>
        <w:t>ivóvíz szolgáltatás területén</w:t>
      </w:r>
      <w:r w:rsidRPr="002C143C">
        <w:rPr>
          <w:sz w:val="23"/>
          <w:szCs w:val="23"/>
        </w:rPr>
        <w:t xml:space="preserve"> a bevezetett 16 Ft/m</w:t>
      </w:r>
      <w:r w:rsidRPr="002C143C">
        <w:rPr>
          <w:sz w:val="23"/>
          <w:szCs w:val="23"/>
          <w:vertAlign w:val="superscript"/>
        </w:rPr>
        <w:t>3</w:t>
      </w:r>
      <w:r w:rsidRPr="002C143C">
        <w:rPr>
          <w:sz w:val="23"/>
          <w:szCs w:val="23"/>
        </w:rPr>
        <w:t xml:space="preserve"> használati díj szolgál. A 2015. január 1-én integrálódott sárvári vízrendszereken a használati díj a megállapodás szerint nettó 25 Ft/m</w:t>
      </w:r>
      <w:r w:rsidRPr="002C143C">
        <w:rPr>
          <w:sz w:val="23"/>
          <w:szCs w:val="23"/>
          <w:vertAlign w:val="superscript"/>
        </w:rPr>
        <w:t>3</w:t>
      </w:r>
      <w:r w:rsidR="004C41E1" w:rsidRPr="002C143C">
        <w:rPr>
          <w:sz w:val="23"/>
          <w:szCs w:val="23"/>
        </w:rPr>
        <w:t>, Celldömölk vízrendszeren a közérdekű üzemeltetés megszűnése után, 2015. szeptember 18-tól nettó 25 Ft/m</w:t>
      </w:r>
      <w:r w:rsidR="004C41E1" w:rsidRPr="002C143C">
        <w:rPr>
          <w:sz w:val="23"/>
          <w:szCs w:val="23"/>
          <w:vertAlign w:val="superscript"/>
        </w:rPr>
        <w:t>3</w:t>
      </w:r>
      <w:r w:rsidR="004C41E1" w:rsidRPr="002C143C">
        <w:rPr>
          <w:sz w:val="23"/>
          <w:szCs w:val="23"/>
        </w:rPr>
        <w:t>.</w:t>
      </w:r>
    </w:p>
    <w:p w:rsidR="004F3A7A" w:rsidRPr="002C143C" w:rsidRDefault="00236A54" w:rsidP="009C6583">
      <w:pPr>
        <w:tabs>
          <w:tab w:val="right" w:pos="8222"/>
          <w:tab w:val="right" w:pos="9214"/>
        </w:tabs>
        <w:ind w:right="-81"/>
        <w:rPr>
          <w:sz w:val="23"/>
          <w:szCs w:val="23"/>
        </w:rPr>
      </w:pPr>
      <w:r w:rsidRPr="002C143C">
        <w:rPr>
          <w:sz w:val="23"/>
          <w:szCs w:val="23"/>
        </w:rPr>
        <w:t>Az eredetileg</w:t>
      </w:r>
      <w:r w:rsidR="004F3A7A" w:rsidRPr="002C143C">
        <w:rPr>
          <w:sz w:val="23"/>
          <w:szCs w:val="23"/>
        </w:rPr>
        <w:t xml:space="preserve"> is az önkormányzatok tulajdonában lévő</w:t>
      </w:r>
      <w:r w:rsidRPr="002C143C">
        <w:rPr>
          <w:sz w:val="23"/>
          <w:szCs w:val="23"/>
        </w:rPr>
        <w:t xml:space="preserve"> és a</w:t>
      </w:r>
      <w:r w:rsidR="004F3A7A" w:rsidRPr="002C143C">
        <w:rPr>
          <w:sz w:val="23"/>
          <w:szCs w:val="23"/>
        </w:rPr>
        <w:t xml:space="preserve"> 2013. január 1-jén az ellátásért felelősökhöz átháramlott eszközök</w:t>
      </w:r>
      <w:r w:rsidRPr="002C143C">
        <w:rPr>
          <w:sz w:val="23"/>
          <w:szCs w:val="23"/>
        </w:rPr>
        <w:t>, illetve közérdekű üzemeltetés után bérleti-üzemeltetési szerződéssel üzemeltetett rendszerek</w:t>
      </w:r>
      <w:r w:rsidR="004F3A7A" w:rsidRPr="002C143C">
        <w:rPr>
          <w:sz w:val="23"/>
          <w:szCs w:val="23"/>
        </w:rPr>
        <w:t xml:space="preserve"> </w:t>
      </w:r>
      <w:r w:rsidR="004F3A7A" w:rsidRPr="002C143C">
        <w:rPr>
          <w:i/>
          <w:sz w:val="23"/>
          <w:szCs w:val="23"/>
        </w:rPr>
        <w:t>szennyvízközmű-használati díj</w:t>
      </w:r>
      <w:r w:rsidRPr="002C143C">
        <w:rPr>
          <w:i/>
          <w:sz w:val="23"/>
          <w:szCs w:val="23"/>
        </w:rPr>
        <w:t xml:space="preserve"> -</w:t>
      </w:r>
      <w:r w:rsidR="004F3A7A" w:rsidRPr="002C143C">
        <w:rPr>
          <w:sz w:val="23"/>
          <w:szCs w:val="23"/>
        </w:rPr>
        <w:t xml:space="preserve"> amelyet a szolgáltatás arányos csatornadíj tartalmaz</w:t>
      </w:r>
      <w:r w:rsidRPr="002C143C">
        <w:rPr>
          <w:sz w:val="23"/>
          <w:szCs w:val="23"/>
        </w:rPr>
        <w:t xml:space="preserve"> -</w:t>
      </w:r>
      <w:r w:rsidR="004F3A7A" w:rsidRPr="002C143C">
        <w:rPr>
          <w:sz w:val="23"/>
          <w:szCs w:val="23"/>
        </w:rPr>
        <w:t xml:space="preserve"> mértéke műszaki rendszerenként a</w:t>
      </w:r>
      <w:r w:rsidR="00403DE0" w:rsidRPr="002C143C">
        <w:rPr>
          <w:sz w:val="23"/>
          <w:szCs w:val="23"/>
        </w:rPr>
        <w:t>z alábbi</w:t>
      </w:r>
      <w:r w:rsidR="004F3A7A" w:rsidRPr="002C143C">
        <w:rPr>
          <w:sz w:val="23"/>
          <w:szCs w:val="23"/>
        </w:rPr>
        <w:t xml:space="preserve"> (nettó érték):</w:t>
      </w:r>
    </w:p>
    <w:p w:rsidR="004F3A7A" w:rsidRPr="001933C8" w:rsidRDefault="004F3A7A" w:rsidP="004F3A7A">
      <w:pPr>
        <w:tabs>
          <w:tab w:val="right" w:pos="8222"/>
          <w:tab w:val="right" w:pos="9214"/>
        </w:tabs>
        <w:rPr>
          <w:sz w:val="12"/>
          <w:szCs w:val="12"/>
        </w:rPr>
      </w:pPr>
    </w:p>
    <w:p w:rsidR="00403DE0" w:rsidRPr="001933C8" w:rsidRDefault="00403DE0" w:rsidP="00403DE0">
      <w:pPr>
        <w:tabs>
          <w:tab w:val="right" w:pos="9214"/>
        </w:tabs>
        <w:rPr>
          <w:i/>
          <w:szCs w:val="24"/>
        </w:rPr>
      </w:pPr>
      <w:r w:rsidRPr="001933C8">
        <w:rPr>
          <w:i/>
          <w:szCs w:val="24"/>
        </w:rPr>
        <w:t>Szennyvízelvezetési és –tisztítási rendszer</w:t>
      </w:r>
      <w:r w:rsidRPr="001933C8">
        <w:rPr>
          <w:i/>
          <w:szCs w:val="24"/>
        </w:rPr>
        <w:tab/>
        <w:t>Használati díj mértéke</w:t>
      </w:r>
    </w:p>
    <w:p w:rsidR="00403DE0" w:rsidRPr="001933C8" w:rsidRDefault="004F3A7A" w:rsidP="004F3A7A">
      <w:pPr>
        <w:rPr>
          <w:sz w:val="23"/>
          <w:szCs w:val="23"/>
        </w:rPr>
      </w:pPr>
      <w:r w:rsidRPr="001933C8">
        <w:rPr>
          <w:sz w:val="23"/>
          <w:szCs w:val="23"/>
        </w:rPr>
        <w:t xml:space="preserve">Szombathely-Kőszeg </w:t>
      </w:r>
    </w:p>
    <w:p w:rsidR="00403DE0" w:rsidRPr="002C143C" w:rsidRDefault="00403DE0" w:rsidP="00DB3A19">
      <w:pPr>
        <w:pStyle w:val="Listaszerbekezds"/>
        <w:numPr>
          <w:ilvl w:val="0"/>
          <w:numId w:val="7"/>
        </w:numPr>
        <w:tabs>
          <w:tab w:val="clear" w:pos="720"/>
        </w:tabs>
        <w:ind w:left="426" w:hanging="207"/>
        <w:rPr>
          <w:sz w:val="22"/>
          <w:szCs w:val="22"/>
        </w:rPr>
      </w:pPr>
      <w:r w:rsidRPr="002C143C">
        <w:rPr>
          <w:sz w:val="22"/>
          <w:szCs w:val="22"/>
        </w:rPr>
        <w:t>az</w:t>
      </w:r>
      <w:r w:rsidR="004F3A7A" w:rsidRPr="002C143C">
        <w:rPr>
          <w:sz w:val="22"/>
          <w:szCs w:val="22"/>
        </w:rPr>
        <w:t xml:space="preserve"> ISPA/KA beruházás során elkészült eszközökhöz kapcsolódóan az </w:t>
      </w:r>
    </w:p>
    <w:p w:rsidR="00403DE0" w:rsidRPr="002C143C" w:rsidRDefault="004F3A7A" w:rsidP="003424C6">
      <w:pPr>
        <w:tabs>
          <w:tab w:val="right" w:pos="9000"/>
        </w:tabs>
        <w:ind w:left="426"/>
        <w:rPr>
          <w:sz w:val="22"/>
          <w:szCs w:val="22"/>
        </w:rPr>
      </w:pPr>
      <w:proofErr w:type="gramStart"/>
      <w:r w:rsidRPr="002C143C">
        <w:rPr>
          <w:sz w:val="22"/>
          <w:szCs w:val="22"/>
        </w:rPr>
        <w:t>eszközök</w:t>
      </w:r>
      <w:proofErr w:type="gramEnd"/>
      <w:r w:rsidRPr="002C143C">
        <w:rPr>
          <w:sz w:val="22"/>
          <w:szCs w:val="22"/>
        </w:rPr>
        <w:t xml:space="preserve"> értékcsökkenése egy részének megfelelően 28,53+24</w:t>
      </w:r>
      <w:r w:rsidR="00403DE0" w:rsidRPr="002C143C">
        <w:rPr>
          <w:sz w:val="22"/>
          <w:szCs w:val="22"/>
        </w:rPr>
        <w:t xml:space="preserve">, összesen </w:t>
      </w:r>
      <w:r w:rsidR="00403DE0" w:rsidRPr="002C143C">
        <w:rPr>
          <w:sz w:val="22"/>
          <w:szCs w:val="22"/>
        </w:rPr>
        <w:tab/>
        <w:t>52,53</w:t>
      </w:r>
      <w:r w:rsidRPr="002C143C">
        <w:rPr>
          <w:sz w:val="22"/>
          <w:szCs w:val="22"/>
        </w:rPr>
        <w:t xml:space="preserve"> Ft/m3 </w:t>
      </w:r>
    </w:p>
    <w:p w:rsidR="004F3A7A" w:rsidRPr="002C143C" w:rsidRDefault="004F3A7A" w:rsidP="00DB3A19">
      <w:pPr>
        <w:pStyle w:val="Listaszerbekezds"/>
        <w:numPr>
          <w:ilvl w:val="0"/>
          <w:numId w:val="7"/>
        </w:numPr>
        <w:tabs>
          <w:tab w:val="clear" w:pos="720"/>
          <w:tab w:val="right" w:pos="9000"/>
        </w:tabs>
        <w:ind w:left="426" w:hanging="219"/>
        <w:rPr>
          <w:sz w:val="22"/>
          <w:szCs w:val="22"/>
        </w:rPr>
      </w:pPr>
      <w:r w:rsidRPr="002C143C">
        <w:rPr>
          <w:sz w:val="22"/>
          <w:szCs w:val="22"/>
        </w:rPr>
        <w:t xml:space="preserve">a többi </w:t>
      </w:r>
      <w:proofErr w:type="gramStart"/>
      <w:r w:rsidR="00403DE0" w:rsidRPr="002C143C">
        <w:rPr>
          <w:sz w:val="22"/>
          <w:szCs w:val="22"/>
        </w:rPr>
        <w:t>szenny</w:t>
      </w:r>
      <w:r w:rsidRPr="002C143C">
        <w:rPr>
          <w:sz w:val="22"/>
          <w:szCs w:val="22"/>
        </w:rPr>
        <w:t>vízközmű-vagyonhoz  kapcsolódóan</w:t>
      </w:r>
      <w:proofErr w:type="gramEnd"/>
      <w:r w:rsidRPr="002C143C">
        <w:rPr>
          <w:sz w:val="22"/>
          <w:szCs w:val="22"/>
        </w:rPr>
        <w:t xml:space="preserve"> </w:t>
      </w:r>
      <w:r w:rsidR="00403DE0" w:rsidRPr="002C143C">
        <w:rPr>
          <w:sz w:val="22"/>
          <w:szCs w:val="22"/>
        </w:rPr>
        <w:tab/>
      </w:r>
      <w:r w:rsidRPr="002C143C">
        <w:rPr>
          <w:sz w:val="22"/>
          <w:szCs w:val="22"/>
        </w:rPr>
        <w:t>20 Ft/m3</w:t>
      </w:r>
    </w:p>
    <w:p w:rsidR="004F3A7A" w:rsidRPr="002C143C" w:rsidRDefault="004F3A7A" w:rsidP="004F3A7A">
      <w:pPr>
        <w:tabs>
          <w:tab w:val="right" w:pos="9000"/>
        </w:tabs>
        <w:rPr>
          <w:sz w:val="22"/>
          <w:szCs w:val="22"/>
        </w:rPr>
      </w:pPr>
      <w:r w:rsidRPr="002C143C">
        <w:rPr>
          <w:sz w:val="22"/>
          <w:szCs w:val="22"/>
        </w:rPr>
        <w:t xml:space="preserve">Mersevát </w:t>
      </w:r>
      <w:r w:rsidRPr="002C143C">
        <w:rPr>
          <w:sz w:val="22"/>
          <w:szCs w:val="22"/>
        </w:rPr>
        <w:tab/>
        <w:t>10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Kám, Vashosszúfalu</w:t>
      </w:r>
      <w:r w:rsidRPr="002C143C">
        <w:rPr>
          <w:sz w:val="22"/>
          <w:szCs w:val="22"/>
        </w:rPr>
        <w:tab/>
        <w:t>20 Ft/m</w:t>
      </w:r>
      <w:r w:rsidRPr="002C143C">
        <w:rPr>
          <w:sz w:val="22"/>
          <w:szCs w:val="22"/>
          <w:vertAlign w:val="superscript"/>
        </w:rPr>
        <w:t>3</w:t>
      </w:r>
    </w:p>
    <w:p w:rsidR="004F3A7A" w:rsidRPr="002C143C" w:rsidRDefault="004F3A7A" w:rsidP="002C143C">
      <w:pPr>
        <w:tabs>
          <w:tab w:val="right" w:pos="8222"/>
          <w:tab w:val="right" w:pos="9214"/>
        </w:tabs>
        <w:ind w:right="-81"/>
        <w:rPr>
          <w:sz w:val="22"/>
          <w:szCs w:val="22"/>
        </w:rPr>
      </w:pPr>
      <w:r w:rsidRPr="002C143C">
        <w:rPr>
          <w:sz w:val="22"/>
          <w:szCs w:val="22"/>
        </w:rPr>
        <w:t xml:space="preserve">Szentgotthárd, Ják </w:t>
      </w:r>
      <w:r w:rsidRPr="002C143C">
        <w:rPr>
          <w:sz w:val="22"/>
          <w:szCs w:val="22"/>
        </w:rPr>
        <w:tab/>
        <w:t>30 Ft/m</w:t>
      </w:r>
      <w:r w:rsidRPr="002C143C">
        <w:rPr>
          <w:sz w:val="22"/>
          <w:szCs w:val="22"/>
          <w:vertAlign w:val="superscript"/>
        </w:rPr>
        <w:t>3</w:t>
      </w:r>
      <w:r w:rsidRPr="002C143C">
        <w:rPr>
          <w:sz w:val="22"/>
          <w:szCs w:val="22"/>
        </w:rPr>
        <w:t xml:space="preserve"> </w:t>
      </w:r>
    </w:p>
    <w:p w:rsidR="004F3A7A" w:rsidRPr="002C143C" w:rsidRDefault="004F3A7A" w:rsidP="004F3A7A">
      <w:pPr>
        <w:tabs>
          <w:tab w:val="right" w:pos="9000"/>
        </w:tabs>
        <w:rPr>
          <w:sz w:val="22"/>
          <w:szCs w:val="22"/>
        </w:rPr>
      </w:pPr>
      <w:r w:rsidRPr="002C143C">
        <w:rPr>
          <w:sz w:val="22"/>
          <w:szCs w:val="22"/>
        </w:rPr>
        <w:t xml:space="preserve">Pornóapáti, Kenyeri és Uraiújfalu rendszer települései, Répcelak, Tokorcs, </w:t>
      </w:r>
    </w:p>
    <w:p w:rsidR="004F3A7A" w:rsidRPr="002C143C" w:rsidRDefault="004F3A7A" w:rsidP="004F3A7A">
      <w:pPr>
        <w:tabs>
          <w:tab w:val="right" w:pos="9000"/>
        </w:tabs>
        <w:rPr>
          <w:sz w:val="22"/>
          <w:szCs w:val="22"/>
        </w:rPr>
      </w:pPr>
      <w:r w:rsidRPr="002C143C">
        <w:rPr>
          <w:sz w:val="22"/>
          <w:szCs w:val="22"/>
        </w:rPr>
        <w:t>Külsővat, Csehimindszent, Hegyhátszentjakab, Gersekarát, Szentpéterfa,</w:t>
      </w:r>
    </w:p>
    <w:p w:rsidR="004F3A7A" w:rsidRPr="002C143C" w:rsidRDefault="004F3A7A" w:rsidP="004F3A7A">
      <w:pPr>
        <w:tabs>
          <w:tab w:val="right" w:pos="9000"/>
        </w:tabs>
        <w:rPr>
          <w:sz w:val="22"/>
          <w:szCs w:val="22"/>
        </w:rPr>
      </w:pPr>
      <w:r w:rsidRPr="002C143C">
        <w:rPr>
          <w:sz w:val="22"/>
          <w:szCs w:val="22"/>
        </w:rPr>
        <w:t>Egyházasrádóc, Hegyháthodász, Peresznye, Hosszúpereszteg-Szajk</w:t>
      </w:r>
      <w:r w:rsidRPr="002C143C">
        <w:rPr>
          <w:sz w:val="22"/>
          <w:szCs w:val="22"/>
        </w:rPr>
        <w:tab/>
        <w:t>40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 xml:space="preserve">Ivánc-Csákánydoroszló </w:t>
      </w:r>
      <w:r w:rsidRPr="002C143C">
        <w:rPr>
          <w:sz w:val="22"/>
          <w:szCs w:val="22"/>
        </w:rPr>
        <w:tab/>
        <w:t>50 Ft/m</w:t>
      </w:r>
      <w:r w:rsidRPr="002C143C">
        <w:rPr>
          <w:sz w:val="22"/>
          <w:szCs w:val="22"/>
          <w:vertAlign w:val="superscript"/>
        </w:rPr>
        <w:t>3</w:t>
      </w:r>
      <w:r w:rsidRPr="002C143C">
        <w:rPr>
          <w:sz w:val="22"/>
          <w:szCs w:val="22"/>
        </w:rPr>
        <w:t xml:space="preserve"> </w:t>
      </w:r>
    </w:p>
    <w:p w:rsidR="004F3A7A" w:rsidRPr="002C143C" w:rsidRDefault="004F3A7A" w:rsidP="004F3A7A">
      <w:pPr>
        <w:tabs>
          <w:tab w:val="right" w:pos="9000"/>
        </w:tabs>
        <w:rPr>
          <w:sz w:val="22"/>
          <w:szCs w:val="22"/>
        </w:rPr>
      </w:pPr>
      <w:r w:rsidRPr="002C143C">
        <w:rPr>
          <w:sz w:val="22"/>
          <w:szCs w:val="22"/>
        </w:rPr>
        <w:t xml:space="preserve">Csepreg rendszer települései </w:t>
      </w:r>
      <w:r w:rsidRPr="002C143C">
        <w:rPr>
          <w:sz w:val="22"/>
          <w:szCs w:val="22"/>
        </w:rPr>
        <w:tab/>
        <w:t>55 Ft/m</w:t>
      </w:r>
      <w:r w:rsidRPr="002C143C">
        <w:rPr>
          <w:sz w:val="22"/>
          <w:szCs w:val="22"/>
          <w:vertAlign w:val="superscript"/>
        </w:rPr>
        <w:t>3</w:t>
      </w:r>
      <w:r w:rsidRPr="002C143C">
        <w:rPr>
          <w:sz w:val="22"/>
          <w:szCs w:val="22"/>
        </w:rPr>
        <w:t xml:space="preserve"> </w:t>
      </w:r>
    </w:p>
    <w:p w:rsidR="004F3A7A" w:rsidRPr="002C143C" w:rsidRDefault="004F3A7A" w:rsidP="004F3A7A">
      <w:pPr>
        <w:tabs>
          <w:tab w:val="right" w:pos="9000"/>
        </w:tabs>
        <w:rPr>
          <w:sz w:val="22"/>
          <w:szCs w:val="22"/>
        </w:rPr>
      </w:pPr>
      <w:r w:rsidRPr="002C143C">
        <w:rPr>
          <w:sz w:val="22"/>
          <w:szCs w:val="22"/>
        </w:rPr>
        <w:t xml:space="preserve">Vasvár </w:t>
      </w:r>
      <w:r w:rsidRPr="002C143C">
        <w:rPr>
          <w:sz w:val="22"/>
          <w:szCs w:val="22"/>
        </w:rPr>
        <w:tab/>
        <w:t>56 Ft/m</w:t>
      </w:r>
      <w:r w:rsidRPr="002C143C">
        <w:rPr>
          <w:sz w:val="22"/>
          <w:szCs w:val="22"/>
          <w:vertAlign w:val="superscript"/>
        </w:rPr>
        <w:t>3</w:t>
      </w:r>
      <w:r w:rsidRPr="002C143C">
        <w:rPr>
          <w:sz w:val="22"/>
          <w:szCs w:val="22"/>
        </w:rPr>
        <w:t xml:space="preserve"> </w:t>
      </w:r>
    </w:p>
    <w:p w:rsidR="004F3A7A" w:rsidRPr="002C143C" w:rsidRDefault="004F3A7A" w:rsidP="004F3A7A">
      <w:pPr>
        <w:tabs>
          <w:tab w:val="right" w:pos="9000"/>
        </w:tabs>
        <w:rPr>
          <w:sz w:val="22"/>
          <w:szCs w:val="22"/>
        </w:rPr>
      </w:pPr>
      <w:r w:rsidRPr="002C143C">
        <w:rPr>
          <w:snapToGrid w:val="0"/>
          <w:sz w:val="22"/>
          <w:szCs w:val="22"/>
        </w:rPr>
        <w:t>Meggyeskovácsi és Egyházashetye</w:t>
      </w:r>
      <w:r w:rsidRPr="002C143C">
        <w:rPr>
          <w:sz w:val="22"/>
          <w:szCs w:val="22"/>
        </w:rPr>
        <w:t xml:space="preserve"> rendszer települései, Jánosháza </w:t>
      </w:r>
      <w:r w:rsidRPr="002C143C">
        <w:rPr>
          <w:sz w:val="22"/>
          <w:szCs w:val="22"/>
        </w:rPr>
        <w:tab/>
        <w:t>60 Ft/m</w:t>
      </w:r>
      <w:r w:rsidRPr="002C143C">
        <w:rPr>
          <w:sz w:val="22"/>
          <w:szCs w:val="22"/>
          <w:vertAlign w:val="superscript"/>
        </w:rPr>
        <w:t>3</w:t>
      </w:r>
      <w:r w:rsidRPr="002C143C">
        <w:rPr>
          <w:sz w:val="22"/>
          <w:szCs w:val="22"/>
        </w:rPr>
        <w:t xml:space="preserve"> </w:t>
      </w:r>
    </w:p>
    <w:p w:rsidR="004F3A7A" w:rsidRPr="002C143C" w:rsidRDefault="004F3A7A" w:rsidP="004F3A7A">
      <w:pPr>
        <w:tabs>
          <w:tab w:val="right" w:pos="9000"/>
        </w:tabs>
        <w:rPr>
          <w:sz w:val="22"/>
          <w:szCs w:val="22"/>
        </w:rPr>
      </w:pPr>
      <w:r w:rsidRPr="002C143C">
        <w:rPr>
          <w:sz w:val="22"/>
          <w:szCs w:val="22"/>
        </w:rPr>
        <w:t xml:space="preserve">Felsőcsatár rendszer </w:t>
      </w:r>
      <w:proofErr w:type="gramStart"/>
      <w:r w:rsidRPr="002C143C">
        <w:rPr>
          <w:sz w:val="22"/>
          <w:szCs w:val="22"/>
        </w:rPr>
        <w:t xml:space="preserve">települései      </w:t>
      </w:r>
      <w:r w:rsidRPr="002C143C">
        <w:rPr>
          <w:sz w:val="22"/>
          <w:szCs w:val="22"/>
        </w:rPr>
        <w:tab/>
        <w:t>65</w:t>
      </w:r>
      <w:proofErr w:type="gramEnd"/>
      <w:r w:rsidRPr="002C143C">
        <w:rPr>
          <w:sz w:val="22"/>
          <w:szCs w:val="22"/>
        </w:rPr>
        <w:t xml:space="preserve"> Ft/m</w:t>
      </w:r>
      <w:r w:rsidRPr="002C143C">
        <w:rPr>
          <w:sz w:val="22"/>
          <w:szCs w:val="22"/>
          <w:vertAlign w:val="superscript"/>
        </w:rPr>
        <w:t>3</w:t>
      </w:r>
      <w:r w:rsidRPr="002C143C">
        <w:rPr>
          <w:sz w:val="22"/>
          <w:szCs w:val="22"/>
        </w:rPr>
        <w:t xml:space="preserve"> </w:t>
      </w:r>
    </w:p>
    <w:p w:rsidR="004F3A7A" w:rsidRPr="002C143C" w:rsidRDefault="004F3A7A" w:rsidP="004F3A7A">
      <w:pPr>
        <w:tabs>
          <w:tab w:val="right" w:pos="9000"/>
        </w:tabs>
        <w:rPr>
          <w:sz w:val="22"/>
          <w:szCs w:val="22"/>
        </w:rPr>
      </w:pPr>
      <w:proofErr w:type="spellStart"/>
      <w:r w:rsidRPr="002C143C">
        <w:rPr>
          <w:sz w:val="22"/>
          <w:szCs w:val="22"/>
        </w:rPr>
        <w:t>Rábahídvég</w:t>
      </w:r>
      <w:proofErr w:type="spellEnd"/>
      <w:r w:rsidRPr="002C143C">
        <w:rPr>
          <w:sz w:val="22"/>
          <w:szCs w:val="22"/>
        </w:rPr>
        <w:tab/>
        <w:t>70 Ft/m</w:t>
      </w:r>
      <w:r w:rsidRPr="002C143C">
        <w:rPr>
          <w:sz w:val="22"/>
          <w:szCs w:val="22"/>
          <w:vertAlign w:val="superscript"/>
        </w:rPr>
        <w:t>3</w:t>
      </w:r>
    </w:p>
    <w:p w:rsidR="004F3A7A" w:rsidRPr="002C143C" w:rsidRDefault="004F3A7A" w:rsidP="004F3A7A">
      <w:pPr>
        <w:tabs>
          <w:tab w:val="right" w:pos="9000"/>
        </w:tabs>
        <w:rPr>
          <w:sz w:val="22"/>
          <w:szCs w:val="22"/>
          <w:vertAlign w:val="superscript"/>
        </w:rPr>
      </w:pPr>
      <w:proofErr w:type="gramStart"/>
      <w:r w:rsidRPr="002C143C">
        <w:rPr>
          <w:sz w:val="22"/>
          <w:szCs w:val="22"/>
        </w:rPr>
        <w:t xml:space="preserve">Nick   </w:t>
      </w:r>
      <w:r w:rsidRPr="002C143C">
        <w:rPr>
          <w:sz w:val="22"/>
          <w:szCs w:val="22"/>
        </w:rPr>
        <w:tab/>
        <w:t>80</w:t>
      </w:r>
      <w:proofErr w:type="gramEnd"/>
      <w:r w:rsidRPr="002C143C">
        <w:rPr>
          <w:sz w:val="22"/>
          <w:szCs w:val="22"/>
        </w:rPr>
        <w:t xml:space="preserve">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Bögöte</w:t>
      </w:r>
      <w:r w:rsidRPr="002C143C">
        <w:rPr>
          <w:sz w:val="22"/>
          <w:szCs w:val="22"/>
        </w:rPr>
        <w:tab/>
        <w:t>100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 xml:space="preserve">Püspökmolnári </w:t>
      </w:r>
      <w:r w:rsidRPr="002C143C">
        <w:rPr>
          <w:sz w:val="22"/>
          <w:szCs w:val="22"/>
        </w:rPr>
        <w:tab/>
        <w:t>125 Ft/m</w:t>
      </w:r>
      <w:r w:rsidRPr="002C143C">
        <w:rPr>
          <w:sz w:val="22"/>
          <w:szCs w:val="22"/>
          <w:vertAlign w:val="superscript"/>
        </w:rPr>
        <w:t>3</w:t>
      </w:r>
    </w:p>
    <w:p w:rsidR="00086BA3" w:rsidRPr="002C143C" w:rsidRDefault="004F3A7A" w:rsidP="004F3A7A">
      <w:pPr>
        <w:tabs>
          <w:tab w:val="right" w:pos="9000"/>
        </w:tabs>
        <w:rPr>
          <w:sz w:val="22"/>
          <w:szCs w:val="22"/>
          <w:vertAlign w:val="superscript"/>
        </w:rPr>
      </w:pPr>
      <w:r w:rsidRPr="002C143C">
        <w:rPr>
          <w:sz w:val="22"/>
          <w:szCs w:val="22"/>
        </w:rPr>
        <w:t xml:space="preserve">Körmend </w:t>
      </w:r>
      <w:r w:rsidRPr="002C143C">
        <w:rPr>
          <w:sz w:val="22"/>
          <w:szCs w:val="22"/>
        </w:rPr>
        <w:tab/>
        <w:t>130 Ft/m</w:t>
      </w:r>
      <w:r w:rsidRPr="002C143C">
        <w:rPr>
          <w:sz w:val="22"/>
          <w:szCs w:val="22"/>
          <w:vertAlign w:val="superscript"/>
        </w:rPr>
        <w:t>3</w:t>
      </w:r>
    </w:p>
    <w:p w:rsidR="009C6583" w:rsidRPr="002C143C" w:rsidRDefault="004F3A7A" w:rsidP="009329A1">
      <w:pPr>
        <w:tabs>
          <w:tab w:val="right" w:pos="9000"/>
        </w:tabs>
        <w:rPr>
          <w:sz w:val="22"/>
          <w:szCs w:val="22"/>
          <w:vertAlign w:val="superscript"/>
        </w:rPr>
      </w:pPr>
      <w:r w:rsidRPr="002C143C">
        <w:rPr>
          <w:sz w:val="22"/>
          <w:szCs w:val="22"/>
        </w:rPr>
        <w:t xml:space="preserve">Sitke </w:t>
      </w:r>
      <w:r w:rsidRPr="002C143C">
        <w:rPr>
          <w:sz w:val="22"/>
          <w:szCs w:val="22"/>
        </w:rPr>
        <w:tab/>
        <w:t>155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 xml:space="preserve">Nádasd-Katafa </w:t>
      </w:r>
      <w:r w:rsidRPr="002C143C">
        <w:rPr>
          <w:sz w:val="22"/>
          <w:szCs w:val="22"/>
        </w:rPr>
        <w:tab/>
        <w:t>168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Csörötnek rendszer települései</w:t>
      </w:r>
      <w:r w:rsidRPr="002C143C">
        <w:rPr>
          <w:sz w:val="22"/>
          <w:szCs w:val="22"/>
        </w:rPr>
        <w:tab/>
        <w:t>186,50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Kemenessömjén</w:t>
      </w:r>
      <w:r w:rsidRPr="002C143C">
        <w:rPr>
          <w:sz w:val="22"/>
          <w:szCs w:val="22"/>
        </w:rPr>
        <w:tab/>
        <w:t>190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 xml:space="preserve">Nagykölked rendszer települései </w:t>
      </w:r>
      <w:r w:rsidRPr="002C143C">
        <w:rPr>
          <w:sz w:val="22"/>
          <w:szCs w:val="22"/>
        </w:rPr>
        <w:tab/>
        <w:t>195 Ft/m</w:t>
      </w:r>
      <w:r w:rsidRPr="002C143C">
        <w:rPr>
          <w:sz w:val="22"/>
          <w:szCs w:val="22"/>
          <w:vertAlign w:val="superscript"/>
        </w:rPr>
        <w:t>3</w:t>
      </w:r>
    </w:p>
    <w:p w:rsidR="004F3A7A" w:rsidRPr="002C143C" w:rsidRDefault="004F3A7A" w:rsidP="004F3A7A">
      <w:pPr>
        <w:tabs>
          <w:tab w:val="right" w:pos="9000"/>
        </w:tabs>
        <w:rPr>
          <w:sz w:val="22"/>
          <w:szCs w:val="22"/>
        </w:rPr>
      </w:pPr>
      <w:r w:rsidRPr="002C143C">
        <w:rPr>
          <w:sz w:val="22"/>
          <w:szCs w:val="22"/>
        </w:rPr>
        <w:t>Kemenesmihályfa, Kemenesszentmárton</w:t>
      </w:r>
      <w:r w:rsidRPr="002C143C">
        <w:rPr>
          <w:sz w:val="22"/>
          <w:szCs w:val="22"/>
        </w:rPr>
        <w:tab/>
        <w:t>nincs használati díj</w:t>
      </w:r>
    </w:p>
    <w:p w:rsidR="004F3A7A" w:rsidRPr="002C143C" w:rsidRDefault="004F3A7A" w:rsidP="004F3A7A">
      <w:pPr>
        <w:tabs>
          <w:tab w:val="right" w:pos="8931"/>
        </w:tabs>
        <w:rPr>
          <w:sz w:val="22"/>
          <w:szCs w:val="22"/>
        </w:rPr>
      </w:pPr>
      <w:r w:rsidRPr="002C143C">
        <w:rPr>
          <w:sz w:val="22"/>
          <w:szCs w:val="22"/>
        </w:rPr>
        <w:t>Sárvár-Rábapaty</w:t>
      </w:r>
      <w:r w:rsidRPr="002C143C">
        <w:rPr>
          <w:sz w:val="22"/>
          <w:szCs w:val="22"/>
        </w:rPr>
        <w:tab/>
        <w:t>30 Ft/m</w:t>
      </w:r>
      <w:r w:rsidRPr="002C143C">
        <w:rPr>
          <w:sz w:val="22"/>
          <w:szCs w:val="22"/>
          <w:vertAlign w:val="superscript"/>
        </w:rPr>
        <w:t>3</w:t>
      </w:r>
    </w:p>
    <w:p w:rsidR="004F3A7A" w:rsidRPr="002C143C" w:rsidRDefault="004F3A7A" w:rsidP="004F3A7A">
      <w:pPr>
        <w:tabs>
          <w:tab w:val="right" w:pos="8931"/>
        </w:tabs>
        <w:rPr>
          <w:sz w:val="22"/>
          <w:szCs w:val="22"/>
        </w:rPr>
      </w:pPr>
      <w:r w:rsidRPr="002C143C">
        <w:rPr>
          <w:sz w:val="22"/>
          <w:szCs w:val="22"/>
        </w:rPr>
        <w:t>Őriszentpéter rendszer települései</w:t>
      </w:r>
      <w:r w:rsidRPr="002C143C">
        <w:rPr>
          <w:sz w:val="22"/>
          <w:szCs w:val="22"/>
        </w:rPr>
        <w:tab/>
        <w:t>191 Ft/m</w:t>
      </w:r>
      <w:r w:rsidRPr="002C143C">
        <w:rPr>
          <w:sz w:val="22"/>
          <w:szCs w:val="22"/>
          <w:vertAlign w:val="superscript"/>
        </w:rPr>
        <w:t>3</w:t>
      </w:r>
    </w:p>
    <w:p w:rsidR="004F3A7A" w:rsidRPr="002C143C" w:rsidRDefault="004F3A7A" w:rsidP="004F3A7A">
      <w:pPr>
        <w:tabs>
          <w:tab w:val="right" w:pos="8931"/>
        </w:tabs>
        <w:rPr>
          <w:sz w:val="22"/>
          <w:szCs w:val="22"/>
        </w:rPr>
      </w:pPr>
      <w:r w:rsidRPr="002C143C">
        <w:rPr>
          <w:sz w:val="22"/>
          <w:szCs w:val="22"/>
        </w:rPr>
        <w:t>Bajánsenye-Kercaszomor</w:t>
      </w:r>
      <w:r w:rsidRPr="002C143C">
        <w:rPr>
          <w:sz w:val="22"/>
          <w:szCs w:val="22"/>
        </w:rPr>
        <w:tab/>
        <w:t>135 Ft/m</w:t>
      </w:r>
      <w:r w:rsidRPr="002C143C">
        <w:rPr>
          <w:sz w:val="22"/>
          <w:szCs w:val="22"/>
          <w:vertAlign w:val="superscript"/>
        </w:rPr>
        <w:t>3</w:t>
      </w:r>
    </w:p>
    <w:p w:rsidR="004F3A7A" w:rsidRPr="002C143C" w:rsidRDefault="00C70620" w:rsidP="00C70620">
      <w:pPr>
        <w:tabs>
          <w:tab w:val="right" w:pos="8931"/>
        </w:tabs>
        <w:rPr>
          <w:sz w:val="22"/>
          <w:szCs w:val="22"/>
          <w:vertAlign w:val="superscript"/>
        </w:rPr>
      </w:pPr>
      <w:r w:rsidRPr="002C143C">
        <w:rPr>
          <w:sz w:val="22"/>
          <w:szCs w:val="22"/>
        </w:rPr>
        <w:t>Celldömölk</w:t>
      </w:r>
      <w:r w:rsidRPr="002C143C">
        <w:rPr>
          <w:sz w:val="22"/>
          <w:szCs w:val="22"/>
        </w:rPr>
        <w:tab/>
        <w:t>57 Ft/m</w:t>
      </w:r>
      <w:r w:rsidRPr="002C143C">
        <w:rPr>
          <w:sz w:val="22"/>
          <w:szCs w:val="22"/>
          <w:vertAlign w:val="superscript"/>
        </w:rPr>
        <w:t>3</w:t>
      </w:r>
    </w:p>
    <w:p w:rsidR="002C143C" w:rsidRPr="00AD203B" w:rsidRDefault="002C143C" w:rsidP="00C70620">
      <w:pPr>
        <w:tabs>
          <w:tab w:val="right" w:pos="8931"/>
        </w:tabs>
        <w:rPr>
          <w:sz w:val="8"/>
          <w:szCs w:val="8"/>
        </w:rPr>
      </w:pPr>
    </w:p>
    <w:p w:rsidR="004F3A7A" w:rsidRPr="006E502B" w:rsidRDefault="004F3A7A" w:rsidP="004F3A7A">
      <w:pPr>
        <w:rPr>
          <w:szCs w:val="24"/>
        </w:rPr>
      </w:pPr>
      <w:r w:rsidRPr="00193D1D">
        <w:rPr>
          <w:szCs w:val="24"/>
        </w:rPr>
        <w:t xml:space="preserve">Az </w:t>
      </w:r>
      <w:r w:rsidRPr="00193D1D">
        <w:rPr>
          <w:i/>
          <w:iCs/>
          <w:szCs w:val="24"/>
        </w:rPr>
        <w:t>Uszoda és Termálfürdő</w:t>
      </w:r>
      <w:r w:rsidRPr="00193D1D">
        <w:rPr>
          <w:szCs w:val="24"/>
        </w:rPr>
        <w:t xml:space="preserve"> szolgáltatásainak árai 2014. január 1-jétől változatlanok.</w:t>
      </w:r>
    </w:p>
    <w:p w:rsidR="00AD203B" w:rsidRDefault="004F3A7A" w:rsidP="004F3A7A">
      <w:pPr>
        <w:rPr>
          <w:szCs w:val="24"/>
        </w:rPr>
      </w:pPr>
      <w:r w:rsidRPr="00DC6F6C">
        <w:rPr>
          <w:i/>
          <w:iCs/>
          <w:szCs w:val="24"/>
        </w:rPr>
        <w:t>Ipari víz</w:t>
      </w:r>
      <w:r w:rsidRPr="00DC6F6C">
        <w:rPr>
          <w:szCs w:val="24"/>
        </w:rPr>
        <w:t xml:space="preserve"> díja </w:t>
      </w:r>
      <w:r w:rsidR="006E502B" w:rsidRPr="00DC6F6C">
        <w:rPr>
          <w:szCs w:val="24"/>
        </w:rPr>
        <w:t>201</w:t>
      </w:r>
      <w:r w:rsidR="00D610B6" w:rsidRPr="00DC6F6C">
        <w:rPr>
          <w:szCs w:val="24"/>
        </w:rPr>
        <w:t>7</w:t>
      </w:r>
      <w:r w:rsidR="006E502B" w:rsidRPr="00DC6F6C">
        <w:rPr>
          <w:szCs w:val="24"/>
        </w:rPr>
        <w:t xml:space="preserve">. </w:t>
      </w:r>
      <w:r w:rsidR="00FC3CD3" w:rsidRPr="00DC6F6C">
        <w:rPr>
          <w:szCs w:val="24"/>
        </w:rPr>
        <w:t>évben</w:t>
      </w:r>
      <w:r w:rsidR="006E502B" w:rsidRPr="00DC6F6C">
        <w:rPr>
          <w:szCs w:val="24"/>
        </w:rPr>
        <w:t xml:space="preserve"> </w:t>
      </w:r>
      <w:r w:rsidR="00B51994">
        <w:rPr>
          <w:szCs w:val="24"/>
        </w:rPr>
        <w:t xml:space="preserve">nettó </w:t>
      </w:r>
      <w:r w:rsidR="00D610B6" w:rsidRPr="00DC6F6C">
        <w:rPr>
          <w:szCs w:val="24"/>
        </w:rPr>
        <w:t>200</w:t>
      </w:r>
      <w:r w:rsidR="00C70620" w:rsidRPr="00DC6F6C">
        <w:rPr>
          <w:szCs w:val="24"/>
        </w:rPr>
        <w:t xml:space="preserve"> Ft/m</w:t>
      </w:r>
      <w:r w:rsidR="00C70620" w:rsidRPr="00DC6F6C">
        <w:rPr>
          <w:szCs w:val="24"/>
          <w:vertAlign w:val="superscript"/>
        </w:rPr>
        <w:t>3</w:t>
      </w:r>
      <w:r w:rsidR="00C70620" w:rsidRPr="00DC6F6C">
        <w:rPr>
          <w:szCs w:val="24"/>
        </w:rPr>
        <w:t>.</w:t>
      </w:r>
    </w:p>
    <w:p w:rsidR="00085EA1" w:rsidRDefault="00085EA1">
      <w:pPr>
        <w:jc w:val="left"/>
        <w:rPr>
          <w:szCs w:val="24"/>
        </w:rPr>
      </w:pPr>
      <w:r>
        <w:rPr>
          <w:szCs w:val="24"/>
        </w:rPr>
        <w:br w:type="page"/>
      </w:r>
    </w:p>
    <w:p w:rsidR="004F3A7A" w:rsidRPr="006E502B" w:rsidRDefault="004F3A7A" w:rsidP="004F3A7A">
      <w:pPr>
        <w:rPr>
          <w:b/>
          <w:i/>
          <w:sz w:val="16"/>
          <w:szCs w:val="16"/>
        </w:rPr>
      </w:pPr>
    </w:p>
    <w:p w:rsidR="00D51AA4" w:rsidRPr="0002709B" w:rsidRDefault="00D51AA4">
      <w:pPr>
        <w:pStyle w:val="Cmsor1"/>
        <w:rPr>
          <w:sz w:val="26"/>
          <w:szCs w:val="26"/>
        </w:rPr>
      </w:pPr>
      <w:bookmarkStart w:id="64" w:name="_Toc510018817"/>
      <w:r w:rsidRPr="0002709B">
        <w:rPr>
          <w:sz w:val="26"/>
          <w:szCs w:val="26"/>
        </w:rPr>
        <w:t>X. BEVÉTELEK, KÖLTSÉGEK, EREDMÉNY</w:t>
      </w:r>
      <w:bookmarkEnd w:id="64"/>
    </w:p>
    <w:p w:rsidR="00D51AA4" w:rsidRPr="006E502B" w:rsidRDefault="00D51AA4">
      <w:pPr>
        <w:rPr>
          <w:sz w:val="16"/>
          <w:szCs w:val="16"/>
        </w:rPr>
      </w:pPr>
    </w:p>
    <w:p w:rsidR="00D51AA4" w:rsidRDefault="00D51AA4">
      <w:pPr>
        <w:pStyle w:val="Cmsor2"/>
        <w:rPr>
          <w:sz w:val="22"/>
        </w:rPr>
      </w:pPr>
      <w:bookmarkStart w:id="65" w:name="_Toc510018818"/>
      <w:r>
        <w:rPr>
          <w:sz w:val="22"/>
        </w:rPr>
        <w:t>Értékesítés összetétele, bevételek</w:t>
      </w:r>
      <w:bookmarkEnd w:id="65"/>
    </w:p>
    <w:tbl>
      <w:tblPr>
        <w:tblW w:w="11291" w:type="dxa"/>
        <w:jc w:val="center"/>
        <w:tblCellMar>
          <w:left w:w="70" w:type="dxa"/>
          <w:right w:w="70" w:type="dxa"/>
        </w:tblCellMar>
        <w:tblLook w:val="04A0" w:firstRow="1" w:lastRow="0" w:firstColumn="1" w:lastColumn="0" w:noHBand="0" w:noVBand="1"/>
      </w:tblPr>
      <w:tblGrid>
        <w:gridCol w:w="426"/>
        <w:gridCol w:w="2835"/>
        <w:gridCol w:w="426"/>
        <w:gridCol w:w="141"/>
        <w:gridCol w:w="709"/>
        <w:gridCol w:w="150"/>
        <w:gridCol w:w="141"/>
        <w:gridCol w:w="701"/>
        <w:gridCol w:w="158"/>
        <w:gridCol w:w="141"/>
        <w:gridCol w:w="694"/>
        <w:gridCol w:w="283"/>
        <w:gridCol w:w="715"/>
        <w:gridCol w:w="135"/>
        <w:gridCol w:w="709"/>
        <w:gridCol w:w="152"/>
        <w:gridCol w:w="713"/>
        <w:gridCol w:w="139"/>
        <w:gridCol w:w="141"/>
        <w:gridCol w:w="283"/>
        <w:gridCol w:w="426"/>
        <w:gridCol w:w="42"/>
        <w:gridCol w:w="519"/>
        <w:gridCol w:w="290"/>
        <w:gridCol w:w="222"/>
      </w:tblGrid>
      <w:tr w:rsidR="007A36BE" w:rsidRPr="00E2094D" w:rsidTr="00A56615">
        <w:trPr>
          <w:gridAfter w:val="2"/>
          <w:wAfter w:w="512" w:type="dxa"/>
          <w:trHeight w:val="128"/>
          <w:jc w:val="center"/>
        </w:trPr>
        <w:tc>
          <w:tcPr>
            <w:tcW w:w="3261" w:type="dxa"/>
            <w:gridSpan w:val="2"/>
            <w:tcBorders>
              <w:bottom w:val="single" w:sz="4" w:space="0" w:color="auto"/>
            </w:tcBorders>
            <w:shd w:val="clear" w:color="auto" w:fill="auto"/>
            <w:noWrap/>
            <w:vAlign w:val="bottom"/>
            <w:hideMark/>
          </w:tcPr>
          <w:p w:rsidR="007A36BE" w:rsidRPr="00E2094D" w:rsidRDefault="007A36BE" w:rsidP="00D312A0">
            <w:pPr>
              <w:jc w:val="left"/>
              <w:rPr>
                <w:sz w:val="20"/>
                <w:szCs w:val="24"/>
              </w:rPr>
            </w:pPr>
          </w:p>
        </w:tc>
        <w:tc>
          <w:tcPr>
            <w:tcW w:w="1276" w:type="dxa"/>
            <w:gridSpan w:val="3"/>
            <w:tcBorders>
              <w:bottom w:val="single" w:sz="4" w:space="0" w:color="auto"/>
            </w:tcBorders>
            <w:shd w:val="clear" w:color="auto" w:fill="auto"/>
            <w:noWrap/>
            <w:vAlign w:val="bottom"/>
            <w:hideMark/>
          </w:tcPr>
          <w:p w:rsidR="007A36BE" w:rsidRPr="00E2094D" w:rsidRDefault="007A36BE" w:rsidP="00D312A0">
            <w:pPr>
              <w:jc w:val="left"/>
              <w:rPr>
                <w:sz w:val="20"/>
              </w:rPr>
            </w:pPr>
          </w:p>
        </w:tc>
        <w:tc>
          <w:tcPr>
            <w:tcW w:w="992" w:type="dxa"/>
            <w:gridSpan w:val="3"/>
            <w:tcBorders>
              <w:bottom w:val="single" w:sz="4" w:space="0" w:color="auto"/>
            </w:tcBorders>
            <w:shd w:val="clear" w:color="auto" w:fill="auto"/>
            <w:noWrap/>
            <w:vAlign w:val="bottom"/>
            <w:hideMark/>
          </w:tcPr>
          <w:p w:rsidR="007A36BE" w:rsidRPr="00E2094D" w:rsidRDefault="007A36BE" w:rsidP="00D312A0">
            <w:pPr>
              <w:jc w:val="left"/>
              <w:rPr>
                <w:sz w:val="20"/>
              </w:rPr>
            </w:pPr>
          </w:p>
        </w:tc>
        <w:tc>
          <w:tcPr>
            <w:tcW w:w="993" w:type="dxa"/>
            <w:gridSpan w:val="3"/>
            <w:tcBorders>
              <w:bottom w:val="single" w:sz="4" w:space="0" w:color="auto"/>
            </w:tcBorders>
            <w:shd w:val="clear" w:color="auto" w:fill="auto"/>
            <w:noWrap/>
            <w:vAlign w:val="bottom"/>
            <w:hideMark/>
          </w:tcPr>
          <w:p w:rsidR="007A36BE" w:rsidRPr="00E2094D" w:rsidRDefault="007A36BE" w:rsidP="00D312A0">
            <w:pPr>
              <w:jc w:val="left"/>
              <w:rPr>
                <w:sz w:val="20"/>
              </w:rPr>
            </w:pPr>
          </w:p>
        </w:tc>
        <w:tc>
          <w:tcPr>
            <w:tcW w:w="998" w:type="dxa"/>
            <w:gridSpan w:val="2"/>
            <w:tcBorders>
              <w:bottom w:val="single" w:sz="4" w:space="0" w:color="auto"/>
            </w:tcBorders>
            <w:shd w:val="clear" w:color="auto" w:fill="auto"/>
            <w:noWrap/>
            <w:vAlign w:val="bottom"/>
            <w:hideMark/>
          </w:tcPr>
          <w:p w:rsidR="007A36BE" w:rsidRPr="00E2094D" w:rsidRDefault="007A36BE" w:rsidP="00D312A0">
            <w:pPr>
              <w:jc w:val="left"/>
              <w:rPr>
                <w:sz w:val="20"/>
              </w:rPr>
            </w:pPr>
          </w:p>
        </w:tc>
        <w:tc>
          <w:tcPr>
            <w:tcW w:w="996" w:type="dxa"/>
            <w:gridSpan w:val="3"/>
            <w:tcBorders>
              <w:bottom w:val="single" w:sz="4" w:space="0" w:color="auto"/>
            </w:tcBorders>
            <w:shd w:val="clear" w:color="auto" w:fill="auto"/>
            <w:noWrap/>
            <w:vAlign w:val="bottom"/>
            <w:hideMark/>
          </w:tcPr>
          <w:p w:rsidR="007A36BE" w:rsidRPr="00E2094D" w:rsidRDefault="007A36BE" w:rsidP="00D312A0">
            <w:pPr>
              <w:jc w:val="left"/>
              <w:rPr>
                <w:sz w:val="20"/>
              </w:rPr>
            </w:pPr>
          </w:p>
        </w:tc>
        <w:tc>
          <w:tcPr>
            <w:tcW w:w="993" w:type="dxa"/>
            <w:gridSpan w:val="3"/>
            <w:tcBorders>
              <w:bottom w:val="single" w:sz="4" w:space="0" w:color="auto"/>
            </w:tcBorders>
            <w:shd w:val="clear" w:color="auto" w:fill="auto"/>
            <w:noWrap/>
            <w:vAlign w:val="bottom"/>
            <w:hideMark/>
          </w:tcPr>
          <w:p w:rsidR="007A36BE" w:rsidRPr="00E2094D" w:rsidRDefault="007A36BE" w:rsidP="00D312A0">
            <w:pPr>
              <w:jc w:val="right"/>
              <w:rPr>
                <w:rFonts w:ascii="Times New Roman CE" w:hAnsi="Times New Roman CE" w:cs="Times New Roman CE"/>
                <w:sz w:val="20"/>
              </w:rPr>
            </w:pPr>
            <w:r w:rsidRPr="00E2094D">
              <w:rPr>
                <w:rFonts w:ascii="Times New Roman CE" w:hAnsi="Times New Roman CE" w:cs="Times New Roman CE"/>
                <w:sz w:val="20"/>
              </w:rPr>
              <w:t> </w:t>
            </w:r>
          </w:p>
        </w:tc>
        <w:tc>
          <w:tcPr>
            <w:tcW w:w="283" w:type="dxa"/>
            <w:tcBorders>
              <w:bottom w:val="single" w:sz="4" w:space="0" w:color="auto"/>
            </w:tcBorders>
            <w:shd w:val="clear" w:color="auto" w:fill="auto"/>
            <w:noWrap/>
            <w:vAlign w:val="bottom"/>
            <w:hideMark/>
          </w:tcPr>
          <w:p w:rsidR="007A36BE" w:rsidRPr="00E2094D" w:rsidRDefault="007A36BE" w:rsidP="00D312A0">
            <w:pPr>
              <w:jc w:val="right"/>
              <w:rPr>
                <w:rFonts w:ascii="Times New Roman CE" w:hAnsi="Times New Roman CE" w:cs="Times New Roman CE"/>
                <w:sz w:val="20"/>
              </w:rPr>
            </w:pPr>
            <w:r w:rsidRPr="00E2094D">
              <w:rPr>
                <w:rFonts w:ascii="Times New Roman CE" w:hAnsi="Times New Roman CE" w:cs="Times New Roman CE"/>
                <w:sz w:val="20"/>
              </w:rPr>
              <w:t> </w:t>
            </w:r>
          </w:p>
        </w:tc>
        <w:tc>
          <w:tcPr>
            <w:tcW w:w="987" w:type="dxa"/>
            <w:gridSpan w:val="3"/>
            <w:tcBorders>
              <w:bottom w:val="single" w:sz="4" w:space="0" w:color="auto"/>
            </w:tcBorders>
            <w:shd w:val="clear" w:color="auto" w:fill="auto"/>
            <w:noWrap/>
            <w:vAlign w:val="bottom"/>
            <w:hideMark/>
          </w:tcPr>
          <w:p w:rsidR="007A36BE" w:rsidRPr="00E2094D" w:rsidRDefault="007A36BE" w:rsidP="00D312A0">
            <w:pPr>
              <w:jc w:val="right"/>
              <w:rPr>
                <w:rFonts w:ascii="Times New Roman CE" w:hAnsi="Times New Roman CE" w:cs="Times New Roman CE"/>
                <w:sz w:val="20"/>
              </w:rPr>
            </w:pPr>
            <w:proofErr w:type="spellStart"/>
            <w:r w:rsidRPr="00E2094D">
              <w:rPr>
                <w:rFonts w:ascii="Times New Roman CE" w:hAnsi="Times New Roman CE" w:cs="Times New Roman CE"/>
                <w:sz w:val="20"/>
              </w:rPr>
              <w:t>eFt</w:t>
            </w:r>
            <w:proofErr w:type="spellEnd"/>
            <w:r w:rsidRPr="00E2094D">
              <w:rPr>
                <w:rFonts w:ascii="Times New Roman CE" w:hAnsi="Times New Roman CE" w:cs="Times New Roman CE"/>
                <w:sz w:val="20"/>
              </w:rPr>
              <w:t xml:space="preserve"> </w:t>
            </w:r>
          </w:p>
        </w:tc>
      </w:tr>
      <w:tr w:rsidR="00A56615" w:rsidRPr="00456849" w:rsidTr="00A56615">
        <w:tblPrEx>
          <w:jc w:val="left"/>
        </w:tblPrEx>
        <w:trPr>
          <w:gridBefore w:val="1"/>
          <w:wBefore w:w="426" w:type="dxa"/>
          <w:trHeight w:val="291"/>
        </w:trPr>
        <w:tc>
          <w:tcPr>
            <w:tcW w:w="3261" w:type="dxa"/>
            <w:gridSpan w:val="2"/>
            <w:tcBorders>
              <w:top w:val="single" w:sz="4" w:space="0" w:color="auto"/>
              <w:left w:val="nil"/>
              <w:bottom w:val="nil"/>
              <w:right w:val="nil"/>
            </w:tcBorders>
            <w:shd w:val="clear" w:color="auto" w:fill="auto"/>
            <w:vAlign w:val="center"/>
            <w:hideMark/>
          </w:tcPr>
          <w:p w:rsidR="00A56615" w:rsidRPr="00456849" w:rsidRDefault="00A56615" w:rsidP="00B53FB1">
            <w:pPr>
              <w:jc w:val="center"/>
              <w:rPr>
                <w:rFonts w:ascii="Times New Roman CE" w:hAnsi="Times New Roman CE" w:cs="Times New Roman CE"/>
                <w:sz w:val="20"/>
              </w:rPr>
            </w:pPr>
            <w:r w:rsidRPr="00456849">
              <w:rPr>
                <w:rFonts w:ascii="Times New Roman CE" w:hAnsi="Times New Roman CE" w:cs="Times New Roman CE"/>
                <w:sz w:val="20"/>
              </w:rPr>
              <w:t>Tevékenység</w:t>
            </w:r>
          </w:p>
        </w:tc>
        <w:tc>
          <w:tcPr>
            <w:tcW w:w="2835" w:type="dxa"/>
            <w:gridSpan w:val="8"/>
            <w:tcBorders>
              <w:top w:val="single" w:sz="4" w:space="0" w:color="auto"/>
              <w:left w:val="nil"/>
              <w:bottom w:val="single" w:sz="4" w:space="0" w:color="auto"/>
              <w:right w:val="nil"/>
            </w:tcBorders>
            <w:shd w:val="clear" w:color="auto" w:fill="auto"/>
            <w:noWrap/>
            <w:vAlign w:val="center"/>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Nettó árbevétel ezer Ft</w:t>
            </w:r>
          </w:p>
        </w:tc>
        <w:tc>
          <w:tcPr>
            <w:tcW w:w="998" w:type="dxa"/>
            <w:gridSpan w:val="2"/>
            <w:vMerge w:val="restart"/>
            <w:tcBorders>
              <w:top w:val="single" w:sz="4" w:space="0" w:color="auto"/>
              <w:left w:val="nil"/>
              <w:bottom w:val="single" w:sz="4" w:space="0" w:color="000000"/>
              <w:right w:val="nil"/>
            </w:tcBorders>
            <w:shd w:val="clear" w:color="auto" w:fill="auto"/>
            <w:vAlign w:val="center"/>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2017.tény/</w:t>
            </w:r>
            <w:r>
              <w:rPr>
                <w:rFonts w:ascii="Times New Roman CE" w:hAnsi="Times New Roman CE" w:cs="Times New Roman CE"/>
                <w:sz w:val="20"/>
              </w:rPr>
              <w:br/>
              <w:t>2016.tény</w:t>
            </w:r>
          </w:p>
        </w:tc>
        <w:tc>
          <w:tcPr>
            <w:tcW w:w="996" w:type="dxa"/>
            <w:gridSpan w:val="3"/>
            <w:vMerge w:val="restart"/>
            <w:tcBorders>
              <w:top w:val="single" w:sz="4" w:space="0" w:color="auto"/>
              <w:left w:val="nil"/>
              <w:bottom w:val="single" w:sz="4" w:space="0" w:color="000000"/>
              <w:right w:val="nil"/>
            </w:tcBorders>
            <w:shd w:val="clear" w:color="auto" w:fill="auto"/>
            <w:vAlign w:val="center"/>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2017.tény/</w:t>
            </w:r>
            <w:r>
              <w:rPr>
                <w:rFonts w:ascii="Times New Roman CE" w:hAnsi="Times New Roman CE" w:cs="Times New Roman CE"/>
                <w:sz w:val="20"/>
              </w:rPr>
              <w:br/>
              <w:t>2017.terv</w:t>
            </w:r>
          </w:p>
        </w:tc>
        <w:tc>
          <w:tcPr>
            <w:tcW w:w="713" w:type="dxa"/>
            <w:vMerge w:val="restart"/>
            <w:tcBorders>
              <w:top w:val="single" w:sz="4" w:space="0" w:color="auto"/>
              <w:left w:val="nil"/>
              <w:bottom w:val="single" w:sz="4" w:space="0" w:color="000000"/>
              <w:right w:val="nil"/>
            </w:tcBorders>
            <w:shd w:val="clear" w:color="auto" w:fill="auto"/>
            <w:vAlign w:val="center"/>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Eltérés a tervtől</w:t>
            </w:r>
          </w:p>
        </w:tc>
        <w:tc>
          <w:tcPr>
            <w:tcW w:w="2062" w:type="dxa"/>
            <w:gridSpan w:val="8"/>
            <w:tcBorders>
              <w:top w:val="single" w:sz="4" w:space="0" w:color="auto"/>
              <w:left w:val="nil"/>
              <w:bottom w:val="single" w:sz="4" w:space="0" w:color="auto"/>
              <w:right w:val="nil"/>
            </w:tcBorders>
            <w:shd w:val="clear" w:color="auto" w:fill="auto"/>
            <w:vAlign w:val="center"/>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Bevétel megoszlása tevékenységek szerint</w:t>
            </w:r>
          </w:p>
        </w:tc>
      </w:tr>
      <w:tr w:rsidR="00A56615" w:rsidRPr="00456849" w:rsidTr="00A56615">
        <w:tblPrEx>
          <w:jc w:val="left"/>
        </w:tblPrEx>
        <w:trPr>
          <w:gridBefore w:val="1"/>
          <w:wBefore w:w="426" w:type="dxa"/>
          <w:trHeight w:val="397"/>
        </w:trPr>
        <w:tc>
          <w:tcPr>
            <w:tcW w:w="3261" w:type="dxa"/>
            <w:gridSpan w:val="2"/>
            <w:tcBorders>
              <w:top w:val="nil"/>
              <w:left w:val="nil"/>
              <w:bottom w:val="single" w:sz="4" w:space="0" w:color="auto"/>
              <w:right w:val="nil"/>
            </w:tcBorders>
            <w:shd w:val="clear" w:color="auto" w:fill="auto"/>
            <w:noWrap/>
            <w:vAlign w:val="bottom"/>
            <w:hideMark/>
          </w:tcPr>
          <w:p w:rsidR="00A56615" w:rsidRPr="00456849" w:rsidRDefault="00A56615" w:rsidP="00B53FB1">
            <w:pPr>
              <w:jc w:val="left"/>
              <w:rPr>
                <w:rFonts w:ascii="Times New Roman CE" w:hAnsi="Times New Roman CE" w:cs="Times New Roman CE"/>
                <w:b/>
                <w:bCs/>
                <w:sz w:val="20"/>
              </w:rPr>
            </w:pPr>
            <w:r w:rsidRPr="00456849">
              <w:rPr>
                <w:rFonts w:ascii="Times New Roman CE" w:hAnsi="Times New Roman CE" w:cs="Times New Roman CE"/>
                <w:b/>
                <w:bCs/>
                <w:sz w:val="20"/>
              </w:rPr>
              <w:t> </w:t>
            </w:r>
          </w:p>
        </w:tc>
        <w:tc>
          <w:tcPr>
            <w:tcW w:w="1000" w:type="dxa"/>
            <w:gridSpan w:val="3"/>
            <w:tcBorders>
              <w:top w:val="nil"/>
              <w:left w:val="nil"/>
              <w:bottom w:val="single" w:sz="4" w:space="0" w:color="auto"/>
              <w:right w:val="nil"/>
            </w:tcBorders>
            <w:shd w:val="clear" w:color="auto" w:fill="auto"/>
            <w:vAlign w:val="center"/>
            <w:hideMark/>
          </w:tcPr>
          <w:p w:rsidR="00A56615" w:rsidRPr="00456849" w:rsidRDefault="00A56615" w:rsidP="00B53FB1">
            <w:pPr>
              <w:jc w:val="center"/>
              <w:rPr>
                <w:rFonts w:ascii="Times New Roman CE" w:hAnsi="Times New Roman CE" w:cs="Times New Roman CE"/>
                <w:sz w:val="20"/>
              </w:rPr>
            </w:pPr>
            <w:r>
              <w:rPr>
                <w:rFonts w:ascii="Times New Roman CE" w:hAnsi="Times New Roman CE" w:cs="Times New Roman CE"/>
                <w:sz w:val="20"/>
              </w:rPr>
              <w:t xml:space="preserve"> 2016. </w:t>
            </w:r>
            <w:r>
              <w:rPr>
                <w:rFonts w:ascii="Times New Roman CE" w:hAnsi="Times New Roman CE" w:cs="Times New Roman CE"/>
                <w:sz w:val="20"/>
              </w:rPr>
              <w:br/>
              <w:t>tény</w:t>
            </w:r>
          </w:p>
        </w:tc>
        <w:tc>
          <w:tcPr>
            <w:tcW w:w="1000" w:type="dxa"/>
            <w:gridSpan w:val="3"/>
            <w:tcBorders>
              <w:top w:val="nil"/>
              <w:left w:val="nil"/>
              <w:bottom w:val="single" w:sz="4" w:space="0" w:color="auto"/>
              <w:right w:val="nil"/>
            </w:tcBorders>
            <w:shd w:val="clear" w:color="auto" w:fill="auto"/>
            <w:vAlign w:val="center"/>
            <w:hideMark/>
          </w:tcPr>
          <w:p w:rsidR="00A56615" w:rsidRPr="00456849" w:rsidRDefault="00A56615" w:rsidP="00B53FB1">
            <w:pPr>
              <w:jc w:val="center"/>
              <w:rPr>
                <w:rFonts w:ascii="Times New Roman CE" w:hAnsi="Times New Roman CE" w:cs="Times New Roman CE"/>
                <w:sz w:val="20"/>
              </w:rPr>
            </w:pPr>
            <w:r>
              <w:rPr>
                <w:rFonts w:ascii="Times New Roman CE" w:hAnsi="Times New Roman CE" w:cs="Times New Roman CE"/>
                <w:sz w:val="20"/>
              </w:rPr>
              <w:t xml:space="preserve">2017. évi </w:t>
            </w:r>
            <w:r>
              <w:rPr>
                <w:rFonts w:ascii="Times New Roman CE" w:hAnsi="Times New Roman CE" w:cs="Times New Roman CE"/>
                <w:sz w:val="20"/>
              </w:rPr>
              <w:br/>
              <w:t>terv</w:t>
            </w:r>
          </w:p>
        </w:tc>
        <w:tc>
          <w:tcPr>
            <w:tcW w:w="835" w:type="dxa"/>
            <w:gridSpan w:val="2"/>
            <w:tcBorders>
              <w:top w:val="nil"/>
              <w:left w:val="nil"/>
              <w:bottom w:val="single" w:sz="4" w:space="0" w:color="auto"/>
              <w:right w:val="nil"/>
            </w:tcBorders>
            <w:shd w:val="clear" w:color="auto" w:fill="auto"/>
            <w:vAlign w:val="center"/>
            <w:hideMark/>
          </w:tcPr>
          <w:p w:rsidR="00A56615" w:rsidRPr="00456849" w:rsidRDefault="00A56615" w:rsidP="00B53FB1">
            <w:pPr>
              <w:jc w:val="center"/>
              <w:rPr>
                <w:rFonts w:ascii="Times New Roman CE" w:hAnsi="Times New Roman CE" w:cs="Times New Roman CE"/>
                <w:sz w:val="20"/>
              </w:rPr>
            </w:pPr>
            <w:r>
              <w:rPr>
                <w:rFonts w:ascii="Times New Roman CE" w:hAnsi="Times New Roman CE" w:cs="Times New Roman CE"/>
                <w:sz w:val="20"/>
              </w:rPr>
              <w:t xml:space="preserve"> 2017. </w:t>
            </w:r>
            <w:r>
              <w:rPr>
                <w:rFonts w:ascii="Times New Roman CE" w:hAnsi="Times New Roman CE" w:cs="Times New Roman CE"/>
                <w:sz w:val="20"/>
              </w:rPr>
              <w:br/>
              <w:t>tény</w:t>
            </w:r>
          </w:p>
        </w:tc>
        <w:tc>
          <w:tcPr>
            <w:tcW w:w="998" w:type="dxa"/>
            <w:gridSpan w:val="2"/>
            <w:vMerge/>
            <w:tcBorders>
              <w:top w:val="single" w:sz="4" w:space="0" w:color="auto"/>
              <w:left w:val="nil"/>
              <w:bottom w:val="single" w:sz="4" w:space="0" w:color="000000"/>
              <w:right w:val="nil"/>
            </w:tcBorders>
            <w:vAlign w:val="center"/>
            <w:hideMark/>
          </w:tcPr>
          <w:p w:rsidR="00A56615" w:rsidRPr="00456849" w:rsidRDefault="00A56615" w:rsidP="00B53FB1">
            <w:pPr>
              <w:jc w:val="left"/>
              <w:rPr>
                <w:rFonts w:ascii="Times New Roman CE" w:hAnsi="Times New Roman CE" w:cs="Times New Roman CE"/>
                <w:sz w:val="20"/>
              </w:rPr>
            </w:pPr>
          </w:p>
        </w:tc>
        <w:tc>
          <w:tcPr>
            <w:tcW w:w="996" w:type="dxa"/>
            <w:gridSpan w:val="3"/>
            <w:vMerge/>
            <w:tcBorders>
              <w:top w:val="single" w:sz="4" w:space="0" w:color="auto"/>
              <w:left w:val="nil"/>
              <w:bottom w:val="single" w:sz="4" w:space="0" w:color="000000"/>
              <w:right w:val="nil"/>
            </w:tcBorders>
            <w:vAlign w:val="center"/>
            <w:hideMark/>
          </w:tcPr>
          <w:p w:rsidR="00A56615" w:rsidRPr="00456849" w:rsidRDefault="00A56615" w:rsidP="00B53FB1">
            <w:pPr>
              <w:jc w:val="left"/>
              <w:rPr>
                <w:rFonts w:ascii="Times New Roman CE" w:hAnsi="Times New Roman CE" w:cs="Times New Roman CE"/>
                <w:sz w:val="20"/>
              </w:rPr>
            </w:pPr>
          </w:p>
        </w:tc>
        <w:tc>
          <w:tcPr>
            <w:tcW w:w="713" w:type="dxa"/>
            <w:vMerge/>
            <w:tcBorders>
              <w:top w:val="single" w:sz="4" w:space="0" w:color="auto"/>
              <w:left w:val="nil"/>
              <w:bottom w:val="single" w:sz="4" w:space="0" w:color="000000"/>
              <w:right w:val="nil"/>
            </w:tcBorders>
            <w:vAlign w:val="center"/>
            <w:hideMark/>
          </w:tcPr>
          <w:p w:rsidR="00A56615" w:rsidRPr="00456849" w:rsidRDefault="00A56615" w:rsidP="00B53FB1">
            <w:pPr>
              <w:jc w:val="left"/>
              <w:rPr>
                <w:rFonts w:ascii="Times New Roman CE" w:hAnsi="Times New Roman CE" w:cs="Times New Roman CE"/>
                <w:sz w:val="20"/>
              </w:rPr>
            </w:pPr>
          </w:p>
        </w:tc>
        <w:tc>
          <w:tcPr>
            <w:tcW w:w="1031" w:type="dxa"/>
            <w:gridSpan w:val="5"/>
            <w:tcBorders>
              <w:top w:val="nil"/>
              <w:left w:val="nil"/>
              <w:bottom w:val="single" w:sz="4" w:space="0" w:color="auto"/>
              <w:right w:val="nil"/>
            </w:tcBorders>
            <w:shd w:val="clear" w:color="auto" w:fill="auto"/>
            <w:noWrap/>
            <w:vAlign w:val="center"/>
            <w:hideMark/>
          </w:tcPr>
          <w:p w:rsidR="00A56615" w:rsidRPr="00456849" w:rsidRDefault="00A56615" w:rsidP="00B53FB1">
            <w:pPr>
              <w:jc w:val="center"/>
              <w:rPr>
                <w:rFonts w:ascii="Times New Roman CE" w:hAnsi="Times New Roman CE" w:cs="Times New Roman CE"/>
                <w:sz w:val="20"/>
              </w:rPr>
            </w:pPr>
            <w:r>
              <w:rPr>
                <w:rFonts w:ascii="Times New Roman CE" w:hAnsi="Times New Roman CE" w:cs="Times New Roman CE"/>
                <w:sz w:val="20"/>
              </w:rPr>
              <w:t>2016. év</w:t>
            </w:r>
          </w:p>
        </w:tc>
        <w:tc>
          <w:tcPr>
            <w:tcW w:w="1031" w:type="dxa"/>
            <w:gridSpan w:val="3"/>
            <w:tcBorders>
              <w:top w:val="nil"/>
              <w:left w:val="nil"/>
              <w:bottom w:val="single" w:sz="4" w:space="0" w:color="auto"/>
              <w:right w:val="nil"/>
            </w:tcBorders>
            <w:shd w:val="clear" w:color="auto" w:fill="auto"/>
            <w:noWrap/>
            <w:vAlign w:val="center"/>
            <w:hideMark/>
          </w:tcPr>
          <w:p w:rsidR="00A56615" w:rsidRPr="00456849" w:rsidRDefault="00A56615" w:rsidP="00B53FB1">
            <w:pPr>
              <w:jc w:val="center"/>
              <w:rPr>
                <w:rFonts w:ascii="Times New Roman CE" w:hAnsi="Times New Roman CE" w:cs="Times New Roman CE"/>
                <w:sz w:val="20"/>
              </w:rPr>
            </w:pPr>
            <w:r>
              <w:rPr>
                <w:rFonts w:ascii="Times New Roman CE" w:hAnsi="Times New Roman CE" w:cs="Times New Roman CE"/>
                <w:sz w:val="20"/>
              </w:rPr>
              <w:t>2017. év</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r w:rsidRPr="00456849">
              <w:rPr>
                <w:rFonts w:ascii="Times New Roman CE" w:hAnsi="Times New Roman CE" w:cs="Times New Roman CE"/>
                <w:sz w:val="20"/>
              </w:rPr>
              <w:t>Ivóvíz szolgáltatás</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2 842 774</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2 842 474</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2 913 698</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102,5%</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102,5%</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71 224</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38,8%</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37,2%</w:t>
            </w:r>
          </w:p>
        </w:tc>
      </w:tr>
      <w:tr w:rsidR="00A56615" w:rsidRPr="00456849" w:rsidTr="00A56615">
        <w:tblPrEx>
          <w:jc w:val="left"/>
        </w:tblPrEx>
        <w:trPr>
          <w:gridBefore w:val="1"/>
          <w:gridAfter w:val="1"/>
          <w:wBefore w:w="426" w:type="dxa"/>
          <w:wAfter w:w="222" w:type="dxa"/>
          <w:trHeight w:val="164"/>
        </w:trPr>
        <w:tc>
          <w:tcPr>
            <w:tcW w:w="3402" w:type="dxa"/>
            <w:gridSpan w:val="3"/>
            <w:tcBorders>
              <w:top w:val="nil"/>
              <w:left w:val="nil"/>
              <w:bottom w:val="single" w:sz="4" w:space="0" w:color="auto"/>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proofErr w:type="gramStart"/>
            <w:r w:rsidRPr="00456849">
              <w:rPr>
                <w:rFonts w:ascii="Times New Roman CE" w:hAnsi="Times New Roman CE" w:cs="Times New Roman CE"/>
                <w:sz w:val="20"/>
              </w:rPr>
              <w:t>Szennyvíz elvezetés</w:t>
            </w:r>
            <w:proofErr w:type="gramEnd"/>
            <w:r w:rsidRPr="00456849">
              <w:rPr>
                <w:rFonts w:ascii="Times New Roman CE" w:hAnsi="Times New Roman CE" w:cs="Times New Roman CE"/>
                <w:sz w:val="20"/>
              </w:rPr>
              <w:t xml:space="preserve">, </w:t>
            </w:r>
            <w:proofErr w:type="spellStart"/>
            <w:r w:rsidRPr="00456849">
              <w:rPr>
                <w:rFonts w:ascii="Times New Roman CE" w:hAnsi="Times New Roman CE" w:cs="Times New Roman CE"/>
                <w:sz w:val="20"/>
              </w:rPr>
              <w:t>-tisztítás</w:t>
            </w:r>
            <w:proofErr w:type="spellEnd"/>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3 139 827</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3 126 611</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3 186 181</w:t>
            </w:r>
          </w:p>
        </w:tc>
        <w:tc>
          <w:tcPr>
            <w:tcW w:w="850"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101,5%</w:t>
            </w:r>
          </w:p>
        </w:tc>
        <w:tc>
          <w:tcPr>
            <w:tcW w:w="861"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101,9%</w:t>
            </w:r>
          </w:p>
        </w:tc>
        <w:tc>
          <w:tcPr>
            <w:tcW w:w="852"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59 570</w:t>
            </w:r>
          </w:p>
        </w:tc>
        <w:tc>
          <w:tcPr>
            <w:tcW w:w="850" w:type="dxa"/>
            <w:gridSpan w:val="3"/>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42,9%</w:t>
            </w:r>
          </w:p>
        </w:tc>
        <w:tc>
          <w:tcPr>
            <w:tcW w:w="851" w:type="dxa"/>
            <w:gridSpan w:val="3"/>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40,7%</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single" w:sz="4" w:space="0" w:color="auto"/>
              <w:right w:val="nil"/>
            </w:tcBorders>
            <w:shd w:val="clear" w:color="auto" w:fill="auto"/>
            <w:vAlign w:val="center"/>
            <w:hideMark/>
          </w:tcPr>
          <w:p w:rsidR="00A56615" w:rsidRPr="00456849" w:rsidRDefault="00A56615" w:rsidP="00B53FB1">
            <w:pPr>
              <w:jc w:val="left"/>
              <w:rPr>
                <w:rFonts w:ascii="Times New Roman CE" w:hAnsi="Times New Roman CE" w:cs="Times New Roman CE"/>
                <w:i/>
                <w:iCs/>
                <w:sz w:val="20"/>
              </w:rPr>
            </w:pPr>
            <w:r w:rsidRPr="00456849">
              <w:rPr>
                <w:rFonts w:ascii="Times New Roman CE" w:hAnsi="Times New Roman CE" w:cs="Times New Roman CE"/>
                <w:i/>
                <w:iCs/>
                <w:sz w:val="20"/>
              </w:rPr>
              <w:t>Elsődleges tevékenységek összesen</w:t>
            </w:r>
          </w:p>
        </w:tc>
        <w:tc>
          <w:tcPr>
            <w:tcW w:w="1000" w:type="dxa"/>
            <w:gridSpan w:val="3"/>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5 982 601</w:t>
            </w:r>
          </w:p>
        </w:tc>
        <w:tc>
          <w:tcPr>
            <w:tcW w:w="1000" w:type="dxa"/>
            <w:gridSpan w:val="3"/>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5 969 085</w:t>
            </w:r>
          </w:p>
        </w:tc>
        <w:tc>
          <w:tcPr>
            <w:tcW w:w="977" w:type="dxa"/>
            <w:gridSpan w:val="2"/>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6 099 879</w:t>
            </w:r>
          </w:p>
        </w:tc>
        <w:tc>
          <w:tcPr>
            <w:tcW w:w="850"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102,0%</w:t>
            </w:r>
          </w:p>
        </w:tc>
        <w:tc>
          <w:tcPr>
            <w:tcW w:w="861"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102,2%</w:t>
            </w:r>
          </w:p>
        </w:tc>
        <w:tc>
          <w:tcPr>
            <w:tcW w:w="852"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130 794</w:t>
            </w:r>
          </w:p>
        </w:tc>
        <w:tc>
          <w:tcPr>
            <w:tcW w:w="850" w:type="dxa"/>
            <w:gridSpan w:val="3"/>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81,7%</w:t>
            </w:r>
          </w:p>
        </w:tc>
        <w:tc>
          <w:tcPr>
            <w:tcW w:w="851" w:type="dxa"/>
            <w:gridSpan w:val="3"/>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77,9%</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r w:rsidRPr="00456849">
              <w:rPr>
                <w:rFonts w:ascii="Times New Roman CE" w:hAnsi="Times New Roman CE" w:cs="Times New Roman CE"/>
                <w:sz w:val="20"/>
              </w:rPr>
              <w:t xml:space="preserve">Ipari </w:t>
            </w:r>
            <w:proofErr w:type="gramStart"/>
            <w:r w:rsidRPr="00456849">
              <w:rPr>
                <w:rFonts w:ascii="Times New Roman CE" w:hAnsi="Times New Roman CE" w:cs="Times New Roman CE"/>
                <w:sz w:val="20"/>
              </w:rPr>
              <w:t>víz szolgáltatás</w:t>
            </w:r>
            <w:proofErr w:type="gramEnd"/>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6 973</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6 800</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8 409</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120,6%</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123,7%</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1 609</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0,1%</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0,1%</w:t>
            </w:r>
          </w:p>
        </w:tc>
      </w:tr>
      <w:tr w:rsidR="00A56615" w:rsidRPr="00456849" w:rsidTr="00A56615">
        <w:tblPrEx>
          <w:jc w:val="left"/>
        </w:tblPrEx>
        <w:trPr>
          <w:gridBefore w:val="1"/>
          <w:gridAfter w:val="1"/>
          <w:wBefore w:w="426" w:type="dxa"/>
          <w:wAfter w:w="222" w:type="dxa"/>
          <w:trHeight w:val="92"/>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r w:rsidRPr="00456849">
              <w:rPr>
                <w:rFonts w:ascii="Times New Roman CE" w:hAnsi="Times New Roman CE" w:cs="Times New Roman CE"/>
                <w:sz w:val="20"/>
              </w:rPr>
              <w:t xml:space="preserve">Fürdőszolgáltatás és </w:t>
            </w:r>
            <w:proofErr w:type="spellStart"/>
            <w:r w:rsidRPr="00456849">
              <w:rPr>
                <w:rFonts w:ascii="Times New Roman CE" w:hAnsi="Times New Roman CE" w:cs="Times New Roman CE"/>
                <w:sz w:val="20"/>
              </w:rPr>
              <w:t>kieg</w:t>
            </w:r>
            <w:proofErr w:type="spellEnd"/>
            <w:r>
              <w:rPr>
                <w:rFonts w:ascii="Times New Roman CE" w:hAnsi="Times New Roman CE" w:cs="Times New Roman CE"/>
                <w:sz w:val="20"/>
              </w:rPr>
              <w:t>.</w:t>
            </w:r>
            <w:r w:rsidRPr="00456849">
              <w:rPr>
                <w:rFonts w:ascii="Times New Roman CE" w:hAnsi="Times New Roman CE" w:cs="Times New Roman CE"/>
                <w:sz w:val="20"/>
              </w:rPr>
              <w:t xml:space="preserve"> tevékenység</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51 300</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115 000</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101 027</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196,9%</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87,8%</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-13 973</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0,7%</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1,3%</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proofErr w:type="gramStart"/>
            <w:r w:rsidRPr="00456849">
              <w:rPr>
                <w:rFonts w:ascii="Times New Roman CE" w:hAnsi="Times New Roman CE" w:cs="Times New Roman CE"/>
                <w:sz w:val="20"/>
              </w:rPr>
              <w:t>Építőipari  tevékenység</w:t>
            </w:r>
            <w:proofErr w:type="gramEnd"/>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857 021</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827 539</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859 382</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100,3%</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103,8%</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31 843</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11,7%</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11,0%</w:t>
            </w:r>
          </w:p>
        </w:tc>
      </w:tr>
      <w:tr w:rsidR="00A56615" w:rsidRPr="00456849" w:rsidTr="00A56615">
        <w:tblPrEx>
          <w:jc w:val="left"/>
        </w:tblPrEx>
        <w:trPr>
          <w:gridBefore w:val="1"/>
          <w:gridAfter w:val="1"/>
          <w:wBefore w:w="426" w:type="dxa"/>
          <w:wAfter w:w="222" w:type="dxa"/>
          <w:trHeight w:val="200"/>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r>
              <w:rPr>
                <w:rFonts w:ascii="Times New Roman CE" w:hAnsi="Times New Roman CE" w:cs="Times New Roman CE"/>
                <w:sz w:val="20"/>
              </w:rPr>
              <w:t xml:space="preserve"> </w:t>
            </w:r>
            <w:r w:rsidRPr="00456849">
              <w:rPr>
                <w:rFonts w:ascii="Times New Roman CE" w:hAnsi="Times New Roman CE" w:cs="Times New Roman CE"/>
                <w:sz w:val="20"/>
              </w:rPr>
              <w:t xml:space="preserve"> </w:t>
            </w:r>
            <w:proofErr w:type="spellStart"/>
            <w:r w:rsidRPr="00456849">
              <w:rPr>
                <w:rFonts w:ascii="Times New Roman CE" w:hAnsi="Times New Roman CE" w:cs="Times New Roman CE"/>
                <w:sz w:val="20"/>
              </w:rPr>
              <w:t>önkorm</w:t>
            </w:r>
            <w:proofErr w:type="spellEnd"/>
            <w:r w:rsidRPr="00456849">
              <w:rPr>
                <w:rFonts w:ascii="Times New Roman CE" w:hAnsi="Times New Roman CE" w:cs="Times New Roman CE"/>
                <w:sz w:val="20"/>
              </w:rPr>
              <w:t xml:space="preserve">. </w:t>
            </w:r>
            <w:proofErr w:type="spellStart"/>
            <w:r w:rsidRPr="00456849">
              <w:rPr>
                <w:rFonts w:ascii="Times New Roman CE" w:hAnsi="Times New Roman CE" w:cs="Times New Roman CE"/>
                <w:sz w:val="20"/>
              </w:rPr>
              <w:t>víziközm</w:t>
            </w:r>
            <w:proofErr w:type="spellEnd"/>
            <w:r>
              <w:rPr>
                <w:rFonts w:ascii="Times New Roman CE" w:hAnsi="Times New Roman CE" w:cs="Times New Roman CE"/>
                <w:sz w:val="20"/>
              </w:rPr>
              <w:t>.</w:t>
            </w:r>
            <w:r w:rsidRPr="00456849">
              <w:rPr>
                <w:rFonts w:ascii="Times New Roman CE" w:hAnsi="Times New Roman CE" w:cs="Times New Roman CE"/>
                <w:sz w:val="20"/>
              </w:rPr>
              <w:t xml:space="preserve"> ép- szer. munkák</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690 213</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725 694</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563 416</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81,6%</w:t>
            </w:r>
          </w:p>
        </w:tc>
        <w:tc>
          <w:tcPr>
            <w:tcW w:w="709" w:type="dxa"/>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77,6%</w:t>
            </w:r>
          </w:p>
        </w:tc>
        <w:tc>
          <w:tcPr>
            <w:tcW w:w="1004"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-162 278</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9,4%</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7,2%</w:t>
            </w:r>
          </w:p>
        </w:tc>
      </w:tr>
      <w:tr w:rsidR="00A56615" w:rsidRPr="00456849" w:rsidTr="00A56615">
        <w:tblPrEx>
          <w:jc w:val="left"/>
        </w:tblPrEx>
        <w:trPr>
          <w:gridBefore w:val="1"/>
          <w:gridAfter w:val="1"/>
          <w:wBefore w:w="426" w:type="dxa"/>
          <w:wAfter w:w="222" w:type="dxa"/>
          <w:trHeight w:val="189"/>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r>
              <w:rPr>
                <w:rFonts w:ascii="Times New Roman CE" w:hAnsi="Times New Roman CE" w:cs="Times New Roman CE"/>
                <w:sz w:val="20"/>
              </w:rPr>
              <w:t xml:space="preserve">  </w:t>
            </w:r>
            <w:r w:rsidRPr="00456849">
              <w:rPr>
                <w:rFonts w:ascii="Times New Roman CE" w:hAnsi="Times New Roman CE" w:cs="Times New Roman CE"/>
                <w:sz w:val="20"/>
              </w:rPr>
              <w:t>egyéb építőipari munkák</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166 808</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101 845</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295 966</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177,4%</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290,6%</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194 121</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2,3%</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3,8%</w:t>
            </w:r>
          </w:p>
        </w:tc>
      </w:tr>
      <w:tr w:rsidR="00A56615" w:rsidRPr="00456849" w:rsidTr="00A56615">
        <w:tblPrEx>
          <w:jc w:val="left"/>
        </w:tblPrEx>
        <w:trPr>
          <w:gridBefore w:val="1"/>
          <w:gridAfter w:val="1"/>
          <w:wBefore w:w="426" w:type="dxa"/>
          <w:wAfter w:w="222" w:type="dxa"/>
          <w:trHeight w:val="80"/>
        </w:trPr>
        <w:tc>
          <w:tcPr>
            <w:tcW w:w="3402" w:type="dxa"/>
            <w:gridSpan w:val="3"/>
            <w:tcBorders>
              <w:top w:val="nil"/>
              <w:left w:val="nil"/>
              <w:bottom w:val="nil"/>
              <w:right w:val="nil"/>
            </w:tcBorders>
            <w:shd w:val="clear" w:color="auto" w:fill="auto"/>
            <w:vAlign w:val="bottom"/>
            <w:hideMark/>
          </w:tcPr>
          <w:p w:rsidR="00A56615" w:rsidRPr="00456849" w:rsidRDefault="00A56615" w:rsidP="00B53FB1">
            <w:pPr>
              <w:jc w:val="left"/>
              <w:rPr>
                <w:rFonts w:ascii="Times New Roman CE" w:hAnsi="Times New Roman CE" w:cs="Times New Roman CE"/>
                <w:sz w:val="20"/>
              </w:rPr>
            </w:pPr>
            <w:r w:rsidRPr="00456849">
              <w:rPr>
                <w:rFonts w:ascii="Times New Roman CE" w:hAnsi="Times New Roman CE" w:cs="Times New Roman CE"/>
                <w:sz w:val="20"/>
              </w:rPr>
              <w:t xml:space="preserve">Alaptevékenységhez </w:t>
            </w:r>
            <w:proofErr w:type="spellStart"/>
            <w:r w:rsidRPr="00456849">
              <w:rPr>
                <w:rFonts w:ascii="Times New Roman CE" w:hAnsi="Times New Roman CE" w:cs="Times New Roman CE"/>
                <w:sz w:val="20"/>
              </w:rPr>
              <w:t>kapcs</w:t>
            </w:r>
            <w:proofErr w:type="spellEnd"/>
            <w:r w:rsidRPr="00456849">
              <w:rPr>
                <w:rFonts w:ascii="Times New Roman CE" w:hAnsi="Times New Roman CE" w:cs="Times New Roman CE"/>
                <w:sz w:val="20"/>
              </w:rPr>
              <w:t xml:space="preserve">. egyéb </w:t>
            </w:r>
            <w:proofErr w:type="spellStart"/>
            <w:r w:rsidRPr="00456849">
              <w:rPr>
                <w:rFonts w:ascii="Times New Roman CE" w:hAnsi="Times New Roman CE" w:cs="Times New Roman CE"/>
                <w:sz w:val="20"/>
              </w:rPr>
              <w:t>szolg</w:t>
            </w:r>
            <w:proofErr w:type="spellEnd"/>
            <w:r>
              <w:rPr>
                <w:rFonts w:ascii="Times New Roman CE" w:hAnsi="Times New Roman CE" w:cs="Times New Roman CE"/>
                <w:sz w:val="20"/>
              </w:rPr>
              <w:t>.</w:t>
            </w:r>
            <w:r w:rsidRPr="00456849">
              <w:rPr>
                <w:rFonts w:ascii="Times New Roman CE" w:hAnsi="Times New Roman CE" w:cs="Times New Roman CE"/>
                <w:sz w:val="20"/>
              </w:rPr>
              <w:t xml:space="preserve"> </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69 627</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86 912</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105 738</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151,9%</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121,7%</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18 826</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1,4%</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single" w:sz="4" w:space="0" w:color="auto"/>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r w:rsidRPr="00456849">
              <w:rPr>
                <w:rFonts w:ascii="Times New Roman CE" w:hAnsi="Times New Roman CE" w:cs="Times New Roman CE"/>
                <w:sz w:val="20"/>
              </w:rPr>
              <w:t xml:space="preserve">Alaptevékenységen kívüli egyéb </w:t>
            </w:r>
            <w:proofErr w:type="spellStart"/>
            <w:r w:rsidRPr="00456849">
              <w:rPr>
                <w:rFonts w:ascii="Times New Roman CE" w:hAnsi="Times New Roman CE" w:cs="Times New Roman CE"/>
                <w:sz w:val="20"/>
              </w:rPr>
              <w:t>tev</w:t>
            </w:r>
            <w:proofErr w:type="spellEnd"/>
            <w:r>
              <w:rPr>
                <w:rFonts w:ascii="Times New Roman CE" w:hAnsi="Times New Roman CE" w:cs="Times New Roman CE"/>
                <w:sz w:val="20"/>
              </w:rPr>
              <w:t>.</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72 478</w:t>
            </w:r>
          </w:p>
        </w:tc>
        <w:tc>
          <w:tcPr>
            <w:tcW w:w="100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80 385</w:t>
            </w:r>
          </w:p>
        </w:tc>
        <w:tc>
          <w:tcPr>
            <w:tcW w:w="977"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97 046</w:t>
            </w:r>
          </w:p>
        </w:tc>
        <w:tc>
          <w:tcPr>
            <w:tcW w:w="850"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133,9%</w:t>
            </w:r>
          </w:p>
        </w:tc>
        <w:tc>
          <w:tcPr>
            <w:tcW w:w="861"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120,7%</w:t>
            </w:r>
          </w:p>
        </w:tc>
        <w:tc>
          <w:tcPr>
            <w:tcW w:w="852"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16 661</w:t>
            </w:r>
          </w:p>
        </w:tc>
        <w:tc>
          <w:tcPr>
            <w:tcW w:w="850" w:type="dxa"/>
            <w:gridSpan w:val="3"/>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w:t>
            </w:r>
          </w:p>
        </w:tc>
        <w:tc>
          <w:tcPr>
            <w:tcW w:w="851" w:type="dxa"/>
            <w:gridSpan w:val="3"/>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1,2%</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single" w:sz="4" w:space="0" w:color="auto"/>
              <w:right w:val="nil"/>
            </w:tcBorders>
            <w:shd w:val="clear" w:color="auto" w:fill="auto"/>
            <w:vAlign w:val="center"/>
            <w:hideMark/>
          </w:tcPr>
          <w:p w:rsidR="00A56615" w:rsidRPr="00456849" w:rsidRDefault="00A56615" w:rsidP="00B53FB1">
            <w:pPr>
              <w:jc w:val="left"/>
              <w:rPr>
                <w:rFonts w:ascii="Times New Roman CE" w:hAnsi="Times New Roman CE" w:cs="Times New Roman CE"/>
                <w:i/>
                <w:iCs/>
                <w:sz w:val="20"/>
              </w:rPr>
            </w:pPr>
            <w:r w:rsidRPr="00456849">
              <w:rPr>
                <w:rFonts w:ascii="Times New Roman CE" w:hAnsi="Times New Roman CE" w:cs="Times New Roman CE"/>
                <w:i/>
                <w:iCs/>
                <w:sz w:val="20"/>
              </w:rPr>
              <w:t>Másodlagos tevékenységek összesen</w:t>
            </w:r>
          </w:p>
        </w:tc>
        <w:tc>
          <w:tcPr>
            <w:tcW w:w="1000" w:type="dxa"/>
            <w:gridSpan w:val="3"/>
            <w:tcBorders>
              <w:top w:val="single" w:sz="4" w:space="0" w:color="auto"/>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1 057 399</w:t>
            </w:r>
          </w:p>
        </w:tc>
        <w:tc>
          <w:tcPr>
            <w:tcW w:w="1000" w:type="dxa"/>
            <w:gridSpan w:val="3"/>
            <w:tcBorders>
              <w:top w:val="single" w:sz="4" w:space="0" w:color="auto"/>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1 116 636</w:t>
            </w:r>
          </w:p>
        </w:tc>
        <w:tc>
          <w:tcPr>
            <w:tcW w:w="977" w:type="dxa"/>
            <w:gridSpan w:val="2"/>
            <w:tcBorders>
              <w:top w:val="single" w:sz="4" w:space="0" w:color="auto"/>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1 171 602</w:t>
            </w:r>
          </w:p>
        </w:tc>
        <w:tc>
          <w:tcPr>
            <w:tcW w:w="850"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110,8%</w:t>
            </w:r>
          </w:p>
        </w:tc>
        <w:tc>
          <w:tcPr>
            <w:tcW w:w="861"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104,9%</w:t>
            </w:r>
          </w:p>
        </w:tc>
        <w:tc>
          <w:tcPr>
            <w:tcW w:w="852"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54 966</w:t>
            </w:r>
          </w:p>
        </w:tc>
        <w:tc>
          <w:tcPr>
            <w:tcW w:w="850" w:type="dxa"/>
            <w:gridSpan w:val="3"/>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14,4%</w:t>
            </w:r>
          </w:p>
        </w:tc>
        <w:tc>
          <w:tcPr>
            <w:tcW w:w="851" w:type="dxa"/>
            <w:gridSpan w:val="3"/>
            <w:tcBorders>
              <w:top w:val="nil"/>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15,0%</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b/>
                <w:bCs/>
                <w:i/>
                <w:iCs/>
                <w:sz w:val="20"/>
              </w:rPr>
            </w:pPr>
            <w:r w:rsidRPr="00456849">
              <w:rPr>
                <w:rFonts w:ascii="Times New Roman CE" w:hAnsi="Times New Roman CE" w:cs="Times New Roman CE"/>
                <w:b/>
                <w:bCs/>
                <w:i/>
                <w:iCs/>
                <w:sz w:val="20"/>
              </w:rPr>
              <w:t>Belföldi értékesítés nettó árbevétele</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7 040 000</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7 085 721</w:t>
            </w:r>
          </w:p>
        </w:tc>
        <w:tc>
          <w:tcPr>
            <w:tcW w:w="977" w:type="dxa"/>
            <w:gridSpan w:val="2"/>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7 271 481</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103,3%</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102,6%</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185 760</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96,1%</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92,9%</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b/>
                <w:bCs/>
                <w:i/>
                <w:iCs/>
                <w:sz w:val="20"/>
              </w:rPr>
            </w:pPr>
            <w:r w:rsidRPr="00456849">
              <w:rPr>
                <w:rFonts w:ascii="Times New Roman CE" w:hAnsi="Times New Roman CE" w:cs="Times New Roman CE"/>
                <w:b/>
                <w:bCs/>
                <w:i/>
                <w:iCs/>
                <w:sz w:val="20"/>
              </w:rPr>
              <w:t>Exportértékesítés nettó árbevétele</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11 661</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10 300</w:t>
            </w:r>
          </w:p>
        </w:tc>
        <w:tc>
          <w:tcPr>
            <w:tcW w:w="977" w:type="dxa"/>
            <w:gridSpan w:val="2"/>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19 548</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167,6%</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189,8%</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9 248</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0,2%</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0,2%</w:t>
            </w:r>
          </w:p>
        </w:tc>
      </w:tr>
      <w:tr w:rsidR="00A56615" w:rsidRPr="00456849" w:rsidTr="00A56615">
        <w:tblPrEx>
          <w:jc w:val="left"/>
        </w:tblPrEx>
        <w:trPr>
          <w:gridBefore w:val="1"/>
          <w:gridAfter w:val="1"/>
          <w:wBefore w:w="426" w:type="dxa"/>
          <w:wAfter w:w="222" w:type="dxa"/>
          <w:trHeight w:val="141"/>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b/>
                <w:bCs/>
                <w:i/>
                <w:iCs/>
                <w:sz w:val="20"/>
              </w:rPr>
            </w:pPr>
            <w:r w:rsidRPr="00456849">
              <w:rPr>
                <w:rFonts w:ascii="Times New Roman CE" w:hAnsi="Times New Roman CE" w:cs="Times New Roman CE"/>
                <w:b/>
                <w:bCs/>
                <w:i/>
                <w:iCs/>
                <w:sz w:val="20"/>
              </w:rPr>
              <w:t>Egyéb bevételek</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267 844</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219 769</w:t>
            </w:r>
          </w:p>
        </w:tc>
        <w:tc>
          <w:tcPr>
            <w:tcW w:w="977" w:type="dxa"/>
            <w:gridSpan w:val="2"/>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532 997</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199,0%</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242,5%</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313 228</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3,7%</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6,8%</w:t>
            </w:r>
          </w:p>
        </w:tc>
      </w:tr>
      <w:tr w:rsidR="00A56615" w:rsidRPr="00456849" w:rsidTr="00A56615">
        <w:tblPrEx>
          <w:jc w:val="left"/>
        </w:tblPrEx>
        <w:trPr>
          <w:gridBefore w:val="1"/>
          <w:gridAfter w:val="1"/>
          <w:wBefore w:w="426" w:type="dxa"/>
          <w:wAfter w:w="222" w:type="dxa"/>
          <w:trHeight w:val="118"/>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sz w:val="20"/>
              </w:rPr>
            </w:pPr>
            <w:r w:rsidRPr="00456849">
              <w:rPr>
                <w:rFonts w:ascii="Times New Roman CE" w:hAnsi="Times New Roman CE" w:cs="Times New Roman CE"/>
                <w:sz w:val="20"/>
              </w:rPr>
              <w:t>ebből: csatornabírság</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1 133</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0</w:t>
            </w:r>
          </w:p>
        </w:tc>
        <w:tc>
          <w:tcPr>
            <w:tcW w:w="977" w:type="dxa"/>
            <w:gridSpan w:val="2"/>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326</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28,8%</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 xml:space="preserve"> </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326</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0,0%</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0,0%</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single" w:sz="4" w:space="0" w:color="auto"/>
              <w:right w:val="nil"/>
            </w:tcBorders>
            <w:shd w:val="clear" w:color="auto" w:fill="auto"/>
            <w:hideMark/>
          </w:tcPr>
          <w:p w:rsidR="00A56615" w:rsidRPr="00456849" w:rsidRDefault="00A56615" w:rsidP="00B53FB1">
            <w:pPr>
              <w:ind w:left="497" w:hanging="497"/>
              <w:jc w:val="left"/>
              <w:rPr>
                <w:rFonts w:ascii="Times New Roman CE" w:hAnsi="Times New Roman CE" w:cs="Times New Roman CE"/>
                <w:sz w:val="20"/>
              </w:rPr>
            </w:pPr>
            <w:r>
              <w:rPr>
                <w:rFonts w:ascii="Times New Roman CE" w:hAnsi="Times New Roman CE" w:cs="Times New Roman CE"/>
                <w:sz w:val="20"/>
              </w:rPr>
              <w:t xml:space="preserve">           </w:t>
            </w:r>
            <w:proofErr w:type="spellStart"/>
            <w:r w:rsidRPr="00456849">
              <w:rPr>
                <w:rFonts w:ascii="Times New Roman CE" w:hAnsi="Times New Roman CE" w:cs="Times New Roman CE"/>
                <w:sz w:val="20"/>
              </w:rPr>
              <w:t>víziközmű</w:t>
            </w:r>
            <w:proofErr w:type="spellEnd"/>
            <w:r w:rsidRPr="00456849">
              <w:rPr>
                <w:rFonts w:ascii="Times New Roman CE" w:hAnsi="Times New Roman CE" w:cs="Times New Roman CE"/>
                <w:sz w:val="20"/>
              </w:rPr>
              <w:t xml:space="preserve"> vagyon </w:t>
            </w:r>
            <w:proofErr w:type="gramStart"/>
            <w:r w:rsidRPr="00456849">
              <w:rPr>
                <w:rFonts w:ascii="Times New Roman CE" w:hAnsi="Times New Roman CE" w:cs="Times New Roman CE"/>
                <w:sz w:val="20"/>
              </w:rPr>
              <w:t>átadás</w:t>
            </w:r>
            <w:r>
              <w:rPr>
                <w:rFonts w:ascii="Times New Roman CE" w:hAnsi="Times New Roman CE" w:cs="Times New Roman CE"/>
                <w:sz w:val="20"/>
              </w:rPr>
              <w:t xml:space="preserve">          </w:t>
            </w:r>
            <w:r w:rsidRPr="00456849">
              <w:rPr>
                <w:rFonts w:ascii="Times New Roman CE" w:hAnsi="Times New Roman CE" w:cs="Times New Roman CE"/>
                <w:sz w:val="20"/>
              </w:rPr>
              <w:t>önkorm</w:t>
            </w:r>
            <w:r>
              <w:rPr>
                <w:rFonts w:ascii="Times New Roman CE" w:hAnsi="Times New Roman CE" w:cs="Times New Roman CE"/>
                <w:sz w:val="20"/>
              </w:rPr>
              <w:t>ányzatok</w:t>
            </w:r>
            <w:r w:rsidRPr="00456849">
              <w:rPr>
                <w:rFonts w:ascii="Times New Roman CE" w:hAnsi="Times New Roman CE" w:cs="Times New Roman CE"/>
                <w:sz w:val="20"/>
              </w:rPr>
              <w:t>nak</w:t>
            </w:r>
            <w:proofErr w:type="gramEnd"/>
          </w:p>
        </w:tc>
        <w:tc>
          <w:tcPr>
            <w:tcW w:w="1000" w:type="dxa"/>
            <w:gridSpan w:val="3"/>
            <w:tcBorders>
              <w:top w:val="nil"/>
              <w:left w:val="nil"/>
              <w:bottom w:val="single" w:sz="4" w:space="0" w:color="auto"/>
              <w:right w:val="nil"/>
            </w:tcBorders>
            <w:shd w:val="clear" w:color="auto" w:fill="auto"/>
            <w:noWrap/>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82 177</w:t>
            </w:r>
          </w:p>
        </w:tc>
        <w:tc>
          <w:tcPr>
            <w:tcW w:w="1000" w:type="dxa"/>
            <w:gridSpan w:val="3"/>
            <w:tcBorders>
              <w:top w:val="nil"/>
              <w:left w:val="nil"/>
              <w:bottom w:val="single" w:sz="4" w:space="0" w:color="auto"/>
              <w:right w:val="nil"/>
            </w:tcBorders>
            <w:shd w:val="clear" w:color="auto" w:fill="auto"/>
            <w:noWrap/>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56 269</w:t>
            </w:r>
          </w:p>
        </w:tc>
        <w:tc>
          <w:tcPr>
            <w:tcW w:w="977" w:type="dxa"/>
            <w:gridSpan w:val="2"/>
            <w:tcBorders>
              <w:top w:val="nil"/>
              <w:left w:val="nil"/>
              <w:bottom w:val="single" w:sz="4" w:space="0" w:color="auto"/>
              <w:right w:val="nil"/>
            </w:tcBorders>
            <w:shd w:val="clear" w:color="auto" w:fill="auto"/>
            <w:noWrap/>
            <w:hideMark/>
          </w:tcPr>
          <w:p w:rsidR="00A56615" w:rsidRDefault="00A56615" w:rsidP="00B53FB1">
            <w:pPr>
              <w:jc w:val="right"/>
              <w:rPr>
                <w:rFonts w:ascii="Times New Roman CE" w:hAnsi="Times New Roman CE" w:cs="Times New Roman CE"/>
                <w:i/>
                <w:iCs/>
                <w:sz w:val="20"/>
              </w:rPr>
            </w:pPr>
            <w:r>
              <w:rPr>
                <w:rFonts w:ascii="Times New Roman CE" w:hAnsi="Times New Roman CE" w:cs="Times New Roman CE"/>
                <w:i/>
                <w:iCs/>
                <w:sz w:val="20"/>
              </w:rPr>
              <w:t>318 014</w:t>
            </w:r>
          </w:p>
        </w:tc>
        <w:tc>
          <w:tcPr>
            <w:tcW w:w="850" w:type="dxa"/>
            <w:gridSpan w:val="2"/>
            <w:tcBorders>
              <w:top w:val="nil"/>
              <w:left w:val="nil"/>
              <w:bottom w:val="single" w:sz="4" w:space="0" w:color="auto"/>
              <w:right w:val="nil"/>
            </w:tcBorders>
            <w:shd w:val="clear" w:color="auto" w:fill="auto"/>
            <w:noWrap/>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387,0%</w:t>
            </w:r>
          </w:p>
        </w:tc>
        <w:tc>
          <w:tcPr>
            <w:tcW w:w="861" w:type="dxa"/>
            <w:gridSpan w:val="2"/>
            <w:tcBorders>
              <w:top w:val="nil"/>
              <w:left w:val="nil"/>
              <w:bottom w:val="single" w:sz="4" w:space="0" w:color="auto"/>
              <w:right w:val="nil"/>
            </w:tcBorders>
            <w:shd w:val="clear" w:color="auto" w:fill="auto"/>
            <w:noWrap/>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565,2%</w:t>
            </w:r>
          </w:p>
        </w:tc>
        <w:tc>
          <w:tcPr>
            <w:tcW w:w="852" w:type="dxa"/>
            <w:gridSpan w:val="2"/>
            <w:tcBorders>
              <w:top w:val="nil"/>
              <w:left w:val="nil"/>
              <w:bottom w:val="nil"/>
              <w:right w:val="nil"/>
            </w:tcBorders>
            <w:shd w:val="clear" w:color="auto" w:fill="auto"/>
            <w:noWrap/>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261 745</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1,1%</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4,1%</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single" w:sz="4" w:space="0" w:color="auto"/>
              <w:right w:val="nil"/>
            </w:tcBorders>
            <w:shd w:val="clear" w:color="auto" w:fill="auto"/>
            <w:vAlign w:val="center"/>
            <w:hideMark/>
          </w:tcPr>
          <w:p w:rsidR="00A56615" w:rsidRPr="00456849" w:rsidRDefault="00A56615" w:rsidP="00B53FB1">
            <w:pPr>
              <w:jc w:val="left"/>
              <w:rPr>
                <w:rFonts w:ascii="Times New Roman CE" w:hAnsi="Times New Roman CE" w:cs="Times New Roman CE"/>
                <w:b/>
                <w:bCs/>
                <w:sz w:val="20"/>
              </w:rPr>
            </w:pPr>
            <w:r w:rsidRPr="00456849">
              <w:rPr>
                <w:rFonts w:ascii="Times New Roman CE" w:hAnsi="Times New Roman CE" w:cs="Times New Roman CE"/>
                <w:b/>
                <w:bCs/>
                <w:sz w:val="20"/>
              </w:rPr>
              <w:t>Üzemi (üzleti) bevétel</w:t>
            </w:r>
          </w:p>
        </w:tc>
        <w:tc>
          <w:tcPr>
            <w:tcW w:w="1000" w:type="dxa"/>
            <w:gridSpan w:val="3"/>
            <w:tcBorders>
              <w:top w:val="nil"/>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7 319 505</w:t>
            </w:r>
          </w:p>
        </w:tc>
        <w:tc>
          <w:tcPr>
            <w:tcW w:w="1000" w:type="dxa"/>
            <w:gridSpan w:val="3"/>
            <w:tcBorders>
              <w:top w:val="nil"/>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7 315 790</w:t>
            </w:r>
          </w:p>
        </w:tc>
        <w:tc>
          <w:tcPr>
            <w:tcW w:w="977" w:type="dxa"/>
            <w:gridSpan w:val="2"/>
            <w:tcBorders>
              <w:top w:val="nil"/>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7 824 026</w:t>
            </w:r>
          </w:p>
        </w:tc>
        <w:tc>
          <w:tcPr>
            <w:tcW w:w="850"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106,9%</w:t>
            </w:r>
          </w:p>
        </w:tc>
        <w:tc>
          <w:tcPr>
            <w:tcW w:w="861" w:type="dxa"/>
            <w:gridSpan w:val="2"/>
            <w:tcBorders>
              <w:top w:val="nil"/>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106,9%</w:t>
            </w:r>
          </w:p>
        </w:tc>
        <w:tc>
          <w:tcPr>
            <w:tcW w:w="852" w:type="dxa"/>
            <w:gridSpan w:val="2"/>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508 236</w:t>
            </w:r>
          </w:p>
        </w:tc>
        <w:tc>
          <w:tcPr>
            <w:tcW w:w="850" w:type="dxa"/>
            <w:gridSpan w:val="3"/>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99,9%</w:t>
            </w:r>
          </w:p>
        </w:tc>
        <w:tc>
          <w:tcPr>
            <w:tcW w:w="851" w:type="dxa"/>
            <w:gridSpan w:val="3"/>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100,0%</w:t>
            </w:r>
          </w:p>
        </w:tc>
      </w:tr>
      <w:tr w:rsidR="00A56615" w:rsidRPr="00456849" w:rsidTr="00A56615">
        <w:tblPrEx>
          <w:jc w:val="left"/>
        </w:tblPrEx>
        <w:trPr>
          <w:gridBefore w:val="1"/>
          <w:gridAfter w:val="1"/>
          <w:wBefore w:w="426" w:type="dxa"/>
          <w:wAfter w:w="222" w:type="dxa"/>
          <w:trHeight w:val="300"/>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b/>
                <w:bCs/>
                <w:i/>
                <w:iCs/>
                <w:sz w:val="20"/>
              </w:rPr>
            </w:pPr>
            <w:r w:rsidRPr="00456849">
              <w:rPr>
                <w:rFonts w:ascii="Times New Roman CE" w:hAnsi="Times New Roman CE" w:cs="Times New Roman CE"/>
                <w:b/>
                <w:bCs/>
                <w:i/>
                <w:iCs/>
                <w:sz w:val="20"/>
              </w:rPr>
              <w:t>Pénzügyi műveletek bevétele</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5 509</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6 780</w:t>
            </w:r>
          </w:p>
        </w:tc>
        <w:tc>
          <w:tcPr>
            <w:tcW w:w="977" w:type="dxa"/>
            <w:gridSpan w:val="2"/>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i/>
                <w:iCs/>
                <w:sz w:val="20"/>
              </w:rPr>
            </w:pPr>
            <w:r>
              <w:rPr>
                <w:rFonts w:ascii="Times New Roman CE" w:hAnsi="Times New Roman CE" w:cs="Times New Roman CE"/>
                <w:b/>
                <w:bCs/>
                <w:i/>
                <w:iCs/>
                <w:sz w:val="20"/>
              </w:rPr>
              <w:t>2 113</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38,4%</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31,2%</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-4 667</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0,1%</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0,0%</w:t>
            </w:r>
          </w:p>
        </w:tc>
      </w:tr>
      <w:tr w:rsidR="00A56615" w:rsidRPr="00456849" w:rsidTr="00A56615">
        <w:tblPrEx>
          <w:jc w:val="left"/>
        </w:tblPrEx>
        <w:trPr>
          <w:gridBefore w:val="1"/>
          <w:gridAfter w:val="1"/>
          <w:wBefore w:w="426" w:type="dxa"/>
          <w:wAfter w:w="222" w:type="dxa"/>
          <w:trHeight w:val="150"/>
        </w:trPr>
        <w:tc>
          <w:tcPr>
            <w:tcW w:w="3402" w:type="dxa"/>
            <w:gridSpan w:val="3"/>
            <w:tcBorders>
              <w:top w:val="nil"/>
              <w:left w:val="nil"/>
              <w:bottom w:val="nil"/>
              <w:right w:val="nil"/>
            </w:tcBorders>
            <w:shd w:val="clear" w:color="auto" w:fill="auto"/>
            <w:vAlign w:val="center"/>
            <w:hideMark/>
          </w:tcPr>
          <w:p w:rsidR="00A56615" w:rsidRPr="00456849" w:rsidRDefault="00A56615" w:rsidP="00B53FB1">
            <w:pPr>
              <w:jc w:val="left"/>
              <w:rPr>
                <w:rFonts w:ascii="Times New Roman CE" w:hAnsi="Times New Roman CE" w:cs="Times New Roman CE"/>
                <w:b/>
                <w:bCs/>
                <w:sz w:val="20"/>
              </w:rPr>
            </w:pPr>
            <w:r w:rsidRPr="00456849">
              <w:rPr>
                <w:rFonts w:ascii="Times New Roman CE" w:hAnsi="Times New Roman CE" w:cs="Times New Roman CE"/>
                <w:b/>
                <w:bCs/>
                <w:sz w:val="20"/>
              </w:rPr>
              <w:t>Szokásos vállalkozási bevétel</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7 325 014</w:t>
            </w:r>
          </w:p>
        </w:tc>
        <w:tc>
          <w:tcPr>
            <w:tcW w:w="1000" w:type="dxa"/>
            <w:gridSpan w:val="3"/>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7 322 570</w:t>
            </w:r>
          </w:p>
        </w:tc>
        <w:tc>
          <w:tcPr>
            <w:tcW w:w="977" w:type="dxa"/>
            <w:gridSpan w:val="2"/>
            <w:tcBorders>
              <w:top w:val="nil"/>
              <w:left w:val="nil"/>
              <w:bottom w:val="nil"/>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7 826 139</w:t>
            </w:r>
          </w:p>
        </w:tc>
        <w:tc>
          <w:tcPr>
            <w:tcW w:w="850"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106,8%</w:t>
            </w:r>
          </w:p>
        </w:tc>
        <w:tc>
          <w:tcPr>
            <w:tcW w:w="861" w:type="dxa"/>
            <w:gridSpan w:val="2"/>
            <w:tcBorders>
              <w:top w:val="nil"/>
              <w:left w:val="nil"/>
              <w:bottom w:val="nil"/>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106,9%</w:t>
            </w:r>
          </w:p>
        </w:tc>
        <w:tc>
          <w:tcPr>
            <w:tcW w:w="852" w:type="dxa"/>
            <w:gridSpan w:val="2"/>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503 569</w:t>
            </w:r>
          </w:p>
        </w:tc>
        <w:tc>
          <w:tcPr>
            <w:tcW w:w="850"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100,0%</w:t>
            </w:r>
          </w:p>
        </w:tc>
        <w:tc>
          <w:tcPr>
            <w:tcW w:w="851" w:type="dxa"/>
            <w:gridSpan w:val="3"/>
            <w:tcBorders>
              <w:top w:val="nil"/>
              <w:left w:val="nil"/>
              <w:bottom w:val="nil"/>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100,0%</w:t>
            </w:r>
          </w:p>
        </w:tc>
      </w:tr>
      <w:tr w:rsidR="00A56615" w:rsidRPr="00456849" w:rsidTr="00A56615">
        <w:tblPrEx>
          <w:jc w:val="left"/>
        </w:tblPrEx>
        <w:trPr>
          <w:gridBefore w:val="1"/>
          <w:gridAfter w:val="1"/>
          <w:wBefore w:w="426" w:type="dxa"/>
          <w:wAfter w:w="222" w:type="dxa"/>
          <w:trHeight w:val="300"/>
        </w:trPr>
        <w:tc>
          <w:tcPr>
            <w:tcW w:w="3402" w:type="dxa"/>
            <w:gridSpan w:val="3"/>
            <w:tcBorders>
              <w:top w:val="single" w:sz="4" w:space="0" w:color="auto"/>
              <w:left w:val="nil"/>
              <w:bottom w:val="single" w:sz="4" w:space="0" w:color="auto"/>
              <w:right w:val="nil"/>
            </w:tcBorders>
            <w:shd w:val="clear" w:color="auto" w:fill="auto"/>
            <w:vAlign w:val="center"/>
            <w:hideMark/>
          </w:tcPr>
          <w:p w:rsidR="00A56615" w:rsidRPr="00456849" w:rsidRDefault="00A56615" w:rsidP="00B53FB1">
            <w:pPr>
              <w:jc w:val="left"/>
              <w:rPr>
                <w:rFonts w:ascii="Times New Roman CE" w:hAnsi="Times New Roman CE" w:cs="Times New Roman CE"/>
                <w:b/>
                <w:bCs/>
                <w:sz w:val="20"/>
              </w:rPr>
            </w:pPr>
            <w:r w:rsidRPr="00456849">
              <w:rPr>
                <w:rFonts w:ascii="Times New Roman CE" w:hAnsi="Times New Roman CE" w:cs="Times New Roman CE"/>
                <w:b/>
                <w:bCs/>
                <w:sz w:val="20"/>
              </w:rPr>
              <w:t xml:space="preserve">Bevételek összesen </w:t>
            </w:r>
          </w:p>
        </w:tc>
        <w:tc>
          <w:tcPr>
            <w:tcW w:w="1000" w:type="dxa"/>
            <w:gridSpan w:val="3"/>
            <w:tcBorders>
              <w:top w:val="single" w:sz="4" w:space="0" w:color="auto"/>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7 325 014</w:t>
            </w:r>
          </w:p>
        </w:tc>
        <w:tc>
          <w:tcPr>
            <w:tcW w:w="1000" w:type="dxa"/>
            <w:gridSpan w:val="3"/>
            <w:tcBorders>
              <w:top w:val="single" w:sz="4" w:space="0" w:color="auto"/>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7 322 570</w:t>
            </w:r>
          </w:p>
        </w:tc>
        <w:tc>
          <w:tcPr>
            <w:tcW w:w="977" w:type="dxa"/>
            <w:gridSpan w:val="2"/>
            <w:tcBorders>
              <w:top w:val="single" w:sz="4" w:space="0" w:color="auto"/>
              <w:left w:val="nil"/>
              <w:bottom w:val="single" w:sz="4" w:space="0" w:color="auto"/>
              <w:right w:val="nil"/>
            </w:tcBorders>
            <w:shd w:val="clear" w:color="auto" w:fill="auto"/>
            <w:noWrap/>
            <w:vAlign w:val="center"/>
            <w:hideMark/>
          </w:tcPr>
          <w:p w:rsidR="00A56615" w:rsidRDefault="00A56615" w:rsidP="00B53FB1">
            <w:pPr>
              <w:jc w:val="right"/>
              <w:rPr>
                <w:rFonts w:ascii="Times New Roman CE" w:hAnsi="Times New Roman CE" w:cs="Times New Roman CE"/>
                <w:b/>
                <w:bCs/>
                <w:sz w:val="20"/>
              </w:rPr>
            </w:pPr>
            <w:r>
              <w:rPr>
                <w:rFonts w:ascii="Times New Roman CE" w:hAnsi="Times New Roman CE" w:cs="Times New Roman CE"/>
                <w:b/>
                <w:bCs/>
                <w:sz w:val="20"/>
              </w:rPr>
              <w:t>7 826 139</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106,8%</w:t>
            </w:r>
          </w:p>
        </w:tc>
        <w:tc>
          <w:tcPr>
            <w:tcW w:w="861" w:type="dxa"/>
            <w:gridSpan w:val="2"/>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center"/>
              <w:rPr>
                <w:rFonts w:ascii="Times New Roman CE" w:hAnsi="Times New Roman CE" w:cs="Times New Roman CE"/>
                <w:sz w:val="20"/>
              </w:rPr>
            </w:pPr>
            <w:r>
              <w:rPr>
                <w:rFonts w:ascii="Times New Roman CE" w:hAnsi="Times New Roman CE" w:cs="Times New Roman CE"/>
                <w:sz w:val="20"/>
              </w:rPr>
              <w:t>106,9%</w:t>
            </w:r>
          </w:p>
        </w:tc>
        <w:tc>
          <w:tcPr>
            <w:tcW w:w="852" w:type="dxa"/>
            <w:gridSpan w:val="2"/>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503 569</w:t>
            </w:r>
          </w:p>
        </w:tc>
        <w:tc>
          <w:tcPr>
            <w:tcW w:w="850" w:type="dxa"/>
            <w:gridSpan w:val="3"/>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100,0%</w:t>
            </w:r>
          </w:p>
        </w:tc>
        <w:tc>
          <w:tcPr>
            <w:tcW w:w="851" w:type="dxa"/>
            <w:gridSpan w:val="3"/>
            <w:tcBorders>
              <w:top w:val="single" w:sz="4" w:space="0" w:color="auto"/>
              <w:left w:val="nil"/>
              <w:bottom w:val="single" w:sz="4" w:space="0" w:color="auto"/>
              <w:right w:val="nil"/>
            </w:tcBorders>
            <w:shd w:val="clear" w:color="auto" w:fill="auto"/>
            <w:noWrap/>
            <w:vAlign w:val="bottom"/>
            <w:hideMark/>
          </w:tcPr>
          <w:p w:rsidR="00A56615" w:rsidRDefault="00A56615" w:rsidP="00B53FB1">
            <w:pPr>
              <w:jc w:val="right"/>
              <w:rPr>
                <w:rFonts w:ascii="Times New Roman CE" w:hAnsi="Times New Roman CE" w:cs="Times New Roman CE"/>
                <w:sz w:val="20"/>
              </w:rPr>
            </w:pPr>
            <w:r>
              <w:rPr>
                <w:rFonts w:ascii="Times New Roman CE" w:hAnsi="Times New Roman CE" w:cs="Times New Roman CE"/>
                <w:sz w:val="20"/>
              </w:rPr>
              <w:t>100,0%</w:t>
            </w:r>
          </w:p>
        </w:tc>
      </w:tr>
    </w:tbl>
    <w:p w:rsidR="00B14F2B" w:rsidRDefault="00B14F2B">
      <w:pPr>
        <w:tabs>
          <w:tab w:val="left" w:pos="0"/>
        </w:tabs>
        <w:rPr>
          <w:b/>
          <w:bCs/>
          <w:sz w:val="16"/>
        </w:rPr>
      </w:pPr>
    </w:p>
    <w:p w:rsidR="00A56615" w:rsidRDefault="00A56615">
      <w:pPr>
        <w:tabs>
          <w:tab w:val="left" w:pos="0"/>
        </w:tabs>
        <w:rPr>
          <w:b/>
          <w:bCs/>
          <w:sz w:val="16"/>
        </w:rPr>
      </w:pPr>
    </w:p>
    <w:p w:rsidR="00E2094D" w:rsidRPr="00E2094D" w:rsidRDefault="00E2094D" w:rsidP="00E2094D">
      <w:pPr>
        <w:rPr>
          <w:rFonts w:ascii="Comic Sans MS" w:hAnsi="Comic Sans MS"/>
          <w:b/>
          <w:bCs/>
          <w:i/>
          <w:iCs/>
          <w:color w:val="0000FF"/>
          <w:sz w:val="22"/>
        </w:rPr>
      </w:pPr>
      <w:r w:rsidRPr="00E2094D">
        <w:rPr>
          <w:rFonts w:ascii="Comic Sans MS" w:hAnsi="Comic Sans MS"/>
          <w:b/>
          <w:bCs/>
          <w:i/>
          <w:iCs/>
          <w:color w:val="0000FF"/>
          <w:sz w:val="22"/>
        </w:rPr>
        <w:t>A bevételek tervtől való eltérésének okai</w:t>
      </w:r>
    </w:p>
    <w:p w:rsidR="00E2094D" w:rsidRPr="006E502B" w:rsidRDefault="00E2094D" w:rsidP="00E2094D">
      <w:pPr>
        <w:rPr>
          <w:rFonts w:ascii="Comic Sans MS" w:hAnsi="Comic Sans MS"/>
          <w:b/>
          <w:bCs/>
          <w:i/>
          <w:iCs/>
          <w:sz w:val="8"/>
          <w:szCs w:val="8"/>
        </w:rPr>
      </w:pPr>
    </w:p>
    <w:p w:rsidR="00A12801" w:rsidRPr="00A12801" w:rsidRDefault="00A12801" w:rsidP="00A12801">
      <w:pPr>
        <w:rPr>
          <w:szCs w:val="24"/>
        </w:rPr>
      </w:pPr>
      <w:r w:rsidRPr="00A12801">
        <w:rPr>
          <w:i/>
          <w:szCs w:val="24"/>
        </w:rPr>
        <w:t>Ivóvíz értékesítés</w:t>
      </w:r>
      <w:r w:rsidRPr="00A12801">
        <w:rPr>
          <w:szCs w:val="24"/>
        </w:rPr>
        <w:t xml:space="preserve"> </w:t>
      </w:r>
      <w:r w:rsidRPr="00A12801">
        <w:rPr>
          <w:i/>
          <w:szCs w:val="24"/>
        </w:rPr>
        <w:t>bevétele</w:t>
      </w:r>
      <w:r w:rsidRPr="00A12801">
        <w:rPr>
          <w:szCs w:val="24"/>
        </w:rPr>
        <w:t xml:space="preserve"> 2,5 %-kal, 71 224 </w:t>
      </w:r>
      <w:proofErr w:type="spellStart"/>
      <w:r w:rsidRPr="00A12801">
        <w:rPr>
          <w:szCs w:val="24"/>
        </w:rPr>
        <w:t>eFt-tal</w:t>
      </w:r>
      <w:proofErr w:type="spellEnd"/>
      <w:r w:rsidRPr="00A12801">
        <w:rPr>
          <w:szCs w:val="24"/>
        </w:rPr>
        <w:t xml:space="preserve"> magasabb a tervezettnél, mértéke 2 913 698 </w:t>
      </w:r>
      <w:proofErr w:type="spellStart"/>
      <w:r w:rsidRPr="00A12801">
        <w:rPr>
          <w:szCs w:val="24"/>
        </w:rPr>
        <w:t>eFt</w:t>
      </w:r>
      <w:proofErr w:type="spellEnd"/>
      <w:r w:rsidRPr="00A12801">
        <w:rPr>
          <w:szCs w:val="24"/>
        </w:rPr>
        <w:t xml:space="preserve">. </w:t>
      </w:r>
    </w:p>
    <w:p w:rsidR="00A12801" w:rsidRPr="00A12801" w:rsidRDefault="00A12801" w:rsidP="00A12801">
      <w:pPr>
        <w:rPr>
          <w:szCs w:val="24"/>
        </w:rPr>
      </w:pPr>
      <w:r w:rsidRPr="00A12801">
        <w:rPr>
          <w:szCs w:val="24"/>
        </w:rPr>
        <w:t xml:space="preserve">2017. évben az </w:t>
      </w:r>
      <w:r w:rsidRPr="00A12801">
        <w:rPr>
          <w:i/>
          <w:szCs w:val="24"/>
        </w:rPr>
        <w:t>ivóvíz értékesítés mennyisége</w:t>
      </w:r>
      <w:r w:rsidRPr="00A12801">
        <w:rPr>
          <w:szCs w:val="24"/>
        </w:rPr>
        <w:t xml:space="preserve"> 11 062 em</w:t>
      </w:r>
      <w:r w:rsidRPr="00A12801">
        <w:rPr>
          <w:szCs w:val="24"/>
          <w:vertAlign w:val="superscript"/>
        </w:rPr>
        <w:t>3</w:t>
      </w:r>
      <w:r w:rsidRPr="00A12801">
        <w:rPr>
          <w:szCs w:val="24"/>
        </w:rPr>
        <w:t>, amely a tervezett mennyiségnél 2,6 %-kal</w:t>
      </w:r>
      <w:proofErr w:type="gramStart"/>
      <w:r w:rsidRPr="00A12801">
        <w:rPr>
          <w:szCs w:val="24"/>
        </w:rPr>
        <w:t>,           250</w:t>
      </w:r>
      <w:proofErr w:type="gramEnd"/>
      <w:r w:rsidRPr="00A12801">
        <w:rPr>
          <w:szCs w:val="24"/>
        </w:rPr>
        <w:t xml:space="preserve"> em</w:t>
      </w:r>
      <w:r w:rsidRPr="00A12801">
        <w:rPr>
          <w:szCs w:val="24"/>
          <w:vertAlign w:val="superscript"/>
        </w:rPr>
        <w:t>3</w:t>
      </w:r>
      <w:r w:rsidRPr="00A12801">
        <w:rPr>
          <w:szCs w:val="24"/>
        </w:rPr>
        <w:t xml:space="preserve">-rel magasabb, az előző évhez képest 102,3 %. </w:t>
      </w:r>
    </w:p>
    <w:p w:rsidR="00A12801" w:rsidRPr="00A12801" w:rsidRDefault="00A12801" w:rsidP="00A12801">
      <w:pPr>
        <w:rPr>
          <w:szCs w:val="24"/>
        </w:rPr>
      </w:pPr>
      <w:r w:rsidRPr="00A12801">
        <w:rPr>
          <w:szCs w:val="24"/>
        </w:rPr>
        <w:t xml:space="preserve">Az </w:t>
      </w:r>
      <w:r w:rsidRPr="00A12801">
        <w:rPr>
          <w:i/>
          <w:szCs w:val="24"/>
        </w:rPr>
        <w:t>ivóvíz termelés</w:t>
      </w:r>
      <w:r w:rsidRPr="00A12801">
        <w:rPr>
          <w:szCs w:val="24"/>
        </w:rPr>
        <w:t xml:space="preserve"> 14 469 em</w:t>
      </w:r>
      <w:r w:rsidRPr="00A12801">
        <w:rPr>
          <w:szCs w:val="24"/>
          <w:vertAlign w:val="superscript"/>
        </w:rPr>
        <w:t>3</w:t>
      </w:r>
      <w:r w:rsidRPr="00A12801">
        <w:rPr>
          <w:szCs w:val="24"/>
        </w:rPr>
        <w:t>, a tervezettnél 2,9 %-kal, 321 em</w:t>
      </w:r>
      <w:r w:rsidRPr="00A12801">
        <w:rPr>
          <w:szCs w:val="24"/>
          <w:vertAlign w:val="superscript"/>
        </w:rPr>
        <w:t>3</w:t>
      </w:r>
      <w:r w:rsidRPr="00A12801">
        <w:rPr>
          <w:szCs w:val="24"/>
        </w:rPr>
        <w:t>-rel magasabb.</w:t>
      </w:r>
    </w:p>
    <w:p w:rsidR="00A12801" w:rsidRPr="00A12801" w:rsidRDefault="00A12801" w:rsidP="00A12801">
      <w:pPr>
        <w:rPr>
          <w:sz w:val="8"/>
          <w:szCs w:val="8"/>
        </w:rPr>
      </w:pPr>
    </w:p>
    <w:p w:rsidR="00A12801" w:rsidRPr="00A12801" w:rsidRDefault="00A12801" w:rsidP="00A12801">
      <w:pPr>
        <w:rPr>
          <w:szCs w:val="24"/>
        </w:rPr>
      </w:pPr>
      <w:r w:rsidRPr="00A12801">
        <w:rPr>
          <w:i/>
          <w:szCs w:val="24"/>
        </w:rPr>
        <w:t>Szennyvízelvezetés és- tisztítás</w:t>
      </w:r>
      <w:r w:rsidRPr="00A12801">
        <w:rPr>
          <w:szCs w:val="24"/>
        </w:rPr>
        <w:t xml:space="preserve"> </w:t>
      </w:r>
      <w:r w:rsidRPr="00A12801">
        <w:rPr>
          <w:i/>
          <w:szCs w:val="24"/>
        </w:rPr>
        <w:t>árbevétele</w:t>
      </w:r>
      <w:r w:rsidRPr="00A12801">
        <w:rPr>
          <w:szCs w:val="24"/>
        </w:rPr>
        <w:t xml:space="preserve"> a tervezett mértéknél 1,9 %-kal, 59 570 </w:t>
      </w:r>
      <w:proofErr w:type="spellStart"/>
      <w:r w:rsidRPr="00A12801">
        <w:rPr>
          <w:szCs w:val="24"/>
        </w:rPr>
        <w:t>eFt-tal</w:t>
      </w:r>
      <w:proofErr w:type="spellEnd"/>
      <w:r w:rsidRPr="00A12801">
        <w:rPr>
          <w:szCs w:val="24"/>
        </w:rPr>
        <w:t xml:space="preserve"> magasabb, mértéke 3 186 181 </w:t>
      </w:r>
      <w:proofErr w:type="spellStart"/>
      <w:r w:rsidRPr="00A12801">
        <w:rPr>
          <w:szCs w:val="24"/>
        </w:rPr>
        <w:t>eFt</w:t>
      </w:r>
      <w:proofErr w:type="spellEnd"/>
      <w:r w:rsidRPr="00A12801">
        <w:rPr>
          <w:szCs w:val="24"/>
        </w:rPr>
        <w:t xml:space="preserve">. A </w:t>
      </w:r>
      <w:r w:rsidRPr="00A12801">
        <w:rPr>
          <w:i/>
          <w:szCs w:val="24"/>
        </w:rPr>
        <w:t>számlázott szennyvíz mennyisége</w:t>
      </w:r>
      <w:r w:rsidRPr="00A12801">
        <w:rPr>
          <w:szCs w:val="24"/>
        </w:rPr>
        <w:t xml:space="preserve"> </w:t>
      </w:r>
      <w:r w:rsidR="00662217">
        <w:rPr>
          <w:szCs w:val="24"/>
        </w:rPr>
        <w:t>9 757 em</w:t>
      </w:r>
      <w:r w:rsidR="00662217" w:rsidRPr="00662217">
        <w:rPr>
          <w:szCs w:val="24"/>
          <w:vertAlign w:val="superscript"/>
        </w:rPr>
        <w:t>3</w:t>
      </w:r>
      <w:r w:rsidR="00662217">
        <w:rPr>
          <w:szCs w:val="24"/>
        </w:rPr>
        <w:t xml:space="preserve">, 93 </w:t>
      </w:r>
      <w:r w:rsidR="00662217" w:rsidRPr="00A12801">
        <w:rPr>
          <w:szCs w:val="24"/>
        </w:rPr>
        <w:t>em</w:t>
      </w:r>
      <w:r w:rsidR="00662217" w:rsidRPr="00A12801">
        <w:rPr>
          <w:szCs w:val="24"/>
          <w:vertAlign w:val="superscript"/>
        </w:rPr>
        <w:t>3</w:t>
      </w:r>
      <w:r w:rsidR="00662217" w:rsidRPr="00A12801">
        <w:rPr>
          <w:szCs w:val="24"/>
        </w:rPr>
        <w:t xml:space="preserve">-rel </w:t>
      </w:r>
      <w:r w:rsidRPr="00A12801">
        <w:rPr>
          <w:szCs w:val="24"/>
        </w:rPr>
        <w:t>1 %-kal haladta meg a tervezett mennyiséget.</w:t>
      </w:r>
    </w:p>
    <w:p w:rsidR="00A12801" w:rsidRPr="00A12801" w:rsidRDefault="00A12801" w:rsidP="00A12801">
      <w:pPr>
        <w:rPr>
          <w:szCs w:val="24"/>
        </w:rPr>
      </w:pPr>
      <w:r w:rsidRPr="00A12801">
        <w:rPr>
          <w:szCs w:val="24"/>
        </w:rPr>
        <w:t xml:space="preserve">A lakossági felhasználók által igénybe vehető </w:t>
      </w:r>
      <w:r w:rsidRPr="00A12801">
        <w:rPr>
          <w:i/>
          <w:szCs w:val="24"/>
        </w:rPr>
        <w:t>locsolási kedvezmény</w:t>
      </w:r>
      <w:r w:rsidRPr="00A12801">
        <w:rPr>
          <w:szCs w:val="24"/>
        </w:rPr>
        <w:t xml:space="preserve">, valamint a nem lakossági felhasználóknak </w:t>
      </w:r>
      <w:proofErr w:type="spellStart"/>
      <w:r w:rsidRPr="00A12801">
        <w:rPr>
          <w:szCs w:val="24"/>
        </w:rPr>
        <w:t>tevékenységükhez</w:t>
      </w:r>
      <w:proofErr w:type="spellEnd"/>
      <w:r w:rsidRPr="00A12801">
        <w:rPr>
          <w:szCs w:val="24"/>
        </w:rPr>
        <w:t xml:space="preserve"> kapcsolódóan adott </w:t>
      </w:r>
      <w:r w:rsidRPr="00A12801">
        <w:rPr>
          <w:i/>
          <w:szCs w:val="24"/>
        </w:rPr>
        <w:t>csatornadíj engedmény</w:t>
      </w:r>
      <w:r w:rsidRPr="00A12801">
        <w:rPr>
          <w:szCs w:val="24"/>
        </w:rPr>
        <w:t xml:space="preserve"> 2017. évben 16 003 </w:t>
      </w:r>
      <w:proofErr w:type="spellStart"/>
      <w:r w:rsidRPr="00A12801">
        <w:rPr>
          <w:szCs w:val="24"/>
        </w:rPr>
        <w:t>eFt</w:t>
      </w:r>
      <w:proofErr w:type="spellEnd"/>
      <w:r w:rsidRPr="00A12801">
        <w:rPr>
          <w:szCs w:val="24"/>
        </w:rPr>
        <w:t>.</w:t>
      </w:r>
    </w:p>
    <w:p w:rsidR="00A12801" w:rsidRPr="00A12801" w:rsidRDefault="00A12801" w:rsidP="00A12801">
      <w:pPr>
        <w:rPr>
          <w:szCs w:val="24"/>
        </w:rPr>
      </w:pPr>
      <w:r w:rsidRPr="00A12801">
        <w:rPr>
          <w:szCs w:val="24"/>
        </w:rPr>
        <w:t xml:space="preserve">A szennyvíz-szolgáltatási ágazat működési területén 2017. évben a csapadékszegény időjárás következtében a </w:t>
      </w:r>
      <w:r w:rsidRPr="00A12801">
        <w:rPr>
          <w:i/>
          <w:szCs w:val="24"/>
        </w:rPr>
        <w:t>tisztított szennyvíz mennyisége</w:t>
      </w:r>
      <w:r w:rsidRPr="00A12801">
        <w:rPr>
          <w:szCs w:val="24"/>
        </w:rPr>
        <w:t xml:space="preserve"> 12 346 em</w:t>
      </w:r>
      <w:r w:rsidRPr="00A12801">
        <w:rPr>
          <w:szCs w:val="24"/>
          <w:vertAlign w:val="superscript"/>
        </w:rPr>
        <w:t>3</w:t>
      </w:r>
      <w:r w:rsidRPr="00A12801">
        <w:rPr>
          <w:szCs w:val="24"/>
        </w:rPr>
        <w:t>, a tervezettnél 12,1 %-kal volt alacsonyabb.</w:t>
      </w:r>
    </w:p>
    <w:p w:rsidR="00A12801" w:rsidRPr="00A12801" w:rsidRDefault="00A12801" w:rsidP="00A12801">
      <w:pPr>
        <w:pStyle w:val="Szvegtrzs"/>
        <w:rPr>
          <w:sz w:val="24"/>
          <w:szCs w:val="24"/>
        </w:rPr>
      </w:pPr>
    </w:p>
    <w:p w:rsidR="00A12801" w:rsidRPr="00A12801" w:rsidRDefault="00A12801" w:rsidP="00A12801">
      <w:pPr>
        <w:pStyle w:val="Szvegtrzs3"/>
        <w:tabs>
          <w:tab w:val="left" w:pos="426"/>
          <w:tab w:val="right" w:pos="3969"/>
          <w:tab w:val="right" w:pos="5387"/>
          <w:tab w:val="right" w:pos="6804"/>
          <w:tab w:val="right" w:pos="8080"/>
        </w:tabs>
        <w:rPr>
          <w:i/>
          <w:szCs w:val="24"/>
        </w:rPr>
      </w:pPr>
      <w:r w:rsidRPr="00A12801">
        <w:rPr>
          <w:i/>
          <w:szCs w:val="24"/>
        </w:rPr>
        <w:t>Az elsődleges tevékenységek az értékesítés nettó árbevételéből 83,7 %-ot tesznek ki.</w:t>
      </w:r>
    </w:p>
    <w:p w:rsidR="00A12801" w:rsidRPr="00A12801" w:rsidRDefault="00A12801" w:rsidP="00A12801">
      <w:pPr>
        <w:rPr>
          <w:i/>
          <w:szCs w:val="24"/>
        </w:rPr>
      </w:pPr>
    </w:p>
    <w:p w:rsidR="00662217" w:rsidRDefault="00A12801" w:rsidP="00A12801">
      <w:pPr>
        <w:pStyle w:val="Szvegtrzs3"/>
        <w:tabs>
          <w:tab w:val="left" w:pos="426"/>
          <w:tab w:val="right" w:pos="3969"/>
          <w:tab w:val="right" w:pos="5387"/>
          <w:tab w:val="right" w:pos="6804"/>
          <w:tab w:val="right" w:pos="8080"/>
        </w:tabs>
        <w:rPr>
          <w:szCs w:val="23"/>
        </w:rPr>
      </w:pPr>
      <w:r w:rsidRPr="00A12801">
        <w:rPr>
          <w:i/>
          <w:szCs w:val="24"/>
        </w:rPr>
        <w:t>Fürdőszolgáltatás és kiegészítő tevékenységei</w:t>
      </w:r>
      <w:r w:rsidRPr="00A12801">
        <w:rPr>
          <w:szCs w:val="24"/>
        </w:rPr>
        <w:t xml:space="preserve"> bevétele 12,2 %-kal maradt el a tervezettől, 101 </w:t>
      </w:r>
      <w:proofErr w:type="spellStart"/>
      <w:r w:rsidRPr="00A12801">
        <w:rPr>
          <w:szCs w:val="24"/>
        </w:rPr>
        <w:t>mFt</w:t>
      </w:r>
      <w:proofErr w:type="spellEnd"/>
      <w:proofErr w:type="gramStart"/>
      <w:r w:rsidRPr="00A12801">
        <w:rPr>
          <w:szCs w:val="23"/>
        </w:rPr>
        <w:t xml:space="preserve">.  </w:t>
      </w:r>
      <w:r w:rsidRPr="00A12801">
        <w:rPr>
          <w:szCs w:val="24"/>
        </w:rPr>
        <w:t xml:space="preserve"> </w:t>
      </w:r>
      <w:r w:rsidR="00662217" w:rsidRPr="00A12801">
        <w:rPr>
          <w:szCs w:val="23"/>
        </w:rPr>
        <w:t>az</w:t>
      </w:r>
      <w:proofErr w:type="gramEnd"/>
      <w:r w:rsidR="00662217" w:rsidRPr="00A12801">
        <w:rPr>
          <w:szCs w:val="23"/>
        </w:rPr>
        <w:t xml:space="preserve"> </w:t>
      </w:r>
      <w:proofErr w:type="spellStart"/>
      <w:r w:rsidR="00662217">
        <w:rPr>
          <w:szCs w:val="23"/>
        </w:rPr>
        <w:t>Az</w:t>
      </w:r>
      <w:proofErr w:type="spellEnd"/>
      <w:r w:rsidR="00662217">
        <w:rPr>
          <w:szCs w:val="23"/>
        </w:rPr>
        <w:t xml:space="preserve"> </w:t>
      </w:r>
      <w:r w:rsidR="00662217" w:rsidRPr="00A12801">
        <w:rPr>
          <w:szCs w:val="23"/>
        </w:rPr>
        <w:t>uszoda vonatkozásában a figyelembe vett bázis időszak 2015.</w:t>
      </w:r>
      <w:r w:rsidR="00662217">
        <w:rPr>
          <w:szCs w:val="23"/>
        </w:rPr>
        <w:t xml:space="preserve"> év, miután</w:t>
      </w:r>
      <w:r w:rsidR="00662217" w:rsidRPr="00A12801">
        <w:rPr>
          <w:szCs w:val="23"/>
        </w:rPr>
        <w:t xml:space="preserve"> </w:t>
      </w:r>
      <w:r w:rsidRPr="00A12801">
        <w:rPr>
          <w:szCs w:val="23"/>
        </w:rPr>
        <w:t>2016. évben az uszoda beruházási munkák miatt június 20.- december 4. közötti időszakban nem üzemelt</w:t>
      </w:r>
      <w:r w:rsidR="00662217">
        <w:rPr>
          <w:szCs w:val="23"/>
        </w:rPr>
        <w:t>.</w:t>
      </w:r>
    </w:p>
    <w:p w:rsidR="00A12801" w:rsidRPr="00A12801" w:rsidRDefault="00662217" w:rsidP="00A12801">
      <w:pPr>
        <w:pStyle w:val="Szvegtrzs3"/>
        <w:tabs>
          <w:tab w:val="left" w:pos="426"/>
          <w:tab w:val="right" w:pos="3969"/>
          <w:tab w:val="right" w:pos="5387"/>
          <w:tab w:val="right" w:pos="6804"/>
          <w:tab w:val="right" w:pos="8080"/>
        </w:tabs>
        <w:rPr>
          <w:color w:val="FF0000"/>
          <w:szCs w:val="24"/>
        </w:rPr>
      </w:pPr>
      <w:r w:rsidRPr="00A12801">
        <w:rPr>
          <w:szCs w:val="24"/>
        </w:rPr>
        <w:t>2017.</w:t>
      </w:r>
      <w:r>
        <w:rPr>
          <w:szCs w:val="24"/>
        </w:rPr>
        <w:t xml:space="preserve"> </w:t>
      </w:r>
      <w:r w:rsidRPr="00A12801">
        <w:rPr>
          <w:szCs w:val="24"/>
        </w:rPr>
        <w:t xml:space="preserve">évben a termálfürdő nyitvatartási ideje egy hónappal rövidebb volt, mint </w:t>
      </w:r>
      <w:r>
        <w:rPr>
          <w:szCs w:val="24"/>
        </w:rPr>
        <w:t>2015. évben.</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szCs w:val="24"/>
        </w:rPr>
        <w:t xml:space="preserve">Az eszközhasznosítás árbevétele 2017. évben 8,9 </w:t>
      </w:r>
      <w:proofErr w:type="spellStart"/>
      <w:r w:rsidRPr="00A12801">
        <w:rPr>
          <w:szCs w:val="24"/>
        </w:rPr>
        <w:t>mFt</w:t>
      </w:r>
      <w:proofErr w:type="spellEnd"/>
      <w:r w:rsidRPr="00A12801">
        <w:rPr>
          <w:szCs w:val="24"/>
        </w:rPr>
        <w:t xml:space="preserve"> (teljesítés 86,</w:t>
      </w:r>
      <w:r w:rsidR="004666E6">
        <w:rPr>
          <w:szCs w:val="24"/>
        </w:rPr>
        <w:t>2</w:t>
      </w:r>
      <w:r w:rsidRPr="00A12801">
        <w:rPr>
          <w:szCs w:val="24"/>
        </w:rPr>
        <w:t>%), amely összeg tartalmazza a vegyes használatú épület bérleti szerződéssel kiadott szobáinak bevételét.</w:t>
      </w:r>
    </w:p>
    <w:p w:rsidR="00AD203B" w:rsidRDefault="00A12801" w:rsidP="00A12801">
      <w:pPr>
        <w:jc w:val="left"/>
        <w:rPr>
          <w:szCs w:val="23"/>
        </w:rPr>
      </w:pPr>
      <w:r w:rsidRPr="00A12801">
        <w:rPr>
          <w:szCs w:val="23"/>
        </w:rPr>
        <w:br w:type="page"/>
      </w:r>
    </w:p>
    <w:p w:rsidR="00AD203B" w:rsidRPr="00AD203B" w:rsidRDefault="00AD203B" w:rsidP="00A12801">
      <w:pPr>
        <w:jc w:val="left"/>
        <w:rPr>
          <w:sz w:val="16"/>
          <w:szCs w:val="16"/>
        </w:rPr>
      </w:pPr>
    </w:p>
    <w:p w:rsidR="00AD203B" w:rsidRPr="00AD203B" w:rsidRDefault="00AD203B" w:rsidP="00A12801">
      <w:pPr>
        <w:jc w:val="left"/>
        <w:rPr>
          <w:sz w:val="16"/>
          <w:szCs w:val="16"/>
        </w:rPr>
      </w:pPr>
    </w:p>
    <w:p w:rsidR="00A12801" w:rsidRPr="00A12801" w:rsidRDefault="00A12801" w:rsidP="00A12801">
      <w:pPr>
        <w:jc w:val="left"/>
        <w:rPr>
          <w:szCs w:val="23"/>
        </w:rPr>
      </w:pPr>
      <w:r w:rsidRPr="00A12801">
        <w:rPr>
          <w:szCs w:val="24"/>
        </w:rPr>
        <w:t>Belépő eladások száma: felnőtt belépő 11 083 db, diák, nyugdíjas belépő 9 581 db, gyerekjegy 9 824 db, úszójegy 4 407 db.</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szCs w:val="24"/>
        </w:rPr>
        <w:t>Az önkormányzat által finanszírozott iskolai úszásoktatáshoz kapcsolódó belépésszám 33 567 db, amely 86,2 %-os növekedést jelent a 2015. évi bázisidőszakhoz. Ennek oka, hogy a 2016. évben lezajlott felújítási munkák miatt az iskolai úszásoktatás 2017. év eleji illetve 2017. év végi időszakban koncentrálódott.</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szCs w:val="24"/>
        </w:rPr>
        <w:t>Az egyesületi belépések száma 2017. évben 36 641 db, amely a bázisidőszakhoz képest 11,5 %-os növekedést mutat. A VÍZMŰ SC belépései 2015. szeptemberétől – fizetési problémák miatt – utólagos elszámolás helyett a pénztárban megvásárolható sportbérlettel történnek.</w:t>
      </w:r>
    </w:p>
    <w:p w:rsidR="00A12801" w:rsidRPr="00A12801" w:rsidRDefault="00A12801" w:rsidP="00A12801">
      <w:pPr>
        <w:rPr>
          <w:b/>
          <w:i/>
          <w:iCs/>
          <w:sz w:val="16"/>
          <w:szCs w:val="16"/>
        </w:rPr>
      </w:pPr>
    </w:p>
    <w:p w:rsidR="00A12801" w:rsidRPr="00A12801" w:rsidRDefault="00A12801" w:rsidP="00A12801">
      <w:pPr>
        <w:rPr>
          <w:bCs/>
          <w:szCs w:val="23"/>
        </w:rPr>
      </w:pPr>
      <w:r w:rsidRPr="00A12801">
        <w:rPr>
          <w:i/>
          <w:iCs/>
          <w:szCs w:val="23"/>
        </w:rPr>
        <w:t xml:space="preserve">A megrendelésre végzett építőipari tevékenység árbevétele </w:t>
      </w:r>
      <w:r w:rsidRPr="00A12801">
        <w:rPr>
          <w:iCs/>
          <w:szCs w:val="23"/>
        </w:rPr>
        <w:t xml:space="preserve">859 </w:t>
      </w:r>
      <w:proofErr w:type="spellStart"/>
      <w:r w:rsidRPr="00A12801">
        <w:rPr>
          <w:iCs/>
          <w:szCs w:val="23"/>
        </w:rPr>
        <w:t>mFt</w:t>
      </w:r>
      <w:proofErr w:type="spellEnd"/>
      <w:r w:rsidRPr="00A12801">
        <w:rPr>
          <w:iCs/>
          <w:szCs w:val="23"/>
        </w:rPr>
        <w:t xml:space="preserve">, </w:t>
      </w:r>
      <w:r w:rsidRPr="00A12801">
        <w:rPr>
          <w:bCs/>
          <w:szCs w:val="23"/>
        </w:rPr>
        <w:t>a teljesítés 103,8 %.</w:t>
      </w:r>
    </w:p>
    <w:p w:rsidR="00A12801" w:rsidRPr="00A12801" w:rsidRDefault="00A12801" w:rsidP="00A12801">
      <w:pPr>
        <w:tabs>
          <w:tab w:val="right" w:pos="8789"/>
        </w:tabs>
        <w:ind w:right="-144"/>
        <w:rPr>
          <w:szCs w:val="23"/>
        </w:rPr>
      </w:pPr>
      <w:r w:rsidRPr="00A12801">
        <w:rPr>
          <w:szCs w:val="23"/>
        </w:rPr>
        <w:t xml:space="preserve">A víziközmű-szolgáltatásról szóló törvény alapján a bérleti-üzemeltetési szerződés keretében üzemeltetett </w:t>
      </w:r>
      <w:proofErr w:type="spellStart"/>
      <w:r w:rsidRPr="00A12801">
        <w:rPr>
          <w:szCs w:val="23"/>
        </w:rPr>
        <w:t>víziközművek</w:t>
      </w:r>
      <w:proofErr w:type="spellEnd"/>
      <w:r w:rsidRPr="00A12801">
        <w:rPr>
          <w:szCs w:val="23"/>
        </w:rPr>
        <w:t xml:space="preserve"> rekonstrukcióját (csere, pótlás) a víziközmű-szolgáltató a víziközmű-üzemeltetési jogviszonytól elkülönülten, önálló vállalkozási szerződés alapján végezheti.</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szCs w:val="23"/>
        </w:rPr>
        <w:t xml:space="preserve">Az </w:t>
      </w:r>
      <w:r w:rsidRPr="00A12801">
        <w:rPr>
          <w:i/>
          <w:szCs w:val="23"/>
        </w:rPr>
        <w:t xml:space="preserve">önkormányzati </w:t>
      </w:r>
      <w:proofErr w:type="spellStart"/>
      <w:r w:rsidRPr="00A12801">
        <w:rPr>
          <w:i/>
          <w:szCs w:val="23"/>
        </w:rPr>
        <w:t>víziközművek</w:t>
      </w:r>
      <w:proofErr w:type="spellEnd"/>
      <w:r w:rsidRPr="00A12801">
        <w:rPr>
          <w:i/>
          <w:szCs w:val="23"/>
        </w:rPr>
        <w:t xml:space="preserve"> építési-szerelési munkáinak</w:t>
      </w:r>
      <w:r w:rsidRPr="00A12801">
        <w:rPr>
          <w:szCs w:val="23"/>
        </w:rPr>
        <w:t xml:space="preserve"> bevétele 563,4 </w:t>
      </w:r>
      <w:proofErr w:type="spellStart"/>
      <w:r w:rsidRPr="00A12801">
        <w:rPr>
          <w:szCs w:val="23"/>
        </w:rPr>
        <w:t>mFt</w:t>
      </w:r>
      <w:proofErr w:type="spellEnd"/>
      <w:r w:rsidRPr="00A12801">
        <w:rPr>
          <w:szCs w:val="23"/>
        </w:rPr>
        <w:t xml:space="preserve">, </w:t>
      </w:r>
      <w:r w:rsidRPr="00A12801">
        <w:rPr>
          <w:szCs w:val="24"/>
        </w:rPr>
        <w:t>a bázisidőszakhoz képest az árbevétel 18,4%-kal csökkent. A munkák részletezése a VII. Építőipari tevékenység fejezetben található.</w:t>
      </w:r>
    </w:p>
    <w:p w:rsidR="00A12801" w:rsidRPr="00A12801" w:rsidRDefault="00A12801" w:rsidP="00A12801">
      <w:pPr>
        <w:tabs>
          <w:tab w:val="right" w:pos="8505"/>
        </w:tabs>
        <w:rPr>
          <w:szCs w:val="23"/>
        </w:rPr>
      </w:pPr>
      <w:r w:rsidRPr="00A12801">
        <w:rPr>
          <w:i/>
          <w:iCs/>
          <w:szCs w:val="23"/>
        </w:rPr>
        <w:t>Egyéb megrendelésekre végzett építés árbevétele</w:t>
      </w:r>
      <w:r w:rsidRPr="00A12801">
        <w:rPr>
          <w:szCs w:val="23"/>
        </w:rPr>
        <w:t xml:space="preserve"> 296 </w:t>
      </w:r>
      <w:proofErr w:type="spellStart"/>
      <w:r w:rsidRPr="00A12801">
        <w:rPr>
          <w:szCs w:val="23"/>
        </w:rPr>
        <w:t>mFt</w:t>
      </w:r>
      <w:proofErr w:type="spellEnd"/>
      <w:r w:rsidRPr="00A12801">
        <w:rPr>
          <w:szCs w:val="23"/>
        </w:rPr>
        <w:t xml:space="preserve">, amely összeg a vállalkozásban végzett egyéb építőipari munkák, valamint a víz- és csatorna bekötésekkel összefüggő munkák árbevételét tartalmazza. Teljesítés 290,6% </w:t>
      </w:r>
      <w:r w:rsidRPr="00A12801">
        <w:rPr>
          <w:szCs w:val="24"/>
        </w:rPr>
        <w:t xml:space="preserve">A </w:t>
      </w:r>
      <w:proofErr w:type="spellStart"/>
      <w:r w:rsidRPr="00A12801">
        <w:rPr>
          <w:szCs w:val="24"/>
        </w:rPr>
        <w:t>víziközmű</w:t>
      </w:r>
      <w:proofErr w:type="spellEnd"/>
      <w:r w:rsidRPr="00A12801">
        <w:rPr>
          <w:szCs w:val="24"/>
        </w:rPr>
        <w:t xml:space="preserve"> vagyontárgyak térítésmentes átadása egyéb ráfordítás, amelyből a </w:t>
      </w:r>
      <w:r w:rsidRPr="00A12801">
        <w:rPr>
          <w:i/>
          <w:szCs w:val="24"/>
        </w:rPr>
        <w:t xml:space="preserve">saját előállítású, átadásra kerülő beruházások </w:t>
      </w:r>
      <w:r w:rsidRPr="00A12801">
        <w:rPr>
          <w:szCs w:val="24"/>
        </w:rPr>
        <w:t xml:space="preserve">értéke 2017. évben 27 082 </w:t>
      </w:r>
      <w:proofErr w:type="spellStart"/>
      <w:r w:rsidRPr="00A12801">
        <w:rPr>
          <w:szCs w:val="24"/>
        </w:rPr>
        <w:t>eFt</w:t>
      </w:r>
      <w:proofErr w:type="spellEnd"/>
      <w:r w:rsidRPr="00A12801">
        <w:rPr>
          <w:szCs w:val="24"/>
        </w:rPr>
        <w:t>.</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i/>
          <w:szCs w:val="24"/>
        </w:rPr>
        <w:t>Befejezetlen saját beruházás</w:t>
      </w:r>
      <w:r w:rsidRPr="00A12801">
        <w:rPr>
          <w:szCs w:val="24"/>
        </w:rPr>
        <w:t xml:space="preserve"> 5 482 </w:t>
      </w:r>
      <w:proofErr w:type="spellStart"/>
      <w:r w:rsidRPr="00A12801">
        <w:rPr>
          <w:szCs w:val="24"/>
        </w:rPr>
        <w:t>eFt</w:t>
      </w:r>
      <w:proofErr w:type="spellEnd"/>
      <w:r w:rsidRPr="00A12801">
        <w:rPr>
          <w:szCs w:val="24"/>
        </w:rPr>
        <w:t xml:space="preserve">, </w:t>
      </w:r>
      <w:proofErr w:type="spellStart"/>
      <w:r w:rsidRPr="00A12801">
        <w:rPr>
          <w:szCs w:val="24"/>
        </w:rPr>
        <w:t>Szentgotthárd-Rábatótfalu</w:t>
      </w:r>
      <w:proofErr w:type="spellEnd"/>
      <w:r w:rsidRPr="00A12801">
        <w:rPr>
          <w:szCs w:val="24"/>
        </w:rPr>
        <w:t xml:space="preserve"> Felsőpatak utca nyomásfokozó gépészeti és villamos munkái, vezeték építés.</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i/>
          <w:szCs w:val="24"/>
        </w:rPr>
        <w:t>Befejezetlen építőipari munkák értéke</w:t>
      </w:r>
      <w:r w:rsidRPr="00A12801">
        <w:rPr>
          <w:szCs w:val="24"/>
        </w:rPr>
        <w:t xml:space="preserve"> 49 388 </w:t>
      </w:r>
      <w:proofErr w:type="spellStart"/>
      <w:r w:rsidRPr="00A12801">
        <w:rPr>
          <w:szCs w:val="24"/>
        </w:rPr>
        <w:t>eFt</w:t>
      </w:r>
      <w:proofErr w:type="spellEnd"/>
      <w:r w:rsidRPr="00A12801">
        <w:rPr>
          <w:szCs w:val="24"/>
        </w:rPr>
        <w:t>.</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i/>
          <w:szCs w:val="24"/>
        </w:rPr>
        <w:t>Aktivált saját teljesítmények értéke együttesen</w:t>
      </w:r>
      <w:r w:rsidRPr="00A12801">
        <w:rPr>
          <w:szCs w:val="24"/>
        </w:rPr>
        <w:t xml:space="preserve"> 1 555 </w:t>
      </w:r>
      <w:proofErr w:type="spellStart"/>
      <w:r w:rsidRPr="00A12801">
        <w:rPr>
          <w:szCs w:val="24"/>
        </w:rPr>
        <w:t>eFt</w:t>
      </w:r>
      <w:proofErr w:type="spellEnd"/>
      <w:r w:rsidRPr="00A12801">
        <w:rPr>
          <w:szCs w:val="24"/>
        </w:rPr>
        <w:t>.</w:t>
      </w:r>
    </w:p>
    <w:p w:rsidR="00A12801" w:rsidRPr="00A12801" w:rsidRDefault="00A12801" w:rsidP="00A12801">
      <w:pPr>
        <w:pStyle w:val="Szvegtrzs3"/>
        <w:tabs>
          <w:tab w:val="left" w:pos="426"/>
          <w:tab w:val="right" w:pos="3969"/>
          <w:tab w:val="right" w:pos="5387"/>
          <w:tab w:val="right" w:pos="6804"/>
          <w:tab w:val="right" w:pos="8080"/>
        </w:tabs>
        <w:rPr>
          <w:sz w:val="12"/>
          <w:szCs w:val="12"/>
        </w:rPr>
      </w:pPr>
    </w:p>
    <w:p w:rsidR="00A12801" w:rsidRPr="00A12801" w:rsidRDefault="00A12801" w:rsidP="00A12801">
      <w:pPr>
        <w:pStyle w:val="Szvegtrzs3"/>
        <w:tabs>
          <w:tab w:val="left" w:pos="426"/>
          <w:tab w:val="right" w:pos="3969"/>
          <w:tab w:val="right" w:pos="5387"/>
          <w:tab w:val="right" w:pos="6804"/>
          <w:tab w:val="right" w:pos="8080"/>
        </w:tabs>
        <w:rPr>
          <w:szCs w:val="23"/>
        </w:rPr>
      </w:pPr>
      <w:r w:rsidRPr="00A12801">
        <w:rPr>
          <w:i/>
          <w:szCs w:val="24"/>
        </w:rPr>
        <w:t>Alaptevékenységhez kapcsolódó egyéb tevékenységek árbevétele</w:t>
      </w:r>
      <w:r w:rsidRPr="00A12801">
        <w:rPr>
          <w:szCs w:val="24"/>
        </w:rPr>
        <w:t xml:space="preserve"> 21,7 %-kal haladta meg a tervezettet. A legjelentősebb tétel a megrendelésre végzett </w:t>
      </w:r>
      <w:r w:rsidRPr="00A12801">
        <w:rPr>
          <w:i/>
          <w:szCs w:val="24"/>
        </w:rPr>
        <w:t>laborvizsgálatok árbevétele</w:t>
      </w:r>
      <w:r w:rsidRPr="00A12801">
        <w:rPr>
          <w:szCs w:val="24"/>
        </w:rPr>
        <w:t xml:space="preserve">, 40,4 </w:t>
      </w:r>
      <w:proofErr w:type="spellStart"/>
      <w:r w:rsidRPr="00A12801">
        <w:rPr>
          <w:szCs w:val="24"/>
        </w:rPr>
        <w:t>mFt</w:t>
      </w:r>
      <w:proofErr w:type="spellEnd"/>
      <w:r w:rsidRPr="00A12801">
        <w:rPr>
          <w:szCs w:val="24"/>
        </w:rPr>
        <w:t xml:space="preserve">, 26,4%-kal magasabb a tervezettnél. A bevételek kedvező alakulásának oka, hogy </w:t>
      </w:r>
      <w:r w:rsidRPr="00A12801">
        <w:rPr>
          <w:szCs w:val="23"/>
        </w:rPr>
        <w:t xml:space="preserve">a vizsgált időszakban az egyéni megkeresések száma és a </w:t>
      </w:r>
      <w:proofErr w:type="spellStart"/>
      <w:r w:rsidRPr="00A12801">
        <w:rPr>
          <w:szCs w:val="23"/>
        </w:rPr>
        <w:t>Legionella</w:t>
      </w:r>
      <w:proofErr w:type="spellEnd"/>
      <w:r w:rsidRPr="00A12801">
        <w:rPr>
          <w:szCs w:val="23"/>
        </w:rPr>
        <w:t xml:space="preserve"> vizsgálatok iránti igény is megnőtt. </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szCs w:val="24"/>
        </w:rPr>
        <w:t xml:space="preserve">A </w:t>
      </w:r>
      <w:r w:rsidRPr="00A12801">
        <w:rPr>
          <w:i/>
          <w:szCs w:val="24"/>
        </w:rPr>
        <w:t xml:space="preserve">csatorna mosatás, dugulás elhárítás árbevétele </w:t>
      </w:r>
      <w:r w:rsidRPr="00A12801">
        <w:rPr>
          <w:szCs w:val="24"/>
        </w:rPr>
        <w:t xml:space="preserve">6,8 </w:t>
      </w:r>
      <w:proofErr w:type="spellStart"/>
      <w:r w:rsidRPr="00A12801">
        <w:rPr>
          <w:szCs w:val="24"/>
        </w:rPr>
        <w:t>mFt</w:t>
      </w:r>
      <w:proofErr w:type="spellEnd"/>
      <w:r w:rsidRPr="00A12801">
        <w:rPr>
          <w:szCs w:val="24"/>
        </w:rPr>
        <w:t>, mely 171,1%-kal magasabb a tervezettnél. Az árbevétel kedvező alakulásának oka, hogy nőtt a csatornarekonstrukciós munkákhoz kapcsolódó megbízások száma.</w:t>
      </w:r>
    </w:p>
    <w:p w:rsidR="00A12801" w:rsidRPr="00A12801" w:rsidRDefault="00A12801" w:rsidP="00A12801">
      <w:pPr>
        <w:pStyle w:val="Szvegtrzs"/>
        <w:tabs>
          <w:tab w:val="center" w:pos="9356"/>
        </w:tabs>
        <w:rPr>
          <w:sz w:val="24"/>
          <w:szCs w:val="24"/>
        </w:rPr>
      </w:pPr>
      <w:r w:rsidRPr="00A12801">
        <w:rPr>
          <w:i/>
          <w:sz w:val="24"/>
          <w:szCs w:val="24"/>
        </w:rPr>
        <w:t>A csatorna kamerázás árbevétele</w:t>
      </w:r>
      <w:r w:rsidRPr="00A12801">
        <w:rPr>
          <w:sz w:val="24"/>
          <w:szCs w:val="24"/>
        </w:rPr>
        <w:t xml:space="preserve"> 2,9 </w:t>
      </w:r>
      <w:proofErr w:type="spellStart"/>
      <w:r w:rsidRPr="00A12801">
        <w:rPr>
          <w:sz w:val="24"/>
          <w:szCs w:val="24"/>
        </w:rPr>
        <w:t>mFt</w:t>
      </w:r>
      <w:proofErr w:type="spellEnd"/>
      <w:r w:rsidRPr="00A12801">
        <w:rPr>
          <w:sz w:val="24"/>
          <w:szCs w:val="24"/>
        </w:rPr>
        <w:t>, amely 9</w:t>
      </w:r>
      <w:r w:rsidR="00864D19">
        <w:rPr>
          <w:sz w:val="24"/>
          <w:szCs w:val="24"/>
        </w:rPr>
        <w:t>2,6</w:t>
      </w:r>
      <w:r w:rsidRPr="00A12801">
        <w:rPr>
          <w:sz w:val="24"/>
          <w:szCs w:val="24"/>
        </w:rPr>
        <w:t xml:space="preserve"> %-kal magasabb a tervezettnél.</w:t>
      </w:r>
      <w:r w:rsidRPr="00A12801">
        <w:rPr>
          <w:color w:val="8496B0"/>
          <w:sz w:val="24"/>
          <w:szCs w:val="24"/>
        </w:rPr>
        <w:t xml:space="preserve"> </w:t>
      </w:r>
      <w:r w:rsidRPr="00A12801">
        <w:rPr>
          <w:color w:val="0D0D0D" w:themeColor="text1" w:themeTint="F2"/>
          <w:sz w:val="24"/>
          <w:szCs w:val="24"/>
        </w:rPr>
        <w:t>Ennek oka - hasonlóan a csatorna mosatás és dugulás elhárítás árbevételének alakulásához - a csatornarekonstrukciós munkákhoz kapcsolódó megbízások számának emelkedése.</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szCs w:val="24"/>
        </w:rPr>
        <w:t xml:space="preserve">A </w:t>
      </w:r>
      <w:r w:rsidRPr="00A12801">
        <w:rPr>
          <w:i/>
          <w:szCs w:val="24"/>
        </w:rPr>
        <w:t>szippantott szennyvíz fogadásából eredő bevétel</w:t>
      </w:r>
      <w:r w:rsidRPr="00A12801">
        <w:rPr>
          <w:szCs w:val="24"/>
        </w:rPr>
        <w:t xml:space="preserve"> 36 </w:t>
      </w:r>
      <w:proofErr w:type="spellStart"/>
      <w:r w:rsidRPr="00A12801">
        <w:rPr>
          <w:szCs w:val="24"/>
        </w:rPr>
        <w:t>mFt</w:t>
      </w:r>
      <w:proofErr w:type="spellEnd"/>
      <w:r w:rsidRPr="00A12801">
        <w:rPr>
          <w:szCs w:val="24"/>
        </w:rPr>
        <w:t xml:space="preserve">, 11,3 %-kal, 3,6 </w:t>
      </w:r>
      <w:proofErr w:type="spellStart"/>
      <w:r w:rsidRPr="00A12801">
        <w:rPr>
          <w:szCs w:val="24"/>
        </w:rPr>
        <w:t>mFt-tal</w:t>
      </w:r>
      <w:proofErr w:type="spellEnd"/>
      <w:r w:rsidRPr="00A12801">
        <w:rPr>
          <w:szCs w:val="24"/>
        </w:rPr>
        <w:t xml:space="preserve"> haladja meg a tervezett szintet.</w:t>
      </w:r>
    </w:p>
    <w:p w:rsidR="00A12801" w:rsidRPr="00A12801" w:rsidRDefault="00A12801" w:rsidP="00A12801">
      <w:pPr>
        <w:tabs>
          <w:tab w:val="center" w:pos="9356"/>
        </w:tabs>
        <w:ind w:right="-144"/>
        <w:rPr>
          <w:szCs w:val="24"/>
        </w:rPr>
      </w:pPr>
      <w:r w:rsidRPr="00A12801">
        <w:rPr>
          <w:szCs w:val="24"/>
        </w:rPr>
        <w:t xml:space="preserve">A </w:t>
      </w:r>
      <w:r w:rsidRPr="00A12801">
        <w:rPr>
          <w:i/>
          <w:szCs w:val="24"/>
        </w:rPr>
        <w:t>megrendelésre végzett egyéb szennyvíz szolgáltatás</w:t>
      </w:r>
      <w:r w:rsidRPr="00A12801">
        <w:rPr>
          <w:szCs w:val="24"/>
        </w:rPr>
        <w:t xml:space="preserve"> árbevétele 15,1 </w:t>
      </w:r>
      <w:proofErr w:type="spellStart"/>
      <w:r w:rsidRPr="00A12801">
        <w:rPr>
          <w:szCs w:val="24"/>
        </w:rPr>
        <w:t>mFt</w:t>
      </w:r>
      <w:proofErr w:type="spellEnd"/>
      <w:r w:rsidRPr="00A12801">
        <w:rPr>
          <w:szCs w:val="24"/>
        </w:rPr>
        <w:t xml:space="preserve">, teljesítés 112,6 %. A tervtől való eltérés oka a MEKH által 3 őrségi településen (Szalafő, Ispánk, Magyarszombatfa) a nem </w:t>
      </w:r>
      <w:proofErr w:type="spellStart"/>
      <w:r w:rsidRPr="00A12801">
        <w:rPr>
          <w:szCs w:val="24"/>
        </w:rPr>
        <w:t>víziközműnek</w:t>
      </w:r>
      <w:proofErr w:type="spellEnd"/>
      <w:r w:rsidRPr="00A12801">
        <w:rPr>
          <w:szCs w:val="24"/>
        </w:rPr>
        <w:t xml:space="preserve"> minősített szennyvíztelepekről 2017. januárban elszállított és tisztításra fogadott szennyvíz vállalkozási szerződés keretében történő szállításának és kezelésének árbevétele, valamint a </w:t>
      </w:r>
      <w:proofErr w:type="spellStart"/>
      <w:r w:rsidRPr="00A12801">
        <w:rPr>
          <w:szCs w:val="24"/>
        </w:rPr>
        <w:t>víziközművek</w:t>
      </w:r>
      <w:proofErr w:type="spellEnd"/>
      <w:r w:rsidRPr="00A12801">
        <w:rPr>
          <w:szCs w:val="24"/>
        </w:rPr>
        <w:t xml:space="preserve"> üzemeltetésére és karbantartására megkötött szerződés</w:t>
      </w:r>
      <w:r w:rsidRPr="00A12801">
        <w:rPr>
          <w:color w:val="FF0000"/>
          <w:szCs w:val="24"/>
        </w:rPr>
        <w:t xml:space="preserve"> </w:t>
      </w:r>
      <w:r w:rsidRPr="00A12801">
        <w:rPr>
          <w:szCs w:val="24"/>
        </w:rPr>
        <w:t xml:space="preserve">összege. </w:t>
      </w:r>
    </w:p>
    <w:p w:rsidR="00A12801" w:rsidRPr="00A12801" w:rsidRDefault="00A12801" w:rsidP="00A12801">
      <w:pPr>
        <w:pStyle w:val="Szvegtrzs3"/>
        <w:tabs>
          <w:tab w:val="left" w:pos="426"/>
          <w:tab w:val="right" w:pos="3969"/>
          <w:tab w:val="right" w:pos="5387"/>
          <w:tab w:val="right" w:pos="6804"/>
          <w:tab w:val="right" w:pos="8080"/>
        </w:tabs>
        <w:rPr>
          <w:szCs w:val="24"/>
        </w:rPr>
      </w:pPr>
    </w:p>
    <w:p w:rsidR="0071525B" w:rsidRDefault="00A12801" w:rsidP="00A12801">
      <w:pPr>
        <w:pStyle w:val="Szvegtrzs3"/>
        <w:tabs>
          <w:tab w:val="left" w:pos="426"/>
          <w:tab w:val="right" w:pos="3969"/>
          <w:tab w:val="right" w:pos="5387"/>
          <w:tab w:val="right" w:pos="6804"/>
          <w:tab w:val="right" w:pos="8080"/>
        </w:tabs>
        <w:rPr>
          <w:szCs w:val="24"/>
        </w:rPr>
      </w:pPr>
      <w:r w:rsidRPr="00A12801">
        <w:rPr>
          <w:i/>
          <w:szCs w:val="24"/>
        </w:rPr>
        <w:t>Alaptevékenységen kívüli egyéb tevékenységek árbevétele</w:t>
      </w:r>
      <w:r w:rsidRPr="00A12801">
        <w:rPr>
          <w:szCs w:val="24"/>
        </w:rPr>
        <w:t xml:space="preserve"> 97,1 </w:t>
      </w:r>
      <w:proofErr w:type="spellStart"/>
      <w:r w:rsidRPr="00A12801">
        <w:rPr>
          <w:szCs w:val="24"/>
        </w:rPr>
        <w:t>mFt</w:t>
      </w:r>
      <w:proofErr w:type="spellEnd"/>
      <w:r w:rsidRPr="00A12801">
        <w:rPr>
          <w:szCs w:val="24"/>
        </w:rPr>
        <w:t xml:space="preserve">, meghatározó tétele a </w:t>
      </w:r>
      <w:proofErr w:type="spellStart"/>
      <w:r w:rsidRPr="00A12801">
        <w:rPr>
          <w:i/>
          <w:szCs w:val="24"/>
        </w:rPr>
        <w:t>bérbeadott</w:t>
      </w:r>
      <w:proofErr w:type="spellEnd"/>
      <w:r w:rsidRPr="00A12801">
        <w:rPr>
          <w:i/>
          <w:szCs w:val="24"/>
        </w:rPr>
        <w:t xml:space="preserve"> eszközökből származó bevétel</w:t>
      </w:r>
      <w:r w:rsidRPr="00A12801">
        <w:rPr>
          <w:szCs w:val="24"/>
        </w:rPr>
        <w:t>,</w:t>
      </w:r>
      <w:r w:rsidRPr="00A12801">
        <w:rPr>
          <w:bCs/>
          <w:color w:val="8496B0"/>
          <w:szCs w:val="23"/>
        </w:rPr>
        <w:t xml:space="preserve"> </w:t>
      </w:r>
      <w:r w:rsidRPr="00A12801">
        <w:rPr>
          <w:szCs w:val="24"/>
        </w:rPr>
        <w:t xml:space="preserve">amely </w:t>
      </w:r>
      <w:proofErr w:type="gramStart"/>
      <w:r w:rsidRPr="00A12801">
        <w:rPr>
          <w:szCs w:val="24"/>
        </w:rPr>
        <w:t>ezen</w:t>
      </w:r>
      <w:proofErr w:type="gramEnd"/>
      <w:r w:rsidRPr="00A12801">
        <w:rPr>
          <w:szCs w:val="24"/>
        </w:rPr>
        <w:t xml:space="preserve"> tevékenységeken belül 88 %-ot tesz ki, mértéke 85,4 </w:t>
      </w:r>
      <w:proofErr w:type="spellStart"/>
      <w:r w:rsidRPr="00A12801">
        <w:rPr>
          <w:szCs w:val="24"/>
        </w:rPr>
        <w:t>mFt</w:t>
      </w:r>
      <w:proofErr w:type="spellEnd"/>
      <w:r w:rsidRPr="00A12801">
        <w:rPr>
          <w:szCs w:val="24"/>
        </w:rPr>
        <w:t xml:space="preserve">, 35,1 %-kal magasabb, mint a 2016. évi 63,2 </w:t>
      </w:r>
      <w:proofErr w:type="spellStart"/>
      <w:r w:rsidRPr="00A12801">
        <w:rPr>
          <w:szCs w:val="24"/>
        </w:rPr>
        <w:t>mFt</w:t>
      </w:r>
      <w:proofErr w:type="spellEnd"/>
      <w:r w:rsidRPr="00A12801">
        <w:rPr>
          <w:szCs w:val="24"/>
        </w:rPr>
        <w:t xml:space="preserve">. </w:t>
      </w: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szCs w:val="24"/>
        </w:rPr>
        <w:t xml:space="preserve">Az </w:t>
      </w:r>
      <w:r w:rsidRPr="00A12801">
        <w:rPr>
          <w:i/>
          <w:szCs w:val="24"/>
        </w:rPr>
        <w:t>anyagértékesítés bevétele</w:t>
      </w:r>
      <w:r w:rsidRPr="00A12801">
        <w:rPr>
          <w:szCs w:val="24"/>
        </w:rPr>
        <w:t xml:space="preserve"> 2,5 </w:t>
      </w:r>
      <w:proofErr w:type="spellStart"/>
      <w:r w:rsidRPr="00A12801">
        <w:rPr>
          <w:szCs w:val="24"/>
        </w:rPr>
        <w:t>mFt</w:t>
      </w:r>
      <w:proofErr w:type="spellEnd"/>
      <w:r w:rsidRPr="00A12801">
        <w:rPr>
          <w:szCs w:val="24"/>
        </w:rPr>
        <w:t>, amely kisebb anyagértékesítésből és a selejtezésekből származó fémhulladék értékesítéséből származó bevétel.</w:t>
      </w:r>
    </w:p>
    <w:p w:rsidR="00AD203B" w:rsidRDefault="00A12801" w:rsidP="00A12801">
      <w:pPr>
        <w:pStyle w:val="Szvegtrzs3"/>
        <w:tabs>
          <w:tab w:val="left" w:pos="426"/>
          <w:tab w:val="right" w:pos="3969"/>
          <w:tab w:val="right" w:pos="5387"/>
          <w:tab w:val="right" w:pos="6804"/>
          <w:tab w:val="right" w:pos="8080"/>
        </w:tabs>
        <w:rPr>
          <w:szCs w:val="24"/>
        </w:rPr>
      </w:pPr>
      <w:r w:rsidRPr="00A12801">
        <w:rPr>
          <w:i/>
          <w:szCs w:val="24"/>
        </w:rPr>
        <w:t>Az alaptevékenységen kívüli egyéb szolgáltatások</w:t>
      </w:r>
      <w:r w:rsidRPr="00A12801">
        <w:rPr>
          <w:szCs w:val="24"/>
        </w:rPr>
        <w:t xml:space="preserve"> árbevétele 7,4 </w:t>
      </w:r>
      <w:proofErr w:type="spellStart"/>
      <w:r w:rsidRPr="00A12801">
        <w:rPr>
          <w:szCs w:val="24"/>
        </w:rPr>
        <w:t>mFt</w:t>
      </w:r>
      <w:proofErr w:type="spellEnd"/>
      <w:r w:rsidRPr="00A12801">
        <w:rPr>
          <w:szCs w:val="24"/>
        </w:rPr>
        <w:t xml:space="preserve">, amely az uszoda beruházáshoz és próbaüzemhez kapcsolódóan továbbszámlázott költségeket (4,8 </w:t>
      </w:r>
      <w:proofErr w:type="spellStart"/>
      <w:r w:rsidRPr="00A12801">
        <w:rPr>
          <w:szCs w:val="24"/>
        </w:rPr>
        <w:t>mFt</w:t>
      </w:r>
      <w:proofErr w:type="spellEnd"/>
      <w:r w:rsidRPr="00A12801">
        <w:rPr>
          <w:szCs w:val="24"/>
        </w:rPr>
        <w:t xml:space="preserve">) is tartalmazza </w:t>
      </w:r>
    </w:p>
    <w:p w:rsidR="00AD203B" w:rsidRDefault="00AD203B">
      <w:pPr>
        <w:jc w:val="left"/>
        <w:rPr>
          <w:szCs w:val="24"/>
        </w:rPr>
      </w:pPr>
      <w:r>
        <w:rPr>
          <w:szCs w:val="24"/>
        </w:rPr>
        <w:br w:type="page"/>
      </w:r>
    </w:p>
    <w:p w:rsidR="00A12801" w:rsidRDefault="00A12801" w:rsidP="00A12801">
      <w:pPr>
        <w:jc w:val="left"/>
        <w:rPr>
          <w:szCs w:val="24"/>
        </w:rPr>
      </w:pPr>
    </w:p>
    <w:p w:rsidR="00AD203B" w:rsidRPr="00A12801" w:rsidRDefault="00AD203B" w:rsidP="00A12801">
      <w:pPr>
        <w:jc w:val="left"/>
        <w:rPr>
          <w:szCs w:val="24"/>
        </w:rPr>
      </w:pP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i/>
          <w:szCs w:val="24"/>
        </w:rPr>
        <w:t>Exportértékesítés árbevétele</w:t>
      </w:r>
      <w:r w:rsidRPr="00A12801">
        <w:rPr>
          <w:szCs w:val="24"/>
        </w:rPr>
        <w:t xml:space="preserve"> 19,5 </w:t>
      </w:r>
      <w:proofErr w:type="spellStart"/>
      <w:r w:rsidRPr="00A12801">
        <w:rPr>
          <w:szCs w:val="24"/>
        </w:rPr>
        <w:t>mFt</w:t>
      </w:r>
      <w:proofErr w:type="spellEnd"/>
      <w:r w:rsidRPr="00A12801">
        <w:rPr>
          <w:szCs w:val="24"/>
        </w:rPr>
        <w:t xml:space="preserve">, 89,8 %-kal magasabb a tervezett értéknél. a </w:t>
      </w:r>
      <w:proofErr w:type="spellStart"/>
      <w:r w:rsidRPr="00A12801">
        <w:rPr>
          <w:szCs w:val="24"/>
        </w:rPr>
        <w:t>jennersdorfi</w:t>
      </w:r>
      <w:proofErr w:type="spellEnd"/>
      <w:r w:rsidRPr="00A12801">
        <w:rPr>
          <w:szCs w:val="24"/>
        </w:rPr>
        <w:t xml:space="preserve"> szennyvíztisztítás során társaságunk szolgáltatási területéről származó szennyvízből keletkező szennyvíziszap visszaszállításának fuvarköltségét tartalmazza, amelyet az osztrák fél megtérít. </w:t>
      </w:r>
    </w:p>
    <w:p w:rsidR="00A12801" w:rsidRPr="00A12801" w:rsidRDefault="00A12801" w:rsidP="00A12801">
      <w:pPr>
        <w:pStyle w:val="Szvegtrzs3"/>
        <w:tabs>
          <w:tab w:val="left" w:pos="426"/>
          <w:tab w:val="right" w:pos="3969"/>
          <w:tab w:val="right" w:pos="5387"/>
          <w:tab w:val="right" w:pos="6804"/>
          <w:tab w:val="right" w:pos="8080"/>
        </w:tabs>
        <w:rPr>
          <w:sz w:val="22"/>
          <w:szCs w:val="22"/>
        </w:rPr>
      </w:pPr>
    </w:p>
    <w:p w:rsidR="00A12801" w:rsidRPr="00A12801" w:rsidRDefault="00A12801" w:rsidP="00A12801">
      <w:pPr>
        <w:pStyle w:val="Szvegtrzs3"/>
        <w:tabs>
          <w:tab w:val="left" w:pos="426"/>
          <w:tab w:val="right" w:pos="3969"/>
          <w:tab w:val="right" w:pos="5387"/>
          <w:tab w:val="right" w:pos="6804"/>
          <w:tab w:val="right" w:pos="8080"/>
        </w:tabs>
        <w:rPr>
          <w:szCs w:val="24"/>
        </w:rPr>
      </w:pPr>
      <w:r w:rsidRPr="00A12801">
        <w:rPr>
          <w:i/>
          <w:szCs w:val="24"/>
        </w:rPr>
        <w:t>Egyéb bevételek</w:t>
      </w:r>
      <w:r w:rsidRPr="00A12801">
        <w:rPr>
          <w:szCs w:val="24"/>
        </w:rPr>
        <w:t xml:space="preserve"> 242,5 % szinten teljesültek, mértéke 53</w:t>
      </w:r>
      <w:r w:rsidR="000D1CD6">
        <w:rPr>
          <w:szCs w:val="24"/>
        </w:rPr>
        <w:t>3</w:t>
      </w:r>
      <w:r w:rsidRPr="00A12801">
        <w:rPr>
          <w:szCs w:val="24"/>
        </w:rPr>
        <w:t xml:space="preserve"> </w:t>
      </w:r>
      <w:proofErr w:type="spellStart"/>
      <w:r w:rsidRPr="00A12801">
        <w:rPr>
          <w:szCs w:val="24"/>
        </w:rPr>
        <w:t>mFt</w:t>
      </w:r>
      <w:proofErr w:type="spellEnd"/>
      <w:r w:rsidRPr="00A12801">
        <w:rPr>
          <w:szCs w:val="24"/>
        </w:rPr>
        <w:t>.</w:t>
      </w:r>
    </w:p>
    <w:p w:rsidR="00A12801" w:rsidRPr="00012D85" w:rsidRDefault="00A12801" w:rsidP="0049323E">
      <w:pPr>
        <w:tabs>
          <w:tab w:val="center" w:pos="9356"/>
        </w:tabs>
        <w:ind w:right="176"/>
        <w:rPr>
          <w:iCs/>
          <w:szCs w:val="24"/>
        </w:rPr>
      </w:pPr>
      <w:r w:rsidRPr="00012D85">
        <w:rPr>
          <w:iCs/>
          <w:szCs w:val="24"/>
        </w:rPr>
        <w:t xml:space="preserve">2016. évtől a számviteli törvény változása miatt az egyéb bevételek között kerülnek feltüntetésre a korábban rendkívüli bevételként szereplő tételek is, amelyek értéke 2017. évben 318 </w:t>
      </w:r>
      <w:proofErr w:type="spellStart"/>
      <w:r w:rsidRPr="00012D85">
        <w:rPr>
          <w:iCs/>
          <w:szCs w:val="24"/>
        </w:rPr>
        <w:t>mFt</w:t>
      </w:r>
      <w:proofErr w:type="spellEnd"/>
      <w:r w:rsidRPr="00012D85">
        <w:rPr>
          <w:iCs/>
          <w:szCs w:val="24"/>
        </w:rPr>
        <w:t>.</w:t>
      </w:r>
    </w:p>
    <w:p w:rsidR="00A12801" w:rsidRPr="00012D85" w:rsidRDefault="00A12801" w:rsidP="0049323E">
      <w:pPr>
        <w:ind w:right="176"/>
        <w:jc w:val="left"/>
        <w:rPr>
          <w:szCs w:val="24"/>
        </w:rPr>
      </w:pPr>
      <w:r w:rsidRPr="00012D85">
        <w:rPr>
          <w:szCs w:val="24"/>
        </w:rPr>
        <w:t xml:space="preserve">A </w:t>
      </w:r>
      <w:proofErr w:type="spellStart"/>
      <w:r w:rsidRPr="00012D85">
        <w:rPr>
          <w:szCs w:val="24"/>
        </w:rPr>
        <w:t>Vksztv</w:t>
      </w:r>
      <w:proofErr w:type="spellEnd"/>
      <w:r w:rsidRPr="00012D85">
        <w:rPr>
          <w:szCs w:val="24"/>
        </w:rPr>
        <w:t xml:space="preserve">. rendelkezéseinek értelmében </w:t>
      </w:r>
      <w:proofErr w:type="spellStart"/>
      <w:r w:rsidRPr="00012D85">
        <w:rPr>
          <w:szCs w:val="24"/>
        </w:rPr>
        <w:t>víziközmű</w:t>
      </w:r>
      <w:proofErr w:type="spellEnd"/>
      <w:r w:rsidRPr="00012D85">
        <w:rPr>
          <w:szCs w:val="24"/>
        </w:rPr>
        <w:t xml:space="preserve"> vagyontárgy nem lehet a társaság tulajdonában, kivétel a </w:t>
      </w:r>
      <w:proofErr w:type="spellStart"/>
      <w:r w:rsidRPr="00012D85">
        <w:rPr>
          <w:szCs w:val="24"/>
        </w:rPr>
        <w:t>rendszerfüggetlen</w:t>
      </w:r>
      <w:proofErr w:type="spellEnd"/>
      <w:r w:rsidRPr="00012D85">
        <w:rPr>
          <w:szCs w:val="24"/>
        </w:rPr>
        <w:t xml:space="preserve"> elemek. </w:t>
      </w:r>
    </w:p>
    <w:p w:rsidR="00A12801" w:rsidRPr="00012D85" w:rsidRDefault="00A12801" w:rsidP="0049323E">
      <w:pPr>
        <w:pStyle w:val="Szvegtrzs3"/>
        <w:tabs>
          <w:tab w:val="left" w:pos="426"/>
          <w:tab w:val="right" w:pos="3969"/>
          <w:tab w:val="right" w:pos="5387"/>
          <w:tab w:val="right" w:pos="6804"/>
          <w:tab w:val="right" w:pos="8080"/>
        </w:tabs>
        <w:ind w:right="176"/>
        <w:rPr>
          <w:i/>
          <w:szCs w:val="24"/>
        </w:rPr>
      </w:pPr>
      <w:r w:rsidRPr="00012D85">
        <w:rPr>
          <w:i/>
          <w:szCs w:val="24"/>
        </w:rPr>
        <w:t xml:space="preserve">Önkormányzatoknak átadásra kerülő beruházások </w:t>
      </w:r>
    </w:p>
    <w:p w:rsidR="00A12801" w:rsidRPr="00012D85" w:rsidRDefault="00A12801" w:rsidP="0049323E">
      <w:pPr>
        <w:pStyle w:val="Szvegtrzs3"/>
        <w:tabs>
          <w:tab w:val="left" w:pos="426"/>
          <w:tab w:val="right" w:pos="3969"/>
          <w:tab w:val="right" w:pos="5387"/>
          <w:tab w:val="right" w:pos="6804"/>
          <w:tab w:val="right" w:pos="8080"/>
        </w:tabs>
        <w:ind w:right="176"/>
        <w:rPr>
          <w:szCs w:val="24"/>
        </w:rPr>
      </w:pPr>
      <w:r w:rsidRPr="00012D85">
        <w:rPr>
          <w:szCs w:val="24"/>
        </w:rPr>
        <w:t xml:space="preserve"> ISPA/KA </w:t>
      </w:r>
      <w:r w:rsidR="00B77431" w:rsidRPr="00012D85">
        <w:rPr>
          <w:szCs w:val="24"/>
        </w:rPr>
        <w:t xml:space="preserve">fejlesztési </w:t>
      </w:r>
      <w:r w:rsidRPr="00012D85">
        <w:rPr>
          <w:szCs w:val="24"/>
        </w:rPr>
        <w:t xml:space="preserve">támogatás felhasználásából (292,5 </w:t>
      </w:r>
      <w:proofErr w:type="spellStart"/>
      <w:r w:rsidRPr="00012D85">
        <w:rPr>
          <w:szCs w:val="24"/>
        </w:rPr>
        <w:t>mFt</w:t>
      </w:r>
      <w:proofErr w:type="spellEnd"/>
      <w:r w:rsidRPr="00012D85">
        <w:rPr>
          <w:szCs w:val="24"/>
        </w:rPr>
        <w:t xml:space="preserve">) </w:t>
      </w:r>
    </w:p>
    <w:p w:rsidR="00A12801" w:rsidRPr="00012D85" w:rsidRDefault="00A12801" w:rsidP="0049323E">
      <w:pPr>
        <w:pStyle w:val="Szvegtrzs3"/>
        <w:numPr>
          <w:ilvl w:val="0"/>
          <w:numId w:val="7"/>
        </w:numPr>
        <w:tabs>
          <w:tab w:val="clear" w:pos="567"/>
          <w:tab w:val="clear" w:pos="720"/>
          <w:tab w:val="right" w:pos="3969"/>
          <w:tab w:val="right" w:pos="5387"/>
          <w:tab w:val="right" w:pos="6804"/>
          <w:tab w:val="right" w:pos="8080"/>
        </w:tabs>
        <w:ind w:left="284" w:right="176" w:hanging="147"/>
        <w:rPr>
          <w:i/>
          <w:szCs w:val="24"/>
        </w:rPr>
      </w:pPr>
      <w:r w:rsidRPr="00012D85">
        <w:rPr>
          <w:sz w:val="23"/>
          <w:szCs w:val="23"/>
        </w:rPr>
        <w:t xml:space="preserve">Szombathely, </w:t>
      </w:r>
      <w:proofErr w:type="spellStart"/>
      <w:r w:rsidRPr="00012D85">
        <w:rPr>
          <w:sz w:val="23"/>
          <w:szCs w:val="23"/>
        </w:rPr>
        <w:t>Rohonci</w:t>
      </w:r>
      <w:proofErr w:type="spellEnd"/>
      <w:r w:rsidRPr="00012D85">
        <w:rPr>
          <w:sz w:val="23"/>
          <w:szCs w:val="23"/>
        </w:rPr>
        <w:t xml:space="preserve"> u. szennyvízcsatorna rekonstrukció</w:t>
      </w:r>
    </w:p>
    <w:p w:rsidR="00A12801" w:rsidRPr="00D648AC" w:rsidRDefault="00A12801" w:rsidP="0049323E">
      <w:pPr>
        <w:pStyle w:val="Szvegtrzs3"/>
        <w:tabs>
          <w:tab w:val="clear" w:pos="567"/>
          <w:tab w:val="right" w:pos="3969"/>
          <w:tab w:val="right" w:pos="5387"/>
          <w:tab w:val="right" w:pos="6804"/>
          <w:tab w:val="right" w:pos="8080"/>
        </w:tabs>
        <w:ind w:right="176"/>
        <w:rPr>
          <w:szCs w:val="24"/>
        </w:rPr>
      </w:pPr>
      <w:r w:rsidRPr="00D648AC">
        <w:rPr>
          <w:szCs w:val="24"/>
        </w:rPr>
        <w:t xml:space="preserve">2012. évi </w:t>
      </w:r>
      <w:r w:rsidR="00B77431" w:rsidRPr="00D648AC">
        <w:rPr>
          <w:szCs w:val="24"/>
        </w:rPr>
        <w:t xml:space="preserve">fejlesztési támogatás felhasználásából </w:t>
      </w:r>
      <w:r w:rsidRPr="00D648AC">
        <w:rPr>
          <w:szCs w:val="24"/>
        </w:rPr>
        <w:t xml:space="preserve">(2,1 </w:t>
      </w:r>
      <w:proofErr w:type="spellStart"/>
      <w:r w:rsidRPr="00D648AC">
        <w:rPr>
          <w:szCs w:val="24"/>
        </w:rPr>
        <w:t>mFt</w:t>
      </w:r>
      <w:proofErr w:type="spellEnd"/>
      <w:r w:rsidRPr="00D648AC">
        <w:rPr>
          <w:szCs w:val="24"/>
        </w:rPr>
        <w:t>)</w:t>
      </w:r>
    </w:p>
    <w:p w:rsidR="00A12801" w:rsidRPr="00A12801" w:rsidRDefault="00A12801" w:rsidP="0049323E">
      <w:pPr>
        <w:pStyle w:val="Szvegtrzs3"/>
        <w:numPr>
          <w:ilvl w:val="0"/>
          <w:numId w:val="7"/>
        </w:numPr>
        <w:tabs>
          <w:tab w:val="clear" w:pos="567"/>
          <w:tab w:val="clear" w:pos="720"/>
          <w:tab w:val="right" w:pos="3969"/>
          <w:tab w:val="right" w:pos="5387"/>
          <w:tab w:val="right" w:pos="6804"/>
          <w:tab w:val="right" w:pos="8080"/>
        </w:tabs>
        <w:ind w:left="284" w:right="176" w:hanging="147"/>
        <w:rPr>
          <w:sz w:val="23"/>
          <w:szCs w:val="23"/>
        </w:rPr>
      </w:pPr>
      <w:r w:rsidRPr="00A12801">
        <w:rPr>
          <w:sz w:val="23"/>
          <w:szCs w:val="23"/>
        </w:rPr>
        <w:t>Gencsapáti, Deák F.</w:t>
      </w:r>
      <w:r w:rsidR="00D648AC">
        <w:rPr>
          <w:sz w:val="23"/>
          <w:szCs w:val="23"/>
        </w:rPr>
        <w:t xml:space="preserve"> </w:t>
      </w:r>
      <w:r w:rsidRPr="00A12801">
        <w:rPr>
          <w:sz w:val="23"/>
          <w:szCs w:val="23"/>
        </w:rPr>
        <w:t xml:space="preserve">u. szennyvízcsatorna rekonstrukció 1,7 </w:t>
      </w:r>
      <w:proofErr w:type="spellStart"/>
      <w:r w:rsidRPr="00A12801">
        <w:rPr>
          <w:sz w:val="23"/>
          <w:szCs w:val="23"/>
        </w:rPr>
        <w:t>mFt</w:t>
      </w:r>
      <w:proofErr w:type="spellEnd"/>
      <w:r w:rsidR="00D648AC">
        <w:rPr>
          <w:sz w:val="23"/>
          <w:szCs w:val="23"/>
        </w:rPr>
        <w:t xml:space="preserve">, </w:t>
      </w:r>
      <w:proofErr w:type="spellStart"/>
      <w:r w:rsidR="00D648AC">
        <w:rPr>
          <w:sz w:val="23"/>
          <w:szCs w:val="23"/>
        </w:rPr>
        <w:t>aknafedlap</w:t>
      </w:r>
      <w:proofErr w:type="spellEnd"/>
      <w:r w:rsidR="00D648AC">
        <w:rPr>
          <w:sz w:val="23"/>
          <w:szCs w:val="23"/>
        </w:rPr>
        <w:t xml:space="preserve"> csere 0,4 </w:t>
      </w:r>
      <w:proofErr w:type="spellStart"/>
      <w:r w:rsidR="00D648AC">
        <w:rPr>
          <w:sz w:val="23"/>
          <w:szCs w:val="23"/>
        </w:rPr>
        <w:t>mFt</w:t>
      </w:r>
      <w:proofErr w:type="spellEnd"/>
    </w:p>
    <w:p w:rsidR="00A12801" w:rsidRPr="00A12801" w:rsidRDefault="00A12801" w:rsidP="0049323E">
      <w:pPr>
        <w:pStyle w:val="Szvegtrzs3"/>
        <w:tabs>
          <w:tab w:val="left" w:pos="426"/>
          <w:tab w:val="right" w:pos="3969"/>
          <w:tab w:val="right" w:pos="5387"/>
          <w:tab w:val="right" w:pos="6804"/>
          <w:tab w:val="right" w:pos="8080"/>
        </w:tabs>
        <w:ind w:right="176"/>
        <w:rPr>
          <w:szCs w:val="24"/>
        </w:rPr>
      </w:pPr>
      <w:r w:rsidRPr="00A12801">
        <w:rPr>
          <w:szCs w:val="24"/>
        </w:rPr>
        <w:t xml:space="preserve">Az átadásra kerülő </w:t>
      </w:r>
      <w:r w:rsidRPr="00A12801">
        <w:rPr>
          <w:i/>
          <w:szCs w:val="24"/>
        </w:rPr>
        <w:t>víz- és csatornabekötések</w:t>
      </w:r>
      <w:r w:rsidRPr="00A12801">
        <w:rPr>
          <w:szCs w:val="24"/>
        </w:rPr>
        <w:t xml:space="preserve"> értéke 2017. évben 23,4 </w:t>
      </w:r>
      <w:proofErr w:type="spellStart"/>
      <w:r w:rsidRPr="00A12801">
        <w:rPr>
          <w:szCs w:val="24"/>
        </w:rPr>
        <w:t>mFt</w:t>
      </w:r>
      <w:proofErr w:type="spellEnd"/>
      <w:r w:rsidRPr="00A12801">
        <w:rPr>
          <w:szCs w:val="24"/>
        </w:rPr>
        <w:t>.</w:t>
      </w:r>
    </w:p>
    <w:p w:rsidR="00A12801" w:rsidRPr="00A12801" w:rsidRDefault="00A12801" w:rsidP="0049323E">
      <w:pPr>
        <w:tabs>
          <w:tab w:val="center" w:pos="9356"/>
        </w:tabs>
        <w:ind w:right="176"/>
        <w:rPr>
          <w:iCs/>
          <w:sz w:val="8"/>
          <w:szCs w:val="8"/>
          <w14:shadow w14:blurRad="50800" w14:dist="38100" w14:dir="2700000" w14:sx="100000" w14:sy="100000" w14:kx="0" w14:ky="0" w14:algn="tl">
            <w14:srgbClr w14:val="000000">
              <w14:alpha w14:val="60000"/>
            </w14:srgbClr>
          </w14:shadow>
        </w:rPr>
      </w:pPr>
    </w:p>
    <w:p w:rsidR="00A12801" w:rsidRDefault="00A12801" w:rsidP="0049323E">
      <w:pPr>
        <w:pStyle w:val="Szvegtrzs3"/>
        <w:tabs>
          <w:tab w:val="left" w:pos="426"/>
          <w:tab w:val="right" w:pos="3969"/>
          <w:tab w:val="right" w:pos="5387"/>
          <w:tab w:val="right" w:pos="6804"/>
          <w:tab w:val="right" w:pos="8080"/>
        </w:tabs>
        <w:ind w:right="176"/>
        <w:rPr>
          <w:szCs w:val="24"/>
        </w:rPr>
      </w:pPr>
      <w:r w:rsidRPr="00A12801">
        <w:rPr>
          <w:szCs w:val="24"/>
        </w:rPr>
        <w:t xml:space="preserve">Az egyéb bevételek között került elszámolásra Szombathely MJV Önkormányzatától az uszoda veszteség finanszírozására kapott 90 </w:t>
      </w:r>
      <w:proofErr w:type="spellStart"/>
      <w:r w:rsidRPr="00A12801">
        <w:rPr>
          <w:szCs w:val="24"/>
        </w:rPr>
        <w:t>mFt</w:t>
      </w:r>
      <w:proofErr w:type="spellEnd"/>
      <w:r w:rsidRPr="00A12801">
        <w:rPr>
          <w:szCs w:val="24"/>
        </w:rPr>
        <w:t xml:space="preserve"> </w:t>
      </w:r>
      <w:r w:rsidRPr="00A12801">
        <w:rPr>
          <w:i/>
          <w:szCs w:val="24"/>
        </w:rPr>
        <w:t>támogatás</w:t>
      </w:r>
      <w:r w:rsidRPr="00A12801">
        <w:rPr>
          <w:szCs w:val="24"/>
        </w:rPr>
        <w:t>.</w:t>
      </w:r>
    </w:p>
    <w:p w:rsidR="00D6764D" w:rsidRPr="00D6764D" w:rsidRDefault="00D6764D" w:rsidP="0049323E">
      <w:pPr>
        <w:pStyle w:val="Szvegtrzs3"/>
        <w:tabs>
          <w:tab w:val="left" w:pos="426"/>
          <w:tab w:val="right" w:pos="3969"/>
          <w:tab w:val="right" w:pos="5387"/>
          <w:tab w:val="right" w:pos="6804"/>
          <w:tab w:val="right" w:pos="8080"/>
        </w:tabs>
        <w:ind w:right="176"/>
        <w:rPr>
          <w:sz w:val="8"/>
          <w:szCs w:val="8"/>
        </w:rPr>
      </w:pPr>
    </w:p>
    <w:p w:rsidR="00A12801" w:rsidRPr="00A12801" w:rsidRDefault="00A12801" w:rsidP="0049323E">
      <w:pPr>
        <w:tabs>
          <w:tab w:val="center" w:pos="9356"/>
        </w:tabs>
        <w:ind w:right="176"/>
        <w:rPr>
          <w:szCs w:val="24"/>
        </w:rPr>
      </w:pPr>
      <w:r w:rsidRPr="00A12801">
        <w:rPr>
          <w:i/>
          <w:szCs w:val="24"/>
        </w:rPr>
        <w:t>Költségvetéstől kapott támogatás, juttatás</w:t>
      </w:r>
      <w:r w:rsidRPr="00A12801">
        <w:rPr>
          <w:szCs w:val="24"/>
        </w:rPr>
        <w:t xml:space="preserve"> 8</w:t>
      </w:r>
      <w:r w:rsidR="00D6764D">
        <w:rPr>
          <w:szCs w:val="24"/>
        </w:rPr>
        <w:t>,</w:t>
      </w:r>
      <w:r w:rsidRPr="00A12801">
        <w:rPr>
          <w:szCs w:val="24"/>
        </w:rPr>
        <w:t>9</w:t>
      </w:r>
      <w:r w:rsidR="00D6764D">
        <w:rPr>
          <w:szCs w:val="24"/>
        </w:rPr>
        <w:t xml:space="preserve"> </w:t>
      </w:r>
      <w:proofErr w:type="spellStart"/>
      <w:r w:rsidR="00D6764D">
        <w:rPr>
          <w:szCs w:val="24"/>
        </w:rPr>
        <w:t>m</w:t>
      </w:r>
      <w:r w:rsidRPr="00A12801">
        <w:rPr>
          <w:szCs w:val="24"/>
        </w:rPr>
        <w:t>Ft</w:t>
      </w:r>
      <w:proofErr w:type="spellEnd"/>
      <w:r w:rsidRPr="00A12801">
        <w:rPr>
          <w:szCs w:val="24"/>
        </w:rPr>
        <w:t>, amely Hegyhátszentjakab, valamint Csörötnek és 8 település víz- és csatornaszolgáltatás állami költségvetési forrásból történő támogatásra elnyert pályázati összeg</w:t>
      </w:r>
      <w:r w:rsidR="00D6764D">
        <w:rPr>
          <w:szCs w:val="24"/>
        </w:rPr>
        <w:t>e</w:t>
      </w:r>
      <w:r w:rsidRPr="00A12801">
        <w:rPr>
          <w:szCs w:val="24"/>
        </w:rPr>
        <w:t>.</w:t>
      </w:r>
    </w:p>
    <w:p w:rsidR="00A12801" w:rsidRPr="00A12801" w:rsidRDefault="00A12801" w:rsidP="0049323E">
      <w:pPr>
        <w:pStyle w:val="Szvegtrzs3"/>
        <w:tabs>
          <w:tab w:val="left" w:pos="426"/>
          <w:tab w:val="right" w:pos="3969"/>
          <w:tab w:val="right" w:pos="5387"/>
          <w:tab w:val="right" w:pos="6804"/>
          <w:tab w:val="right" w:pos="8080"/>
        </w:tabs>
        <w:ind w:right="176"/>
        <w:rPr>
          <w:sz w:val="8"/>
          <w:szCs w:val="8"/>
        </w:rPr>
      </w:pPr>
    </w:p>
    <w:p w:rsidR="00A12801" w:rsidRPr="00A12801" w:rsidRDefault="00A12801" w:rsidP="0049323E">
      <w:pPr>
        <w:pStyle w:val="Szvegtrzs3"/>
        <w:tabs>
          <w:tab w:val="left" w:pos="426"/>
          <w:tab w:val="right" w:pos="3969"/>
          <w:tab w:val="right" w:pos="5387"/>
          <w:tab w:val="right" w:pos="6804"/>
          <w:tab w:val="right" w:pos="8080"/>
        </w:tabs>
        <w:ind w:right="176"/>
        <w:rPr>
          <w:szCs w:val="24"/>
        </w:rPr>
      </w:pPr>
      <w:r w:rsidRPr="00A12801">
        <w:rPr>
          <w:i/>
          <w:szCs w:val="24"/>
        </w:rPr>
        <w:t>Tárgyi eszköz értékesítés árbevétele</w:t>
      </w:r>
      <w:r w:rsidRPr="00A12801">
        <w:rPr>
          <w:szCs w:val="24"/>
        </w:rPr>
        <w:t xml:space="preserve"> 4,5 </w:t>
      </w:r>
      <w:proofErr w:type="spellStart"/>
      <w:r w:rsidRPr="00A12801">
        <w:rPr>
          <w:szCs w:val="24"/>
        </w:rPr>
        <w:t>mFt</w:t>
      </w:r>
      <w:proofErr w:type="spellEnd"/>
      <w:r w:rsidRPr="00A12801">
        <w:rPr>
          <w:szCs w:val="24"/>
        </w:rPr>
        <w:t>.</w:t>
      </w:r>
    </w:p>
    <w:p w:rsidR="00A12801" w:rsidRPr="00A12801" w:rsidRDefault="00A12801" w:rsidP="0049323E">
      <w:pPr>
        <w:pStyle w:val="Szvegtrzs3"/>
        <w:tabs>
          <w:tab w:val="left" w:pos="426"/>
          <w:tab w:val="right" w:pos="3969"/>
          <w:tab w:val="right" w:pos="5387"/>
          <w:tab w:val="right" w:pos="6804"/>
          <w:tab w:val="right" w:pos="8080"/>
        </w:tabs>
        <w:ind w:right="176"/>
        <w:rPr>
          <w:sz w:val="8"/>
          <w:szCs w:val="8"/>
        </w:rPr>
      </w:pPr>
    </w:p>
    <w:p w:rsidR="00A12801" w:rsidRPr="00A12801" w:rsidRDefault="00A12801" w:rsidP="0049323E">
      <w:pPr>
        <w:pStyle w:val="Szvegtrzs3"/>
        <w:tabs>
          <w:tab w:val="left" w:pos="426"/>
          <w:tab w:val="right" w:pos="3969"/>
          <w:tab w:val="right" w:pos="5387"/>
          <w:tab w:val="right" w:pos="6804"/>
          <w:tab w:val="right" w:pos="8080"/>
        </w:tabs>
        <w:ind w:right="176"/>
        <w:rPr>
          <w:sz w:val="23"/>
          <w:szCs w:val="23"/>
        </w:rPr>
      </w:pPr>
      <w:r w:rsidRPr="00A12801">
        <w:rPr>
          <w:szCs w:val="24"/>
        </w:rPr>
        <w:t xml:space="preserve">A számviteli törvény előírásainak megfelelően a </w:t>
      </w:r>
      <w:r w:rsidRPr="00A12801">
        <w:rPr>
          <w:i/>
          <w:szCs w:val="24"/>
        </w:rPr>
        <w:t xml:space="preserve">fejlesztési támogatásból és a közműfejlesztési hozzájárulásból - az rt. tulajdonban maradt </w:t>
      </w:r>
      <w:proofErr w:type="spellStart"/>
      <w:r w:rsidRPr="00A12801">
        <w:rPr>
          <w:i/>
          <w:szCs w:val="24"/>
        </w:rPr>
        <w:t>rendszerfüggetlen</w:t>
      </w:r>
      <w:proofErr w:type="spellEnd"/>
      <w:r w:rsidRPr="00A12801">
        <w:rPr>
          <w:i/>
          <w:szCs w:val="24"/>
        </w:rPr>
        <w:t xml:space="preserve"> </w:t>
      </w:r>
      <w:proofErr w:type="spellStart"/>
      <w:r w:rsidRPr="00A12801">
        <w:rPr>
          <w:i/>
          <w:szCs w:val="24"/>
        </w:rPr>
        <w:t>víziközmű</w:t>
      </w:r>
      <w:proofErr w:type="spellEnd"/>
      <w:r w:rsidRPr="00A12801">
        <w:rPr>
          <w:i/>
          <w:szCs w:val="24"/>
        </w:rPr>
        <w:t xml:space="preserve"> vagyontárgyakon - végzett rekonstrukció, fejlesztés, csere aktivált értékei után elszámolt értékcsökkenési leírás összegével azonos mértékű bevétel elszámolása</w:t>
      </w:r>
      <w:r w:rsidRPr="00A12801">
        <w:rPr>
          <w:szCs w:val="24"/>
        </w:rPr>
        <w:t xml:space="preserve"> az egyéb bevételek között történik. Ennek mértéke </w:t>
      </w:r>
      <w:r w:rsidRPr="00A12801">
        <w:rPr>
          <w:sz w:val="23"/>
          <w:szCs w:val="23"/>
        </w:rPr>
        <w:t xml:space="preserve">2017. évben 27,9 </w:t>
      </w:r>
      <w:proofErr w:type="spellStart"/>
      <w:r w:rsidRPr="00A12801">
        <w:rPr>
          <w:sz w:val="23"/>
          <w:szCs w:val="23"/>
        </w:rPr>
        <w:t>mFt</w:t>
      </w:r>
      <w:proofErr w:type="spellEnd"/>
      <w:r w:rsidRPr="00A12801">
        <w:rPr>
          <w:sz w:val="23"/>
          <w:szCs w:val="23"/>
        </w:rPr>
        <w:t>.</w:t>
      </w:r>
    </w:p>
    <w:p w:rsidR="00A12801" w:rsidRPr="00A12801" w:rsidRDefault="00A12801" w:rsidP="0049323E">
      <w:pPr>
        <w:pStyle w:val="Szvegtrzs3"/>
        <w:tabs>
          <w:tab w:val="left" w:pos="426"/>
          <w:tab w:val="right" w:pos="3969"/>
          <w:tab w:val="right" w:pos="5387"/>
          <w:tab w:val="right" w:pos="6804"/>
          <w:tab w:val="right" w:pos="8080"/>
        </w:tabs>
        <w:ind w:right="176"/>
        <w:rPr>
          <w:i/>
          <w:sz w:val="8"/>
          <w:szCs w:val="8"/>
        </w:rPr>
      </w:pPr>
    </w:p>
    <w:p w:rsidR="00A12801" w:rsidRPr="00A12801" w:rsidRDefault="00A12801" w:rsidP="0049323E">
      <w:pPr>
        <w:pStyle w:val="Szvegtrzs3"/>
        <w:tabs>
          <w:tab w:val="left" w:pos="426"/>
          <w:tab w:val="right" w:pos="3969"/>
          <w:tab w:val="right" w:pos="5387"/>
          <w:tab w:val="right" w:pos="6804"/>
          <w:tab w:val="right" w:pos="8080"/>
        </w:tabs>
        <w:ind w:right="176"/>
        <w:rPr>
          <w:szCs w:val="24"/>
        </w:rPr>
      </w:pPr>
      <w:r w:rsidRPr="00A12801">
        <w:rPr>
          <w:i/>
          <w:szCs w:val="24"/>
        </w:rPr>
        <w:t xml:space="preserve">Halasztott bevételek feloldásából </w:t>
      </w:r>
      <w:r w:rsidRPr="00A12801">
        <w:rPr>
          <w:szCs w:val="24"/>
        </w:rPr>
        <w:t xml:space="preserve">származó egyéb bevétel összege 0,4 </w:t>
      </w:r>
      <w:proofErr w:type="spellStart"/>
      <w:r w:rsidRPr="00A12801">
        <w:rPr>
          <w:szCs w:val="24"/>
        </w:rPr>
        <w:t>mFt</w:t>
      </w:r>
      <w:proofErr w:type="spellEnd"/>
      <w:r w:rsidRPr="00A12801">
        <w:rPr>
          <w:szCs w:val="24"/>
        </w:rPr>
        <w:t>.</w:t>
      </w:r>
    </w:p>
    <w:p w:rsidR="00A12801" w:rsidRPr="00A12801" w:rsidRDefault="00A12801" w:rsidP="0049323E">
      <w:pPr>
        <w:pStyle w:val="Szvegtrzs3"/>
        <w:tabs>
          <w:tab w:val="left" w:pos="426"/>
          <w:tab w:val="right" w:pos="3969"/>
          <w:tab w:val="right" w:pos="5387"/>
          <w:tab w:val="right" w:pos="6804"/>
          <w:tab w:val="right" w:pos="8080"/>
        </w:tabs>
        <w:ind w:right="176"/>
        <w:rPr>
          <w:sz w:val="8"/>
          <w:szCs w:val="8"/>
        </w:rPr>
      </w:pPr>
    </w:p>
    <w:p w:rsidR="00A12801" w:rsidRPr="00A12801" w:rsidRDefault="00A12801" w:rsidP="0049323E">
      <w:pPr>
        <w:pStyle w:val="Szvegtrzs3"/>
        <w:tabs>
          <w:tab w:val="left" w:pos="426"/>
          <w:tab w:val="right" w:pos="3969"/>
          <w:tab w:val="right" w:pos="5387"/>
          <w:tab w:val="right" w:pos="6804"/>
          <w:tab w:val="right" w:pos="8080"/>
        </w:tabs>
        <w:ind w:right="176"/>
        <w:rPr>
          <w:szCs w:val="24"/>
        </w:rPr>
      </w:pPr>
      <w:r w:rsidRPr="00A12801">
        <w:rPr>
          <w:i/>
          <w:szCs w:val="24"/>
        </w:rPr>
        <w:t>Kapott bírság, kamat</w:t>
      </w:r>
      <w:r w:rsidRPr="00A12801">
        <w:rPr>
          <w:szCs w:val="24"/>
        </w:rPr>
        <w:t xml:space="preserve"> összege 2017-ben 12,8 </w:t>
      </w:r>
      <w:proofErr w:type="spellStart"/>
      <w:r w:rsidRPr="00A12801">
        <w:rPr>
          <w:szCs w:val="24"/>
        </w:rPr>
        <w:t>mFt</w:t>
      </w:r>
      <w:proofErr w:type="spellEnd"/>
      <w:r w:rsidRPr="00A12801">
        <w:rPr>
          <w:szCs w:val="24"/>
        </w:rPr>
        <w:t xml:space="preserve">, tervhez képest 256 %  </w:t>
      </w:r>
    </w:p>
    <w:p w:rsidR="00A12801" w:rsidRPr="00A12801" w:rsidRDefault="00A12801" w:rsidP="0049323E">
      <w:pPr>
        <w:ind w:right="176"/>
        <w:jc w:val="left"/>
        <w:rPr>
          <w:i/>
          <w:szCs w:val="24"/>
        </w:rPr>
      </w:pPr>
    </w:p>
    <w:p w:rsidR="00A12801" w:rsidRPr="00A12801" w:rsidRDefault="00A12801" w:rsidP="0049323E">
      <w:pPr>
        <w:ind w:right="176"/>
        <w:rPr>
          <w:szCs w:val="24"/>
        </w:rPr>
      </w:pPr>
      <w:r w:rsidRPr="00A12801">
        <w:rPr>
          <w:i/>
          <w:szCs w:val="24"/>
        </w:rPr>
        <w:t>Pénzügyi műveletek bevétele</w:t>
      </w:r>
      <w:r w:rsidRPr="00A12801">
        <w:rPr>
          <w:szCs w:val="24"/>
        </w:rPr>
        <w:t xml:space="preserve"> 2,1 </w:t>
      </w:r>
      <w:proofErr w:type="spellStart"/>
      <w:r w:rsidRPr="00A12801">
        <w:rPr>
          <w:szCs w:val="24"/>
        </w:rPr>
        <w:t>mFt</w:t>
      </w:r>
      <w:proofErr w:type="spellEnd"/>
      <w:r w:rsidRPr="00A12801">
        <w:rPr>
          <w:szCs w:val="24"/>
        </w:rPr>
        <w:t xml:space="preserve">, amely 61,6 %-kal alacsonyabb a tervezettnél. 2017. évben a pénzügyi bevételek értéke a szabad pénzeszközök kamataiból származó bevételt (0,4 </w:t>
      </w:r>
      <w:proofErr w:type="spellStart"/>
      <w:r w:rsidRPr="00A12801">
        <w:rPr>
          <w:szCs w:val="24"/>
        </w:rPr>
        <w:t>mFt</w:t>
      </w:r>
      <w:proofErr w:type="spellEnd"/>
      <w:r w:rsidRPr="00A12801">
        <w:rPr>
          <w:szCs w:val="24"/>
        </w:rPr>
        <w:t xml:space="preserve">) és a devizában érkezett számla kiegyenlítésekor keletkezett árfolyam nyereséget (1,7 </w:t>
      </w:r>
      <w:proofErr w:type="spellStart"/>
      <w:r w:rsidRPr="00A12801">
        <w:rPr>
          <w:szCs w:val="24"/>
        </w:rPr>
        <w:t>mFt</w:t>
      </w:r>
      <w:proofErr w:type="spellEnd"/>
      <w:r w:rsidRPr="00A12801">
        <w:rPr>
          <w:szCs w:val="24"/>
        </w:rPr>
        <w:t>) tartalmazza. 2017. évben a szabad pénzeszközök és a kamatlábak egyaránt csökkentek.</w:t>
      </w:r>
    </w:p>
    <w:p w:rsidR="00A12801" w:rsidRPr="00A12801" w:rsidRDefault="00A12801" w:rsidP="00A12801">
      <w:pPr>
        <w:pStyle w:val="Szvegtrzs3"/>
        <w:tabs>
          <w:tab w:val="left" w:pos="426"/>
          <w:tab w:val="right" w:pos="3969"/>
          <w:tab w:val="right" w:pos="5387"/>
          <w:tab w:val="right" w:pos="6804"/>
          <w:tab w:val="right" w:pos="8080"/>
        </w:tabs>
        <w:spacing w:after="120"/>
        <w:ind w:right="61"/>
        <w:rPr>
          <w:szCs w:val="24"/>
        </w:rPr>
      </w:pPr>
    </w:p>
    <w:p w:rsidR="00A12801" w:rsidRPr="00085EA1" w:rsidRDefault="00A12801" w:rsidP="00A12801">
      <w:pPr>
        <w:pStyle w:val="Szvegtrzs3"/>
        <w:tabs>
          <w:tab w:val="left" w:pos="426"/>
          <w:tab w:val="right" w:pos="3969"/>
          <w:tab w:val="right" w:pos="5387"/>
          <w:tab w:val="right" w:pos="6804"/>
          <w:tab w:val="right" w:pos="8080"/>
        </w:tabs>
        <w:spacing w:after="120"/>
        <w:ind w:right="61"/>
        <w:rPr>
          <w:b/>
          <w:szCs w:val="24"/>
        </w:rPr>
      </w:pPr>
      <w:r w:rsidRPr="00A12801">
        <w:rPr>
          <w:b/>
          <w:szCs w:val="24"/>
        </w:rPr>
        <w:t>Az összes bevétel 7 826 1</w:t>
      </w:r>
      <w:r w:rsidR="00B70245">
        <w:rPr>
          <w:b/>
          <w:szCs w:val="24"/>
        </w:rPr>
        <w:t>39</w:t>
      </w:r>
      <w:r w:rsidRPr="00A12801">
        <w:rPr>
          <w:b/>
          <w:szCs w:val="24"/>
        </w:rPr>
        <w:t xml:space="preserve"> </w:t>
      </w:r>
      <w:proofErr w:type="spellStart"/>
      <w:r w:rsidRPr="00A12801">
        <w:rPr>
          <w:b/>
          <w:szCs w:val="24"/>
        </w:rPr>
        <w:t>eFt</w:t>
      </w:r>
      <w:proofErr w:type="spellEnd"/>
      <w:r w:rsidRPr="00A12801">
        <w:rPr>
          <w:b/>
          <w:szCs w:val="24"/>
        </w:rPr>
        <w:t xml:space="preserve">, amely 6,9 %-kal, 503,6 </w:t>
      </w:r>
      <w:proofErr w:type="spellStart"/>
      <w:r w:rsidRPr="00A12801">
        <w:rPr>
          <w:b/>
          <w:szCs w:val="24"/>
        </w:rPr>
        <w:t>mFt-tal</w:t>
      </w:r>
      <w:proofErr w:type="spellEnd"/>
      <w:r w:rsidRPr="00A12801">
        <w:rPr>
          <w:b/>
          <w:szCs w:val="24"/>
        </w:rPr>
        <w:t xml:space="preserve"> magasabb a tervezettnél.</w:t>
      </w:r>
    </w:p>
    <w:p w:rsidR="006E502B" w:rsidRDefault="006E502B">
      <w:pPr>
        <w:jc w:val="left"/>
        <w:rPr>
          <w:szCs w:val="24"/>
        </w:rPr>
      </w:pPr>
      <w:r>
        <w:rPr>
          <w:szCs w:val="24"/>
        </w:rPr>
        <w:br w:type="page"/>
      </w:r>
    </w:p>
    <w:p w:rsidR="00B77CB7" w:rsidRPr="00B10887" w:rsidRDefault="00B77CB7" w:rsidP="00B77CB7">
      <w:pPr>
        <w:pStyle w:val="Szvegtrzs3"/>
        <w:tabs>
          <w:tab w:val="left" w:pos="426"/>
          <w:tab w:val="right" w:pos="3969"/>
          <w:tab w:val="right" w:pos="5387"/>
          <w:tab w:val="right" w:pos="6804"/>
          <w:tab w:val="right" w:pos="8080"/>
        </w:tabs>
        <w:rPr>
          <w:szCs w:val="24"/>
        </w:rPr>
      </w:pPr>
    </w:p>
    <w:p w:rsidR="00D51AA4" w:rsidRPr="0002709B" w:rsidRDefault="00D51AA4">
      <w:pPr>
        <w:pStyle w:val="Cmsor1"/>
        <w:rPr>
          <w:sz w:val="26"/>
          <w:szCs w:val="26"/>
        </w:rPr>
      </w:pPr>
      <w:bookmarkStart w:id="66" w:name="_Toc510018819"/>
      <w:bookmarkStart w:id="67" w:name="_GoBack"/>
      <w:bookmarkEnd w:id="67"/>
      <w:r w:rsidRPr="0002709B">
        <w:rPr>
          <w:sz w:val="26"/>
          <w:szCs w:val="26"/>
        </w:rPr>
        <w:t>XI. Költségek, ráfordítások</w:t>
      </w:r>
      <w:bookmarkEnd w:id="66"/>
    </w:p>
    <w:tbl>
      <w:tblPr>
        <w:tblW w:w="10041" w:type="dxa"/>
        <w:tblCellMar>
          <w:left w:w="70" w:type="dxa"/>
          <w:right w:w="70" w:type="dxa"/>
        </w:tblCellMar>
        <w:tblLook w:val="04A0" w:firstRow="1" w:lastRow="0" w:firstColumn="1" w:lastColumn="0" w:noHBand="0" w:noVBand="1"/>
      </w:tblPr>
      <w:tblGrid>
        <w:gridCol w:w="3684"/>
        <w:gridCol w:w="144"/>
        <w:gridCol w:w="904"/>
        <w:gridCol w:w="1068"/>
        <w:gridCol w:w="1068"/>
        <w:gridCol w:w="989"/>
        <w:gridCol w:w="81"/>
        <w:gridCol w:w="908"/>
        <w:gridCol w:w="226"/>
        <w:gridCol w:w="743"/>
        <w:gridCol w:w="226"/>
      </w:tblGrid>
      <w:tr w:rsidR="00516632" w:rsidRPr="00516632" w:rsidTr="00A12801">
        <w:trPr>
          <w:gridAfter w:val="1"/>
          <w:wAfter w:w="226" w:type="dxa"/>
          <w:trHeight w:val="345"/>
        </w:trPr>
        <w:tc>
          <w:tcPr>
            <w:tcW w:w="3684" w:type="dxa"/>
            <w:tcBorders>
              <w:top w:val="nil"/>
              <w:left w:val="nil"/>
              <w:bottom w:val="nil"/>
              <w:right w:val="nil"/>
            </w:tcBorders>
            <w:shd w:val="clear" w:color="auto" w:fill="auto"/>
            <w:noWrap/>
            <w:vAlign w:val="bottom"/>
            <w:hideMark/>
          </w:tcPr>
          <w:p w:rsidR="00516632" w:rsidRPr="00516632" w:rsidRDefault="00516632" w:rsidP="00516632">
            <w:pPr>
              <w:jc w:val="left"/>
              <w:rPr>
                <w:sz w:val="20"/>
                <w:szCs w:val="24"/>
              </w:rPr>
            </w:pPr>
          </w:p>
        </w:tc>
        <w:tc>
          <w:tcPr>
            <w:tcW w:w="1048" w:type="dxa"/>
            <w:gridSpan w:val="2"/>
            <w:tcBorders>
              <w:top w:val="nil"/>
              <w:left w:val="nil"/>
              <w:bottom w:val="nil"/>
              <w:right w:val="nil"/>
            </w:tcBorders>
            <w:shd w:val="clear" w:color="auto" w:fill="auto"/>
            <w:noWrap/>
            <w:vAlign w:val="bottom"/>
            <w:hideMark/>
          </w:tcPr>
          <w:p w:rsidR="00516632" w:rsidRPr="00516632" w:rsidRDefault="00516632" w:rsidP="00516632">
            <w:pPr>
              <w:jc w:val="left"/>
              <w:rPr>
                <w:sz w:val="20"/>
              </w:rPr>
            </w:pPr>
          </w:p>
        </w:tc>
        <w:tc>
          <w:tcPr>
            <w:tcW w:w="1068" w:type="dxa"/>
            <w:tcBorders>
              <w:top w:val="nil"/>
              <w:left w:val="nil"/>
              <w:bottom w:val="nil"/>
              <w:right w:val="nil"/>
            </w:tcBorders>
            <w:shd w:val="clear" w:color="auto" w:fill="auto"/>
            <w:noWrap/>
            <w:vAlign w:val="bottom"/>
            <w:hideMark/>
          </w:tcPr>
          <w:p w:rsidR="00516632" w:rsidRPr="00516632" w:rsidRDefault="00516632" w:rsidP="00516632">
            <w:pPr>
              <w:jc w:val="left"/>
              <w:rPr>
                <w:sz w:val="20"/>
              </w:rPr>
            </w:pPr>
          </w:p>
        </w:tc>
        <w:tc>
          <w:tcPr>
            <w:tcW w:w="1068" w:type="dxa"/>
            <w:tcBorders>
              <w:top w:val="nil"/>
              <w:left w:val="nil"/>
              <w:bottom w:val="nil"/>
              <w:right w:val="nil"/>
            </w:tcBorders>
            <w:shd w:val="clear" w:color="auto" w:fill="auto"/>
            <w:noWrap/>
            <w:vAlign w:val="bottom"/>
            <w:hideMark/>
          </w:tcPr>
          <w:p w:rsidR="00516632" w:rsidRPr="00516632" w:rsidRDefault="00516632" w:rsidP="00516632">
            <w:pPr>
              <w:jc w:val="left"/>
              <w:rPr>
                <w:sz w:val="20"/>
              </w:rPr>
            </w:pPr>
          </w:p>
        </w:tc>
        <w:tc>
          <w:tcPr>
            <w:tcW w:w="989" w:type="dxa"/>
            <w:tcBorders>
              <w:top w:val="nil"/>
              <w:left w:val="nil"/>
              <w:bottom w:val="nil"/>
              <w:right w:val="nil"/>
            </w:tcBorders>
            <w:shd w:val="clear" w:color="auto" w:fill="auto"/>
            <w:noWrap/>
            <w:vAlign w:val="bottom"/>
            <w:hideMark/>
          </w:tcPr>
          <w:p w:rsidR="00516632" w:rsidRPr="00516632" w:rsidRDefault="00516632" w:rsidP="00516632">
            <w:pPr>
              <w:jc w:val="left"/>
              <w:rPr>
                <w:sz w:val="20"/>
              </w:rPr>
            </w:pPr>
          </w:p>
        </w:tc>
        <w:tc>
          <w:tcPr>
            <w:tcW w:w="989" w:type="dxa"/>
            <w:gridSpan w:val="2"/>
            <w:tcBorders>
              <w:top w:val="nil"/>
              <w:left w:val="nil"/>
              <w:bottom w:val="nil"/>
              <w:right w:val="nil"/>
            </w:tcBorders>
            <w:shd w:val="clear" w:color="auto" w:fill="auto"/>
            <w:noWrap/>
            <w:vAlign w:val="bottom"/>
            <w:hideMark/>
          </w:tcPr>
          <w:p w:rsidR="00516632" w:rsidRPr="00516632" w:rsidRDefault="00516632" w:rsidP="00516632">
            <w:pPr>
              <w:jc w:val="left"/>
              <w:rPr>
                <w:sz w:val="20"/>
              </w:rPr>
            </w:pPr>
          </w:p>
        </w:tc>
        <w:tc>
          <w:tcPr>
            <w:tcW w:w="969" w:type="dxa"/>
            <w:gridSpan w:val="2"/>
            <w:tcBorders>
              <w:top w:val="nil"/>
              <w:left w:val="nil"/>
              <w:bottom w:val="nil"/>
              <w:right w:val="nil"/>
            </w:tcBorders>
            <w:shd w:val="clear" w:color="auto" w:fill="auto"/>
            <w:noWrap/>
            <w:vAlign w:val="bottom"/>
            <w:hideMark/>
          </w:tcPr>
          <w:p w:rsidR="00516632" w:rsidRPr="00516632" w:rsidRDefault="00516632" w:rsidP="00516632">
            <w:pPr>
              <w:jc w:val="right"/>
              <w:rPr>
                <w:rFonts w:ascii="Times New Roman CE" w:hAnsi="Times New Roman CE" w:cs="Times New Roman CE"/>
                <w:sz w:val="20"/>
              </w:rPr>
            </w:pPr>
            <w:r w:rsidRPr="00516632">
              <w:rPr>
                <w:rFonts w:ascii="Times New Roman CE" w:hAnsi="Times New Roman CE" w:cs="Times New Roman CE"/>
                <w:sz w:val="20"/>
              </w:rPr>
              <w:t xml:space="preserve"> ezer Ft</w:t>
            </w:r>
          </w:p>
        </w:tc>
      </w:tr>
      <w:tr w:rsidR="00A12801" w:rsidRPr="00516632" w:rsidTr="00A12801">
        <w:trPr>
          <w:trHeight w:val="510"/>
        </w:trPr>
        <w:tc>
          <w:tcPr>
            <w:tcW w:w="3684" w:type="dxa"/>
            <w:tcBorders>
              <w:top w:val="single" w:sz="4" w:space="0" w:color="auto"/>
              <w:left w:val="nil"/>
              <w:bottom w:val="single" w:sz="4" w:space="0" w:color="auto"/>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i/>
                <w:iCs/>
                <w:sz w:val="20"/>
              </w:rPr>
            </w:pPr>
            <w:r w:rsidRPr="00516632">
              <w:rPr>
                <w:rFonts w:ascii="Times New Roman CE" w:hAnsi="Times New Roman CE" w:cs="Times New Roman CE"/>
                <w:i/>
                <w:iCs/>
                <w:sz w:val="20"/>
              </w:rPr>
              <w:t>Megnevezés</w:t>
            </w:r>
          </w:p>
        </w:tc>
        <w:tc>
          <w:tcPr>
            <w:tcW w:w="1048" w:type="dxa"/>
            <w:gridSpan w:val="2"/>
            <w:tcBorders>
              <w:top w:val="single" w:sz="4" w:space="0" w:color="auto"/>
              <w:left w:val="nil"/>
              <w:bottom w:val="single" w:sz="4" w:space="0" w:color="auto"/>
              <w:right w:val="nil"/>
            </w:tcBorders>
            <w:shd w:val="clear" w:color="auto" w:fill="auto"/>
            <w:vAlign w:val="center"/>
            <w:hideMark/>
          </w:tcPr>
          <w:p w:rsidR="00A12801" w:rsidRDefault="00A12801" w:rsidP="00B53FB1">
            <w:pPr>
              <w:jc w:val="center"/>
              <w:rPr>
                <w:rFonts w:ascii="Times New Roman CE" w:hAnsi="Times New Roman CE" w:cs="Times New Roman CE"/>
                <w:i/>
                <w:iCs/>
                <w:sz w:val="20"/>
              </w:rPr>
            </w:pPr>
            <w:r>
              <w:rPr>
                <w:rFonts w:ascii="Times New Roman CE" w:hAnsi="Times New Roman CE" w:cs="Times New Roman CE"/>
                <w:i/>
                <w:iCs/>
                <w:sz w:val="20"/>
              </w:rPr>
              <w:t>2016. év</w:t>
            </w:r>
            <w:r>
              <w:rPr>
                <w:rFonts w:ascii="Times New Roman CE" w:hAnsi="Times New Roman CE" w:cs="Times New Roman CE"/>
                <w:i/>
                <w:iCs/>
                <w:sz w:val="20"/>
              </w:rPr>
              <w:br/>
              <w:t>tény</w:t>
            </w:r>
          </w:p>
        </w:tc>
        <w:tc>
          <w:tcPr>
            <w:tcW w:w="1068" w:type="dxa"/>
            <w:tcBorders>
              <w:top w:val="single" w:sz="4" w:space="0" w:color="auto"/>
              <w:left w:val="nil"/>
              <w:bottom w:val="single" w:sz="4" w:space="0" w:color="auto"/>
              <w:right w:val="nil"/>
            </w:tcBorders>
            <w:shd w:val="clear" w:color="auto" w:fill="auto"/>
            <w:vAlign w:val="center"/>
            <w:hideMark/>
          </w:tcPr>
          <w:p w:rsidR="00A12801" w:rsidRDefault="00A12801" w:rsidP="00B53FB1">
            <w:pPr>
              <w:jc w:val="center"/>
              <w:rPr>
                <w:rFonts w:ascii="Times New Roman CE" w:hAnsi="Times New Roman CE" w:cs="Times New Roman CE"/>
                <w:i/>
                <w:iCs/>
                <w:sz w:val="20"/>
              </w:rPr>
            </w:pPr>
            <w:r>
              <w:rPr>
                <w:rFonts w:ascii="Times New Roman CE" w:hAnsi="Times New Roman CE" w:cs="Times New Roman CE"/>
                <w:i/>
                <w:iCs/>
                <w:sz w:val="20"/>
              </w:rPr>
              <w:t>2017. évi</w:t>
            </w:r>
            <w:r>
              <w:rPr>
                <w:rFonts w:ascii="Times New Roman CE" w:hAnsi="Times New Roman CE" w:cs="Times New Roman CE"/>
                <w:i/>
                <w:iCs/>
                <w:sz w:val="20"/>
              </w:rPr>
              <w:br/>
              <w:t>terv</w:t>
            </w:r>
          </w:p>
        </w:tc>
        <w:tc>
          <w:tcPr>
            <w:tcW w:w="1068" w:type="dxa"/>
            <w:tcBorders>
              <w:top w:val="single" w:sz="4" w:space="0" w:color="auto"/>
              <w:left w:val="nil"/>
              <w:bottom w:val="single" w:sz="4" w:space="0" w:color="auto"/>
              <w:right w:val="nil"/>
            </w:tcBorders>
            <w:shd w:val="clear" w:color="auto" w:fill="auto"/>
            <w:vAlign w:val="center"/>
            <w:hideMark/>
          </w:tcPr>
          <w:p w:rsidR="00A12801" w:rsidRDefault="00A12801" w:rsidP="00B53FB1">
            <w:pPr>
              <w:jc w:val="center"/>
              <w:rPr>
                <w:rFonts w:ascii="Times New Roman CE" w:hAnsi="Times New Roman CE" w:cs="Times New Roman CE"/>
                <w:i/>
                <w:iCs/>
                <w:sz w:val="20"/>
              </w:rPr>
            </w:pPr>
            <w:r>
              <w:rPr>
                <w:rFonts w:ascii="Times New Roman CE" w:hAnsi="Times New Roman CE" w:cs="Times New Roman CE"/>
                <w:i/>
                <w:iCs/>
                <w:sz w:val="20"/>
              </w:rPr>
              <w:t>2017. évi</w:t>
            </w:r>
            <w:r>
              <w:rPr>
                <w:rFonts w:ascii="Times New Roman CE" w:hAnsi="Times New Roman CE" w:cs="Times New Roman CE"/>
                <w:i/>
                <w:iCs/>
                <w:sz w:val="20"/>
              </w:rPr>
              <w:br/>
              <w:t>tény</w:t>
            </w:r>
          </w:p>
        </w:tc>
        <w:tc>
          <w:tcPr>
            <w:tcW w:w="1070" w:type="dxa"/>
            <w:gridSpan w:val="2"/>
            <w:tcBorders>
              <w:top w:val="single" w:sz="4" w:space="0" w:color="auto"/>
              <w:left w:val="nil"/>
              <w:bottom w:val="single" w:sz="4" w:space="0" w:color="auto"/>
              <w:right w:val="nil"/>
            </w:tcBorders>
            <w:shd w:val="clear" w:color="auto" w:fill="auto"/>
            <w:vAlign w:val="center"/>
            <w:hideMark/>
          </w:tcPr>
          <w:p w:rsidR="00A12801" w:rsidRDefault="00A12801" w:rsidP="00B53FB1">
            <w:pPr>
              <w:jc w:val="center"/>
              <w:rPr>
                <w:rFonts w:ascii="Times New Roman CE" w:hAnsi="Times New Roman CE" w:cs="Times New Roman CE"/>
                <w:sz w:val="20"/>
              </w:rPr>
            </w:pPr>
            <w:r>
              <w:rPr>
                <w:rFonts w:ascii="Times New Roman CE" w:hAnsi="Times New Roman CE" w:cs="Times New Roman CE"/>
                <w:sz w:val="20"/>
              </w:rPr>
              <w:t>2017.tény/ 2016.tény</w:t>
            </w:r>
          </w:p>
        </w:tc>
        <w:tc>
          <w:tcPr>
            <w:tcW w:w="1134" w:type="dxa"/>
            <w:gridSpan w:val="2"/>
            <w:tcBorders>
              <w:top w:val="single" w:sz="4" w:space="0" w:color="auto"/>
              <w:left w:val="nil"/>
              <w:bottom w:val="single" w:sz="4" w:space="0" w:color="auto"/>
              <w:right w:val="nil"/>
            </w:tcBorders>
            <w:shd w:val="clear" w:color="auto" w:fill="auto"/>
            <w:vAlign w:val="center"/>
            <w:hideMark/>
          </w:tcPr>
          <w:p w:rsidR="00A12801" w:rsidRDefault="00A12801" w:rsidP="00B53FB1">
            <w:pPr>
              <w:jc w:val="center"/>
              <w:rPr>
                <w:rFonts w:ascii="Times New Roman CE" w:hAnsi="Times New Roman CE" w:cs="Times New Roman CE"/>
                <w:sz w:val="20"/>
              </w:rPr>
            </w:pPr>
            <w:r>
              <w:rPr>
                <w:rFonts w:ascii="Times New Roman CE" w:hAnsi="Times New Roman CE" w:cs="Times New Roman CE"/>
                <w:sz w:val="20"/>
              </w:rPr>
              <w:t>2017.tény/ 2017.terv</w:t>
            </w:r>
          </w:p>
        </w:tc>
        <w:tc>
          <w:tcPr>
            <w:tcW w:w="969" w:type="dxa"/>
            <w:gridSpan w:val="2"/>
            <w:tcBorders>
              <w:top w:val="single" w:sz="4" w:space="0" w:color="auto"/>
              <w:left w:val="nil"/>
              <w:bottom w:val="single" w:sz="4" w:space="0" w:color="auto"/>
              <w:right w:val="nil"/>
            </w:tcBorders>
            <w:shd w:val="clear" w:color="auto" w:fill="auto"/>
            <w:vAlign w:val="center"/>
            <w:hideMark/>
          </w:tcPr>
          <w:p w:rsidR="00A12801" w:rsidRDefault="00A12801" w:rsidP="00B53FB1">
            <w:pPr>
              <w:jc w:val="center"/>
              <w:rPr>
                <w:rFonts w:ascii="Times New Roman CE" w:hAnsi="Times New Roman CE" w:cs="Times New Roman CE"/>
                <w:i/>
                <w:iCs/>
                <w:sz w:val="20"/>
              </w:rPr>
            </w:pPr>
            <w:r>
              <w:rPr>
                <w:rFonts w:ascii="Times New Roman CE" w:hAnsi="Times New Roman CE" w:cs="Times New Roman CE"/>
                <w:i/>
                <w:iCs/>
                <w:sz w:val="20"/>
              </w:rPr>
              <w:t>Eltérés a tervtől</w:t>
            </w:r>
          </w:p>
        </w:tc>
      </w:tr>
      <w:tr w:rsidR="00A12801" w:rsidRPr="00516632" w:rsidTr="00A12801">
        <w:trPr>
          <w:gridAfter w:val="1"/>
          <w:wAfter w:w="226" w:type="dxa"/>
          <w:trHeight w:val="30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Anyagköltség</w:t>
            </w:r>
          </w:p>
        </w:tc>
        <w:tc>
          <w:tcPr>
            <w:tcW w:w="1048"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632 162</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663 397</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649 601</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102,8%</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97,9%</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-13 796</w:t>
            </w:r>
          </w:p>
        </w:tc>
      </w:tr>
      <w:tr w:rsidR="00A12801" w:rsidRPr="00516632" w:rsidTr="00A12801">
        <w:trPr>
          <w:gridAfter w:val="1"/>
          <w:wAfter w:w="226" w:type="dxa"/>
          <w:trHeight w:val="255"/>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Energiaköltség</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667 188</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706 823</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662 571</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99,3%</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93,7%</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-44 252</w:t>
            </w:r>
          </w:p>
        </w:tc>
      </w:tr>
      <w:tr w:rsidR="00A12801" w:rsidRPr="00516632" w:rsidTr="00A12801">
        <w:trPr>
          <w:gridAfter w:val="1"/>
          <w:wAfter w:w="226" w:type="dxa"/>
          <w:trHeight w:val="255"/>
        </w:trPr>
        <w:tc>
          <w:tcPr>
            <w:tcW w:w="3684" w:type="dxa"/>
            <w:tcBorders>
              <w:top w:val="nil"/>
              <w:left w:val="nil"/>
              <w:bottom w:val="nil"/>
              <w:right w:val="nil"/>
            </w:tcBorders>
            <w:shd w:val="clear" w:color="auto" w:fill="auto"/>
            <w:noWrap/>
            <w:vAlign w:val="bottom"/>
            <w:hideMark/>
          </w:tcPr>
          <w:p w:rsidR="00A12801" w:rsidRPr="00516632" w:rsidRDefault="00A12801" w:rsidP="00A12801">
            <w:pPr>
              <w:jc w:val="left"/>
              <w:rPr>
                <w:rFonts w:ascii="Times New Roman CE" w:hAnsi="Times New Roman CE" w:cs="Times New Roman CE"/>
                <w:sz w:val="20"/>
              </w:rPr>
            </w:pPr>
            <w:r>
              <w:rPr>
                <w:rFonts w:ascii="Times New Roman CE" w:hAnsi="Times New Roman CE" w:cs="Times New Roman CE"/>
                <w:sz w:val="20"/>
              </w:rPr>
              <w:t xml:space="preserve">      </w:t>
            </w:r>
            <w:r w:rsidRPr="00516632">
              <w:rPr>
                <w:rFonts w:ascii="Times New Roman CE" w:hAnsi="Times New Roman CE" w:cs="Times New Roman CE"/>
                <w:sz w:val="20"/>
              </w:rPr>
              <w:t>villamos energia</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494 162</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519 469</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480 119</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97,2%</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92,4%</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-39 350</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noWrap/>
            <w:vAlign w:val="center"/>
            <w:hideMark/>
          </w:tcPr>
          <w:p w:rsidR="00A12801" w:rsidRPr="00516632" w:rsidRDefault="00A12801" w:rsidP="00A12801">
            <w:pPr>
              <w:jc w:val="left"/>
              <w:rPr>
                <w:rFonts w:ascii="Times New Roman CE" w:hAnsi="Times New Roman CE" w:cs="Times New Roman CE"/>
                <w:sz w:val="20"/>
              </w:rPr>
            </w:pPr>
            <w:r>
              <w:rPr>
                <w:rFonts w:ascii="Times New Roman CE" w:hAnsi="Times New Roman CE" w:cs="Times New Roman CE"/>
                <w:sz w:val="20"/>
              </w:rPr>
              <w:t xml:space="preserve">     </w:t>
            </w:r>
            <w:r w:rsidRPr="00516632">
              <w:rPr>
                <w:rFonts w:ascii="Times New Roman CE" w:hAnsi="Times New Roman CE" w:cs="Times New Roman CE"/>
                <w:sz w:val="20"/>
              </w:rPr>
              <w:t xml:space="preserve"> földgáz</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68 193</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82 269</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72 547</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106,4%</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88,2%</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-9 722</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noWrap/>
            <w:vAlign w:val="center"/>
            <w:hideMark/>
          </w:tcPr>
          <w:p w:rsidR="00A12801" w:rsidRPr="00516632" w:rsidRDefault="00A12801" w:rsidP="00A12801">
            <w:pPr>
              <w:jc w:val="left"/>
              <w:rPr>
                <w:rFonts w:ascii="Times New Roman CE" w:hAnsi="Times New Roman CE" w:cs="Times New Roman CE"/>
                <w:sz w:val="20"/>
              </w:rPr>
            </w:pPr>
            <w:r>
              <w:rPr>
                <w:rFonts w:ascii="Times New Roman CE" w:hAnsi="Times New Roman CE" w:cs="Times New Roman CE"/>
                <w:sz w:val="20"/>
              </w:rPr>
              <w:t xml:space="preserve">      </w:t>
            </w:r>
            <w:r w:rsidRPr="00516632">
              <w:rPr>
                <w:rFonts w:ascii="Times New Roman CE" w:hAnsi="Times New Roman CE" w:cs="Times New Roman CE"/>
                <w:sz w:val="20"/>
              </w:rPr>
              <w:t>üzemanyag</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100 947</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101 335</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107 060</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106,1%</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105,6%</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5 725</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noWrap/>
            <w:vAlign w:val="center"/>
            <w:hideMark/>
          </w:tcPr>
          <w:p w:rsidR="00A12801" w:rsidRPr="00516632" w:rsidRDefault="00A12801" w:rsidP="00A12801">
            <w:pPr>
              <w:jc w:val="left"/>
              <w:rPr>
                <w:rFonts w:ascii="Times New Roman CE" w:hAnsi="Times New Roman CE" w:cs="Times New Roman CE"/>
                <w:sz w:val="20"/>
              </w:rPr>
            </w:pPr>
            <w:r>
              <w:rPr>
                <w:rFonts w:ascii="Times New Roman CE" w:hAnsi="Times New Roman CE" w:cs="Times New Roman CE"/>
                <w:sz w:val="20"/>
              </w:rPr>
              <w:t xml:space="preserve">      </w:t>
            </w:r>
            <w:r w:rsidRPr="00516632">
              <w:rPr>
                <w:rFonts w:ascii="Times New Roman CE" w:hAnsi="Times New Roman CE" w:cs="Times New Roman CE"/>
                <w:sz w:val="20"/>
              </w:rPr>
              <w:t>egyéb energia</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3 886</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3 750</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2 845</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73,2%</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75,9%</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-905</w:t>
            </w:r>
          </w:p>
        </w:tc>
      </w:tr>
      <w:tr w:rsidR="00A12801" w:rsidRPr="00516632" w:rsidTr="00A12801">
        <w:trPr>
          <w:gridAfter w:val="1"/>
          <w:wAfter w:w="226" w:type="dxa"/>
          <w:trHeight w:val="30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Igénybevett szolgáltatások</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1 998 305</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1 835 079</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1 956 660</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97,9%</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106,6%</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121 581</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 xml:space="preserve">     üzemeltetett eszközök használati díja</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830 726</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834 632</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840 733</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101,2%</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100,7%</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6 101</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 xml:space="preserve">     idegen fenntartás</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123 931</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155 000</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147 424</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119,0%</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95,1%</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-7 576</w:t>
            </w:r>
          </w:p>
        </w:tc>
      </w:tr>
      <w:tr w:rsidR="00A12801" w:rsidRPr="00516632" w:rsidTr="00A12801">
        <w:trPr>
          <w:gridAfter w:val="1"/>
          <w:wAfter w:w="226" w:type="dxa"/>
          <w:trHeight w:val="195"/>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 xml:space="preserve">     Szentgotthárd bérmunka díja</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136 192</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132 000</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131 675</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96,7%</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99,8%</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-325</w:t>
            </w:r>
          </w:p>
        </w:tc>
      </w:tr>
      <w:tr w:rsidR="00A12801" w:rsidRPr="00516632" w:rsidTr="00A12801">
        <w:trPr>
          <w:gridAfter w:val="1"/>
          <w:wAfter w:w="226" w:type="dxa"/>
          <w:trHeight w:val="20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 xml:space="preserve">     </w:t>
            </w:r>
            <w:proofErr w:type="spellStart"/>
            <w:r w:rsidRPr="00516632">
              <w:rPr>
                <w:rFonts w:ascii="Times New Roman CE" w:hAnsi="Times New Roman CE" w:cs="Times New Roman CE"/>
                <w:sz w:val="20"/>
              </w:rPr>
              <w:t>szennyvíziszapelhelyezés</w:t>
            </w:r>
            <w:proofErr w:type="spellEnd"/>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86 308</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75 200</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89 463</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103,7%</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119,0%</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14 263</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 xml:space="preserve">     távközlési, postai szolgáltatás</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82 175</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82 396</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86 973</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105,8%</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105,6%</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4 577</w:t>
            </w:r>
          </w:p>
        </w:tc>
      </w:tr>
      <w:tr w:rsidR="00A12801" w:rsidRPr="00516632" w:rsidTr="00A12801">
        <w:trPr>
          <w:gridAfter w:val="1"/>
          <w:wAfter w:w="226" w:type="dxa"/>
          <w:trHeight w:val="94"/>
        </w:trPr>
        <w:tc>
          <w:tcPr>
            <w:tcW w:w="3684" w:type="dxa"/>
            <w:tcBorders>
              <w:top w:val="nil"/>
              <w:left w:val="nil"/>
              <w:bottom w:val="nil"/>
              <w:right w:val="nil"/>
            </w:tcBorders>
            <w:shd w:val="clear" w:color="auto" w:fill="auto"/>
            <w:noWrap/>
            <w:vAlign w:val="center"/>
            <w:hideMark/>
          </w:tcPr>
          <w:p w:rsidR="00A12801" w:rsidRPr="00516632" w:rsidRDefault="00A12801" w:rsidP="00B53FB1">
            <w:pPr>
              <w:ind w:firstLineChars="100" w:firstLine="200"/>
              <w:jc w:val="left"/>
              <w:rPr>
                <w:rFonts w:ascii="Times New Roman CE" w:hAnsi="Times New Roman CE" w:cs="Times New Roman CE"/>
                <w:sz w:val="20"/>
              </w:rPr>
            </w:pPr>
            <w:r w:rsidRPr="00516632">
              <w:rPr>
                <w:rFonts w:ascii="Times New Roman CE" w:hAnsi="Times New Roman CE" w:cs="Times New Roman CE"/>
                <w:sz w:val="20"/>
              </w:rPr>
              <w:t xml:space="preserve">  minőség-ellenőrzés</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15 114</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15 500</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12 273</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81,2%</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79,2%</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-3 227</w:t>
            </w:r>
          </w:p>
        </w:tc>
      </w:tr>
      <w:tr w:rsidR="00A12801" w:rsidRPr="00516632" w:rsidTr="00A12801">
        <w:trPr>
          <w:gridAfter w:val="1"/>
          <w:wAfter w:w="226" w:type="dxa"/>
          <w:trHeight w:val="97"/>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 xml:space="preserve">     egyéb igénybevett szolgáltatás</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723 859</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540 351</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648 119</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89,5%</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119,9%</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107 768</w:t>
            </w:r>
          </w:p>
        </w:tc>
      </w:tr>
      <w:tr w:rsidR="00A12801" w:rsidRPr="00516632" w:rsidTr="00A12801">
        <w:trPr>
          <w:gridAfter w:val="1"/>
          <w:wAfter w:w="226" w:type="dxa"/>
          <w:trHeight w:val="116"/>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Egyéb szolgáltatások</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257 926</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256 203</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258 380</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100,2%</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100,8%</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2 177</w:t>
            </w:r>
          </w:p>
        </w:tc>
      </w:tr>
      <w:tr w:rsidR="00A12801" w:rsidRPr="00516632" w:rsidTr="00A12801">
        <w:trPr>
          <w:gridAfter w:val="1"/>
          <w:wAfter w:w="226" w:type="dxa"/>
          <w:trHeight w:val="105"/>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Eladott áruk, közvetített szolgáltatások</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4 839</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1 500</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6 433</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132,9%</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428,9%</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4 933</w:t>
            </w:r>
          </w:p>
        </w:tc>
      </w:tr>
      <w:tr w:rsidR="00A12801" w:rsidRPr="00516632" w:rsidTr="00A12801">
        <w:trPr>
          <w:gridAfter w:val="1"/>
          <w:wAfter w:w="226" w:type="dxa"/>
          <w:trHeight w:val="82"/>
        </w:trPr>
        <w:tc>
          <w:tcPr>
            <w:tcW w:w="3684" w:type="dxa"/>
            <w:tcBorders>
              <w:top w:val="nil"/>
              <w:left w:val="nil"/>
              <w:bottom w:val="nil"/>
              <w:right w:val="nil"/>
            </w:tcBorders>
            <w:shd w:val="clear" w:color="auto" w:fill="auto"/>
            <w:vAlign w:val="center"/>
            <w:hideMark/>
          </w:tcPr>
          <w:p w:rsidR="00A12801" w:rsidRPr="00516632" w:rsidRDefault="00A12801" w:rsidP="00B53FB1">
            <w:pPr>
              <w:jc w:val="left"/>
              <w:rPr>
                <w:rFonts w:ascii="Times New Roman CE" w:hAnsi="Times New Roman CE" w:cs="Times New Roman CE"/>
                <w:b/>
                <w:bCs/>
                <w:sz w:val="20"/>
              </w:rPr>
            </w:pPr>
            <w:r w:rsidRPr="00516632">
              <w:rPr>
                <w:rFonts w:ascii="Times New Roman CE" w:hAnsi="Times New Roman CE" w:cs="Times New Roman CE"/>
                <w:b/>
                <w:bCs/>
                <w:sz w:val="20"/>
              </w:rPr>
              <w:t>Anyagjellegű ráfordítás összesen</w:t>
            </w:r>
          </w:p>
        </w:tc>
        <w:tc>
          <w:tcPr>
            <w:tcW w:w="1048" w:type="dxa"/>
            <w:gridSpan w:val="2"/>
            <w:tcBorders>
              <w:top w:val="nil"/>
              <w:left w:val="nil"/>
              <w:bottom w:val="nil"/>
              <w:right w:val="nil"/>
            </w:tcBorders>
            <w:shd w:val="clear" w:color="auto" w:fill="auto"/>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3 560 420</w:t>
            </w:r>
          </w:p>
        </w:tc>
        <w:tc>
          <w:tcPr>
            <w:tcW w:w="1068" w:type="dxa"/>
            <w:tcBorders>
              <w:top w:val="nil"/>
              <w:left w:val="nil"/>
              <w:bottom w:val="nil"/>
              <w:right w:val="nil"/>
            </w:tcBorders>
            <w:shd w:val="clear" w:color="auto" w:fill="auto"/>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3 463 002</w:t>
            </w:r>
          </w:p>
        </w:tc>
        <w:tc>
          <w:tcPr>
            <w:tcW w:w="1068" w:type="dxa"/>
            <w:tcBorders>
              <w:top w:val="nil"/>
              <w:left w:val="nil"/>
              <w:bottom w:val="nil"/>
              <w:right w:val="nil"/>
            </w:tcBorders>
            <w:shd w:val="clear" w:color="auto" w:fill="auto"/>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3 533 645</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99,2%</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102,0%</w:t>
            </w:r>
          </w:p>
        </w:tc>
        <w:tc>
          <w:tcPr>
            <w:tcW w:w="969" w:type="dxa"/>
            <w:gridSpan w:val="2"/>
            <w:tcBorders>
              <w:top w:val="nil"/>
              <w:left w:val="nil"/>
              <w:bottom w:val="nil"/>
              <w:right w:val="nil"/>
            </w:tcBorders>
            <w:shd w:val="clear" w:color="auto" w:fill="auto"/>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70 643</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Bérköltség</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1 882 124</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2 013 967</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2 013 352</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107,0%</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100,0%</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-615</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Személyi jellegű egyéb kifizetések</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205 837</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209 772</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201 621</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98,0%</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96,1%</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-8 151</w:t>
            </w:r>
          </w:p>
        </w:tc>
      </w:tr>
      <w:tr w:rsidR="00A12801" w:rsidRPr="00516632" w:rsidTr="00A12801">
        <w:trPr>
          <w:gridAfter w:val="1"/>
          <w:wAfter w:w="226" w:type="dxa"/>
          <w:trHeight w:val="235"/>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Bérjárulékok</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544 108</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490 823</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490 906</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90,2%</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100,0%</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83</w:t>
            </w:r>
          </w:p>
        </w:tc>
      </w:tr>
      <w:tr w:rsidR="00A12801" w:rsidRPr="00516632" w:rsidTr="00A12801">
        <w:trPr>
          <w:gridAfter w:val="1"/>
          <w:wAfter w:w="226" w:type="dxa"/>
          <w:trHeight w:val="240"/>
        </w:trPr>
        <w:tc>
          <w:tcPr>
            <w:tcW w:w="3684" w:type="dxa"/>
            <w:tcBorders>
              <w:top w:val="nil"/>
              <w:left w:val="nil"/>
              <w:bottom w:val="nil"/>
              <w:right w:val="nil"/>
            </w:tcBorders>
            <w:shd w:val="clear" w:color="auto" w:fill="auto"/>
            <w:vAlign w:val="center"/>
            <w:hideMark/>
          </w:tcPr>
          <w:p w:rsidR="00A12801" w:rsidRPr="00516632" w:rsidRDefault="00A12801" w:rsidP="00B53FB1">
            <w:pPr>
              <w:jc w:val="left"/>
              <w:rPr>
                <w:rFonts w:ascii="Times New Roman CE" w:hAnsi="Times New Roman CE" w:cs="Times New Roman CE"/>
                <w:b/>
                <w:bCs/>
                <w:sz w:val="20"/>
              </w:rPr>
            </w:pPr>
            <w:r w:rsidRPr="00516632">
              <w:rPr>
                <w:rFonts w:ascii="Times New Roman CE" w:hAnsi="Times New Roman CE" w:cs="Times New Roman CE"/>
                <w:b/>
                <w:bCs/>
                <w:sz w:val="20"/>
              </w:rPr>
              <w:t>Személyi jellegű ráfordítás összesen</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2 632 069</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2 714 562</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2 705 879</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102,8%</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99,7%</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-8 683</w:t>
            </w:r>
          </w:p>
        </w:tc>
      </w:tr>
      <w:tr w:rsidR="00A12801" w:rsidRPr="00516632" w:rsidTr="00A12801">
        <w:trPr>
          <w:gridAfter w:val="1"/>
          <w:wAfter w:w="226" w:type="dxa"/>
          <w:trHeight w:val="215"/>
        </w:trPr>
        <w:tc>
          <w:tcPr>
            <w:tcW w:w="3684" w:type="dxa"/>
            <w:tcBorders>
              <w:top w:val="nil"/>
              <w:left w:val="nil"/>
              <w:bottom w:val="nil"/>
              <w:right w:val="nil"/>
            </w:tcBorders>
            <w:shd w:val="clear" w:color="auto" w:fill="auto"/>
            <w:vAlign w:val="center"/>
            <w:hideMark/>
          </w:tcPr>
          <w:p w:rsidR="00A12801" w:rsidRPr="00516632" w:rsidRDefault="00A12801" w:rsidP="00B53FB1">
            <w:pPr>
              <w:jc w:val="left"/>
              <w:rPr>
                <w:rFonts w:ascii="Times New Roman CE" w:hAnsi="Times New Roman CE" w:cs="Times New Roman CE"/>
                <w:b/>
                <w:bCs/>
                <w:sz w:val="20"/>
              </w:rPr>
            </w:pPr>
            <w:r w:rsidRPr="00516632">
              <w:rPr>
                <w:rFonts w:ascii="Times New Roman CE" w:hAnsi="Times New Roman CE" w:cs="Times New Roman CE"/>
                <w:b/>
                <w:bCs/>
                <w:sz w:val="20"/>
              </w:rPr>
              <w:t>Értékcsökkenési leírás</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431 345</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431 646</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435 255</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100,9%</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100,8%</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3 609</w:t>
            </w:r>
          </w:p>
        </w:tc>
      </w:tr>
      <w:tr w:rsidR="00A12801" w:rsidRPr="00516632" w:rsidTr="00A12801">
        <w:trPr>
          <w:gridAfter w:val="1"/>
          <w:wAfter w:w="226" w:type="dxa"/>
          <w:trHeight w:val="206"/>
        </w:trPr>
        <w:tc>
          <w:tcPr>
            <w:tcW w:w="3684" w:type="dxa"/>
            <w:tcBorders>
              <w:top w:val="nil"/>
              <w:left w:val="nil"/>
              <w:bottom w:val="nil"/>
              <w:right w:val="nil"/>
            </w:tcBorders>
            <w:shd w:val="clear" w:color="auto" w:fill="auto"/>
            <w:vAlign w:val="center"/>
            <w:hideMark/>
          </w:tcPr>
          <w:p w:rsidR="00A12801" w:rsidRPr="00516632" w:rsidRDefault="00A12801" w:rsidP="00B53FB1">
            <w:pPr>
              <w:jc w:val="left"/>
              <w:rPr>
                <w:rFonts w:ascii="Times New Roman CE" w:hAnsi="Times New Roman CE" w:cs="Times New Roman CE"/>
                <w:b/>
                <w:bCs/>
                <w:sz w:val="20"/>
              </w:rPr>
            </w:pPr>
            <w:r w:rsidRPr="00516632">
              <w:rPr>
                <w:rFonts w:ascii="Times New Roman CE" w:hAnsi="Times New Roman CE" w:cs="Times New Roman CE"/>
                <w:b/>
                <w:bCs/>
                <w:sz w:val="20"/>
              </w:rPr>
              <w:t>Egyéb ráfordítások</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747 407</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683 836</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1 154 062</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154,4%</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168,8%</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470 226</w:t>
            </w:r>
          </w:p>
        </w:tc>
      </w:tr>
      <w:tr w:rsidR="00A12801" w:rsidRPr="00516632" w:rsidTr="00A12801">
        <w:trPr>
          <w:gridAfter w:val="1"/>
          <w:wAfter w:w="226" w:type="dxa"/>
          <w:trHeight w:val="270"/>
        </w:trPr>
        <w:tc>
          <w:tcPr>
            <w:tcW w:w="3684" w:type="dxa"/>
            <w:tcBorders>
              <w:top w:val="nil"/>
              <w:left w:val="nil"/>
              <w:bottom w:val="nil"/>
              <w:right w:val="nil"/>
            </w:tcBorders>
            <w:shd w:val="clear" w:color="auto" w:fill="auto"/>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ebből: iparűzési adó</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101 968</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102 000</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105 561</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103,5%</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103,5%</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3 561</w:t>
            </w:r>
          </w:p>
        </w:tc>
      </w:tr>
      <w:tr w:rsidR="00A12801" w:rsidRPr="00516632" w:rsidTr="00A12801">
        <w:trPr>
          <w:gridAfter w:val="1"/>
          <w:wAfter w:w="226" w:type="dxa"/>
          <w:trHeight w:val="80"/>
        </w:trPr>
        <w:tc>
          <w:tcPr>
            <w:tcW w:w="3684" w:type="dxa"/>
            <w:tcBorders>
              <w:top w:val="nil"/>
              <w:left w:val="nil"/>
              <w:bottom w:val="nil"/>
              <w:right w:val="nil"/>
            </w:tcBorders>
            <w:shd w:val="clear" w:color="auto" w:fill="auto"/>
            <w:vAlign w:val="center"/>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 xml:space="preserve">           közművezeték adó</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407 716</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405 400</w:t>
            </w:r>
          </w:p>
        </w:tc>
        <w:tc>
          <w:tcPr>
            <w:tcW w:w="1068"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406 876</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99,8%</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100,4%</w:t>
            </w:r>
          </w:p>
        </w:tc>
        <w:tc>
          <w:tcPr>
            <w:tcW w:w="96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1 476</w:t>
            </w:r>
          </w:p>
        </w:tc>
      </w:tr>
      <w:tr w:rsidR="00A12801" w:rsidRPr="00516632" w:rsidTr="00A12801">
        <w:trPr>
          <w:gridAfter w:val="1"/>
          <w:wAfter w:w="226" w:type="dxa"/>
          <w:trHeight w:val="117"/>
        </w:trPr>
        <w:tc>
          <w:tcPr>
            <w:tcW w:w="3828" w:type="dxa"/>
            <w:gridSpan w:val="2"/>
            <w:tcBorders>
              <w:top w:val="nil"/>
              <w:left w:val="nil"/>
              <w:bottom w:val="single" w:sz="4" w:space="0" w:color="auto"/>
              <w:right w:val="nil"/>
            </w:tcBorders>
            <w:shd w:val="clear" w:color="auto" w:fill="auto"/>
            <w:vAlign w:val="bottom"/>
            <w:hideMark/>
          </w:tcPr>
          <w:p w:rsidR="00A12801" w:rsidRPr="00516632" w:rsidRDefault="00A12801" w:rsidP="00B53FB1">
            <w:pPr>
              <w:jc w:val="left"/>
              <w:rPr>
                <w:rFonts w:ascii="Times New Roman CE" w:hAnsi="Times New Roman CE" w:cs="Times New Roman CE"/>
                <w:sz w:val="20"/>
              </w:rPr>
            </w:pPr>
            <w:r w:rsidRPr="00516632">
              <w:rPr>
                <w:rFonts w:ascii="Times New Roman CE" w:hAnsi="Times New Roman CE" w:cs="Times New Roman CE"/>
                <w:sz w:val="20"/>
              </w:rPr>
              <w:t xml:space="preserve">           </w:t>
            </w:r>
            <w:proofErr w:type="spellStart"/>
            <w:r w:rsidRPr="00516632">
              <w:rPr>
                <w:rFonts w:ascii="Times New Roman CE" w:hAnsi="Times New Roman CE" w:cs="Times New Roman CE"/>
                <w:sz w:val="20"/>
              </w:rPr>
              <w:t>víziközmű</w:t>
            </w:r>
            <w:proofErr w:type="spellEnd"/>
            <w:r w:rsidRPr="00516632">
              <w:rPr>
                <w:rFonts w:ascii="Times New Roman CE" w:hAnsi="Times New Roman CE" w:cs="Times New Roman CE"/>
                <w:sz w:val="20"/>
              </w:rPr>
              <w:t xml:space="preserve"> vagyonátadás </w:t>
            </w:r>
            <w:proofErr w:type="spellStart"/>
            <w:r w:rsidRPr="00516632">
              <w:rPr>
                <w:rFonts w:ascii="Times New Roman CE" w:hAnsi="Times New Roman CE" w:cs="Times New Roman CE"/>
                <w:sz w:val="20"/>
              </w:rPr>
              <w:t>önkorm.-nak</w:t>
            </w:r>
            <w:proofErr w:type="spellEnd"/>
          </w:p>
        </w:tc>
        <w:tc>
          <w:tcPr>
            <w:tcW w:w="904" w:type="dxa"/>
            <w:tcBorders>
              <w:top w:val="nil"/>
              <w:left w:val="nil"/>
              <w:bottom w:val="single" w:sz="4" w:space="0" w:color="auto"/>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86 191</w:t>
            </w:r>
          </w:p>
        </w:tc>
        <w:tc>
          <w:tcPr>
            <w:tcW w:w="1068" w:type="dxa"/>
            <w:tcBorders>
              <w:top w:val="nil"/>
              <w:left w:val="nil"/>
              <w:bottom w:val="single" w:sz="4" w:space="0" w:color="auto"/>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56 269</w:t>
            </w:r>
          </w:p>
        </w:tc>
        <w:tc>
          <w:tcPr>
            <w:tcW w:w="1068" w:type="dxa"/>
            <w:tcBorders>
              <w:top w:val="nil"/>
              <w:left w:val="nil"/>
              <w:bottom w:val="single" w:sz="4" w:space="0" w:color="auto"/>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354 913</w:t>
            </w:r>
          </w:p>
        </w:tc>
        <w:tc>
          <w:tcPr>
            <w:tcW w:w="989" w:type="dxa"/>
            <w:tcBorders>
              <w:top w:val="nil"/>
              <w:left w:val="nil"/>
              <w:bottom w:val="single" w:sz="4" w:space="0" w:color="auto"/>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411,8%</w:t>
            </w:r>
          </w:p>
        </w:tc>
        <w:tc>
          <w:tcPr>
            <w:tcW w:w="989" w:type="dxa"/>
            <w:gridSpan w:val="2"/>
            <w:tcBorders>
              <w:top w:val="nil"/>
              <w:left w:val="nil"/>
              <w:bottom w:val="single" w:sz="4" w:space="0" w:color="auto"/>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630,7%</w:t>
            </w:r>
          </w:p>
        </w:tc>
        <w:tc>
          <w:tcPr>
            <w:tcW w:w="969" w:type="dxa"/>
            <w:gridSpan w:val="2"/>
            <w:tcBorders>
              <w:top w:val="nil"/>
              <w:left w:val="nil"/>
              <w:bottom w:val="single" w:sz="4" w:space="0" w:color="auto"/>
              <w:right w:val="nil"/>
            </w:tcBorders>
            <w:shd w:val="clear" w:color="auto" w:fill="auto"/>
            <w:noWrap/>
            <w:vAlign w:val="bottom"/>
            <w:hideMark/>
          </w:tcPr>
          <w:p w:rsidR="00A12801" w:rsidRDefault="00A12801" w:rsidP="00B53FB1">
            <w:pPr>
              <w:jc w:val="right"/>
              <w:rPr>
                <w:rFonts w:ascii="Times New Roman CE" w:hAnsi="Times New Roman CE" w:cs="Times New Roman CE"/>
                <w:sz w:val="20"/>
              </w:rPr>
            </w:pPr>
            <w:r>
              <w:rPr>
                <w:rFonts w:ascii="Times New Roman CE" w:hAnsi="Times New Roman CE" w:cs="Times New Roman CE"/>
                <w:sz w:val="20"/>
              </w:rPr>
              <w:t>298 644</w:t>
            </w:r>
          </w:p>
        </w:tc>
      </w:tr>
      <w:tr w:rsidR="00A12801" w:rsidRPr="00516632" w:rsidTr="00A12801">
        <w:trPr>
          <w:gridAfter w:val="1"/>
          <w:wAfter w:w="226" w:type="dxa"/>
          <w:trHeight w:val="112"/>
        </w:trPr>
        <w:tc>
          <w:tcPr>
            <w:tcW w:w="3684" w:type="dxa"/>
            <w:tcBorders>
              <w:top w:val="nil"/>
              <w:left w:val="nil"/>
              <w:bottom w:val="nil"/>
              <w:right w:val="nil"/>
            </w:tcBorders>
            <w:shd w:val="clear" w:color="auto" w:fill="auto"/>
            <w:vAlign w:val="center"/>
            <w:hideMark/>
          </w:tcPr>
          <w:p w:rsidR="00A12801" w:rsidRPr="00516632" w:rsidRDefault="00A12801" w:rsidP="00B53FB1">
            <w:pPr>
              <w:jc w:val="left"/>
              <w:rPr>
                <w:rFonts w:ascii="Times New Roman CE" w:hAnsi="Times New Roman CE" w:cs="Times New Roman CE"/>
                <w:b/>
                <w:bCs/>
                <w:sz w:val="20"/>
              </w:rPr>
            </w:pPr>
            <w:r w:rsidRPr="00516632">
              <w:rPr>
                <w:rFonts w:ascii="Times New Roman CE" w:hAnsi="Times New Roman CE" w:cs="Times New Roman CE"/>
                <w:b/>
                <w:bCs/>
                <w:sz w:val="20"/>
              </w:rPr>
              <w:t>Költségek összesen</w:t>
            </w:r>
          </w:p>
        </w:tc>
        <w:tc>
          <w:tcPr>
            <w:tcW w:w="1048"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7 371 241</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7 293 046</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7 828 841</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106,2%</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107,3%</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535 795</w:t>
            </w:r>
          </w:p>
        </w:tc>
      </w:tr>
      <w:tr w:rsidR="00A12801" w:rsidRPr="00516632" w:rsidTr="00A12801">
        <w:trPr>
          <w:gridAfter w:val="1"/>
          <w:wAfter w:w="226" w:type="dxa"/>
          <w:trHeight w:val="270"/>
        </w:trPr>
        <w:tc>
          <w:tcPr>
            <w:tcW w:w="3684" w:type="dxa"/>
            <w:tcBorders>
              <w:top w:val="nil"/>
              <w:left w:val="nil"/>
              <w:bottom w:val="nil"/>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b/>
                <w:bCs/>
                <w:sz w:val="20"/>
              </w:rPr>
            </w:pPr>
            <w:r w:rsidRPr="00516632">
              <w:rPr>
                <w:rFonts w:ascii="Times New Roman CE" w:hAnsi="Times New Roman CE" w:cs="Times New Roman CE"/>
                <w:b/>
                <w:bCs/>
                <w:sz w:val="20"/>
              </w:rPr>
              <w:t>Pénzügyi műveletek ráfordításai</w:t>
            </w:r>
          </w:p>
        </w:tc>
        <w:tc>
          <w:tcPr>
            <w:tcW w:w="1048"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1 476</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1 000</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1 382</w:t>
            </w:r>
          </w:p>
        </w:tc>
        <w:tc>
          <w:tcPr>
            <w:tcW w:w="989" w:type="dxa"/>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93,6%</w:t>
            </w:r>
          </w:p>
        </w:tc>
        <w:tc>
          <w:tcPr>
            <w:tcW w:w="989" w:type="dxa"/>
            <w:gridSpan w:val="2"/>
            <w:tcBorders>
              <w:top w:val="nil"/>
              <w:left w:val="nil"/>
              <w:bottom w:val="nil"/>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138,2%</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382</w:t>
            </w:r>
          </w:p>
        </w:tc>
      </w:tr>
      <w:tr w:rsidR="00A12801" w:rsidRPr="00516632" w:rsidTr="00A12801">
        <w:trPr>
          <w:gridAfter w:val="1"/>
          <w:wAfter w:w="226" w:type="dxa"/>
          <w:trHeight w:val="330"/>
        </w:trPr>
        <w:tc>
          <w:tcPr>
            <w:tcW w:w="3684" w:type="dxa"/>
            <w:tcBorders>
              <w:top w:val="nil"/>
              <w:left w:val="nil"/>
              <w:bottom w:val="nil"/>
              <w:right w:val="nil"/>
            </w:tcBorders>
            <w:shd w:val="clear" w:color="auto" w:fill="auto"/>
            <w:vAlign w:val="center"/>
            <w:hideMark/>
          </w:tcPr>
          <w:p w:rsidR="00A12801" w:rsidRPr="00516632" w:rsidRDefault="00A12801" w:rsidP="00B53FB1">
            <w:pPr>
              <w:jc w:val="left"/>
              <w:rPr>
                <w:rFonts w:ascii="Times New Roman CE" w:hAnsi="Times New Roman CE" w:cs="Times New Roman CE"/>
                <w:b/>
                <w:bCs/>
                <w:sz w:val="20"/>
              </w:rPr>
            </w:pPr>
            <w:r w:rsidRPr="00516632">
              <w:rPr>
                <w:rFonts w:ascii="Times New Roman CE" w:hAnsi="Times New Roman CE" w:cs="Times New Roman CE"/>
                <w:b/>
                <w:bCs/>
                <w:sz w:val="20"/>
              </w:rPr>
              <w:t xml:space="preserve">Szokásos vállalkozási költségek és </w:t>
            </w:r>
            <w:proofErr w:type="spellStart"/>
            <w:r w:rsidRPr="00516632">
              <w:rPr>
                <w:rFonts w:ascii="Times New Roman CE" w:hAnsi="Times New Roman CE" w:cs="Times New Roman CE"/>
                <w:b/>
                <w:bCs/>
                <w:sz w:val="20"/>
              </w:rPr>
              <w:t>ráford</w:t>
            </w:r>
            <w:proofErr w:type="spellEnd"/>
            <w:r w:rsidRPr="00516632">
              <w:rPr>
                <w:rFonts w:ascii="Times New Roman CE" w:hAnsi="Times New Roman CE" w:cs="Times New Roman CE"/>
                <w:b/>
                <w:bCs/>
                <w:sz w:val="20"/>
              </w:rPr>
              <w:t>.</w:t>
            </w:r>
          </w:p>
        </w:tc>
        <w:tc>
          <w:tcPr>
            <w:tcW w:w="1048"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7 372 717</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7 294 046</w:t>
            </w:r>
          </w:p>
        </w:tc>
        <w:tc>
          <w:tcPr>
            <w:tcW w:w="1068"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7 830 223</w:t>
            </w:r>
          </w:p>
        </w:tc>
        <w:tc>
          <w:tcPr>
            <w:tcW w:w="989" w:type="dxa"/>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106,2%</w:t>
            </w:r>
          </w:p>
        </w:tc>
        <w:tc>
          <w:tcPr>
            <w:tcW w:w="98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107,4%</w:t>
            </w:r>
          </w:p>
        </w:tc>
        <w:tc>
          <w:tcPr>
            <w:tcW w:w="969" w:type="dxa"/>
            <w:gridSpan w:val="2"/>
            <w:tcBorders>
              <w:top w:val="nil"/>
              <w:left w:val="nil"/>
              <w:bottom w:val="nil"/>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536 177</w:t>
            </w:r>
          </w:p>
        </w:tc>
      </w:tr>
      <w:tr w:rsidR="00A12801" w:rsidRPr="00516632" w:rsidTr="00A12801">
        <w:trPr>
          <w:gridAfter w:val="1"/>
          <w:wAfter w:w="226" w:type="dxa"/>
          <w:trHeight w:val="315"/>
        </w:trPr>
        <w:tc>
          <w:tcPr>
            <w:tcW w:w="3684" w:type="dxa"/>
            <w:tcBorders>
              <w:top w:val="single" w:sz="4" w:space="0" w:color="auto"/>
              <w:left w:val="nil"/>
              <w:bottom w:val="single" w:sz="4" w:space="0" w:color="auto"/>
              <w:right w:val="nil"/>
            </w:tcBorders>
            <w:shd w:val="clear" w:color="auto" w:fill="auto"/>
            <w:noWrap/>
            <w:vAlign w:val="center"/>
            <w:hideMark/>
          </w:tcPr>
          <w:p w:rsidR="00A12801" w:rsidRPr="00516632" w:rsidRDefault="00A12801" w:rsidP="00B53FB1">
            <w:pPr>
              <w:jc w:val="left"/>
              <w:rPr>
                <w:rFonts w:ascii="Times New Roman CE" w:hAnsi="Times New Roman CE" w:cs="Times New Roman CE"/>
                <w:b/>
                <w:bCs/>
                <w:sz w:val="20"/>
              </w:rPr>
            </w:pPr>
            <w:r w:rsidRPr="00516632">
              <w:rPr>
                <w:rFonts w:ascii="Times New Roman CE" w:hAnsi="Times New Roman CE" w:cs="Times New Roman CE"/>
                <w:b/>
                <w:bCs/>
                <w:sz w:val="20"/>
              </w:rPr>
              <w:t>Költségek és ráfordítások összesen</w:t>
            </w:r>
          </w:p>
        </w:tc>
        <w:tc>
          <w:tcPr>
            <w:tcW w:w="1048" w:type="dxa"/>
            <w:gridSpan w:val="2"/>
            <w:tcBorders>
              <w:top w:val="single" w:sz="4" w:space="0" w:color="auto"/>
              <w:left w:val="nil"/>
              <w:bottom w:val="single" w:sz="4" w:space="0" w:color="auto"/>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7 372 717</w:t>
            </w:r>
          </w:p>
        </w:tc>
        <w:tc>
          <w:tcPr>
            <w:tcW w:w="1068" w:type="dxa"/>
            <w:tcBorders>
              <w:top w:val="single" w:sz="4" w:space="0" w:color="auto"/>
              <w:left w:val="nil"/>
              <w:bottom w:val="single" w:sz="4" w:space="0" w:color="auto"/>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7 294 046</w:t>
            </w:r>
          </w:p>
        </w:tc>
        <w:tc>
          <w:tcPr>
            <w:tcW w:w="1068" w:type="dxa"/>
            <w:tcBorders>
              <w:top w:val="single" w:sz="4" w:space="0" w:color="auto"/>
              <w:left w:val="nil"/>
              <w:bottom w:val="single" w:sz="4" w:space="0" w:color="auto"/>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7 830 223</w:t>
            </w:r>
          </w:p>
        </w:tc>
        <w:tc>
          <w:tcPr>
            <w:tcW w:w="989" w:type="dxa"/>
            <w:tcBorders>
              <w:top w:val="single" w:sz="4" w:space="0" w:color="auto"/>
              <w:left w:val="nil"/>
              <w:bottom w:val="single" w:sz="4" w:space="0" w:color="auto"/>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106,2%</w:t>
            </w:r>
          </w:p>
        </w:tc>
        <w:tc>
          <w:tcPr>
            <w:tcW w:w="989" w:type="dxa"/>
            <w:gridSpan w:val="2"/>
            <w:tcBorders>
              <w:top w:val="single" w:sz="4" w:space="0" w:color="auto"/>
              <w:left w:val="nil"/>
              <w:bottom w:val="single" w:sz="4" w:space="0" w:color="auto"/>
              <w:right w:val="nil"/>
            </w:tcBorders>
            <w:shd w:val="clear" w:color="auto" w:fill="auto"/>
            <w:noWrap/>
            <w:vAlign w:val="bottom"/>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107,4%</w:t>
            </w:r>
          </w:p>
        </w:tc>
        <w:tc>
          <w:tcPr>
            <w:tcW w:w="969" w:type="dxa"/>
            <w:gridSpan w:val="2"/>
            <w:tcBorders>
              <w:top w:val="single" w:sz="4" w:space="0" w:color="auto"/>
              <w:left w:val="nil"/>
              <w:bottom w:val="single" w:sz="4" w:space="0" w:color="auto"/>
              <w:right w:val="nil"/>
            </w:tcBorders>
            <w:shd w:val="clear" w:color="auto" w:fill="auto"/>
            <w:noWrap/>
            <w:vAlign w:val="center"/>
            <w:hideMark/>
          </w:tcPr>
          <w:p w:rsidR="00A12801" w:rsidRDefault="00A12801" w:rsidP="00B53FB1">
            <w:pPr>
              <w:jc w:val="right"/>
              <w:rPr>
                <w:rFonts w:ascii="Times New Roman CE" w:hAnsi="Times New Roman CE" w:cs="Times New Roman CE"/>
                <w:b/>
                <w:bCs/>
                <w:sz w:val="20"/>
              </w:rPr>
            </w:pPr>
            <w:r>
              <w:rPr>
                <w:rFonts w:ascii="Times New Roman CE" w:hAnsi="Times New Roman CE" w:cs="Times New Roman CE"/>
                <w:b/>
                <w:bCs/>
                <w:sz w:val="20"/>
              </w:rPr>
              <w:t>536 177</w:t>
            </w:r>
          </w:p>
        </w:tc>
      </w:tr>
    </w:tbl>
    <w:p w:rsidR="00A12801" w:rsidRPr="00A12801" w:rsidRDefault="00A12801">
      <w:pPr>
        <w:jc w:val="left"/>
      </w:pPr>
    </w:p>
    <w:p w:rsidR="00B53FB1" w:rsidRPr="00B53FB1" w:rsidRDefault="00B53FB1" w:rsidP="00B53FB1">
      <w:pPr>
        <w:pStyle w:val="xl36"/>
        <w:pBdr>
          <w:top w:val="none" w:sz="0" w:space="0" w:color="000000"/>
          <w:left w:val="none" w:sz="0" w:space="0" w:color="000000"/>
          <w:bottom w:val="none" w:sz="0" w:space="0" w:color="000000"/>
          <w:right w:val="none" w:sz="0" w:space="0" w:color="000000"/>
        </w:pBdr>
        <w:spacing w:before="0" w:beforeAutospacing="0" w:after="0" w:afterAutospacing="0"/>
        <w:rPr>
          <w:rFonts w:eastAsia="Times New Roman"/>
          <w:sz w:val="23"/>
          <w:szCs w:val="20"/>
        </w:rPr>
      </w:pPr>
      <w:r w:rsidRPr="00B53FB1">
        <w:rPr>
          <w:rFonts w:eastAsia="Times New Roman"/>
          <w:sz w:val="23"/>
          <w:szCs w:val="20"/>
        </w:rPr>
        <w:t>Anyagköltség</w:t>
      </w:r>
    </w:p>
    <w:p w:rsidR="00B53FB1" w:rsidRPr="00B53FB1" w:rsidRDefault="00B53FB1" w:rsidP="00B53FB1">
      <w:pPr>
        <w:pStyle w:val="Szvegtrzs3"/>
        <w:tabs>
          <w:tab w:val="left" w:pos="426"/>
          <w:tab w:val="right" w:pos="3969"/>
          <w:tab w:val="right" w:pos="5387"/>
          <w:tab w:val="right" w:pos="6804"/>
          <w:tab w:val="right" w:pos="8080"/>
        </w:tabs>
        <w:ind w:right="200"/>
      </w:pPr>
      <w:r w:rsidRPr="00B53FB1">
        <w:t xml:space="preserve">Az anyagköltség 649,6 </w:t>
      </w:r>
      <w:proofErr w:type="spellStart"/>
      <w:r w:rsidRPr="00B53FB1">
        <w:t>mFt</w:t>
      </w:r>
      <w:proofErr w:type="spellEnd"/>
      <w:r w:rsidRPr="00B53FB1">
        <w:t xml:space="preserve">, 2,1 %-kal kevesebb a tervezettnél. </w:t>
      </w:r>
    </w:p>
    <w:p w:rsidR="00B53FB1" w:rsidRPr="00B53FB1" w:rsidRDefault="00B53FB1" w:rsidP="00B53FB1">
      <w:pPr>
        <w:pStyle w:val="Szvegtrzs3"/>
        <w:tabs>
          <w:tab w:val="left" w:pos="426"/>
          <w:tab w:val="right" w:pos="3969"/>
          <w:tab w:val="right" w:pos="5387"/>
          <w:tab w:val="right" w:pos="6804"/>
          <w:tab w:val="right" w:pos="8080"/>
        </w:tabs>
        <w:ind w:right="200"/>
      </w:pPr>
      <w:r w:rsidRPr="00B53FB1">
        <w:rPr>
          <w:i/>
        </w:rPr>
        <w:t>Technológiai anyagköltség</w:t>
      </w:r>
      <w:r w:rsidRPr="00B53FB1">
        <w:t xml:space="preserve"> 104,8 %-os felhasználási szintet mutat a tervezetthez képest.</w:t>
      </w:r>
    </w:p>
    <w:p w:rsidR="00B53FB1" w:rsidRPr="00B53FB1" w:rsidRDefault="00B53FB1" w:rsidP="00B53FB1">
      <w:pPr>
        <w:pStyle w:val="Szvegtrzs2"/>
        <w:numPr>
          <w:ilvl w:val="0"/>
          <w:numId w:val="7"/>
        </w:numPr>
        <w:tabs>
          <w:tab w:val="clear" w:pos="720"/>
          <w:tab w:val="right" w:pos="5610"/>
          <w:tab w:val="left" w:pos="5670"/>
          <w:tab w:val="left" w:pos="7480"/>
        </w:tabs>
        <w:ind w:left="426" w:right="176" w:hanging="207"/>
        <w:rPr>
          <w:iCs/>
          <w:szCs w:val="23"/>
        </w:rPr>
      </w:pPr>
      <w:r w:rsidRPr="00B53FB1">
        <w:t xml:space="preserve">Ivóvíz kezelés technológiai anyagfelhasználása 24,4 %-kal alacsonyabb a tervezettnél. </w:t>
      </w:r>
      <w:r w:rsidRPr="00B53FB1">
        <w:rPr>
          <w:iCs/>
          <w:szCs w:val="23"/>
        </w:rPr>
        <w:t>A tervtől való eltérés oka, hogy a vízminőség javító program keretében elkészült Körmend és Csepreg vízbázisok esetében megtörtént a technológia optimalizálása, valamint Váton megszűnt a vegyszerfelhasználás.</w:t>
      </w:r>
    </w:p>
    <w:p w:rsidR="00B53FB1" w:rsidRPr="00B53FB1" w:rsidRDefault="00B53FB1" w:rsidP="00B53FB1">
      <w:pPr>
        <w:pStyle w:val="Szvegtrzs2"/>
        <w:numPr>
          <w:ilvl w:val="0"/>
          <w:numId w:val="7"/>
        </w:numPr>
        <w:tabs>
          <w:tab w:val="clear" w:pos="720"/>
          <w:tab w:val="right" w:pos="3969"/>
          <w:tab w:val="right" w:pos="5387"/>
          <w:tab w:val="right" w:pos="5610"/>
          <w:tab w:val="left" w:pos="5670"/>
          <w:tab w:val="right" w:pos="6804"/>
          <w:tab w:val="left" w:pos="7480"/>
          <w:tab w:val="right" w:pos="8080"/>
        </w:tabs>
        <w:ind w:left="426" w:right="176" w:hanging="207"/>
      </w:pPr>
      <w:r w:rsidRPr="00B53FB1">
        <w:t xml:space="preserve">Szennyvíztisztítás, komposztálás technológiai anyag felhasználása 97,3 </w:t>
      </w:r>
      <w:proofErr w:type="spellStart"/>
      <w:r w:rsidRPr="00B53FB1">
        <w:t>mFt</w:t>
      </w:r>
      <w:proofErr w:type="spellEnd"/>
      <w:r w:rsidRPr="00B53FB1">
        <w:t xml:space="preserve">, 111 %-on teljesült. </w:t>
      </w:r>
    </w:p>
    <w:p w:rsidR="00B53FB1" w:rsidRPr="00B53FB1" w:rsidRDefault="00B53FB1" w:rsidP="00202CF1">
      <w:pPr>
        <w:pStyle w:val="Szvegtrzs2"/>
        <w:tabs>
          <w:tab w:val="right" w:pos="5610"/>
          <w:tab w:val="left" w:pos="5670"/>
          <w:tab w:val="left" w:pos="7480"/>
        </w:tabs>
        <w:ind w:left="426" w:right="0"/>
        <w:rPr>
          <w:iCs/>
          <w:szCs w:val="24"/>
        </w:rPr>
      </w:pPr>
      <w:r w:rsidRPr="00B53FB1">
        <w:t>A legnagyobb technológiai vegyszeranyag felhasználó a szombathelyi szennyvíztisztító telep.</w:t>
      </w:r>
      <w:r w:rsidRPr="00B53FB1">
        <w:rPr>
          <w:iCs/>
          <w:szCs w:val="23"/>
        </w:rPr>
        <w:t xml:space="preserve"> </w:t>
      </w:r>
      <w:r w:rsidRPr="00B53FB1">
        <w:rPr>
          <w:iCs/>
          <w:szCs w:val="24"/>
        </w:rPr>
        <w:t>A megnövekedett vegyszer felhasználás oka, hogy a nehezen ülepedő iszap miatt több iszapsűrítésre volt szükség, ami megnövelte az iszapkezeléshez szükséges vegyszer mennyiségét.</w:t>
      </w:r>
      <w:r w:rsidRPr="00B53FB1">
        <w:t xml:space="preserve"> </w:t>
      </w:r>
    </w:p>
    <w:p w:rsidR="00B53FB1" w:rsidRPr="00B53FB1" w:rsidRDefault="00B53FB1" w:rsidP="00202CF1">
      <w:pPr>
        <w:pStyle w:val="Szvegtrzs3"/>
        <w:tabs>
          <w:tab w:val="left" w:pos="426"/>
          <w:tab w:val="right" w:pos="3969"/>
          <w:tab w:val="right" w:pos="5387"/>
          <w:tab w:val="right" w:pos="6804"/>
          <w:tab w:val="right" w:pos="8080"/>
        </w:tabs>
        <w:ind w:left="426" w:right="176"/>
        <w:rPr>
          <w:sz w:val="16"/>
          <w:szCs w:val="16"/>
        </w:rPr>
      </w:pPr>
      <w:r w:rsidRPr="00B53FB1">
        <w:t xml:space="preserve">A komposztáláshoz szükséges </w:t>
      </w:r>
      <w:proofErr w:type="spellStart"/>
      <w:r w:rsidRPr="00B53FB1">
        <w:t>faapríték</w:t>
      </w:r>
      <w:proofErr w:type="spellEnd"/>
      <w:r w:rsidRPr="00B53FB1">
        <w:t xml:space="preserve"> mennyiség a rendelkezésünkre állt. Az elkopó, komposztálódó </w:t>
      </w:r>
      <w:proofErr w:type="spellStart"/>
      <w:r w:rsidRPr="00B53FB1">
        <w:t>faapríték</w:t>
      </w:r>
      <w:proofErr w:type="spellEnd"/>
      <w:r w:rsidRPr="00B53FB1">
        <w:t xml:space="preserve"> pótlása saját gépen való aprítással történt. Az erdészettel kialakított, kölcsönösen előnyös kapcsolat révén nagy mennyiségű, jó minőségű faanyagot tudunk beszerezni.</w:t>
      </w:r>
    </w:p>
    <w:p w:rsidR="00B53FB1" w:rsidRPr="00B53FB1" w:rsidRDefault="00B53FB1" w:rsidP="00B53FB1">
      <w:pPr>
        <w:pStyle w:val="Szvegtrzs2"/>
        <w:numPr>
          <w:ilvl w:val="0"/>
          <w:numId w:val="7"/>
        </w:numPr>
        <w:tabs>
          <w:tab w:val="clear" w:pos="720"/>
          <w:tab w:val="right" w:pos="5610"/>
          <w:tab w:val="left" w:pos="5670"/>
          <w:tab w:val="left" w:pos="7480"/>
        </w:tabs>
        <w:ind w:left="426" w:right="34" w:hanging="207"/>
        <w:rPr>
          <w:i/>
          <w:szCs w:val="24"/>
        </w:rPr>
      </w:pPr>
      <w:r w:rsidRPr="00B53FB1">
        <w:rPr>
          <w:iCs/>
          <w:szCs w:val="23"/>
        </w:rPr>
        <w:t xml:space="preserve">Fürdő szolgáltatás technológiai anyagfelhasználása 2,6 </w:t>
      </w:r>
      <w:proofErr w:type="spellStart"/>
      <w:r w:rsidRPr="00B53FB1">
        <w:rPr>
          <w:iCs/>
          <w:szCs w:val="23"/>
        </w:rPr>
        <w:t>mFt</w:t>
      </w:r>
      <w:proofErr w:type="spellEnd"/>
      <w:r w:rsidRPr="00B53FB1">
        <w:rPr>
          <w:iCs/>
          <w:szCs w:val="23"/>
        </w:rPr>
        <w:t xml:space="preserve"> a vizsgált időszakban. </w:t>
      </w:r>
    </w:p>
    <w:p w:rsidR="001E3A0D" w:rsidRPr="001E3A0D" w:rsidRDefault="001E3A0D" w:rsidP="00B53FB1">
      <w:pPr>
        <w:ind w:right="34"/>
        <w:rPr>
          <w:i/>
          <w:sz w:val="8"/>
          <w:szCs w:val="8"/>
        </w:rPr>
      </w:pPr>
    </w:p>
    <w:p w:rsidR="00AD203B" w:rsidRDefault="00B53FB1" w:rsidP="00B53FB1">
      <w:pPr>
        <w:ind w:right="34"/>
        <w:rPr>
          <w:szCs w:val="24"/>
        </w:rPr>
      </w:pPr>
      <w:r w:rsidRPr="00B53FB1">
        <w:rPr>
          <w:i/>
        </w:rPr>
        <w:t xml:space="preserve">Ipari szolgáltatás anyagfelhasználása </w:t>
      </w:r>
      <w:r w:rsidRPr="00B53FB1">
        <w:t xml:space="preserve">0,4 </w:t>
      </w:r>
      <w:proofErr w:type="spellStart"/>
      <w:r w:rsidRPr="00B53FB1">
        <w:t>mFt</w:t>
      </w:r>
      <w:proofErr w:type="spellEnd"/>
      <w:r w:rsidRPr="00B53FB1">
        <w:t>,</w:t>
      </w:r>
      <w:r w:rsidRPr="00B53FB1">
        <w:rPr>
          <w:szCs w:val="24"/>
        </w:rPr>
        <w:t xml:space="preserve"> amely a tervezettnél magasabb és összefüggésben van az ipari szolgáltatás árbevételének tervezettől való kedvezőbb alakulásával.</w:t>
      </w:r>
    </w:p>
    <w:p w:rsidR="00AD203B" w:rsidRDefault="00AD203B">
      <w:pPr>
        <w:jc w:val="left"/>
        <w:rPr>
          <w:szCs w:val="24"/>
        </w:rPr>
      </w:pPr>
      <w:r>
        <w:rPr>
          <w:szCs w:val="24"/>
        </w:rPr>
        <w:br w:type="page"/>
      </w:r>
    </w:p>
    <w:p w:rsidR="00B53FB1" w:rsidRPr="00B53FB1" w:rsidRDefault="00B53FB1" w:rsidP="00B53FB1">
      <w:pPr>
        <w:ind w:right="34"/>
        <w:rPr>
          <w:szCs w:val="24"/>
        </w:rPr>
      </w:pPr>
    </w:p>
    <w:p w:rsidR="004C7AC3" w:rsidRDefault="004C7AC3" w:rsidP="00AD203B">
      <w:pPr>
        <w:ind w:right="34"/>
        <w:rPr>
          <w:i/>
        </w:rPr>
      </w:pPr>
    </w:p>
    <w:p w:rsidR="00B53FB1" w:rsidRPr="00B53FB1" w:rsidRDefault="00B53FB1" w:rsidP="00AD203B">
      <w:pPr>
        <w:ind w:right="34"/>
      </w:pPr>
      <w:r w:rsidRPr="00B53FB1">
        <w:rPr>
          <w:i/>
        </w:rPr>
        <w:t>Építőipar anyagköltsége</w:t>
      </w:r>
      <w:r w:rsidRPr="00B53FB1">
        <w:t xml:space="preserve"> 201,7 </w:t>
      </w:r>
      <w:proofErr w:type="spellStart"/>
      <w:r w:rsidRPr="00B53FB1">
        <w:t>mFt</w:t>
      </w:r>
      <w:proofErr w:type="spellEnd"/>
      <w:r w:rsidRPr="00B53FB1">
        <w:t xml:space="preserve">, 16,8 %-kal alacsonyabb az üzleti tervben meghatározott mértékhez képest.  Ennek oka, hogy a tervezetthez képest az építőipari munkák jelentősebb részét végezték külső szolgáltatók, aminek költsége az építőipari szolgáltatások között jelenik meg. Az építőipar anyagköltsége tartalmazza a víziközmű-szolgáltatásról szóló törvény alapján önálló vállalkozási szerződéssel végzendő, bérleti-üzemeltetési szerződés keretében üzemeltetett </w:t>
      </w:r>
      <w:proofErr w:type="spellStart"/>
      <w:r w:rsidRPr="00B53FB1">
        <w:t>víziközművekhez</w:t>
      </w:r>
      <w:proofErr w:type="spellEnd"/>
      <w:r w:rsidRPr="00B53FB1">
        <w:t xml:space="preserve"> kapcsolódó építési-szerelési munkák anyagköltségét is.</w:t>
      </w:r>
    </w:p>
    <w:p w:rsidR="00B53FB1" w:rsidRPr="00B53FB1" w:rsidRDefault="00B53FB1" w:rsidP="00AD203B">
      <w:pPr>
        <w:ind w:right="34"/>
        <w:rPr>
          <w:sz w:val="8"/>
          <w:szCs w:val="8"/>
        </w:rPr>
      </w:pPr>
    </w:p>
    <w:p w:rsidR="00B53FB1" w:rsidRPr="00B53FB1" w:rsidRDefault="00B53FB1" w:rsidP="00AD203B">
      <w:pPr>
        <w:ind w:right="34"/>
      </w:pPr>
      <w:r w:rsidRPr="00B53FB1">
        <w:rPr>
          <w:i/>
        </w:rPr>
        <w:t>Saját kivitelezésű eszközfenntartás anyagköltsége</w:t>
      </w:r>
      <w:r w:rsidRPr="00B53FB1">
        <w:t xml:space="preserve"> 264,3 </w:t>
      </w:r>
      <w:proofErr w:type="spellStart"/>
      <w:r w:rsidRPr="00B53FB1">
        <w:t>mFt</w:t>
      </w:r>
      <w:proofErr w:type="spellEnd"/>
      <w:r w:rsidRPr="00B53FB1">
        <w:t xml:space="preserve">, 100,3 %-on teljesült. </w:t>
      </w:r>
    </w:p>
    <w:p w:rsidR="00B53FB1" w:rsidRPr="00B53FB1" w:rsidRDefault="00B53FB1" w:rsidP="00AD203B">
      <w:pPr>
        <w:ind w:right="34"/>
        <w:rPr>
          <w:sz w:val="8"/>
          <w:szCs w:val="8"/>
        </w:rPr>
      </w:pPr>
    </w:p>
    <w:p w:rsidR="00B53FB1" w:rsidRPr="00B53FB1" w:rsidRDefault="00B53FB1" w:rsidP="00AD203B">
      <w:pPr>
        <w:ind w:right="34"/>
      </w:pPr>
      <w:r w:rsidRPr="00B53FB1">
        <w:rPr>
          <w:i/>
        </w:rPr>
        <w:t>Rezsianyagok</w:t>
      </w:r>
      <w:r w:rsidRPr="00B53FB1">
        <w:t xml:space="preserve"> felhasználásának értéke 73,2 </w:t>
      </w:r>
      <w:proofErr w:type="spellStart"/>
      <w:r w:rsidRPr="00B53FB1">
        <w:t>mFt</w:t>
      </w:r>
      <w:proofErr w:type="spellEnd"/>
      <w:r w:rsidRPr="00B53FB1">
        <w:t xml:space="preserve">, amely 46,5 %-kal magasabb a tervezettnél. Tartalmazza a </w:t>
      </w:r>
      <w:r w:rsidR="00A324E7">
        <w:t xml:space="preserve">Fenntartási és Építési Üzem által felhasznált segédanyagokat, a </w:t>
      </w:r>
      <w:r w:rsidRPr="00B53FB1">
        <w:t>munkavédelmi előírásoknak megfelelően alkalmazott védőoltások és munkavédelmi szemüvegek beszerzési költségét, továbbá a laboratóriumban az egyes megváltozott vizsgálati módszerekhez kapcsolódó eszköz beszerzéseket is.</w:t>
      </w:r>
    </w:p>
    <w:p w:rsidR="00B53FB1" w:rsidRPr="00B53FB1" w:rsidRDefault="00B53FB1" w:rsidP="00AD203B">
      <w:pPr>
        <w:ind w:right="34"/>
        <w:rPr>
          <w:sz w:val="8"/>
          <w:szCs w:val="8"/>
        </w:rPr>
      </w:pPr>
    </w:p>
    <w:p w:rsidR="00B53FB1" w:rsidRPr="00B53FB1" w:rsidRDefault="00B53FB1" w:rsidP="00AD203B">
      <w:pPr>
        <w:ind w:right="-108"/>
      </w:pPr>
      <w:r w:rsidRPr="00B53FB1">
        <w:rPr>
          <w:i/>
        </w:rPr>
        <w:t>Nyomtatványok, folyóiratok, szakkönyvek</w:t>
      </w:r>
      <w:r w:rsidRPr="00B53FB1">
        <w:t xml:space="preserve"> 7,8 </w:t>
      </w:r>
      <w:proofErr w:type="spellStart"/>
      <w:r w:rsidRPr="00B53FB1">
        <w:t>mFt</w:t>
      </w:r>
      <w:proofErr w:type="spellEnd"/>
      <w:r w:rsidRPr="00B53FB1">
        <w:t xml:space="preserve"> költsége 21,8 %-kal alacsonyabb a tervezett értéknél. </w:t>
      </w:r>
    </w:p>
    <w:p w:rsidR="00B53FB1" w:rsidRPr="00B53FB1" w:rsidRDefault="00B53FB1" w:rsidP="00AD203B">
      <w:pPr>
        <w:pStyle w:val="llb"/>
        <w:tabs>
          <w:tab w:val="clear" w:pos="4536"/>
          <w:tab w:val="clear" w:pos="9072"/>
        </w:tabs>
        <w:ind w:right="34"/>
      </w:pPr>
    </w:p>
    <w:p w:rsidR="00B53FB1" w:rsidRPr="00B53FB1" w:rsidRDefault="00B53FB1" w:rsidP="00AD203B">
      <w:pPr>
        <w:ind w:right="34"/>
        <w:rPr>
          <w:i/>
          <w:iCs/>
        </w:rPr>
      </w:pPr>
      <w:r w:rsidRPr="00B53FB1">
        <w:rPr>
          <w:i/>
          <w:iCs/>
        </w:rPr>
        <w:t>Energiaköltség</w:t>
      </w:r>
    </w:p>
    <w:p w:rsidR="00B53FB1" w:rsidRPr="00B53FB1" w:rsidRDefault="00B53FB1" w:rsidP="00AD203B">
      <w:pPr>
        <w:ind w:right="34"/>
      </w:pPr>
      <w:r w:rsidRPr="00B53FB1">
        <w:t>Energiaköltség</w:t>
      </w:r>
      <w:r w:rsidR="001E3A0D">
        <w:t xml:space="preserve"> összesen 662,6 </w:t>
      </w:r>
      <w:proofErr w:type="spellStart"/>
      <w:r w:rsidR="001E3A0D">
        <w:t>mFt</w:t>
      </w:r>
      <w:proofErr w:type="spellEnd"/>
      <w:r w:rsidR="001E3A0D">
        <w:t xml:space="preserve">, </w:t>
      </w:r>
      <w:r w:rsidRPr="00B53FB1">
        <w:t>6,3 %</w:t>
      </w:r>
      <w:r w:rsidR="001E3A0D">
        <w:t>-kal</w:t>
      </w:r>
      <w:r w:rsidRPr="00B53FB1">
        <w:t xml:space="preserve">, 44,2 </w:t>
      </w:r>
      <w:proofErr w:type="spellStart"/>
      <w:r w:rsidRPr="00B53FB1">
        <w:t>mFt</w:t>
      </w:r>
      <w:r w:rsidR="001E3A0D">
        <w:t>-tal</w:t>
      </w:r>
      <w:proofErr w:type="spellEnd"/>
      <w:r w:rsidR="001E3A0D">
        <w:t xml:space="preserve"> alacsonyabb</w:t>
      </w:r>
      <w:r w:rsidRPr="00B53FB1">
        <w:t xml:space="preserve"> a tervezett értékhez képest. </w:t>
      </w:r>
    </w:p>
    <w:p w:rsidR="004C7AC3" w:rsidRPr="00B53FB1" w:rsidRDefault="00B53FB1" w:rsidP="00AD203B">
      <w:pPr>
        <w:ind w:right="34"/>
      </w:pPr>
      <w:r w:rsidRPr="00B53FB1">
        <w:t xml:space="preserve">Az energiaköltségeken belül a </w:t>
      </w:r>
      <w:r w:rsidRPr="00B53FB1">
        <w:rPr>
          <w:i/>
        </w:rPr>
        <w:t>villamos energia költség</w:t>
      </w:r>
      <w:r w:rsidRPr="00B53FB1">
        <w:t xml:space="preserve"> a legnagyobb volument képviselő költségelem, 480,1 </w:t>
      </w:r>
      <w:proofErr w:type="spellStart"/>
      <w:r w:rsidRPr="00B53FB1">
        <w:t>mFt</w:t>
      </w:r>
      <w:proofErr w:type="spellEnd"/>
      <w:r w:rsidRPr="00B53FB1">
        <w:t>, amely 7,6 %-kal alacsonyabb a tervezettnél.</w:t>
      </w:r>
    </w:p>
    <w:p w:rsidR="00B53FB1" w:rsidRPr="00B53FB1" w:rsidRDefault="00B53FB1" w:rsidP="00B63576">
      <w:pPr>
        <w:numPr>
          <w:ilvl w:val="0"/>
          <w:numId w:val="9"/>
        </w:numPr>
        <w:tabs>
          <w:tab w:val="clear" w:pos="502"/>
        </w:tabs>
        <w:ind w:left="284" w:right="459" w:hanging="142"/>
        <w:rPr>
          <w:szCs w:val="23"/>
        </w:rPr>
      </w:pPr>
      <w:r w:rsidRPr="00B53FB1">
        <w:rPr>
          <w:i/>
        </w:rPr>
        <w:t>Az ivóvízellátáshoz</w:t>
      </w:r>
      <w:r w:rsidRPr="00B53FB1">
        <w:t xml:space="preserve"> szükséges villamos energia felhasználás 2017. évben a terv 101,2 %-</w:t>
      </w:r>
      <w:proofErr w:type="gramStart"/>
      <w:r w:rsidRPr="00B53FB1">
        <w:t>a</w:t>
      </w:r>
      <w:proofErr w:type="gramEnd"/>
      <w:r w:rsidRPr="00B53FB1">
        <w:t xml:space="preserve">, amely egyrészt összefügg a termelt vízmennyiség alakulásával – az ivóvíz termelés 2,9 %-kal magasabb a tervezettnél, illetve Kőszeg irányába 2017. évben jelentős vízmennyiség került átadásra a kenézi kutakról, amely megnövekedett villamos energia felhasználást jelentett. </w:t>
      </w:r>
    </w:p>
    <w:p w:rsidR="00B53FB1" w:rsidRPr="004C7AC3" w:rsidRDefault="00B53FB1" w:rsidP="00B63576">
      <w:pPr>
        <w:numPr>
          <w:ilvl w:val="0"/>
          <w:numId w:val="9"/>
        </w:numPr>
        <w:tabs>
          <w:tab w:val="clear" w:pos="502"/>
        </w:tabs>
        <w:ind w:left="284" w:right="459" w:hanging="142"/>
      </w:pPr>
      <w:r w:rsidRPr="004C7AC3">
        <w:t xml:space="preserve">A </w:t>
      </w:r>
      <w:r w:rsidRPr="004C7AC3">
        <w:rPr>
          <w:i/>
        </w:rPr>
        <w:t xml:space="preserve">szennyvízelvezetés és </w:t>
      </w:r>
      <w:proofErr w:type="spellStart"/>
      <w:r w:rsidRPr="004C7AC3">
        <w:rPr>
          <w:i/>
        </w:rPr>
        <w:t>-tisztítás</w:t>
      </w:r>
      <w:proofErr w:type="spellEnd"/>
      <w:r w:rsidRPr="004C7AC3">
        <w:t xml:space="preserve"> ágazatban a tervhez képest 2,4 %-kal magasabb a villamos</w:t>
      </w:r>
      <w:r w:rsidR="00C76194" w:rsidRPr="004C7AC3">
        <w:t xml:space="preserve"> </w:t>
      </w:r>
      <w:r w:rsidRPr="004C7AC3">
        <w:t>energia felhasználás. A növekedés okai: a körmendi szennyvíztisztító telepre Magyarszombatfa, Ispánk és Szalafő településekről beszállított szennyvíz kezelése, Bajánsenyén iszap</w:t>
      </w:r>
      <w:r w:rsidR="00C06A44" w:rsidRPr="004C7AC3">
        <w:t>víztelenítő</w:t>
      </w:r>
      <w:r w:rsidRPr="004C7AC3">
        <w:t xml:space="preserve"> berendezés, valamint Őriszentpéteren új kombi iszapkezelő gép beüzemelése.</w:t>
      </w:r>
    </w:p>
    <w:p w:rsidR="00B53FB1" w:rsidRPr="00B53FB1" w:rsidRDefault="00B53FB1" w:rsidP="00AD203B">
      <w:pPr>
        <w:ind w:right="34"/>
      </w:pPr>
      <w:r w:rsidRPr="00D117EF">
        <w:rPr>
          <w:i/>
        </w:rPr>
        <w:t>Üzemanyag költség</w:t>
      </w:r>
      <w:r w:rsidR="004C7AC3">
        <w:t xml:space="preserve"> 107,1 </w:t>
      </w:r>
      <w:proofErr w:type="spellStart"/>
      <w:r w:rsidR="004C7AC3">
        <w:t>mFt</w:t>
      </w:r>
      <w:proofErr w:type="spellEnd"/>
      <w:r w:rsidR="004C7AC3">
        <w:t>.</w:t>
      </w:r>
      <w:r w:rsidRPr="00D117EF">
        <w:t xml:space="preserve">  A gázolaj mennyisége a bázis</w:t>
      </w:r>
      <w:r w:rsidR="00C06A44">
        <w:t xml:space="preserve"> </w:t>
      </w:r>
      <w:r w:rsidRPr="00D117EF">
        <w:t>évhez képest 2,7 %-</w:t>
      </w:r>
      <w:r w:rsidRPr="00B53FB1">
        <w:t xml:space="preserve">kal csökkent. A tervezetthez képest kedvező költségszint alakulásához elsősorban az üzemanyagárak vártnál alacsonyabb átlagos mértéke, továbbá az egyre korszerűbb géppark és a </w:t>
      </w:r>
      <w:proofErr w:type="spellStart"/>
      <w:r w:rsidRPr="00B53FB1">
        <w:t>MOL-lal</w:t>
      </w:r>
      <w:proofErr w:type="spellEnd"/>
      <w:r w:rsidRPr="00B53FB1">
        <w:t xml:space="preserve"> kötött szerződés alapján a kiemelt benzinkutaknál kedvezményes üzemanyagár járult hozzá.</w:t>
      </w:r>
    </w:p>
    <w:p w:rsidR="00B53FB1" w:rsidRPr="00B53FB1" w:rsidRDefault="00B53FB1" w:rsidP="00B53FB1">
      <w:pPr>
        <w:ind w:right="100"/>
        <w:rPr>
          <w:sz w:val="8"/>
          <w:szCs w:val="8"/>
        </w:rPr>
      </w:pPr>
    </w:p>
    <w:p w:rsidR="00B53FB1" w:rsidRPr="00B53FB1" w:rsidRDefault="00B53FB1" w:rsidP="00B53FB1">
      <w:pPr>
        <w:ind w:right="100"/>
      </w:pPr>
      <w:r w:rsidRPr="00B53FB1">
        <w:rPr>
          <w:i/>
        </w:rPr>
        <w:t>Földgáz költség</w:t>
      </w:r>
      <w:r w:rsidRPr="00B53FB1">
        <w:t xml:space="preserve"> 72,5 </w:t>
      </w:r>
      <w:proofErr w:type="spellStart"/>
      <w:r w:rsidRPr="00B53FB1">
        <w:t>mFt</w:t>
      </w:r>
      <w:proofErr w:type="spellEnd"/>
      <w:r w:rsidRPr="00B53FB1">
        <w:t>, a tervezetthez képest 11,8 %-kal alacsonyabb. A felhasznált földgáz mennyiségét csökkentette, hogy a fűtési idényben magasabb volt az átlaghőmérséklet.</w:t>
      </w:r>
    </w:p>
    <w:p w:rsidR="00B53FB1" w:rsidRPr="00B53FB1" w:rsidRDefault="00B53FB1" w:rsidP="00B53FB1">
      <w:pPr>
        <w:ind w:right="100"/>
      </w:pPr>
    </w:p>
    <w:p w:rsidR="00B53FB1" w:rsidRPr="00B53FB1" w:rsidRDefault="00B53FB1" w:rsidP="00B53FB1">
      <w:pPr>
        <w:ind w:right="100"/>
        <w:rPr>
          <w:i/>
        </w:rPr>
      </w:pPr>
      <w:r w:rsidRPr="00B53FB1">
        <w:rPr>
          <w:i/>
        </w:rPr>
        <w:t>Igénybevett szolgáltatások</w:t>
      </w:r>
    </w:p>
    <w:p w:rsidR="00B53FB1" w:rsidRPr="00B53FB1" w:rsidRDefault="00B53FB1" w:rsidP="00B53FB1">
      <w:pPr>
        <w:ind w:right="100"/>
      </w:pPr>
      <w:r w:rsidRPr="00B53FB1">
        <w:t xml:space="preserve">Az igénybevett szolgáltatások költsége együttesen 106,6 %-on teljesült, mértéke 1 956,7 </w:t>
      </w:r>
      <w:proofErr w:type="spellStart"/>
      <w:r w:rsidRPr="00B53FB1">
        <w:t>mFt</w:t>
      </w:r>
      <w:proofErr w:type="spellEnd"/>
      <w:r w:rsidRPr="00B53FB1">
        <w:t>.</w:t>
      </w:r>
    </w:p>
    <w:p w:rsidR="00B53FB1" w:rsidRPr="00B53FB1" w:rsidRDefault="00B53FB1" w:rsidP="00B53FB1">
      <w:pPr>
        <w:ind w:right="100"/>
        <w:rPr>
          <w:sz w:val="12"/>
          <w:szCs w:val="12"/>
        </w:rPr>
      </w:pPr>
    </w:p>
    <w:p w:rsidR="00B53FB1" w:rsidRPr="00B53FB1" w:rsidRDefault="00B53FB1" w:rsidP="00B53FB1">
      <w:pPr>
        <w:ind w:right="100"/>
      </w:pPr>
      <w:r w:rsidRPr="00B53FB1">
        <w:t>Jelentősebb tételei:</w:t>
      </w:r>
    </w:p>
    <w:p w:rsidR="00B53FB1" w:rsidRPr="00B53FB1" w:rsidRDefault="00B53FB1" w:rsidP="00B53FB1">
      <w:pPr>
        <w:jc w:val="left"/>
      </w:pPr>
      <w:r w:rsidRPr="00B53FB1">
        <w:t xml:space="preserve">Az </w:t>
      </w:r>
      <w:r w:rsidRPr="00B53FB1">
        <w:rPr>
          <w:i/>
        </w:rPr>
        <w:t>üzemeltetett eszközök használati</w:t>
      </w:r>
      <w:r w:rsidRPr="00B53FB1">
        <w:t xml:space="preserve"> díja 0,7 %-kal magasabb a tervezettnél. Értéke 840,7 </w:t>
      </w:r>
      <w:proofErr w:type="spellStart"/>
      <w:r w:rsidRPr="00B53FB1">
        <w:t>mFt</w:t>
      </w:r>
      <w:proofErr w:type="spellEnd"/>
      <w:r w:rsidRPr="00B53FB1">
        <w:t xml:space="preserve">, amelyből a vízközmű-használati díj 189,2 </w:t>
      </w:r>
      <w:proofErr w:type="spellStart"/>
      <w:r w:rsidRPr="00B53FB1">
        <w:t>mFt</w:t>
      </w:r>
      <w:proofErr w:type="spellEnd"/>
      <w:r w:rsidRPr="00B53FB1">
        <w:t xml:space="preserve">, szennyvízközmű-használati díj 371,6 </w:t>
      </w:r>
      <w:proofErr w:type="spellStart"/>
      <w:r w:rsidRPr="00B53FB1">
        <w:t>mFt</w:t>
      </w:r>
      <w:proofErr w:type="spellEnd"/>
      <w:r w:rsidRPr="00B53FB1">
        <w:t xml:space="preserve">, az ISPA/KA szennyvízközmű-használati díj 279,9 </w:t>
      </w:r>
      <w:proofErr w:type="spellStart"/>
      <w:r w:rsidRPr="00B53FB1">
        <w:t>mFt</w:t>
      </w:r>
      <w:proofErr w:type="spellEnd"/>
      <w:r w:rsidRPr="00B53FB1">
        <w:t xml:space="preserve">.  </w:t>
      </w:r>
    </w:p>
    <w:p w:rsidR="00B53FB1" w:rsidRPr="00B53FB1" w:rsidRDefault="00B53FB1" w:rsidP="00B53FB1">
      <w:pPr>
        <w:ind w:right="100"/>
        <w:rPr>
          <w:sz w:val="8"/>
          <w:szCs w:val="8"/>
        </w:rPr>
      </w:pPr>
    </w:p>
    <w:p w:rsidR="00B53FB1" w:rsidRPr="00B53FB1" w:rsidRDefault="00B53FB1" w:rsidP="00B53FB1">
      <w:pPr>
        <w:ind w:right="100"/>
      </w:pPr>
      <w:r w:rsidRPr="00B53FB1">
        <w:t xml:space="preserve">A </w:t>
      </w:r>
      <w:r w:rsidRPr="00B53FB1">
        <w:rPr>
          <w:i/>
        </w:rPr>
        <w:t>megbízásba adott eszközfenntartás</w:t>
      </w:r>
      <w:r w:rsidRPr="00B53FB1">
        <w:t xml:space="preserve"> 2017. évi költsége 147,4 </w:t>
      </w:r>
      <w:proofErr w:type="spellStart"/>
      <w:r w:rsidRPr="00B53FB1">
        <w:t>mFt</w:t>
      </w:r>
      <w:proofErr w:type="spellEnd"/>
      <w:r w:rsidRPr="00B53FB1">
        <w:t xml:space="preserve">, 95,1 %-on teljesült. </w:t>
      </w:r>
    </w:p>
    <w:p w:rsidR="00B53FB1" w:rsidRPr="00B53FB1" w:rsidRDefault="00B53FB1" w:rsidP="00B53FB1">
      <w:pPr>
        <w:ind w:right="100"/>
      </w:pPr>
      <w:r w:rsidRPr="00B53FB1">
        <w:t xml:space="preserve">A költségek közül a gépjárművek, munkagépek idegen javításának költsége 96,2 %-on teljesült, mértéke 38,5 </w:t>
      </w:r>
      <w:proofErr w:type="spellStart"/>
      <w:r w:rsidRPr="00B53FB1">
        <w:t>mFt</w:t>
      </w:r>
      <w:proofErr w:type="spellEnd"/>
      <w:r w:rsidRPr="00B53FB1">
        <w:t xml:space="preserve">, amely a használatban lévő járművek, munkagépek kötelező felülvizsgálatának költségét, valamint a szakszervizben elvégzett javítási munkák költségét foglalja magába. </w:t>
      </w:r>
    </w:p>
    <w:p w:rsidR="00B53FB1" w:rsidRPr="00B53FB1" w:rsidRDefault="00B53FB1" w:rsidP="00B53FB1">
      <w:pPr>
        <w:ind w:right="100"/>
        <w:rPr>
          <w:sz w:val="8"/>
          <w:szCs w:val="8"/>
        </w:rPr>
      </w:pPr>
      <w:r w:rsidRPr="00B53FB1">
        <w:t xml:space="preserve">A közmű műtárgyak fenntartási költsége 85,7 </w:t>
      </w:r>
      <w:proofErr w:type="spellStart"/>
      <w:r w:rsidRPr="00B53FB1">
        <w:t>mFt</w:t>
      </w:r>
      <w:proofErr w:type="spellEnd"/>
      <w:r w:rsidRPr="00B53FB1">
        <w:t xml:space="preserve">, 4,5 %-kal haladta meg a tervezett értéket. </w:t>
      </w:r>
    </w:p>
    <w:p w:rsidR="00B53FB1" w:rsidRPr="00C06A44" w:rsidRDefault="00B53FB1" w:rsidP="00B53FB1">
      <w:pPr>
        <w:ind w:right="100"/>
        <w:rPr>
          <w:sz w:val="8"/>
          <w:szCs w:val="8"/>
        </w:rPr>
      </w:pPr>
    </w:p>
    <w:p w:rsidR="00AD203B" w:rsidRDefault="00B53FB1" w:rsidP="00B53FB1">
      <w:pPr>
        <w:ind w:right="100"/>
      </w:pPr>
      <w:r w:rsidRPr="00B53FB1">
        <w:t xml:space="preserve">Szentgotthárd és Csörötnek szennyvízelvezetési rendszerek ausztriai </w:t>
      </w:r>
      <w:r w:rsidRPr="00B53FB1">
        <w:rPr>
          <w:i/>
        </w:rPr>
        <w:t>szennyvíztisztításának bérmunkadíj költsége</w:t>
      </w:r>
      <w:r w:rsidRPr="00B53FB1">
        <w:t xml:space="preserve"> 131,7 </w:t>
      </w:r>
      <w:proofErr w:type="spellStart"/>
      <w:r w:rsidRPr="00B53FB1">
        <w:t>mFt</w:t>
      </w:r>
      <w:proofErr w:type="spellEnd"/>
      <w:r w:rsidRPr="00B53FB1">
        <w:t>, 99,8 %-on teljesült.</w:t>
      </w:r>
    </w:p>
    <w:p w:rsidR="00AD203B" w:rsidRDefault="00AD203B">
      <w:pPr>
        <w:jc w:val="left"/>
      </w:pPr>
      <w:r>
        <w:br w:type="page"/>
      </w:r>
    </w:p>
    <w:p w:rsidR="00B53FB1" w:rsidRPr="00AD203B" w:rsidRDefault="00B53FB1" w:rsidP="00B53FB1">
      <w:pPr>
        <w:ind w:right="100"/>
        <w:rPr>
          <w:sz w:val="16"/>
          <w:szCs w:val="16"/>
        </w:rPr>
      </w:pPr>
    </w:p>
    <w:p w:rsidR="00B53FB1" w:rsidRPr="00B53FB1" w:rsidRDefault="00B53FB1" w:rsidP="00B53FB1">
      <w:pPr>
        <w:ind w:right="100"/>
      </w:pPr>
      <w:r w:rsidRPr="00B53FB1">
        <w:rPr>
          <w:i/>
        </w:rPr>
        <w:t>Szennyvíziszap elhelyezés költsége</w:t>
      </w:r>
      <w:r w:rsidRPr="00B53FB1">
        <w:t xml:space="preserve"> 89,5 </w:t>
      </w:r>
      <w:proofErr w:type="spellStart"/>
      <w:r w:rsidRPr="00B53FB1">
        <w:t>mFt</w:t>
      </w:r>
      <w:proofErr w:type="spellEnd"/>
      <w:r w:rsidRPr="00B53FB1">
        <w:t>, 19 %-kal magasabb a tervezettnél.</w:t>
      </w:r>
    </w:p>
    <w:p w:rsidR="00B53FB1" w:rsidRPr="00B53FB1" w:rsidRDefault="00B53FB1" w:rsidP="00B53FB1">
      <w:pPr>
        <w:ind w:right="100"/>
      </w:pPr>
      <w:r w:rsidRPr="00B53FB1">
        <w:t xml:space="preserve">Az iszapszállítás a kisebb, vidéki területekről elsősorban saját autóval történik. Szentgotthárdról, valamint Csörötnek térségéből a </w:t>
      </w:r>
      <w:proofErr w:type="spellStart"/>
      <w:r w:rsidRPr="00B53FB1">
        <w:t>Heiligenkreuz-ban</w:t>
      </w:r>
      <w:proofErr w:type="spellEnd"/>
      <w:r w:rsidRPr="00B53FB1">
        <w:t xml:space="preserve"> (Ausztria) történő tisztítás után keletkező szennyvíziszapot hulladék-behozatali engedéllyel, visszaszállítást követően mezőgazdasági területeken helyezzük el. 2017. évben a </w:t>
      </w:r>
      <w:proofErr w:type="spellStart"/>
      <w:r w:rsidRPr="00B53FB1">
        <w:t>Müllex-Körmend</w:t>
      </w:r>
      <w:proofErr w:type="spellEnd"/>
      <w:r w:rsidRPr="00B53FB1">
        <w:t xml:space="preserve"> Kft. által elszállított szennyvíziszap Körmendről 1687,6 t, Bajánsenye szennyvíztisztító telepről 34,7 t, Őriszentpéterről 52,4 t volt. A komposztáló telepről a vizsgált időszakban keletkezett komposzt túlnyomó részét a gazdák szállították és helyezték el, ez társaságunknál költséget nem jelentett.</w:t>
      </w:r>
    </w:p>
    <w:p w:rsidR="00B53FB1" w:rsidRPr="00B53FB1" w:rsidRDefault="00B53FB1" w:rsidP="00B53FB1">
      <w:pPr>
        <w:ind w:right="100"/>
        <w:rPr>
          <w:sz w:val="8"/>
          <w:szCs w:val="8"/>
        </w:rPr>
      </w:pPr>
    </w:p>
    <w:p w:rsidR="00B53FB1" w:rsidRPr="00B53FB1" w:rsidRDefault="00B53FB1" w:rsidP="00B53FB1">
      <w:pPr>
        <w:ind w:right="100"/>
      </w:pPr>
      <w:r w:rsidRPr="00B53FB1">
        <w:t xml:space="preserve">A </w:t>
      </w:r>
      <w:r w:rsidRPr="00B53FB1">
        <w:rPr>
          <w:i/>
        </w:rPr>
        <w:t>postai és távközlési szolgáltatások költsége</w:t>
      </w:r>
      <w:r w:rsidRPr="00B53FB1">
        <w:t xml:space="preserve"> 87 </w:t>
      </w:r>
      <w:proofErr w:type="spellStart"/>
      <w:r w:rsidRPr="00B53FB1">
        <w:t>mFt</w:t>
      </w:r>
      <w:proofErr w:type="spellEnd"/>
      <w:r w:rsidRPr="00B53FB1">
        <w:t xml:space="preserve">, 105,6%-on teljesült. </w:t>
      </w:r>
    </w:p>
    <w:p w:rsidR="00B53FB1" w:rsidRPr="00B53FB1" w:rsidRDefault="00B53FB1" w:rsidP="00B53FB1">
      <w:pPr>
        <w:ind w:right="61"/>
      </w:pPr>
      <w:r w:rsidRPr="00B53FB1">
        <w:t xml:space="preserve">A </w:t>
      </w:r>
      <w:r w:rsidRPr="00B53FB1">
        <w:rPr>
          <w:i/>
        </w:rPr>
        <w:t>számlaarchiválási és számla küldemény előállítási költség</w:t>
      </w:r>
      <w:r w:rsidRPr="00B53FB1">
        <w:t xml:space="preserve"> tárgyidőszakban </w:t>
      </w:r>
      <w:r w:rsidRPr="00B53FB1">
        <w:rPr>
          <w:sz w:val="22"/>
          <w:szCs w:val="22"/>
        </w:rPr>
        <w:t>19,9</w:t>
      </w:r>
      <w:r w:rsidRPr="00B53FB1">
        <w:t xml:space="preserve"> </w:t>
      </w:r>
      <w:proofErr w:type="spellStart"/>
      <w:r w:rsidRPr="00B53FB1">
        <w:t>mFt</w:t>
      </w:r>
      <w:proofErr w:type="spellEnd"/>
      <w:r w:rsidRPr="00B53FB1">
        <w:t xml:space="preserve">, amely a tervezett költség </w:t>
      </w:r>
      <w:r w:rsidRPr="00B53FB1">
        <w:rPr>
          <w:sz w:val="22"/>
          <w:szCs w:val="22"/>
        </w:rPr>
        <w:t>110,3 %-</w:t>
      </w:r>
      <w:r w:rsidRPr="00B53FB1">
        <w:t xml:space="preserve">a. </w:t>
      </w:r>
    </w:p>
    <w:p w:rsidR="00B53FB1" w:rsidRPr="00B53FB1" w:rsidRDefault="00B53FB1" w:rsidP="00B53FB1">
      <w:pPr>
        <w:ind w:right="100"/>
      </w:pPr>
      <w:r w:rsidRPr="00B53FB1">
        <w:t xml:space="preserve">A </w:t>
      </w:r>
      <w:r w:rsidRPr="00B53FB1">
        <w:rPr>
          <w:i/>
        </w:rPr>
        <w:t>postai szolgáltatások költsége</w:t>
      </w:r>
      <w:r w:rsidRPr="00B53FB1">
        <w:t xml:space="preserve"> a tervezettnél magasabb, 43,2 </w:t>
      </w:r>
      <w:proofErr w:type="spellStart"/>
      <w:r w:rsidRPr="00B53FB1">
        <w:t>mFt</w:t>
      </w:r>
      <w:proofErr w:type="spellEnd"/>
      <w:r w:rsidRPr="00B53FB1">
        <w:t xml:space="preserve">. </w:t>
      </w:r>
    </w:p>
    <w:p w:rsidR="00B53FB1" w:rsidRPr="00B53FB1" w:rsidRDefault="00B53FB1" w:rsidP="00B53FB1">
      <w:pPr>
        <w:ind w:right="100"/>
      </w:pPr>
      <w:r w:rsidRPr="00B53FB1">
        <w:rPr>
          <w:i/>
        </w:rPr>
        <w:t>Telefonköltség és a bérelt adatátviteli vonalak költsége</w:t>
      </w:r>
      <w:r w:rsidRPr="00B53FB1">
        <w:t xml:space="preserve"> a tervezett szint alatt teljesült, 81,3%, mértéke 23,8 </w:t>
      </w:r>
      <w:proofErr w:type="spellStart"/>
      <w:r w:rsidRPr="00B53FB1">
        <w:t>mFt</w:t>
      </w:r>
      <w:proofErr w:type="spellEnd"/>
      <w:r w:rsidRPr="00B53FB1">
        <w:t xml:space="preserve">. Az alkalmazottak által használt készülékek telefonköltségének 20 %-át az 1995. évi CXVII. tv. 70.§ (1) illetve 70.§ (5) bekezdés c) pontja </w:t>
      </w:r>
      <w:r w:rsidR="007231BC">
        <w:t>alapján</w:t>
      </w:r>
      <w:r w:rsidRPr="00B53FB1">
        <w:t xml:space="preserve"> az egyes meghatározott juttatások között vesszük számításba az előírás szerint. </w:t>
      </w:r>
    </w:p>
    <w:p w:rsidR="00B53FB1" w:rsidRPr="00B53FB1" w:rsidRDefault="00B53FB1" w:rsidP="00B53FB1">
      <w:pPr>
        <w:ind w:right="100"/>
        <w:rPr>
          <w:sz w:val="8"/>
          <w:szCs w:val="8"/>
        </w:rPr>
      </w:pPr>
    </w:p>
    <w:p w:rsidR="00B53FB1" w:rsidRPr="00B53FB1" w:rsidRDefault="00B53FB1" w:rsidP="00B53FB1">
      <w:pPr>
        <w:ind w:right="100"/>
      </w:pPr>
      <w:r w:rsidRPr="00B53FB1">
        <w:t xml:space="preserve">A </w:t>
      </w:r>
      <w:r w:rsidRPr="00B53FB1">
        <w:rPr>
          <w:i/>
        </w:rPr>
        <w:t xml:space="preserve">minőség-ellenőrzés, vizsgálat, hitelesítés költsége 12,3 </w:t>
      </w:r>
      <w:proofErr w:type="spellStart"/>
      <w:r w:rsidRPr="00B53FB1">
        <w:rPr>
          <w:i/>
        </w:rPr>
        <w:t>mFt</w:t>
      </w:r>
      <w:proofErr w:type="spellEnd"/>
      <w:r w:rsidRPr="00B53FB1">
        <w:rPr>
          <w:i/>
        </w:rPr>
        <w:t>,</w:t>
      </w:r>
      <w:r w:rsidRPr="00B53FB1">
        <w:t xml:space="preserve"> a tervezettnél 3,2 </w:t>
      </w:r>
      <w:proofErr w:type="spellStart"/>
      <w:r w:rsidRPr="00B53FB1">
        <w:t>mFt-tal</w:t>
      </w:r>
      <w:proofErr w:type="spellEnd"/>
      <w:r w:rsidRPr="00B53FB1">
        <w:t xml:space="preserve"> volt alacsonyabb.</w:t>
      </w:r>
    </w:p>
    <w:p w:rsidR="00B53FB1" w:rsidRPr="00B53FB1" w:rsidRDefault="00B53FB1" w:rsidP="00B53FB1">
      <w:pPr>
        <w:ind w:right="100"/>
        <w:rPr>
          <w:sz w:val="8"/>
          <w:szCs w:val="8"/>
        </w:rPr>
      </w:pPr>
    </w:p>
    <w:p w:rsidR="00B53FB1" w:rsidRPr="00B53FB1" w:rsidRDefault="00B53FB1" w:rsidP="00B53FB1">
      <w:pPr>
        <w:ind w:right="100"/>
      </w:pPr>
      <w:r w:rsidRPr="00B53FB1">
        <w:t xml:space="preserve">Az </w:t>
      </w:r>
      <w:r w:rsidRPr="00B53FB1">
        <w:rPr>
          <w:i/>
        </w:rPr>
        <w:t>egyéb igénybevett szolgáltatások költsége</w:t>
      </w:r>
      <w:r w:rsidRPr="00B53FB1">
        <w:t xml:space="preserve"> több tételből tevődik össze, 2017. évben a tervben meghatározottnál 19,9 %-kal magasabb szintet ért el, mértéke 648,1 </w:t>
      </w:r>
      <w:proofErr w:type="spellStart"/>
      <w:r w:rsidRPr="00B53FB1">
        <w:t>mFt</w:t>
      </w:r>
      <w:proofErr w:type="spellEnd"/>
      <w:r w:rsidRPr="00B53FB1">
        <w:t>.</w:t>
      </w:r>
    </w:p>
    <w:p w:rsidR="00B53FB1" w:rsidRPr="00B53FB1" w:rsidRDefault="00B53FB1" w:rsidP="00B53FB1">
      <w:pPr>
        <w:ind w:right="100"/>
      </w:pPr>
      <w:r w:rsidRPr="00B53FB1">
        <w:t>Főbb tételei 59</w:t>
      </w:r>
      <w:r w:rsidR="00C06A44">
        <w:t>8,6</w:t>
      </w:r>
      <w:r w:rsidRPr="00B53FB1">
        <w:t xml:space="preserve"> </w:t>
      </w:r>
      <w:proofErr w:type="spellStart"/>
      <w:r w:rsidRPr="00B53FB1">
        <w:t>mFt-ot</w:t>
      </w:r>
      <w:proofErr w:type="spellEnd"/>
      <w:r w:rsidRPr="00B53FB1">
        <w:t xml:space="preserve"> tesznek ki. </w:t>
      </w:r>
    </w:p>
    <w:p w:rsidR="00B53FB1" w:rsidRPr="00B53FB1" w:rsidRDefault="00B53FB1" w:rsidP="00321C7E">
      <w:pPr>
        <w:ind w:right="100"/>
      </w:pPr>
      <w:r w:rsidRPr="00B53FB1">
        <w:t xml:space="preserve">Legjelentősebb tétele az építőipari szolgáltatások igénybevétele, 366,2 </w:t>
      </w:r>
      <w:proofErr w:type="spellStart"/>
      <w:r w:rsidRPr="00B53FB1">
        <w:t>mFt</w:t>
      </w:r>
      <w:proofErr w:type="spellEnd"/>
      <w:r w:rsidRPr="00B53FB1">
        <w:t>, 27,3 %-kal magasabb, mint a tervezett érték. A külső kivitelezők által elvégzett munkák költségeit tartalmazza, összefüggésben van az építőipari munkák árbevételének túlteljesítésével.</w:t>
      </w:r>
    </w:p>
    <w:p w:rsidR="00B53FB1" w:rsidRPr="00936BEE" w:rsidRDefault="00B53FB1" w:rsidP="00B53FB1">
      <w:pPr>
        <w:ind w:right="100"/>
        <w:rPr>
          <w:sz w:val="8"/>
          <w:szCs w:val="8"/>
        </w:rPr>
      </w:pPr>
    </w:p>
    <w:tbl>
      <w:tblPr>
        <w:tblStyle w:val="Rcsostblza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1444"/>
      </w:tblGrid>
      <w:tr w:rsidR="00B53FB1" w:rsidRPr="00B53FB1" w:rsidTr="00B53FB1">
        <w:tc>
          <w:tcPr>
            <w:tcW w:w="4494" w:type="dxa"/>
          </w:tcPr>
          <w:p w:rsidR="00B53FB1" w:rsidRPr="00B53FB1" w:rsidRDefault="00B53FB1" w:rsidP="00B53FB1">
            <w:pPr>
              <w:ind w:right="100"/>
            </w:pPr>
            <w:r w:rsidRPr="00B53FB1">
              <w:t>Köztisztasági díjak</w:t>
            </w:r>
          </w:p>
        </w:tc>
        <w:tc>
          <w:tcPr>
            <w:tcW w:w="1444" w:type="dxa"/>
          </w:tcPr>
          <w:p w:rsidR="00B53FB1" w:rsidRPr="00B53FB1" w:rsidRDefault="00B53FB1" w:rsidP="00B53FB1">
            <w:pPr>
              <w:ind w:right="100"/>
              <w:jc w:val="right"/>
            </w:pPr>
            <w:r w:rsidRPr="00B53FB1">
              <w:t xml:space="preserve">21,7 </w:t>
            </w:r>
            <w:proofErr w:type="spellStart"/>
            <w:r w:rsidRPr="00B53FB1">
              <w:t>mFt</w:t>
            </w:r>
            <w:proofErr w:type="spellEnd"/>
          </w:p>
        </w:tc>
      </w:tr>
      <w:tr w:rsidR="00B53FB1" w:rsidRPr="00B53FB1" w:rsidTr="00B53FB1">
        <w:tc>
          <w:tcPr>
            <w:tcW w:w="4494" w:type="dxa"/>
          </w:tcPr>
          <w:p w:rsidR="00B53FB1" w:rsidRPr="00B53FB1" w:rsidRDefault="00B53FB1" w:rsidP="00B53FB1">
            <w:pPr>
              <w:ind w:right="100"/>
            </w:pPr>
            <w:r w:rsidRPr="00B53FB1">
              <w:t>Szakértői díj</w:t>
            </w:r>
          </w:p>
        </w:tc>
        <w:tc>
          <w:tcPr>
            <w:tcW w:w="1444" w:type="dxa"/>
          </w:tcPr>
          <w:p w:rsidR="00B53FB1" w:rsidRPr="00B53FB1" w:rsidRDefault="00B53FB1" w:rsidP="00B53FB1">
            <w:pPr>
              <w:ind w:right="100"/>
              <w:jc w:val="right"/>
            </w:pPr>
            <w:r w:rsidRPr="00B53FB1">
              <w:t xml:space="preserve">33,2 </w:t>
            </w:r>
            <w:proofErr w:type="spellStart"/>
            <w:r w:rsidRPr="00B53FB1">
              <w:t>mFt</w:t>
            </w:r>
            <w:proofErr w:type="spellEnd"/>
          </w:p>
        </w:tc>
      </w:tr>
      <w:tr w:rsidR="00B53FB1" w:rsidRPr="00B53FB1" w:rsidTr="00B53FB1">
        <w:tc>
          <w:tcPr>
            <w:tcW w:w="4494" w:type="dxa"/>
          </w:tcPr>
          <w:p w:rsidR="00B53FB1" w:rsidRPr="00B53FB1" w:rsidRDefault="00B53FB1" w:rsidP="00B53FB1">
            <w:pPr>
              <w:ind w:right="100"/>
            </w:pPr>
            <w:r w:rsidRPr="00B53FB1">
              <w:t>Informatikai szolgáltatás</w:t>
            </w:r>
          </w:p>
        </w:tc>
        <w:tc>
          <w:tcPr>
            <w:tcW w:w="1444" w:type="dxa"/>
          </w:tcPr>
          <w:p w:rsidR="00B53FB1" w:rsidRPr="00B53FB1" w:rsidRDefault="00B53FB1" w:rsidP="00B53FB1">
            <w:pPr>
              <w:ind w:right="100"/>
              <w:jc w:val="right"/>
            </w:pPr>
            <w:r w:rsidRPr="00B53FB1">
              <w:t xml:space="preserve">50,8 </w:t>
            </w:r>
            <w:proofErr w:type="spellStart"/>
            <w:r w:rsidRPr="00B53FB1">
              <w:t>mFt</w:t>
            </w:r>
            <w:proofErr w:type="spellEnd"/>
          </w:p>
        </w:tc>
      </w:tr>
      <w:tr w:rsidR="00B53FB1" w:rsidRPr="00B53FB1" w:rsidTr="00B53FB1">
        <w:tc>
          <w:tcPr>
            <w:tcW w:w="4494" w:type="dxa"/>
          </w:tcPr>
          <w:p w:rsidR="00B53FB1" w:rsidRPr="00B53FB1" w:rsidRDefault="00B53FB1" w:rsidP="00B53FB1">
            <w:pPr>
              <w:ind w:right="100"/>
            </w:pPr>
            <w:r w:rsidRPr="00B53FB1">
              <w:t>Hirdetés, reklámköltség</w:t>
            </w:r>
          </w:p>
        </w:tc>
        <w:tc>
          <w:tcPr>
            <w:tcW w:w="1444" w:type="dxa"/>
          </w:tcPr>
          <w:p w:rsidR="00B53FB1" w:rsidRPr="00B53FB1" w:rsidRDefault="00B53FB1" w:rsidP="00B53FB1">
            <w:pPr>
              <w:ind w:right="100"/>
              <w:jc w:val="right"/>
            </w:pPr>
            <w:r w:rsidRPr="00B53FB1">
              <w:t xml:space="preserve">48,9 </w:t>
            </w:r>
            <w:proofErr w:type="spellStart"/>
            <w:r w:rsidRPr="00B53FB1">
              <w:t>mFt</w:t>
            </w:r>
            <w:proofErr w:type="spellEnd"/>
          </w:p>
        </w:tc>
      </w:tr>
      <w:tr w:rsidR="00B53FB1" w:rsidRPr="00B53FB1" w:rsidTr="00B53FB1">
        <w:tc>
          <w:tcPr>
            <w:tcW w:w="4494" w:type="dxa"/>
          </w:tcPr>
          <w:p w:rsidR="00B53FB1" w:rsidRPr="00B53FB1" w:rsidRDefault="00B53FB1" w:rsidP="00B53FB1">
            <w:pPr>
              <w:ind w:right="100"/>
            </w:pPr>
            <w:r w:rsidRPr="00B53FB1">
              <w:t>Oktatás, továbbképzés</w:t>
            </w:r>
          </w:p>
        </w:tc>
        <w:tc>
          <w:tcPr>
            <w:tcW w:w="1444" w:type="dxa"/>
          </w:tcPr>
          <w:p w:rsidR="00B53FB1" w:rsidRPr="00B53FB1" w:rsidRDefault="00B53FB1" w:rsidP="00B53FB1">
            <w:pPr>
              <w:ind w:right="100"/>
              <w:jc w:val="right"/>
            </w:pPr>
            <w:r w:rsidRPr="00B53FB1">
              <w:t xml:space="preserve">9,2 </w:t>
            </w:r>
            <w:proofErr w:type="spellStart"/>
            <w:r w:rsidRPr="00B53FB1">
              <w:t>mFt</w:t>
            </w:r>
            <w:proofErr w:type="spellEnd"/>
          </w:p>
        </w:tc>
      </w:tr>
      <w:tr w:rsidR="00B53FB1" w:rsidRPr="00B53FB1" w:rsidTr="00B53FB1">
        <w:tc>
          <w:tcPr>
            <w:tcW w:w="4494" w:type="dxa"/>
          </w:tcPr>
          <w:p w:rsidR="00B53FB1" w:rsidRPr="00B53FB1" w:rsidRDefault="00B53FB1" w:rsidP="00B53FB1">
            <w:pPr>
              <w:ind w:right="100"/>
            </w:pPr>
            <w:r w:rsidRPr="00B53FB1">
              <w:t>Biztonsági őrzés</w:t>
            </w:r>
          </w:p>
        </w:tc>
        <w:tc>
          <w:tcPr>
            <w:tcW w:w="1444" w:type="dxa"/>
          </w:tcPr>
          <w:p w:rsidR="00B53FB1" w:rsidRPr="00B53FB1" w:rsidRDefault="00B53FB1" w:rsidP="00B53FB1">
            <w:pPr>
              <w:ind w:right="100"/>
              <w:jc w:val="right"/>
            </w:pPr>
            <w:r w:rsidRPr="00B53FB1">
              <w:t xml:space="preserve">17,3 </w:t>
            </w:r>
            <w:proofErr w:type="spellStart"/>
            <w:r w:rsidRPr="00B53FB1">
              <w:t>mFt</w:t>
            </w:r>
            <w:proofErr w:type="spellEnd"/>
          </w:p>
        </w:tc>
      </w:tr>
      <w:tr w:rsidR="00B53FB1" w:rsidRPr="00B53FB1" w:rsidTr="00B53FB1">
        <w:tc>
          <w:tcPr>
            <w:tcW w:w="4494" w:type="dxa"/>
          </w:tcPr>
          <w:p w:rsidR="00B53FB1" w:rsidRPr="00B53FB1" w:rsidRDefault="00B53FB1" w:rsidP="00B53FB1">
            <w:pPr>
              <w:ind w:right="100"/>
            </w:pPr>
            <w:r w:rsidRPr="00B53FB1">
              <w:t>Takarítás</w:t>
            </w:r>
          </w:p>
        </w:tc>
        <w:tc>
          <w:tcPr>
            <w:tcW w:w="1444" w:type="dxa"/>
          </w:tcPr>
          <w:p w:rsidR="00B53FB1" w:rsidRPr="00B53FB1" w:rsidRDefault="00B53FB1" w:rsidP="00B53FB1">
            <w:pPr>
              <w:ind w:right="100"/>
              <w:jc w:val="right"/>
            </w:pPr>
            <w:r w:rsidRPr="00B53FB1">
              <w:t xml:space="preserve">16,4 </w:t>
            </w:r>
            <w:proofErr w:type="spellStart"/>
            <w:r w:rsidRPr="00B53FB1">
              <w:t>mFt</w:t>
            </w:r>
            <w:proofErr w:type="spellEnd"/>
          </w:p>
        </w:tc>
      </w:tr>
      <w:tr w:rsidR="00B53FB1" w:rsidRPr="00B53FB1" w:rsidTr="00B53FB1">
        <w:tc>
          <w:tcPr>
            <w:tcW w:w="4494" w:type="dxa"/>
          </w:tcPr>
          <w:p w:rsidR="00B53FB1" w:rsidRPr="00B53FB1" w:rsidRDefault="00B53FB1" w:rsidP="00B53FB1">
            <w:pPr>
              <w:ind w:right="100"/>
            </w:pPr>
            <w:r w:rsidRPr="00B53FB1">
              <w:t>Munkaruha bérlet</w:t>
            </w:r>
          </w:p>
        </w:tc>
        <w:tc>
          <w:tcPr>
            <w:tcW w:w="1444" w:type="dxa"/>
          </w:tcPr>
          <w:p w:rsidR="00B53FB1" w:rsidRPr="00B53FB1" w:rsidRDefault="00B53FB1" w:rsidP="00B53FB1">
            <w:pPr>
              <w:ind w:right="100"/>
              <w:jc w:val="right"/>
            </w:pPr>
            <w:r w:rsidRPr="00B53FB1">
              <w:t xml:space="preserve">13,5 </w:t>
            </w:r>
            <w:proofErr w:type="spellStart"/>
            <w:r w:rsidRPr="00B53FB1">
              <w:t>mFt</w:t>
            </w:r>
            <w:proofErr w:type="spellEnd"/>
          </w:p>
        </w:tc>
      </w:tr>
      <w:tr w:rsidR="00B53FB1" w:rsidRPr="00B53FB1" w:rsidTr="00B53FB1">
        <w:tc>
          <w:tcPr>
            <w:tcW w:w="4494" w:type="dxa"/>
          </w:tcPr>
          <w:p w:rsidR="00003683" w:rsidRPr="00B53FB1" w:rsidRDefault="00B53FB1" w:rsidP="00003683">
            <w:pPr>
              <w:ind w:right="100"/>
            </w:pPr>
            <w:r w:rsidRPr="00B53FB1">
              <w:t>Könyvvizsgálat díja</w:t>
            </w:r>
          </w:p>
        </w:tc>
        <w:tc>
          <w:tcPr>
            <w:tcW w:w="1444" w:type="dxa"/>
          </w:tcPr>
          <w:p w:rsidR="00003683" w:rsidRPr="00B53FB1" w:rsidRDefault="00B53FB1" w:rsidP="00003683">
            <w:pPr>
              <w:ind w:right="100"/>
              <w:jc w:val="right"/>
            </w:pPr>
            <w:r w:rsidRPr="00B53FB1">
              <w:t>3,</w:t>
            </w:r>
            <w:proofErr w:type="spellStart"/>
            <w:r w:rsidRPr="00B53FB1">
              <w:t>3</w:t>
            </w:r>
            <w:proofErr w:type="spellEnd"/>
            <w:r w:rsidRPr="00B53FB1">
              <w:t xml:space="preserve"> </w:t>
            </w:r>
            <w:proofErr w:type="spellStart"/>
            <w:r w:rsidRPr="00B53FB1">
              <w:t>mFt</w:t>
            </w:r>
            <w:proofErr w:type="spellEnd"/>
          </w:p>
        </w:tc>
      </w:tr>
      <w:tr w:rsidR="00B53FB1" w:rsidRPr="00B53FB1" w:rsidTr="00B53FB1">
        <w:tc>
          <w:tcPr>
            <w:tcW w:w="4494" w:type="dxa"/>
            <w:tcBorders>
              <w:bottom w:val="single" w:sz="4" w:space="0" w:color="auto"/>
            </w:tcBorders>
          </w:tcPr>
          <w:p w:rsidR="00B53FB1" w:rsidRDefault="00B53FB1" w:rsidP="00B53FB1">
            <w:pPr>
              <w:ind w:right="100"/>
            </w:pPr>
            <w:r w:rsidRPr="00B53FB1">
              <w:t>Építőipari szolgáltatások igénybevétele</w:t>
            </w:r>
          </w:p>
          <w:p w:rsidR="00003683" w:rsidRPr="00B53FB1" w:rsidRDefault="00003683" w:rsidP="00003683">
            <w:pPr>
              <w:ind w:right="100"/>
            </w:pPr>
            <w:r>
              <w:t>Igénybevett tervezési munkák</w:t>
            </w:r>
          </w:p>
        </w:tc>
        <w:tc>
          <w:tcPr>
            <w:tcW w:w="1444" w:type="dxa"/>
            <w:tcBorders>
              <w:bottom w:val="single" w:sz="4" w:space="0" w:color="auto"/>
            </w:tcBorders>
          </w:tcPr>
          <w:p w:rsidR="00B53FB1" w:rsidRDefault="00B53FB1" w:rsidP="00B53FB1">
            <w:pPr>
              <w:ind w:right="100"/>
              <w:jc w:val="right"/>
            </w:pPr>
            <w:r w:rsidRPr="00B53FB1">
              <w:t xml:space="preserve">366,2 </w:t>
            </w:r>
            <w:proofErr w:type="spellStart"/>
            <w:r w:rsidRPr="00B53FB1">
              <w:t>mFt</w:t>
            </w:r>
            <w:proofErr w:type="spellEnd"/>
          </w:p>
          <w:p w:rsidR="00C06A44" w:rsidRPr="00B53FB1" w:rsidRDefault="00003683" w:rsidP="00B53FB1">
            <w:pPr>
              <w:ind w:right="100"/>
              <w:jc w:val="right"/>
            </w:pPr>
            <w:r>
              <w:t xml:space="preserve">18,1 </w:t>
            </w:r>
            <w:proofErr w:type="spellStart"/>
            <w:r>
              <w:t>mFt</w:t>
            </w:r>
            <w:proofErr w:type="spellEnd"/>
          </w:p>
        </w:tc>
      </w:tr>
    </w:tbl>
    <w:p w:rsidR="00B53FB1" w:rsidRPr="00B53FB1" w:rsidRDefault="00B53FB1" w:rsidP="00003683">
      <w:pPr>
        <w:tabs>
          <w:tab w:val="right" w:pos="6521"/>
        </w:tabs>
        <w:ind w:left="851" w:right="100"/>
      </w:pPr>
      <w:r w:rsidRPr="00B53FB1">
        <w:t>Összesen</w:t>
      </w:r>
      <w:r w:rsidRPr="00B53FB1">
        <w:tab/>
      </w:r>
      <w:r w:rsidR="00003683">
        <w:t xml:space="preserve"> </w:t>
      </w:r>
      <w:r w:rsidRPr="00B53FB1">
        <w:t>59</w:t>
      </w:r>
      <w:r w:rsidR="00003683">
        <w:t xml:space="preserve">8,6 </w:t>
      </w:r>
      <w:proofErr w:type="spellStart"/>
      <w:r w:rsidRPr="00B53FB1">
        <w:t>mFt</w:t>
      </w:r>
      <w:proofErr w:type="spellEnd"/>
    </w:p>
    <w:p w:rsidR="00B53FB1" w:rsidRPr="00B53FB1" w:rsidRDefault="00B53FB1" w:rsidP="00B53FB1">
      <w:pPr>
        <w:jc w:val="left"/>
        <w:rPr>
          <w:sz w:val="16"/>
          <w:szCs w:val="16"/>
        </w:rPr>
      </w:pPr>
    </w:p>
    <w:p w:rsidR="00B53FB1" w:rsidRPr="00B53FB1" w:rsidRDefault="00B53FB1" w:rsidP="00B53FB1">
      <w:pPr>
        <w:ind w:right="100"/>
        <w:rPr>
          <w:i/>
        </w:rPr>
      </w:pPr>
      <w:r w:rsidRPr="00B53FB1">
        <w:rPr>
          <w:i/>
        </w:rPr>
        <w:t>Egyéb szolgáltatások</w:t>
      </w:r>
    </w:p>
    <w:p w:rsidR="00B53FB1" w:rsidRPr="00B53FB1" w:rsidRDefault="00B53FB1" w:rsidP="00B53FB1">
      <w:pPr>
        <w:ind w:right="34"/>
      </w:pPr>
      <w:r w:rsidRPr="00B53FB1">
        <w:t xml:space="preserve">Az egyéb szolgáltatások költsége 258,4 </w:t>
      </w:r>
      <w:proofErr w:type="spellStart"/>
      <w:r w:rsidRPr="00B53FB1">
        <w:t>mFt</w:t>
      </w:r>
      <w:proofErr w:type="spellEnd"/>
      <w:r w:rsidRPr="00B53FB1">
        <w:t xml:space="preserve">, 100,8 %-os mértéket ért el a tervhez képest. </w:t>
      </w:r>
    </w:p>
    <w:p w:rsidR="00B53FB1" w:rsidRPr="00B53FB1" w:rsidRDefault="00B53FB1" w:rsidP="00B53FB1">
      <w:pPr>
        <w:ind w:right="34"/>
      </w:pPr>
      <w:r w:rsidRPr="00B53FB1">
        <w:t xml:space="preserve">A </w:t>
      </w:r>
      <w:r w:rsidRPr="00B53FB1">
        <w:rPr>
          <w:i/>
        </w:rPr>
        <w:t>vízkészlet járulék</w:t>
      </w:r>
      <w:r w:rsidRPr="00B53FB1">
        <w:t xml:space="preserve"> 62,7 </w:t>
      </w:r>
      <w:proofErr w:type="spellStart"/>
      <w:r w:rsidRPr="00B53FB1">
        <w:t>mFt</w:t>
      </w:r>
      <w:proofErr w:type="spellEnd"/>
      <w:r w:rsidRPr="00B53FB1">
        <w:t>, a 4,5 Ft/m</w:t>
      </w:r>
      <w:r w:rsidRPr="00B53FB1">
        <w:rPr>
          <w:vertAlign w:val="superscript"/>
        </w:rPr>
        <w:t>3</w:t>
      </w:r>
      <w:r w:rsidRPr="00B53FB1">
        <w:t xml:space="preserve"> mértékű alapdíj 2017. évre nem változott. </w:t>
      </w:r>
    </w:p>
    <w:p w:rsidR="00B53FB1" w:rsidRPr="00B53FB1" w:rsidRDefault="00B53FB1" w:rsidP="00B53FB1">
      <w:pPr>
        <w:ind w:right="34"/>
      </w:pPr>
      <w:r w:rsidRPr="00B53FB1">
        <w:t xml:space="preserve">A </w:t>
      </w:r>
      <w:r w:rsidRPr="00B53FB1">
        <w:rPr>
          <w:i/>
        </w:rPr>
        <w:t>hatósági díjak, illetékek</w:t>
      </w:r>
      <w:r w:rsidRPr="00B53FB1">
        <w:t xml:space="preserve"> mértéke 22,9 </w:t>
      </w:r>
      <w:proofErr w:type="spellStart"/>
      <w:r w:rsidRPr="00B53FB1">
        <w:t>mFt</w:t>
      </w:r>
      <w:proofErr w:type="spellEnd"/>
      <w:r w:rsidRPr="00B53FB1">
        <w:t xml:space="preserve">, amely a tervezett értéknél 0,2 %-kal alacsonyabb. </w:t>
      </w:r>
    </w:p>
    <w:p w:rsidR="00B53FB1" w:rsidRPr="00B53FB1" w:rsidRDefault="00B53FB1" w:rsidP="00B53FB1">
      <w:pPr>
        <w:ind w:right="34"/>
      </w:pPr>
      <w:r w:rsidRPr="00B53FB1">
        <w:t xml:space="preserve">A Magyar Energetikai és Közmű-szabályozási Hivatal részére – a bevallott felhasználói egyenérték alapján – fizetett éves </w:t>
      </w:r>
      <w:r w:rsidRPr="00B53FB1">
        <w:rPr>
          <w:i/>
        </w:rPr>
        <w:t>felügyeleti díj</w:t>
      </w:r>
      <w:r w:rsidRPr="00B53FB1">
        <w:t xml:space="preserve"> a terv készítésekor számított előzetes adat 98,7 %-</w:t>
      </w:r>
      <w:proofErr w:type="gramStart"/>
      <w:r w:rsidRPr="00B53FB1">
        <w:t>a</w:t>
      </w:r>
      <w:proofErr w:type="gramEnd"/>
      <w:r w:rsidRPr="00B53FB1">
        <w:t xml:space="preserve">, a tárgyévre befizetett összege 40,5 </w:t>
      </w:r>
      <w:proofErr w:type="spellStart"/>
      <w:r w:rsidRPr="00B53FB1">
        <w:t>mFt</w:t>
      </w:r>
      <w:proofErr w:type="spellEnd"/>
      <w:r w:rsidRPr="00B53FB1">
        <w:t xml:space="preserve">. </w:t>
      </w:r>
    </w:p>
    <w:p w:rsidR="00B53FB1" w:rsidRPr="00B53FB1" w:rsidRDefault="00B53FB1" w:rsidP="00B53FB1">
      <w:pPr>
        <w:ind w:right="34"/>
      </w:pPr>
      <w:r w:rsidRPr="00B53FB1">
        <w:t xml:space="preserve">Posta Elszámoló Központ </w:t>
      </w:r>
      <w:r w:rsidRPr="00B53FB1">
        <w:rPr>
          <w:i/>
        </w:rPr>
        <w:t>csekkelszámolás és bank költség</w:t>
      </w:r>
      <w:r w:rsidRPr="00B53FB1">
        <w:t xml:space="preserve"> 109,6 </w:t>
      </w:r>
      <w:proofErr w:type="spellStart"/>
      <w:r w:rsidRPr="00B53FB1">
        <w:t>mFt</w:t>
      </w:r>
      <w:proofErr w:type="spellEnd"/>
      <w:r w:rsidRPr="00B53FB1">
        <w:t>, 0,4 %-kal alacsonyabb a tervezett értéknél. A bankköltség tartalmazza a pénzügyi tranzakciós illetéket is.</w:t>
      </w:r>
    </w:p>
    <w:p w:rsidR="00B53FB1" w:rsidRPr="00B53FB1" w:rsidRDefault="00B53FB1" w:rsidP="00B53FB1">
      <w:pPr>
        <w:ind w:right="34"/>
      </w:pPr>
      <w:r w:rsidRPr="00B53FB1">
        <w:rPr>
          <w:i/>
        </w:rPr>
        <w:t>Gépjármű biztosítások és vagyon biztosítás</w:t>
      </w:r>
      <w:r w:rsidRPr="00B53FB1">
        <w:t xml:space="preserve"> együttesen 1,7 %-kal, 0,3 </w:t>
      </w:r>
      <w:proofErr w:type="spellStart"/>
      <w:r w:rsidRPr="00B53FB1">
        <w:t>mFt-tal</w:t>
      </w:r>
      <w:proofErr w:type="spellEnd"/>
      <w:r w:rsidRPr="00B53FB1">
        <w:t xml:space="preserve"> alacsonyabb a tervezettnél, együttesen 22,7 </w:t>
      </w:r>
      <w:proofErr w:type="spellStart"/>
      <w:r w:rsidRPr="00B53FB1">
        <w:t>mFt</w:t>
      </w:r>
      <w:proofErr w:type="spellEnd"/>
      <w:r w:rsidRPr="00B53FB1">
        <w:t xml:space="preserve">. </w:t>
      </w:r>
    </w:p>
    <w:p w:rsidR="00B53FB1" w:rsidRPr="00B53FB1" w:rsidRDefault="00B53FB1" w:rsidP="00B53FB1">
      <w:pPr>
        <w:ind w:right="34"/>
        <w:rPr>
          <w:sz w:val="20"/>
        </w:rPr>
      </w:pPr>
    </w:p>
    <w:p w:rsidR="00AD203B" w:rsidRDefault="00B53FB1" w:rsidP="00B53FB1">
      <w:pPr>
        <w:ind w:right="34"/>
      </w:pPr>
      <w:r w:rsidRPr="00B53FB1">
        <w:rPr>
          <w:i/>
        </w:rPr>
        <w:t>Eladott áruk, közvetített szolgáltatások</w:t>
      </w:r>
      <w:r w:rsidRPr="00B53FB1">
        <w:t xml:space="preserve"> mértéke 6,4 </w:t>
      </w:r>
      <w:proofErr w:type="spellStart"/>
      <w:r w:rsidRPr="00B53FB1">
        <w:t>mFt</w:t>
      </w:r>
      <w:proofErr w:type="spellEnd"/>
      <w:r w:rsidRPr="00B53FB1">
        <w:t xml:space="preserve">, </w:t>
      </w:r>
    </w:p>
    <w:p w:rsidR="00AD203B" w:rsidRDefault="00AD203B">
      <w:pPr>
        <w:jc w:val="left"/>
      </w:pPr>
      <w:r>
        <w:br w:type="page"/>
      </w:r>
    </w:p>
    <w:p w:rsidR="00B53FB1" w:rsidRPr="00B53FB1" w:rsidRDefault="00B53FB1" w:rsidP="00B53FB1">
      <w:pPr>
        <w:ind w:right="34"/>
        <w:rPr>
          <w:sz w:val="20"/>
        </w:rPr>
      </w:pPr>
    </w:p>
    <w:p w:rsidR="00B53FB1" w:rsidRPr="00B53FB1" w:rsidRDefault="00B53FB1" w:rsidP="00B53FB1">
      <w:pPr>
        <w:ind w:right="34"/>
        <w:rPr>
          <w:i/>
        </w:rPr>
      </w:pPr>
      <w:r w:rsidRPr="00B53FB1">
        <w:rPr>
          <w:i/>
        </w:rPr>
        <w:t>Személyi jellegű ráfordítások</w:t>
      </w:r>
    </w:p>
    <w:p w:rsidR="00B53FB1" w:rsidRPr="00B53FB1" w:rsidRDefault="00B53FB1" w:rsidP="00B53FB1">
      <w:pPr>
        <w:ind w:right="34"/>
        <w:rPr>
          <w:i/>
          <w:sz w:val="12"/>
          <w:szCs w:val="12"/>
        </w:rPr>
      </w:pPr>
    </w:p>
    <w:p w:rsidR="00B53FB1" w:rsidRPr="00B53FB1" w:rsidRDefault="00B53FB1" w:rsidP="00B53FB1">
      <w:pPr>
        <w:ind w:right="34"/>
      </w:pPr>
      <w:r w:rsidRPr="00B53FB1">
        <w:t xml:space="preserve">A </w:t>
      </w:r>
      <w:r w:rsidRPr="00B53FB1">
        <w:rPr>
          <w:i/>
        </w:rPr>
        <w:t>bérköltség</w:t>
      </w:r>
      <w:r w:rsidRPr="00B53FB1">
        <w:t xml:space="preserve"> 2013,3 </w:t>
      </w:r>
      <w:proofErr w:type="spellStart"/>
      <w:r w:rsidRPr="00B53FB1">
        <w:t>mFt</w:t>
      </w:r>
      <w:proofErr w:type="spellEnd"/>
      <w:r w:rsidRPr="00B53FB1">
        <w:t>, amely a tervezett összeggel megegyező. A társaság Igazgatósága és Felügyelő Bizottsága által elfogadott bérfejlesztési koncepciónak megfelelően 2017. évben társságunk kétlépcsős (4+6%) differenciált béremelést hajtott végre.</w:t>
      </w:r>
    </w:p>
    <w:p w:rsidR="00B53FB1" w:rsidRPr="00B53FB1" w:rsidRDefault="00B53FB1" w:rsidP="00B53FB1">
      <w:pPr>
        <w:ind w:right="34"/>
        <w:rPr>
          <w:sz w:val="12"/>
          <w:szCs w:val="12"/>
        </w:rPr>
      </w:pPr>
    </w:p>
    <w:p w:rsidR="00B53FB1" w:rsidRPr="00B53FB1" w:rsidRDefault="00B53FB1" w:rsidP="00B53FB1">
      <w:pPr>
        <w:ind w:right="34"/>
      </w:pPr>
      <w:r w:rsidRPr="00B53FB1">
        <w:t xml:space="preserve">A </w:t>
      </w:r>
      <w:r w:rsidRPr="00B53FB1">
        <w:rPr>
          <w:i/>
        </w:rPr>
        <w:t>személyi jellegű egyéb kifizetések</w:t>
      </w:r>
      <w:r w:rsidRPr="00B53FB1">
        <w:t xml:space="preserve"> (9. sz. melléklet) összege 201,6 </w:t>
      </w:r>
      <w:proofErr w:type="spellStart"/>
      <w:r w:rsidRPr="00B53FB1">
        <w:t>mFt</w:t>
      </w:r>
      <w:proofErr w:type="spellEnd"/>
      <w:r w:rsidRPr="00B53FB1">
        <w:t xml:space="preserve">, a tervhez képest 96,1 %. Ezek között a költségek között mutatjuk ki a munkavállalóknak juttatott, a </w:t>
      </w:r>
      <w:proofErr w:type="spellStart"/>
      <w:r w:rsidRPr="00B53FB1">
        <w:t>cafeteria</w:t>
      </w:r>
      <w:proofErr w:type="spellEnd"/>
      <w:r w:rsidRPr="00B53FB1">
        <w:t xml:space="preserve"> rendszerbe bevont juttatások és egyéb juttatások összegét, valamint ezeknek a tételeknek az adó- és járulék vonzatát.</w:t>
      </w:r>
    </w:p>
    <w:p w:rsidR="00B53FB1" w:rsidRPr="00B53FB1" w:rsidRDefault="00B53FB1" w:rsidP="00B53FB1">
      <w:pPr>
        <w:ind w:right="34"/>
      </w:pPr>
      <w:r w:rsidRPr="00B53FB1">
        <w:t xml:space="preserve">Társaságunk 2014. márciustól meghatározott béren kívüli juttatási elemeket tartalmazó - </w:t>
      </w:r>
      <w:proofErr w:type="spellStart"/>
      <w:r w:rsidRPr="00B53FB1">
        <w:t>cafeteria</w:t>
      </w:r>
      <w:proofErr w:type="spellEnd"/>
      <w:r w:rsidRPr="00B53FB1">
        <w:t xml:space="preserve"> - rendszert vezetett be, amely minden munkavállaló számára egyenlő feltételekkel biztosítja a különböző juttatások közti szabad választást. </w:t>
      </w:r>
    </w:p>
    <w:p w:rsidR="00B53FB1" w:rsidRPr="00B53FB1" w:rsidRDefault="00B53FB1" w:rsidP="00B53FB1">
      <w:pPr>
        <w:ind w:right="34"/>
      </w:pPr>
      <w:r w:rsidRPr="00B53FB1">
        <w:t xml:space="preserve">A személyi jellegű egyéb kifizetések a tervezetthez képest 3,9 %-kal alacsonyabbak. A tervtől való eltérés oka, hogy az üzleti terv készítésekor nincs információ arról, hogy az 1 főre jutó bruttó </w:t>
      </w:r>
      <w:proofErr w:type="spellStart"/>
      <w:r w:rsidRPr="00B53FB1">
        <w:t>cafetéria</w:t>
      </w:r>
      <w:proofErr w:type="spellEnd"/>
      <w:r w:rsidRPr="00B53FB1">
        <w:t xml:space="preserve"> kereten belül a különböző adóterhekkel igénybe vehető elemek közül a dolgozók melyeket, milyen arányban választják, mekkora lesz a nettó juttatás értéke.</w:t>
      </w:r>
    </w:p>
    <w:p w:rsidR="00B53FB1" w:rsidRPr="00B53FB1" w:rsidRDefault="00B53FB1" w:rsidP="00B53FB1">
      <w:pPr>
        <w:ind w:right="34"/>
      </w:pPr>
      <w:r w:rsidRPr="00B53FB1">
        <w:t xml:space="preserve">A </w:t>
      </w:r>
      <w:proofErr w:type="spellStart"/>
      <w:r w:rsidRPr="00B53FB1">
        <w:t>cafeteria</w:t>
      </w:r>
      <w:proofErr w:type="spellEnd"/>
      <w:r w:rsidRPr="00B53FB1">
        <w:t xml:space="preserve"> rendszerbe bevont juttatások összege 109,1 </w:t>
      </w:r>
      <w:proofErr w:type="spellStart"/>
      <w:r w:rsidRPr="00B53FB1">
        <w:t>mFt</w:t>
      </w:r>
      <w:proofErr w:type="spellEnd"/>
      <w:r w:rsidRPr="00B53FB1">
        <w:t xml:space="preserve">, az egyéb juttatások és adók, járulékok összege 92,5 </w:t>
      </w:r>
      <w:proofErr w:type="spellStart"/>
      <w:r w:rsidRPr="00B53FB1">
        <w:t>mFt</w:t>
      </w:r>
      <w:proofErr w:type="spellEnd"/>
      <w:r w:rsidRPr="00B53FB1">
        <w:t xml:space="preserve">. </w:t>
      </w:r>
    </w:p>
    <w:p w:rsidR="00B53FB1" w:rsidRPr="00B53FB1" w:rsidRDefault="00B53FB1" w:rsidP="00B53FB1">
      <w:pPr>
        <w:ind w:right="34"/>
      </w:pPr>
      <w:r w:rsidRPr="00B53FB1">
        <w:t xml:space="preserve">Az egyéb juttatások között mutatjuk ki a betegszabadság, a táppénz, a munkába járás költségeit, a saját személygépkocsi használat költségtérítését, a Kollektív Szerződés alapján kifizetett jutalom, a segélyek, a külföldi és belföldi kiküldetés, a reprezentáció és üzleti ajándék, a végkielégítés költségét, továbbá ezeknek az adó- és járulék költségeit. </w:t>
      </w:r>
    </w:p>
    <w:p w:rsidR="00B53FB1" w:rsidRPr="00B53FB1" w:rsidRDefault="00B53FB1" w:rsidP="00B53FB1">
      <w:pPr>
        <w:ind w:right="34"/>
        <w:rPr>
          <w:sz w:val="12"/>
          <w:szCs w:val="12"/>
        </w:rPr>
      </w:pPr>
    </w:p>
    <w:p w:rsidR="00B53FB1" w:rsidRPr="00B53FB1" w:rsidRDefault="00B53FB1" w:rsidP="00B53FB1">
      <w:pPr>
        <w:ind w:right="34"/>
        <w:rPr>
          <w:sz w:val="20"/>
        </w:rPr>
      </w:pPr>
      <w:r w:rsidRPr="00B53FB1">
        <w:t xml:space="preserve">A </w:t>
      </w:r>
      <w:r w:rsidRPr="00B53FB1">
        <w:rPr>
          <w:i/>
        </w:rPr>
        <w:t>bérjárulékok</w:t>
      </w:r>
      <w:r w:rsidRPr="00B53FB1">
        <w:t xml:space="preserve"> mértéke 490,9 </w:t>
      </w:r>
      <w:proofErr w:type="spellStart"/>
      <w:r w:rsidRPr="00B53FB1">
        <w:t>mFt</w:t>
      </w:r>
      <w:proofErr w:type="spellEnd"/>
      <w:r w:rsidRPr="00B53FB1">
        <w:t xml:space="preserve">, ebből a szociális és egészségügyi hozzájárulás összege az adókedvezménnyel (34,8 </w:t>
      </w:r>
      <w:proofErr w:type="spellStart"/>
      <w:r w:rsidRPr="00B53FB1">
        <w:t>mFt</w:t>
      </w:r>
      <w:proofErr w:type="spellEnd"/>
      <w:r w:rsidRPr="00B53FB1">
        <w:t xml:space="preserve">) csökkentve 436 497 </w:t>
      </w:r>
      <w:proofErr w:type="spellStart"/>
      <w:r w:rsidRPr="00B53FB1">
        <w:t>eFt</w:t>
      </w:r>
      <w:proofErr w:type="spellEnd"/>
      <w:r w:rsidRPr="00B53FB1">
        <w:t xml:space="preserve">, a szakképzési hozzájárulás 23,1 </w:t>
      </w:r>
      <w:proofErr w:type="spellStart"/>
      <w:r w:rsidRPr="00B53FB1">
        <w:t>mFt</w:t>
      </w:r>
      <w:proofErr w:type="spellEnd"/>
      <w:r w:rsidRPr="00B53FB1">
        <w:t xml:space="preserve">, a rehabilitációs hozzájárulás 31,3 </w:t>
      </w:r>
      <w:proofErr w:type="spellStart"/>
      <w:r w:rsidRPr="00B53FB1">
        <w:t>mFt</w:t>
      </w:r>
      <w:proofErr w:type="spellEnd"/>
      <w:r w:rsidRPr="00B53FB1">
        <w:t>, összességében a tervezett szinten alakultak.</w:t>
      </w:r>
    </w:p>
    <w:p w:rsidR="00B53FB1" w:rsidRPr="00B63576" w:rsidRDefault="00B53FB1" w:rsidP="00B53FB1">
      <w:pPr>
        <w:ind w:right="100"/>
        <w:rPr>
          <w:i/>
          <w:sz w:val="16"/>
          <w:szCs w:val="16"/>
        </w:rPr>
      </w:pPr>
    </w:p>
    <w:p w:rsidR="00B53FB1" w:rsidRPr="00B53FB1" w:rsidRDefault="00B53FB1" w:rsidP="00B53FB1">
      <w:pPr>
        <w:ind w:right="100"/>
        <w:rPr>
          <w:i/>
        </w:rPr>
      </w:pPr>
      <w:r w:rsidRPr="00B53FB1">
        <w:rPr>
          <w:i/>
        </w:rPr>
        <w:t>Értékcsökkenési leírás</w:t>
      </w:r>
    </w:p>
    <w:p w:rsidR="00B53FB1" w:rsidRPr="00B53FB1" w:rsidRDefault="00B53FB1" w:rsidP="00B53FB1">
      <w:pPr>
        <w:ind w:right="100"/>
      </w:pPr>
      <w:r w:rsidRPr="00B53FB1">
        <w:t xml:space="preserve">Az amortizáció mértéke 100,8 %-on teljesült, értéke 435,3 </w:t>
      </w:r>
      <w:proofErr w:type="spellStart"/>
      <w:r w:rsidRPr="00B53FB1">
        <w:t>mFt</w:t>
      </w:r>
      <w:proofErr w:type="spellEnd"/>
      <w:r w:rsidRPr="00B53FB1">
        <w:t xml:space="preserve">, ebből a terv szerinti értékcsökkenés 407,6 </w:t>
      </w:r>
      <w:proofErr w:type="spellStart"/>
      <w:r w:rsidRPr="00B53FB1">
        <w:t>mFt</w:t>
      </w:r>
      <w:proofErr w:type="spellEnd"/>
      <w:r w:rsidRPr="00B53FB1">
        <w:t xml:space="preserve">, a </w:t>
      </w:r>
      <w:proofErr w:type="spellStart"/>
      <w:r w:rsidRPr="00B53FB1">
        <w:t>kisértékű</w:t>
      </w:r>
      <w:proofErr w:type="spellEnd"/>
      <w:r w:rsidRPr="00B53FB1">
        <w:t xml:space="preserve"> </w:t>
      </w:r>
      <w:proofErr w:type="spellStart"/>
      <w:r w:rsidRPr="00B53FB1">
        <w:t>tárgyieszköz</w:t>
      </w:r>
      <w:proofErr w:type="spellEnd"/>
      <w:r w:rsidRPr="00B53FB1">
        <w:t xml:space="preserve"> beszerzés értéke 27,7 </w:t>
      </w:r>
      <w:proofErr w:type="spellStart"/>
      <w:r w:rsidRPr="00B53FB1">
        <w:t>mFt</w:t>
      </w:r>
      <w:proofErr w:type="spellEnd"/>
      <w:r w:rsidRPr="00B53FB1">
        <w:t>.</w:t>
      </w:r>
    </w:p>
    <w:p w:rsidR="00B53FB1" w:rsidRPr="00B53FB1" w:rsidRDefault="00B53FB1" w:rsidP="00B53FB1">
      <w:pPr>
        <w:ind w:right="100"/>
      </w:pPr>
      <w:r w:rsidRPr="00B53FB1">
        <w:t xml:space="preserve">A tervezett mértéket 5,9 </w:t>
      </w:r>
      <w:proofErr w:type="spellStart"/>
      <w:r w:rsidRPr="00B53FB1">
        <w:t>mFt-tal</w:t>
      </w:r>
      <w:proofErr w:type="spellEnd"/>
      <w:r w:rsidRPr="00B53FB1">
        <w:t xml:space="preserve"> meghaladja a nagy értékű tárgyi eszközök után elszámolt értékcsökkenés, ez az év közben aktivált eszközök amortizációjával hozható összefüggésbe. </w:t>
      </w:r>
    </w:p>
    <w:p w:rsidR="00B53FB1" w:rsidRPr="00012D85" w:rsidRDefault="00B53FB1" w:rsidP="00B53FB1">
      <w:pPr>
        <w:ind w:right="100"/>
      </w:pPr>
      <w:r w:rsidRPr="007231BC">
        <w:t xml:space="preserve">A kis értékű tárgyi eszközök tekintetében az értékcsökkenés összege 2,3 </w:t>
      </w:r>
      <w:proofErr w:type="spellStart"/>
      <w:r w:rsidRPr="007231BC">
        <w:t>mFt-tal</w:t>
      </w:r>
      <w:proofErr w:type="spellEnd"/>
      <w:r w:rsidRPr="007231BC">
        <w:t xml:space="preserve"> alacsonyabb a tervezetthez képest. Társaságunk 2016. év</w:t>
      </w:r>
      <w:r w:rsidR="007231BC" w:rsidRPr="007231BC">
        <w:t xml:space="preserve"> során </w:t>
      </w:r>
      <w:r w:rsidRPr="007231BC">
        <w:t>munkaruhák bérlésére vonatkozó szerződést kötött. Ennek keretében a víz- és szennyvíz szolgáltatási tevékenységek, valamint a labor területén dolgozók tekin</w:t>
      </w:r>
      <w:r w:rsidRPr="00012D85">
        <w:t>tetében biztosítjuk a munkaruhát. A korábban kis értékű tárgyi eszközként beszerzett munkaruhákat nagymértékben kiváltotta a munkaruha bérlési rendszer.</w:t>
      </w:r>
    </w:p>
    <w:p w:rsidR="00B53FB1" w:rsidRPr="00B63576" w:rsidRDefault="00B53FB1" w:rsidP="00B53FB1">
      <w:pPr>
        <w:ind w:right="100"/>
        <w:rPr>
          <w:sz w:val="16"/>
          <w:szCs w:val="16"/>
        </w:rPr>
      </w:pPr>
    </w:p>
    <w:p w:rsidR="00B53FB1" w:rsidRPr="00012D85" w:rsidRDefault="00936BEE" w:rsidP="00B53FB1">
      <w:pPr>
        <w:ind w:right="100"/>
        <w:rPr>
          <w:i/>
        </w:rPr>
      </w:pPr>
      <w:r w:rsidRPr="00012D85">
        <w:rPr>
          <w:i/>
        </w:rPr>
        <w:t xml:space="preserve">Egyéb ráfordítások </w:t>
      </w:r>
      <w:r w:rsidR="00B53FB1" w:rsidRPr="00012D85">
        <w:t xml:space="preserve">összege 1 154,1 </w:t>
      </w:r>
      <w:proofErr w:type="spellStart"/>
      <w:r w:rsidR="00B53FB1" w:rsidRPr="00012D85">
        <w:t>mFt</w:t>
      </w:r>
      <w:proofErr w:type="spellEnd"/>
      <w:r w:rsidR="00B53FB1" w:rsidRPr="00012D85">
        <w:t xml:space="preserve">, a tervezettnél 68,8%-kal magasabb. </w:t>
      </w:r>
    </w:p>
    <w:p w:rsidR="00B53FB1" w:rsidRPr="00012D85" w:rsidRDefault="00B53FB1" w:rsidP="00B53FB1">
      <w:pPr>
        <w:ind w:right="100"/>
        <w:rPr>
          <w:sz w:val="8"/>
          <w:szCs w:val="8"/>
        </w:rPr>
      </w:pPr>
    </w:p>
    <w:p w:rsidR="00B53FB1" w:rsidRPr="00012D85" w:rsidRDefault="00B53FB1" w:rsidP="00B53FB1">
      <w:pPr>
        <w:ind w:right="601"/>
      </w:pPr>
      <w:r w:rsidRPr="00012D85">
        <w:rPr>
          <w:i/>
        </w:rPr>
        <w:t>Vízterhelési díj</w:t>
      </w:r>
      <w:r w:rsidRPr="00012D85">
        <w:t xml:space="preserve"> befizetési kötelezettségünk 41,6 </w:t>
      </w:r>
      <w:proofErr w:type="spellStart"/>
      <w:r w:rsidRPr="00012D85">
        <w:t>mFt</w:t>
      </w:r>
      <w:proofErr w:type="spellEnd"/>
      <w:r w:rsidRPr="00012D85">
        <w:t xml:space="preserve">, 8,3 %-kal alacsonyabb a tervezett értéknél. </w:t>
      </w:r>
    </w:p>
    <w:p w:rsidR="00B53FB1" w:rsidRPr="00012D85" w:rsidRDefault="00B53FB1" w:rsidP="00B53FB1">
      <w:pPr>
        <w:ind w:right="601"/>
      </w:pPr>
      <w:r w:rsidRPr="00012D85">
        <w:rPr>
          <w:i/>
        </w:rPr>
        <w:t>Közművezeték adó</w:t>
      </w:r>
      <w:r w:rsidRPr="00012D85">
        <w:t xml:space="preserve"> mértéke 2017. évben terv szinten teljesült, összege 406,9 </w:t>
      </w:r>
      <w:proofErr w:type="spellStart"/>
      <w:r w:rsidRPr="00012D85">
        <w:t>mFt</w:t>
      </w:r>
      <w:proofErr w:type="spellEnd"/>
      <w:r w:rsidRPr="00012D85">
        <w:t xml:space="preserve">. </w:t>
      </w:r>
    </w:p>
    <w:p w:rsidR="00B53FB1" w:rsidRPr="00012D85" w:rsidRDefault="00B53FB1" w:rsidP="00B53FB1">
      <w:pPr>
        <w:ind w:right="601"/>
      </w:pPr>
      <w:r w:rsidRPr="00012D85">
        <w:rPr>
          <w:i/>
        </w:rPr>
        <w:t>Céltartalékot</w:t>
      </w:r>
      <w:r w:rsidRPr="00012D85">
        <w:t xml:space="preserve"> várható kötelezettségekre 2017. évben nem képeztünk. </w:t>
      </w:r>
    </w:p>
    <w:p w:rsidR="00B53FB1" w:rsidRPr="00012D85" w:rsidRDefault="00B53FB1" w:rsidP="00B53FB1">
      <w:pPr>
        <w:ind w:right="601"/>
      </w:pPr>
      <w:r w:rsidRPr="00012D85">
        <w:t xml:space="preserve">A </w:t>
      </w:r>
      <w:r w:rsidRPr="00012D85">
        <w:rPr>
          <w:i/>
        </w:rPr>
        <w:t>követelések értékvesztése</w:t>
      </w:r>
      <w:r w:rsidRPr="00012D85">
        <w:t xml:space="preserve"> 79,6 </w:t>
      </w:r>
      <w:proofErr w:type="spellStart"/>
      <w:r w:rsidRPr="00012D85">
        <w:t>mFt</w:t>
      </w:r>
      <w:proofErr w:type="spellEnd"/>
      <w:r w:rsidRPr="00012D85">
        <w:t xml:space="preserve">, ez 67,6 </w:t>
      </w:r>
      <w:proofErr w:type="spellStart"/>
      <w:r w:rsidR="00936BEE" w:rsidRPr="00012D85">
        <w:t>m</w:t>
      </w:r>
      <w:r w:rsidRPr="00012D85">
        <w:t>Ft-tal</w:t>
      </w:r>
      <w:proofErr w:type="spellEnd"/>
      <w:r w:rsidRPr="00012D85">
        <w:t xml:space="preserve"> haladja meg a tervezettet.</w:t>
      </w:r>
    </w:p>
    <w:p w:rsidR="00B53FB1" w:rsidRPr="00012D85" w:rsidRDefault="00B53FB1" w:rsidP="00B53FB1">
      <w:pPr>
        <w:ind w:right="601"/>
      </w:pPr>
      <w:r w:rsidRPr="00012D85">
        <w:t xml:space="preserve">Az </w:t>
      </w:r>
      <w:r w:rsidRPr="00012D85">
        <w:rPr>
          <w:i/>
        </w:rPr>
        <w:t>iparűzési adó</w:t>
      </w:r>
      <w:r w:rsidRPr="00012D85">
        <w:t xml:space="preserve"> 105,6 </w:t>
      </w:r>
      <w:proofErr w:type="spellStart"/>
      <w:r w:rsidRPr="00012D85">
        <w:t>mFt</w:t>
      </w:r>
      <w:proofErr w:type="spellEnd"/>
      <w:r w:rsidRPr="00012D85">
        <w:t xml:space="preserve">, amely 3,5 </w:t>
      </w:r>
      <w:proofErr w:type="spellStart"/>
      <w:r w:rsidRPr="00012D85">
        <w:t>mFt-tal</w:t>
      </w:r>
      <w:proofErr w:type="spellEnd"/>
      <w:r w:rsidRPr="00012D85">
        <w:t xml:space="preserve"> magasabb a tervezettnél. Szombathely </w:t>
      </w:r>
      <w:proofErr w:type="spellStart"/>
      <w:r w:rsidRPr="00012D85">
        <w:t>MJV-nak</w:t>
      </w:r>
      <w:proofErr w:type="spellEnd"/>
      <w:r w:rsidRPr="00012D85">
        <w:t xml:space="preserve"> fizetett iparűzési adó összege 53,6 </w:t>
      </w:r>
      <w:proofErr w:type="spellStart"/>
      <w:r w:rsidRPr="00012D85">
        <w:t>mFt</w:t>
      </w:r>
      <w:proofErr w:type="spellEnd"/>
      <w:r w:rsidRPr="00012D85">
        <w:t>, a teljes kötelezettség 50,8%-a.</w:t>
      </w:r>
    </w:p>
    <w:p w:rsidR="00B53FB1" w:rsidRPr="00012D85" w:rsidRDefault="00B53FB1" w:rsidP="00B53FB1">
      <w:pPr>
        <w:ind w:right="601"/>
      </w:pPr>
      <w:r w:rsidRPr="00012D85">
        <w:rPr>
          <w:i/>
        </w:rPr>
        <w:t>Építményadó</w:t>
      </w:r>
      <w:r w:rsidRPr="00012D85">
        <w:t xml:space="preserve"> 16,2 </w:t>
      </w:r>
      <w:proofErr w:type="spellStart"/>
      <w:r w:rsidRPr="00012D85">
        <w:t>mFt</w:t>
      </w:r>
      <w:proofErr w:type="spellEnd"/>
      <w:r w:rsidRPr="00012D85">
        <w:t xml:space="preserve">, a tervezett szinten teljesült. Szombathely </w:t>
      </w:r>
      <w:proofErr w:type="spellStart"/>
      <w:r w:rsidRPr="00012D85">
        <w:t>MJV-nak</w:t>
      </w:r>
      <w:proofErr w:type="spellEnd"/>
      <w:r w:rsidRPr="00012D85">
        <w:t xml:space="preserve"> fizetett építményadó 15,8 </w:t>
      </w:r>
      <w:proofErr w:type="spellStart"/>
      <w:r w:rsidRPr="00012D85">
        <w:t>mFt</w:t>
      </w:r>
      <w:proofErr w:type="spellEnd"/>
      <w:r w:rsidRPr="00012D85">
        <w:t>, a teljes kötelezettség 97,5%-</w:t>
      </w:r>
      <w:proofErr w:type="gramStart"/>
      <w:r w:rsidRPr="00012D85">
        <w:t>a</w:t>
      </w:r>
      <w:proofErr w:type="gramEnd"/>
      <w:r w:rsidRPr="00012D85">
        <w:t xml:space="preserve">,  legjelentősebb tétele az uszodához kapcsolódó 7,2 </w:t>
      </w:r>
      <w:proofErr w:type="spellStart"/>
      <w:r w:rsidRPr="00012D85">
        <w:t>mFt</w:t>
      </w:r>
      <w:proofErr w:type="spellEnd"/>
      <w:r w:rsidRPr="00012D85">
        <w:t>.</w:t>
      </w:r>
    </w:p>
    <w:p w:rsidR="00B53FB1" w:rsidRPr="00012D85" w:rsidRDefault="00B53FB1" w:rsidP="00B53FB1">
      <w:pPr>
        <w:ind w:right="601"/>
      </w:pPr>
      <w:r w:rsidRPr="00012D85">
        <w:rPr>
          <w:i/>
        </w:rPr>
        <w:t>Gépjárműadó</w:t>
      </w:r>
      <w:r w:rsidRPr="00012D85">
        <w:t xml:space="preserve"> 104,2%-on teljesült, összege 7,5 </w:t>
      </w:r>
      <w:proofErr w:type="spellStart"/>
      <w:r w:rsidRPr="00012D85">
        <w:t>mFt</w:t>
      </w:r>
      <w:proofErr w:type="spellEnd"/>
      <w:r w:rsidRPr="00012D85">
        <w:t>.</w:t>
      </w:r>
    </w:p>
    <w:p w:rsidR="00B53FB1" w:rsidRPr="00012D85" w:rsidRDefault="00B53FB1" w:rsidP="00B53FB1">
      <w:pPr>
        <w:ind w:right="601"/>
      </w:pPr>
      <w:r w:rsidRPr="00012D85">
        <w:rPr>
          <w:i/>
        </w:rPr>
        <w:t>Káreseményekkel kapcsolatos kártérítés</w:t>
      </w:r>
      <w:r w:rsidRPr="00012D85">
        <w:t xml:space="preserve"> 10,9 </w:t>
      </w:r>
      <w:proofErr w:type="spellStart"/>
      <w:r w:rsidRPr="00012D85">
        <w:t>mFt</w:t>
      </w:r>
      <w:proofErr w:type="spellEnd"/>
      <w:r w:rsidRPr="00012D85">
        <w:t xml:space="preserve">, amely érték magasabb a tervezettnél. </w:t>
      </w:r>
    </w:p>
    <w:p w:rsidR="00B63576" w:rsidRDefault="00B53FB1" w:rsidP="00B53FB1">
      <w:pPr>
        <w:ind w:right="601"/>
      </w:pPr>
      <w:r w:rsidRPr="00012D85">
        <w:rPr>
          <w:i/>
        </w:rPr>
        <w:t>Különféle egyéb ráfordítások</w:t>
      </w:r>
      <w:r w:rsidRPr="00012D85">
        <w:t xml:space="preserve"> 99,2 </w:t>
      </w:r>
      <w:proofErr w:type="spellStart"/>
      <w:r w:rsidRPr="00012D85">
        <w:t>mFt</w:t>
      </w:r>
      <w:proofErr w:type="spellEnd"/>
      <w:r w:rsidRPr="00012D85">
        <w:t>, ebből a</w:t>
      </w:r>
      <w:r w:rsidR="005B382E">
        <w:t xml:space="preserve"> kintlévőségek leírása 51,7 </w:t>
      </w:r>
      <w:proofErr w:type="spellStart"/>
      <w:r w:rsidR="005B382E">
        <w:t>mFt</w:t>
      </w:r>
      <w:proofErr w:type="spellEnd"/>
      <w:r w:rsidR="005B382E">
        <w:t>, selejtez</w:t>
      </w:r>
      <w:r w:rsidR="008E2BD2">
        <w:t>és miatt a</w:t>
      </w:r>
      <w:r w:rsidR="005B382E">
        <w:t xml:space="preserve"> </w:t>
      </w:r>
      <w:r w:rsidR="008E2BD2">
        <w:t xml:space="preserve">nyilvántartásból kivezetett tárgyi eszközök bruttó értéke 45,3 </w:t>
      </w:r>
      <w:proofErr w:type="spellStart"/>
      <w:r w:rsidR="008E2BD2">
        <w:t>mFt</w:t>
      </w:r>
      <w:proofErr w:type="spellEnd"/>
      <w:r w:rsidR="008E2BD2">
        <w:t>.</w:t>
      </w:r>
    </w:p>
    <w:p w:rsidR="00B63576" w:rsidRDefault="00B63576">
      <w:pPr>
        <w:jc w:val="left"/>
      </w:pPr>
      <w:r>
        <w:br w:type="page"/>
      </w:r>
    </w:p>
    <w:p w:rsidR="00B63576" w:rsidRPr="00B63576" w:rsidRDefault="00B63576" w:rsidP="00B53FB1">
      <w:pPr>
        <w:ind w:right="601"/>
        <w:rPr>
          <w:sz w:val="16"/>
          <w:szCs w:val="16"/>
        </w:rPr>
      </w:pPr>
    </w:p>
    <w:p w:rsidR="00B53FB1" w:rsidRPr="00012D85" w:rsidRDefault="00B53FB1" w:rsidP="00B53FB1">
      <w:pPr>
        <w:ind w:right="601"/>
      </w:pPr>
      <w:r w:rsidRPr="00012D85">
        <w:rPr>
          <w:i/>
        </w:rPr>
        <w:t>Támogatások</w:t>
      </w:r>
      <w:r w:rsidRPr="00012D85">
        <w:t xml:space="preserve"> mértéke 3,2 </w:t>
      </w:r>
      <w:proofErr w:type="spellStart"/>
      <w:r w:rsidRPr="00012D85">
        <w:t>mFt</w:t>
      </w:r>
      <w:proofErr w:type="spellEnd"/>
      <w:r w:rsidRPr="00012D85">
        <w:t>. A tárgyidőszakban a szakszervezet részére a Kollektív Szerződés alapján biztosított összeget, az alapítványi támogatást</w:t>
      </w:r>
      <w:r w:rsidR="00936BEE" w:rsidRPr="00012D85">
        <w:t>,</w:t>
      </w:r>
      <w:r w:rsidRPr="00012D85">
        <w:t xml:space="preserve"> valamint Ikervár Önkormányzatának fizetett támogatást tartalmazza. </w:t>
      </w:r>
    </w:p>
    <w:p w:rsidR="00B53FB1" w:rsidRPr="00B53FB1" w:rsidRDefault="00B53FB1" w:rsidP="00B53FB1">
      <w:pPr>
        <w:ind w:right="601"/>
      </w:pPr>
      <w:r w:rsidRPr="00012D85">
        <w:rPr>
          <w:i/>
        </w:rPr>
        <w:t>Innovációs hozzájárulás</w:t>
      </w:r>
      <w:r w:rsidRPr="00012D85">
        <w:t xml:space="preserve"> 17,9 </w:t>
      </w:r>
      <w:proofErr w:type="spellStart"/>
      <w:r w:rsidRPr="00012D85">
        <w:t>mFt</w:t>
      </w:r>
      <w:proofErr w:type="spellEnd"/>
      <w:r w:rsidRPr="00012D85">
        <w:t>.</w:t>
      </w:r>
    </w:p>
    <w:p w:rsidR="00B53FB1" w:rsidRPr="00012D85" w:rsidRDefault="00B53FB1" w:rsidP="00B53FB1">
      <w:pPr>
        <w:ind w:right="601"/>
      </w:pPr>
      <w:r w:rsidRPr="00012D85">
        <w:rPr>
          <w:i/>
        </w:rPr>
        <w:t>Cégautó adó</w:t>
      </w:r>
      <w:r w:rsidRPr="00012D85">
        <w:t xml:space="preserve"> 0,8 </w:t>
      </w:r>
      <w:proofErr w:type="spellStart"/>
      <w:r w:rsidRPr="00012D85">
        <w:t>mFt</w:t>
      </w:r>
      <w:proofErr w:type="spellEnd"/>
      <w:r w:rsidRPr="00012D85">
        <w:t>.</w:t>
      </w:r>
    </w:p>
    <w:p w:rsidR="00B53FB1" w:rsidRPr="00012D85" w:rsidRDefault="00B53FB1" w:rsidP="00B53FB1">
      <w:pPr>
        <w:ind w:right="601"/>
      </w:pPr>
      <w:r w:rsidRPr="00012D85">
        <w:rPr>
          <w:i/>
        </w:rPr>
        <w:t>Önkormányzatoknak átadásra került</w:t>
      </w:r>
      <w:r w:rsidRPr="00012D85">
        <w:t xml:space="preserve"> </w:t>
      </w:r>
      <w:proofErr w:type="spellStart"/>
      <w:r w:rsidRPr="00012D85">
        <w:t>víziközmű</w:t>
      </w:r>
      <w:proofErr w:type="spellEnd"/>
      <w:r w:rsidRPr="00012D85">
        <w:t xml:space="preserve"> vagyontárgyak értéke 354,9 </w:t>
      </w:r>
      <w:proofErr w:type="spellStart"/>
      <w:r w:rsidRPr="00012D85">
        <w:t>mFt</w:t>
      </w:r>
      <w:proofErr w:type="spellEnd"/>
      <w:r w:rsidRPr="00012D85">
        <w:t>.</w:t>
      </w:r>
    </w:p>
    <w:p w:rsidR="00B53FB1" w:rsidRPr="00012D85" w:rsidRDefault="00B53FB1" w:rsidP="00B53FB1">
      <w:pPr>
        <w:ind w:right="100"/>
        <w:rPr>
          <w:sz w:val="12"/>
          <w:szCs w:val="12"/>
        </w:rPr>
      </w:pPr>
    </w:p>
    <w:p w:rsidR="00B53FB1" w:rsidRPr="00012D85" w:rsidRDefault="00B53FB1" w:rsidP="00B53FB1">
      <w:pPr>
        <w:ind w:right="100"/>
        <w:rPr>
          <w:i/>
        </w:rPr>
      </w:pPr>
      <w:r w:rsidRPr="00012D85">
        <w:rPr>
          <w:i/>
        </w:rPr>
        <w:t>Pénzügyi műveletek ráfordítása</w:t>
      </w:r>
    </w:p>
    <w:p w:rsidR="00B53FB1" w:rsidRPr="00B53FB1" w:rsidRDefault="00B53FB1" w:rsidP="00B53FB1">
      <w:pPr>
        <w:ind w:right="100"/>
      </w:pPr>
      <w:r w:rsidRPr="00012D85">
        <w:t xml:space="preserve">Pénzügyi műveletek ráfordítása 1,4 </w:t>
      </w:r>
      <w:proofErr w:type="spellStart"/>
      <w:r w:rsidRPr="00012D85">
        <w:t>mFt</w:t>
      </w:r>
      <w:proofErr w:type="spellEnd"/>
      <w:r w:rsidRPr="00012D85">
        <w:t>, árfolyamveszteségből illetve a lejáró életbiztosítások ered</w:t>
      </w:r>
      <w:r w:rsidRPr="00B53FB1">
        <w:t xml:space="preserve">ményéből áll. </w:t>
      </w:r>
    </w:p>
    <w:p w:rsidR="00B53FB1" w:rsidRPr="00012D85" w:rsidRDefault="00B53FB1" w:rsidP="00B53FB1">
      <w:pPr>
        <w:ind w:right="100"/>
        <w:rPr>
          <w:sz w:val="12"/>
          <w:szCs w:val="12"/>
        </w:rPr>
      </w:pPr>
    </w:p>
    <w:p w:rsidR="00B53FB1" w:rsidRDefault="00B53FB1" w:rsidP="00321C7E">
      <w:pPr>
        <w:ind w:right="100"/>
      </w:pPr>
      <w:r w:rsidRPr="00B53FB1">
        <w:rPr>
          <w:b/>
        </w:rPr>
        <w:t>Az összes költség és ráfordítás 7 830 22</w:t>
      </w:r>
      <w:r w:rsidR="002D0359">
        <w:rPr>
          <w:b/>
        </w:rPr>
        <w:t>3</w:t>
      </w:r>
      <w:r w:rsidRPr="00B53FB1">
        <w:rPr>
          <w:b/>
        </w:rPr>
        <w:t xml:space="preserve"> </w:t>
      </w:r>
      <w:proofErr w:type="spellStart"/>
      <w:r w:rsidRPr="00B53FB1">
        <w:rPr>
          <w:b/>
        </w:rPr>
        <w:t>eFt</w:t>
      </w:r>
      <w:proofErr w:type="spellEnd"/>
      <w:r w:rsidRPr="00B53FB1">
        <w:rPr>
          <w:b/>
        </w:rPr>
        <w:t>, amely a tervezett összeg 107,4 %-a.</w:t>
      </w:r>
    </w:p>
    <w:p w:rsidR="00C25A89" w:rsidRPr="00B63576" w:rsidRDefault="00C25A89" w:rsidP="00C25A89">
      <w:pPr>
        <w:ind w:right="100"/>
        <w:rPr>
          <w:b/>
          <w:sz w:val="20"/>
        </w:rPr>
      </w:pPr>
    </w:p>
    <w:p w:rsidR="00C25A89" w:rsidRPr="00B63576" w:rsidRDefault="00C25A89" w:rsidP="00C25A89">
      <w:pPr>
        <w:pStyle w:val="Cmsor1"/>
        <w:rPr>
          <w:szCs w:val="24"/>
        </w:rPr>
      </w:pPr>
      <w:bookmarkStart w:id="68" w:name="_Toc510018820"/>
      <w:r w:rsidRPr="00B63576">
        <w:rPr>
          <w:szCs w:val="24"/>
        </w:rPr>
        <w:t>XII. Eredmény alakulása</w:t>
      </w:r>
      <w:bookmarkEnd w:id="68"/>
    </w:p>
    <w:tbl>
      <w:tblPr>
        <w:tblW w:w="10015" w:type="dxa"/>
        <w:jc w:val="center"/>
        <w:tblCellMar>
          <w:left w:w="70" w:type="dxa"/>
          <w:right w:w="70" w:type="dxa"/>
        </w:tblCellMar>
        <w:tblLook w:val="04A0" w:firstRow="1" w:lastRow="0" w:firstColumn="1" w:lastColumn="0" w:noHBand="0" w:noVBand="1"/>
      </w:tblPr>
      <w:tblGrid>
        <w:gridCol w:w="2835"/>
        <w:gridCol w:w="1134"/>
        <w:gridCol w:w="302"/>
        <w:gridCol w:w="1134"/>
        <w:gridCol w:w="302"/>
        <w:gridCol w:w="956"/>
        <w:gridCol w:w="283"/>
        <w:gridCol w:w="197"/>
        <w:gridCol w:w="956"/>
        <w:gridCol w:w="406"/>
        <w:gridCol w:w="74"/>
        <w:gridCol w:w="956"/>
        <w:gridCol w:w="480"/>
      </w:tblGrid>
      <w:tr w:rsidR="00A65D58" w:rsidRPr="00125E21" w:rsidTr="00B63576">
        <w:trPr>
          <w:trHeight w:val="80"/>
          <w:jc w:val="center"/>
        </w:trPr>
        <w:tc>
          <w:tcPr>
            <w:tcW w:w="2835" w:type="dxa"/>
            <w:tcBorders>
              <w:top w:val="nil"/>
              <w:left w:val="nil"/>
              <w:bottom w:val="nil"/>
              <w:right w:val="nil"/>
            </w:tcBorders>
            <w:shd w:val="clear" w:color="auto" w:fill="auto"/>
            <w:noWrap/>
            <w:vAlign w:val="bottom"/>
            <w:hideMark/>
          </w:tcPr>
          <w:p w:rsidR="00A65D58" w:rsidRPr="00125E21" w:rsidRDefault="00A65D58" w:rsidP="00A33192">
            <w:pPr>
              <w:jc w:val="left"/>
              <w:rPr>
                <w:sz w:val="20"/>
              </w:rPr>
            </w:pPr>
          </w:p>
        </w:tc>
        <w:tc>
          <w:tcPr>
            <w:tcW w:w="1436" w:type="dxa"/>
            <w:gridSpan w:val="2"/>
            <w:tcBorders>
              <w:top w:val="nil"/>
              <w:left w:val="nil"/>
              <w:bottom w:val="nil"/>
              <w:right w:val="nil"/>
            </w:tcBorders>
            <w:shd w:val="clear" w:color="auto" w:fill="auto"/>
            <w:noWrap/>
            <w:vAlign w:val="bottom"/>
            <w:hideMark/>
          </w:tcPr>
          <w:p w:rsidR="00A65D58" w:rsidRPr="00125E21" w:rsidRDefault="00A65D58" w:rsidP="00A33192">
            <w:pPr>
              <w:jc w:val="left"/>
              <w:rPr>
                <w:sz w:val="20"/>
              </w:rPr>
            </w:pPr>
          </w:p>
        </w:tc>
        <w:tc>
          <w:tcPr>
            <w:tcW w:w="1436" w:type="dxa"/>
            <w:gridSpan w:val="2"/>
            <w:tcBorders>
              <w:top w:val="nil"/>
              <w:left w:val="nil"/>
              <w:bottom w:val="nil"/>
              <w:right w:val="nil"/>
            </w:tcBorders>
            <w:shd w:val="clear" w:color="auto" w:fill="auto"/>
            <w:noWrap/>
            <w:vAlign w:val="bottom"/>
            <w:hideMark/>
          </w:tcPr>
          <w:p w:rsidR="00A65D58" w:rsidRPr="00125E21" w:rsidRDefault="00A65D58" w:rsidP="00A33192">
            <w:pPr>
              <w:jc w:val="left"/>
              <w:rPr>
                <w:sz w:val="20"/>
              </w:rPr>
            </w:pPr>
          </w:p>
        </w:tc>
        <w:tc>
          <w:tcPr>
            <w:tcW w:w="1436" w:type="dxa"/>
            <w:gridSpan w:val="3"/>
            <w:tcBorders>
              <w:top w:val="nil"/>
              <w:left w:val="nil"/>
              <w:bottom w:val="nil"/>
              <w:right w:val="nil"/>
            </w:tcBorders>
            <w:shd w:val="clear" w:color="auto" w:fill="auto"/>
            <w:noWrap/>
            <w:vAlign w:val="bottom"/>
            <w:hideMark/>
          </w:tcPr>
          <w:p w:rsidR="00A65D58" w:rsidRPr="00125E21" w:rsidRDefault="00A65D58" w:rsidP="00A33192">
            <w:pPr>
              <w:jc w:val="left"/>
              <w:rPr>
                <w:sz w:val="20"/>
              </w:rPr>
            </w:pPr>
          </w:p>
        </w:tc>
        <w:tc>
          <w:tcPr>
            <w:tcW w:w="1436" w:type="dxa"/>
            <w:gridSpan w:val="3"/>
            <w:tcBorders>
              <w:top w:val="nil"/>
              <w:left w:val="nil"/>
              <w:bottom w:val="nil"/>
              <w:right w:val="nil"/>
            </w:tcBorders>
            <w:shd w:val="clear" w:color="auto" w:fill="auto"/>
            <w:noWrap/>
            <w:vAlign w:val="bottom"/>
            <w:hideMark/>
          </w:tcPr>
          <w:p w:rsidR="00A65D58" w:rsidRPr="00125E21" w:rsidRDefault="00A65D58" w:rsidP="00A33192">
            <w:pPr>
              <w:jc w:val="center"/>
              <w:rPr>
                <w:sz w:val="20"/>
              </w:rPr>
            </w:pPr>
          </w:p>
        </w:tc>
        <w:tc>
          <w:tcPr>
            <w:tcW w:w="1436" w:type="dxa"/>
            <w:gridSpan w:val="2"/>
            <w:tcBorders>
              <w:top w:val="nil"/>
              <w:left w:val="nil"/>
              <w:bottom w:val="nil"/>
              <w:right w:val="nil"/>
            </w:tcBorders>
            <w:shd w:val="clear" w:color="auto" w:fill="auto"/>
            <w:noWrap/>
            <w:vAlign w:val="bottom"/>
            <w:hideMark/>
          </w:tcPr>
          <w:p w:rsidR="00A65D58" w:rsidRPr="00125E21" w:rsidRDefault="00A65D58" w:rsidP="00A33192">
            <w:pPr>
              <w:jc w:val="right"/>
              <w:rPr>
                <w:rFonts w:ascii="Times New Roman CE" w:hAnsi="Times New Roman CE" w:cs="Times New Roman CE"/>
                <w:sz w:val="20"/>
              </w:rPr>
            </w:pPr>
            <w:r w:rsidRPr="00125E21">
              <w:rPr>
                <w:rFonts w:ascii="Times New Roman CE" w:hAnsi="Times New Roman CE" w:cs="Times New Roman CE"/>
                <w:sz w:val="20"/>
              </w:rPr>
              <w:t xml:space="preserve"> </w:t>
            </w:r>
            <w:proofErr w:type="spellStart"/>
            <w:r w:rsidRPr="00125E21">
              <w:rPr>
                <w:rFonts w:ascii="Times New Roman CE" w:hAnsi="Times New Roman CE" w:cs="Times New Roman CE"/>
                <w:sz w:val="20"/>
              </w:rPr>
              <w:t>eFt</w:t>
            </w:r>
            <w:proofErr w:type="spellEnd"/>
          </w:p>
        </w:tc>
      </w:tr>
      <w:tr w:rsidR="00D70022" w:rsidRPr="00A90951" w:rsidTr="0088786A">
        <w:trPr>
          <w:trHeight w:val="703"/>
          <w:jc w:val="center"/>
        </w:trPr>
        <w:tc>
          <w:tcPr>
            <w:tcW w:w="2835" w:type="dxa"/>
            <w:tcBorders>
              <w:top w:val="single" w:sz="4" w:space="0" w:color="auto"/>
              <w:left w:val="nil"/>
              <w:bottom w:val="single" w:sz="4" w:space="0" w:color="auto"/>
              <w:right w:val="nil"/>
            </w:tcBorders>
            <w:shd w:val="clear" w:color="auto" w:fill="auto"/>
            <w:vAlign w:val="center"/>
            <w:hideMark/>
          </w:tcPr>
          <w:p w:rsidR="00D70022" w:rsidRPr="00A90951" w:rsidRDefault="00D70022" w:rsidP="0088786A">
            <w:pPr>
              <w:jc w:val="left"/>
              <w:rPr>
                <w:rFonts w:ascii="Times New Roman CE" w:hAnsi="Times New Roman CE" w:cs="Times New Roman CE"/>
                <w:i/>
                <w:iCs/>
                <w:sz w:val="22"/>
                <w:szCs w:val="22"/>
              </w:rPr>
            </w:pPr>
            <w:r w:rsidRPr="00A90951">
              <w:rPr>
                <w:rFonts w:ascii="Times New Roman CE" w:hAnsi="Times New Roman CE" w:cs="Times New Roman CE"/>
                <w:i/>
                <w:iCs/>
                <w:sz w:val="22"/>
                <w:szCs w:val="22"/>
              </w:rPr>
              <w:t>Megnevezés</w:t>
            </w:r>
          </w:p>
        </w:tc>
        <w:tc>
          <w:tcPr>
            <w:tcW w:w="1436" w:type="dxa"/>
            <w:gridSpan w:val="2"/>
            <w:tcBorders>
              <w:top w:val="single" w:sz="4" w:space="0" w:color="auto"/>
              <w:left w:val="nil"/>
              <w:bottom w:val="single" w:sz="4" w:space="0" w:color="auto"/>
              <w:right w:val="nil"/>
            </w:tcBorders>
            <w:shd w:val="clear" w:color="auto" w:fill="auto"/>
            <w:vAlign w:val="center"/>
            <w:hideMark/>
          </w:tcPr>
          <w:p w:rsidR="00D70022" w:rsidRDefault="00D70022" w:rsidP="0088786A">
            <w:pPr>
              <w:jc w:val="center"/>
              <w:rPr>
                <w:rFonts w:ascii="Times New Roman CE" w:hAnsi="Times New Roman CE" w:cs="Times New Roman CE"/>
                <w:i/>
                <w:iCs/>
                <w:sz w:val="22"/>
                <w:szCs w:val="22"/>
              </w:rPr>
            </w:pPr>
            <w:r>
              <w:rPr>
                <w:rFonts w:ascii="Times New Roman CE" w:hAnsi="Times New Roman CE" w:cs="Times New Roman CE"/>
                <w:i/>
                <w:iCs/>
                <w:sz w:val="22"/>
                <w:szCs w:val="22"/>
              </w:rPr>
              <w:t>2016. évi</w:t>
            </w:r>
            <w:r>
              <w:rPr>
                <w:rFonts w:ascii="Times New Roman CE" w:hAnsi="Times New Roman CE" w:cs="Times New Roman CE"/>
                <w:i/>
                <w:iCs/>
                <w:sz w:val="22"/>
                <w:szCs w:val="22"/>
              </w:rPr>
              <w:br/>
              <w:t>tény</w:t>
            </w:r>
          </w:p>
        </w:tc>
        <w:tc>
          <w:tcPr>
            <w:tcW w:w="1436" w:type="dxa"/>
            <w:gridSpan w:val="2"/>
            <w:tcBorders>
              <w:top w:val="single" w:sz="4" w:space="0" w:color="auto"/>
              <w:left w:val="nil"/>
              <w:bottom w:val="single" w:sz="4" w:space="0" w:color="auto"/>
              <w:right w:val="nil"/>
            </w:tcBorders>
            <w:shd w:val="clear" w:color="auto" w:fill="auto"/>
            <w:vAlign w:val="center"/>
            <w:hideMark/>
          </w:tcPr>
          <w:p w:rsidR="00D70022" w:rsidRDefault="00D70022" w:rsidP="0088786A">
            <w:pPr>
              <w:jc w:val="center"/>
              <w:rPr>
                <w:rFonts w:ascii="Times New Roman CE" w:hAnsi="Times New Roman CE" w:cs="Times New Roman CE"/>
                <w:i/>
                <w:iCs/>
                <w:sz w:val="22"/>
                <w:szCs w:val="22"/>
              </w:rPr>
            </w:pPr>
            <w:r>
              <w:rPr>
                <w:rFonts w:ascii="Times New Roman CE" w:hAnsi="Times New Roman CE" w:cs="Times New Roman CE"/>
                <w:i/>
                <w:iCs/>
                <w:sz w:val="22"/>
                <w:szCs w:val="22"/>
              </w:rPr>
              <w:t xml:space="preserve">2017. évi </w:t>
            </w:r>
            <w:r>
              <w:rPr>
                <w:rFonts w:ascii="Times New Roman CE" w:hAnsi="Times New Roman CE" w:cs="Times New Roman CE"/>
                <w:i/>
                <w:iCs/>
                <w:sz w:val="22"/>
                <w:szCs w:val="22"/>
              </w:rPr>
              <w:br/>
              <w:t>terv</w:t>
            </w:r>
          </w:p>
        </w:tc>
        <w:tc>
          <w:tcPr>
            <w:tcW w:w="1239" w:type="dxa"/>
            <w:gridSpan w:val="2"/>
            <w:tcBorders>
              <w:top w:val="single" w:sz="4" w:space="0" w:color="auto"/>
              <w:left w:val="nil"/>
              <w:bottom w:val="single" w:sz="4" w:space="0" w:color="auto"/>
              <w:right w:val="nil"/>
            </w:tcBorders>
            <w:shd w:val="clear" w:color="auto" w:fill="auto"/>
            <w:vAlign w:val="center"/>
            <w:hideMark/>
          </w:tcPr>
          <w:p w:rsidR="00D70022" w:rsidRDefault="00D70022" w:rsidP="0088786A">
            <w:pPr>
              <w:jc w:val="center"/>
              <w:rPr>
                <w:rFonts w:ascii="Times New Roman CE" w:hAnsi="Times New Roman CE" w:cs="Times New Roman CE"/>
                <w:i/>
                <w:iCs/>
                <w:sz w:val="22"/>
                <w:szCs w:val="22"/>
              </w:rPr>
            </w:pPr>
            <w:r>
              <w:rPr>
                <w:rFonts w:ascii="Times New Roman CE" w:hAnsi="Times New Roman CE" w:cs="Times New Roman CE"/>
                <w:i/>
                <w:iCs/>
                <w:sz w:val="22"/>
                <w:szCs w:val="22"/>
              </w:rPr>
              <w:t>2017. évi</w:t>
            </w:r>
            <w:r>
              <w:rPr>
                <w:rFonts w:ascii="Times New Roman CE" w:hAnsi="Times New Roman CE" w:cs="Times New Roman CE"/>
                <w:i/>
                <w:iCs/>
                <w:sz w:val="22"/>
                <w:szCs w:val="22"/>
              </w:rPr>
              <w:br/>
              <w:t>tény</w:t>
            </w:r>
          </w:p>
        </w:tc>
        <w:tc>
          <w:tcPr>
            <w:tcW w:w="1559" w:type="dxa"/>
            <w:gridSpan w:val="3"/>
            <w:tcBorders>
              <w:top w:val="single" w:sz="4" w:space="0" w:color="auto"/>
              <w:left w:val="nil"/>
              <w:bottom w:val="single" w:sz="4" w:space="0" w:color="auto"/>
              <w:right w:val="nil"/>
            </w:tcBorders>
            <w:shd w:val="clear" w:color="auto" w:fill="auto"/>
            <w:vAlign w:val="center"/>
            <w:hideMark/>
          </w:tcPr>
          <w:p w:rsidR="00D70022" w:rsidRDefault="00D70022" w:rsidP="0088786A">
            <w:pPr>
              <w:jc w:val="center"/>
              <w:rPr>
                <w:rFonts w:ascii="Times New Roman CE" w:hAnsi="Times New Roman CE" w:cs="Times New Roman CE"/>
                <w:i/>
                <w:iCs/>
                <w:sz w:val="22"/>
                <w:szCs w:val="22"/>
              </w:rPr>
            </w:pPr>
            <w:r>
              <w:rPr>
                <w:rFonts w:ascii="Times New Roman CE" w:hAnsi="Times New Roman CE" w:cs="Times New Roman CE"/>
                <w:i/>
                <w:iCs/>
                <w:sz w:val="22"/>
                <w:szCs w:val="22"/>
              </w:rPr>
              <w:t>Eredmény</w:t>
            </w:r>
            <w:r>
              <w:rPr>
                <w:rFonts w:ascii="Times New Roman CE" w:hAnsi="Times New Roman CE" w:cs="Times New Roman CE"/>
                <w:i/>
                <w:iCs/>
                <w:sz w:val="22"/>
                <w:szCs w:val="22"/>
              </w:rPr>
              <w:br/>
              <w:t>eltérése</w:t>
            </w:r>
            <w:r>
              <w:rPr>
                <w:rFonts w:ascii="Times New Roman CE" w:hAnsi="Times New Roman CE" w:cs="Times New Roman CE"/>
                <w:i/>
                <w:iCs/>
                <w:sz w:val="22"/>
                <w:szCs w:val="22"/>
              </w:rPr>
              <w:br/>
              <w:t>a bázistól</w:t>
            </w:r>
          </w:p>
        </w:tc>
        <w:tc>
          <w:tcPr>
            <w:tcW w:w="1510" w:type="dxa"/>
            <w:gridSpan w:val="3"/>
            <w:tcBorders>
              <w:top w:val="single" w:sz="4" w:space="0" w:color="auto"/>
              <w:left w:val="nil"/>
              <w:bottom w:val="single" w:sz="4" w:space="0" w:color="auto"/>
              <w:right w:val="nil"/>
            </w:tcBorders>
            <w:shd w:val="clear" w:color="auto" w:fill="auto"/>
            <w:vAlign w:val="center"/>
            <w:hideMark/>
          </w:tcPr>
          <w:p w:rsidR="00D70022" w:rsidRDefault="00D70022" w:rsidP="0088786A">
            <w:pPr>
              <w:jc w:val="center"/>
              <w:rPr>
                <w:rFonts w:ascii="Times New Roman CE" w:hAnsi="Times New Roman CE" w:cs="Times New Roman CE"/>
                <w:i/>
                <w:iCs/>
                <w:sz w:val="22"/>
                <w:szCs w:val="22"/>
              </w:rPr>
            </w:pPr>
            <w:r>
              <w:rPr>
                <w:rFonts w:ascii="Times New Roman CE" w:hAnsi="Times New Roman CE" w:cs="Times New Roman CE"/>
                <w:i/>
                <w:iCs/>
                <w:sz w:val="22"/>
                <w:szCs w:val="22"/>
              </w:rPr>
              <w:t>Eredmény</w:t>
            </w:r>
            <w:r>
              <w:rPr>
                <w:rFonts w:ascii="Times New Roman CE" w:hAnsi="Times New Roman CE" w:cs="Times New Roman CE"/>
                <w:i/>
                <w:iCs/>
                <w:sz w:val="22"/>
                <w:szCs w:val="22"/>
              </w:rPr>
              <w:br/>
              <w:t>eltérése</w:t>
            </w:r>
            <w:r>
              <w:rPr>
                <w:rFonts w:ascii="Times New Roman CE" w:hAnsi="Times New Roman CE" w:cs="Times New Roman CE"/>
                <w:i/>
                <w:iCs/>
                <w:sz w:val="22"/>
                <w:szCs w:val="22"/>
              </w:rPr>
              <w:br/>
              <w:t>a tervtől</w:t>
            </w:r>
          </w:p>
        </w:tc>
      </w:tr>
      <w:tr w:rsidR="00D70022" w:rsidRPr="00A90951" w:rsidTr="0088786A">
        <w:trPr>
          <w:gridAfter w:val="1"/>
          <w:wAfter w:w="480" w:type="dxa"/>
          <w:trHeight w:val="117"/>
          <w:jc w:val="center"/>
        </w:trPr>
        <w:tc>
          <w:tcPr>
            <w:tcW w:w="2835" w:type="dxa"/>
            <w:tcBorders>
              <w:top w:val="nil"/>
              <w:left w:val="nil"/>
              <w:right w:val="nil"/>
            </w:tcBorders>
            <w:shd w:val="clear" w:color="auto" w:fill="auto"/>
            <w:noWrap/>
            <w:vAlign w:val="bottom"/>
          </w:tcPr>
          <w:p w:rsidR="00D70022" w:rsidRPr="00A90951" w:rsidRDefault="00D70022" w:rsidP="0088786A">
            <w:pPr>
              <w:jc w:val="left"/>
              <w:rPr>
                <w:rFonts w:ascii="Times New Roman CE" w:hAnsi="Times New Roman CE" w:cs="Times New Roman CE"/>
                <w:sz w:val="22"/>
                <w:szCs w:val="22"/>
              </w:rPr>
            </w:pPr>
            <w:proofErr w:type="gramStart"/>
            <w:r w:rsidRPr="00A90951">
              <w:rPr>
                <w:rFonts w:ascii="Times New Roman CE" w:hAnsi="Times New Roman CE" w:cs="Times New Roman CE"/>
                <w:sz w:val="22"/>
                <w:szCs w:val="22"/>
              </w:rPr>
              <w:t>Üzemi(</w:t>
            </w:r>
            <w:proofErr w:type="gramEnd"/>
            <w:r w:rsidRPr="00A90951">
              <w:rPr>
                <w:rFonts w:ascii="Times New Roman CE" w:hAnsi="Times New Roman CE" w:cs="Times New Roman CE"/>
                <w:sz w:val="22"/>
                <w:szCs w:val="22"/>
              </w:rPr>
              <w:t>üzleti) tevékenység</w:t>
            </w:r>
          </w:p>
        </w:tc>
        <w:tc>
          <w:tcPr>
            <w:tcW w:w="1134" w:type="dxa"/>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3 400</w:t>
            </w:r>
          </w:p>
        </w:tc>
        <w:tc>
          <w:tcPr>
            <w:tcW w:w="1436" w:type="dxa"/>
            <w:gridSpan w:val="2"/>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-5 780</w:t>
            </w:r>
          </w:p>
        </w:tc>
        <w:tc>
          <w:tcPr>
            <w:tcW w:w="1258" w:type="dxa"/>
            <w:gridSpan w:val="2"/>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40 772</w:t>
            </w:r>
          </w:p>
        </w:tc>
        <w:tc>
          <w:tcPr>
            <w:tcW w:w="1436" w:type="dxa"/>
            <w:gridSpan w:val="3"/>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37 372</w:t>
            </w:r>
          </w:p>
        </w:tc>
        <w:tc>
          <w:tcPr>
            <w:tcW w:w="1436" w:type="dxa"/>
            <w:gridSpan w:val="3"/>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46 552</w:t>
            </w:r>
          </w:p>
        </w:tc>
      </w:tr>
      <w:tr w:rsidR="00D70022" w:rsidRPr="00A90951" w:rsidTr="0088786A">
        <w:trPr>
          <w:gridAfter w:val="1"/>
          <w:wAfter w:w="480" w:type="dxa"/>
          <w:trHeight w:val="160"/>
          <w:jc w:val="center"/>
        </w:trPr>
        <w:tc>
          <w:tcPr>
            <w:tcW w:w="2835" w:type="dxa"/>
            <w:tcBorders>
              <w:top w:val="nil"/>
              <w:left w:val="nil"/>
              <w:bottom w:val="single" w:sz="4" w:space="0" w:color="auto"/>
              <w:right w:val="nil"/>
            </w:tcBorders>
            <w:shd w:val="clear" w:color="auto" w:fill="auto"/>
            <w:noWrap/>
            <w:vAlign w:val="bottom"/>
          </w:tcPr>
          <w:p w:rsidR="00D70022" w:rsidRPr="00A90951" w:rsidRDefault="00D70022" w:rsidP="0088786A">
            <w:pPr>
              <w:jc w:val="left"/>
              <w:rPr>
                <w:rFonts w:ascii="Times New Roman CE" w:hAnsi="Times New Roman CE" w:cs="Times New Roman CE"/>
                <w:sz w:val="22"/>
                <w:szCs w:val="22"/>
              </w:rPr>
            </w:pPr>
            <w:r w:rsidRPr="00A90951">
              <w:rPr>
                <w:rFonts w:ascii="Times New Roman CE" w:hAnsi="Times New Roman CE" w:cs="Times New Roman CE"/>
                <w:sz w:val="22"/>
                <w:szCs w:val="22"/>
              </w:rPr>
              <w:t>Pénzügyi műveletek</w:t>
            </w:r>
          </w:p>
        </w:tc>
        <w:tc>
          <w:tcPr>
            <w:tcW w:w="1134" w:type="dxa"/>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4 033</w:t>
            </w:r>
          </w:p>
        </w:tc>
        <w:tc>
          <w:tcPr>
            <w:tcW w:w="1436" w:type="dxa"/>
            <w:gridSpan w:val="2"/>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5 780</w:t>
            </w:r>
          </w:p>
        </w:tc>
        <w:tc>
          <w:tcPr>
            <w:tcW w:w="1258" w:type="dxa"/>
            <w:gridSpan w:val="2"/>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731</w:t>
            </w:r>
          </w:p>
        </w:tc>
        <w:tc>
          <w:tcPr>
            <w:tcW w:w="1436" w:type="dxa"/>
            <w:gridSpan w:val="3"/>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-3 302</w:t>
            </w:r>
          </w:p>
        </w:tc>
        <w:tc>
          <w:tcPr>
            <w:tcW w:w="1436" w:type="dxa"/>
            <w:gridSpan w:val="3"/>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-5 049</w:t>
            </w:r>
          </w:p>
        </w:tc>
      </w:tr>
      <w:tr w:rsidR="00D70022" w:rsidRPr="00A90951" w:rsidTr="0088786A">
        <w:trPr>
          <w:gridAfter w:val="1"/>
          <w:wAfter w:w="480" w:type="dxa"/>
          <w:trHeight w:val="182"/>
          <w:jc w:val="center"/>
        </w:trPr>
        <w:tc>
          <w:tcPr>
            <w:tcW w:w="2835" w:type="dxa"/>
            <w:tcBorders>
              <w:top w:val="single" w:sz="4" w:space="0" w:color="auto"/>
              <w:left w:val="nil"/>
              <w:right w:val="nil"/>
            </w:tcBorders>
            <w:shd w:val="clear" w:color="auto" w:fill="auto"/>
            <w:noWrap/>
            <w:vAlign w:val="bottom"/>
          </w:tcPr>
          <w:p w:rsidR="00D70022" w:rsidRPr="00A90951" w:rsidRDefault="00D70022" w:rsidP="0088786A">
            <w:pPr>
              <w:jc w:val="left"/>
              <w:rPr>
                <w:rFonts w:ascii="Times New Roman CE" w:hAnsi="Times New Roman CE" w:cs="Times New Roman CE"/>
                <w:sz w:val="22"/>
                <w:szCs w:val="22"/>
              </w:rPr>
            </w:pPr>
            <w:r w:rsidRPr="00A90951">
              <w:rPr>
                <w:rFonts w:ascii="Times New Roman CE" w:hAnsi="Times New Roman CE" w:cs="Times New Roman CE"/>
                <w:sz w:val="22"/>
                <w:szCs w:val="22"/>
              </w:rPr>
              <w:t>Adózás előtti eredmény</w:t>
            </w:r>
          </w:p>
        </w:tc>
        <w:tc>
          <w:tcPr>
            <w:tcW w:w="1134" w:type="dxa"/>
            <w:tcBorders>
              <w:top w:val="single" w:sz="4" w:space="0" w:color="auto"/>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7 433</w:t>
            </w:r>
          </w:p>
        </w:tc>
        <w:tc>
          <w:tcPr>
            <w:tcW w:w="1436" w:type="dxa"/>
            <w:gridSpan w:val="2"/>
            <w:tcBorders>
              <w:top w:val="single" w:sz="4" w:space="0" w:color="auto"/>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0</w:t>
            </w:r>
          </w:p>
        </w:tc>
        <w:tc>
          <w:tcPr>
            <w:tcW w:w="1258" w:type="dxa"/>
            <w:gridSpan w:val="2"/>
            <w:tcBorders>
              <w:top w:val="single" w:sz="4" w:space="0" w:color="auto"/>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41 503</w:t>
            </w:r>
          </w:p>
        </w:tc>
        <w:tc>
          <w:tcPr>
            <w:tcW w:w="1436" w:type="dxa"/>
            <w:gridSpan w:val="3"/>
            <w:tcBorders>
              <w:top w:val="single" w:sz="4" w:space="0" w:color="auto"/>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34 070</w:t>
            </w:r>
          </w:p>
        </w:tc>
        <w:tc>
          <w:tcPr>
            <w:tcW w:w="1436" w:type="dxa"/>
            <w:gridSpan w:val="3"/>
            <w:tcBorders>
              <w:top w:val="single" w:sz="4" w:space="0" w:color="auto"/>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41 503</w:t>
            </w:r>
          </w:p>
        </w:tc>
      </w:tr>
      <w:tr w:rsidR="00D70022" w:rsidRPr="00A90951" w:rsidTr="0088786A">
        <w:trPr>
          <w:gridAfter w:val="1"/>
          <w:wAfter w:w="480" w:type="dxa"/>
          <w:trHeight w:val="80"/>
          <w:jc w:val="center"/>
        </w:trPr>
        <w:tc>
          <w:tcPr>
            <w:tcW w:w="2835" w:type="dxa"/>
            <w:tcBorders>
              <w:top w:val="nil"/>
              <w:left w:val="nil"/>
              <w:bottom w:val="single" w:sz="4" w:space="0" w:color="auto"/>
              <w:right w:val="nil"/>
            </w:tcBorders>
            <w:shd w:val="clear" w:color="auto" w:fill="auto"/>
            <w:noWrap/>
            <w:vAlign w:val="bottom"/>
          </w:tcPr>
          <w:p w:rsidR="00D70022" w:rsidRPr="00A90951" w:rsidRDefault="00D70022" w:rsidP="0088786A">
            <w:pPr>
              <w:jc w:val="left"/>
              <w:rPr>
                <w:rFonts w:ascii="Times New Roman CE" w:hAnsi="Times New Roman CE" w:cs="Times New Roman CE"/>
                <w:sz w:val="22"/>
                <w:szCs w:val="22"/>
              </w:rPr>
            </w:pPr>
            <w:r w:rsidRPr="00A90951">
              <w:rPr>
                <w:rFonts w:ascii="Times New Roman CE" w:hAnsi="Times New Roman CE" w:cs="Times New Roman CE"/>
                <w:sz w:val="22"/>
                <w:szCs w:val="22"/>
              </w:rPr>
              <w:t>Adófizetési kötelezettség</w:t>
            </w:r>
          </w:p>
        </w:tc>
        <w:tc>
          <w:tcPr>
            <w:tcW w:w="1134" w:type="dxa"/>
            <w:tcBorders>
              <w:top w:val="nil"/>
              <w:left w:val="nil"/>
              <w:bottom w:val="single" w:sz="4" w:space="0" w:color="auto"/>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5 486</w:t>
            </w:r>
          </w:p>
        </w:tc>
        <w:tc>
          <w:tcPr>
            <w:tcW w:w="1436" w:type="dxa"/>
            <w:gridSpan w:val="2"/>
            <w:tcBorders>
              <w:top w:val="nil"/>
              <w:left w:val="nil"/>
              <w:bottom w:val="single" w:sz="4" w:space="0" w:color="auto"/>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0</w:t>
            </w:r>
          </w:p>
        </w:tc>
        <w:tc>
          <w:tcPr>
            <w:tcW w:w="1258" w:type="dxa"/>
            <w:gridSpan w:val="2"/>
            <w:tcBorders>
              <w:top w:val="nil"/>
              <w:left w:val="nil"/>
              <w:bottom w:val="single" w:sz="4" w:space="0" w:color="auto"/>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7 544</w:t>
            </w:r>
          </w:p>
        </w:tc>
        <w:tc>
          <w:tcPr>
            <w:tcW w:w="1436" w:type="dxa"/>
            <w:gridSpan w:val="3"/>
            <w:tcBorders>
              <w:top w:val="nil"/>
              <w:left w:val="nil"/>
              <w:bottom w:val="single" w:sz="4" w:space="0" w:color="auto"/>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2 058</w:t>
            </w:r>
          </w:p>
        </w:tc>
        <w:tc>
          <w:tcPr>
            <w:tcW w:w="1436" w:type="dxa"/>
            <w:gridSpan w:val="3"/>
            <w:tcBorders>
              <w:top w:val="nil"/>
              <w:left w:val="nil"/>
              <w:bottom w:val="single" w:sz="4" w:space="0" w:color="auto"/>
              <w:right w:val="nil"/>
            </w:tcBorders>
            <w:shd w:val="clear" w:color="auto" w:fill="auto"/>
            <w:noWrap/>
            <w:vAlign w:val="bottom"/>
          </w:tcPr>
          <w:p w:rsidR="00D70022" w:rsidRDefault="00D70022" w:rsidP="0088786A">
            <w:pPr>
              <w:jc w:val="right"/>
              <w:rPr>
                <w:rFonts w:ascii="Times New Roman CE" w:hAnsi="Times New Roman CE" w:cs="Times New Roman CE"/>
                <w:sz w:val="22"/>
                <w:szCs w:val="22"/>
              </w:rPr>
            </w:pPr>
            <w:r>
              <w:rPr>
                <w:rFonts w:ascii="Times New Roman CE" w:hAnsi="Times New Roman CE" w:cs="Times New Roman CE"/>
                <w:sz w:val="22"/>
                <w:szCs w:val="22"/>
              </w:rPr>
              <w:t>7 544</w:t>
            </w:r>
          </w:p>
        </w:tc>
      </w:tr>
      <w:tr w:rsidR="00D70022" w:rsidRPr="00A90951" w:rsidTr="0088786A">
        <w:trPr>
          <w:gridAfter w:val="1"/>
          <w:wAfter w:w="480" w:type="dxa"/>
          <w:trHeight w:val="76"/>
          <w:jc w:val="center"/>
        </w:trPr>
        <w:tc>
          <w:tcPr>
            <w:tcW w:w="2835" w:type="dxa"/>
            <w:tcBorders>
              <w:top w:val="single" w:sz="4" w:space="0" w:color="auto"/>
              <w:left w:val="nil"/>
              <w:right w:val="nil"/>
            </w:tcBorders>
            <w:shd w:val="clear" w:color="auto" w:fill="auto"/>
            <w:noWrap/>
            <w:vAlign w:val="bottom"/>
          </w:tcPr>
          <w:p w:rsidR="00D70022" w:rsidRPr="00A90951" w:rsidRDefault="00D70022" w:rsidP="0088786A">
            <w:pPr>
              <w:jc w:val="left"/>
              <w:rPr>
                <w:rFonts w:ascii="Times New Roman CE" w:hAnsi="Times New Roman CE" w:cs="Times New Roman CE"/>
                <w:sz w:val="22"/>
                <w:szCs w:val="22"/>
              </w:rPr>
            </w:pPr>
            <w:r w:rsidRPr="00A90951">
              <w:rPr>
                <w:rFonts w:ascii="Times New Roman CE" w:hAnsi="Times New Roman CE" w:cs="Times New Roman CE"/>
                <w:sz w:val="22"/>
                <w:szCs w:val="22"/>
              </w:rPr>
              <w:t xml:space="preserve">Adózott eredmény </w:t>
            </w:r>
          </w:p>
        </w:tc>
        <w:tc>
          <w:tcPr>
            <w:tcW w:w="1134" w:type="dxa"/>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1 947</w:t>
            </w:r>
          </w:p>
        </w:tc>
        <w:tc>
          <w:tcPr>
            <w:tcW w:w="1436" w:type="dxa"/>
            <w:gridSpan w:val="2"/>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0</w:t>
            </w:r>
          </w:p>
        </w:tc>
        <w:tc>
          <w:tcPr>
            <w:tcW w:w="1258" w:type="dxa"/>
            <w:gridSpan w:val="2"/>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33 959</w:t>
            </w:r>
          </w:p>
        </w:tc>
        <w:tc>
          <w:tcPr>
            <w:tcW w:w="1436" w:type="dxa"/>
            <w:gridSpan w:val="3"/>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32 012</w:t>
            </w:r>
          </w:p>
        </w:tc>
        <w:tc>
          <w:tcPr>
            <w:tcW w:w="1436" w:type="dxa"/>
            <w:gridSpan w:val="3"/>
            <w:tcBorders>
              <w:top w:val="nil"/>
              <w:left w:val="nil"/>
              <w:bottom w:val="nil"/>
              <w:right w:val="nil"/>
            </w:tcBorders>
            <w:shd w:val="clear" w:color="auto" w:fill="auto"/>
            <w:noWrap/>
            <w:vAlign w:val="bottom"/>
          </w:tcPr>
          <w:p w:rsidR="00D70022" w:rsidRDefault="00D70022" w:rsidP="0088786A">
            <w:pPr>
              <w:jc w:val="right"/>
              <w:rPr>
                <w:rFonts w:ascii="Times New Roman CE" w:hAnsi="Times New Roman CE" w:cs="Times New Roman CE"/>
                <w:i/>
                <w:iCs/>
                <w:sz w:val="22"/>
                <w:szCs w:val="22"/>
              </w:rPr>
            </w:pPr>
            <w:r>
              <w:rPr>
                <w:rFonts w:ascii="Times New Roman CE" w:hAnsi="Times New Roman CE" w:cs="Times New Roman CE"/>
                <w:i/>
                <w:iCs/>
                <w:sz w:val="22"/>
                <w:szCs w:val="22"/>
              </w:rPr>
              <w:t>33 959</w:t>
            </w:r>
          </w:p>
        </w:tc>
      </w:tr>
    </w:tbl>
    <w:p w:rsidR="00D70022" w:rsidRPr="00B63576" w:rsidRDefault="00D70022" w:rsidP="00D70022">
      <w:pPr>
        <w:tabs>
          <w:tab w:val="right" w:pos="6237"/>
        </w:tabs>
        <w:rPr>
          <w:sz w:val="16"/>
          <w:szCs w:val="16"/>
        </w:rPr>
      </w:pPr>
    </w:p>
    <w:p w:rsidR="00D70022" w:rsidRPr="00B63576" w:rsidRDefault="00D70022" w:rsidP="00D70022">
      <w:pPr>
        <w:tabs>
          <w:tab w:val="right" w:pos="6237"/>
        </w:tabs>
        <w:rPr>
          <w:sz w:val="23"/>
          <w:szCs w:val="23"/>
        </w:rPr>
      </w:pPr>
      <w:r w:rsidRPr="00B63576">
        <w:rPr>
          <w:sz w:val="23"/>
          <w:szCs w:val="23"/>
        </w:rPr>
        <w:t xml:space="preserve">A társaság az adózás előtti eredményét a tervhez képest </w:t>
      </w:r>
      <w:r w:rsidR="00DC5321" w:rsidRPr="00B63576">
        <w:rPr>
          <w:sz w:val="23"/>
          <w:szCs w:val="23"/>
        </w:rPr>
        <w:t>41,5</w:t>
      </w:r>
      <w:r w:rsidRPr="00B63576">
        <w:rPr>
          <w:sz w:val="23"/>
          <w:szCs w:val="23"/>
        </w:rPr>
        <w:t xml:space="preserve"> </w:t>
      </w:r>
      <w:proofErr w:type="spellStart"/>
      <w:r w:rsidRPr="00B63576">
        <w:rPr>
          <w:sz w:val="23"/>
          <w:szCs w:val="23"/>
        </w:rPr>
        <w:t>mFt</w:t>
      </w:r>
      <w:proofErr w:type="spellEnd"/>
      <w:r w:rsidRPr="00B63576">
        <w:rPr>
          <w:sz w:val="23"/>
          <w:szCs w:val="23"/>
        </w:rPr>
        <w:t xml:space="preserve"> növekménnyel zárta, amely</w:t>
      </w:r>
      <w:r w:rsidR="001102D1" w:rsidRPr="00B63576">
        <w:rPr>
          <w:sz w:val="23"/>
          <w:szCs w:val="23"/>
        </w:rPr>
        <w:t xml:space="preserve"> abból adódott, hogy </w:t>
      </w:r>
      <w:r w:rsidRPr="00B63576">
        <w:rPr>
          <w:sz w:val="23"/>
          <w:szCs w:val="23"/>
        </w:rPr>
        <w:t xml:space="preserve">az összes bevételek 503,6 </w:t>
      </w:r>
      <w:proofErr w:type="spellStart"/>
      <w:r w:rsidRPr="00B63576">
        <w:rPr>
          <w:sz w:val="23"/>
          <w:szCs w:val="23"/>
        </w:rPr>
        <w:t>mFt</w:t>
      </w:r>
      <w:r w:rsidR="001102D1" w:rsidRPr="00B63576">
        <w:rPr>
          <w:sz w:val="23"/>
          <w:szCs w:val="23"/>
        </w:rPr>
        <w:t>-tal</w:t>
      </w:r>
      <w:proofErr w:type="spellEnd"/>
      <w:r w:rsidRPr="00B63576">
        <w:rPr>
          <w:sz w:val="23"/>
          <w:szCs w:val="23"/>
        </w:rPr>
        <w:t xml:space="preserve">, a költségek és ráfordítások 536,2 </w:t>
      </w:r>
      <w:proofErr w:type="spellStart"/>
      <w:r w:rsidRPr="00B63576">
        <w:rPr>
          <w:sz w:val="23"/>
          <w:szCs w:val="23"/>
        </w:rPr>
        <w:t>mFt</w:t>
      </w:r>
      <w:r w:rsidR="001102D1" w:rsidRPr="00B63576">
        <w:rPr>
          <w:sz w:val="23"/>
          <w:szCs w:val="23"/>
        </w:rPr>
        <w:t>-tal</w:t>
      </w:r>
      <w:proofErr w:type="spellEnd"/>
      <w:r w:rsidR="001102D1" w:rsidRPr="00B63576">
        <w:rPr>
          <w:sz w:val="23"/>
          <w:szCs w:val="23"/>
        </w:rPr>
        <w:t>,</w:t>
      </w:r>
      <w:r w:rsidRPr="00B63576">
        <w:rPr>
          <w:sz w:val="23"/>
          <w:szCs w:val="23"/>
        </w:rPr>
        <w:t xml:space="preserve"> a saját </w:t>
      </w:r>
      <w:r w:rsidR="003B4651" w:rsidRPr="00B63576">
        <w:rPr>
          <w:sz w:val="23"/>
          <w:szCs w:val="23"/>
        </w:rPr>
        <w:t xml:space="preserve">termelésű készletek és a befejezetlen építőipari állomány </w:t>
      </w:r>
      <w:r w:rsidR="001102D1" w:rsidRPr="00B63576">
        <w:rPr>
          <w:sz w:val="23"/>
          <w:szCs w:val="23"/>
        </w:rPr>
        <w:t>változása 74,4</w:t>
      </w:r>
      <w:r w:rsidR="003B4651" w:rsidRPr="00B63576">
        <w:rPr>
          <w:sz w:val="23"/>
          <w:szCs w:val="23"/>
        </w:rPr>
        <w:t xml:space="preserve"> </w:t>
      </w:r>
      <w:proofErr w:type="spellStart"/>
      <w:r w:rsidR="003B4651" w:rsidRPr="00B63576">
        <w:rPr>
          <w:sz w:val="23"/>
          <w:szCs w:val="23"/>
        </w:rPr>
        <w:t>mFt</w:t>
      </w:r>
      <w:r w:rsidR="001102D1" w:rsidRPr="00B63576">
        <w:rPr>
          <w:sz w:val="23"/>
          <w:szCs w:val="23"/>
        </w:rPr>
        <w:t>-tal</w:t>
      </w:r>
      <w:proofErr w:type="spellEnd"/>
      <w:r w:rsidR="001102D1" w:rsidRPr="00B63576">
        <w:rPr>
          <w:sz w:val="23"/>
          <w:szCs w:val="23"/>
        </w:rPr>
        <w:t xml:space="preserve"> haladta meg a</w:t>
      </w:r>
      <w:r w:rsidR="003B4651" w:rsidRPr="00B63576">
        <w:rPr>
          <w:sz w:val="23"/>
          <w:szCs w:val="23"/>
        </w:rPr>
        <w:t xml:space="preserve"> </w:t>
      </w:r>
      <w:r w:rsidR="001102D1" w:rsidRPr="00B63576">
        <w:rPr>
          <w:sz w:val="23"/>
          <w:szCs w:val="23"/>
        </w:rPr>
        <w:t>tervezete</w:t>
      </w:r>
      <w:r w:rsidRPr="00B63576">
        <w:rPr>
          <w:sz w:val="23"/>
          <w:szCs w:val="23"/>
        </w:rPr>
        <w:t>tt. A hivatkozott eltéréseket részletesen a bevételek, valamint a költségek és ráfordítások fejezetben mutatjuk be.</w:t>
      </w:r>
    </w:p>
    <w:p w:rsidR="00D70022" w:rsidRPr="00B63576" w:rsidRDefault="00D70022" w:rsidP="00D70022">
      <w:pPr>
        <w:tabs>
          <w:tab w:val="right" w:pos="6237"/>
        </w:tabs>
        <w:rPr>
          <w:sz w:val="16"/>
          <w:szCs w:val="16"/>
        </w:rPr>
      </w:pPr>
    </w:p>
    <w:p w:rsidR="00D70022" w:rsidRPr="00B63576" w:rsidRDefault="00D70022" w:rsidP="00D70022">
      <w:pPr>
        <w:tabs>
          <w:tab w:val="right" w:pos="6237"/>
        </w:tabs>
        <w:rPr>
          <w:b/>
          <w:i/>
          <w:sz w:val="23"/>
          <w:szCs w:val="23"/>
        </w:rPr>
      </w:pPr>
      <w:r w:rsidRPr="00B63576">
        <w:rPr>
          <w:b/>
          <w:i/>
          <w:sz w:val="23"/>
          <w:szCs w:val="23"/>
        </w:rPr>
        <w:t>Az eredmény főbb összetevői</w:t>
      </w:r>
    </w:p>
    <w:p w:rsidR="00D70022" w:rsidRPr="00012D85" w:rsidRDefault="00D70022" w:rsidP="00D70022">
      <w:pPr>
        <w:tabs>
          <w:tab w:val="right" w:pos="6237"/>
        </w:tabs>
        <w:rPr>
          <w:sz w:val="8"/>
          <w:szCs w:val="8"/>
        </w:rPr>
      </w:pPr>
    </w:p>
    <w:p w:rsidR="00D70022" w:rsidRPr="00012D85" w:rsidRDefault="00D70022" w:rsidP="00D70022">
      <w:pPr>
        <w:tabs>
          <w:tab w:val="right" w:pos="6237"/>
        </w:tabs>
        <w:rPr>
          <w:i/>
          <w:szCs w:val="24"/>
        </w:rPr>
      </w:pPr>
      <w:r w:rsidRPr="00012D85">
        <w:rPr>
          <w:i/>
          <w:szCs w:val="24"/>
        </w:rPr>
        <w:t>Elsődleges tevékenységek</w:t>
      </w:r>
    </w:p>
    <w:p w:rsidR="003B1C39" w:rsidRPr="00012D85" w:rsidRDefault="00D70022" w:rsidP="00D70022">
      <w:pPr>
        <w:tabs>
          <w:tab w:val="right" w:pos="6237"/>
        </w:tabs>
        <w:rPr>
          <w:szCs w:val="24"/>
        </w:rPr>
      </w:pPr>
      <w:r w:rsidRPr="00012D85">
        <w:rPr>
          <w:szCs w:val="24"/>
        </w:rPr>
        <w:t xml:space="preserve">Az ivóvíz termelés és </w:t>
      </w:r>
      <w:proofErr w:type="spellStart"/>
      <w:r w:rsidRPr="00012D85">
        <w:rPr>
          <w:szCs w:val="24"/>
        </w:rPr>
        <w:t>-szolgáltatás</w:t>
      </w:r>
      <w:proofErr w:type="spellEnd"/>
      <w:r w:rsidRPr="00012D85">
        <w:rPr>
          <w:szCs w:val="24"/>
        </w:rPr>
        <w:t xml:space="preserve"> eredménye</w:t>
      </w:r>
      <w:r w:rsidR="005F04C3" w:rsidRPr="00012D85">
        <w:rPr>
          <w:szCs w:val="24"/>
        </w:rPr>
        <w:t xml:space="preserve"> a tervezett -71,7 </w:t>
      </w:r>
      <w:proofErr w:type="spellStart"/>
      <w:r w:rsidR="005F04C3" w:rsidRPr="00012D85">
        <w:rPr>
          <w:szCs w:val="24"/>
        </w:rPr>
        <w:t>mFt-hoz</w:t>
      </w:r>
      <w:proofErr w:type="spellEnd"/>
      <w:r w:rsidR="005F04C3" w:rsidRPr="00012D85">
        <w:rPr>
          <w:szCs w:val="24"/>
        </w:rPr>
        <w:t xml:space="preserve"> képest</w:t>
      </w:r>
      <w:r w:rsidRPr="00012D85">
        <w:rPr>
          <w:szCs w:val="24"/>
        </w:rPr>
        <w:t xml:space="preserve"> -17,5 </w:t>
      </w:r>
      <w:proofErr w:type="spellStart"/>
      <w:r w:rsidRPr="00012D85">
        <w:rPr>
          <w:szCs w:val="24"/>
        </w:rPr>
        <w:t>mFt</w:t>
      </w:r>
      <w:proofErr w:type="spellEnd"/>
      <w:r w:rsidR="0083236D" w:rsidRPr="00012D85">
        <w:rPr>
          <w:szCs w:val="24"/>
        </w:rPr>
        <w:t>. A nettó árbevétel</w:t>
      </w:r>
      <w:r w:rsidR="003B1C39" w:rsidRPr="00012D85">
        <w:rPr>
          <w:szCs w:val="24"/>
        </w:rPr>
        <w:t>e</w:t>
      </w:r>
      <w:r w:rsidR="0083236D" w:rsidRPr="00012D85">
        <w:rPr>
          <w:szCs w:val="24"/>
        </w:rPr>
        <w:t xml:space="preserve"> a tervhez viszonyítva 102,5 %-on teljesült, az értékesítés közvetlen költsége 4,2 %-kal alacsonyabb a tervezettnél.</w:t>
      </w:r>
    </w:p>
    <w:p w:rsidR="00D70022" w:rsidRPr="00012D85" w:rsidRDefault="003B1C39" w:rsidP="00D70022">
      <w:pPr>
        <w:tabs>
          <w:tab w:val="right" w:pos="6237"/>
        </w:tabs>
        <w:rPr>
          <w:szCs w:val="24"/>
        </w:rPr>
      </w:pPr>
      <w:r w:rsidRPr="00012D85">
        <w:rPr>
          <w:szCs w:val="24"/>
        </w:rPr>
        <w:t>A</w:t>
      </w:r>
      <w:r w:rsidR="00D70022" w:rsidRPr="00012D85">
        <w:rPr>
          <w:szCs w:val="24"/>
        </w:rPr>
        <w:t xml:space="preserve"> szennyvízelvezetés és </w:t>
      </w:r>
      <w:proofErr w:type="spellStart"/>
      <w:r w:rsidR="00D70022" w:rsidRPr="00012D85">
        <w:rPr>
          <w:szCs w:val="24"/>
        </w:rPr>
        <w:t>-tisztítás</w:t>
      </w:r>
      <w:proofErr w:type="spellEnd"/>
      <w:r w:rsidR="00D70022" w:rsidRPr="00012D85">
        <w:rPr>
          <w:szCs w:val="24"/>
        </w:rPr>
        <w:t xml:space="preserve"> </w:t>
      </w:r>
      <w:r w:rsidR="005F04C3" w:rsidRPr="00012D85">
        <w:rPr>
          <w:szCs w:val="24"/>
        </w:rPr>
        <w:t xml:space="preserve">eredménye a tervezett -58,5 </w:t>
      </w:r>
      <w:proofErr w:type="spellStart"/>
      <w:r w:rsidR="005F04C3" w:rsidRPr="00012D85">
        <w:rPr>
          <w:szCs w:val="24"/>
        </w:rPr>
        <w:t>mFt</w:t>
      </w:r>
      <w:proofErr w:type="spellEnd"/>
      <w:r w:rsidR="005F04C3" w:rsidRPr="00012D85">
        <w:rPr>
          <w:szCs w:val="24"/>
        </w:rPr>
        <w:t xml:space="preserve"> eredménnyel szemben</w:t>
      </w:r>
      <w:r w:rsidR="00D70022" w:rsidRPr="00012D85">
        <w:rPr>
          <w:szCs w:val="24"/>
        </w:rPr>
        <w:t xml:space="preserve"> -149,5 </w:t>
      </w:r>
      <w:proofErr w:type="spellStart"/>
      <w:r w:rsidR="00D70022" w:rsidRPr="00012D85">
        <w:rPr>
          <w:szCs w:val="24"/>
        </w:rPr>
        <w:t>mFt</w:t>
      </w:r>
      <w:proofErr w:type="spellEnd"/>
      <w:r w:rsidRPr="00012D85">
        <w:rPr>
          <w:szCs w:val="24"/>
        </w:rPr>
        <w:t>, a nettó árbevétele 2,</w:t>
      </w:r>
      <w:proofErr w:type="spellStart"/>
      <w:r w:rsidRPr="00012D85">
        <w:rPr>
          <w:szCs w:val="24"/>
        </w:rPr>
        <w:t>2</w:t>
      </w:r>
      <w:proofErr w:type="spellEnd"/>
      <w:r w:rsidRPr="00012D85">
        <w:rPr>
          <w:szCs w:val="24"/>
        </w:rPr>
        <w:t xml:space="preserve"> %-kal, az értékesítés közvetlen költsége 1,8 %-kal haladta meg a tervezettet</w:t>
      </w:r>
      <w:r w:rsidR="00D70022" w:rsidRPr="00012D85">
        <w:rPr>
          <w:szCs w:val="24"/>
        </w:rPr>
        <w:t xml:space="preserve">. </w:t>
      </w:r>
    </w:p>
    <w:p w:rsidR="0019653C" w:rsidRPr="00012D85" w:rsidRDefault="0019653C" w:rsidP="00D70022">
      <w:pPr>
        <w:tabs>
          <w:tab w:val="right" w:pos="6237"/>
        </w:tabs>
        <w:rPr>
          <w:szCs w:val="24"/>
        </w:rPr>
      </w:pPr>
      <w:r w:rsidRPr="00012D85">
        <w:rPr>
          <w:szCs w:val="24"/>
        </w:rPr>
        <w:t xml:space="preserve">Az elsőleges tevékenységek területén, főképp a szennyvízelvezetés és –tisztítás ágazatban érezhető a munkaerőhiány, itt voltak alacsonyabbak a bérek, a bérrendezés és béremelés ezt az ágazatot érintette nagyobb mértékben. </w:t>
      </w:r>
      <w:r w:rsidR="007B2414" w:rsidRPr="00012D85">
        <w:rPr>
          <w:szCs w:val="24"/>
        </w:rPr>
        <w:t xml:space="preserve">Másrészt ebben az ágazatban jelentkezik a tervezettet meghaladó </w:t>
      </w:r>
      <w:proofErr w:type="gramStart"/>
      <w:r w:rsidR="007B2414" w:rsidRPr="00012D85">
        <w:rPr>
          <w:szCs w:val="24"/>
        </w:rPr>
        <w:t>vagyonátadásból  80</w:t>
      </w:r>
      <w:proofErr w:type="gramEnd"/>
      <w:r w:rsidR="007B2414" w:rsidRPr="00012D85">
        <w:rPr>
          <w:szCs w:val="24"/>
        </w:rPr>
        <w:t xml:space="preserve"> </w:t>
      </w:r>
      <w:proofErr w:type="spellStart"/>
      <w:r w:rsidR="007B2414" w:rsidRPr="00012D85">
        <w:rPr>
          <w:szCs w:val="24"/>
        </w:rPr>
        <w:t>mFt</w:t>
      </w:r>
      <w:proofErr w:type="spellEnd"/>
      <w:r w:rsidR="007B2414" w:rsidRPr="00012D85">
        <w:rPr>
          <w:szCs w:val="24"/>
        </w:rPr>
        <w:t xml:space="preserve">. </w:t>
      </w:r>
      <w:r w:rsidRPr="00012D85">
        <w:rPr>
          <w:szCs w:val="24"/>
        </w:rPr>
        <w:t xml:space="preserve"> </w:t>
      </w:r>
    </w:p>
    <w:p w:rsidR="00D70022" w:rsidRPr="00012D85" w:rsidRDefault="00D70022" w:rsidP="00D70022">
      <w:pPr>
        <w:tabs>
          <w:tab w:val="right" w:pos="6237"/>
        </w:tabs>
        <w:rPr>
          <w:szCs w:val="24"/>
        </w:rPr>
      </w:pPr>
      <w:r w:rsidRPr="00012D85">
        <w:rPr>
          <w:szCs w:val="24"/>
        </w:rPr>
        <w:t xml:space="preserve">Az elsődleges tevékenységek </w:t>
      </w:r>
      <w:r w:rsidR="0083236D" w:rsidRPr="00012D85">
        <w:rPr>
          <w:szCs w:val="24"/>
        </w:rPr>
        <w:t xml:space="preserve">belföldi és export </w:t>
      </w:r>
      <w:r w:rsidRPr="00012D85">
        <w:rPr>
          <w:szCs w:val="24"/>
        </w:rPr>
        <w:t>értékesít</w:t>
      </w:r>
      <w:r w:rsidR="0083236D" w:rsidRPr="00012D85">
        <w:rPr>
          <w:szCs w:val="24"/>
        </w:rPr>
        <w:t>ésének</w:t>
      </w:r>
      <w:r w:rsidRPr="00012D85">
        <w:rPr>
          <w:szCs w:val="24"/>
        </w:rPr>
        <w:t xml:space="preserve"> nettó árbevétele együttesen 2,3</w:t>
      </w:r>
      <w:r w:rsidR="0083236D" w:rsidRPr="00012D85">
        <w:rPr>
          <w:szCs w:val="24"/>
        </w:rPr>
        <w:t xml:space="preserve"> </w:t>
      </w:r>
      <w:r w:rsidRPr="00012D85">
        <w:rPr>
          <w:szCs w:val="24"/>
        </w:rPr>
        <w:t>%</w:t>
      </w:r>
      <w:r w:rsidR="0083236D" w:rsidRPr="00012D85">
        <w:rPr>
          <w:szCs w:val="24"/>
        </w:rPr>
        <w:t>-kal</w:t>
      </w:r>
      <w:r w:rsidRPr="00012D85">
        <w:rPr>
          <w:szCs w:val="24"/>
        </w:rPr>
        <w:t xml:space="preserve"> magasabb, az értékesítés közvetlen költség</w:t>
      </w:r>
      <w:r w:rsidR="0083236D" w:rsidRPr="00012D85">
        <w:rPr>
          <w:szCs w:val="24"/>
        </w:rPr>
        <w:t xml:space="preserve">e </w:t>
      </w:r>
      <w:r w:rsidRPr="00012D85">
        <w:rPr>
          <w:szCs w:val="24"/>
        </w:rPr>
        <w:t>1,</w:t>
      </w:r>
      <w:proofErr w:type="spellStart"/>
      <w:r w:rsidRPr="00012D85">
        <w:rPr>
          <w:szCs w:val="24"/>
        </w:rPr>
        <w:t>1</w:t>
      </w:r>
      <w:proofErr w:type="spellEnd"/>
      <w:r w:rsidRPr="00012D85">
        <w:rPr>
          <w:szCs w:val="24"/>
        </w:rPr>
        <w:t xml:space="preserve"> %-kal alacsonyabb a tervezettnél. Az </w:t>
      </w:r>
      <w:r w:rsidRPr="00012D85">
        <w:rPr>
          <w:i/>
          <w:szCs w:val="24"/>
        </w:rPr>
        <w:t xml:space="preserve">elsődleges tevékenységek vesztesége összesen -167 </w:t>
      </w:r>
      <w:proofErr w:type="spellStart"/>
      <w:r w:rsidRPr="00012D85">
        <w:rPr>
          <w:i/>
          <w:szCs w:val="24"/>
        </w:rPr>
        <w:t>mFt</w:t>
      </w:r>
      <w:proofErr w:type="spellEnd"/>
      <w:r w:rsidRPr="00012D85">
        <w:rPr>
          <w:szCs w:val="24"/>
        </w:rPr>
        <w:t>.</w:t>
      </w:r>
    </w:p>
    <w:p w:rsidR="00D70022" w:rsidRPr="00012D85" w:rsidRDefault="00D70022" w:rsidP="00D70022">
      <w:pPr>
        <w:tabs>
          <w:tab w:val="right" w:pos="6237"/>
        </w:tabs>
        <w:rPr>
          <w:sz w:val="12"/>
          <w:szCs w:val="12"/>
        </w:rPr>
      </w:pPr>
    </w:p>
    <w:p w:rsidR="00D70022" w:rsidRPr="00012D85" w:rsidRDefault="00D70022" w:rsidP="00D70022">
      <w:pPr>
        <w:tabs>
          <w:tab w:val="right" w:pos="6237"/>
        </w:tabs>
        <w:rPr>
          <w:i/>
          <w:szCs w:val="24"/>
        </w:rPr>
      </w:pPr>
      <w:r w:rsidRPr="00012D85">
        <w:rPr>
          <w:i/>
          <w:szCs w:val="24"/>
        </w:rPr>
        <w:t>Másodlagos tevékenységek</w:t>
      </w:r>
    </w:p>
    <w:p w:rsidR="00D70022" w:rsidRPr="00D70022" w:rsidRDefault="00D70022" w:rsidP="00D70022">
      <w:pPr>
        <w:pStyle w:val="Listaszerbekezds"/>
        <w:numPr>
          <w:ilvl w:val="0"/>
          <w:numId w:val="7"/>
        </w:numPr>
        <w:tabs>
          <w:tab w:val="clear" w:pos="720"/>
          <w:tab w:val="right" w:pos="6237"/>
        </w:tabs>
        <w:ind w:left="426" w:right="317" w:hanging="141"/>
        <w:rPr>
          <w:szCs w:val="24"/>
        </w:rPr>
      </w:pPr>
      <w:r w:rsidRPr="00012D85">
        <w:rPr>
          <w:szCs w:val="24"/>
        </w:rPr>
        <w:t xml:space="preserve">A fürdő szolgáltatás vesztesége 89,2 </w:t>
      </w:r>
      <w:proofErr w:type="spellStart"/>
      <w:r w:rsidRPr="00012D85">
        <w:rPr>
          <w:szCs w:val="24"/>
        </w:rPr>
        <w:t>mFt</w:t>
      </w:r>
      <w:proofErr w:type="spellEnd"/>
      <w:r w:rsidRPr="00012D85">
        <w:rPr>
          <w:szCs w:val="24"/>
        </w:rPr>
        <w:t xml:space="preserve">, a tervezettnél 3,4 </w:t>
      </w:r>
      <w:proofErr w:type="spellStart"/>
      <w:r w:rsidRPr="00012D85">
        <w:rPr>
          <w:szCs w:val="24"/>
        </w:rPr>
        <w:t>mFt-tal</w:t>
      </w:r>
      <w:proofErr w:type="spellEnd"/>
      <w:r w:rsidRPr="00012D85">
        <w:rPr>
          <w:szCs w:val="24"/>
        </w:rPr>
        <w:t xml:space="preserve"> alacsonyabb. Szombathely MJV önkormányzata 90 </w:t>
      </w:r>
      <w:proofErr w:type="spellStart"/>
      <w:r w:rsidRPr="00012D85">
        <w:rPr>
          <w:szCs w:val="24"/>
        </w:rPr>
        <w:t>mFt-tal</w:t>
      </w:r>
      <w:proofErr w:type="spellEnd"/>
      <w:r w:rsidRPr="00012D85">
        <w:rPr>
          <w:szCs w:val="24"/>
        </w:rPr>
        <w:t xml:space="preserve"> finanszírozta a fürdőszolgáltatás veszteségét. Támogatás nél</w:t>
      </w:r>
      <w:r w:rsidRPr="00D70022">
        <w:rPr>
          <w:szCs w:val="24"/>
        </w:rPr>
        <w:t xml:space="preserve">kül 179,2 </w:t>
      </w:r>
      <w:proofErr w:type="spellStart"/>
      <w:r w:rsidRPr="00D70022">
        <w:rPr>
          <w:szCs w:val="24"/>
        </w:rPr>
        <w:t>mFt</w:t>
      </w:r>
      <w:proofErr w:type="spellEnd"/>
      <w:r w:rsidRPr="00D70022">
        <w:rPr>
          <w:szCs w:val="24"/>
        </w:rPr>
        <w:t xml:space="preserve"> a veszteség.</w:t>
      </w:r>
    </w:p>
    <w:p w:rsidR="00D70022" w:rsidRPr="00D70022" w:rsidRDefault="00D70022" w:rsidP="00D70022">
      <w:pPr>
        <w:pStyle w:val="Listaszerbekezds"/>
        <w:numPr>
          <w:ilvl w:val="0"/>
          <w:numId w:val="7"/>
        </w:numPr>
        <w:tabs>
          <w:tab w:val="clear" w:pos="720"/>
          <w:tab w:val="right" w:pos="6237"/>
        </w:tabs>
        <w:ind w:left="426" w:right="317" w:hanging="141"/>
        <w:rPr>
          <w:szCs w:val="24"/>
        </w:rPr>
      </w:pPr>
      <w:r w:rsidRPr="00D70022">
        <w:rPr>
          <w:szCs w:val="24"/>
        </w:rPr>
        <w:t xml:space="preserve">Az építőipari tevékenység eredménye 139,2 </w:t>
      </w:r>
      <w:proofErr w:type="spellStart"/>
      <w:r w:rsidRPr="00D70022">
        <w:rPr>
          <w:szCs w:val="24"/>
        </w:rPr>
        <w:t>mFt</w:t>
      </w:r>
      <w:proofErr w:type="spellEnd"/>
      <w:r w:rsidRPr="00D70022">
        <w:rPr>
          <w:szCs w:val="24"/>
        </w:rPr>
        <w:t xml:space="preserve">, az ipari </w:t>
      </w:r>
      <w:proofErr w:type="gramStart"/>
      <w:r w:rsidRPr="00D70022">
        <w:rPr>
          <w:szCs w:val="24"/>
        </w:rPr>
        <w:t>víz szolgáltatás</w:t>
      </w:r>
      <w:proofErr w:type="gramEnd"/>
      <w:r w:rsidRPr="00D70022">
        <w:rPr>
          <w:szCs w:val="24"/>
        </w:rPr>
        <w:t xml:space="preserve"> eredménye 7,2 </w:t>
      </w:r>
      <w:proofErr w:type="spellStart"/>
      <w:r w:rsidRPr="00D70022">
        <w:rPr>
          <w:szCs w:val="24"/>
        </w:rPr>
        <w:t>mFt</w:t>
      </w:r>
      <w:proofErr w:type="spellEnd"/>
      <w:r w:rsidRPr="00D70022">
        <w:rPr>
          <w:szCs w:val="24"/>
        </w:rPr>
        <w:t xml:space="preserve">, az alaptevékenységgel kapcsolatos egyéb tevékenység eredménye 55,9 </w:t>
      </w:r>
      <w:proofErr w:type="spellStart"/>
      <w:r w:rsidRPr="00D70022">
        <w:rPr>
          <w:szCs w:val="24"/>
        </w:rPr>
        <w:t>mFt</w:t>
      </w:r>
      <w:proofErr w:type="spellEnd"/>
      <w:r w:rsidRPr="00D70022">
        <w:rPr>
          <w:szCs w:val="24"/>
        </w:rPr>
        <w:t xml:space="preserve">, az alaptevékenységen kívüli tevékenység eredménye 95,4 </w:t>
      </w:r>
      <w:proofErr w:type="spellStart"/>
      <w:r w:rsidRPr="00D70022">
        <w:rPr>
          <w:szCs w:val="24"/>
        </w:rPr>
        <w:t>mFt</w:t>
      </w:r>
      <w:proofErr w:type="spellEnd"/>
      <w:r w:rsidRPr="00D70022">
        <w:rPr>
          <w:szCs w:val="24"/>
        </w:rPr>
        <w:t>.</w:t>
      </w:r>
    </w:p>
    <w:p w:rsidR="00B63576" w:rsidRDefault="00D70022" w:rsidP="00012D85">
      <w:pPr>
        <w:pStyle w:val="Listaszerbekezds"/>
        <w:tabs>
          <w:tab w:val="right" w:pos="6237"/>
        </w:tabs>
        <w:ind w:left="426" w:right="317"/>
        <w:rPr>
          <w:szCs w:val="24"/>
        </w:rPr>
      </w:pPr>
      <w:r w:rsidRPr="00D70022">
        <w:rPr>
          <w:szCs w:val="24"/>
        </w:rPr>
        <w:t xml:space="preserve">Kiemelt szolgáltatások árbevételei: szippantott szennyvizek fogadása 36 </w:t>
      </w:r>
      <w:proofErr w:type="spellStart"/>
      <w:r w:rsidRPr="00D70022">
        <w:rPr>
          <w:szCs w:val="24"/>
        </w:rPr>
        <w:t>mFt</w:t>
      </w:r>
      <w:proofErr w:type="spellEnd"/>
      <w:r w:rsidRPr="00D70022">
        <w:rPr>
          <w:szCs w:val="24"/>
        </w:rPr>
        <w:t xml:space="preserve">, </w:t>
      </w:r>
      <w:proofErr w:type="spellStart"/>
      <w:r w:rsidRPr="00D70022">
        <w:rPr>
          <w:szCs w:val="24"/>
        </w:rPr>
        <w:t>bérbeadott</w:t>
      </w:r>
      <w:proofErr w:type="spellEnd"/>
      <w:r w:rsidRPr="00D70022">
        <w:rPr>
          <w:szCs w:val="24"/>
        </w:rPr>
        <w:t xml:space="preserve"> eszközök – főként torony bérbeadások - árbevétele 85,4 </w:t>
      </w:r>
      <w:proofErr w:type="spellStart"/>
      <w:r w:rsidRPr="00D70022">
        <w:rPr>
          <w:szCs w:val="24"/>
        </w:rPr>
        <w:t>mFt</w:t>
      </w:r>
      <w:proofErr w:type="spellEnd"/>
      <w:r w:rsidRPr="00D70022">
        <w:rPr>
          <w:szCs w:val="24"/>
        </w:rPr>
        <w:t xml:space="preserve">, laborvizsgálatok árbevétele 40,4 </w:t>
      </w:r>
      <w:proofErr w:type="spellStart"/>
      <w:r w:rsidRPr="00D70022">
        <w:rPr>
          <w:szCs w:val="24"/>
        </w:rPr>
        <w:t>mFt</w:t>
      </w:r>
      <w:proofErr w:type="spellEnd"/>
      <w:r w:rsidRPr="00D70022">
        <w:rPr>
          <w:szCs w:val="24"/>
        </w:rPr>
        <w:t>.</w:t>
      </w:r>
      <w:r w:rsidR="00012D85">
        <w:rPr>
          <w:szCs w:val="24"/>
        </w:rPr>
        <w:t xml:space="preserve"> </w:t>
      </w:r>
    </w:p>
    <w:p w:rsidR="00B63576" w:rsidRDefault="00B63576">
      <w:pPr>
        <w:jc w:val="left"/>
        <w:rPr>
          <w:szCs w:val="24"/>
        </w:rPr>
      </w:pPr>
      <w:r>
        <w:rPr>
          <w:szCs w:val="24"/>
        </w:rPr>
        <w:br w:type="page"/>
      </w:r>
    </w:p>
    <w:p w:rsidR="00E36AD1" w:rsidRPr="00B63576" w:rsidRDefault="00E36AD1" w:rsidP="00012D85">
      <w:pPr>
        <w:pStyle w:val="Listaszerbekezds"/>
        <w:tabs>
          <w:tab w:val="right" w:pos="6237"/>
        </w:tabs>
        <w:ind w:left="426" w:right="317"/>
        <w:rPr>
          <w:szCs w:val="24"/>
        </w:rPr>
      </w:pPr>
    </w:p>
    <w:p w:rsidR="00D70022" w:rsidRPr="00D70022" w:rsidRDefault="00012D85" w:rsidP="00E36AD1">
      <w:pPr>
        <w:pStyle w:val="Listaszerbekezds"/>
        <w:tabs>
          <w:tab w:val="right" w:pos="6237"/>
        </w:tabs>
        <w:ind w:left="0" w:right="317"/>
        <w:rPr>
          <w:i/>
          <w:szCs w:val="24"/>
        </w:rPr>
      </w:pPr>
      <w:r w:rsidRPr="00E36AD1">
        <w:rPr>
          <w:szCs w:val="24"/>
        </w:rPr>
        <w:t>A</w:t>
      </w:r>
      <w:r w:rsidR="00B62C27" w:rsidRPr="00E36AD1">
        <w:rPr>
          <w:szCs w:val="24"/>
        </w:rPr>
        <w:t xml:space="preserve"> másodlagos tevékenységek nettó árbevétele együttesen 104,9 %-on, az értékesítés közvetlen önköltsége 95,7 %-on teljesült, </w:t>
      </w:r>
      <w:r w:rsidR="00176912" w:rsidRPr="00E36AD1">
        <w:rPr>
          <w:szCs w:val="24"/>
        </w:rPr>
        <w:t>a</w:t>
      </w:r>
      <w:r w:rsidR="00D70022" w:rsidRPr="00E36AD1">
        <w:rPr>
          <w:i/>
          <w:szCs w:val="24"/>
        </w:rPr>
        <w:t xml:space="preserve"> másodlagos tevékenységek eredménye </w:t>
      </w:r>
      <w:r w:rsidR="006B5866" w:rsidRPr="00E36AD1">
        <w:rPr>
          <w:i/>
          <w:szCs w:val="24"/>
        </w:rPr>
        <w:t xml:space="preserve">a fürdőtámogatással együtt </w:t>
      </w:r>
      <w:r w:rsidR="00D70022" w:rsidRPr="00E36AD1">
        <w:rPr>
          <w:i/>
          <w:szCs w:val="24"/>
        </w:rPr>
        <w:t xml:space="preserve">összesen 208,5 </w:t>
      </w:r>
      <w:proofErr w:type="spellStart"/>
      <w:r w:rsidR="00D70022" w:rsidRPr="00E36AD1">
        <w:rPr>
          <w:i/>
          <w:szCs w:val="24"/>
        </w:rPr>
        <w:t>mFt</w:t>
      </w:r>
      <w:proofErr w:type="spellEnd"/>
      <w:r w:rsidR="00D70022" w:rsidRPr="00E36AD1">
        <w:rPr>
          <w:i/>
          <w:szCs w:val="24"/>
        </w:rPr>
        <w:t>.</w:t>
      </w:r>
    </w:p>
    <w:p w:rsidR="00321C7E" w:rsidRPr="00E36AD1" w:rsidRDefault="00321C7E" w:rsidP="00E36AD1">
      <w:pPr>
        <w:tabs>
          <w:tab w:val="right" w:pos="6237"/>
        </w:tabs>
        <w:ind w:right="61"/>
        <w:rPr>
          <w:i/>
          <w:sz w:val="12"/>
          <w:szCs w:val="12"/>
        </w:rPr>
      </w:pPr>
    </w:p>
    <w:p w:rsidR="00D70022" w:rsidRDefault="00D70022" w:rsidP="00D70022">
      <w:pPr>
        <w:tabs>
          <w:tab w:val="right" w:pos="6237"/>
        </w:tabs>
        <w:ind w:right="61"/>
        <w:rPr>
          <w:i/>
          <w:szCs w:val="24"/>
        </w:rPr>
      </w:pPr>
      <w:r w:rsidRPr="00D70022">
        <w:rPr>
          <w:i/>
          <w:szCs w:val="24"/>
        </w:rPr>
        <w:t xml:space="preserve">Összegezve: A 2017. évet - a fentiekben is részletezett - több összetevő eredményeként tudta társaságunk alapvetően az adózás előtti 41,5 </w:t>
      </w:r>
      <w:proofErr w:type="spellStart"/>
      <w:r w:rsidRPr="00D70022">
        <w:rPr>
          <w:i/>
          <w:szCs w:val="24"/>
        </w:rPr>
        <w:t>mFt</w:t>
      </w:r>
      <w:proofErr w:type="spellEnd"/>
      <w:r w:rsidRPr="00D70022">
        <w:rPr>
          <w:i/>
          <w:szCs w:val="24"/>
        </w:rPr>
        <w:t xml:space="preserve"> nyereséggel zárni. Kiemelt összetevők: Szombathely Megyei Jogú Város Önkormányzatától a fürdőszolgáltatás veszteségfinanszírozására kapott 90 millió Ft, a költségvetésből az önkormányzatokon keresztül a víz- és csatornaszolgáltatás támogatására </w:t>
      </w:r>
      <w:proofErr w:type="gramStart"/>
      <w:r w:rsidRPr="00D70022">
        <w:rPr>
          <w:i/>
          <w:szCs w:val="24"/>
        </w:rPr>
        <w:t xml:space="preserve">kapott </w:t>
      </w:r>
      <w:r>
        <w:rPr>
          <w:i/>
          <w:szCs w:val="24"/>
        </w:rPr>
        <w:t xml:space="preserve">   </w:t>
      </w:r>
      <w:r w:rsidRPr="00D70022">
        <w:rPr>
          <w:i/>
          <w:szCs w:val="24"/>
        </w:rPr>
        <w:t>8</w:t>
      </w:r>
      <w:proofErr w:type="gramEnd"/>
      <w:r w:rsidRPr="00D70022">
        <w:rPr>
          <w:i/>
          <w:szCs w:val="24"/>
        </w:rPr>
        <w:t xml:space="preserve">,9 </w:t>
      </w:r>
      <w:proofErr w:type="spellStart"/>
      <w:r w:rsidRPr="00D70022">
        <w:rPr>
          <w:i/>
          <w:szCs w:val="24"/>
        </w:rPr>
        <w:t>mFt</w:t>
      </w:r>
      <w:proofErr w:type="spellEnd"/>
      <w:r w:rsidRPr="00D70022">
        <w:rPr>
          <w:i/>
          <w:szCs w:val="24"/>
        </w:rPr>
        <w:t xml:space="preserve"> támogatás, továbbá az elsődleges tevékenység értékesítési mennyiség növekedése, a költséghatékony működés, valamint a másodlagos tevékenységek eredményessége. A másodlagos tevékenységből kiemelten meg kell említeni az építőipar eredményességét,</w:t>
      </w:r>
      <w:r w:rsidR="0071525B">
        <w:rPr>
          <w:i/>
          <w:szCs w:val="24"/>
        </w:rPr>
        <w:t xml:space="preserve"> illetve a bérbe adott eszközök</w:t>
      </w:r>
      <w:r w:rsidRPr="00D70022">
        <w:rPr>
          <w:i/>
          <w:szCs w:val="24"/>
        </w:rPr>
        <w:t>, a laborvizsgálatok és a szippantott szennyvizek fo</w:t>
      </w:r>
      <w:r w:rsidR="00B62C27">
        <w:rPr>
          <w:i/>
          <w:szCs w:val="24"/>
        </w:rPr>
        <w:t>gadása többlet bevételeit, eredményét.</w:t>
      </w:r>
    </w:p>
    <w:p w:rsidR="00D70022" w:rsidRPr="00D70022" w:rsidRDefault="00D70022" w:rsidP="00D70022">
      <w:pPr>
        <w:tabs>
          <w:tab w:val="right" w:pos="6237"/>
        </w:tabs>
        <w:ind w:left="360" w:right="486"/>
        <w:rPr>
          <w:sz w:val="12"/>
          <w:szCs w:val="12"/>
        </w:rPr>
      </w:pPr>
    </w:p>
    <w:p w:rsidR="00125E21" w:rsidRDefault="00D70022" w:rsidP="00321C7E">
      <w:pPr>
        <w:tabs>
          <w:tab w:val="right" w:pos="6237"/>
        </w:tabs>
        <w:ind w:right="176"/>
        <w:rPr>
          <w:i/>
          <w:szCs w:val="24"/>
        </w:rPr>
      </w:pPr>
      <w:r w:rsidRPr="00D70022">
        <w:rPr>
          <w:i/>
          <w:szCs w:val="24"/>
        </w:rPr>
        <w:t xml:space="preserve">A társaság üzemi (üzleti) tevékenységének eredménye így 40,8 </w:t>
      </w:r>
      <w:proofErr w:type="spellStart"/>
      <w:r w:rsidRPr="00D70022">
        <w:rPr>
          <w:i/>
          <w:szCs w:val="24"/>
        </w:rPr>
        <w:t>mFt</w:t>
      </w:r>
      <w:proofErr w:type="spellEnd"/>
      <w:r w:rsidRPr="00D70022">
        <w:rPr>
          <w:i/>
          <w:szCs w:val="24"/>
        </w:rPr>
        <w:t xml:space="preserve">, amelyet a pénzügyi </w:t>
      </w:r>
      <w:proofErr w:type="gramStart"/>
      <w:r w:rsidRPr="00D70022">
        <w:rPr>
          <w:i/>
          <w:szCs w:val="24"/>
        </w:rPr>
        <w:t>műveletek           0</w:t>
      </w:r>
      <w:proofErr w:type="gramEnd"/>
      <w:r w:rsidRPr="00D70022">
        <w:rPr>
          <w:i/>
          <w:szCs w:val="24"/>
        </w:rPr>
        <w:t xml:space="preserve">,7 </w:t>
      </w:r>
      <w:proofErr w:type="spellStart"/>
      <w:r w:rsidRPr="00D70022">
        <w:rPr>
          <w:i/>
          <w:szCs w:val="24"/>
        </w:rPr>
        <w:t>mFt</w:t>
      </w:r>
      <w:proofErr w:type="spellEnd"/>
      <w:r w:rsidRPr="00D70022">
        <w:rPr>
          <w:i/>
          <w:szCs w:val="24"/>
        </w:rPr>
        <w:t xml:space="preserve"> összegű eredménye módosított. A 41,5 </w:t>
      </w:r>
      <w:proofErr w:type="spellStart"/>
      <w:r w:rsidRPr="00D70022">
        <w:rPr>
          <w:i/>
          <w:szCs w:val="24"/>
        </w:rPr>
        <w:t>mFt</w:t>
      </w:r>
      <w:proofErr w:type="spellEnd"/>
      <w:r w:rsidRPr="00D70022">
        <w:rPr>
          <w:i/>
          <w:szCs w:val="24"/>
        </w:rPr>
        <w:t xml:space="preserve"> adózás előtti eredményt az adófizetési kötelezettség 7,5 </w:t>
      </w:r>
      <w:proofErr w:type="spellStart"/>
      <w:r w:rsidRPr="00D70022">
        <w:rPr>
          <w:i/>
          <w:szCs w:val="24"/>
        </w:rPr>
        <w:t>mFt-tal</w:t>
      </w:r>
      <w:proofErr w:type="spellEnd"/>
      <w:r w:rsidRPr="00D70022">
        <w:rPr>
          <w:i/>
          <w:szCs w:val="24"/>
        </w:rPr>
        <w:t xml:space="preserve"> csökkentette, az adózott eredmény 33,9 </w:t>
      </w:r>
      <w:proofErr w:type="spellStart"/>
      <w:r w:rsidRPr="00D70022">
        <w:rPr>
          <w:i/>
          <w:szCs w:val="24"/>
        </w:rPr>
        <w:t>mFt</w:t>
      </w:r>
      <w:proofErr w:type="spellEnd"/>
      <w:r w:rsidRPr="00D70022">
        <w:rPr>
          <w:i/>
          <w:szCs w:val="24"/>
        </w:rPr>
        <w:t>.</w:t>
      </w:r>
    </w:p>
    <w:p w:rsidR="006727F8" w:rsidRPr="00B87120" w:rsidRDefault="006727F8" w:rsidP="006D07ED">
      <w:pPr>
        <w:tabs>
          <w:tab w:val="right" w:pos="6237"/>
        </w:tabs>
        <w:ind w:right="176"/>
        <w:rPr>
          <w:i/>
          <w:szCs w:val="24"/>
        </w:rPr>
      </w:pPr>
    </w:p>
    <w:p w:rsidR="00D51AA4" w:rsidRPr="006C09E3" w:rsidRDefault="00D51AA4">
      <w:pPr>
        <w:pStyle w:val="Cmsor1"/>
        <w:rPr>
          <w:sz w:val="26"/>
          <w:szCs w:val="26"/>
        </w:rPr>
      </w:pPr>
      <w:bookmarkStart w:id="69" w:name="_Toc510018821"/>
      <w:r w:rsidRPr="006C09E3">
        <w:rPr>
          <w:sz w:val="26"/>
          <w:szCs w:val="26"/>
        </w:rPr>
        <w:t>XIII. Pénzügyi helyzet</w:t>
      </w:r>
      <w:bookmarkEnd w:id="69"/>
    </w:p>
    <w:p w:rsidR="00D51AA4" w:rsidRPr="00E36AD1" w:rsidRDefault="00D51AA4">
      <w:pPr>
        <w:tabs>
          <w:tab w:val="right" w:pos="5954"/>
          <w:tab w:val="right" w:pos="8222"/>
        </w:tabs>
        <w:rPr>
          <w:sz w:val="12"/>
          <w:szCs w:val="12"/>
        </w:rPr>
      </w:pPr>
    </w:p>
    <w:p w:rsidR="00C50DDA" w:rsidRPr="00947212" w:rsidRDefault="000327AE" w:rsidP="00C50DDA">
      <w:pPr>
        <w:rPr>
          <w:rFonts w:ascii="Times New Roman CE" w:hAnsi="Times New Roman CE" w:cs="Times New Roman CE"/>
          <w:i/>
          <w:iCs/>
          <w:sz w:val="20"/>
        </w:rPr>
      </w:pPr>
      <w:r w:rsidRPr="006C09E3">
        <w:t>A társaság likviditását döntő mértékben az ivóvíz- és csatornaszolgáltatásból származó bevétel határozza meg, amely 201</w:t>
      </w:r>
      <w:r w:rsidR="00FC3CD3">
        <w:t>7</w:t>
      </w:r>
      <w:r w:rsidRPr="006C09E3">
        <w:t xml:space="preserve">. évben </w:t>
      </w:r>
      <w:r w:rsidR="00C50DDA">
        <w:t>6 099 879</w:t>
      </w:r>
      <w:r w:rsidR="008016EB" w:rsidRPr="006C09E3">
        <w:t xml:space="preserve"> </w:t>
      </w:r>
      <w:proofErr w:type="spellStart"/>
      <w:r w:rsidR="008016EB" w:rsidRPr="006C09E3">
        <w:t>eFt</w:t>
      </w:r>
      <w:proofErr w:type="spellEnd"/>
      <w:r w:rsidR="00737C04" w:rsidRPr="006C09E3">
        <w:t xml:space="preserve"> volt</w:t>
      </w:r>
      <w:r w:rsidR="008016EB" w:rsidRPr="006C09E3">
        <w:t xml:space="preserve">, </w:t>
      </w:r>
      <w:r w:rsidRPr="006C09E3">
        <w:t>az összes nettó árbevétel 8</w:t>
      </w:r>
      <w:r w:rsidR="00C50DDA">
        <w:t>3,7</w:t>
      </w:r>
      <w:r w:rsidRPr="006C09E3">
        <w:t xml:space="preserve"> %-át tette ki. A két </w:t>
      </w:r>
      <w:r w:rsidRPr="00947212">
        <w:t xml:space="preserve">szolgáltatásról </w:t>
      </w:r>
      <w:r w:rsidR="00C50DDA" w:rsidRPr="00947212">
        <w:rPr>
          <w:sz w:val="22"/>
          <w:szCs w:val="22"/>
        </w:rPr>
        <w:t xml:space="preserve">772 584 </w:t>
      </w:r>
      <w:r w:rsidRPr="00947212">
        <w:t xml:space="preserve">db számla készült. </w:t>
      </w:r>
    </w:p>
    <w:p w:rsidR="000327AE" w:rsidRPr="00E36AD1" w:rsidRDefault="000327AE" w:rsidP="008016EB">
      <w:pPr>
        <w:rPr>
          <w:sz w:val="12"/>
          <w:szCs w:val="12"/>
        </w:rPr>
      </w:pPr>
    </w:p>
    <w:p w:rsidR="00141527" w:rsidRDefault="00141527" w:rsidP="00141527">
      <w:pPr>
        <w:rPr>
          <w:szCs w:val="24"/>
        </w:rPr>
      </w:pPr>
      <w:r w:rsidRPr="00947212">
        <w:rPr>
          <w:szCs w:val="24"/>
        </w:rPr>
        <w:t xml:space="preserve">Az 1-30 nap lejáratú kintlévőség összege nagyon különböző lehet attól függően, hogy a leolvasási és számlázási ütemterv szerint év végén kibocsátott számlák fizetési határideje adott évre esik, vagy átkerül a következő évre. Ennek hatása kiszűrhető, amennyiben a </w:t>
      </w:r>
      <w:r w:rsidRPr="00947212">
        <w:rPr>
          <w:i/>
          <w:szCs w:val="24"/>
        </w:rPr>
        <w:t>mérlegkészítés időpontjáig beérkezett befizetéseket figyelembe vevő tartozásokat</w:t>
      </w:r>
      <w:r w:rsidRPr="00947212">
        <w:rPr>
          <w:szCs w:val="24"/>
        </w:rPr>
        <w:t xml:space="preserve"> vizsgáljuk.</w:t>
      </w:r>
      <w:r w:rsidRPr="00091B03">
        <w:rPr>
          <w:szCs w:val="24"/>
        </w:rPr>
        <w:t xml:space="preserve">  </w:t>
      </w:r>
    </w:p>
    <w:p w:rsidR="00737C04" w:rsidRPr="00E36AD1" w:rsidRDefault="00737C04" w:rsidP="00737C04">
      <w:pPr>
        <w:pStyle w:val="Szvegtrzs2"/>
        <w:ind w:right="0"/>
        <w:rPr>
          <w:sz w:val="12"/>
          <w:szCs w:val="12"/>
        </w:rPr>
      </w:pPr>
    </w:p>
    <w:p w:rsidR="0027556E" w:rsidRPr="006A1F5A" w:rsidRDefault="0027556E" w:rsidP="0084797B">
      <w:pPr>
        <w:pStyle w:val="Szvegtrzs2"/>
        <w:ind w:right="-108"/>
        <w:rPr>
          <w:i/>
          <w:iCs/>
          <w:sz w:val="23"/>
          <w:szCs w:val="23"/>
        </w:rPr>
      </w:pPr>
      <w:r w:rsidRPr="006A1F5A">
        <w:rPr>
          <w:i/>
          <w:iCs/>
          <w:sz w:val="23"/>
          <w:szCs w:val="23"/>
        </w:rPr>
        <w:t xml:space="preserve">Lejárt követelések és megoszlásuk a lejárat ideje </w:t>
      </w:r>
      <w:proofErr w:type="gramStart"/>
      <w:r w:rsidRPr="006A1F5A">
        <w:rPr>
          <w:i/>
          <w:iCs/>
          <w:sz w:val="23"/>
          <w:szCs w:val="23"/>
        </w:rPr>
        <w:t xml:space="preserve">szerint </w:t>
      </w:r>
      <w:r w:rsidR="0084797B">
        <w:rPr>
          <w:i/>
          <w:iCs/>
          <w:sz w:val="23"/>
          <w:szCs w:val="23"/>
        </w:rPr>
        <w:tab/>
      </w:r>
      <w:r w:rsidR="0084797B">
        <w:rPr>
          <w:i/>
          <w:iCs/>
          <w:sz w:val="23"/>
          <w:szCs w:val="23"/>
        </w:rPr>
        <w:tab/>
      </w:r>
      <w:r w:rsidR="0084797B">
        <w:rPr>
          <w:i/>
          <w:iCs/>
          <w:sz w:val="23"/>
          <w:szCs w:val="23"/>
        </w:rPr>
        <w:tab/>
      </w:r>
      <w:r w:rsidR="0084797B">
        <w:rPr>
          <w:i/>
          <w:iCs/>
          <w:sz w:val="23"/>
          <w:szCs w:val="23"/>
        </w:rPr>
        <w:tab/>
      </w:r>
      <w:r w:rsidR="0084797B">
        <w:rPr>
          <w:i/>
          <w:iCs/>
          <w:sz w:val="23"/>
          <w:szCs w:val="23"/>
        </w:rPr>
        <w:tab/>
      </w:r>
      <w:r w:rsidR="0084797B">
        <w:rPr>
          <w:i/>
          <w:iCs/>
          <w:sz w:val="23"/>
          <w:szCs w:val="23"/>
        </w:rPr>
        <w:tab/>
        <w:t xml:space="preserve">    </w:t>
      </w:r>
      <w:proofErr w:type="spellStart"/>
      <w:r w:rsidR="0084797B" w:rsidRPr="0084797B">
        <w:rPr>
          <w:i/>
          <w:iCs/>
          <w:sz w:val="22"/>
          <w:szCs w:val="22"/>
        </w:rPr>
        <w:t>eFt</w:t>
      </w:r>
      <w:proofErr w:type="spellEnd"/>
      <w:proofErr w:type="gramEnd"/>
    </w:p>
    <w:tbl>
      <w:tblPr>
        <w:tblW w:w="5138" w:type="pct"/>
        <w:tblLayout w:type="fixed"/>
        <w:tblCellMar>
          <w:left w:w="70" w:type="dxa"/>
          <w:right w:w="70" w:type="dxa"/>
        </w:tblCellMar>
        <w:tblLook w:val="04A0" w:firstRow="1" w:lastRow="0" w:firstColumn="1" w:lastColumn="0" w:noHBand="0" w:noVBand="1"/>
      </w:tblPr>
      <w:tblGrid>
        <w:gridCol w:w="1415"/>
        <w:gridCol w:w="130"/>
        <w:gridCol w:w="299"/>
        <w:gridCol w:w="692"/>
        <w:gridCol w:w="20"/>
        <w:gridCol w:w="194"/>
        <w:gridCol w:w="950"/>
        <w:gridCol w:w="20"/>
        <w:gridCol w:w="202"/>
        <w:gridCol w:w="141"/>
        <w:gridCol w:w="795"/>
        <w:gridCol w:w="20"/>
        <w:gridCol w:w="210"/>
        <w:gridCol w:w="851"/>
        <w:gridCol w:w="22"/>
        <w:gridCol w:w="278"/>
        <w:gridCol w:w="137"/>
        <w:gridCol w:w="740"/>
        <w:gridCol w:w="117"/>
        <w:gridCol w:w="307"/>
        <w:gridCol w:w="688"/>
        <w:gridCol w:w="40"/>
        <w:gridCol w:w="436"/>
        <w:gridCol w:w="286"/>
        <w:gridCol w:w="137"/>
        <w:gridCol w:w="69"/>
        <w:gridCol w:w="518"/>
        <w:gridCol w:w="32"/>
        <w:gridCol w:w="175"/>
        <w:gridCol w:w="137"/>
        <w:gridCol w:w="28"/>
      </w:tblGrid>
      <w:tr w:rsidR="00837B82" w:rsidRPr="006C09E3" w:rsidTr="00837B82">
        <w:trPr>
          <w:trHeight w:val="518"/>
        </w:trPr>
        <w:tc>
          <w:tcPr>
            <w:tcW w:w="701" w:type="pct"/>
            <w:tcBorders>
              <w:top w:val="single" w:sz="4" w:space="0" w:color="auto"/>
              <w:left w:val="nil"/>
              <w:bottom w:val="nil"/>
              <w:right w:val="nil"/>
            </w:tcBorders>
            <w:shd w:val="clear" w:color="auto" w:fill="auto"/>
            <w:noWrap/>
            <w:vAlign w:val="bottom"/>
            <w:hideMark/>
          </w:tcPr>
          <w:p w:rsidR="0027556E" w:rsidRPr="006C09E3" w:rsidRDefault="0027556E" w:rsidP="00831770">
            <w:pPr>
              <w:jc w:val="left"/>
              <w:rPr>
                <w:rFonts w:ascii="Times New Roman CE" w:hAnsi="Times New Roman CE" w:cs="Times New Roman CE"/>
                <w:i/>
                <w:iCs/>
                <w:sz w:val="20"/>
              </w:rPr>
            </w:pPr>
            <w:r w:rsidRPr="006C09E3">
              <w:rPr>
                <w:rFonts w:ascii="Times New Roman CE" w:hAnsi="Times New Roman CE" w:cs="Times New Roman CE"/>
                <w:i/>
                <w:iCs/>
                <w:sz w:val="20"/>
              </w:rPr>
              <w:t>Lejárat ideje</w:t>
            </w:r>
          </w:p>
        </w:tc>
        <w:tc>
          <w:tcPr>
            <w:tcW w:w="1312" w:type="pct"/>
            <w:gridSpan w:val="9"/>
            <w:tcBorders>
              <w:top w:val="single" w:sz="4" w:space="0" w:color="auto"/>
              <w:left w:val="nil"/>
              <w:bottom w:val="single" w:sz="4" w:space="0" w:color="auto"/>
              <w:right w:val="nil"/>
            </w:tcBorders>
            <w:shd w:val="clear" w:color="auto" w:fill="auto"/>
            <w:noWrap/>
            <w:vAlign w:val="center"/>
            <w:hideMark/>
          </w:tcPr>
          <w:p w:rsidR="0027556E" w:rsidRPr="000C2079" w:rsidRDefault="0027556E" w:rsidP="00831770">
            <w:pPr>
              <w:jc w:val="center"/>
              <w:rPr>
                <w:rFonts w:ascii="Times New Roman CE" w:hAnsi="Times New Roman CE" w:cs="Times New Roman CE"/>
                <w:i/>
                <w:iCs/>
                <w:sz w:val="21"/>
                <w:szCs w:val="21"/>
              </w:rPr>
            </w:pPr>
            <w:r w:rsidRPr="000C2079">
              <w:rPr>
                <w:rFonts w:ascii="Times New Roman CE" w:hAnsi="Times New Roman CE" w:cs="Times New Roman CE"/>
                <w:i/>
                <w:iCs/>
                <w:sz w:val="21"/>
                <w:szCs w:val="21"/>
              </w:rPr>
              <w:t>Kintlévőség</w:t>
            </w:r>
          </w:p>
        </w:tc>
        <w:tc>
          <w:tcPr>
            <w:tcW w:w="1079" w:type="pct"/>
            <w:gridSpan w:val="6"/>
            <w:tcBorders>
              <w:top w:val="single" w:sz="4" w:space="0" w:color="auto"/>
              <w:left w:val="nil"/>
              <w:bottom w:val="single" w:sz="4" w:space="0" w:color="auto"/>
              <w:right w:val="nil"/>
            </w:tcBorders>
            <w:shd w:val="clear" w:color="auto" w:fill="auto"/>
            <w:vAlign w:val="bottom"/>
            <w:hideMark/>
          </w:tcPr>
          <w:p w:rsidR="0027556E" w:rsidRPr="000C2079" w:rsidRDefault="0027556E" w:rsidP="00831770">
            <w:pPr>
              <w:jc w:val="center"/>
              <w:rPr>
                <w:rFonts w:ascii="Times New Roman CE" w:hAnsi="Times New Roman CE" w:cs="Times New Roman CE"/>
                <w:i/>
                <w:iCs/>
                <w:sz w:val="21"/>
                <w:szCs w:val="21"/>
              </w:rPr>
            </w:pPr>
            <w:proofErr w:type="spellStart"/>
            <w:r w:rsidRPr="000C2079">
              <w:rPr>
                <w:rFonts w:ascii="Times New Roman CE" w:hAnsi="Times New Roman CE" w:cs="Times New Roman CE"/>
                <w:i/>
                <w:iCs/>
                <w:sz w:val="21"/>
                <w:szCs w:val="21"/>
              </w:rPr>
              <w:t>Mérlegkész</w:t>
            </w:r>
            <w:proofErr w:type="gramStart"/>
            <w:r w:rsidRPr="000C2079">
              <w:rPr>
                <w:rFonts w:ascii="Times New Roman CE" w:hAnsi="Times New Roman CE" w:cs="Times New Roman CE"/>
                <w:i/>
                <w:iCs/>
                <w:sz w:val="21"/>
                <w:szCs w:val="21"/>
              </w:rPr>
              <w:t>.időpontjáig</w:t>
            </w:r>
            <w:proofErr w:type="spellEnd"/>
            <w:proofErr w:type="gramEnd"/>
            <w:r w:rsidRPr="000C2079">
              <w:rPr>
                <w:rFonts w:ascii="Times New Roman CE" w:hAnsi="Times New Roman CE" w:cs="Times New Roman CE"/>
                <w:i/>
                <w:iCs/>
                <w:sz w:val="21"/>
                <w:szCs w:val="21"/>
              </w:rPr>
              <w:t xml:space="preserve"> </w:t>
            </w:r>
            <w:r w:rsidRPr="000C2079">
              <w:rPr>
                <w:rFonts w:ascii="Times New Roman CE" w:hAnsi="Times New Roman CE" w:cs="Times New Roman CE"/>
                <w:i/>
                <w:iCs/>
                <w:sz w:val="21"/>
                <w:szCs w:val="21"/>
              </w:rPr>
              <w:br/>
              <w:t>befolyt követelés</w:t>
            </w:r>
          </w:p>
        </w:tc>
        <w:tc>
          <w:tcPr>
            <w:tcW w:w="1826" w:type="pct"/>
            <w:gridSpan w:val="13"/>
            <w:tcBorders>
              <w:top w:val="single" w:sz="4" w:space="0" w:color="auto"/>
              <w:left w:val="nil"/>
              <w:bottom w:val="single" w:sz="4" w:space="0" w:color="auto"/>
              <w:right w:val="nil"/>
            </w:tcBorders>
            <w:shd w:val="clear" w:color="auto" w:fill="auto"/>
            <w:vAlign w:val="bottom"/>
            <w:hideMark/>
          </w:tcPr>
          <w:p w:rsidR="000C2079" w:rsidRPr="00E85267" w:rsidRDefault="00A735DB" w:rsidP="00E85267">
            <w:pPr>
              <w:ind w:right="-72"/>
              <w:rPr>
                <w:i/>
                <w:sz w:val="21"/>
                <w:szCs w:val="21"/>
              </w:rPr>
            </w:pPr>
            <w:r>
              <w:t xml:space="preserve">  </w:t>
            </w:r>
            <w:r w:rsidR="0027556E" w:rsidRPr="00E85267">
              <w:rPr>
                <w:i/>
                <w:sz w:val="21"/>
                <w:szCs w:val="21"/>
              </w:rPr>
              <w:t>Mérlegkészítés időpontjában</w:t>
            </w:r>
            <w:r w:rsidR="000C2079" w:rsidRPr="00E85267">
              <w:rPr>
                <w:i/>
                <w:sz w:val="21"/>
                <w:szCs w:val="21"/>
              </w:rPr>
              <w:t xml:space="preserve"> fennálló </w:t>
            </w:r>
            <w:proofErr w:type="spellStart"/>
            <w:r w:rsidR="000C2079" w:rsidRPr="00E85267">
              <w:rPr>
                <w:i/>
                <w:sz w:val="21"/>
                <w:szCs w:val="21"/>
              </w:rPr>
              <w:t>köv</w:t>
            </w:r>
            <w:proofErr w:type="spellEnd"/>
          </w:p>
          <w:p w:rsidR="0027556E" w:rsidRPr="00D26900" w:rsidRDefault="000C2079" w:rsidP="00D26900">
            <w:pPr>
              <w:rPr>
                <w:i/>
                <w:sz w:val="21"/>
                <w:szCs w:val="21"/>
              </w:rPr>
            </w:pPr>
            <w:r w:rsidRPr="00D26900">
              <w:rPr>
                <w:i/>
                <w:sz w:val="21"/>
                <w:szCs w:val="21"/>
              </w:rPr>
              <w:t xml:space="preserve">               </w:t>
            </w:r>
            <w:proofErr w:type="gramStart"/>
            <w:r w:rsidRPr="00D26900">
              <w:rPr>
                <w:i/>
                <w:sz w:val="21"/>
                <w:szCs w:val="21"/>
              </w:rPr>
              <w:t>összege                      változása</w:t>
            </w:r>
            <w:proofErr w:type="gramEnd"/>
            <w:r w:rsidR="0027556E" w:rsidRPr="00D26900">
              <w:rPr>
                <w:i/>
                <w:sz w:val="21"/>
                <w:szCs w:val="21"/>
              </w:rPr>
              <w:t xml:space="preserve"> </w:t>
            </w:r>
          </w:p>
        </w:tc>
        <w:tc>
          <w:tcPr>
            <w:tcW w:w="82" w:type="pct"/>
            <w:gridSpan w:val="2"/>
            <w:tcBorders>
              <w:top w:val="single" w:sz="4" w:space="0" w:color="auto"/>
              <w:left w:val="nil"/>
              <w:bottom w:val="single" w:sz="4" w:space="0" w:color="auto"/>
              <w:right w:val="nil"/>
            </w:tcBorders>
            <w:shd w:val="clear" w:color="auto" w:fill="auto"/>
            <w:vAlign w:val="bottom"/>
            <w:hideMark/>
          </w:tcPr>
          <w:p w:rsidR="0027556E" w:rsidRPr="006C09E3" w:rsidRDefault="0027556E" w:rsidP="000C2079">
            <w:pPr>
              <w:ind w:left="354" w:right="-1345"/>
              <w:jc w:val="center"/>
              <w:rPr>
                <w:rFonts w:ascii="Times New Roman CE" w:hAnsi="Times New Roman CE" w:cs="Times New Roman CE"/>
                <w:i/>
                <w:iCs/>
                <w:sz w:val="20"/>
              </w:rPr>
            </w:pPr>
            <w:r w:rsidRPr="006C09E3">
              <w:rPr>
                <w:rFonts w:ascii="Times New Roman CE" w:hAnsi="Times New Roman CE" w:cs="Times New Roman CE"/>
                <w:i/>
                <w:iCs/>
                <w:sz w:val="20"/>
              </w:rPr>
              <w:t xml:space="preserve"> követelés </w:t>
            </w:r>
            <w:r w:rsidRPr="006C09E3">
              <w:rPr>
                <w:rFonts w:ascii="Times New Roman CE" w:hAnsi="Times New Roman CE" w:cs="Times New Roman CE"/>
                <w:i/>
                <w:iCs/>
                <w:sz w:val="20"/>
              </w:rPr>
              <w:br/>
              <w:t>változása</w:t>
            </w:r>
          </w:p>
        </w:tc>
      </w:tr>
      <w:tr w:rsidR="000C2079" w:rsidRPr="006C09E3" w:rsidTr="00837B82">
        <w:trPr>
          <w:gridAfter w:val="4"/>
          <w:wAfter w:w="185" w:type="pct"/>
          <w:trHeight w:val="255"/>
        </w:trPr>
        <w:tc>
          <w:tcPr>
            <w:tcW w:w="701" w:type="pct"/>
            <w:tcBorders>
              <w:top w:val="nil"/>
              <w:left w:val="nil"/>
              <w:bottom w:val="single" w:sz="4" w:space="0" w:color="auto"/>
              <w:right w:val="nil"/>
            </w:tcBorders>
            <w:shd w:val="clear" w:color="auto" w:fill="auto"/>
            <w:noWrap/>
            <w:vAlign w:val="bottom"/>
            <w:hideMark/>
          </w:tcPr>
          <w:p w:rsidR="0027556E" w:rsidRPr="006C09E3" w:rsidRDefault="0027556E" w:rsidP="00831770">
            <w:pPr>
              <w:jc w:val="left"/>
              <w:rPr>
                <w:rFonts w:ascii="Times New Roman CE" w:hAnsi="Times New Roman CE" w:cs="Times New Roman CE"/>
                <w:i/>
                <w:iCs/>
                <w:sz w:val="20"/>
              </w:rPr>
            </w:pPr>
            <w:r w:rsidRPr="006C09E3">
              <w:rPr>
                <w:rFonts w:ascii="Times New Roman CE" w:hAnsi="Times New Roman CE" w:cs="Times New Roman CE"/>
                <w:i/>
                <w:iCs/>
                <w:sz w:val="20"/>
              </w:rPr>
              <w:t> </w:t>
            </w:r>
          </w:p>
        </w:tc>
        <w:tc>
          <w:tcPr>
            <w:tcW w:w="661" w:type="pct"/>
            <w:gridSpan w:val="5"/>
            <w:tcBorders>
              <w:top w:val="nil"/>
              <w:left w:val="nil"/>
              <w:bottom w:val="single" w:sz="4" w:space="0" w:color="auto"/>
              <w:right w:val="nil"/>
            </w:tcBorders>
            <w:shd w:val="clear" w:color="auto" w:fill="auto"/>
            <w:noWrap/>
            <w:vAlign w:val="bottom"/>
            <w:hideMark/>
          </w:tcPr>
          <w:p w:rsidR="0027556E" w:rsidRPr="006C09E3" w:rsidRDefault="0027556E" w:rsidP="000C2079">
            <w:pPr>
              <w:jc w:val="center"/>
              <w:rPr>
                <w:rFonts w:ascii="Times New Roman CE" w:hAnsi="Times New Roman CE" w:cs="Times New Roman CE"/>
                <w:i/>
                <w:iCs/>
                <w:sz w:val="20"/>
              </w:rPr>
            </w:pPr>
            <w:r w:rsidRPr="006C09E3">
              <w:rPr>
                <w:rFonts w:ascii="Times New Roman CE" w:hAnsi="Times New Roman CE" w:cs="Times New Roman CE"/>
                <w:i/>
                <w:iCs/>
                <w:sz w:val="20"/>
              </w:rPr>
              <w:t>201</w:t>
            </w:r>
            <w:r w:rsidR="000C2079">
              <w:rPr>
                <w:rFonts w:ascii="Times New Roman CE" w:hAnsi="Times New Roman CE" w:cs="Times New Roman CE"/>
                <w:i/>
                <w:iCs/>
                <w:sz w:val="20"/>
              </w:rPr>
              <w:t>6</w:t>
            </w:r>
            <w:r w:rsidRPr="006C09E3">
              <w:rPr>
                <w:rFonts w:ascii="Times New Roman CE" w:hAnsi="Times New Roman CE" w:cs="Times New Roman CE"/>
                <w:i/>
                <w:iCs/>
                <w:sz w:val="20"/>
              </w:rPr>
              <w:t>.dec.31.</w:t>
            </w:r>
          </w:p>
        </w:tc>
        <w:tc>
          <w:tcPr>
            <w:tcW w:w="581" w:type="pct"/>
            <w:gridSpan w:val="3"/>
            <w:tcBorders>
              <w:top w:val="nil"/>
              <w:left w:val="nil"/>
              <w:bottom w:val="single" w:sz="4" w:space="0" w:color="auto"/>
              <w:right w:val="nil"/>
            </w:tcBorders>
            <w:shd w:val="clear" w:color="auto" w:fill="auto"/>
            <w:noWrap/>
            <w:vAlign w:val="bottom"/>
            <w:hideMark/>
          </w:tcPr>
          <w:p w:rsidR="0027556E" w:rsidRPr="006C09E3" w:rsidRDefault="0027556E" w:rsidP="000C2079">
            <w:pPr>
              <w:jc w:val="center"/>
              <w:rPr>
                <w:rFonts w:ascii="Times New Roman CE" w:hAnsi="Times New Roman CE" w:cs="Times New Roman CE"/>
                <w:i/>
                <w:iCs/>
                <w:sz w:val="20"/>
              </w:rPr>
            </w:pPr>
            <w:r w:rsidRPr="006C09E3">
              <w:rPr>
                <w:rFonts w:ascii="Times New Roman CE" w:hAnsi="Times New Roman CE" w:cs="Times New Roman CE"/>
                <w:i/>
                <w:iCs/>
                <w:sz w:val="20"/>
              </w:rPr>
              <w:t>201</w:t>
            </w:r>
            <w:r w:rsidR="000C2079">
              <w:rPr>
                <w:rFonts w:ascii="Times New Roman CE" w:hAnsi="Times New Roman CE" w:cs="Times New Roman CE"/>
                <w:i/>
                <w:iCs/>
                <w:sz w:val="20"/>
              </w:rPr>
              <w:t>7</w:t>
            </w:r>
            <w:r w:rsidRPr="006C09E3">
              <w:rPr>
                <w:rFonts w:ascii="Times New Roman CE" w:hAnsi="Times New Roman CE" w:cs="Times New Roman CE"/>
                <w:i/>
                <w:iCs/>
                <w:sz w:val="20"/>
              </w:rPr>
              <w:t>.dec.31.</w:t>
            </w:r>
          </w:p>
        </w:tc>
        <w:tc>
          <w:tcPr>
            <w:tcW w:w="578" w:type="pct"/>
            <w:gridSpan w:val="4"/>
            <w:tcBorders>
              <w:top w:val="nil"/>
              <w:left w:val="nil"/>
              <w:bottom w:val="single" w:sz="4" w:space="0" w:color="auto"/>
              <w:right w:val="nil"/>
            </w:tcBorders>
            <w:shd w:val="clear" w:color="auto" w:fill="auto"/>
            <w:noWrap/>
            <w:vAlign w:val="bottom"/>
            <w:hideMark/>
          </w:tcPr>
          <w:p w:rsidR="0027556E" w:rsidRPr="006C09E3" w:rsidRDefault="0027556E" w:rsidP="000C2079">
            <w:pPr>
              <w:jc w:val="center"/>
              <w:rPr>
                <w:rFonts w:ascii="Times New Roman CE" w:hAnsi="Times New Roman CE" w:cs="Times New Roman CE"/>
                <w:i/>
                <w:iCs/>
                <w:sz w:val="20"/>
              </w:rPr>
            </w:pPr>
            <w:r w:rsidRPr="006C09E3">
              <w:rPr>
                <w:rFonts w:ascii="Times New Roman CE" w:hAnsi="Times New Roman CE" w:cs="Times New Roman CE"/>
                <w:i/>
                <w:iCs/>
                <w:sz w:val="20"/>
              </w:rPr>
              <w:t>201</w:t>
            </w:r>
            <w:r w:rsidR="000C2079">
              <w:rPr>
                <w:rFonts w:ascii="Times New Roman CE" w:hAnsi="Times New Roman CE" w:cs="Times New Roman CE"/>
                <w:i/>
                <w:iCs/>
                <w:sz w:val="20"/>
              </w:rPr>
              <w:t>7</w:t>
            </w:r>
            <w:r w:rsidRPr="006C09E3">
              <w:rPr>
                <w:rFonts w:ascii="Times New Roman CE" w:hAnsi="Times New Roman CE" w:cs="Times New Roman CE"/>
                <w:i/>
                <w:iCs/>
                <w:sz w:val="20"/>
              </w:rPr>
              <w:t>.febr15.</w:t>
            </w:r>
          </w:p>
        </w:tc>
        <w:tc>
          <w:tcPr>
            <w:tcW w:w="639" w:type="pct"/>
            <w:gridSpan w:val="4"/>
            <w:tcBorders>
              <w:top w:val="nil"/>
              <w:left w:val="nil"/>
              <w:bottom w:val="single" w:sz="4" w:space="0" w:color="auto"/>
              <w:right w:val="nil"/>
            </w:tcBorders>
            <w:shd w:val="clear" w:color="auto" w:fill="auto"/>
            <w:noWrap/>
            <w:vAlign w:val="bottom"/>
            <w:hideMark/>
          </w:tcPr>
          <w:p w:rsidR="0027556E" w:rsidRPr="006C09E3" w:rsidRDefault="0027556E" w:rsidP="000C2079">
            <w:pPr>
              <w:jc w:val="center"/>
              <w:rPr>
                <w:rFonts w:ascii="Times New Roman CE" w:hAnsi="Times New Roman CE" w:cs="Times New Roman CE"/>
                <w:i/>
                <w:iCs/>
                <w:sz w:val="20"/>
              </w:rPr>
            </w:pPr>
            <w:r w:rsidRPr="006C09E3">
              <w:rPr>
                <w:rFonts w:ascii="Times New Roman CE" w:hAnsi="Times New Roman CE" w:cs="Times New Roman CE"/>
                <w:i/>
                <w:iCs/>
                <w:sz w:val="20"/>
              </w:rPr>
              <w:t>201</w:t>
            </w:r>
            <w:r w:rsidR="000C2079">
              <w:rPr>
                <w:rFonts w:ascii="Times New Roman CE" w:hAnsi="Times New Roman CE" w:cs="Times New Roman CE"/>
                <w:i/>
                <w:iCs/>
                <w:sz w:val="20"/>
              </w:rPr>
              <w:t>8</w:t>
            </w:r>
            <w:r w:rsidRPr="006C09E3">
              <w:rPr>
                <w:rFonts w:ascii="Times New Roman CE" w:hAnsi="Times New Roman CE" w:cs="Times New Roman CE"/>
                <w:i/>
                <w:iCs/>
                <w:sz w:val="20"/>
              </w:rPr>
              <w:t>.febr15.</w:t>
            </w:r>
          </w:p>
        </w:tc>
        <w:tc>
          <w:tcPr>
            <w:tcW w:w="577" w:type="pct"/>
            <w:gridSpan w:val="3"/>
            <w:tcBorders>
              <w:top w:val="nil"/>
              <w:left w:val="nil"/>
              <w:bottom w:val="single" w:sz="4" w:space="0" w:color="auto"/>
              <w:right w:val="nil"/>
            </w:tcBorders>
            <w:shd w:val="clear" w:color="auto" w:fill="auto"/>
            <w:noWrap/>
            <w:vAlign w:val="bottom"/>
            <w:hideMark/>
          </w:tcPr>
          <w:p w:rsidR="0027556E" w:rsidRPr="006C09E3" w:rsidRDefault="0027556E" w:rsidP="00246580">
            <w:pPr>
              <w:rPr>
                <w:rFonts w:ascii="Times New Roman CE" w:hAnsi="Times New Roman CE" w:cs="Times New Roman CE"/>
                <w:i/>
                <w:iCs/>
                <w:sz w:val="20"/>
              </w:rPr>
            </w:pPr>
            <w:r w:rsidRPr="006C09E3">
              <w:rPr>
                <w:rFonts w:ascii="Times New Roman CE" w:hAnsi="Times New Roman CE" w:cs="Times New Roman CE"/>
                <w:i/>
                <w:iCs/>
                <w:sz w:val="20"/>
              </w:rPr>
              <w:t>201</w:t>
            </w:r>
            <w:r w:rsidR="000C2079">
              <w:rPr>
                <w:rFonts w:ascii="Times New Roman CE" w:hAnsi="Times New Roman CE" w:cs="Times New Roman CE"/>
                <w:i/>
                <w:iCs/>
                <w:sz w:val="20"/>
              </w:rPr>
              <w:t>7</w:t>
            </w:r>
            <w:r w:rsidRPr="006C09E3">
              <w:rPr>
                <w:rFonts w:ascii="Times New Roman CE" w:hAnsi="Times New Roman CE" w:cs="Times New Roman CE"/>
                <w:i/>
                <w:iCs/>
                <w:sz w:val="20"/>
              </w:rPr>
              <w:t>.febr15.</w:t>
            </w:r>
          </w:p>
        </w:tc>
        <w:tc>
          <w:tcPr>
            <w:tcW w:w="577" w:type="pct"/>
            <w:gridSpan w:val="3"/>
            <w:tcBorders>
              <w:top w:val="nil"/>
              <w:left w:val="nil"/>
              <w:bottom w:val="single" w:sz="4" w:space="0" w:color="auto"/>
              <w:right w:val="nil"/>
            </w:tcBorders>
            <w:shd w:val="clear" w:color="auto" w:fill="auto"/>
            <w:noWrap/>
            <w:vAlign w:val="bottom"/>
            <w:hideMark/>
          </w:tcPr>
          <w:p w:rsidR="0027556E" w:rsidRPr="006C09E3" w:rsidRDefault="0027556E" w:rsidP="00831770">
            <w:pPr>
              <w:jc w:val="center"/>
              <w:rPr>
                <w:rFonts w:ascii="Times New Roman CE" w:hAnsi="Times New Roman CE" w:cs="Times New Roman CE"/>
                <w:i/>
                <w:iCs/>
                <w:sz w:val="20"/>
              </w:rPr>
            </w:pPr>
            <w:r w:rsidRPr="006C09E3">
              <w:rPr>
                <w:rFonts w:ascii="Times New Roman CE" w:hAnsi="Times New Roman CE" w:cs="Times New Roman CE"/>
                <w:i/>
                <w:iCs/>
                <w:sz w:val="20"/>
              </w:rPr>
              <w:t>2</w:t>
            </w:r>
            <w:r w:rsidR="000C2079">
              <w:rPr>
                <w:rFonts w:ascii="Times New Roman CE" w:hAnsi="Times New Roman CE" w:cs="Times New Roman CE"/>
                <w:i/>
                <w:iCs/>
                <w:sz w:val="20"/>
              </w:rPr>
              <w:t>018</w:t>
            </w:r>
            <w:r w:rsidRPr="006C09E3">
              <w:rPr>
                <w:rFonts w:ascii="Times New Roman CE" w:hAnsi="Times New Roman CE" w:cs="Times New Roman CE"/>
                <w:i/>
                <w:iCs/>
                <w:sz w:val="20"/>
              </w:rPr>
              <w:t>.febr15.</w:t>
            </w:r>
          </w:p>
        </w:tc>
        <w:tc>
          <w:tcPr>
            <w:tcW w:w="210" w:type="pct"/>
            <w:gridSpan w:val="2"/>
            <w:tcBorders>
              <w:top w:val="nil"/>
              <w:left w:val="nil"/>
              <w:bottom w:val="single" w:sz="4" w:space="0" w:color="auto"/>
              <w:right w:val="nil"/>
            </w:tcBorders>
            <w:shd w:val="clear" w:color="auto" w:fill="auto"/>
            <w:noWrap/>
            <w:vAlign w:val="bottom"/>
            <w:hideMark/>
          </w:tcPr>
          <w:p w:rsidR="0027556E" w:rsidRPr="006C09E3" w:rsidRDefault="0027556E" w:rsidP="00831770">
            <w:pPr>
              <w:jc w:val="center"/>
              <w:rPr>
                <w:rFonts w:ascii="Times New Roman CE" w:hAnsi="Times New Roman CE" w:cs="Times New Roman CE"/>
                <w:i/>
                <w:iCs/>
                <w:sz w:val="20"/>
              </w:rPr>
            </w:pPr>
            <w:proofErr w:type="spellStart"/>
            <w:r w:rsidRPr="006C09E3">
              <w:rPr>
                <w:rFonts w:ascii="Times New Roman CE" w:hAnsi="Times New Roman CE" w:cs="Times New Roman CE"/>
                <w:i/>
                <w:iCs/>
                <w:sz w:val="20"/>
              </w:rPr>
              <w:t>eFt</w:t>
            </w:r>
            <w:proofErr w:type="spellEnd"/>
            <w:r w:rsidRPr="006C09E3">
              <w:rPr>
                <w:rFonts w:ascii="Times New Roman CE" w:hAnsi="Times New Roman CE" w:cs="Times New Roman CE"/>
                <w:i/>
                <w:iCs/>
                <w:sz w:val="20"/>
              </w:rPr>
              <w:t xml:space="preserve"> </w:t>
            </w:r>
          </w:p>
        </w:tc>
        <w:tc>
          <w:tcPr>
            <w:tcW w:w="291" w:type="pct"/>
            <w:gridSpan w:val="2"/>
            <w:tcBorders>
              <w:top w:val="nil"/>
              <w:left w:val="nil"/>
              <w:bottom w:val="single" w:sz="4" w:space="0" w:color="auto"/>
              <w:right w:val="nil"/>
            </w:tcBorders>
            <w:shd w:val="clear" w:color="auto" w:fill="auto"/>
            <w:noWrap/>
            <w:vAlign w:val="bottom"/>
            <w:hideMark/>
          </w:tcPr>
          <w:p w:rsidR="0027556E" w:rsidRPr="006C09E3" w:rsidRDefault="0027556E" w:rsidP="00831770">
            <w:pPr>
              <w:jc w:val="left"/>
              <w:rPr>
                <w:rFonts w:ascii="Times New Roman CE" w:hAnsi="Times New Roman CE" w:cs="Times New Roman CE"/>
                <w:i/>
                <w:iCs/>
                <w:sz w:val="20"/>
              </w:rPr>
            </w:pPr>
            <w:r w:rsidRPr="006C09E3">
              <w:rPr>
                <w:rFonts w:ascii="Times New Roman CE" w:hAnsi="Times New Roman CE" w:cs="Times New Roman CE"/>
                <w:i/>
                <w:iCs/>
                <w:sz w:val="20"/>
              </w:rPr>
              <w:t>index</w:t>
            </w:r>
          </w:p>
        </w:tc>
      </w:tr>
      <w:tr w:rsidR="000C2079" w:rsidRPr="000C2079" w:rsidTr="00D268AE">
        <w:trPr>
          <w:gridAfter w:val="1"/>
          <w:wAfter w:w="13" w:type="pct"/>
          <w:trHeight w:val="300"/>
        </w:trPr>
        <w:tc>
          <w:tcPr>
            <w:tcW w:w="765" w:type="pct"/>
            <w:gridSpan w:val="2"/>
            <w:tcBorders>
              <w:top w:val="nil"/>
              <w:left w:val="nil"/>
              <w:bottom w:val="nil"/>
              <w:right w:val="nil"/>
            </w:tcBorders>
            <w:shd w:val="clear" w:color="auto" w:fill="auto"/>
            <w:noWrap/>
            <w:vAlign w:val="bottom"/>
            <w:hideMark/>
          </w:tcPr>
          <w:p w:rsidR="000C2079" w:rsidRPr="000C2079" w:rsidRDefault="000C2079" w:rsidP="000C2079">
            <w:pPr>
              <w:jc w:val="left"/>
              <w:rPr>
                <w:rFonts w:ascii="Times New Roman CE" w:hAnsi="Times New Roman CE" w:cs="Times New Roman CE"/>
                <w:sz w:val="21"/>
                <w:szCs w:val="21"/>
              </w:rPr>
            </w:pPr>
            <w:r w:rsidRPr="000C2079">
              <w:rPr>
                <w:rFonts w:ascii="Times New Roman CE" w:hAnsi="Times New Roman CE" w:cs="Times New Roman CE"/>
                <w:sz w:val="21"/>
                <w:szCs w:val="21"/>
              </w:rPr>
              <w:t>1-30 nap</w:t>
            </w:r>
          </w:p>
        </w:tc>
        <w:tc>
          <w:tcPr>
            <w:tcW w:w="491" w:type="pct"/>
            <w:gridSpan w:val="2"/>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99 666</w:t>
            </w:r>
          </w:p>
        </w:tc>
        <w:tc>
          <w:tcPr>
            <w:tcW w:w="577"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119 236</w:t>
            </w:r>
          </w:p>
        </w:tc>
        <w:tc>
          <w:tcPr>
            <w:tcW w:w="57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57 565</w:t>
            </w:r>
          </w:p>
        </w:tc>
        <w:tc>
          <w:tcPr>
            <w:tcW w:w="536"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72 614</w:t>
            </w:r>
          </w:p>
        </w:tc>
        <w:tc>
          <w:tcPr>
            <w:tcW w:w="58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42 101</w:t>
            </w:r>
          </w:p>
        </w:tc>
        <w:tc>
          <w:tcPr>
            <w:tcW w:w="571"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46 622</w:t>
            </w:r>
          </w:p>
        </w:tc>
        <w:tc>
          <w:tcPr>
            <w:tcW w:w="460"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4 521</w:t>
            </w:r>
          </w:p>
        </w:tc>
        <w:tc>
          <w:tcPr>
            <w:tcW w:w="428" w:type="pct"/>
            <w:gridSpan w:val="4"/>
            <w:tcBorders>
              <w:top w:val="nil"/>
              <w:left w:val="nil"/>
              <w:bottom w:val="nil"/>
              <w:right w:val="nil"/>
            </w:tcBorders>
            <w:shd w:val="clear" w:color="auto" w:fill="auto"/>
            <w:noWrap/>
            <w:vAlign w:val="bottom"/>
            <w:hideMark/>
          </w:tcPr>
          <w:p w:rsidR="000C2079" w:rsidRPr="000C2079" w:rsidRDefault="000C2079" w:rsidP="000C2079">
            <w:pPr>
              <w:jc w:val="center"/>
              <w:rPr>
                <w:rFonts w:ascii="Times New Roman CE" w:hAnsi="Times New Roman CE" w:cs="Times New Roman CE"/>
                <w:sz w:val="21"/>
                <w:szCs w:val="21"/>
              </w:rPr>
            </w:pPr>
            <w:r w:rsidRPr="000C2079">
              <w:rPr>
                <w:rFonts w:ascii="Times New Roman CE" w:hAnsi="Times New Roman CE" w:cs="Times New Roman CE"/>
                <w:sz w:val="21"/>
                <w:szCs w:val="21"/>
              </w:rPr>
              <w:t>110,7%</w:t>
            </w:r>
          </w:p>
        </w:tc>
      </w:tr>
      <w:tr w:rsidR="000C2079" w:rsidRPr="000C2079" w:rsidTr="00B63576">
        <w:trPr>
          <w:gridAfter w:val="1"/>
          <w:wAfter w:w="13" w:type="pct"/>
          <w:trHeight w:val="108"/>
        </w:trPr>
        <w:tc>
          <w:tcPr>
            <w:tcW w:w="765" w:type="pct"/>
            <w:gridSpan w:val="2"/>
            <w:tcBorders>
              <w:top w:val="nil"/>
              <w:left w:val="nil"/>
              <w:bottom w:val="nil"/>
              <w:right w:val="nil"/>
            </w:tcBorders>
            <w:shd w:val="clear" w:color="auto" w:fill="auto"/>
            <w:noWrap/>
            <w:vAlign w:val="bottom"/>
            <w:hideMark/>
          </w:tcPr>
          <w:p w:rsidR="000C2079" w:rsidRPr="000C2079" w:rsidRDefault="000C2079" w:rsidP="000C2079">
            <w:pPr>
              <w:jc w:val="left"/>
              <w:rPr>
                <w:rFonts w:ascii="Times New Roman CE" w:hAnsi="Times New Roman CE" w:cs="Times New Roman CE"/>
                <w:sz w:val="21"/>
                <w:szCs w:val="21"/>
              </w:rPr>
            </w:pPr>
            <w:r w:rsidRPr="000C2079">
              <w:rPr>
                <w:rFonts w:ascii="Times New Roman CE" w:hAnsi="Times New Roman CE" w:cs="Times New Roman CE"/>
                <w:sz w:val="21"/>
                <w:szCs w:val="21"/>
              </w:rPr>
              <w:t>31-90nap</w:t>
            </w:r>
          </w:p>
        </w:tc>
        <w:tc>
          <w:tcPr>
            <w:tcW w:w="491" w:type="pct"/>
            <w:gridSpan w:val="2"/>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42 130</w:t>
            </w:r>
          </w:p>
        </w:tc>
        <w:tc>
          <w:tcPr>
            <w:tcW w:w="577"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52 996</w:t>
            </w:r>
          </w:p>
        </w:tc>
        <w:tc>
          <w:tcPr>
            <w:tcW w:w="57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13 198</w:t>
            </w:r>
          </w:p>
        </w:tc>
        <w:tc>
          <w:tcPr>
            <w:tcW w:w="536"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31 395</w:t>
            </w:r>
          </w:p>
        </w:tc>
        <w:tc>
          <w:tcPr>
            <w:tcW w:w="58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28 932</w:t>
            </w:r>
          </w:p>
        </w:tc>
        <w:tc>
          <w:tcPr>
            <w:tcW w:w="571"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21 601</w:t>
            </w:r>
          </w:p>
        </w:tc>
        <w:tc>
          <w:tcPr>
            <w:tcW w:w="460"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-7 331</w:t>
            </w:r>
          </w:p>
        </w:tc>
        <w:tc>
          <w:tcPr>
            <w:tcW w:w="428" w:type="pct"/>
            <w:gridSpan w:val="4"/>
            <w:tcBorders>
              <w:top w:val="nil"/>
              <w:left w:val="nil"/>
              <w:bottom w:val="nil"/>
              <w:right w:val="nil"/>
            </w:tcBorders>
            <w:shd w:val="clear" w:color="auto" w:fill="auto"/>
            <w:noWrap/>
            <w:vAlign w:val="bottom"/>
            <w:hideMark/>
          </w:tcPr>
          <w:p w:rsidR="000C2079" w:rsidRPr="000C2079" w:rsidRDefault="000C2079" w:rsidP="000C2079">
            <w:pPr>
              <w:jc w:val="center"/>
              <w:rPr>
                <w:rFonts w:ascii="Times New Roman CE" w:hAnsi="Times New Roman CE" w:cs="Times New Roman CE"/>
                <w:sz w:val="21"/>
                <w:szCs w:val="21"/>
              </w:rPr>
            </w:pPr>
            <w:r w:rsidRPr="000C2079">
              <w:rPr>
                <w:rFonts w:ascii="Times New Roman CE" w:hAnsi="Times New Roman CE" w:cs="Times New Roman CE"/>
                <w:sz w:val="21"/>
                <w:szCs w:val="21"/>
              </w:rPr>
              <w:t>74,7%</w:t>
            </w:r>
          </w:p>
        </w:tc>
      </w:tr>
      <w:tr w:rsidR="000C2079" w:rsidRPr="000C2079" w:rsidTr="00B63576">
        <w:trPr>
          <w:gridAfter w:val="1"/>
          <w:wAfter w:w="13" w:type="pct"/>
          <w:trHeight w:val="153"/>
        </w:trPr>
        <w:tc>
          <w:tcPr>
            <w:tcW w:w="765" w:type="pct"/>
            <w:gridSpan w:val="2"/>
            <w:tcBorders>
              <w:top w:val="nil"/>
              <w:left w:val="nil"/>
              <w:bottom w:val="nil"/>
              <w:right w:val="nil"/>
            </w:tcBorders>
            <w:shd w:val="clear" w:color="auto" w:fill="auto"/>
            <w:noWrap/>
            <w:vAlign w:val="bottom"/>
            <w:hideMark/>
          </w:tcPr>
          <w:p w:rsidR="000C2079" w:rsidRPr="000C2079" w:rsidRDefault="000C2079" w:rsidP="000C2079">
            <w:pPr>
              <w:jc w:val="left"/>
              <w:rPr>
                <w:rFonts w:ascii="Times New Roman CE" w:hAnsi="Times New Roman CE" w:cs="Times New Roman CE"/>
                <w:sz w:val="21"/>
                <w:szCs w:val="21"/>
              </w:rPr>
            </w:pPr>
            <w:r w:rsidRPr="000C2079">
              <w:rPr>
                <w:rFonts w:ascii="Times New Roman CE" w:hAnsi="Times New Roman CE" w:cs="Times New Roman CE"/>
                <w:sz w:val="21"/>
                <w:szCs w:val="21"/>
              </w:rPr>
              <w:t>91-180 nap</w:t>
            </w:r>
          </w:p>
        </w:tc>
        <w:tc>
          <w:tcPr>
            <w:tcW w:w="491" w:type="pct"/>
            <w:gridSpan w:val="2"/>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36 108</w:t>
            </w:r>
          </w:p>
        </w:tc>
        <w:tc>
          <w:tcPr>
            <w:tcW w:w="577"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33 813</w:t>
            </w:r>
          </w:p>
        </w:tc>
        <w:tc>
          <w:tcPr>
            <w:tcW w:w="57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11 623</w:t>
            </w:r>
          </w:p>
        </w:tc>
        <w:tc>
          <w:tcPr>
            <w:tcW w:w="536"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2 963</w:t>
            </w:r>
          </w:p>
        </w:tc>
        <w:tc>
          <w:tcPr>
            <w:tcW w:w="58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24 485</w:t>
            </w:r>
          </w:p>
        </w:tc>
        <w:tc>
          <w:tcPr>
            <w:tcW w:w="571"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30 850</w:t>
            </w:r>
          </w:p>
        </w:tc>
        <w:tc>
          <w:tcPr>
            <w:tcW w:w="460"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6 365</w:t>
            </w:r>
          </w:p>
        </w:tc>
        <w:tc>
          <w:tcPr>
            <w:tcW w:w="428" w:type="pct"/>
            <w:gridSpan w:val="4"/>
            <w:tcBorders>
              <w:top w:val="nil"/>
              <w:left w:val="nil"/>
              <w:bottom w:val="nil"/>
              <w:right w:val="nil"/>
            </w:tcBorders>
            <w:shd w:val="clear" w:color="auto" w:fill="auto"/>
            <w:noWrap/>
            <w:vAlign w:val="bottom"/>
            <w:hideMark/>
          </w:tcPr>
          <w:p w:rsidR="000C2079" w:rsidRPr="000C2079" w:rsidRDefault="000C2079" w:rsidP="000C2079">
            <w:pPr>
              <w:jc w:val="center"/>
              <w:rPr>
                <w:rFonts w:ascii="Times New Roman CE" w:hAnsi="Times New Roman CE" w:cs="Times New Roman CE"/>
                <w:sz w:val="21"/>
                <w:szCs w:val="21"/>
              </w:rPr>
            </w:pPr>
            <w:r w:rsidRPr="000C2079">
              <w:rPr>
                <w:rFonts w:ascii="Times New Roman CE" w:hAnsi="Times New Roman CE" w:cs="Times New Roman CE"/>
                <w:sz w:val="21"/>
                <w:szCs w:val="21"/>
              </w:rPr>
              <w:t>126,0%</w:t>
            </w:r>
          </w:p>
        </w:tc>
      </w:tr>
      <w:tr w:rsidR="000C2079" w:rsidRPr="000C2079" w:rsidTr="00B63576">
        <w:trPr>
          <w:gridAfter w:val="1"/>
          <w:wAfter w:w="13" w:type="pct"/>
          <w:trHeight w:val="200"/>
        </w:trPr>
        <w:tc>
          <w:tcPr>
            <w:tcW w:w="765" w:type="pct"/>
            <w:gridSpan w:val="2"/>
            <w:tcBorders>
              <w:top w:val="nil"/>
              <w:left w:val="nil"/>
              <w:bottom w:val="nil"/>
              <w:right w:val="nil"/>
            </w:tcBorders>
            <w:shd w:val="clear" w:color="auto" w:fill="auto"/>
            <w:noWrap/>
            <w:vAlign w:val="bottom"/>
            <w:hideMark/>
          </w:tcPr>
          <w:p w:rsidR="000C2079" w:rsidRPr="000C2079" w:rsidRDefault="000C2079" w:rsidP="000C2079">
            <w:pPr>
              <w:jc w:val="left"/>
              <w:rPr>
                <w:rFonts w:ascii="Times New Roman CE" w:hAnsi="Times New Roman CE" w:cs="Times New Roman CE"/>
                <w:sz w:val="21"/>
                <w:szCs w:val="21"/>
              </w:rPr>
            </w:pPr>
            <w:r w:rsidRPr="000C2079">
              <w:rPr>
                <w:rFonts w:ascii="Times New Roman CE" w:hAnsi="Times New Roman CE" w:cs="Times New Roman CE"/>
                <w:sz w:val="21"/>
                <w:szCs w:val="21"/>
              </w:rPr>
              <w:t>181-365 nap</w:t>
            </w:r>
          </w:p>
        </w:tc>
        <w:tc>
          <w:tcPr>
            <w:tcW w:w="491" w:type="pct"/>
            <w:gridSpan w:val="2"/>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28 475</w:t>
            </w:r>
          </w:p>
        </w:tc>
        <w:tc>
          <w:tcPr>
            <w:tcW w:w="577"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46 591</w:t>
            </w:r>
          </w:p>
        </w:tc>
        <w:tc>
          <w:tcPr>
            <w:tcW w:w="57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3 516</w:t>
            </w:r>
          </w:p>
        </w:tc>
        <w:tc>
          <w:tcPr>
            <w:tcW w:w="536"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-273</w:t>
            </w:r>
          </w:p>
        </w:tc>
        <w:tc>
          <w:tcPr>
            <w:tcW w:w="58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24 959</w:t>
            </w:r>
          </w:p>
        </w:tc>
        <w:tc>
          <w:tcPr>
            <w:tcW w:w="571"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46 864</w:t>
            </w:r>
          </w:p>
        </w:tc>
        <w:tc>
          <w:tcPr>
            <w:tcW w:w="460"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21 905</w:t>
            </w:r>
          </w:p>
        </w:tc>
        <w:tc>
          <w:tcPr>
            <w:tcW w:w="428" w:type="pct"/>
            <w:gridSpan w:val="4"/>
            <w:tcBorders>
              <w:top w:val="nil"/>
              <w:left w:val="nil"/>
              <w:bottom w:val="nil"/>
              <w:right w:val="nil"/>
            </w:tcBorders>
            <w:shd w:val="clear" w:color="auto" w:fill="auto"/>
            <w:noWrap/>
            <w:vAlign w:val="bottom"/>
            <w:hideMark/>
          </w:tcPr>
          <w:p w:rsidR="000C2079" w:rsidRPr="000C2079" w:rsidRDefault="000C2079" w:rsidP="000C2079">
            <w:pPr>
              <w:jc w:val="center"/>
              <w:rPr>
                <w:rFonts w:ascii="Times New Roman CE" w:hAnsi="Times New Roman CE" w:cs="Times New Roman CE"/>
                <w:sz w:val="21"/>
                <w:szCs w:val="21"/>
              </w:rPr>
            </w:pPr>
            <w:r w:rsidRPr="000C2079">
              <w:rPr>
                <w:rFonts w:ascii="Times New Roman CE" w:hAnsi="Times New Roman CE" w:cs="Times New Roman CE"/>
                <w:sz w:val="21"/>
                <w:szCs w:val="21"/>
              </w:rPr>
              <w:t>187,8%</w:t>
            </w:r>
          </w:p>
        </w:tc>
      </w:tr>
      <w:tr w:rsidR="000C2079" w:rsidRPr="000C2079" w:rsidTr="00B63576">
        <w:trPr>
          <w:gridAfter w:val="1"/>
          <w:wAfter w:w="13" w:type="pct"/>
          <w:trHeight w:val="190"/>
        </w:trPr>
        <w:tc>
          <w:tcPr>
            <w:tcW w:w="765" w:type="pct"/>
            <w:gridSpan w:val="2"/>
            <w:tcBorders>
              <w:top w:val="nil"/>
              <w:left w:val="nil"/>
              <w:bottom w:val="single" w:sz="4" w:space="0" w:color="auto"/>
              <w:right w:val="nil"/>
            </w:tcBorders>
            <w:shd w:val="clear" w:color="auto" w:fill="auto"/>
            <w:noWrap/>
            <w:vAlign w:val="bottom"/>
            <w:hideMark/>
          </w:tcPr>
          <w:p w:rsidR="000C2079" w:rsidRPr="000C2079" w:rsidRDefault="000C2079" w:rsidP="000C2079">
            <w:pPr>
              <w:jc w:val="left"/>
              <w:rPr>
                <w:rFonts w:ascii="Times New Roman CE" w:hAnsi="Times New Roman CE" w:cs="Times New Roman CE"/>
                <w:sz w:val="21"/>
                <w:szCs w:val="21"/>
              </w:rPr>
            </w:pPr>
            <w:r w:rsidRPr="000C2079">
              <w:rPr>
                <w:rFonts w:ascii="Times New Roman CE" w:hAnsi="Times New Roman CE" w:cs="Times New Roman CE"/>
                <w:sz w:val="21"/>
                <w:szCs w:val="21"/>
              </w:rPr>
              <w:t>365 napon túl</w:t>
            </w:r>
          </w:p>
        </w:tc>
        <w:tc>
          <w:tcPr>
            <w:tcW w:w="491" w:type="pct"/>
            <w:gridSpan w:val="2"/>
            <w:tcBorders>
              <w:top w:val="nil"/>
              <w:left w:val="nil"/>
              <w:bottom w:val="single" w:sz="4" w:space="0" w:color="auto"/>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228 133</w:t>
            </w:r>
          </w:p>
        </w:tc>
        <w:tc>
          <w:tcPr>
            <w:tcW w:w="577" w:type="pct"/>
            <w:gridSpan w:val="3"/>
            <w:tcBorders>
              <w:top w:val="nil"/>
              <w:left w:val="nil"/>
              <w:bottom w:val="single" w:sz="4" w:space="0" w:color="auto"/>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179 955</w:t>
            </w:r>
          </w:p>
        </w:tc>
        <w:tc>
          <w:tcPr>
            <w:tcW w:w="574" w:type="pct"/>
            <w:gridSpan w:val="4"/>
            <w:tcBorders>
              <w:top w:val="nil"/>
              <w:left w:val="nil"/>
              <w:bottom w:val="single" w:sz="4" w:space="0" w:color="auto"/>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9 484</w:t>
            </w:r>
          </w:p>
        </w:tc>
        <w:tc>
          <w:tcPr>
            <w:tcW w:w="536"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5 009</w:t>
            </w:r>
          </w:p>
        </w:tc>
        <w:tc>
          <w:tcPr>
            <w:tcW w:w="584" w:type="pct"/>
            <w:gridSpan w:val="4"/>
            <w:tcBorders>
              <w:top w:val="nil"/>
              <w:left w:val="nil"/>
              <w:bottom w:val="single" w:sz="4" w:space="0" w:color="auto"/>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218 649</w:t>
            </w:r>
          </w:p>
        </w:tc>
        <w:tc>
          <w:tcPr>
            <w:tcW w:w="571" w:type="pct"/>
            <w:gridSpan w:val="4"/>
            <w:tcBorders>
              <w:top w:val="nil"/>
              <w:left w:val="nil"/>
              <w:bottom w:val="single" w:sz="4" w:space="0" w:color="auto"/>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174 946</w:t>
            </w:r>
          </w:p>
        </w:tc>
        <w:tc>
          <w:tcPr>
            <w:tcW w:w="460" w:type="pct"/>
            <w:gridSpan w:val="4"/>
            <w:tcBorders>
              <w:top w:val="nil"/>
              <w:left w:val="nil"/>
              <w:bottom w:val="single" w:sz="4" w:space="0" w:color="auto"/>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sz w:val="21"/>
                <w:szCs w:val="21"/>
              </w:rPr>
            </w:pPr>
            <w:r w:rsidRPr="000C2079">
              <w:rPr>
                <w:rFonts w:ascii="Times New Roman CE" w:hAnsi="Times New Roman CE" w:cs="Times New Roman CE"/>
                <w:sz w:val="21"/>
                <w:szCs w:val="21"/>
              </w:rPr>
              <w:t>-43 703</w:t>
            </w:r>
          </w:p>
        </w:tc>
        <w:tc>
          <w:tcPr>
            <w:tcW w:w="428" w:type="pct"/>
            <w:gridSpan w:val="4"/>
            <w:tcBorders>
              <w:top w:val="nil"/>
              <w:left w:val="nil"/>
              <w:bottom w:val="single" w:sz="4" w:space="0" w:color="auto"/>
              <w:right w:val="nil"/>
            </w:tcBorders>
            <w:shd w:val="clear" w:color="auto" w:fill="auto"/>
            <w:noWrap/>
            <w:vAlign w:val="bottom"/>
            <w:hideMark/>
          </w:tcPr>
          <w:p w:rsidR="000C2079" w:rsidRPr="000C2079" w:rsidRDefault="000C2079" w:rsidP="000C2079">
            <w:pPr>
              <w:jc w:val="center"/>
              <w:rPr>
                <w:rFonts w:ascii="Times New Roman CE" w:hAnsi="Times New Roman CE" w:cs="Times New Roman CE"/>
                <w:sz w:val="21"/>
                <w:szCs w:val="21"/>
              </w:rPr>
            </w:pPr>
            <w:r w:rsidRPr="000C2079">
              <w:rPr>
                <w:rFonts w:ascii="Times New Roman CE" w:hAnsi="Times New Roman CE" w:cs="Times New Roman CE"/>
                <w:sz w:val="21"/>
                <w:szCs w:val="21"/>
              </w:rPr>
              <w:t>80,0%</w:t>
            </w:r>
          </w:p>
        </w:tc>
      </w:tr>
      <w:tr w:rsidR="000C2079" w:rsidRPr="000C2079" w:rsidTr="00D268AE">
        <w:trPr>
          <w:gridAfter w:val="1"/>
          <w:wAfter w:w="13" w:type="pct"/>
          <w:trHeight w:val="300"/>
        </w:trPr>
        <w:tc>
          <w:tcPr>
            <w:tcW w:w="765" w:type="pct"/>
            <w:gridSpan w:val="2"/>
            <w:tcBorders>
              <w:top w:val="nil"/>
              <w:left w:val="nil"/>
              <w:bottom w:val="nil"/>
              <w:right w:val="nil"/>
            </w:tcBorders>
            <w:shd w:val="clear" w:color="auto" w:fill="auto"/>
            <w:noWrap/>
            <w:vAlign w:val="bottom"/>
            <w:hideMark/>
          </w:tcPr>
          <w:p w:rsidR="000C2079" w:rsidRPr="000C2079" w:rsidRDefault="000C2079" w:rsidP="000C2079">
            <w:pPr>
              <w:jc w:val="left"/>
              <w:rPr>
                <w:rFonts w:ascii="Times New Roman CE" w:hAnsi="Times New Roman CE" w:cs="Times New Roman CE"/>
                <w:i/>
                <w:iCs/>
                <w:sz w:val="21"/>
                <w:szCs w:val="21"/>
              </w:rPr>
            </w:pPr>
            <w:r w:rsidRPr="000C2079">
              <w:rPr>
                <w:rFonts w:ascii="Times New Roman CE" w:hAnsi="Times New Roman CE" w:cs="Times New Roman CE"/>
                <w:i/>
                <w:iCs/>
                <w:sz w:val="21"/>
                <w:szCs w:val="21"/>
              </w:rPr>
              <w:t xml:space="preserve">Lejárt köv. </w:t>
            </w:r>
            <w:proofErr w:type="spellStart"/>
            <w:r w:rsidRPr="000C2079">
              <w:rPr>
                <w:rFonts w:ascii="Times New Roman CE" w:hAnsi="Times New Roman CE" w:cs="Times New Roman CE"/>
                <w:i/>
                <w:iCs/>
                <w:sz w:val="21"/>
                <w:szCs w:val="21"/>
              </w:rPr>
              <w:t>össz</w:t>
            </w:r>
            <w:proofErr w:type="spellEnd"/>
            <w:r w:rsidRPr="000C2079">
              <w:rPr>
                <w:rFonts w:ascii="Times New Roman CE" w:hAnsi="Times New Roman CE" w:cs="Times New Roman CE"/>
                <w:i/>
                <w:iCs/>
                <w:sz w:val="21"/>
                <w:szCs w:val="21"/>
              </w:rPr>
              <w:t>.</w:t>
            </w:r>
          </w:p>
        </w:tc>
        <w:tc>
          <w:tcPr>
            <w:tcW w:w="491" w:type="pct"/>
            <w:gridSpan w:val="2"/>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434 512</w:t>
            </w:r>
          </w:p>
        </w:tc>
        <w:tc>
          <w:tcPr>
            <w:tcW w:w="577"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432 591</w:t>
            </w:r>
          </w:p>
        </w:tc>
        <w:tc>
          <w:tcPr>
            <w:tcW w:w="57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95 386</w:t>
            </w:r>
          </w:p>
        </w:tc>
        <w:tc>
          <w:tcPr>
            <w:tcW w:w="536" w:type="pct"/>
            <w:gridSpan w:val="3"/>
            <w:tcBorders>
              <w:top w:val="single" w:sz="4" w:space="0" w:color="auto"/>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111 708</w:t>
            </w:r>
          </w:p>
        </w:tc>
        <w:tc>
          <w:tcPr>
            <w:tcW w:w="58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339 126</w:t>
            </w:r>
          </w:p>
        </w:tc>
        <w:tc>
          <w:tcPr>
            <w:tcW w:w="571"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320 883</w:t>
            </w:r>
          </w:p>
        </w:tc>
        <w:tc>
          <w:tcPr>
            <w:tcW w:w="460"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-18 243</w:t>
            </w:r>
          </w:p>
        </w:tc>
        <w:tc>
          <w:tcPr>
            <w:tcW w:w="428" w:type="pct"/>
            <w:gridSpan w:val="4"/>
            <w:tcBorders>
              <w:top w:val="nil"/>
              <w:left w:val="nil"/>
              <w:bottom w:val="nil"/>
              <w:right w:val="nil"/>
            </w:tcBorders>
            <w:shd w:val="clear" w:color="auto" w:fill="auto"/>
            <w:noWrap/>
            <w:vAlign w:val="bottom"/>
            <w:hideMark/>
          </w:tcPr>
          <w:p w:rsidR="000C2079" w:rsidRPr="000C2079" w:rsidRDefault="000C2079" w:rsidP="000C2079">
            <w:pPr>
              <w:jc w:val="center"/>
              <w:rPr>
                <w:rFonts w:ascii="Times New Roman CE" w:hAnsi="Times New Roman CE" w:cs="Times New Roman CE"/>
                <w:sz w:val="21"/>
                <w:szCs w:val="21"/>
              </w:rPr>
            </w:pPr>
            <w:r w:rsidRPr="000C2079">
              <w:rPr>
                <w:rFonts w:ascii="Times New Roman CE" w:hAnsi="Times New Roman CE" w:cs="Times New Roman CE"/>
                <w:sz w:val="21"/>
                <w:szCs w:val="21"/>
              </w:rPr>
              <w:t>94,6%</w:t>
            </w:r>
          </w:p>
        </w:tc>
      </w:tr>
      <w:tr w:rsidR="00837B82" w:rsidRPr="000C2079" w:rsidTr="00D268AE">
        <w:trPr>
          <w:gridAfter w:val="3"/>
          <w:wAfter w:w="170" w:type="pct"/>
          <w:trHeight w:val="300"/>
        </w:trPr>
        <w:tc>
          <w:tcPr>
            <w:tcW w:w="913" w:type="pct"/>
            <w:gridSpan w:val="3"/>
            <w:tcBorders>
              <w:top w:val="nil"/>
              <w:left w:val="nil"/>
              <w:bottom w:val="nil"/>
              <w:right w:val="nil"/>
            </w:tcBorders>
            <w:shd w:val="clear" w:color="auto" w:fill="auto"/>
            <w:noWrap/>
            <w:vAlign w:val="bottom"/>
            <w:hideMark/>
          </w:tcPr>
          <w:p w:rsidR="000C2079" w:rsidRPr="000C2079" w:rsidRDefault="004E285C" w:rsidP="004E285C">
            <w:pPr>
              <w:jc w:val="left"/>
              <w:rPr>
                <w:rFonts w:ascii="Times New Roman CE" w:hAnsi="Times New Roman CE" w:cs="Times New Roman CE"/>
                <w:i/>
                <w:iCs/>
                <w:sz w:val="21"/>
                <w:szCs w:val="21"/>
              </w:rPr>
            </w:pPr>
            <w:r>
              <w:rPr>
                <w:rFonts w:ascii="Times New Roman CE" w:hAnsi="Times New Roman CE" w:cs="Times New Roman CE"/>
                <w:i/>
                <w:iCs/>
                <w:sz w:val="21"/>
                <w:szCs w:val="21"/>
              </w:rPr>
              <w:t>Változás bázis-</w:t>
            </w:r>
            <w:r w:rsidR="000C2079" w:rsidRPr="000C2079">
              <w:rPr>
                <w:rFonts w:ascii="Times New Roman CE" w:hAnsi="Times New Roman CE" w:cs="Times New Roman CE"/>
                <w:i/>
                <w:iCs/>
                <w:sz w:val="21"/>
                <w:szCs w:val="21"/>
              </w:rPr>
              <w:t>adathoz képest</w:t>
            </w:r>
          </w:p>
        </w:tc>
        <w:tc>
          <w:tcPr>
            <w:tcW w:w="353" w:type="pct"/>
            <w:gridSpan w:val="2"/>
            <w:tcBorders>
              <w:top w:val="nil"/>
              <w:left w:val="nil"/>
              <w:bottom w:val="nil"/>
              <w:right w:val="nil"/>
            </w:tcBorders>
            <w:shd w:val="clear" w:color="auto" w:fill="auto"/>
            <w:noWrap/>
            <w:vAlign w:val="bottom"/>
            <w:hideMark/>
          </w:tcPr>
          <w:p w:rsidR="000C2079" w:rsidRPr="000C2079" w:rsidRDefault="000C2079" w:rsidP="000C2079">
            <w:pPr>
              <w:jc w:val="left"/>
              <w:rPr>
                <w:rFonts w:ascii="Times New Roman CE" w:hAnsi="Times New Roman CE" w:cs="Times New Roman CE"/>
                <w:i/>
                <w:iCs/>
                <w:sz w:val="21"/>
                <w:szCs w:val="21"/>
              </w:rPr>
            </w:pPr>
          </w:p>
        </w:tc>
        <w:tc>
          <w:tcPr>
            <w:tcW w:w="577"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-1 921</w:t>
            </w:r>
          </w:p>
        </w:tc>
        <w:tc>
          <w:tcPr>
            <w:tcW w:w="574"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p>
        </w:tc>
        <w:tc>
          <w:tcPr>
            <w:tcW w:w="537"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16 322</w:t>
            </w:r>
          </w:p>
        </w:tc>
        <w:tc>
          <w:tcPr>
            <w:tcW w:w="631"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p>
        </w:tc>
        <w:tc>
          <w:tcPr>
            <w:tcW w:w="493" w:type="pct"/>
            <w:gridSpan w:val="2"/>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r w:rsidRPr="000C2079">
              <w:rPr>
                <w:rFonts w:ascii="Times New Roman CE" w:hAnsi="Times New Roman CE" w:cs="Times New Roman CE"/>
                <w:i/>
                <w:iCs/>
                <w:sz w:val="21"/>
                <w:szCs w:val="21"/>
              </w:rPr>
              <w:t>-18 243</w:t>
            </w:r>
          </w:p>
        </w:tc>
        <w:tc>
          <w:tcPr>
            <w:tcW w:w="378" w:type="pct"/>
            <w:gridSpan w:val="3"/>
            <w:tcBorders>
              <w:top w:val="nil"/>
              <w:left w:val="nil"/>
              <w:bottom w:val="nil"/>
              <w:right w:val="nil"/>
            </w:tcBorders>
            <w:shd w:val="clear" w:color="auto" w:fill="auto"/>
            <w:noWrap/>
            <w:vAlign w:val="bottom"/>
            <w:hideMark/>
          </w:tcPr>
          <w:p w:rsidR="000C2079" w:rsidRPr="000C2079" w:rsidRDefault="000C2079" w:rsidP="000C2079">
            <w:pPr>
              <w:jc w:val="right"/>
              <w:rPr>
                <w:rFonts w:ascii="Times New Roman CE" w:hAnsi="Times New Roman CE" w:cs="Times New Roman CE"/>
                <w:i/>
                <w:iCs/>
                <w:sz w:val="21"/>
                <w:szCs w:val="21"/>
              </w:rPr>
            </w:pPr>
          </w:p>
        </w:tc>
        <w:tc>
          <w:tcPr>
            <w:tcW w:w="375" w:type="pct"/>
            <w:gridSpan w:val="4"/>
            <w:tcBorders>
              <w:top w:val="nil"/>
              <w:left w:val="nil"/>
              <w:bottom w:val="nil"/>
              <w:right w:val="nil"/>
            </w:tcBorders>
            <w:shd w:val="clear" w:color="auto" w:fill="auto"/>
            <w:noWrap/>
            <w:vAlign w:val="bottom"/>
            <w:hideMark/>
          </w:tcPr>
          <w:p w:rsidR="000C2079" w:rsidRPr="000C2079" w:rsidRDefault="000C2079" w:rsidP="000C2079">
            <w:pPr>
              <w:jc w:val="right"/>
              <w:rPr>
                <w:sz w:val="21"/>
                <w:szCs w:val="21"/>
              </w:rPr>
            </w:pPr>
          </w:p>
        </w:tc>
      </w:tr>
    </w:tbl>
    <w:p w:rsidR="00D268AE" w:rsidRPr="00B63576" w:rsidRDefault="00D268AE" w:rsidP="00D268AE">
      <w:pPr>
        <w:jc w:val="left"/>
        <w:rPr>
          <w:rFonts w:ascii="Times New Roman CE" w:hAnsi="Times New Roman CE" w:cs="Times New Roman CE"/>
          <w:i/>
          <w:szCs w:val="24"/>
        </w:rPr>
      </w:pPr>
    </w:p>
    <w:p w:rsidR="00D268AE" w:rsidRPr="006A1F5A" w:rsidRDefault="00D268AE" w:rsidP="00D268AE">
      <w:pPr>
        <w:jc w:val="left"/>
        <w:rPr>
          <w:rFonts w:ascii="Times New Roman CE" w:hAnsi="Times New Roman CE" w:cs="Times New Roman CE"/>
          <w:i/>
          <w:sz w:val="23"/>
          <w:szCs w:val="23"/>
        </w:rPr>
      </w:pPr>
      <w:r w:rsidRPr="00DD50D5">
        <w:rPr>
          <w:rFonts w:ascii="Times New Roman CE" w:hAnsi="Times New Roman CE" w:cs="Times New Roman CE"/>
          <w:i/>
          <w:sz w:val="23"/>
          <w:szCs w:val="23"/>
        </w:rPr>
        <w:t xml:space="preserve">Lejárt követelések és megoszlásuk a lejárat ideje szerint a víziközmű-használati díjból megvalósult </w:t>
      </w:r>
    </w:p>
    <w:p w:rsidR="00D268AE" w:rsidRDefault="00D268AE" w:rsidP="00D268AE">
      <w:pPr>
        <w:jc w:val="left"/>
        <w:rPr>
          <w:rFonts w:ascii="Times New Roman CE" w:hAnsi="Times New Roman CE" w:cs="Times New Roman CE"/>
          <w:i/>
          <w:sz w:val="23"/>
          <w:szCs w:val="23"/>
        </w:rPr>
      </w:pPr>
      <w:proofErr w:type="gramStart"/>
      <w:r w:rsidRPr="00DD50D5">
        <w:rPr>
          <w:rFonts w:ascii="Times New Roman CE" w:hAnsi="Times New Roman CE" w:cs="Times New Roman CE"/>
          <w:i/>
          <w:sz w:val="23"/>
          <w:szCs w:val="23"/>
        </w:rPr>
        <w:t>önkormányzati</w:t>
      </w:r>
      <w:proofErr w:type="gramEnd"/>
      <w:r w:rsidRPr="00DD50D5">
        <w:rPr>
          <w:rFonts w:ascii="Times New Roman CE" w:hAnsi="Times New Roman CE" w:cs="Times New Roman CE"/>
          <w:i/>
          <w:sz w:val="23"/>
          <w:szCs w:val="23"/>
        </w:rPr>
        <w:t xml:space="preserve"> építési munkák lejárt fizetési határidejű számlaértékével csökkentve</w:t>
      </w:r>
      <w:r>
        <w:rPr>
          <w:rFonts w:ascii="Times New Roman CE" w:hAnsi="Times New Roman CE" w:cs="Times New Roman CE"/>
          <w:i/>
          <w:sz w:val="23"/>
          <w:szCs w:val="23"/>
        </w:rPr>
        <w:t xml:space="preserve">                                </w:t>
      </w:r>
      <w:proofErr w:type="spellStart"/>
      <w:r w:rsidRPr="00D268AE">
        <w:rPr>
          <w:rFonts w:ascii="Times New Roman CE" w:hAnsi="Times New Roman CE" w:cs="Times New Roman CE"/>
          <w:i/>
          <w:sz w:val="22"/>
          <w:szCs w:val="22"/>
        </w:rPr>
        <w:t>eFt</w:t>
      </w:r>
      <w:proofErr w:type="spellEnd"/>
    </w:p>
    <w:tbl>
      <w:tblPr>
        <w:tblW w:w="5141" w:type="pct"/>
        <w:tblLayout w:type="fixed"/>
        <w:tblCellMar>
          <w:left w:w="70" w:type="dxa"/>
          <w:right w:w="70" w:type="dxa"/>
        </w:tblCellMar>
        <w:tblLook w:val="04A0" w:firstRow="1" w:lastRow="0" w:firstColumn="1" w:lastColumn="0" w:noHBand="0" w:noVBand="1"/>
      </w:tblPr>
      <w:tblGrid>
        <w:gridCol w:w="1416"/>
        <w:gridCol w:w="146"/>
        <w:gridCol w:w="140"/>
        <w:gridCol w:w="850"/>
        <w:gridCol w:w="143"/>
        <w:gridCol w:w="52"/>
        <w:gridCol w:w="939"/>
        <w:gridCol w:w="234"/>
        <w:gridCol w:w="139"/>
        <w:gridCol w:w="791"/>
        <w:gridCol w:w="236"/>
        <w:gridCol w:w="870"/>
        <w:gridCol w:w="285"/>
        <w:gridCol w:w="133"/>
        <w:gridCol w:w="719"/>
        <w:gridCol w:w="159"/>
        <w:gridCol w:w="289"/>
        <w:gridCol w:w="686"/>
        <w:gridCol w:w="26"/>
        <w:gridCol w:w="454"/>
        <w:gridCol w:w="369"/>
        <w:gridCol w:w="26"/>
        <w:gridCol w:w="28"/>
        <w:gridCol w:w="585"/>
        <w:gridCol w:w="210"/>
        <w:gridCol w:w="137"/>
        <w:gridCol w:w="30"/>
      </w:tblGrid>
      <w:tr w:rsidR="00D268AE" w:rsidRPr="006C09E3" w:rsidTr="00D268AE">
        <w:trPr>
          <w:trHeight w:val="518"/>
        </w:trPr>
        <w:tc>
          <w:tcPr>
            <w:tcW w:w="701" w:type="pct"/>
            <w:tcBorders>
              <w:top w:val="single" w:sz="4" w:space="0" w:color="auto"/>
              <w:left w:val="nil"/>
              <w:bottom w:val="nil"/>
              <w:right w:val="nil"/>
            </w:tcBorders>
            <w:shd w:val="clear" w:color="auto" w:fill="auto"/>
            <w:noWrap/>
            <w:vAlign w:val="bottom"/>
            <w:hideMark/>
          </w:tcPr>
          <w:p w:rsidR="00D268AE" w:rsidRPr="006C09E3" w:rsidRDefault="00D268AE" w:rsidP="00C97212">
            <w:pPr>
              <w:jc w:val="left"/>
              <w:rPr>
                <w:rFonts w:ascii="Times New Roman CE" w:hAnsi="Times New Roman CE" w:cs="Times New Roman CE"/>
                <w:i/>
                <w:iCs/>
                <w:sz w:val="20"/>
              </w:rPr>
            </w:pPr>
            <w:r w:rsidRPr="006C09E3">
              <w:rPr>
                <w:rFonts w:ascii="Times New Roman CE" w:hAnsi="Times New Roman CE" w:cs="Times New Roman CE"/>
                <w:i/>
                <w:iCs/>
                <w:sz w:val="20"/>
              </w:rPr>
              <w:t>Lejárat ideje</w:t>
            </w:r>
          </w:p>
        </w:tc>
        <w:tc>
          <w:tcPr>
            <w:tcW w:w="1309" w:type="pct"/>
            <w:gridSpan w:val="8"/>
            <w:tcBorders>
              <w:top w:val="single" w:sz="4" w:space="0" w:color="auto"/>
              <w:left w:val="nil"/>
              <w:bottom w:val="single" w:sz="4" w:space="0" w:color="auto"/>
              <w:right w:val="nil"/>
            </w:tcBorders>
            <w:shd w:val="clear" w:color="auto" w:fill="auto"/>
            <w:noWrap/>
            <w:vAlign w:val="center"/>
            <w:hideMark/>
          </w:tcPr>
          <w:p w:rsidR="00D268AE" w:rsidRPr="000C2079" w:rsidRDefault="00D268AE" w:rsidP="00C97212">
            <w:pPr>
              <w:jc w:val="center"/>
              <w:rPr>
                <w:rFonts w:ascii="Times New Roman CE" w:hAnsi="Times New Roman CE" w:cs="Times New Roman CE"/>
                <w:i/>
                <w:iCs/>
                <w:sz w:val="21"/>
                <w:szCs w:val="21"/>
              </w:rPr>
            </w:pPr>
            <w:r w:rsidRPr="000C2079">
              <w:rPr>
                <w:rFonts w:ascii="Times New Roman CE" w:hAnsi="Times New Roman CE" w:cs="Times New Roman CE"/>
                <w:i/>
                <w:iCs/>
                <w:sz w:val="21"/>
                <w:szCs w:val="21"/>
              </w:rPr>
              <w:t>Kintlévőség</w:t>
            </w:r>
          </w:p>
        </w:tc>
        <w:tc>
          <w:tcPr>
            <w:tcW w:w="1081" w:type="pct"/>
            <w:gridSpan w:val="4"/>
            <w:tcBorders>
              <w:top w:val="single" w:sz="4" w:space="0" w:color="auto"/>
              <w:left w:val="nil"/>
              <w:bottom w:val="single" w:sz="4" w:space="0" w:color="auto"/>
              <w:right w:val="nil"/>
            </w:tcBorders>
            <w:shd w:val="clear" w:color="auto" w:fill="auto"/>
            <w:vAlign w:val="bottom"/>
            <w:hideMark/>
          </w:tcPr>
          <w:p w:rsidR="00D268AE" w:rsidRPr="000C2079" w:rsidRDefault="00D268AE" w:rsidP="00C97212">
            <w:pPr>
              <w:jc w:val="center"/>
              <w:rPr>
                <w:rFonts w:ascii="Times New Roman CE" w:hAnsi="Times New Roman CE" w:cs="Times New Roman CE"/>
                <w:i/>
                <w:iCs/>
                <w:sz w:val="21"/>
                <w:szCs w:val="21"/>
              </w:rPr>
            </w:pPr>
            <w:proofErr w:type="spellStart"/>
            <w:r w:rsidRPr="000C2079">
              <w:rPr>
                <w:rFonts w:ascii="Times New Roman CE" w:hAnsi="Times New Roman CE" w:cs="Times New Roman CE"/>
                <w:i/>
                <w:iCs/>
                <w:sz w:val="21"/>
                <w:szCs w:val="21"/>
              </w:rPr>
              <w:t>Mérlegkész</w:t>
            </w:r>
            <w:proofErr w:type="gramStart"/>
            <w:r w:rsidRPr="000C2079">
              <w:rPr>
                <w:rFonts w:ascii="Times New Roman CE" w:hAnsi="Times New Roman CE" w:cs="Times New Roman CE"/>
                <w:i/>
                <w:iCs/>
                <w:sz w:val="21"/>
                <w:szCs w:val="21"/>
              </w:rPr>
              <w:t>.időpontjáig</w:t>
            </w:r>
            <w:proofErr w:type="spellEnd"/>
            <w:proofErr w:type="gramEnd"/>
            <w:r w:rsidRPr="000C2079">
              <w:rPr>
                <w:rFonts w:ascii="Times New Roman CE" w:hAnsi="Times New Roman CE" w:cs="Times New Roman CE"/>
                <w:i/>
                <w:iCs/>
                <w:sz w:val="21"/>
                <w:szCs w:val="21"/>
              </w:rPr>
              <w:t xml:space="preserve"> </w:t>
            </w:r>
            <w:r w:rsidRPr="000C2079">
              <w:rPr>
                <w:rFonts w:ascii="Times New Roman CE" w:hAnsi="Times New Roman CE" w:cs="Times New Roman CE"/>
                <w:i/>
                <w:iCs/>
                <w:sz w:val="21"/>
                <w:szCs w:val="21"/>
              </w:rPr>
              <w:br/>
              <w:t>befolyt követelés</w:t>
            </w:r>
          </w:p>
        </w:tc>
        <w:tc>
          <w:tcPr>
            <w:tcW w:w="1826" w:type="pct"/>
            <w:gridSpan w:val="12"/>
            <w:tcBorders>
              <w:top w:val="single" w:sz="4" w:space="0" w:color="auto"/>
              <w:left w:val="nil"/>
              <w:bottom w:val="single" w:sz="4" w:space="0" w:color="auto"/>
              <w:right w:val="nil"/>
            </w:tcBorders>
            <w:shd w:val="clear" w:color="auto" w:fill="auto"/>
            <w:vAlign w:val="bottom"/>
            <w:hideMark/>
          </w:tcPr>
          <w:p w:rsidR="00D268AE" w:rsidRPr="00E85267" w:rsidRDefault="00D268AE" w:rsidP="00E85267">
            <w:pPr>
              <w:ind w:right="-68"/>
              <w:rPr>
                <w:i/>
                <w:sz w:val="21"/>
                <w:szCs w:val="21"/>
              </w:rPr>
            </w:pPr>
            <w:r w:rsidRPr="00E85267">
              <w:rPr>
                <w:i/>
                <w:sz w:val="21"/>
                <w:szCs w:val="21"/>
              </w:rPr>
              <w:t xml:space="preserve">  Mérlegkészítés időpontjában fennálló </w:t>
            </w:r>
            <w:proofErr w:type="spellStart"/>
            <w:r w:rsidRPr="00E85267">
              <w:rPr>
                <w:i/>
                <w:sz w:val="21"/>
                <w:szCs w:val="21"/>
              </w:rPr>
              <w:t>köv</w:t>
            </w:r>
            <w:proofErr w:type="spellEnd"/>
          </w:p>
          <w:p w:rsidR="00D268AE" w:rsidRPr="00D26900" w:rsidRDefault="00D268AE" w:rsidP="00D26900">
            <w:pPr>
              <w:rPr>
                <w:i/>
                <w:sz w:val="21"/>
                <w:szCs w:val="21"/>
              </w:rPr>
            </w:pPr>
            <w:r w:rsidRPr="00D26900">
              <w:rPr>
                <w:i/>
                <w:sz w:val="21"/>
                <w:szCs w:val="21"/>
              </w:rPr>
              <w:t xml:space="preserve">               </w:t>
            </w:r>
            <w:proofErr w:type="gramStart"/>
            <w:r w:rsidRPr="00D26900">
              <w:rPr>
                <w:i/>
                <w:sz w:val="21"/>
                <w:szCs w:val="21"/>
              </w:rPr>
              <w:t>összege                      változása</w:t>
            </w:r>
            <w:proofErr w:type="gramEnd"/>
            <w:r w:rsidRPr="00D26900">
              <w:rPr>
                <w:i/>
                <w:sz w:val="21"/>
                <w:szCs w:val="21"/>
              </w:rPr>
              <w:t xml:space="preserve"> </w:t>
            </w:r>
          </w:p>
        </w:tc>
        <w:tc>
          <w:tcPr>
            <w:tcW w:w="83" w:type="pct"/>
            <w:gridSpan w:val="2"/>
            <w:tcBorders>
              <w:top w:val="single" w:sz="4" w:space="0" w:color="auto"/>
              <w:left w:val="nil"/>
              <w:bottom w:val="single" w:sz="4" w:space="0" w:color="auto"/>
              <w:right w:val="nil"/>
            </w:tcBorders>
            <w:shd w:val="clear" w:color="auto" w:fill="auto"/>
            <w:vAlign w:val="bottom"/>
            <w:hideMark/>
          </w:tcPr>
          <w:p w:rsidR="00D268AE" w:rsidRPr="006C09E3" w:rsidRDefault="00D268AE" w:rsidP="00C97212">
            <w:pPr>
              <w:ind w:left="354" w:right="-1345"/>
              <w:jc w:val="center"/>
              <w:rPr>
                <w:rFonts w:ascii="Times New Roman CE" w:hAnsi="Times New Roman CE" w:cs="Times New Roman CE"/>
                <w:i/>
                <w:iCs/>
                <w:sz w:val="20"/>
              </w:rPr>
            </w:pPr>
            <w:r w:rsidRPr="006C09E3">
              <w:rPr>
                <w:rFonts w:ascii="Times New Roman CE" w:hAnsi="Times New Roman CE" w:cs="Times New Roman CE"/>
                <w:i/>
                <w:iCs/>
                <w:sz w:val="20"/>
              </w:rPr>
              <w:t xml:space="preserve"> követelés </w:t>
            </w:r>
            <w:r w:rsidRPr="006C09E3">
              <w:rPr>
                <w:rFonts w:ascii="Times New Roman CE" w:hAnsi="Times New Roman CE" w:cs="Times New Roman CE"/>
                <w:i/>
                <w:iCs/>
                <w:sz w:val="20"/>
              </w:rPr>
              <w:br/>
              <w:t>változása</w:t>
            </w:r>
          </w:p>
        </w:tc>
      </w:tr>
      <w:tr w:rsidR="00D268AE" w:rsidRPr="006C09E3" w:rsidTr="00D268AE">
        <w:trPr>
          <w:gridAfter w:val="3"/>
          <w:wAfter w:w="188" w:type="pct"/>
          <w:trHeight w:val="255"/>
        </w:trPr>
        <w:tc>
          <w:tcPr>
            <w:tcW w:w="701" w:type="pct"/>
            <w:tcBorders>
              <w:top w:val="nil"/>
              <w:left w:val="nil"/>
              <w:bottom w:val="single" w:sz="4" w:space="0" w:color="auto"/>
              <w:right w:val="nil"/>
            </w:tcBorders>
            <w:shd w:val="clear" w:color="auto" w:fill="auto"/>
            <w:noWrap/>
            <w:vAlign w:val="bottom"/>
            <w:hideMark/>
          </w:tcPr>
          <w:p w:rsidR="00D268AE" w:rsidRPr="006C09E3" w:rsidRDefault="00D268AE" w:rsidP="00C97212">
            <w:pPr>
              <w:jc w:val="left"/>
              <w:rPr>
                <w:rFonts w:ascii="Times New Roman CE" w:hAnsi="Times New Roman CE" w:cs="Times New Roman CE"/>
                <w:i/>
                <w:iCs/>
                <w:sz w:val="20"/>
              </w:rPr>
            </w:pPr>
            <w:r w:rsidRPr="006C09E3">
              <w:rPr>
                <w:rFonts w:ascii="Times New Roman CE" w:hAnsi="Times New Roman CE" w:cs="Times New Roman CE"/>
                <w:i/>
                <w:iCs/>
                <w:sz w:val="20"/>
              </w:rPr>
              <w:t> </w:t>
            </w:r>
          </w:p>
        </w:tc>
        <w:tc>
          <w:tcPr>
            <w:tcW w:w="659" w:type="pct"/>
            <w:gridSpan w:val="5"/>
            <w:tcBorders>
              <w:top w:val="nil"/>
              <w:left w:val="nil"/>
              <w:bottom w:val="single" w:sz="4" w:space="0" w:color="auto"/>
              <w:right w:val="nil"/>
            </w:tcBorders>
            <w:shd w:val="clear" w:color="auto" w:fill="auto"/>
            <w:noWrap/>
            <w:vAlign w:val="bottom"/>
            <w:hideMark/>
          </w:tcPr>
          <w:p w:rsidR="00D268AE" w:rsidRPr="006C09E3" w:rsidRDefault="00D268AE" w:rsidP="00C97212">
            <w:pPr>
              <w:jc w:val="center"/>
              <w:rPr>
                <w:rFonts w:ascii="Times New Roman CE" w:hAnsi="Times New Roman CE" w:cs="Times New Roman CE"/>
                <w:i/>
                <w:iCs/>
                <w:sz w:val="20"/>
              </w:rPr>
            </w:pPr>
            <w:r w:rsidRPr="006C09E3">
              <w:rPr>
                <w:rFonts w:ascii="Times New Roman CE" w:hAnsi="Times New Roman CE" w:cs="Times New Roman CE"/>
                <w:i/>
                <w:iCs/>
                <w:sz w:val="20"/>
              </w:rPr>
              <w:t>201</w:t>
            </w:r>
            <w:r>
              <w:rPr>
                <w:rFonts w:ascii="Times New Roman CE" w:hAnsi="Times New Roman CE" w:cs="Times New Roman CE"/>
                <w:i/>
                <w:iCs/>
                <w:sz w:val="20"/>
              </w:rPr>
              <w:t>6</w:t>
            </w:r>
            <w:r w:rsidRPr="006C09E3">
              <w:rPr>
                <w:rFonts w:ascii="Times New Roman CE" w:hAnsi="Times New Roman CE" w:cs="Times New Roman CE"/>
                <w:i/>
                <w:iCs/>
                <w:sz w:val="20"/>
              </w:rPr>
              <w:t>.dec.31.</w:t>
            </w:r>
          </w:p>
        </w:tc>
        <w:tc>
          <w:tcPr>
            <w:tcW w:w="581" w:type="pct"/>
            <w:gridSpan w:val="2"/>
            <w:tcBorders>
              <w:top w:val="nil"/>
              <w:left w:val="nil"/>
              <w:bottom w:val="single" w:sz="4" w:space="0" w:color="auto"/>
              <w:right w:val="nil"/>
            </w:tcBorders>
            <w:shd w:val="clear" w:color="auto" w:fill="auto"/>
            <w:noWrap/>
            <w:vAlign w:val="bottom"/>
            <w:hideMark/>
          </w:tcPr>
          <w:p w:rsidR="00D268AE" w:rsidRPr="006C09E3" w:rsidRDefault="00D268AE" w:rsidP="00C97212">
            <w:pPr>
              <w:jc w:val="center"/>
              <w:rPr>
                <w:rFonts w:ascii="Times New Roman CE" w:hAnsi="Times New Roman CE" w:cs="Times New Roman CE"/>
                <w:i/>
                <w:iCs/>
                <w:sz w:val="20"/>
              </w:rPr>
            </w:pPr>
            <w:r w:rsidRPr="006C09E3">
              <w:rPr>
                <w:rFonts w:ascii="Times New Roman CE" w:hAnsi="Times New Roman CE" w:cs="Times New Roman CE"/>
                <w:i/>
                <w:iCs/>
                <w:sz w:val="20"/>
              </w:rPr>
              <w:t>201</w:t>
            </w:r>
            <w:r>
              <w:rPr>
                <w:rFonts w:ascii="Times New Roman CE" w:hAnsi="Times New Roman CE" w:cs="Times New Roman CE"/>
                <w:i/>
                <w:iCs/>
                <w:sz w:val="20"/>
              </w:rPr>
              <w:t>7</w:t>
            </w:r>
            <w:r w:rsidRPr="006C09E3">
              <w:rPr>
                <w:rFonts w:ascii="Times New Roman CE" w:hAnsi="Times New Roman CE" w:cs="Times New Roman CE"/>
                <w:i/>
                <w:iCs/>
                <w:sz w:val="20"/>
              </w:rPr>
              <w:t>.dec.31.</w:t>
            </w:r>
          </w:p>
        </w:tc>
        <w:tc>
          <w:tcPr>
            <w:tcW w:w="578" w:type="pct"/>
            <w:gridSpan w:val="3"/>
            <w:tcBorders>
              <w:top w:val="nil"/>
              <w:left w:val="nil"/>
              <w:bottom w:val="single" w:sz="4" w:space="0" w:color="auto"/>
              <w:right w:val="nil"/>
            </w:tcBorders>
            <w:shd w:val="clear" w:color="auto" w:fill="auto"/>
            <w:noWrap/>
            <w:vAlign w:val="bottom"/>
            <w:hideMark/>
          </w:tcPr>
          <w:p w:rsidR="00D268AE" w:rsidRPr="006C09E3" w:rsidRDefault="00D268AE" w:rsidP="00C97212">
            <w:pPr>
              <w:jc w:val="center"/>
              <w:rPr>
                <w:rFonts w:ascii="Times New Roman CE" w:hAnsi="Times New Roman CE" w:cs="Times New Roman CE"/>
                <w:i/>
                <w:iCs/>
                <w:sz w:val="20"/>
              </w:rPr>
            </w:pPr>
            <w:r w:rsidRPr="006C09E3">
              <w:rPr>
                <w:rFonts w:ascii="Times New Roman CE" w:hAnsi="Times New Roman CE" w:cs="Times New Roman CE"/>
                <w:i/>
                <w:iCs/>
                <w:sz w:val="20"/>
              </w:rPr>
              <w:t>201</w:t>
            </w:r>
            <w:r>
              <w:rPr>
                <w:rFonts w:ascii="Times New Roman CE" w:hAnsi="Times New Roman CE" w:cs="Times New Roman CE"/>
                <w:i/>
                <w:iCs/>
                <w:sz w:val="20"/>
              </w:rPr>
              <w:t>7</w:t>
            </w:r>
            <w:r w:rsidRPr="006C09E3">
              <w:rPr>
                <w:rFonts w:ascii="Times New Roman CE" w:hAnsi="Times New Roman CE" w:cs="Times New Roman CE"/>
                <w:i/>
                <w:iCs/>
                <w:sz w:val="20"/>
              </w:rPr>
              <w:t>.febr15.</w:t>
            </w:r>
          </w:p>
        </w:tc>
        <w:tc>
          <w:tcPr>
            <w:tcW w:w="638" w:type="pct"/>
            <w:gridSpan w:val="3"/>
            <w:tcBorders>
              <w:top w:val="nil"/>
              <w:left w:val="nil"/>
              <w:bottom w:val="single" w:sz="4" w:space="0" w:color="auto"/>
              <w:right w:val="nil"/>
            </w:tcBorders>
            <w:shd w:val="clear" w:color="auto" w:fill="auto"/>
            <w:noWrap/>
            <w:vAlign w:val="bottom"/>
            <w:hideMark/>
          </w:tcPr>
          <w:p w:rsidR="00D268AE" w:rsidRPr="006C09E3" w:rsidRDefault="00D268AE" w:rsidP="00C97212">
            <w:pPr>
              <w:jc w:val="center"/>
              <w:rPr>
                <w:rFonts w:ascii="Times New Roman CE" w:hAnsi="Times New Roman CE" w:cs="Times New Roman CE"/>
                <w:i/>
                <w:iCs/>
                <w:sz w:val="20"/>
              </w:rPr>
            </w:pPr>
            <w:r w:rsidRPr="006C09E3">
              <w:rPr>
                <w:rFonts w:ascii="Times New Roman CE" w:hAnsi="Times New Roman CE" w:cs="Times New Roman CE"/>
                <w:i/>
                <w:iCs/>
                <w:sz w:val="20"/>
              </w:rPr>
              <w:t>201</w:t>
            </w:r>
            <w:r>
              <w:rPr>
                <w:rFonts w:ascii="Times New Roman CE" w:hAnsi="Times New Roman CE" w:cs="Times New Roman CE"/>
                <w:i/>
                <w:iCs/>
                <w:sz w:val="20"/>
              </w:rPr>
              <w:t>8</w:t>
            </w:r>
            <w:r w:rsidRPr="006C09E3">
              <w:rPr>
                <w:rFonts w:ascii="Times New Roman CE" w:hAnsi="Times New Roman CE" w:cs="Times New Roman CE"/>
                <w:i/>
                <w:iCs/>
                <w:sz w:val="20"/>
              </w:rPr>
              <w:t>.febr15.</w:t>
            </w:r>
          </w:p>
        </w:tc>
        <w:tc>
          <w:tcPr>
            <w:tcW w:w="578" w:type="pct"/>
            <w:gridSpan w:val="3"/>
            <w:tcBorders>
              <w:top w:val="nil"/>
              <w:left w:val="nil"/>
              <w:bottom w:val="single" w:sz="4" w:space="0" w:color="auto"/>
              <w:right w:val="nil"/>
            </w:tcBorders>
            <w:shd w:val="clear" w:color="auto" w:fill="auto"/>
            <w:noWrap/>
            <w:vAlign w:val="bottom"/>
            <w:hideMark/>
          </w:tcPr>
          <w:p w:rsidR="00D268AE" w:rsidRPr="006C09E3" w:rsidRDefault="00D268AE" w:rsidP="00C97212">
            <w:pPr>
              <w:rPr>
                <w:rFonts w:ascii="Times New Roman CE" w:hAnsi="Times New Roman CE" w:cs="Times New Roman CE"/>
                <w:i/>
                <w:iCs/>
                <w:sz w:val="20"/>
              </w:rPr>
            </w:pPr>
            <w:r w:rsidRPr="006C09E3">
              <w:rPr>
                <w:rFonts w:ascii="Times New Roman CE" w:hAnsi="Times New Roman CE" w:cs="Times New Roman CE"/>
                <w:i/>
                <w:iCs/>
                <w:sz w:val="20"/>
              </w:rPr>
              <w:t>201</w:t>
            </w:r>
            <w:r>
              <w:rPr>
                <w:rFonts w:ascii="Times New Roman CE" w:hAnsi="Times New Roman CE" w:cs="Times New Roman CE"/>
                <w:i/>
                <w:iCs/>
                <w:sz w:val="20"/>
              </w:rPr>
              <w:t>7</w:t>
            </w:r>
            <w:r w:rsidRPr="006C09E3">
              <w:rPr>
                <w:rFonts w:ascii="Times New Roman CE" w:hAnsi="Times New Roman CE" w:cs="Times New Roman CE"/>
                <w:i/>
                <w:iCs/>
                <w:sz w:val="20"/>
              </w:rPr>
              <w:t>.febr15.</w:t>
            </w:r>
          </w:p>
        </w:tc>
        <w:tc>
          <w:tcPr>
            <w:tcW w:w="578" w:type="pct"/>
            <w:gridSpan w:val="3"/>
            <w:tcBorders>
              <w:top w:val="nil"/>
              <w:left w:val="nil"/>
              <w:bottom w:val="single" w:sz="4" w:space="0" w:color="auto"/>
              <w:right w:val="nil"/>
            </w:tcBorders>
            <w:shd w:val="clear" w:color="auto" w:fill="auto"/>
            <w:noWrap/>
            <w:vAlign w:val="bottom"/>
            <w:hideMark/>
          </w:tcPr>
          <w:p w:rsidR="00D268AE" w:rsidRPr="006C09E3" w:rsidRDefault="00D268AE" w:rsidP="00C97212">
            <w:pPr>
              <w:jc w:val="center"/>
              <w:rPr>
                <w:rFonts w:ascii="Times New Roman CE" w:hAnsi="Times New Roman CE" w:cs="Times New Roman CE"/>
                <w:i/>
                <w:iCs/>
                <w:sz w:val="20"/>
              </w:rPr>
            </w:pPr>
            <w:r w:rsidRPr="006C09E3">
              <w:rPr>
                <w:rFonts w:ascii="Times New Roman CE" w:hAnsi="Times New Roman CE" w:cs="Times New Roman CE"/>
                <w:i/>
                <w:iCs/>
                <w:sz w:val="20"/>
              </w:rPr>
              <w:t>2</w:t>
            </w:r>
            <w:r>
              <w:rPr>
                <w:rFonts w:ascii="Times New Roman CE" w:hAnsi="Times New Roman CE" w:cs="Times New Roman CE"/>
                <w:i/>
                <w:iCs/>
                <w:sz w:val="20"/>
              </w:rPr>
              <w:t>018</w:t>
            </w:r>
            <w:r w:rsidRPr="006C09E3">
              <w:rPr>
                <w:rFonts w:ascii="Times New Roman CE" w:hAnsi="Times New Roman CE" w:cs="Times New Roman CE"/>
                <w:i/>
                <w:iCs/>
                <w:sz w:val="20"/>
              </w:rPr>
              <w:t>.febr15.</w:t>
            </w:r>
          </w:p>
        </w:tc>
        <w:tc>
          <w:tcPr>
            <w:tcW w:w="210" w:type="pct"/>
            <w:gridSpan w:val="3"/>
            <w:tcBorders>
              <w:top w:val="nil"/>
              <w:left w:val="nil"/>
              <w:bottom w:val="single" w:sz="4" w:space="0" w:color="auto"/>
              <w:right w:val="nil"/>
            </w:tcBorders>
            <w:shd w:val="clear" w:color="auto" w:fill="auto"/>
            <w:noWrap/>
            <w:vAlign w:val="bottom"/>
            <w:hideMark/>
          </w:tcPr>
          <w:p w:rsidR="00D268AE" w:rsidRPr="006C09E3" w:rsidRDefault="00D268AE" w:rsidP="00C97212">
            <w:pPr>
              <w:jc w:val="center"/>
              <w:rPr>
                <w:rFonts w:ascii="Times New Roman CE" w:hAnsi="Times New Roman CE" w:cs="Times New Roman CE"/>
                <w:i/>
                <w:iCs/>
                <w:sz w:val="20"/>
              </w:rPr>
            </w:pPr>
            <w:proofErr w:type="spellStart"/>
            <w:r w:rsidRPr="006C09E3">
              <w:rPr>
                <w:rFonts w:ascii="Times New Roman CE" w:hAnsi="Times New Roman CE" w:cs="Times New Roman CE"/>
                <w:i/>
                <w:iCs/>
                <w:sz w:val="20"/>
              </w:rPr>
              <w:t>eFt</w:t>
            </w:r>
            <w:proofErr w:type="spellEnd"/>
            <w:r w:rsidRPr="006C09E3">
              <w:rPr>
                <w:rFonts w:ascii="Times New Roman CE" w:hAnsi="Times New Roman CE" w:cs="Times New Roman CE"/>
                <w:i/>
                <w:iCs/>
                <w:sz w:val="20"/>
              </w:rPr>
              <w:t xml:space="preserve"> </w:t>
            </w:r>
          </w:p>
        </w:tc>
        <w:tc>
          <w:tcPr>
            <w:tcW w:w="290" w:type="pct"/>
            <w:tcBorders>
              <w:top w:val="nil"/>
              <w:left w:val="nil"/>
              <w:bottom w:val="single" w:sz="4" w:space="0" w:color="auto"/>
              <w:right w:val="nil"/>
            </w:tcBorders>
            <w:shd w:val="clear" w:color="auto" w:fill="auto"/>
            <w:noWrap/>
            <w:vAlign w:val="bottom"/>
            <w:hideMark/>
          </w:tcPr>
          <w:p w:rsidR="00D268AE" w:rsidRPr="006C09E3" w:rsidRDefault="00D268AE" w:rsidP="00C97212">
            <w:pPr>
              <w:jc w:val="left"/>
              <w:rPr>
                <w:rFonts w:ascii="Times New Roman CE" w:hAnsi="Times New Roman CE" w:cs="Times New Roman CE"/>
                <w:i/>
                <w:iCs/>
                <w:sz w:val="20"/>
              </w:rPr>
            </w:pPr>
            <w:r w:rsidRPr="006C09E3">
              <w:rPr>
                <w:rFonts w:ascii="Times New Roman CE" w:hAnsi="Times New Roman CE" w:cs="Times New Roman CE"/>
                <w:i/>
                <w:iCs/>
                <w:sz w:val="20"/>
              </w:rPr>
              <w:t>index</w:t>
            </w:r>
          </w:p>
        </w:tc>
      </w:tr>
      <w:tr w:rsidR="00D268AE" w:rsidRPr="00837B82" w:rsidTr="00B63576">
        <w:trPr>
          <w:trHeight w:val="192"/>
        </w:trPr>
        <w:tc>
          <w:tcPr>
            <w:tcW w:w="773" w:type="pct"/>
            <w:gridSpan w:val="2"/>
            <w:tcBorders>
              <w:top w:val="nil"/>
              <w:left w:val="nil"/>
              <w:bottom w:val="nil"/>
              <w:right w:val="nil"/>
            </w:tcBorders>
            <w:shd w:val="clear" w:color="auto" w:fill="auto"/>
            <w:noWrap/>
            <w:vAlign w:val="bottom"/>
            <w:hideMark/>
          </w:tcPr>
          <w:p w:rsidR="00837B82" w:rsidRPr="00837B82" w:rsidRDefault="00837B82" w:rsidP="00837B82">
            <w:pPr>
              <w:jc w:val="left"/>
              <w:rPr>
                <w:rFonts w:ascii="Times New Roman CE" w:hAnsi="Times New Roman CE" w:cs="Times New Roman CE"/>
                <w:sz w:val="21"/>
                <w:szCs w:val="21"/>
              </w:rPr>
            </w:pPr>
            <w:r w:rsidRPr="00837B82">
              <w:rPr>
                <w:rFonts w:ascii="Times New Roman CE" w:hAnsi="Times New Roman CE" w:cs="Times New Roman CE"/>
                <w:sz w:val="21"/>
                <w:szCs w:val="21"/>
              </w:rPr>
              <w:t>1-30 nap</w:t>
            </w:r>
          </w:p>
        </w:tc>
        <w:tc>
          <w:tcPr>
            <w:tcW w:w="490"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77 741</w:t>
            </w:r>
          </w:p>
        </w:tc>
        <w:tc>
          <w:tcPr>
            <w:tcW w:w="562"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88 728</w:t>
            </w:r>
          </w:p>
        </w:tc>
        <w:tc>
          <w:tcPr>
            <w:tcW w:w="577"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54 592</w:t>
            </w:r>
          </w:p>
        </w:tc>
        <w:tc>
          <w:tcPr>
            <w:tcW w:w="548"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67 177</w:t>
            </w:r>
          </w:p>
        </w:tc>
        <w:tc>
          <w:tcPr>
            <w:tcW w:w="563"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23 149</w:t>
            </w:r>
          </w:p>
        </w:tc>
        <w:tc>
          <w:tcPr>
            <w:tcW w:w="575" w:type="pct"/>
            <w:gridSpan w:val="4"/>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21 551</w:t>
            </w:r>
          </w:p>
        </w:tc>
        <w:tc>
          <w:tcPr>
            <w:tcW w:w="421"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-1 598</w:t>
            </w:r>
          </w:p>
        </w:tc>
        <w:tc>
          <w:tcPr>
            <w:tcW w:w="492" w:type="pct"/>
            <w:gridSpan w:val="5"/>
            <w:tcBorders>
              <w:top w:val="nil"/>
              <w:left w:val="nil"/>
              <w:bottom w:val="nil"/>
              <w:right w:val="nil"/>
            </w:tcBorders>
            <w:shd w:val="clear" w:color="auto" w:fill="auto"/>
            <w:noWrap/>
            <w:vAlign w:val="bottom"/>
            <w:hideMark/>
          </w:tcPr>
          <w:p w:rsidR="00837B82" w:rsidRPr="00837B82" w:rsidRDefault="00837B82" w:rsidP="00837B82">
            <w:pPr>
              <w:jc w:val="center"/>
              <w:rPr>
                <w:rFonts w:ascii="Times New Roman CE" w:hAnsi="Times New Roman CE" w:cs="Times New Roman CE"/>
                <w:sz w:val="21"/>
                <w:szCs w:val="21"/>
              </w:rPr>
            </w:pPr>
            <w:r w:rsidRPr="00837B82">
              <w:rPr>
                <w:rFonts w:ascii="Times New Roman CE" w:hAnsi="Times New Roman CE" w:cs="Times New Roman CE"/>
                <w:sz w:val="21"/>
                <w:szCs w:val="21"/>
              </w:rPr>
              <w:t>93,1%</w:t>
            </w:r>
          </w:p>
        </w:tc>
      </w:tr>
      <w:tr w:rsidR="00D268AE" w:rsidRPr="00837B82" w:rsidTr="00B63576">
        <w:trPr>
          <w:trHeight w:val="220"/>
        </w:trPr>
        <w:tc>
          <w:tcPr>
            <w:tcW w:w="773" w:type="pct"/>
            <w:gridSpan w:val="2"/>
            <w:tcBorders>
              <w:top w:val="nil"/>
              <w:left w:val="nil"/>
              <w:bottom w:val="nil"/>
              <w:right w:val="nil"/>
            </w:tcBorders>
            <w:shd w:val="clear" w:color="auto" w:fill="auto"/>
            <w:noWrap/>
            <w:vAlign w:val="bottom"/>
            <w:hideMark/>
          </w:tcPr>
          <w:p w:rsidR="00837B82" w:rsidRPr="00837B82" w:rsidRDefault="00837B82" w:rsidP="00837B82">
            <w:pPr>
              <w:jc w:val="left"/>
              <w:rPr>
                <w:rFonts w:ascii="Times New Roman CE" w:hAnsi="Times New Roman CE" w:cs="Times New Roman CE"/>
                <w:sz w:val="21"/>
                <w:szCs w:val="21"/>
              </w:rPr>
            </w:pPr>
            <w:r w:rsidRPr="00837B82">
              <w:rPr>
                <w:rFonts w:ascii="Times New Roman CE" w:hAnsi="Times New Roman CE" w:cs="Times New Roman CE"/>
                <w:sz w:val="21"/>
                <w:szCs w:val="21"/>
              </w:rPr>
              <w:t>31-90nap</w:t>
            </w:r>
          </w:p>
        </w:tc>
        <w:tc>
          <w:tcPr>
            <w:tcW w:w="490"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26 189</w:t>
            </w:r>
          </w:p>
        </w:tc>
        <w:tc>
          <w:tcPr>
            <w:tcW w:w="562"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20 513</w:t>
            </w:r>
          </w:p>
        </w:tc>
        <w:tc>
          <w:tcPr>
            <w:tcW w:w="577"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13 088</w:t>
            </w:r>
          </w:p>
        </w:tc>
        <w:tc>
          <w:tcPr>
            <w:tcW w:w="548"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8 900</w:t>
            </w:r>
          </w:p>
        </w:tc>
        <w:tc>
          <w:tcPr>
            <w:tcW w:w="563"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13 101</w:t>
            </w:r>
          </w:p>
        </w:tc>
        <w:tc>
          <w:tcPr>
            <w:tcW w:w="575" w:type="pct"/>
            <w:gridSpan w:val="4"/>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11 613</w:t>
            </w:r>
          </w:p>
        </w:tc>
        <w:tc>
          <w:tcPr>
            <w:tcW w:w="421"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-1 488</w:t>
            </w:r>
          </w:p>
        </w:tc>
        <w:tc>
          <w:tcPr>
            <w:tcW w:w="492" w:type="pct"/>
            <w:gridSpan w:val="5"/>
            <w:tcBorders>
              <w:top w:val="nil"/>
              <w:left w:val="nil"/>
              <w:bottom w:val="nil"/>
              <w:right w:val="nil"/>
            </w:tcBorders>
            <w:shd w:val="clear" w:color="auto" w:fill="auto"/>
            <w:noWrap/>
            <w:vAlign w:val="bottom"/>
            <w:hideMark/>
          </w:tcPr>
          <w:p w:rsidR="00837B82" w:rsidRPr="00837B82" w:rsidRDefault="00837B82" w:rsidP="00837B82">
            <w:pPr>
              <w:jc w:val="center"/>
              <w:rPr>
                <w:rFonts w:ascii="Times New Roman CE" w:hAnsi="Times New Roman CE" w:cs="Times New Roman CE"/>
                <w:sz w:val="21"/>
                <w:szCs w:val="21"/>
              </w:rPr>
            </w:pPr>
            <w:r w:rsidRPr="00837B82">
              <w:rPr>
                <w:rFonts w:ascii="Times New Roman CE" w:hAnsi="Times New Roman CE" w:cs="Times New Roman CE"/>
                <w:sz w:val="21"/>
                <w:szCs w:val="21"/>
              </w:rPr>
              <w:t>88,6%</w:t>
            </w:r>
          </w:p>
        </w:tc>
      </w:tr>
      <w:tr w:rsidR="00D268AE" w:rsidRPr="00837B82" w:rsidTr="00B63576">
        <w:trPr>
          <w:trHeight w:val="124"/>
        </w:trPr>
        <w:tc>
          <w:tcPr>
            <w:tcW w:w="773" w:type="pct"/>
            <w:gridSpan w:val="2"/>
            <w:tcBorders>
              <w:top w:val="nil"/>
              <w:left w:val="nil"/>
              <w:bottom w:val="nil"/>
              <w:right w:val="nil"/>
            </w:tcBorders>
            <w:shd w:val="clear" w:color="auto" w:fill="auto"/>
            <w:noWrap/>
            <w:vAlign w:val="bottom"/>
            <w:hideMark/>
          </w:tcPr>
          <w:p w:rsidR="00837B82" w:rsidRPr="00837B82" w:rsidRDefault="00837B82" w:rsidP="00837B82">
            <w:pPr>
              <w:jc w:val="left"/>
              <w:rPr>
                <w:rFonts w:ascii="Times New Roman CE" w:hAnsi="Times New Roman CE" w:cs="Times New Roman CE"/>
                <w:sz w:val="21"/>
                <w:szCs w:val="21"/>
              </w:rPr>
            </w:pPr>
            <w:r w:rsidRPr="00837B82">
              <w:rPr>
                <w:rFonts w:ascii="Times New Roman CE" w:hAnsi="Times New Roman CE" w:cs="Times New Roman CE"/>
                <w:sz w:val="21"/>
                <w:szCs w:val="21"/>
              </w:rPr>
              <w:t>91-180 nap</w:t>
            </w:r>
          </w:p>
        </w:tc>
        <w:tc>
          <w:tcPr>
            <w:tcW w:w="490"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13 977</w:t>
            </w:r>
          </w:p>
        </w:tc>
        <w:tc>
          <w:tcPr>
            <w:tcW w:w="562"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9 180</w:t>
            </w:r>
          </w:p>
        </w:tc>
        <w:tc>
          <w:tcPr>
            <w:tcW w:w="577"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2 894</w:t>
            </w:r>
          </w:p>
        </w:tc>
        <w:tc>
          <w:tcPr>
            <w:tcW w:w="548"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2 579</w:t>
            </w:r>
          </w:p>
        </w:tc>
        <w:tc>
          <w:tcPr>
            <w:tcW w:w="563"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11 083</w:t>
            </w:r>
          </w:p>
        </w:tc>
        <w:tc>
          <w:tcPr>
            <w:tcW w:w="575" w:type="pct"/>
            <w:gridSpan w:val="4"/>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6 601</w:t>
            </w:r>
          </w:p>
        </w:tc>
        <w:tc>
          <w:tcPr>
            <w:tcW w:w="421"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-4 482</w:t>
            </w:r>
          </w:p>
        </w:tc>
        <w:tc>
          <w:tcPr>
            <w:tcW w:w="492" w:type="pct"/>
            <w:gridSpan w:val="5"/>
            <w:tcBorders>
              <w:top w:val="nil"/>
              <w:left w:val="nil"/>
              <w:bottom w:val="nil"/>
              <w:right w:val="nil"/>
            </w:tcBorders>
            <w:shd w:val="clear" w:color="auto" w:fill="auto"/>
            <w:noWrap/>
            <w:vAlign w:val="bottom"/>
            <w:hideMark/>
          </w:tcPr>
          <w:p w:rsidR="00837B82" w:rsidRPr="00837B82" w:rsidRDefault="00837B82" w:rsidP="00837B82">
            <w:pPr>
              <w:jc w:val="center"/>
              <w:rPr>
                <w:rFonts w:ascii="Times New Roman CE" w:hAnsi="Times New Roman CE" w:cs="Times New Roman CE"/>
                <w:sz w:val="21"/>
                <w:szCs w:val="21"/>
              </w:rPr>
            </w:pPr>
            <w:r w:rsidRPr="00837B82">
              <w:rPr>
                <w:rFonts w:ascii="Times New Roman CE" w:hAnsi="Times New Roman CE" w:cs="Times New Roman CE"/>
                <w:sz w:val="21"/>
                <w:szCs w:val="21"/>
              </w:rPr>
              <w:t>59,6%</w:t>
            </w:r>
          </w:p>
        </w:tc>
      </w:tr>
      <w:tr w:rsidR="00D268AE" w:rsidRPr="00837B82" w:rsidTr="00B63576">
        <w:trPr>
          <w:trHeight w:val="169"/>
        </w:trPr>
        <w:tc>
          <w:tcPr>
            <w:tcW w:w="773" w:type="pct"/>
            <w:gridSpan w:val="2"/>
            <w:tcBorders>
              <w:top w:val="nil"/>
              <w:left w:val="nil"/>
              <w:bottom w:val="nil"/>
              <w:right w:val="nil"/>
            </w:tcBorders>
            <w:shd w:val="clear" w:color="auto" w:fill="auto"/>
            <w:noWrap/>
            <w:vAlign w:val="bottom"/>
            <w:hideMark/>
          </w:tcPr>
          <w:p w:rsidR="00837B82" w:rsidRPr="00837B82" w:rsidRDefault="00837B82" w:rsidP="00837B82">
            <w:pPr>
              <w:jc w:val="left"/>
              <w:rPr>
                <w:rFonts w:ascii="Times New Roman CE" w:hAnsi="Times New Roman CE" w:cs="Times New Roman CE"/>
                <w:sz w:val="21"/>
                <w:szCs w:val="21"/>
              </w:rPr>
            </w:pPr>
            <w:r w:rsidRPr="00837B82">
              <w:rPr>
                <w:rFonts w:ascii="Times New Roman CE" w:hAnsi="Times New Roman CE" w:cs="Times New Roman CE"/>
                <w:sz w:val="21"/>
                <w:szCs w:val="21"/>
              </w:rPr>
              <w:t>181-365 nap</w:t>
            </w:r>
          </w:p>
        </w:tc>
        <w:tc>
          <w:tcPr>
            <w:tcW w:w="490"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20 370</w:t>
            </w:r>
          </w:p>
        </w:tc>
        <w:tc>
          <w:tcPr>
            <w:tcW w:w="562"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18 768</w:t>
            </w:r>
          </w:p>
        </w:tc>
        <w:tc>
          <w:tcPr>
            <w:tcW w:w="577"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2 381</w:t>
            </w:r>
          </w:p>
        </w:tc>
        <w:tc>
          <w:tcPr>
            <w:tcW w:w="548"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323</w:t>
            </w:r>
          </w:p>
        </w:tc>
        <w:tc>
          <w:tcPr>
            <w:tcW w:w="563"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17 989</w:t>
            </w:r>
          </w:p>
        </w:tc>
        <w:tc>
          <w:tcPr>
            <w:tcW w:w="575" w:type="pct"/>
            <w:gridSpan w:val="4"/>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18 445</w:t>
            </w:r>
          </w:p>
        </w:tc>
        <w:tc>
          <w:tcPr>
            <w:tcW w:w="421"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456</w:t>
            </w:r>
          </w:p>
        </w:tc>
        <w:tc>
          <w:tcPr>
            <w:tcW w:w="492" w:type="pct"/>
            <w:gridSpan w:val="5"/>
            <w:tcBorders>
              <w:top w:val="nil"/>
              <w:left w:val="nil"/>
              <w:bottom w:val="nil"/>
              <w:right w:val="nil"/>
            </w:tcBorders>
            <w:shd w:val="clear" w:color="auto" w:fill="auto"/>
            <w:noWrap/>
            <w:vAlign w:val="bottom"/>
            <w:hideMark/>
          </w:tcPr>
          <w:p w:rsidR="00837B82" w:rsidRPr="00837B82" w:rsidRDefault="00837B82" w:rsidP="00837B82">
            <w:pPr>
              <w:jc w:val="center"/>
              <w:rPr>
                <w:rFonts w:ascii="Times New Roman CE" w:hAnsi="Times New Roman CE" w:cs="Times New Roman CE"/>
                <w:sz w:val="21"/>
                <w:szCs w:val="21"/>
              </w:rPr>
            </w:pPr>
            <w:r w:rsidRPr="00837B82">
              <w:rPr>
                <w:rFonts w:ascii="Times New Roman CE" w:hAnsi="Times New Roman CE" w:cs="Times New Roman CE"/>
                <w:sz w:val="21"/>
                <w:szCs w:val="21"/>
              </w:rPr>
              <w:t>102,5%</w:t>
            </w:r>
          </w:p>
        </w:tc>
      </w:tr>
      <w:tr w:rsidR="00D268AE" w:rsidRPr="00837B82" w:rsidTr="00B63576">
        <w:trPr>
          <w:trHeight w:val="216"/>
        </w:trPr>
        <w:tc>
          <w:tcPr>
            <w:tcW w:w="773" w:type="pct"/>
            <w:gridSpan w:val="2"/>
            <w:tcBorders>
              <w:top w:val="nil"/>
              <w:left w:val="nil"/>
              <w:bottom w:val="single" w:sz="4" w:space="0" w:color="auto"/>
              <w:right w:val="nil"/>
            </w:tcBorders>
            <w:shd w:val="clear" w:color="auto" w:fill="auto"/>
            <w:noWrap/>
            <w:vAlign w:val="bottom"/>
            <w:hideMark/>
          </w:tcPr>
          <w:p w:rsidR="00837B82" w:rsidRPr="00837B82" w:rsidRDefault="00837B82" w:rsidP="00837B82">
            <w:pPr>
              <w:jc w:val="left"/>
              <w:rPr>
                <w:rFonts w:ascii="Times New Roman CE" w:hAnsi="Times New Roman CE" w:cs="Times New Roman CE"/>
                <w:sz w:val="21"/>
                <w:szCs w:val="21"/>
              </w:rPr>
            </w:pPr>
            <w:r w:rsidRPr="00837B82">
              <w:rPr>
                <w:rFonts w:ascii="Times New Roman CE" w:hAnsi="Times New Roman CE" w:cs="Times New Roman CE"/>
                <w:sz w:val="21"/>
                <w:szCs w:val="21"/>
              </w:rPr>
              <w:t>365 napon túl</w:t>
            </w:r>
          </w:p>
        </w:tc>
        <w:tc>
          <w:tcPr>
            <w:tcW w:w="490" w:type="pct"/>
            <w:gridSpan w:val="2"/>
            <w:tcBorders>
              <w:top w:val="nil"/>
              <w:left w:val="nil"/>
              <w:bottom w:val="single" w:sz="4" w:space="0" w:color="auto"/>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195 014</w:t>
            </w:r>
          </w:p>
        </w:tc>
        <w:tc>
          <w:tcPr>
            <w:tcW w:w="562" w:type="pct"/>
            <w:gridSpan w:val="3"/>
            <w:tcBorders>
              <w:top w:val="nil"/>
              <w:left w:val="nil"/>
              <w:bottom w:val="single" w:sz="4" w:space="0" w:color="auto"/>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149 018</w:t>
            </w:r>
          </w:p>
        </w:tc>
        <w:tc>
          <w:tcPr>
            <w:tcW w:w="577" w:type="pct"/>
            <w:gridSpan w:val="3"/>
            <w:tcBorders>
              <w:top w:val="nil"/>
              <w:left w:val="nil"/>
              <w:bottom w:val="single" w:sz="4" w:space="0" w:color="auto"/>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-4 482</w:t>
            </w:r>
          </w:p>
        </w:tc>
        <w:tc>
          <w:tcPr>
            <w:tcW w:w="548" w:type="pct"/>
            <w:gridSpan w:val="2"/>
            <w:tcBorders>
              <w:top w:val="nil"/>
              <w:left w:val="nil"/>
              <w:bottom w:val="single" w:sz="4" w:space="0" w:color="auto"/>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5 042</w:t>
            </w:r>
          </w:p>
        </w:tc>
        <w:tc>
          <w:tcPr>
            <w:tcW w:w="563" w:type="pct"/>
            <w:gridSpan w:val="3"/>
            <w:tcBorders>
              <w:top w:val="nil"/>
              <w:left w:val="nil"/>
              <w:bottom w:val="single" w:sz="4" w:space="0" w:color="auto"/>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199 496</w:t>
            </w:r>
          </w:p>
        </w:tc>
        <w:tc>
          <w:tcPr>
            <w:tcW w:w="575" w:type="pct"/>
            <w:gridSpan w:val="4"/>
            <w:tcBorders>
              <w:top w:val="nil"/>
              <w:left w:val="nil"/>
              <w:bottom w:val="single" w:sz="4" w:space="0" w:color="auto"/>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143 976</w:t>
            </w:r>
          </w:p>
        </w:tc>
        <w:tc>
          <w:tcPr>
            <w:tcW w:w="421" w:type="pct"/>
            <w:gridSpan w:val="3"/>
            <w:tcBorders>
              <w:top w:val="nil"/>
              <w:left w:val="nil"/>
              <w:bottom w:val="single" w:sz="4" w:space="0" w:color="auto"/>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sz w:val="21"/>
                <w:szCs w:val="21"/>
              </w:rPr>
            </w:pPr>
            <w:r w:rsidRPr="00837B82">
              <w:rPr>
                <w:rFonts w:ascii="Times New Roman CE" w:hAnsi="Times New Roman CE" w:cs="Times New Roman CE"/>
                <w:sz w:val="21"/>
                <w:szCs w:val="21"/>
              </w:rPr>
              <w:t>-55 520</w:t>
            </w:r>
          </w:p>
        </w:tc>
        <w:tc>
          <w:tcPr>
            <w:tcW w:w="492" w:type="pct"/>
            <w:gridSpan w:val="5"/>
            <w:tcBorders>
              <w:top w:val="nil"/>
              <w:left w:val="nil"/>
              <w:bottom w:val="single" w:sz="4" w:space="0" w:color="auto"/>
              <w:right w:val="nil"/>
            </w:tcBorders>
            <w:shd w:val="clear" w:color="auto" w:fill="auto"/>
            <w:noWrap/>
            <w:vAlign w:val="bottom"/>
            <w:hideMark/>
          </w:tcPr>
          <w:p w:rsidR="00837B82" w:rsidRPr="00837B82" w:rsidRDefault="00837B82" w:rsidP="00837B82">
            <w:pPr>
              <w:jc w:val="center"/>
              <w:rPr>
                <w:rFonts w:ascii="Times New Roman CE" w:hAnsi="Times New Roman CE" w:cs="Times New Roman CE"/>
                <w:sz w:val="21"/>
                <w:szCs w:val="21"/>
              </w:rPr>
            </w:pPr>
            <w:r w:rsidRPr="00837B82">
              <w:rPr>
                <w:rFonts w:ascii="Times New Roman CE" w:hAnsi="Times New Roman CE" w:cs="Times New Roman CE"/>
                <w:sz w:val="21"/>
                <w:szCs w:val="21"/>
              </w:rPr>
              <w:t>72,2%</w:t>
            </w:r>
          </w:p>
        </w:tc>
      </w:tr>
      <w:tr w:rsidR="00D268AE" w:rsidRPr="00837B82" w:rsidTr="00D268AE">
        <w:trPr>
          <w:trHeight w:val="300"/>
        </w:trPr>
        <w:tc>
          <w:tcPr>
            <w:tcW w:w="773" w:type="pct"/>
            <w:gridSpan w:val="2"/>
            <w:tcBorders>
              <w:top w:val="nil"/>
              <w:left w:val="nil"/>
              <w:bottom w:val="nil"/>
              <w:right w:val="nil"/>
            </w:tcBorders>
            <w:shd w:val="clear" w:color="auto" w:fill="auto"/>
            <w:noWrap/>
            <w:vAlign w:val="bottom"/>
            <w:hideMark/>
          </w:tcPr>
          <w:p w:rsidR="00837B82" w:rsidRPr="00837B82" w:rsidRDefault="00837B82" w:rsidP="00837B82">
            <w:pPr>
              <w:jc w:val="left"/>
              <w:rPr>
                <w:rFonts w:ascii="Times New Roman CE" w:hAnsi="Times New Roman CE" w:cs="Times New Roman CE"/>
                <w:i/>
                <w:iCs/>
                <w:sz w:val="21"/>
                <w:szCs w:val="21"/>
              </w:rPr>
            </w:pPr>
            <w:r w:rsidRPr="00837B82">
              <w:rPr>
                <w:rFonts w:ascii="Times New Roman CE" w:hAnsi="Times New Roman CE" w:cs="Times New Roman CE"/>
                <w:i/>
                <w:iCs/>
                <w:sz w:val="21"/>
                <w:szCs w:val="21"/>
              </w:rPr>
              <w:t xml:space="preserve">Lejárt köv. </w:t>
            </w:r>
            <w:proofErr w:type="spellStart"/>
            <w:r w:rsidRPr="00837B82">
              <w:rPr>
                <w:rFonts w:ascii="Times New Roman CE" w:hAnsi="Times New Roman CE" w:cs="Times New Roman CE"/>
                <w:i/>
                <w:iCs/>
                <w:sz w:val="21"/>
                <w:szCs w:val="21"/>
              </w:rPr>
              <w:t>össz</w:t>
            </w:r>
            <w:proofErr w:type="spellEnd"/>
            <w:r w:rsidRPr="00837B82">
              <w:rPr>
                <w:rFonts w:ascii="Times New Roman CE" w:hAnsi="Times New Roman CE" w:cs="Times New Roman CE"/>
                <w:i/>
                <w:iCs/>
                <w:sz w:val="21"/>
                <w:szCs w:val="21"/>
              </w:rPr>
              <w:t>.</w:t>
            </w:r>
          </w:p>
        </w:tc>
        <w:tc>
          <w:tcPr>
            <w:tcW w:w="490"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333 291</w:t>
            </w:r>
          </w:p>
        </w:tc>
        <w:tc>
          <w:tcPr>
            <w:tcW w:w="562"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286 207</w:t>
            </w:r>
          </w:p>
        </w:tc>
        <w:tc>
          <w:tcPr>
            <w:tcW w:w="577"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68 473</w:t>
            </w:r>
          </w:p>
        </w:tc>
        <w:tc>
          <w:tcPr>
            <w:tcW w:w="548"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84 021</w:t>
            </w:r>
          </w:p>
        </w:tc>
        <w:tc>
          <w:tcPr>
            <w:tcW w:w="563"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264 818</w:t>
            </w:r>
          </w:p>
        </w:tc>
        <w:tc>
          <w:tcPr>
            <w:tcW w:w="575" w:type="pct"/>
            <w:gridSpan w:val="4"/>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202 186</w:t>
            </w:r>
          </w:p>
        </w:tc>
        <w:tc>
          <w:tcPr>
            <w:tcW w:w="421"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-62 632</w:t>
            </w:r>
          </w:p>
        </w:tc>
        <w:tc>
          <w:tcPr>
            <w:tcW w:w="492" w:type="pct"/>
            <w:gridSpan w:val="5"/>
            <w:tcBorders>
              <w:top w:val="nil"/>
              <w:left w:val="nil"/>
              <w:bottom w:val="nil"/>
              <w:right w:val="nil"/>
            </w:tcBorders>
            <w:shd w:val="clear" w:color="auto" w:fill="auto"/>
            <w:noWrap/>
            <w:vAlign w:val="bottom"/>
            <w:hideMark/>
          </w:tcPr>
          <w:p w:rsidR="00837B82" w:rsidRPr="00837B82" w:rsidRDefault="00837B82" w:rsidP="00837B82">
            <w:pPr>
              <w:jc w:val="center"/>
              <w:rPr>
                <w:rFonts w:ascii="Times New Roman CE" w:hAnsi="Times New Roman CE" w:cs="Times New Roman CE"/>
                <w:sz w:val="21"/>
                <w:szCs w:val="21"/>
              </w:rPr>
            </w:pPr>
            <w:r w:rsidRPr="00837B82">
              <w:rPr>
                <w:rFonts w:ascii="Times New Roman CE" w:hAnsi="Times New Roman CE" w:cs="Times New Roman CE"/>
                <w:sz w:val="21"/>
                <w:szCs w:val="21"/>
              </w:rPr>
              <w:t>76,3%</w:t>
            </w:r>
          </w:p>
        </w:tc>
      </w:tr>
      <w:tr w:rsidR="00D268AE" w:rsidRPr="00837B82" w:rsidTr="00D268AE">
        <w:trPr>
          <w:gridAfter w:val="1"/>
          <w:wAfter w:w="16" w:type="pct"/>
          <w:trHeight w:val="255"/>
        </w:trPr>
        <w:tc>
          <w:tcPr>
            <w:tcW w:w="842" w:type="pct"/>
            <w:gridSpan w:val="3"/>
            <w:tcBorders>
              <w:top w:val="nil"/>
              <w:left w:val="nil"/>
              <w:bottom w:val="nil"/>
              <w:right w:val="nil"/>
            </w:tcBorders>
            <w:shd w:val="clear" w:color="auto" w:fill="auto"/>
            <w:noWrap/>
            <w:vAlign w:val="bottom"/>
            <w:hideMark/>
          </w:tcPr>
          <w:p w:rsidR="00837B82" w:rsidRPr="00837B82" w:rsidRDefault="004E285C" w:rsidP="00837B82">
            <w:pPr>
              <w:jc w:val="left"/>
              <w:rPr>
                <w:rFonts w:ascii="Times New Roman CE" w:hAnsi="Times New Roman CE" w:cs="Times New Roman CE"/>
                <w:i/>
                <w:iCs/>
                <w:sz w:val="21"/>
                <w:szCs w:val="21"/>
              </w:rPr>
            </w:pPr>
            <w:r>
              <w:rPr>
                <w:rFonts w:ascii="Times New Roman CE" w:hAnsi="Times New Roman CE" w:cs="Times New Roman CE"/>
                <w:i/>
                <w:iCs/>
                <w:sz w:val="21"/>
                <w:szCs w:val="21"/>
              </w:rPr>
              <w:t>Változás bázis-</w:t>
            </w:r>
            <w:r w:rsidR="00837B82" w:rsidRPr="00837B82">
              <w:rPr>
                <w:rFonts w:ascii="Times New Roman CE" w:hAnsi="Times New Roman CE" w:cs="Times New Roman CE"/>
                <w:i/>
                <w:iCs/>
                <w:sz w:val="21"/>
                <w:szCs w:val="21"/>
              </w:rPr>
              <w:t xml:space="preserve"> adathoz képest</w:t>
            </w:r>
          </w:p>
        </w:tc>
        <w:tc>
          <w:tcPr>
            <w:tcW w:w="492" w:type="pct"/>
            <w:gridSpan w:val="2"/>
            <w:tcBorders>
              <w:top w:val="nil"/>
              <w:left w:val="nil"/>
              <w:bottom w:val="nil"/>
              <w:right w:val="nil"/>
            </w:tcBorders>
            <w:shd w:val="clear" w:color="auto" w:fill="auto"/>
            <w:noWrap/>
            <w:vAlign w:val="bottom"/>
            <w:hideMark/>
          </w:tcPr>
          <w:p w:rsidR="00837B82" w:rsidRPr="00837B82" w:rsidRDefault="00837B82" w:rsidP="00837B82">
            <w:pPr>
              <w:jc w:val="left"/>
              <w:rPr>
                <w:rFonts w:ascii="Times New Roman CE" w:hAnsi="Times New Roman CE" w:cs="Times New Roman CE"/>
                <w:i/>
                <w:iCs/>
                <w:sz w:val="21"/>
                <w:szCs w:val="21"/>
              </w:rPr>
            </w:pPr>
          </w:p>
        </w:tc>
        <w:tc>
          <w:tcPr>
            <w:tcW w:w="491"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-47 084</w:t>
            </w:r>
          </w:p>
        </w:tc>
        <w:tc>
          <w:tcPr>
            <w:tcW w:w="577"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p>
        </w:tc>
        <w:tc>
          <w:tcPr>
            <w:tcW w:w="548"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15 548</w:t>
            </w:r>
          </w:p>
        </w:tc>
        <w:tc>
          <w:tcPr>
            <w:tcW w:w="642" w:type="pct"/>
            <w:gridSpan w:val="4"/>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p>
        </w:tc>
        <w:tc>
          <w:tcPr>
            <w:tcW w:w="483" w:type="pct"/>
            <w:gridSpan w:val="2"/>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r w:rsidRPr="00837B82">
              <w:rPr>
                <w:rFonts w:ascii="Times New Roman CE" w:hAnsi="Times New Roman CE" w:cs="Times New Roman CE"/>
                <w:i/>
                <w:iCs/>
                <w:sz w:val="21"/>
                <w:szCs w:val="21"/>
              </w:rPr>
              <w:t>-62 632</w:t>
            </w:r>
          </w:p>
        </w:tc>
        <w:tc>
          <w:tcPr>
            <w:tcW w:w="421" w:type="pct"/>
            <w:gridSpan w:val="3"/>
            <w:tcBorders>
              <w:top w:val="nil"/>
              <w:left w:val="nil"/>
              <w:bottom w:val="nil"/>
              <w:right w:val="nil"/>
            </w:tcBorders>
            <w:shd w:val="clear" w:color="auto" w:fill="auto"/>
            <w:noWrap/>
            <w:vAlign w:val="bottom"/>
            <w:hideMark/>
          </w:tcPr>
          <w:p w:rsidR="00837B82" w:rsidRPr="00837B82" w:rsidRDefault="00837B82" w:rsidP="00837B82">
            <w:pPr>
              <w:jc w:val="right"/>
              <w:rPr>
                <w:rFonts w:ascii="Times New Roman CE" w:hAnsi="Times New Roman CE" w:cs="Times New Roman CE"/>
                <w:i/>
                <w:iCs/>
                <w:sz w:val="21"/>
                <w:szCs w:val="21"/>
              </w:rPr>
            </w:pPr>
          </w:p>
        </w:tc>
        <w:tc>
          <w:tcPr>
            <w:tcW w:w="489" w:type="pct"/>
            <w:gridSpan w:val="5"/>
            <w:tcBorders>
              <w:top w:val="nil"/>
              <w:left w:val="nil"/>
              <w:bottom w:val="nil"/>
              <w:right w:val="nil"/>
            </w:tcBorders>
            <w:shd w:val="clear" w:color="auto" w:fill="auto"/>
            <w:noWrap/>
            <w:vAlign w:val="bottom"/>
            <w:hideMark/>
          </w:tcPr>
          <w:p w:rsidR="00837B82" w:rsidRPr="00837B82" w:rsidRDefault="00837B82" w:rsidP="00837B82">
            <w:pPr>
              <w:jc w:val="left"/>
              <w:rPr>
                <w:sz w:val="21"/>
                <w:szCs w:val="21"/>
              </w:rPr>
            </w:pPr>
          </w:p>
        </w:tc>
      </w:tr>
    </w:tbl>
    <w:p w:rsidR="00B63576" w:rsidRDefault="00B63576">
      <w:pPr>
        <w:jc w:val="left"/>
      </w:pPr>
      <w:r>
        <w:br w:type="page"/>
      </w:r>
    </w:p>
    <w:p w:rsidR="0088180B" w:rsidRDefault="0088180B" w:rsidP="0027556E">
      <w:pPr>
        <w:jc w:val="left"/>
      </w:pPr>
    </w:p>
    <w:p w:rsidR="00E36AD1" w:rsidRDefault="00E36AD1" w:rsidP="0027556E">
      <w:pPr>
        <w:jc w:val="left"/>
      </w:pPr>
    </w:p>
    <w:p w:rsidR="00EC2C94" w:rsidRDefault="00D102CA" w:rsidP="00090F1C">
      <w:pPr>
        <w:ind w:right="34"/>
        <w:rPr>
          <w:szCs w:val="24"/>
        </w:rPr>
      </w:pPr>
      <w:r>
        <w:rPr>
          <w:szCs w:val="24"/>
        </w:rPr>
        <w:t>A</w:t>
      </w:r>
      <w:r w:rsidR="0027556E" w:rsidRPr="00091B03">
        <w:rPr>
          <w:szCs w:val="24"/>
        </w:rPr>
        <w:t xml:space="preserve"> </w:t>
      </w:r>
      <w:r w:rsidR="0027556E" w:rsidRPr="00BC1738">
        <w:rPr>
          <w:i/>
          <w:szCs w:val="24"/>
        </w:rPr>
        <w:t>december 31-</w:t>
      </w:r>
      <w:r w:rsidR="003475B9" w:rsidRPr="00BC1738">
        <w:rPr>
          <w:i/>
          <w:szCs w:val="24"/>
        </w:rPr>
        <w:t>e</w:t>
      </w:r>
      <w:r w:rsidR="0027556E" w:rsidRPr="00BC1738">
        <w:rPr>
          <w:i/>
          <w:szCs w:val="24"/>
        </w:rPr>
        <w:t>i 30 napon túli lejárt kintlévőség</w:t>
      </w:r>
      <w:r w:rsidR="0027556E" w:rsidRPr="00091B03">
        <w:rPr>
          <w:szCs w:val="24"/>
        </w:rPr>
        <w:t xml:space="preserve"> az értékesítés nettó árbevételéhez viszonyítva 201</w:t>
      </w:r>
      <w:r w:rsidR="00613697" w:rsidRPr="00091B03">
        <w:rPr>
          <w:szCs w:val="24"/>
        </w:rPr>
        <w:t>6</w:t>
      </w:r>
      <w:r w:rsidR="0027556E" w:rsidRPr="00091B03">
        <w:rPr>
          <w:szCs w:val="24"/>
        </w:rPr>
        <w:t>.</w:t>
      </w:r>
      <w:r w:rsidR="00C52C1A" w:rsidRPr="00091B03">
        <w:rPr>
          <w:szCs w:val="24"/>
        </w:rPr>
        <w:t xml:space="preserve"> évben </w:t>
      </w:r>
      <w:r w:rsidR="00613697" w:rsidRPr="00091B03">
        <w:rPr>
          <w:szCs w:val="24"/>
        </w:rPr>
        <w:t>4,</w:t>
      </w:r>
      <w:r w:rsidR="00141527">
        <w:rPr>
          <w:szCs w:val="24"/>
        </w:rPr>
        <w:t>7</w:t>
      </w:r>
      <w:r w:rsidR="00C52C1A" w:rsidRPr="00091B03">
        <w:rPr>
          <w:szCs w:val="24"/>
        </w:rPr>
        <w:t xml:space="preserve"> %, 201</w:t>
      </w:r>
      <w:r w:rsidR="00613697" w:rsidRPr="00091B03">
        <w:rPr>
          <w:szCs w:val="24"/>
        </w:rPr>
        <w:t>7</w:t>
      </w:r>
      <w:r w:rsidR="00C52C1A" w:rsidRPr="00091B03">
        <w:rPr>
          <w:szCs w:val="24"/>
        </w:rPr>
        <w:t xml:space="preserve">. </w:t>
      </w:r>
      <w:r w:rsidR="00141527">
        <w:rPr>
          <w:szCs w:val="24"/>
        </w:rPr>
        <w:t>évben 4,3</w:t>
      </w:r>
      <w:r w:rsidR="00C52C1A" w:rsidRPr="00091B03">
        <w:rPr>
          <w:szCs w:val="24"/>
        </w:rPr>
        <w:t xml:space="preserve"> %.</w:t>
      </w:r>
      <w:r w:rsidR="00141527">
        <w:rPr>
          <w:szCs w:val="24"/>
        </w:rPr>
        <w:t xml:space="preserve"> </w:t>
      </w:r>
      <w:r w:rsidR="00C52C1A" w:rsidRPr="00091B03">
        <w:rPr>
          <w:szCs w:val="24"/>
        </w:rPr>
        <w:t xml:space="preserve">Az </w:t>
      </w:r>
      <w:r w:rsidR="00C52C1A" w:rsidRPr="00BC1738">
        <w:rPr>
          <w:i/>
          <w:szCs w:val="24"/>
        </w:rPr>
        <w:t xml:space="preserve">önkormányzati építési munkák </w:t>
      </w:r>
      <w:r w:rsidR="00C52C1A" w:rsidRPr="00BC1738">
        <w:rPr>
          <w:rFonts w:ascii="Times New Roman CE" w:hAnsi="Times New Roman CE" w:cs="Times New Roman CE"/>
          <w:i/>
          <w:sz w:val="23"/>
          <w:szCs w:val="23"/>
        </w:rPr>
        <w:t>lejárt fizetési határidejű számlaértékével</w:t>
      </w:r>
      <w:r w:rsidR="00C52C1A" w:rsidRPr="00BC1738">
        <w:rPr>
          <w:i/>
          <w:szCs w:val="24"/>
        </w:rPr>
        <w:t xml:space="preserve"> korrigált </w:t>
      </w:r>
      <w:r w:rsidR="00141527">
        <w:rPr>
          <w:i/>
          <w:szCs w:val="24"/>
        </w:rPr>
        <w:t xml:space="preserve">30 napon túli </w:t>
      </w:r>
      <w:r w:rsidR="00C52C1A" w:rsidRPr="00BC1738">
        <w:rPr>
          <w:i/>
          <w:szCs w:val="24"/>
        </w:rPr>
        <w:t>kintlévőség</w:t>
      </w:r>
      <w:r w:rsidR="00C52C1A" w:rsidRPr="00091B03">
        <w:rPr>
          <w:szCs w:val="24"/>
        </w:rPr>
        <w:t xml:space="preserve"> aránya az önkormányzati </w:t>
      </w:r>
      <w:proofErr w:type="spellStart"/>
      <w:r w:rsidR="00C52C1A" w:rsidRPr="00091B03">
        <w:rPr>
          <w:szCs w:val="24"/>
        </w:rPr>
        <w:t>víziközművek</w:t>
      </w:r>
      <w:proofErr w:type="spellEnd"/>
      <w:r w:rsidR="00C52C1A" w:rsidRPr="00091B03">
        <w:rPr>
          <w:szCs w:val="24"/>
        </w:rPr>
        <w:t xml:space="preserve"> építési-szerelési munkáiból származó értékkel korrigált értékesítési </w:t>
      </w:r>
      <w:r w:rsidR="00C52C1A" w:rsidRPr="00E27D52">
        <w:rPr>
          <w:szCs w:val="24"/>
        </w:rPr>
        <w:t>nettó árbevételhez viszonyítva 201</w:t>
      </w:r>
      <w:r w:rsidR="00613697" w:rsidRPr="00E27D52">
        <w:rPr>
          <w:szCs w:val="24"/>
        </w:rPr>
        <w:t>6</w:t>
      </w:r>
      <w:r w:rsidR="00C52C1A" w:rsidRPr="00E27D52">
        <w:rPr>
          <w:szCs w:val="24"/>
        </w:rPr>
        <w:t xml:space="preserve">. évben </w:t>
      </w:r>
      <w:r w:rsidR="00613697" w:rsidRPr="00E27D52">
        <w:rPr>
          <w:szCs w:val="24"/>
        </w:rPr>
        <w:t>3,8</w:t>
      </w:r>
      <w:r w:rsidR="00C52C1A" w:rsidRPr="00E27D52">
        <w:rPr>
          <w:szCs w:val="24"/>
        </w:rPr>
        <w:t xml:space="preserve"> %, 201</w:t>
      </w:r>
      <w:r w:rsidR="00613697" w:rsidRPr="00E27D52">
        <w:rPr>
          <w:szCs w:val="24"/>
        </w:rPr>
        <w:t>7</w:t>
      </w:r>
      <w:r w:rsidR="00C52C1A" w:rsidRPr="00E27D52">
        <w:rPr>
          <w:szCs w:val="24"/>
        </w:rPr>
        <w:t xml:space="preserve">. évben </w:t>
      </w:r>
      <w:r w:rsidR="00E27D52" w:rsidRPr="00E27D52">
        <w:rPr>
          <w:szCs w:val="24"/>
        </w:rPr>
        <w:t>2,7</w:t>
      </w:r>
      <w:r w:rsidR="00C52C1A" w:rsidRPr="00E27D52">
        <w:rPr>
          <w:szCs w:val="24"/>
        </w:rPr>
        <w:t xml:space="preserve"> %.</w:t>
      </w:r>
    </w:p>
    <w:p w:rsidR="00127741" w:rsidRDefault="00127741" w:rsidP="00090F1C">
      <w:pPr>
        <w:pStyle w:val="Szvegtrzs2"/>
        <w:ind w:right="34"/>
        <w:rPr>
          <w:i/>
          <w:iCs/>
        </w:rPr>
      </w:pPr>
    </w:p>
    <w:p w:rsidR="00504403" w:rsidRPr="006C09E3" w:rsidRDefault="00504403" w:rsidP="00090F1C">
      <w:pPr>
        <w:pStyle w:val="Szvegtrzs2"/>
        <w:ind w:right="34"/>
        <w:rPr>
          <w:i/>
          <w:iCs/>
        </w:rPr>
      </w:pPr>
      <w:r w:rsidRPr="006C09E3">
        <w:rPr>
          <w:i/>
          <w:iCs/>
        </w:rPr>
        <w:t xml:space="preserve">A kintlévőségek csökkentésére irányuló tevékenységek </w:t>
      </w:r>
    </w:p>
    <w:p w:rsidR="0027556E" w:rsidRPr="006C09E3" w:rsidRDefault="0027556E" w:rsidP="00090F1C">
      <w:pPr>
        <w:ind w:right="34"/>
        <w:rPr>
          <w:sz w:val="16"/>
          <w:szCs w:val="16"/>
        </w:rPr>
      </w:pPr>
    </w:p>
    <w:p w:rsidR="005011BE" w:rsidRPr="00883EC9" w:rsidRDefault="005011BE" w:rsidP="00090F1C">
      <w:pPr>
        <w:pStyle w:val="Szvegtrzs2"/>
        <w:ind w:right="34"/>
      </w:pPr>
      <w:r w:rsidRPr="00E76553">
        <w:rPr>
          <w:i/>
        </w:rPr>
        <w:t>Az a felhasználó korlátozható</w:t>
      </w:r>
      <w:r w:rsidRPr="003A4436">
        <w:t xml:space="preserve"> az ivóvíz szolgáltatásban, aki a </w:t>
      </w:r>
      <w:r w:rsidRPr="003A4436">
        <w:rPr>
          <w:i/>
          <w:iCs/>
        </w:rPr>
        <w:t>fizetéssel 60 napot meghaladó késedelem</w:t>
      </w:r>
      <w:r w:rsidRPr="003A4436">
        <w:t>be esett, fizetési haladékról, részletfizetésről egyeztetést kezdeményezett, de az nem ve</w:t>
      </w:r>
      <w:r w:rsidRPr="00883EC9">
        <w:t>zetett eredményre</w:t>
      </w:r>
      <w:r>
        <w:t>,</w:t>
      </w:r>
      <w:r w:rsidRPr="00883EC9">
        <w:t xml:space="preserve"> továbbá akinek írásban legalább kétszer, az átvétel igazolására alkalmas módon (ajánlott valamint tértivevényes levél) történt a felszólítása, illetve az intézkedésről a megyei népegészségügyi szakigazgatási szerv értesítése a felszólítással egyidejűleg, majd a korlátozás bevezetése előtt 8 nappal megtörtént. A </w:t>
      </w:r>
      <w:r w:rsidRPr="00883EC9">
        <w:rPr>
          <w:bCs/>
          <w:i/>
          <w:iCs/>
        </w:rPr>
        <w:t>fizetési felszólítás</w:t>
      </w:r>
      <w:r w:rsidRPr="00883EC9">
        <w:t xml:space="preserve"> kiküldése még tovább hosszabbítaná a behajtás időtartamát, ezért ezek száma </w:t>
      </w:r>
      <w:r w:rsidR="00E76553">
        <w:t xml:space="preserve">a korábbiakhoz képest </w:t>
      </w:r>
      <w:r w:rsidRPr="00883EC9">
        <w:t>lecsökkent.</w:t>
      </w:r>
    </w:p>
    <w:p w:rsidR="005011BE" w:rsidRPr="00883EC9" w:rsidRDefault="005011BE" w:rsidP="00090F1C">
      <w:pPr>
        <w:pStyle w:val="Szvegtrzs2"/>
        <w:ind w:right="34"/>
      </w:pPr>
      <w:r w:rsidRPr="00883EC9">
        <w:t>A</w:t>
      </w:r>
      <w:r w:rsidRPr="00883EC9">
        <w:rPr>
          <w:i/>
          <w:iCs/>
        </w:rPr>
        <w:t xml:space="preserve"> fizetési határidő lejárta után 20 nappal a 8 000 Ft feletti összeggel tartozóknak kiküldjük az 1. számú korlátozási/kizárási felszólítást (K1).</w:t>
      </w:r>
      <w:r w:rsidRPr="00883EC9">
        <w:t xml:space="preserve"> A felszólításban megjelölt határidő lejártát követően azoknak a felhasználóknak küldünk </w:t>
      </w:r>
      <w:r w:rsidRPr="00883EC9">
        <w:rPr>
          <w:i/>
          <w:iCs/>
        </w:rPr>
        <w:t>2. sz. felszólítást (K2), akiknek a tartozása legalább 40 napja lejárt,</w:t>
      </w:r>
      <w:r w:rsidRPr="00883EC9">
        <w:t xml:space="preserve"> az ebben közölt határidőt követően nyílik lehetőség a szolgáltatás korlátozására, amennyiben a tartozás teljes összege nem kerül kiegyenlítésre.</w:t>
      </w:r>
    </w:p>
    <w:p w:rsidR="005011BE" w:rsidRPr="00883EC9" w:rsidRDefault="005011BE" w:rsidP="00090F1C">
      <w:pPr>
        <w:pStyle w:val="Szvegtrzs2"/>
        <w:ind w:right="34"/>
        <w:rPr>
          <w:sz w:val="16"/>
        </w:rPr>
      </w:pPr>
    </w:p>
    <w:p w:rsidR="005011BE" w:rsidRPr="00883EC9" w:rsidRDefault="005011BE" w:rsidP="00090F1C">
      <w:pPr>
        <w:pStyle w:val="Szvegtrzs2"/>
        <w:ind w:right="34"/>
      </w:pPr>
      <w:r w:rsidRPr="00883EC9">
        <w:t xml:space="preserve">Az előzőekben említett intézkedések hatására sem fizetők ellen 1 millió Ft alatti tartozás esetén </w:t>
      </w:r>
      <w:r w:rsidRPr="00883EC9">
        <w:rPr>
          <w:i/>
        </w:rPr>
        <w:t xml:space="preserve">fizetési meghagyás </w:t>
      </w:r>
      <w:r w:rsidRPr="00883EC9">
        <w:t xml:space="preserve">kibocsátása kérhető a Magyar Országos Közjegyzői Kamara elektronikus rendszerén keresztül. Ennél nagyobb összegű tartozás </w:t>
      </w:r>
      <w:r w:rsidRPr="00E76553">
        <w:rPr>
          <w:i/>
        </w:rPr>
        <w:t>peres eljárás</w:t>
      </w:r>
      <w:r w:rsidRPr="00883EC9">
        <w:t xml:space="preserve">ban érvényesíthető. </w:t>
      </w:r>
    </w:p>
    <w:p w:rsidR="005011BE" w:rsidRDefault="005011BE" w:rsidP="000327AE"/>
    <w:tbl>
      <w:tblPr>
        <w:tblW w:w="9542" w:type="dxa"/>
        <w:tblCellMar>
          <w:left w:w="70" w:type="dxa"/>
          <w:right w:w="70" w:type="dxa"/>
        </w:tblCellMar>
        <w:tblLook w:val="04A0" w:firstRow="1" w:lastRow="0" w:firstColumn="1" w:lastColumn="0" w:noHBand="0" w:noVBand="1"/>
      </w:tblPr>
      <w:tblGrid>
        <w:gridCol w:w="5103"/>
        <w:gridCol w:w="1039"/>
        <w:gridCol w:w="674"/>
        <w:gridCol w:w="1039"/>
        <w:gridCol w:w="599"/>
        <w:gridCol w:w="1088"/>
      </w:tblGrid>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sz w:val="20"/>
                <w:szCs w:val="24"/>
              </w:rPr>
            </w:pPr>
          </w:p>
        </w:tc>
        <w:tc>
          <w:tcPr>
            <w:tcW w:w="1713" w:type="dxa"/>
            <w:gridSpan w:val="2"/>
            <w:tcBorders>
              <w:top w:val="nil"/>
              <w:left w:val="nil"/>
              <w:bottom w:val="single" w:sz="4" w:space="0" w:color="auto"/>
              <w:right w:val="nil"/>
            </w:tcBorders>
            <w:shd w:val="clear" w:color="auto" w:fill="auto"/>
            <w:noWrap/>
            <w:vAlign w:val="bottom"/>
            <w:hideMark/>
          </w:tcPr>
          <w:p w:rsidR="007401A7" w:rsidRPr="00DC6F6C" w:rsidRDefault="007401A7" w:rsidP="00C97212">
            <w:pPr>
              <w:jc w:val="center"/>
              <w:rPr>
                <w:rFonts w:ascii="Times New Roman CE" w:hAnsi="Times New Roman CE" w:cs="Times New Roman CE"/>
                <w:sz w:val="22"/>
                <w:szCs w:val="22"/>
              </w:rPr>
            </w:pPr>
            <w:r w:rsidRPr="00DC6F6C">
              <w:rPr>
                <w:rFonts w:ascii="Times New Roman CE" w:hAnsi="Times New Roman CE" w:cs="Times New Roman CE"/>
                <w:sz w:val="22"/>
                <w:szCs w:val="22"/>
              </w:rPr>
              <w:t>2016. év</w:t>
            </w:r>
          </w:p>
        </w:tc>
        <w:tc>
          <w:tcPr>
            <w:tcW w:w="1638" w:type="dxa"/>
            <w:gridSpan w:val="2"/>
            <w:tcBorders>
              <w:top w:val="nil"/>
              <w:left w:val="nil"/>
              <w:bottom w:val="single" w:sz="4" w:space="0" w:color="auto"/>
              <w:right w:val="nil"/>
            </w:tcBorders>
            <w:shd w:val="clear" w:color="auto" w:fill="auto"/>
            <w:noWrap/>
            <w:vAlign w:val="bottom"/>
            <w:hideMark/>
          </w:tcPr>
          <w:p w:rsidR="007401A7" w:rsidRPr="00DC6F6C" w:rsidRDefault="007401A7" w:rsidP="00C97212">
            <w:pPr>
              <w:jc w:val="center"/>
              <w:rPr>
                <w:rFonts w:ascii="Times New Roman CE" w:hAnsi="Times New Roman CE" w:cs="Times New Roman CE"/>
                <w:sz w:val="22"/>
                <w:szCs w:val="22"/>
              </w:rPr>
            </w:pPr>
            <w:r w:rsidRPr="00DC6F6C">
              <w:rPr>
                <w:rFonts w:ascii="Times New Roman CE" w:hAnsi="Times New Roman CE" w:cs="Times New Roman CE"/>
                <w:sz w:val="22"/>
                <w:szCs w:val="22"/>
              </w:rPr>
              <w:t>2017. év</w:t>
            </w:r>
          </w:p>
        </w:tc>
        <w:tc>
          <w:tcPr>
            <w:tcW w:w="1088" w:type="dxa"/>
            <w:tcBorders>
              <w:top w:val="nil"/>
              <w:left w:val="nil"/>
              <w:bottom w:val="single" w:sz="4" w:space="0" w:color="auto"/>
              <w:right w:val="nil"/>
            </w:tcBorders>
            <w:shd w:val="clear" w:color="auto" w:fill="auto"/>
            <w:noWrap/>
            <w:vAlign w:val="bottom"/>
            <w:hideMark/>
          </w:tcPr>
          <w:p w:rsidR="007401A7" w:rsidRPr="00DC6F6C" w:rsidRDefault="007401A7" w:rsidP="00C97212">
            <w:pPr>
              <w:jc w:val="center"/>
              <w:rPr>
                <w:rFonts w:ascii="Times New Roman CE" w:hAnsi="Times New Roman CE" w:cs="Times New Roman CE"/>
                <w:sz w:val="22"/>
                <w:szCs w:val="22"/>
              </w:rPr>
            </w:pPr>
            <w:r w:rsidRPr="00DC6F6C">
              <w:rPr>
                <w:rFonts w:ascii="Times New Roman CE" w:hAnsi="Times New Roman CE" w:cs="Times New Roman CE"/>
                <w:sz w:val="22"/>
                <w:szCs w:val="22"/>
              </w:rPr>
              <w:t>Index</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Kiküldött fizetési felszólítás</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20 364</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23 472</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115,3%</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Elindított K1 korlátozási-kizárási eljárás</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10 485</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13 139</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125,3%</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Elindított K2 korlátozási-kizárási eljárás</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3 644</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3 452</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94,7%</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 xml:space="preserve">Elindított K1 korlátozás-kizárás tőketartozása </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305 926</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330 366</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108,0%</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 xml:space="preserve">Elindított K2 korlátozás-kizárás tőketartozása </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139 851</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91 702</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65,6%</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1 db elindított K2 korlátozás-kizárásra jutó tőketartozás</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38</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27</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69,2%</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Tényleges korlátozás-kizárás</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155</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fogy.</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124</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fogy.</w:t>
            </w:r>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80,0%</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Tényleges / elindított K2 korlátozás-kizárás</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4,3</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3,6</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w:t>
            </w:r>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84,4%</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 xml:space="preserve">K1-K2 </w:t>
            </w:r>
            <w:proofErr w:type="spellStart"/>
            <w:r w:rsidRPr="00DC6F6C">
              <w:rPr>
                <w:rFonts w:ascii="Times New Roman CE" w:hAnsi="Times New Roman CE" w:cs="Times New Roman CE"/>
                <w:sz w:val="22"/>
                <w:szCs w:val="22"/>
              </w:rPr>
              <w:t>korl-kizárás</w:t>
            </w:r>
            <w:proofErr w:type="spellEnd"/>
            <w:r w:rsidRPr="00DC6F6C">
              <w:rPr>
                <w:rFonts w:ascii="Times New Roman CE" w:hAnsi="Times New Roman CE" w:cs="Times New Roman CE"/>
                <w:sz w:val="22"/>
                <w:szCs w:val="22"/>
              </w:rPr>
              <w:t xml:space="preserve"> tőketartozásából befolyt összeg</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208 085</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226 306</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108,8%</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 xml:space="preserve">Befolyt összeg / K1-K2 </w:t>
            </w:r>
            <w:proofErr w:type="spellStart"/>
            <w:r w:rsidRPr="00DC6F6C">
              <w:rPr>
                <w:rFonts w:ascii="Times New Roman CE" w:hAnsi="Times New Roman CE" w:cs="Times New Roman CE"/>
                <w:sz w:val="22"/>
                <w:szCs w:val="22"/>
              </w:rPr>
              <w:t>korl-kizárás</w:t>
            </w:r>
            <w:proofErr w:type="spellEnd"/>
            <w:r w:rsidRPr="00DC6F6C">
              <w:rPr>
                <w:rFonts w:ascii="Times New Roman CE" w:hAnsi="Times New Roman CE" w:cs="Times New Roman CE"/>
                <w:sz w:val="22"/>
                <w:szCs w:val="22"/>
              </w:rPr>
              <w:t xml:space="preserve"> tőketartozása</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46,7</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53,6</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w:t>
            </w:r>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114,9%</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 xml:space="preserve">Fiz. és </w:t>
            </w:r>
            <w:proofErr w:type="spellStart"/>
            <w:r w:rsidRPr="00DC6F6C">
              <w:rPr>
                <w:rFonts w:ascii="Times New Roman CE" w:hAnsi="Times New Roman CE" w:cs="Times New Roman CE"/>
                <w:sz w:val="22"/>
                <w:szCs w:val="22"/>
              </w:rPr>
              <w:t>korl</w:t>
            </w:r>
            <w:proofErr w:type="spellEnd"/>
            <w:r w:rsidRPr="00DC6F6C">
              <w:rPr>
                <w:rFonts w:ascii="Times New Roman CE" w:hAnsi="Times New Roman CE" w:cs="Times New Roman CE"/>
                <w:sz w:val="22"/>
                <w:szCs w:val="22"/>
              </w:rPr>
              <w:t xml:space="preserve">./kizárási </w:t>
            </w:r>
            <w:proofErr w:type="spellStart"/>
            <w:r w:rsidRPr="00DC6F6C">
              <w:rPr>
                <w:rFonts w:ascii="Times New Roman CE" w:hAnsi="Times New Roman CE" w:cs="Times New Roman CE"/>
                <w:sz w:val="22"/>
                <w:szCs w:val="22"/>
              </w:rPr>
              <w:t>felszól-ra</w:t>
            </w:r>
            <w:proofErr w:type="spellEnd"/>
            <w:r w:rsidRPr="00DC6F6C">
              <w:rPr>
                <w:rFonts w:ascii="Times New Roman CE" w:hAnsi="Times New Roman CE" w:cs="Times New Roman CE"/>
                <w:sz w:val="22"/>
                <w:szCs w:val="22"/>
              </w:rPr>
              <w:t xml:space="preserve"> befiz. késedelmi kamat</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3 269</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3 254</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99,5%</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Részletfizetési kedvezményben részesült</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921</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fogy.</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651</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fogy.</w:t>
            </w:r>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70,7%</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Részletfizetés tőketartozása</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65 692</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60 030</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91,4%</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 xml:space="preserve">Fizetési meghagyás </w:t>
            </w:r>
            <w:proofErr w:type="spellStart"/>
            <w:r w:rsidRPr="00DC6F6C">
              <w:rPr>
                <w:rFonts w:ascii="Times New Roman CE" w:hAnsi="Times New Roman CE" w:cs="Times New Roman CE"/>
                <w:sz w:val="22"/>
                <w:szCs w:val="22"/>
              </w:rPr>
              <w:t>kibocs</w:t>
            </w:r>
            <w:proofErr w:type="spellEnd"/>
            <w:r w:rsidRPr="00DC6F6C">
              <w:rPr>
                <w:rFonts w:ascii="Times New Roman CE" w:hAnsi="Times New Roman CE" w:cs="Times New Roman CE"/>
                <w:sz w:val="22"/>
                <w:szCs w:val="22"/>
              </w:rPr>
              <w:t>. iránt beadott kérelem</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359</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316</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88,0%</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Fiz.meghagyás</w:t>
            </w:r>
            <w:proofErr w:type="spellEnd"/>
            <w:r w:rsidRPr="00DC6F6C">
              <w:rPr>
                <w:rFonts w:ascii="Times New Roman CE" w:hAnsi="Times New Roman CE" w:cs="Times New Roman CE"/>
                <w:sz w:val="22"/>
                <w:szCs w:val="22"/>
              </w:rPr>
              <w:t xml:space="preserve"> kibocsátása iránti kérelmek összege</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43 298</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39 505</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91,2%</w:t>
            </w:r>
          </w:p>
        </w:tc>
      </w:tr>
      <w:tr w:rsidR="007401A7" w:rsidRPr="00DC6F6C" w:rsidTr="00C97212">
        <w:trPr>
          <w:trHeight w:val="300"/>
        </w:trPr>
        <w:tc>
          <w:tcPr>
            <w:tcW w:w="5103"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Fiz.meghagyás</w:t>
            </w:r>
            <w:proofErr w:type="spellEnd"/>
            <w:r w:rsidRPr="00DC6F6C">
              <w:rPr>
                <w:rFonts w:ascii="Times New Roman CE" w:hAnsi="Times New Roman CE" w:cs="Times New Roman CE"/>
                <w:sz w:val="22"/>
                <w:szCs w:val="22"/>
              </w:rPr>
              <w:t xml:space="preserve"> kibocsátás hatására befiz. összeg</w:t>
            </w:r>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2 646</w:t>
            </w:r>
          </w:p>
        </w:tc>
        <w:tc>
          <w:tcPr>
            <w:tcW w:w="674"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39"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2 439</w:t>
            </w:r>
          </w:p>
        </w:tc>
        <w:tc>
          <w:tcPr>
            <w:tcW w:w="599" w:type="dxa"/>
            <w:tcBorders>
              <w:top w:val="nil"/>
              <w:left w:val="nil"/>
              <w:bottom w:val="nil"/>
              <w:right w:val="nil"/>
            </w:tcBorders>
            <w:shd w:val="clear" w:color="auto" w:fill="auto"/>
            <w:noWrap/>
            <w:vAlign w:val="bottom"/>
            <w:hideMark/>
          </w:tcPr>
          <w:p w:rsidR="007401A7" w:rsidRPr="00DC6F6C" w:rsidRDefault="007401A7" w:rsidP="00C9721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1088" w:type="dxa"/>
            <w:tcBorders>
              <w:top w:val="nil"/>
              <w:left w:val="nil"/>
              <w:bottom w:val="nil"/>
              <w:right w:val="nil"/>
            </w:tcBorders>
            <w:shd w:val="clear" w:color="auto" w:fill="auto"/>
            <w:noWrap/>
            <w:vAlign w:val="bottom"/>
            <w:hideMark/>
          </w:tcPr>
          <w:p w:rsidR="007401A7" w:rsidRPr="00DC6F6C" w:rsidRDefault="007401A7" w:rsidP="00C97212">
            <w:pPr>
              <w:jc w:val="right"/>
              <w:rPr>
                <w:rFonts w:ascii="Times New Roman CE" w:hAnsi="Times New Roman CE" w:cs="Times New Roman CE"/>
                <w:sz w:val="22"/>
                <w:szCs w:val="22"/>
              </w:rPr>
            </w:pPr>
            <w:r w:rsidRPr="00DC6F6C">
              <w:rPr>
                <w:rFonts w:ascii="Times New Roman CE" w:hAnsi="Times New Roman CE" w:cs="Times New Roman CE"/>
                <w:sz w:val="22"/>
                <w:szCs w:val="22"/>
              </w:rPr>
              <w:t>92,2%</w:t>
            </w:r>
          </w:p>
        </w:tc>
      </w:tr>
    </w:tbl>
    <w:p w:rsidR="007401A7" w:rsidRDefault="007401A7" w:rsidP="000327AE">
      <w:pPr>
        <w:jc w:val="left"/>
      </w:pPr>
    </w:p>
    <w:p w:rsidR="007401A7" w:rsidRPr="006C09E3" w:rsidRDefault="007401A7" w:rsidP="007401A7">
      <w:r w:rsidRPr="006C09E3">
        <w:t xml:space="preserve">Amennyiben a jogerős fizetési meghagyás hatására sem történik meg a tartozás kiegyenlítése, </w:t>
      </w:r>
    </w:p>
    <w:p w:rsidR="00090F1C" w:rsidRDefault="007401A7" w:rsidP="007401A7">
      <w:proofErr w:type="gramStart"/>
      <w:r w:rsidRPr="006C09E3">
        <w:t>azt</w:t>
      </w:r>
      <w:proofErr w:type="gramEnd"/>
      <w:r w:rsidRPr="006C09E3">
        <w:t xml:space="preserve"> </w:t>
      </w:r>
      <w:r w:rsidRPr="00E76553">
        <w:rPr>
          <w:bCs/>
          <w:i/>
          <w:iCs/>
        </w:rPr>
        <w:t>bírósági végrehajtás</w:t>
      </w:r>
      <w:r w:rsidRPr="006C09E3">
        <w:t>ra adjuk tovább.</w:t>
      </w:r>
    </w:p>
    <w:p w:rsidR="00090F1C" w:rsidRDefault="00090F1C">
      <w:pPr>
        <w:jc w:val="left"/>
      </w:pPr>
      <w:r>
        <w:br w:type="page"/>
      </w:r>
    </w:p>
    <w:p w:rsidR="007401A7" w:rsidRPr="00090F1C" w:rsidRDefault="007401A7" w:rsidP="007401A7">
      <w:pPr>
        <w:rPr>
          <w:sz w:val="16"/>
          <w:szCs w:val="16"/>
        </w:rPr>
      </w:pPr>
    </w:p>
    <w:tbl>
      <w:tblPr>
        <w:tblW w:w="9624" w:type="dxa"/>
        <w:tblCellMar>
          <w:left w:w="70" w:type="dxa"/>
          <w:right w:w="70" w:type="dxa"/>
        </w:tblCellMar>
        <w:tblLook w:val="04A0" w:firstRow="1" w:lastRow="0" w:firstColumn="1" w:lastColumn="0" w:noHBand="0" w:noVBand="1"/>
      </w:tblPr>
      <w:tblGrid>
        <w:gridCol w:w="5103"/>
        <w:gridCol w:w="1179"/>
        <w:gridCol w:w="757"/>
        <w:gridCol w:w="899"/>
        <w:gridCol w:w="757"/>
        <w:gridCol w:w="929"/>
      </w:tblGrid>
      <w:tr w:rsidR="00DC6F6C" w:rsidRPr="00DC6F6C" w:rsidTr="00E76553">
        <w:trPr>
          <w:trHeight w:val="300"/>
        </w:trPr>
        <w:tc>
          <w:tcPr>
            <w:tcW w:w="5103" w:type="dxa"/>
            <w:tcBorders>
              <w:top w:val="nil"/>
              <w:left w:val="nil"/>
              <w:bottom w:val="nil"/>
              <w:right w:val="nil"/>
            </w:tcBorders>
            <w:shd w:val="clear" w:color="auto" w:fill="auto"/>
            <w:noWrap/>
            <w:vAlign w:val="bottom"/>
            <w:hideMark/>
          </w:tcPr>
          <w:p w:rsidR="00DC6F6C" w:rsidRPr="00DC6F6C" w:rsidRDefault="00E66822" w:rsidP="00837B82">
            <w:pPr>
              <w:jc w:val="left"/>
              <w:rPr>
                <w:sz w:val="20"/>
              </w:rPr>
            </w:pPr>
            <w:r>
              <w:br w:type="page"/>
            </w:r>
          </w:p>
        </w:tc>
        <w:tc>
          <w:tcPr>
            <w:tcW w:w="1936" w:type="dxa"/>
            <w:gridSpan w:val="2"/>
            <w:tcBorders>
              <w:top w:val="nil"/>
              <w:left w:val="nil"/>
              <w:bottom w:val="single" w:sz="4" w:space="0" w:color="auto"/>
              <w:right w:val="nil"/>
            </w:tcBorders>
            <w:shd w:val="clear" w:color="auto" w:fill="auto"/>
            <w:noWrap/>
            <w:vAlign w:val="bottom"/>
            <w:hideMark/>
          </w:tcPr>
          <w:p w:rsidR="00DC6F6C" w:rsidRPr="00DC6F6C" w:rsidRDefault="00DC6F6C" w:rsidP="00837B82">
            <w:pPr>
              <w:jc w:val="center"/>
              <w:rPr>
                <w:rFonts w:ascii="Times New Roman CE" w:hAnsi="Times New Roman CE" w:cs="Times New Roman CE"/>
                <w:sz w:val="22"/>
                <w:szCs w:val="22"/>
              </w:rPr>
            </w:pPr>
            <w:r w:rsidRPr="00DC6F6C">
              <w:rPr>
                <w:rFonts w:ascii="Times New Roman CE" w:hAnsi="Times New Roman CE" w:cs="Times New Roman CE"/>
                <w:sz w:val="22"/>
                <w:szCs w:val="22"/>
              </w:rPr>
              <w:t>2016. év</w:t>
            </w:r>
          </w:p>
        </w:tc>
        <w:tc>
          <w:tcPr>
            <w:tcW w:w="1656" w:type="dxa"/>
            <w:gridSpan w:val="2"/>
            <w:tcBorders>
              <w:top w:val="nil"/>
              <w:left w:val="nil"/>
              <w:bottom w:val="single" w:sz="4" w:space="0" w:color="auto"/>
              <w:right w:val="nil"/>
            </w:tcBorders>
            <w:shd w:val="clear" w:color="auto" w:fill="auto"/>
            <w:noWrap/>
            <w:vAlign w:val="bottom"/>
            <w:hideMark/>
          </w:tcPr>
          <w:p w:rsidR="00DC6F6C" w:rsidRPr="00DC6F6C" w:rsidRDefault="00DC6F6C" w:rsidP="00837B82">
            <w:pPr>
              <w:jc w:val="center"/>
              <w:rPr>
                <w:rFonts w:ascii="Times New Roman CE" w:hAnsi="Times New Roman CE" w:cs="Times New Roman CE"/>
                <w:sz w:val="22"/>
                <w:szCs w:val="22"/>
              </w:rPr>
            </w:pPr>
            <w:r w:rsidRPr="00DC6F6C">
              <w:rPr>
                <w:rFonts w:ascii="Times New Roman CE" w:hAnsi="Times New Roman CE" w:cs="Times New Roman CE"/>
                <w:sz w:val="22"/>
                <w:szCs w:val="22"/>
              </w:rPr>
              <w:t>2017. év</w:t>
            </w:r>
          </w:p>
        </w:tc>
        <w:tc>
          <w:tcPr>
            <w:tcW w:w="929" w:type="dxa"/>
            <w:tcBorders>
              <w:top w:val="nil"/>
              <w:left w:val="nil"/>
              <w:bottom w:val="single" w:sz="4" w:space="0" w:color="auto"/>
              <w:right w:val="nil"/>
            </w:tcBorders>
            <w:shd w:val="clear" w:color="auto" w:fill="auto"/>
            <w:noWrap/>
            <w:vAlign w:val="bottom"/>
            <w:hideMark/>
          </w:tcPr>
          <w:p w:rsidR="00DC6F6C" w:rsidRPr="00DC6F6C" w:rsidRDefault="00DC6F6C" w:rsidP="00837B82">
            <w:pPr>
              <w:jc w:val="center"/>
              <w:rPr>
                <w:rFonts w:ascii="Times New Roman CE" w:hAnsi="Times New Roman CE" w:cs="Times New Roman CE"/>
                <w:sz w:val="22"/>
                <w:szCs w:val="22"/>
              </w:rPr>
            </w:pPr>
            <w:r w:rsidRPr="00DC6F6C">
              <w:rPr>
                <w:rFonts w:ascii="Times New Roman CE" w:hAnsi="Times New Roman CE" w:cs="Times New Roman CE"/>
                <w:sz w:val="22"/>
                <w:szCs w:val="22"/>
              </w:rPr>
              <w:t>Index</w:t>
            </w:r>
          </w:p>
        </w:tc>
      </w:tr>
      <w:tr w:rsidR="00DC6F6C" w:rsidRPr="00DC6F6C" w:rsidTr="00E76553">
        <w:trPr>
          <w:trHeight w:val="300"/>
        </w:trPr>
        <w:tc>
          <w:tcPr>
            <w:tcW w:w="5103" w:type="dxa"/>
            <w:tcBorders>
              <w:top w:val="nil"/>
              <w:left w:val="nil"/>
              <w:bottom w:val="nil"/>
              <w:right w:val="nil"/>
            </w:tcBorders>
            <w:shd w:val="clear" w:color="auto" w:fill="auto"/>
            <w:vAlign w:val="bottom"/>
            <w:hideMark/>
          </w:tcPr>
          <w:p w:rsidR="00DC6F6C" w:rsidRPr="00DC6F6C" w:rsidRDefault="00DC6F6C" w:rsidP="00837B82">
            <w:pPr>
              <w:jc w:val="left"/>
              <w:rPr>
                <w:rFonts w:ascii="Times New Roman CE" w:hAnsi="Times New Roman CE" w:cs="Times New Roman CE"/>
                <w:sz w:val="22"/>
                <w:szCs w:val="22"/>
              </w:rPr>
            </w:pPr>
            <w:r w:rsidRPr="00DC6F6C">
              <w:rPr>
                <w:rFonts w:ascii="Times New Roman CE" w:hAnsi="Times New Roman CE" w:cs="Times New Roman CE"/>
                <w:sz w:val="22"/>
                <w:szCs w:val="22"/>
              </w:rPr>
              <w:t>Bírósági végrehajtásra adott követelés az időszakban</w:t>
            </w:r>
          </w:p>
        </w:tc>
        <w:tc>
          <w:tcPr>
            <w:tcW w:w="117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231</w:t>
            </w: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89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247</w:t>
            </w: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r w:rsidRPr="00DC6F6C">
              <w:rPr>
                <w:rFonts w:ascii="Times New Roman CE" w:hAnsi="Times New Roman CE" w:cs="Times New Roman CE"/>
                <w:sz w:val="22"/>
                <w:szCs w:val="22"/>
              </w:rPr>
              <w:t>db</w:t>
            </w:r>
          </w:p>
        </w:tc>
        <w:tc>
          <w:tcPr>
            <w:tcW w:w="92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106,9%</w:t>
            </w:r>
          </w:p>
        </w:tc>
      </w:tr>
      <w:tr w:rsidR="00DC6F6C" w:rsidRPr="00DC6F6C" w:rsidTr="00E76553">
        <w:trPr>
          <w:trHeight w:val="300"/>
        </w:trPr>
        <w:tc>
          <w:tcPr>
            <w:tcW w:w="5103"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r w:rsidRPr="00DC6F6C">
              <w:rPr>
                <w:rFonts w:ascii="Times New Roman CE" w:hAnsi="Times New Roman CE" w:cs="Times New Roman CE"/>
                <w:sz w:val="22"/>
                <w:szCs w:val="22"/>
              </w:rPr>
              <w:t>Bírósági végrehajtásra adott köv. tőkeösszege</w:t>
            </w:r>
          </w:p>
        </w:tc>
        <w:tc>
          <w:tcPr>
            <w:tcW w:w="117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28 669</w:t>
            </w: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89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24 243</w:t>
            </w: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92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84,6%</w:t>
            </w:r>
          </w:p>
        </w:tc>
      </w:tr>
      <w:tr w:rsidR="00DC6F6C" w:rsidRPr="00DC6F6C" w:rsidTr="00E76553">
        <w:trPr>
          <w:trHeight w:val="300"/>
        </w:trPr>
        <w:tc>
          <w:tcPr>
            <w:tcW w:w="5103"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r w:rsidRPr="00DC6F6C">
              <w:rPr>
                <w:rFonts w:ascii="Times New Roman CE" w:hAnsi="Times New Roman CE" w:cs="Times New Roman CE"/>
                <w:sz w:val="22"/>
                <w:szCs w:val="22"/>
              </w:rPr>
              <w:t>1 bírósági végrehajtásra adott köv. átlagos tőkeösszege</w:t>
            </w:r>
          </w:p>
        </w:tc>
        <w:tc>
          <w:tcPr>
            <w:tcW w:w="117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124</w:t>
            </w: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89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98</w:t>
            </w: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92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79,1%</w:t>
            </w:r>
          </w:p>
        </w:tc>
      </w:tr>
      <w:tr w:rsidR="00DC6F6C" w:rsidRPr="00DC6F6C" w:rsidTr="00E76553">
        <w:trPr>
          <w:trHeight w:val="300"/>
        </w:trPr>
        <w:tc>
          <w:tcPr>
            <w:tcW w:w="5103"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r w:rsidRPr="00DC6F6C">
              <w:rPr>
                <w:rFonts w:ascii="Times New Roman CE" w:hAnsi="Times New Roman CE" w:cs="Times New Roman CE"/>
                <w:sz w:val="22"/>
                <w:szCs w:val="22"/>
              </w:rPr>
              <w:t>Követelések teljes végrehajtási ügyértéke</w:t>
            </w:r>
          </w:p>
        </w:tc>
        <w:tc>
          <w:tcPr>
            <w:tcW w:w="117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48 567</w:t>
            </w: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89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38 636</w:t>
            </w: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929" w:type="dxa"/>
            <w:tcBorders>
              <w:top w:val="nil"/>
              <w:left w:val="nil"/>
              <w:bottom w:val="nil"/>
              <w:right w:val="nil"/>
            </w:tcBorders>
            <w:shd w:val="clear" w:color="auto" w:fill="auto"/>
            <w:noWrap/>
            <w:vAlign w:val="bottom"/>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79,6%</w:t>
            </w:r>
          </w:p>
        </w:tc>
      </w:tr>
      <w:tr w:rsidR="00DC6F6C" w:rsidRPr="00DC6F6C" w:rsidTr="00090F1C">
        <w:trPr>
          <w:trHeight w:val="278"/>
        </w:trPr>
        <w:tc>
          <w:tcPr>
            <w:tcW w:w="5103" w:type="dxa"/>
            <w:tcBorders>
              <w:top w:val="nil"/>
              <w:left w:val="nil"/>
              <w:bottom w:val="nil"/>
              <w:right w:val="nil"/>
            </w:tcBorders>
            <w:shd w:val="clear" w:color="auto" w:fill="auto"/>
            <w:vAlign w:val="bottom"/>
            <w:hideMark/>
          </w:tcPr>
          <w:p w:rsidR="00DC6F6C" w:rsidRPr="00DC6F6C" w:rsidRDefault="00DC6F6C" w:rsidP="00837B82">
            <w:pPr>
              <w:jc w:val="left"/>
              <w:rPr>
                <w:rFonts w:ascii="Times New Roman CE" w:hAnsi="Times New Roman CE" w:cs="Times New Roman CE"/>
                <w:sz w:val="18"/>
                <w:szCs w:val="18"/>
              </w:rPr>
            </w:pPr>
            <w:r w:rsidRPr="00DC6F6C">
              <w:rPr>
                <w:rFonts w:ascii="Times New Roman CE" w:hAnsi="Times New Roman CE" w:cs="Times New Roman CE"/>
                <w:sz w:val="18"/>
                <w:szCs w:val="18"/>
              </w:rPr>
              <w:t>(</w:t>
            </w:r>
            <w:proofErr w:type="spellStart"/>
            <w:r w:rsidRPr="00DC6F6C">
              <w:rPr>
                <w:rFonts w:ascii="Times New Roman CE" w:hAnsi="Times New Roman CE" w:cs="Times New Roman CE"/>
                <w:sz w:val="18"/>
                <w:szCs w:val="18"/>
              </w:rPr>
              <w:t>tőketart</w:t>
            </w:r>
            <w:proofErr w:type="spellEnd"/>
            <w:r w:rsidRPr="00DC6F6C">
              <w:rPr>
                <w:rFonts w:ascii="Times New Roman CE" w:hAnsi="Times New Roman CE" w:cs="Times New Roman CE"/>
                <w:sz w:val="18"/>
                <w:szCs w:val="18"/>
              </w:rPr>
              <w:t xml:space="preserve">, fizetési meghagyások és végrehajtási </w:t>
            </w:r>
            <w:proofErr w:type="spellStart"/>
            <w:r w:rsidRPr="00DC6F6C">
              <w:rPr>
                <w:rFonts w:ascii="Times New Roman CE" w:hAnsi="Times New Roman CE" w:cs="Times New Roman CE"/>
                <w:sz w:val="18"/>
                <w:szCs w:val="18"/>
              </w:rPr>
              <w:t>ktge</w:t>
            </w:r>
            <w:proofErr w:type="spellEnd"/>
            <w:r w:rsidRPr="00DC6F6C">
              <w:rPr>
                <w:rFonts w:ascii="Times New Roman CE" w:hAnsi="Times New Roman CE" w:cs="Times New Roman CE"/>
                <w:sz w:val="18"/>
                <w:szCs w:val="18"/>
              </w:rPr>
              <w:t xml:space="preserve">, </w:t>
            </w:r>
            <w:r w:rsidRPr="00DC6F6C">
              <w:rPr>
                <w:rFonts w:ascii="Times New Roman CE" w:hAnsi="Times New Roman CE" w:cs="Times New Roman CE"/>
                <w:sz w:val="18"/>
                <w:szCs w:val="18"/>
              </w:rPr>
              <w:br/>
              <w:t>illetékek, késedelmi kamat)</w:t>
            </w:r>
          </w:p>
        </w:tc>
        <w:tc>
          <w:tcPr>
            <w:tcW w:w="1179" w:type="dxa"/>
            <w:tcBorders>
              <w:top w:val="nil"/>
              <w:left w:val="nil"/>
              <w:bottom w:val="nil"/>
              <w:right w:val="nil"/>
            </w:tcBorders>
            <w:shd w:val="clear" w:color="auto" w:fill="auto"/>
            <w:noWrap/>
            <w:vAlign w:val="bottom"/>
            <w:hideMark/>
          </w:tcPr>
          <w:p w:rsidR="00DC6F6C" w:rsidRPr="00DC6F6C" w:rsidRDefault="00DC6F6C" w:rsidP="00837B82">
            <w:pPr>
              <w:jc w:val="left"/>
              <w:rPr>
                <w:rFonts w:ascii="Times New Roman CE" w:hAnsi="Times New Roman CE" w:cs="Times New Roman CE"/>
                <w:sz w:val="18"/>
                <w:szCs w:val="18"/>
              </w:rPr>
            </w:pP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right"/>
              <w:rPr>
                <w:sz w:val="20"/>
              </w:rPr>
            </w:pPr>
          </w:p>
        </w:tc>
        <w:tc>
          <w:tcPr>
            <w:tcW w:w="899" w:type="dxa"/>
            <w:tcBorders>
              <w:top w:val="nil"/>
              <w:left w:val="nil"/>
              <w:bottom w:val="nil"/>
              <w:right w:val="nil"/>
            </w:tcBorders>
            <w:shd w:val="clear" w:color="auto" w:fill="auto"/>
            <w:noWrap/>
            <w:vAlign w:val="bottom"/>
            <w:hideMark/>
          </w:tcPr>
          <w:p w:rsidR="00DC6F6C" w:rsidRPr="00DC6F6C" w:rsidRDefault="00DC6F6C" w:rsidP="00837B82">
            <w:pPr>
              <w:jc w:val="left"/>
              <w:rPr>
                <w:sz w:val="20"/>
              </w:rPr>
            </w:pPr>
          </w:p>
        </w:tc>
        <w:tc>
          <w:tcPr>
            <w:tcW w:w="757" w:type="dxa"/>
            <w:tcBorders>
              <w:top w:val="nil"/>
              <w:left w:val="nil"/>
              <w:bottom w:val="nil"/>
              <w:right w:val="nil"/>
            </w:tcBorders>
            <w:shd w:val="clear" w:color="auto" w:fill="auto"/>
            <w:noWrap/>
            <w:vAlign w:val="bottom"/>
            <w:hideMark/>
          </w:tcPr>
          <w:p w:rsidR="00DC6F6C" w:rsidRPr="00DC6F6C" w:rsidRDefault="00DC6F6C" w:rsidP="00837B82">
            <w:pPr>
              <w:jc w:val="right"/>
              <w:rPr>
                <w:sz w:val="20"/>
              </w:rPr>
            </w:pPr>
          </w:p>
        </w:tc>
        <w:tc>
          <w:tcPr>
            <w:tcW w:w="929" w:type="dxa"/>
            <w:tcBorders>
              <w:top w:val="nil"/>
              <w:left w:val="nil"/>
              <w:bottom w:val="nil"/>
              <w:right w:val="nil"/>
            </w:tcBorders>
            <w:shd w:val="clear" w:color="auto" w:fill="auto"/>
            <w:noWrap/>
            <w:vAlign w:val="bottom"/>
            <w:hideMark/>
          </w:tcPr>
          <w:p w:rsidR="00DC6F6C" w:rsidRPr="00DC6F6C" w:rsidRDefault="00DC6F6C" w:rsidP="00837B82">
            <w:pPr>
              <w:jc w:val="left"/>
              <w:rPr>
                <w:sz w:val="20"/>
              </w:rPr>
            </w:pPr>
          </w:p>
        </w:tc>
      </w:tr>
      <w:tr w:rsidR="00DC6F6C" w:rsidRPr="00DC6F6C" w:rsidTr="00E76553">
        <w:trPr>
          <w:trHeight w:val="600"/>
        </w:trPr>
        <w:tc>
          <w:tcPr>
            <w:tcW w:w="5103" w:type="dxa"/>
            <w:tcBorders>
              <w:top w:val="nil"/>
              <w:left w:val="nil"/>
              <w:bottom w:val="nil"/>
              <w:right w:val="nil"/>
            </w:tcBorders>
            <w:shd w:val="clear" w:color="auto" w:fill="auto"/>
            <w:vAlign w:val="bottom"/>
            <w:hideMark/>
          </w:tcPr>
          <w:p w:rsidR="00DC6F6C" w:rsidRPr="00DC6F6C" w:rsidRDefault="00DC6F6C" w:rsidP="00837B82">
            <w:pPr>
              <w:jc w:val="left"/>
              <w:rPr>
                <w:rFonts w:ascii="Times New Roman CE" w:hAnsi="Times New Roman CE" w:cs="Times New Roman CE"/>
                <w:sz w:val="22"/>
                <w:szCs w:val="22"/>
              </w:rPr>
            </w:pPr>
            <w:r w:rsidRPr="00DC6F6C">
              <w:rPr>
                <w:rFonts w:ascii="Times New Roman CE" w:hAnsi="Times New Roman CE" w:cs="Times New Roman CE"/>
                <w:sz w:val="22"/>
                <w:szCs w:val="22"/>
              </w:rPr>
              <w:t>A végrehajtás alatt álló eljárásokból</w:t>
            </w:r>
            <w:r w:rsidRPr="00DC6F6C">
              <w:rPr>
                <w:rFonts w:ascii="Times New Roman CE" w:hAnsi="Times New Roman CE" w:cs="Times New Roman CE"/>
                <w:sz w:val="22"/>
                <w:szCs w:val="22"/>
              </w:rPr>
              <w:br/>
              <w:t>az időszakban befolyt összeg</w:t>
            </w:r>
          </w:p>
        </w:tc>
        <w:tc>
          <w:tcPr>
            <w:tcW w:w="1179" w:type="dxa"/>
            <w:tcBorders>
              <w:top w:val="nil"/>
              <w:left w:val="nil"/>
              <w:bottom w:val="nil"/>
              <w:right w:val="nil"/>
            </w:tcBorders>
            <w:shd w:val="clear" w:color="auto" w:fill="auto"/>
            <w:noWrap/>
            <w:vAlign w:val="center"/>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27 263</w:t>
            </w:r>
          </w:p>
        </w:tc>
        <w:tc>
          <w:tcPr>
            <w:tcW w:w="757" w:type="dxa"/>
            <w:tcBorders>
              <w:top w:val="nil"/>
              <w:left w:val="nil"/>
              <w:bottom w:val="nil"/>
              <w:right w:val="nil"/>
            </w:tcBorders>
            <w:shd w:val="clear" w:color="auto" w:fill="auto"/>
            <w:noWrap/>
            <w:vAlign w:val="center"/>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899" w:type="dxa"/>
            <w:tcBorders>
              <w:top w:val="nil"/>
              <w:left w:val="nil"/>
              <w:bottom w:val="nil"/>
              <w:right w:val="nil"/>
            </w:tcBorders>
            <w:shd w:val="clear" w:color="auto" w:fill="auto"/>
            <w:noWrap/>
            <w:vAlign w:val="center"/>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30 942</w:t>
            </w:r>
          </w:p>
        </w:tc>
        <w:tc>
          <w:tcPr>
            <w:tcW w:w="757" w:type="dxa"/>
            <w:tcBorders>
              <w:top w:val="nil"/>
              <w:left w:val="nil"/>
              <w:bottom w:val="nil"/>
              <w:right w:val="nil"/>
            </w:tcBorders>
            <w:shd w:val="clear" w:color="auto" w:fill="auto"/>
            <w:noWrap/>
            <w:vAlign w:val="center"/>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929" w:type="dxa"/>
            <w:tcBorders>
              <w:top w:val="nil"/>
              <w:left w:val="nil"/>
              <w:bottom w:val="nil"/>
              <w:right w:val="nil"/>
            </w:tcBorders>
            <w:shd w:val="clear" w:color="auto" w:fill="auto"/>
            <w:noWrap/>
            <w:vAlign w:val="center"/>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113,5%</w:t>
            </w:r>
          </w:p>
        </w:tc>
      </w:tr>
      <w:tr w:rsidR="00DC6F6C" w:rsidRPr="00DC6F6C" w:rsidTr="00E76553">
        <w:trPr>
          <w:trHeight w:val="600"/>
        </w:trPr>
        <w:tc>
          <w:tcPr>
            <w:tcW w:w="5103" w:type="dxa"/>
            <w:tcBorders>
              <w:top w:val="nil"/>
              <w:left w:val="nil"/>
              <w:bottom w:val="nil"/>
              <w:right w:val="nil"/>
            </w:tcBorders>
            <w:shd w:val="clear" w:color="auto" w:fill="auto"/>
            <w:vAlign w:val="bottom"/>
            <w:hideMark/>
          </w:tcPr>
          <w:p w:rsidR="00DC6F6C" w:rsidRPr="00DC6F6C" w:rsidRDefault="00DC6F6C" w:rsidP="00837B82">
            <w:pPr>
              <w:jc w:val="left"/>
              <w:rPr>
                <w:rFonts w:ascii="Times New Roman CE" w:hAnsi="Times New Roman CE" w:cs="Times New Roman CE"/>
                <w:sz w:val="22"/>
                <w:szCs w:val="22"/>
              </w:rPr>
            </w:pPr>
            <w:r w:rsidRPr="00DC6F6C">
              <w:rPr>
                <w:rFonts w:ascii="Times New Roman CE" w:hAnsi="Times New Roman CE" w:cs="Times New Roman CE"/>
                <w:sz w:val="22"/>
                <w:szCs w:val="22"/>
              </w:rPr>
              <w:t>Ingatlanra bejegyzett tőkekövetelés</w:t>
            </w:r>
            <w:r w:rsidRPr="00DC6F6C">
              <w:rPr>
                <w:rFonts w:ascii="Times New Roman CE" w:hAnsi="Times New Roman CE" w:cs="Times New Roman CE"/>
                <w:sz w:val="22"/>
                <w:szCs w:val="22"/>
              </w:rPr>
              <w:br/>
              <w:t>a beszámolási időszak utolsó napján</w:t>
            </w:r>
          </w:p>
        </w:tc>
        <w:tc>
          <w:tcPr>
            <w:tcW w:w="1179" w:type="dxa"/>
            <w:tcBorders>
              <w:top w:val="nil"/>
              <w:left w:val="nil"/>
              <w:bottom w:val="nil"/>
              <w:right w:val="nil"/>
            </w:tcBorders>
            <w:shd w:val="clear" w:color="auto" w:fill="auto"/>
            <w:noWrap/>
            <w:vAlign w:val="center"/>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417</w:t>
            </w:r>
          </w:p>
        </w:tc>
        <w:tc>
          <w:tcPr>
            <w:tcW w:w="757" w:type="dxa"/>
            <w:tcBorders>
              <w:top w:val="nil"/>
              <w:left w:val="nil"/>
              <w:bottom w:val="nil"/>
              <w:right w:val="nil"/>
            </w:tcBorders>
            <w:shd w:val="clear" w:color="auto" w:fill="auto"/>
            <w:noWrap/>
            <w:vAlign w:val="center"/>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899" w:type="dxa"/>
            <w:tcBorders>
              <w:top w:val="nil"/>
              <w:left w:val="nil"/>
              <w:bottom w:val="nil"/>
              <w:right w:val="nil"/>
            </w:tcBorders>
            <w:shd w:val="clear" w:color="auto" w:fill="auto"/>
            <w:noWrap/>
            <w:vAlign w:val="center"/>
            <w:hideMark/>
          </w:tcPr>
          <w:p w:rsidR="00DC6F6C" w:rsidRPr="00DC6F6C" w:rsidRDefault="00DC6F6C" w:rsidP="00837B82">
            <w:pPr>
              <w:jc w:val="right"/>
              <w:rPr>
                <w:rFonts w:ascii="Times New Roman CE" w:hAnsi="Times New Roman CE" w:cs="Times New Roman CE"/>
                <w:sz w:val="22"/>
                <w:szCs w:val="22"/>
              </w:rPr>
            </w:pPr>
            <w:r w:rsidRPr="00DC6F6C">
              <w:rPr>
                <w:rFonts w:ascii="Times New Roman CE" w:hAnsi="Times New Roman CE" w:cs="Times New Roman CE"/>
                <w:sz w:val="22"/>
                <w:szCs w:val="22"/>
              </w:rPr>
              <w:t>12 004</w:t>
            </w:r>
          </w:p>
        </w:tc>
        <w:tc>
          <w:tcPr>
            <w:tcW w:w="757" w:type="dxa"/>
            <w:tcBorders>
              <w:top w:val="nil"/>
              <w:left w:val="nil"/>
              <w:bottom w:val="nil"/>
              <w:right w:val="nil"/>
            </w:tcBorders>
            <w:shd w:val="clear" w:color="auto" w:fill="auto"/>
            <w:noWrap/>
            <w:vAlign w:val="center"/>
            <w:hideMark/>
          </w:tcPr>
          <w:p w:rsidR="00DC6F6C" w:rsidRPr="00DC6F6C" w:rsidRDefault="00DC6F6C" w:rsidP="00837B82">
            <w:pPr>
              <w:jc w:val="left"/>
              <w:rPr>
                <w:rFonts w:ascii="Times New Roman CE" w:hAnsi="Times New Roman CE" w:cs="Times New Roman CE"/>
                <w:sz w:val="22"/>
                <w:szCs w:val="22"/>
              </w:rPr>
            </w:pPr>
            <w:proofErr w:type="spellStart"/>
            <w:r w:rsidRPr="00DC6F6C">
              <w:rPr>
                <w:rFonts w:ascii="Times New Roman CE" w:hAnsi="Times New Roman CE" w:cs="Times New Roman CE"/>
                <w:sz w:val="22"/>
                <w:szCs w:val="22"/>
              </w:rPr>
              <w:t>eFt</w:t>
            </w:r>
            <w:proofErr w:type="spellEnd"/>
          </w:p>
        </w:tc>
        <w:tc>
          <w:tcPr>
            <w:tcW w:w="929" w:type="dxa"/>
            <w:tcBorders>
              <w:top w:val="nil"/>
              <w:left w:val="nil"/>
              <w:bottom w:val="nil"/>
              <w:right w:val="nil"/>
            </w:tcBorders>
            <w:shd w:val="clear" w:color="auto" w:fill="auto"/>
            <w:noWrap/>
            <w:vAlign w:val="center"/>
            <w:hideMark/>
          </w:tcPr>
          <w:p w:rsidR="00DC6F6C" w:rsidRPr="00DC6F6C" w:rsidRDefault="00DC6F6C" w:rsidP="00837B82">
            <w:pPr>
              <w:jc w:val="right"/>
              <w:rPr>
                <w:rFonts w:ascii="Times New Roman CE" w:hAnsi="Times New Roman CE" w:cs="Times New Roman CE"/>
                <w:sz w:val="22"/>
                <w:szCs w:val="22"/>
              </w:rPr>
            </w:pPr>
          </w:p>
        </w:tc>
      </w:tr>
    </w:tbl>
    <w:p w:rsidR="00DC6F6C" w:rsidRPr="00F02EF7" w:rsidRDefault="00DC6F6C" w:rsidP="00926F8D">
      <w:pPr>
        <w:tabs>
          <w:tab w:val="right" w:pos="6237"/>
        </w:tabs>
        <w:rPr>
          <w:sz w:val="16"/>
          <w:szCs w:val="16"/>
        </w:rPr>
      </w:pPr>
    </w:p>
    <w:p w:rsidR="001574F3" w:rsidRPr="00537498" w:rsidRDefault="001574F3" w:rsidP="001574F3">
      <w:pPr>
        <w:pStyle w:val="Szvegtrzs3"/>
        <w:ind w:right="34"/>
        <w:rPr>
          <w:szCs w:val="24"/>
        </w:rPr>
      </w:pPr>
      <w:r w:rsidRPr="00537498">
        <w:rPr>
          <w:szCs w:val="24"/>
        </w:rPr>
        <w:t>Tapasztalataink szerint a fizetési felszólítások, valamint a korlátozási/kizárási eljárás elindítása és főként a tényleges korlátozás/kizárás ösztönzi a felhasználókat tartozásuk kiegyenlítésére. 2015. augusztus 1-jén – az SZMSZ szerint az Ügyfélszolgálat szervezetén belül - kezdte meg működését a korlátozási-kizárási csoport. A Pénzügy szervezetén belül 2016. augusztus 1-től 2 fő telefonos kintlévőség kezelőt alkalmazunk, továbbá újra növeltük a kiküldött fizetési felszólítások számát.</w:t>
      </w:r>
    </w:p>
    <w:p w:rsidR="001574F3" w:rsidRPr="00ED29E2" w:rsidRDefault="001574F3" w:rsidP="001574F3">
      <w:pPr>
        <w:pStyle w:val="Szvegtrzs2"/>
        <w:ind w:right="34"/>
      </w:pPr>
      <w:r w:rsidRPr="00883EC9">
        <w:rPr>
          <w:szCs w:val="24"/>
        </w:rPr>
        <w:t>A korlátozási-kizárási csoport elsődleges feladata a K2 felszólításban megjelölt 5 munkanapon belül a korlátozás vagy kizárás végrehajtása, illetve a tartozás rendezését követő 3 napon belül a szolgáltatás helyreállítása.</w:t>
      </w:r>
      <w:r w:rsidRPr="00883EC9">
        <w:t xml:space="preserve"> A csoport további feladata a korlátozott/kizárt felhasználási helyek időszakos ellenőrzése, az elhagyott, üresen álló ingatlanok feltérképezése, bekötéseik rendezése, valamint a hosszú ideje korlátozott és nagy összeggel tartozó felhasználási helyek esetében a lakossági felhasználók kizárása </w:t>
      </w:r>
      <w:r w:rsidRPr="00ED29E2">
        <w:t>ott, ahol a szolgáltatás közkútról megoldható. Ezen esetekben a kintlévőség csökkentése mellett cél az is, hogy az adós tartozása ne növekedjen számottevően.</w:t>
      </w:r>
    </w:p>
    <w:p w:rsidR="001574F3" w:rsidRPr="00ED29E2" w:rsidRDefault="001574F3" w:rsidP="001574F3">
      <w:pPr>
        <w:pStyle w:val="Szvegtrzs2"/>
        <w:ind w:right="34"/>
      </w:pPr>
      <w:r w:rsidRPr="00ED29E2">
        <w:t>201</w:t>
      </w:r>
      <w:r w:rsidR="00ED29E2" w:rsidRPr="00ED29E2">
        <w:t>7</w:t>
      </w:r>
      <w:r w:rsidRPr="00ED29E2">
        <w:t>. évben 15</w:t>
      </w:r>
      <w:r w:rsidR="00ED29E2" w:rsidRPr="00ED29E2">
        <w:t>71</w:t>
      </w:r>
      <w:r w:rsidRPr="00ED29E2">
        <w:t xml:space="preserve"> felhasználási helyet, azon belül 1</w:t>
      </w:r>
      <w:r w:rsidR="00ED29E2" w:rsidRPr="00ED29E2">
        <w:t>418</w:t>
      </w:r>
      <w:r w:rsidRPr="00ED29E2">
        <w:t xml:space="preserve"> lakossági felhasználót és 1</w:t>
      </w:r>
      <w:r w:rsidR="00ED29E2" w:rsidRPr="00ED29E2">
        <w:t>53</w:t>
      </w:r>
      <w:r w:rsidRPr="00ED29E2">
        <w:t xml:space="preserve"> gazdasági társaságot kerestek fel korlátozás/kizárás céljából. A csoport által felkeresett adósok tartozásának összege a lakossági felhasználók körében </w:t>
      </w:r>
      <w:r w:rsidR="00ED29E2" w:rsidRPr="00ED29E2">
        <w:t>30 003</w:t>
      </w:r>
      <w:r w:rsidRPr="00ED29E2">
        <w:t xml:space="preserve"> </w:t>
      </w:r>
      <w:proofErr w:type="spellStart"/>
      <w:r w:rsidRPr="00ED29E2">
        <w:t>eFt</w:t>
      </w:r>
      <w:proofErr w:type="spellEnd"/>
      <w:r w:rsidRPr="00ED29E2">
        <w:t xml:space="preserve"> volt, az intézkedések eredményeképpen </w:t>
      </w:r>
      <w:r w:rsidR="00ED29E2" w:rsidRPr="00ED29E2">
        <w:t xml:space="preserve">1073 felhasználó </w:t>
      </w:r>
      <w:r w:rsidRPr="00ED29E2">
        <w:t xml:space="preserve">ennek </w:t>
      </w:r>
      <w:r w:rsidR="00ED29E2" w:rsidRPr="00ED29E2">
        <w:t>88,8</w:t>
      </w:r>
      <w:r w:rsidRPr="00ED29E2">
        <w:t xml:space="preserve"> %-át, </w:t>
      </w:r>
      <w:r w:rsidR="00ED29E2" w:rsidRPr="00ED29E2">
        <w:t>26 561</w:t>
      </w:r>
      <w:r w:rsidRPr="00ED29E2">
        <w:t xml:space="preserve"> </w:t>
      </w:r>
      <w:proofErr w:type="spellStart"/>
      <w:r w:rsidRPr="00ED29E2">
        <w:t>eFt-ot</w:t>
      </w:r>
      <w:proofErr w:type="spellEnd"/>
      <w:r w:rsidRPr="00ED29E2">
        <w:t xml:space="preserve"> befizet</w:t>
      </w:r>
      <w:r w:rsidR="00ED29E2" w:rsidRPr="00ED29E2">
        <w:t>ett</w:t>
      </w:r>
      <w:r w:rsidRPr="00ED29E2">
        <w:t>. A felkeresett gazdasági társaságok</w:t>
      </w:r>
      <w:r w:rsidR="00ED29E2" w:rsidRPr="00ED29E2">
        <w:t>ból</w:t>
      </w:r>
      <w:r w:rsidRPr="00ED29E2">
        <w:t xml:space="preserve"> </w:t>
      </w:r>
      <w:r w:rsidR="00ED29E2" w:rsidRPr="00ED29E2">
        <w:t xml:space="preserve">132 </w:t>
      </w:r>
      <w:r w:rsidRPr="00ED29E2">
        <w:t>a</w:t>
      </w:r>
      <w:r w:rsidR="00ED29E2" w:rsidRPr="00ED29E2">
        <w:t>z összesen</w:t>
      </w:r>
      <w:r w:rsidRPr="00ED29E2">
        <w:t xml:space="preserve"> </w:t>
      </w:r>
      <w:r w:rsidR="00ED29E2" w:rsidRPr="00ED29E2">
        <w:t>10 750</w:t>
      </w:r>
      <w:r w:rsidRPr="00ED29E2">
        <w:t xml:space="preserve"> </w:t>
      </w:r>
      <w:proofErr w:type="spellStart"/>
      <w:r w:rsidRPr="00ED29E2">
        <w:t>eFt</w:t>
      </w:r>
      <w:proofErr w:type="spellEnd"/>
      <w:r w:rsidRPr="00ED29E2">
        <w:t xml:space="preserve"> tartozás</w:t>
      </w:r>
      <w:r w:rsidR="00ED29E2" w:rsidRPr="00ED29E2">
        <w:t xml:space="preserve"> 86,4 %-át, 9 288 </w:t>
      </w:r>
      <w:proofErr w:type="spellStart"/>
      <w:r w:rsidR="00ED29E2" w:rsidRPr="00ED29E2">
        <w:t>eFt-ot</w:t>
      </w:r>
      <w:proofErr w:type="spellEnd"/>
      <w:r w:rsidR="00ED29E2" w:rsidRPr="00ED29E2">
        <w:t xml:space="preserve"> fizetett be.</w:t>
      </w:r>
    </w:p>
    <w:p w:rsidR="00ED29E2" w:rsidRDefault="00ED29E2" w:rsidP="001574F3">
      <w:pPr>
        <w:pStyle w:val="Szvegtrzs2"/>
        <w:ind w:right="34"/>
      </w:pPr>
      <w:r w:rsidRPr="00ED29E2">
        <w:t>Az év során 170 lakossági felhasználóhely korlátozására és 11 gazdasági társaság kizárására került sor.</w:t>
      </w:r>
    </w:p>
    <w:p w:rsidR="00193D1D" w:rsidRPr="00193D1D" w:rsidRDefault="00193D1D" w:rsidP="001574F3">
      <w:pPr>
        <w:pStyle w:val="Szvegtrzs2"/>
        <w:ind w:right="34"/>
        <w:rPr>
          <w:sz w:val="16"/>
          <w:szCs w:val="16"/>
        </w:rPr>
      </w:pPr>
    </w:p>
    <w:p w:rsidR="00587A4A" w:rsidRPr="00587A4A" w:rsidRDefault="00587A4A" w:rsidP="00587A4A">
      <w:pPr>
        <w:pStyle w:val="Szvegtrzs3"/>
        <w:ind w:right="34"/>
        <w:rPr>
          <w:szCs w:val="24"/>
        </w:rPr>
      </w:pPr>
      <w:r w:rsidRPr="00537498">
        <w:rPr>
          <w:szCs w:val="24"/>
        </w:rPr>
        <w:t xml:space="preserve">Aki tartozását néhány hónapon belül nem tudja, vagy nem akarja kiegyenlíteni, a 180 napon túli tartozások összegét növeli, amely időpont után nagyon alacsony a befizetések aránya. Folyamatosan növekszik a lejárt tartozások több mint felét kitevő 365 napon túli tartozások összege, elsősorban 100 </w:t>
      </w:r>
      <w:proofErr w:type="spellStart"/>
      <w:r w:rsidRPr="00537498">
        <w:rPr>
          <w:szCs w:val="24"/>
        </w:rPr>
        <w:t>eFt</w:t>
      </w:r>
      <w:proofErr w:type="spellEnd"/>
      <w:r w:rsidRPr="00537498">
        <w:rPr>
          <w:szCs w:val="24"/>
        </w:rPr>
        <w:t xml:space="preserve"> feletti tartozásokból eredően. Ezek azok a nagy összeggel tartozó cégek, akik tartós likviditási gondjaik miatt jelentős késedelemmel, valamint a magánszemély felhasználók azon köre, akik évek óta nem, vagy alig tudnak fizetni. A velük szemben indított végrehajtási eljárások egy részében jelenleg tényleges pénzbevételt nem realizálunk. Jellemzően letiltható jövedelmük nincsen, vagy más letiltások miatt követelésünket sorba állítják. Esetükben - amennyiben rendelkeznek ingatlannal – jelzálogjogot jegyeztetünk be. </w:t>
      </w:r>
      <w:r w:rsidRPr="00587A4A">
        <w:rPr>
          <w:szCs w:val="24"/>
        </w:rPr>
        <w:t xml:space="preserve">2017. év végén 51 729 </w:t>
      </w:r>
      <w:proofErr w:type="spellStart"/>
      <w:r w:rsidRPr="00587A4A">
        <w:rPr>
          <w:szCs w:val="24"/>
        </w:rPr>
        <w:t>eFt</w:t>
      </w:r>
      <w:proofErr w:type="spellEnd"/>
      <w:r w:rsidRPr="00587A4A">
        <w:rPr>
          <w:szCs w:val="24"/>
        </w:rPr>
        <w:t xml:space="preserve"> értékű kintlévőség került leírásra, túlnyomó részben 365 napon túli tartozások körében.</w:t>
      </w:r>
    </w:p>
    <w:p w:rsidR="00B74C4F" w:rsidRPr="006E5A29" w:rsidRDefault="00B74C4F" w:rsidP="00A42EAD">
      <w:pPr>
        <w:tabs>
          <w:tab w:val="right" w:pos="6237"/>
        </w:tabs>
        <w:rPr>
          <w:sz w:val="16"/>
          <w:szCs w:val="16"/>
        </w:rPr>
      </w:pPr>
    </w:p>
    <w:p w:rsidR="00D51AA4" w:rsidRDefault="00D51AA4">
      <w:pPr>
        <w:pStyle w:val="Cmsor1"/>
      </w:pPr>
      <w:bookmarkStart w:id="70" w:name="_Toc510018822"/>
      <w:r>
        <w:t>XIV. Készletgazdálkodás</w:t>
      </w:r>
      <w:bookmarkEnd w:id="70"/>
    </w:p>
    <w:p w:rsidR="00D51AA4" w:rsidRDefault="00D51AA4">
      <w:pPr>
        <w:rPr>
          <w:sz w:val="12"/>
        </w:rPr>
      </w:pPr>
    </w:p>
    <w:p w:rsidR="000327AE" w:rsidRPr="006727F8" w:rsidRDefault="000327AE" w:rsidP="000327AE">
      <w:pPr>
        <w:pStyle w:val="Szvegtrzs"/>
        <w:ind w:right="142"/>
        <w:rPr>
          <w:sz w:val="24"/>
          <w:szCs w:val="24"/>
        </w:rPr>
      </w:pPr>
      <w:r w:rsidRPr="006727F8">
        <w:rPr>
          <w:sz w:val="24"/>
          <w:szCs w:val="24"/>
        </w:rPr>
        <w:t>Az anyagbeszerzés 6</w:t>
      </w:r>
      <w:r w:rsidR="00BE59C3">
        <w:rPr>
          <w:sz w:val="24"/>
          <w:szCs w:val="24"/>
        </w:rPr>
        <w:t>43 200</w:t>
      </w:r>
      <w:r w:rsidRPr="006727F8">
        <w:rPr>
          <w:sz w:val="24"/>
          <w:szCs w:val="24"/>
        </w:rPr>
        <w:t xml:space="preserve"> </w:t>
      </w:r>
      <w:proofErr w:type="spellStart"/>
      <w:r w:rsidRPr="006727F8">
        <w:rPr>
          <w:sz w:val="24"/>
          <w:szCs w:val="24"/>
        </w:rPr>
        <w:t>eFt</w:t>
      </w:r>
      <w:proofErr w:type="spellEnd"/>
      <w:r w:rsidRPr="006727F8">
        <w:rPr>
          <w:sz w:val="24"/>
          <w:szCs w:val="24"/>
        </w:rPr>
        <w:t xml:space="preserve">, a tervet </w:t>
      </w:r>
      <w:r w:rsidR="00BE59C3">
        <w:rPr>
          <w:sz w:val="24"/>
          <w:szCs w:val="24"/>
        </w:rPr>
        <w:t>9</w:t>
      </w:r>
      <w:r w:rsidRPr="006727F8">
        <w:rPr>
          <w:sz w:val="24"/>
          <w:szCs w:val="24"/>
        </w:rPr>
        <w:t xml:space="preserve"> %-kal, </w:t>
      </w:r>
      <w:r w:rsidR="00BE59C3">
        <w:rPr>
          <w:sz w:val="24"/>
          <w:szCs w:val="24"/>
        </w:rPr>
        <w:t>53</w:t>
      </w:r>
      <w:r w:rsidRPr="006727F8">
        <w:rPr>
          <w:sz w:val="24"/>
          <w:szCs w:val="24"/>
        </w:rPr>
        <w:t xml:space="preserve"> </w:t>
      </w:r>
      <w:proofErr w:type="spellStart"/>
      <w:r w:rsidRPr="006727F8">
        <w:rPr>
          <w:sz w:val="24"/>
          <w:szCs w:val="24"/>
        </w:rPr>
        <w:t>mFt-tal</w:t>
      </w:r>
      <w:proofErr w:type="spellEnd"/>
      <w:r w:rsidR="00BE59C3">
        <w:rPr>
          <w:sz w:val="24"/>
          <w:szCs w:val="24"/>
        </w:rPr>
        <w:t xml:space="preserve">, </w:t>
      </w:r>
      <w:r w:rsidR="00BE59C3" w:rsidRPr="006727F8">
        <w:rPr>
          <w:sz w:val="24"/>
          <w:szCs w:val="24"/>
        </w:rPr>
        <w:t>a bázis időszak adatá</w:t>
      </w:r>
      <w:r w:rsidR="00BE59C3">
        <w:rPr>
          <w:sz w:val="24"/>
          <w:szCs w:val="24"/>
        </w:rPr>
        <w:t>t</w:t>
      </w:r>
      <w:r w:rsidR="00BE59C3" w:rsidRPr="006727F8">
        <w:rPr>
          <w:sz w:val="24"/>
          <w:szCs w:val="24"/>
        </w:rPr>
        <w:t xml:space="preserve"> </w:t>
      </w:r>
      <w:r w:rsidR="00BE59C3">
        <w:rPr>
          <w:sz w:val="24"/>
          <w:szCs w:val="24"/>
        </w:rPr>
        <w:t>4,2</w:t>
      </w:r>
      <w:r w:rsidR="00BE59C3" w:rsidRPr="006727F8">
        <w:rPr>
          <w:sz w:val="24"/>
          <w:szCs w:val="24"/>
        </w:rPr>
        <w:t xml:space="preserve"> %-kal, </w:t>
      </w:r>
      <w:r w:rsidR="00BE59C3">
        <w:rPr>
          <w:sz w:val="24"/>
          <w:szCs w:val="24"/>
        </w:rPr>
        <w:t>26</w:t>
      </w:r>
      <w:r w:rsidR="00BE59C3" w:rsidRPr="006727F8">
        <w:rPr>
          <w:sz w:val="24"/>
          <w:szCs w:val="24"/>
        </w:rPr>
        <w:t xml:space="preserve"> </w:t>
      </w:r>
      <w:proofErr w:type="spellStart"/>
      <w:r w:rsidR="00BE59C3" w:rsidRPr="006727F8">
        <w:rPr>
          <w:sz w:val="24"/>
          <w:szCs w:val="24"/>
        </w:rPr>
        <w:t>mFt-tal</w:t>
      </w:r>
      <w:proofErr w:type="spellEnd"/>
      <w:r w:rsidR="00BE59C3" w:rsidRPr="006727F8">
        <w:rPr>
          <w:sz w:val="24"/>
          <w:szCs w:val="24"/>
        </w:rPr>
        <w:t xml:space="preserve"> </w:t>
      </w:r>
      <w:r w:rsidR="00BE59C3">
        <w:rPr>
          <w:sz w:val="24"/>
          <w:szCs w:val="24"/>
        </w:rPr>
        <w:t>haladja meg</w:t>
      </w:r>
      <w:r w:rsidRPr="006727F8">
        <w:rPr>
          <w:sz w:val="24"/>
          <w:szCs w:val="24"/>
        </w:rPr>
        <w:t>.</w:t>
      </w:r>
    </w:p>
    <w:p w:rsidR="000327AE" w:rsidRPr="00E36AD1" w:rsidRDefault="000327AE" w:rsidP="000327AE">
      <w:pPr>
        <w:pStyle w:val="Szvegtrzs"/>
        <w:ind w:right="142"/>
        <w:rPr>
          <w:sz w:val="24"/>
          <w:szCs w:val="24"/>
        </w:rPr>
      </w:pPr>
      <w:r w:rsidRPr="006727F8">
        <w:rPr>
          <w:sz w:val="24"/>
          <w:szCs w:val="24"/>
        </w:rPr>
        <w:t xml:space="preserve">A felhasználás </w:t>
      </w:r>
      <w:r w:rsidR="0001770D" w:rsidRPr="006727F8">
        <w:rPr>
          <w:sz w:val="24"/>
          <w:szCs w:val="24"/>
        </w:rPr>
        <w:t>65</w:t>
      </w:r>
      <w:r w:rsidR="00BE59C3">
        <w:rPr>
          <w:sz w:val="24"/>
          <w:szCs w:val="24"/>
        </w:rPr>
        <w:t>7 921</w:t>
      </w:r>
      <w:r w:rsidRPr="006727F8">
        <w:rPr>
          <w:sz w:val="24"/>
          <w:szCs w:val="24"/>
        </w:rPr>
        <w:t xml:space="preserve"> </w:t>
      </w:r>
      <w:proofErr w:type="spellStart"/>
      <w:r w:rsidRPr="006727F8">
        <w:rPr>
          <w:sz w:val="24"/>
          <w:szCs w:val="24"/>
        </w:rPr>
        <w:t>eFt</w:t>
      </w:r>
      <w:proofErr w:type="spellEnd"/>
      <w:r w:rsidRPr="006727F8">
        <w:rPr>
          <w:sz w:val="24"/>
          <w:szCs w:val="24"/>
        </w:rPr>
        <w:t xml:space="preserve"> volt az időszak folyamán, </w:t>
      </w:r>
      <w:r w:rsidR="0001770D" w:rsidRPr="006727F8">
        <w:rPr>
          <w:sz w:val="24"/>
          <w:szCs w:val="24"/>
        </w:rPr>
        <w:t xml:space="preserve">a tervezettnél </w:t>
      </w:r>
      <w:r w:rsidR="00BE59C3">
        <w:rPr>
          <w:sz w:val="24"/>
          <w:szCs w:val="24"/>
        </w:rPr>
        <w:t>9,7</w:t>
      </w:r>
      <w:r w:rsidRPr="006727F8">
        <w:rPr>
          <w:sz w:val="24"/>
          <w:szCs w:val="24"/>
        </w:rPr>
        <w:t xml:space="preserve"> %-kal, </w:t>
      </w:r>
      <w:r w:rsidR="00BE59C3">
        <w:rPr>
          <w:sz w:val="24"/>
          <w:szCs w:val="24"/>
        </w:rPr>
        <w:t>58</w:t>
      </w:r>
      <w:r w:rsidR="0001770D" w:rsidRPr="006727F8">
        <w:rPr>
          <w:sz w:val="24"/>
          <w:szCs w:val="24"/>
        </w:rPr>
        <w:t xml:space="preserve"> </w:t>
      </w:r>
      <w:proofErr w:type="spellStart"/>
      <w:r w:rsidR="0001770D" w:rsidRPr="006727F8">
        <w:rPr>
          <w:sz w:val="24"/>
          <w:szCs w:val="24"/>
        </w:rPr>
        <w:t>mFt-tal</w:t>
      </w:r>
      <w:proofErr w:type="spellEnd"/>
      <w:r w:rsidRPr="006727F8">
        <w:rPr>
          <w:sz w:val="24"/>
          <w:szCs w:val="24"/>
        </w:rPr>
        <w:t xml:space="preserve">, az előző </w:t>
      </w:r>
      <w:r w:rsidRPr="00E36AD1">
        <w:rPr>
          <w:sz w:val="24"/>
          <w:szCs w:val="24"/>
        </w:rPr>
        <w:t xml:space="preserve">évhez képest </w:t>
      </w:r>
      <w:r w:rsidR="00BE59C3" w:rsidRPr="00E36AD1">
        <w:rPr>
          <w:sz w:val="24"/>
          <w:szCs w:val="24"/>
        </w:rPr>
        <w:t>0,</w:t>
      </w:r>
      <w:r w:rsidR="0001770D" w:rsidRPr="00E36AD1">
        <w:rPr>
          <w:sz w:val="24"/>
          <w:szCs w:val="24"/>
        </w:rPr>
        <w:t xml:space="preserve">4 %-kal, </w:t>
      </w:r>
      <w:r w:rsidR="00BE59C3" w:rsidRPr="00E36AD1">
        <w:rPr>
          <w:sz w:val="24"/>
          <w:szCs w:val="24"/>
        </w:rPr>
        <w:t>3</w:t>
      </w:r>
      <w:r w:rsidRPr="00E36AD1">
        <w:rPr>
          <w:sz w:val="24"/>
          <w:szCs w:val="24"/>
        </w:rPr>
        <w:t xml:space="preserve"> </w:t>
      </w:r>
      <w:proofErr w:type="spellStart"/>
      <w:r w:rsidRPr="00E36AD1">
        <w:rPr>
          <w:sz w:val="24"/>
          <w:szCs w:val="24"/>
        </w:rPr>
        <w:t>mFt-tal</w:t>
      </w:r>
      <w:proofErr w:type="spellEnd"/>
      <w:r w:rsidRPr="00E36AD1">
        <w:rPr>
          <w:sz w:val="24"/>
          <w:szCs w:val="24"/>
        </w:rPr>
        <w:t xml:space="preserve"> magasabb.</w:t>
      </w:r>
    </w:p>
    <w:p w:rsidR="000327AE" w:rsidRPr="00E36AD1" w:rsidRDefault="000327AE" w:rsidP="000327AE">
      <w:pPr>
        <w:pStyle w:val="Szvegtrzs"/>
        <w:ind w:right="142"/>
        <w:rPr>
          <w:sz w:val="8"/>
          <w:szCs w:val="8"/>
        </w:rPr>
      </w:pPr>
    </w:p>
    <w:p w:rsidR="00090F1C" w:rsidRDefault="000327AE" w:rsidP="000327AE">
      <w:pPr>
        <w:pStyle w:val="Szvegtrzs"/>
        <w:ind w:right="142"/>
        <w:rPr>
          <w:sz w:val="24"/>
          <w:szCs w:val="24"/>
        </w:rPr>
      </w:pPr>
      <w:r w:rsidRPr="00E36AD1">
        <w:rPr>
          <w:sz w:val="24"/>
          <w:szCs w:val="24"/>
        </w:rPr>
        <w:t xml:space="preserve">A készletek nyitóértéke </w:t>
      </w:r>
      <w:r w:rsidR="00BE59C3" w:rsidRPr="00E36AD1">
        <w:rPr>
          <w:sz w:val="24"/>
          <w:szCs w:val="24"/>
        </w:rPr>
        <w:t>107 280</w:t>
      </w:r>
      <w:r w:rsidRPr="00E36AD1">
        <w:rPr>
          <w:sz w:val="24"/>
          <w:szCs w:val="24"/>
        </w:rPr>
        <w:t xml:space="preserve"> </w:t>
      </w:r>
      <w:proofErr w:type="spellStart"/>
      <w:r w:rsidRPr="00E36AD1">
        <w:rPr>
          <w:sz w:val="24"/>
          <w:szCs w:val="24"/>
        </w:rPr>
        <w:t>eFt</w:t>
      </w:r>
      <w:proofErr w:type="spellEnd"/>
      <w:r w:rsidRPr="00E36AD1">
        <w:rPr>
          <w:sz w:val="24"/>
          <w:szCs w:val="24"/>
        </w:rPr>
        <w:t xml:space="preserve">, a zárókészlet értéke </w:t>
      </w:r>
      <w:r w:rsidR="00BE59C3" w:rsidRPr="00E36AD1">
        <w:rPr>
          <w:sz w:val="24"/>
          <w:szCs w:val="24"/>
        </w:rPr>
        <w:t>90 573</w:t>
      </w:r>
      <w:r w:rsidRPr="00E36AD1">
        <w:rPr>
          <w:sz w:val="24"/>
          <w:szCs w:val="24"/>
        </w:rPr>
        <w:t xml:space="preserve"> </w:t>
      </w:r>
      <w:proofErr w:type="spellStart"/>
      <w:r w:rsidRPr="00E36AD1">
        <w:rPr>
          <w:sz w:val="24"/>
          <w:szCs w:val="24"/>
        </w:rPr>
        <w:t>eFt</w:t>
      </w:r>
      <w:proofErr w:type="spellEnd"/>
      <w:r w:rsidR="00F208FE" w:rsidRPr="00E36AD1">
        <w:rPr>
          <w:sz w:val="24"/>
          <w:szCs w:val="24"/>
        </w:rPr>
        <w:t xml:space="preserve"> – amelyből 740 </w:t>
      </w:r>
      <w:proofErr w:type="spellStart"/>
      <w:r w:rsidR="00F208FE" w:rsidRPr="00E36AD1">
        <w:rPr>
          <w:sz w:val="24"/>
          <w:szCs w:val="24"/>
        </w:rPr>
        <w:t>eFt</w:t>
      </w:r>
      <w:proofErr w:type="spellEnd"/>
      <w:r w:rsidR="00F208FE" w:rsidRPr="00E36AD1">
        <w:rPr>
          <w:sz w:val="24"/>
          <w:szCs w:val="24"/>
        </w:rPr>
        <w:t xml:space="preserve"> munkahelyi anyag -</w:t>
      </w:r>
      <w:r w:rsidRPr="00E36AD1">
        <w:rPr>
          <w:sz w:val="24"/>
          <w:szCs w:val="24"/>
        </w:rPr>
        <w:t>, a terv</w:t>
      </w:r>
      <w:r w:rsidR="00F208FE" w:rsidRPr="00E36AD1">
        <w:rPr>
          <w:sz w:val="24"/>
          <w:szCs w:val="24"/>
        </w:rPr>
        <w:t xml:space="preserve">ezettnél 8 </w:t>
      </w:r>
      <w:proofErr w:type="spellStart"/>
      <w:r w:rsidR="00F208FE" w:rsidRPr="00E36AD1">
        <w:rPr>
          <w:sz w:val="24"/>
          <w:szCs w:val="24"/>
        </w:rPr>
        <w:t>mFt-tal</w:t>
      </w:r>
      <w:proofErr w:type="spellEnd"/>
      <w:r w:rsidR="00F208FE" w:rsidRPr="00E36AD1">
        <w:rPr>
          <w:sz w:val="24"/>
          <w:szCs w:val="24"/>
        </w:rPr>
        <w:t>, 8</w:t>
      </w:r>
      <w:r w:rsidRPr="00E36AD1">
        <w:rPr>
          <w:sz w:val="24"/>
          <w:szCs w:val="24"/>
        </w:rPr>
        <w:t xml:space="preserve"> %-kal, az előző év zárókészleté</w:t>
      </w:r>
      <w:r w:rsidR="0001770D" w:rsidRPr="00E36AD1">
        <w:rPr>
          <w:sz w:val="24"/>
          <w:szCs w:val="24"/>
        </w:rPr>
        <w:t xml:space="preserve">hez képest </w:t>
      </w:r>
      <w:r w:rsidR="00BE59C3" w:rsidRPr="00E36AD1">
        <w:rPr>
          <w:sz w:val="24"/>
          <w:szCs w:val="24"/>
        </w:rPr>
        <w:t>1</w:t>
      </w:r>
      <w:r w:rsidR="00F208FE" w:rsidRPr="00E36AD1">
        <w:rPr>
          <w:sz w:val="24"/>
          <w:szCs w:val="24"/>
        </w:rPr>
        <w:t>5,6</w:t>
      </w:r>
      <w:r w:rsidRPr="00E36AD1">
        <w:rPr>
          <w:sz w:val="24"/>
          <w:szCs w:val="24"/>
        </w:rPr>
        <w:t xml:space="preserve"> %-kal, </w:t>
      </w:r>
      <w:r w:rsidR="00BE59C3" w:rsidRPr="00E36AD1">
        <w:rPr>
          <w:sz w:val="24"/>
          <w:szCs w:val="24"/>
        </w:rPr>
        <w:t>17</w:t>
      </w:r>
      <w:r w:rsidRPr="00E36AD1">
        <w:rPr>
          <w:sz w:val="24"/>
          <w:szCs w:val="24"/>
        </w:rPr>
        <w:t xml:space="preserve"> </w:t>
      </w:r>
      <w:proofErr w:type="spellStart"/>
      <w:r w:rsidRPr="00E36AD1">
        <w:rPr>
          <w:sz w:val="24"/>
          <w:szCs w:val="24"/>
        </w:rPr>
        <w:t>mFt-tal</w:t>
      </w:r>
      <w:proofErr w:type="spellEnd"/>
      <w:r w:rsidRPr="00E36AD1">
        <w:rPr>
          <w:sz w:val="24"/>
          <w:szCs w:val="24"/>
        </w:rPr>
        <w:t xml:space="preserve"> </w:t>
      </w:r>
      <w:r w:rsidR="00BE59C3" w:rsidRPr="00E36AD1">
        <w:rPr>
          <w:sz w:val="24"/>
          <w:szCs w:val="24"/>
        </w:rPr>
        <w:t>alacsonyabb</w:t>
      </w:r>
      <w:r w:rsidRPr="00E36AD1">
        <w:rPr>
          <w:sz w:val="24"/>
          <w:szCs w:val="24"/>
        </w:rPr>
        <w:t>.</w:t>
      </w:r>
    </w:p>
    <w:p w:rsidR="00090F1C" w:rsidRDefault="00090F1C">
      <w:pPr>
        <w:jc w:val="left"/>
        <w:rPr>
          <w:szCs w:val="24"/>
        </w:rPr>
      </w:pPr>
      <w:r>
        <w:rPr>
          <w:szCs w:val="24"/>
        </w:rPr>
        <w:br w:type="page"/>
      </w:r>
    </w:p>
    <w:p w:rsidR="000327AE" w:rsidRPr="00947212" w:rsidRDefault="000327AE" w:rsidP="000327AE">
      <w:pPr>
        <w:pStyle w:val="Szvegtrzs"/>
        <w:ind w:right="142"/>
        <w:rPr>
          <w:sz w:val="24"/>
          <w:szCs w:val="24"/>
        </w:rPr>
      </w:pPr>
    </w:p>
    <w:p w:rsidR="000327AE" w:rsidRPr="006727F8" w:rsidRDefault="000327AE" w:rsidP="000327AE">
      <w:pPr>
        <w:pStyle w:val="Szvegtrzs"/>
        <w:ind w:right="142"/>
        <w:rPr>
          <w:sz w:val="24"/>
          <w:szCs w:val="24"/>
        </w:rPr>
      </w:pPr>
      <w:r w:rsidRPr="00947212">
        <w:rPr>
          <w:sz w:val="24"/>
          <w:szCs w:val="24"/>
        </w:rPr>
        <w:t>A bizományosi beszerzés az előző időszak 16</w:t>
      </w:r>
      <w:r w:rsidR="00000E7B" w:rsidRPr="00947212">
        <w:rPr>
          <w:sz w:val="24"/>
          <w:szCs w:val="24"/>
        </w:rPr>
        <w:t>3</w:t>
      </w:r>
      <w:r w:rsidRPr="00947212">
        <w:rPr>
          <w:sz w:val="24"/>
          <w:szCs w:val="24"/>
        </w:rPr>
        <w:t xml:space="preserve"> </w:t>
      </w:r>
      <w:proofErr w:type="spellStart"/>
      <w:r w:rsidRPr="00947212">
        <w:rPr>
          <w:sz w:val="24"/>
          <w:szCs w:val="24"/>
        </w:rPr>
        <w:t>mFt</w:t>
      </w:r>
      <w:proofErr w:type="spellEnd"/>
      <w:r w:rsidRPr="00947212">
        <w:rPr>
          <w:sz w:val="24"/>
          <w:szCs w:val="24"/>
        </w:rPr>
        <w:t xml:space="preserve"> értékű beszerzésével szemben 1</w:t>
      </w:r>
      <w:r w:rsidR="00000E7B" w:rsidRPr="00947212">
        <w:rPr>
          <w:sz w:val="24"/>
          <w:szCs w:val="24"/>
        </w:rPr>
        <w:t>79</w:t>
      </w:r>
      <w:r w:rsidRPr="00947212">
        <w:rPr>
          <w:sz w:val="24"/>
          <w:szCs w:val="24"/>
        </w:rPr>
        <w:t xml:space="preserve"> </w:t>
      </w:r>
      <w:proofErr w:type="spellStart"/>
      <w:r w:rsidRPr="00947212">
        <w:rPr>
          <w:sz w:val="24"/>
          <w:szCs w:val="24"/>
        </w:rPr>
        <w:t>mFt</w:t>
      </w:r>
      <w:proofErr w:type="spellEnd"/>
      <w:r w:rsidRPr="00947212">
        <w:rPr>
          <w:sz w:val="24"/>
          <w:szCs w:val="24"/>
        </w:rPr>
        <w:t xml:space="preserve">, az összes </w:t>
      </w:r>
      <w:r w:rsidRPr="006727F8">
        <w:rPr>
          <w:sz w:val="24"/>
          <w:szCs w:val="24"/>
        </w:rPr>
        <w:t>beszerzés 2</w:t>
      </w:r>
      <w:r w:rsidR="00000E7B">
        <w:rPr>
          <w:sz w:val="24"/>
          <w:szCs w:val="24"/>
        </w:rPr>
        <w:t>7,8</w:t>
      </w:r>
      <w:r w:rsidRPr="006727F8">
        <w:rPr>
          <w:sz w:val="24"/>
          <w:szCs w:val="24"/>
        </w:rPr>
        <w:t xml:space="preserve"> %-</w:t>
      </w:r>
      <w:proofErr w:type="gramStart"/>
      <w:r w:rsidRPr="006727F8">
        <w:rPr>
          <w:sz w:val="24"/>
          <w:szCs w:val="24"/>
        </w:rPr>
        <w:t>a</w:t>
      </w:r>
      <w:proofErr w:type="gramEnd"/>
      <w:r w:rsidR="0056536B" w:rsidRPr="006727F8">
        <w:rPr>
          <w:sz w:val="24"/>
          <w:szCs w:val="24"/>
        </w:rPr>
        <w:t>,</w:t>
      </w:r>
      <w:r w:rsidRPr="006727F8">
        <w:rPr>
          <w:sz w:val="24"/>
          <w:szCs w:val="24"/>
        </w:rPr>
        <w:t xml:space="preserve"> 201</w:t>
      </w:r>
      <w:r w:rsidR="00000E7B">
        <w:rPr>
          <w:sz w:val="24"/>
          <w:szCs w:val="24"/>
        </w:rPr>
        <w:t>6</w:t>
      </w:r>
      <w:r w:rsidRPr="006727F8">
        <w:rPr>
          <w:sz w:val="24"/>
          <w:szCs w:val="24"/>
        </w:rPr>
        <w:t xml:space="preserve">. évben ez az arány </w:t>
      </w:r>
      <w:r w:rsidR="0001770D" w:rsidRPr="006727F8">
        <w:rPr>
          <w:sz w:val="24"/>
          <w:szCs w:val="24"/>
        </w:rPr>
        <w:t>26,</w:t>
      </w:r>
      <w:r w:rsidR="00000E7B">
        <w:rPr>
          <w:sz w:val="24"/>
          <w:szCs w:val="24"/>
        </w:rPr>
        <w:t>4</w:t>
      </w:r>
      <w:r w:rsidRPr="006727F8">
        <w:rPr>
          <w:sz w:val="24"/>
          <w:szCs w:val="24"/>
        </w:rPr>
        <w:t xml:space="preserve"> % volt.  </w:t>
      </w:r>
    </w:p>
    <w:p w:rsidR="000327AE" w:rsidRPr="006727F8" w:rsidRDefault="000327AE" w:rsidP="00000E7B">
      <w:pPr>
        <w:autoSpaceDE w:val="0"/>
        <w:autoSpaceDN w:val="0"/>
        <w:adjustRightInd w:val="0"/>
        <w:jc w:val="left"/>
      </w:pPr>
      <w:r w:rsidRPr="006727F8">
        <w:t xml:space="preserve">A készletek forgási sebessége kronologikus átlagkészlettel számolva </w:t>
      </w:r>
      <w:r w:rsidR="00000E7B">
        <w:t>6,1</w:t>
      </w:r>
      <w:r w:rsidRPr="006727F8">
        <w:t xml:space="preserve"> fordulat/év a bázis időszak </w:t>
      </w:r>
      <w:r w:rsidR="00000E7B">
        <w:t>5,4</w:t>
      </w:r>
      <w:r w:rsidRPr="006727F8">
        <w:t xml:space="preserve"> fordulat/év értékével szemben.</w:t>
      </w:r>
      <w:r w:rsidR="00000E7B" w:rsidRPr="00000E7B">
        <w:rPr>
          <w:rFonts w:ascii="CIDFont+F2" w:hAnsi="CIDFont+F2" w:cs="CIDFont+F2"/>
          <w:szCs w:val="24"/>
        </w:rPr>
        <w:t xml:space="preserve"> </w:t>
      </w:r>
    </w:p>
    <w:p w:rsidR="00947212" w:rsidRPr="00521B2C" w:rsidRDefault="00947212" w:rsidP="00000E7B">
      <w:pPr>
        <w:pStyle w:val="Szvegtrzsbehzssal"/>
        <w:ind w:left="0" w:right="-286" w:firstLine="0"/>
        <w:rPr>
          <w:bCs/>
          <w:i/>
          <w:iCs/>
          <w:sz w:val="16"/>
          <w:szCs w:val="16"/>
        </w:rPr>
      </w:pPr>
    </w:p>
    <w:p w:rsidR="0094796E" w:rsidRPr="009564DA" w:rsidRDefault="00AC118A" w:rsidP="00000E7B">
      <w:pPr>
        <w:pStyle w:val="Szvegtrzsbehzssal"/>
        <w:ind w:left="0" w:right="-286" w:firstLine="0"/>
        <w:rPr>
          <w:bCs/>
          <w:i/>
          <w:iCs/>
        </w:rPr>
      </w:pPr>
      <w:r w:rsidRPr="009564DA">
        <w:rPr>
          <w:bCs/>
          <w:i/>
          <w:iCs/>
        </w:rPr>
        <w:t>Jelentősebb építési munkákkal kapcsolatos v</w:t>
      </w:r>
      <w:r w:rsidR="0094796E" w:rsidRPr="009564DA">
        <w:rPr>
          <w:bCs/>
          <w:i/>
          <w:iCs/>
        </w:rPr>
        <w:t xml:space="preserve">ersenyeztetések </w:t>
      </w:r>
      <w:r w:rsidRPr="009564DA">
        <w:rPr>
          <w:bCs/>
          <w:i/>
          <w:iCs/>
        </w:rPr>
        <w:t>illetve</w:t>
      </w:r>
      <w:r w:rsidR="0094796E" w:rsidRPr="009564DA">
        <w:rPr>
          <w:bCs/>
          <w:i/>
          <w:iCs/>
        </w:rPr>
        <w:t xml:space="preserve"> beszerzések </w:t>
      </w:r>
    </w:p>
    <w:p w:rsidR="00AC118A" w:rsidRPr="00AC118A" w:rsidRDefault="00AC118A" w:rsidP="00AC118A">
      <w:pPr>
        <w:pStyle w:val="Szvegtrzs"/>
        <w:numPr>
          <w:ilvl w:val="0"/>
          <w:numId w:val="9"/>
        </w:numPr>
        <w:tabs>
          <w:tab w:val="clear" w:pos="502"/>
        </w:tabs>
        <w:ind w:right="-286" w:hanging="218"/>
        <w:rPr>
          <w:sz w:val="23"/>
        </w:rPr>
      </w:pPr>
      <w:r w:rsidRPr="00AC118A">
        <w:rPr>
          <w:sz w:val="23"/>
        </w:rPr>
        <w:t>Mersevát új vízmű</w:t>
      </w:r>
      <w:r>
        <w:rPr>
          <w:sz w:val="23"/>
        </w:rPr>
        <w:t xml:space="preserve"> </w:t>
      </w:r>
      <w:r w:rsidRPr="00AC118A">
        <w:rPr>
          <w:sz w:val="23"/>
        </w:rPr>
        <w:t>kút létesítés</w:t>
      </w:r>
      <w:r>
        <w:rPr>
          <w:sz w:val="23"/>
        </w:rPr>
        <w:t>e</w:t>
      </w:r>
    </w:p>
    <w:p w:rsidR="00AC118A" w:rsidRPr="00AC118A" w:rsidRDefault="00AC118A" w:rsidP="00DB3A19">
      <w:pPr>
        <w:pStyle w:val="Szvegtrzs"/>
        <w:numPr>
          <w:ilvl w:val="0"/>
          <w:numId w:val="9"/>
        </w:numPr>
        <w:tabs>
          <w:tab w:val="clear" w:pos="502"/>
        </w:tabs>
        <w:ind w:right="-286" w:hanging="218"/>
        <w:rPr>
          <w:sz w:val="23"/>
        </w:rPr>
      </w:pPr>
      <w:r w:rsidRPr="00AC118A">
        <w:rPr>
          <w:sz w:val="23"/>
        </w:rPr>
        <w:t>Perenye</w:t>
      </w:r>
      <w:r>
        <w:rPr>
          <w:sz w:val="23"/>
        </w:rPr>
        <w:t xml:space="preserve"> vízmű</w:t>
      </w:r>
      <w:r w:rsidRPr="00AC118A">
        <w:rPr>
          <w:sz w:val="23"/>
        </w:rPr>
        <w:t xml:space="preserve"> gépház villamos rekonstrukció</w:t>
      </w:r>
    </w:p>
    <w:p w:rsidR="00AC118A" w:rsidRPr="00AC118A" w:rsidRDefault="00AC118A" w:rsidP="00DB3A19">
      <w:pPr>
        <w:pStyle w:val="Szvegtrzs"/>
        <w:numPr>
          <w:ilvl w:val="0"/>
          <w:numId w:val="9"/>
        </w:numPr>
        <w:tabs>
          <w:tab w:val="clear" w:pos="502"/>
        </w:tabs>
        <w:ind w:right="-286" w:hanging="218"/>
        <w:rPr>
          <w:sz w:val="23"/>
        </w:rPr>
      </w:pPr>
      <w:r w:rsidRPr="00AC118A">
        <w:rPr>
          <w:sz w:val="23"/>
        </w:rPr>
        <w:t>Őriszentpéter szennyvíztisztító telep 3 db frekvenciaváltó cseréje</w:t>
      </w:r>
    </w:p>
    <w:p w:rsidR="00AC118A" w:rsidRPr="00AC118A" w:rsidRDefault="00AC118A" w:rsidP="00DB3A19">
      <w:pPr>
        <w:pStyle w:val="Szvegtrzs"/>
        <w:numPr>
          <w:ilvl w:val="0"/>
          <w:numId w:val="9"/>
        </w:numPr>
        <w:tabs>
          <w:tab w:val="clear" w:pos="502"/>
        </w:tabs>
        <w:ind w:right="-286" w:hanging="218"/>
        <w:rPr>
          <w:sz w:val="23"/>
        </w:rPr>
      </w:pPr>
      <w:r w:rsidRPr="00AC118A">
        <w:rPr>
          <w:sz w:val="23"/>
        </w:rPr>
        <w:t>Kőszegszerdahely nyomásfokozó villamos munkái</w:t>
      </w:r>
    </w:p>
    <w:p w:rsidR="00AC118A" w:rsidRPr="00AC118A" w:rsidRDefault="00AC118A" w:rsidP="00DB3A19">
      <w:pPr>
        <w:pStyle w:val="Szvegtrzs"/>
        <w:numPr>
          <w:ilvl w:val="0"/>
          <w:numId w:val="9"/>
        </w:numPr>
        <w:tabs>
          <w:tab w:val="clear" w:pos="502"/>
        </w:tabs>
        <w:ind w:right="-286" w:hanging="218"/>
        <w:rPr>
          <w:sz w:val="23"/>
        </w:rPr>
      </w:pPr>
      <w:r>
        <w:rPr>
          <w:sz w:val="23"/>
        </w:rPr>
        <w:t xml:space="preserve">Szombathely </w:t>
      </w:r>
      <w:r w:rsidRPr="00AC118A">
        <w:rPr>
          <w:sz w:val="23"/>
        </w:rPr>
        <w:t>Szily János utca vízvezeték rekonstrukció</w:t>
      </w:r>
    </w:p>
    <w:p w:rsidR="00AC118A" w:rsidRPr="00AC118A" w:rsidRDefault="00AC118A" w:rsidP="00DB3A19">
      <w:pPr>
        <w:pStyle w:val="Szvegtrzs"/>
        <w:numPr>
          <w:ilvl w:val="0"/>
          <w:numId w:val="9"/>
        </w:numPr>
        <w:tabs>
          <w:tab w:val="clear" w:pos="502"/>
        </w:tabs>
        <w:ind w:right="-286" w:hanging="218"/>
        <w:rPr>
          <w:sz w:val="23"/>
        </w:rPr>
      </w:pPr>
      <w:r w:rsidRPr="00AC118A">
        <w:rPr>
          <w:sz w:val="23"/>
        </w:rPr>
        <w:t xml:space="preserve">Szombathely-Kenéz NA400 </w:t>
      </w:r>
      <w:r>
        <w:rPr>
          <w:sz w:val="23"/>
        </w:rPr>
        <w:t>azbesztcement</w:t>
      </w:r>
      <w:r w:rsidRPr="00AC118A">
        <w:rPr>
          <w:sz w:val="23"/>
        </w:rPr>
        <w:t xml:space="preserve"> távvezeték északi ágának út alatti kiváltása</w:t>
      </w:r>
    </w:p>
    <w:p w:rsidR="0094796E" w:rsidRPr="00AC118A" w:rsidRDefault="0094796E" w:rsidP="00DB3A19">
      <w:pPr>
        <w:pStyle w:val="Szvegtrzs"/>
        <w:numPr>
          <w:ilvl w:val="0"/>
          <w:numId w:val="9"/>
        </w:numPr>
        <w:tabs>
          <w:tab w:val="clear" w:pos="502"/>
        </w:tabs>
        <w:ind w:right="-286" w:hanging="218"/>
        <w:rPr>
          <w:sz w:val="23"/>
        </w:rPr>
      </w:pPr>
      <w:r w:rsidRPr="00AC118A">
        <w:rPr>
          <w:sz w:val="23"/>
        </w:rPr>
        <w:t>Nagysimonyi vasiszap ülepítő medence építése</w:t>
      </w:r>
    </w:p>
    <w:p w:rsidR="0094796E" w:rsidRPr="00AC118A" w:rsidRDefault="0094796E" w:rsidP="00DB3A19">
      <w:pPr>
        <w:pStyle w:val="Szvegtrzs"/>
        <w:numPr>
          <w:ilvl w:val="0"/>
          <w:numId w:val="9"/>
        </w:numPr>
        <w:tabs>
          <w:tab w:val="clear" w:pos="502"/>
        </w:tabs>
        <w:ind w:right="-286" w:hanging="218"/>
        <w:rPr>
          <w:sz w:val="23"/>
        </w:rPr>
      </w:pPr>
      <w:r w:rsidRPr="00AC118A">
        <w:rPr>
          <w:sz w:val="23"/>
        </w:rPr>
        <w:t>Vízmérőbetétek és adatgyűjtő egységek beszerzése Celldömölk</w:t>
      </w:r>
      <w:r w:rsidR="00AC118A">
        <w:rPr>
          <w:sz w:val="23"/>
        </w:rPr>
        <w:t>re</w:t>
      </w:r>
    </w:p>
    <w:p w:rsidR="0094796E" w:rsidRPr="00AC118A" w:rsidRDefault="00AC118A" w:rsidP="00DB3A19">
      <w:pPr>
        <w:pStyle w:val="Szvegtrzs"/>
        <w:numPr>
          <w:ilvl w:val="0"/>
          <w:numId w:val="9"/>
        </w:numPr>
        <w:tabs>
          <w:tab w:val="clear" w:pos="502"/>
        </w:tabs>
        <w:ind w:right="-286" w:hanging="218"/>
        <w:rPr>
          <w:sz w:val="23"/>
        </w:rPr>
      </w:pPr>
      <w:r>
        <w:rPr>
          <w:sz w:val="23"/>
        </w:rPr>
        <w:t>K</w:t>
      </w:r>
      <w:r w:rsidR="0094796E" w:rsidRPr="00AC118A">
        <w:rPr>
          <w:sz w:val="23"/>
        </w:rPr>
        <w:t>isgépek, Notebook-ok beszerzése</w:t>
      </w:r>
    </w:p>
    <w:p w:rsidR="0094796E" w:rsidRPr="00AC118A" w:rsidRDefault="0094796E" w:rsidP="00DB3A19">
      <w:pPr>
        <w:pStyle w:val="Szvegtrzs"/>
        <w:numPr>
          <w:ilvl w:val="0"/>
          <w:numId w:val="9"/>
        </w:numPr>
        <w:tabs>
          <w:tab w:val="clear" w:pos="502"/>
        </w:tabs>
        <w:ind w:right="-286" w:hanging="218"/>
        <w:rPr>
          <w:sz w:val="23"/>
        </w:rPr>
      </w:pPr>
      <w:r w:rsidRPr="00AC118A">
        <w:rPr>
          <w:sz w:val="23"/>
        </w:rPr>
        <w:t>Csörötnek I. számú szennyvízátemelő villamos rekonstrukció</w:t>
      </w:r>
    </w:p>
    <w:p w:rsidR="0094796E" w:rsidRPr="00AC118A" w:rsidRDefault="0094796E" w:rsidP="00DB3A19">
      <w:pPr>
        <w:pStyle w:val="Szvegtrzs"/>
        <w:numPr>
          <w:ilvl w:val="0"/>
          <w:numId w:val="9"/>
        </w:numPr>
        <w:tabs>
          <w:tab w:val="clear" w:pos="502"/>
        </w:tabs>
        <w:ind w:right="-286" w:hanging="218"/>
        <w:rPr>
          <w:sz w:val="23"/>
        </w:rPr>
      </w:pPr>
      <w:proofErr w:type="spellStart"/>
      <w:r w:rsidRPr="00AC118A">
        <w:rPr>
          <w:sz w:val="23"/>
        </w:rPr>
        <w:t>Szentgotthárd-Rábatótfalu</w:t>
      </w:r>
      <w:proofErr w:type="spellEnd"/>
      <w:r w:rsidRPr="00AC118A">
        <w:rPr>
          <w:sz w:val="23"/>
        </w:rPr>
        <w:t xml:space="preserve"> szennyvízátemelő rekonstrukció</w:t>
      </w:r>
    </w:p>
    <w:p w:rsidR="0094796E" w:rsidRPr="00AC118A" w:rsidRDefault="0094796E" w:rsidP="00DB3A19">
      <w:pPr>
        <w:pStyle w:val="Szvegtrzs"/>
        <w:numPr>
          <w:ilvl w:val="0"/>
          <w:numId w:val="9"/>
        </w:numPr>
        <w:tabs>
          <w:tab w:val="clear" w:pos="502"/>
        </w:tabs>
        <w:ind w:right="-286" w:hanging="218"/>
        <w:rPr>
          <w:sz w:val="23"/>
        </w:rPr>
      </w:pPr>
      <w:r w:rsidRPr="00AC118A">
        <w:rPr>
          <w:sz w:val="23"/>
        </w:rPr>
        <w:t>Vasvári gépház rekonstrukciós munkái</w:t>
      </w:r>
    </w:p>
    <w:p w:rsidR="0094796E" w:rsidRPr="00AC118A" w:rsidRDefault="0094796E" w:rsidP="00DB3A19">
      <w:pPr>
        <w:pStyle w:val="Szvegtrzs"/>
        <w:numPr>
          <w:ilvl w:val="0"/>
          <w:numId w:val="9"/>
        </w:numPr>
        <w:tabs>
          <w:tab w:val="clear" w:pos="502"/>
        </w:tabs>
        <w:ind w:right="-286" w:hanging="218"/>
        <w:rPr>
          <w:sz w:val="23"/>
        </w:rPr>
      </w:pPr>
      <w:r w:rsidRPr="00AC118A">
        <w:rPr>
          <w:sz w:val="23"/>
        </w:rPr>
        <w:t>Nemesrempehollós vízminőség javítás</w:t>
      </w:r>
    </w:p>
    <w:p w:rsidR="0094796E" w:rsidRPr="00947212" w:rsidRDefault="0094796E" w:rsidP="00DB3A19">
      <w:pPr>
        <w:pStyle w:val="Szvegtrzs"/>
        <w:numPr>
          <w:ilvl w:val="0"/>
          <w:numId w:val="9"/>
        </w:numPr>
        <w:tabs>
          <w:tab w:val="clear" w:pos="502"/>
        </w:tabs>
        <w:ind w:right="-286" w:hanging="218"/>
        <w:rPr>
          <w:sz w:val="23"/>
        </w:rPr>
      </w:pPr>
      <w:proofErr w:type="spellStart"/>
      <w:r w:rsidRPr="00947212">
        <w:rPr>
          <w:sz w:val="23"/>
        </w:rPr>
        <w:t>Szentgotthárd-Máriaújfalu</w:t>
      </w:r>
      <w:proofErr w:type="spellEnd"/>
      <w:r w:rsidRPr="00947212">
        <w:rPr>
          <w:sz w:val="23"/>
        </w:rPr>
        <w:t xml:space="preserve"> Kiss utca szennyvízhálózat</w:t>
      </w:r>
      <w:r w:rsidR="00AC118A" w:rsidRPr="00947212">
        <w:rPr>
          <w:sz w:val="23"/>
        </w:rPr>
        <w:t xml:space="preserve"> </w:t>
      </w:r>
    </w:p>
    <w:p w:rsidR="0094796E" w:rsidRPr="00947212" w:rsidRDefault="0094796E" w:rsidP="0094796E">
      <w:pPr>
        <w:ind w:right="-286"/>
        <w:rPr>
          <w:sz w:val="16"/>
          <w:szCs w:val="16"/>
        </w:rPr>
      </w:pPr>
    </w:p>
    <w:p w:rsidR="00AC118A" w:rsidRPr="00947212" w:rsidRDefault="00127741" w:rsidP="00521B2C">
      <w:pPr>
        <w:autoSpaceDE w:val="0"/>
        <w:autoSpaceDN w:val="0"/>
        <w:adjustRightInd w:val="0"/>
        <w:ind w:right="176"/>
        <w:jc w:val="left"/>
        <w:rPr>
          <w:szCs w:val="24"/>
        </w:rPr>
      </w:pPr>
      <w:r w:rsidRPr="00947212">
        <w:rPr>
          <w:szCs w:val="24"/>
        </w:rPr>
        <w:t xml:space="preserve">157 </w:t>
      </w:r>
      <w:r w:rsidR="00E82781" w:rsidRPr="00947212">
        <w:rPr>
          <w:szCs w:val="24"/>
        </w:rPr>
        <w:t>járműben és munkagépben cseréltük le a</w:t>
      </w:r>
      <w:r w:rsidR="0094796E" w:rsidRPr="00947212">
        <w:rPr>
          <w:szCs w:val="24"/>
        </w:rPr>
        <w:t xml:space="preserve"> GPS eszközök</w:t>
      </w:r>
      <w:r w:rsidR="00E82781" w:rsidRPr="00947212">
        <w:rPr>
          <w:szCs w:val="24"/>
        </w:rPr>
        <w:t>et, amelyek működtetési költsége kedvezőbb az előző rendszernél.</w:t>
      </w:r>
      <w:r w:rsidR="00000E7B" w:rsidRPr="00947212">
        <w:rPr>
          <w:szCs w:val="24"/>
        </w:rPr>
        <w:t xml:space="preserve"> </w:t>
      </w:r>
      <w:r w:rsidR="00E82781" w:rsidRPr="00947212">
        <w:rPr>
          <w:szCs w:val="24"/>
        </w:rPr>
        <w:t xml:space="preserve">Ehhez kapcsolódóan a </w:t>
      </w:r>
      <w:proofErr w:type="spellStart"/>
      <w:r w:rsidR="0094796E" w:rsidRPr="00947212">
        <w:rPr>
          <w:szCs w:val="24"/>
        </w:rPr>
        <w:t>Myfleet</w:t>
      </w:r>
      <w:proofErr w:type="spellEnd"/>
      <w:r w:rsidR="00000E7B" w:rsidRPr="00947212">
        <w:rPr>
          <w:szCs w:val="24"/>
        </w:rPr>
        <w:t xml:space="preserve"> nyomkövető rendszer oktatása is</w:t>
      </w:r>
      <w:r w:rsidR="00E82781" w:rsidRPr="00947212">
        <w:rPr>
          <w:szCs w:val="24"/>
        </w:rPr>
        <w:t xml:space="preserve"> megtörtént</w:t>
      </w:r>
      <w:r w:rsidR="00000E7B" w:rsidRPr="00947212">
        <w:rPr>
          <w:szCs w:val="24"/>
        </w:rPr>
        <w:t xml:space="preserve">. </w:t>
      </w:r>
    </w:p>
    <w:p w:rsidR="00AC118A" w:rsidRPr="00947212" w:rsidRDefault="00AC118A" w:rsidP="00521B2C">
      <w:pPr>
        <w:autoSpaceDE w:val="0"/>
        <w:autoSpaceDN w:val="0"/>
        <w:adjustRightInd w:val="0"/>
        <w:ind w:right="176"/>
        <w:jc w:val="left"/>
        <w:rPr>
          <w:szCs w:val="24"/>
        </w:rPr>
      </w:pPr>
      <w:r w:rsidRPr="00947212">
        <w:rPr>
          <w:szCs w:val="24"/>
        </w:rPr>
        <w:t xml:space="preserve">Az ADR (veszélyes anyagok közúti szállításáról szóló európai egyezmény) előírásokról az </w:t>
      </w:r>
      <w:proofErr w:type="gramStart"/>
      <w:r w:rsidRPr="00947212">
        <w:rPr>
          <w:szCs w:val="24"/>
        </w:rPr>
        <w:t xml:space="preserve">átfogó </w:t>
      </w:r>
      <w:r w:rsidR="00521B2C">
        <w:rPr>
          <w:szCs w:val="24"/>
        </w:rPr>
        <w:t xml:space="preserve">  </w:t>
      </w:r>
      <w:r w:rsidRPr="00947212">
        <w:rPr>
          <w:szCs w:val="24"/>
        </w:rPr>
        <w:t>2</w:t>
      </w:r>
      <w:proofErr w:type="gramEnd"/>
      <w:r w:rsidRPr="00947212">
        <w:rPr>
          <w:szCs w:val="24"/>
        </w:rPr>
        <w:t xml:space="preserve"> évenként ismétlődő oktatás megtörtént.</w:t>
      </w:r>
    </w:p>
    <w:p w:rsidR="00000E7B" w:rsidRDefault="00A314F8" w:rsidP="00521B2C">
      <w:pPr>
        <w:autoSpaceDE w:val="0"/>
        <w:autoSpaceDN w:val="0"/>
        <w:adjustRightInd w:val="0"/>
        <w:ind w:right="176"/>
        <w:jc w:val="left"/>
        <w:rPr>
          <w:szCs w:val="24"/>
        </w:rPr>
      </w:pPr>
      <w:r w:rsidRPr="00947212">
        <w:rPr>
          <w:szCs w:val="24"/>
        </w:rPr>
        <w:t>A</w:t>
      </w:r>
      <w:r w:rsidR="00AC7E23" w:rsidRPr="00947212">
        <w:rPr>
          <w:szCs w:val="24"/>
        </w:rPr>
        <w:t xml:space="preserve"> selejtezésekből származó</w:t>
      </w:r>
      <w:r w:rsidRPr="00947212">
        <w:rPr>
          <w:szCs w:val="24"/>
        </w:rPr>
        <w:t xml:space="preserve"> </w:t>
      </w:r>
      <w:r w:rsidR="00000E7B" w:rsidRPr="00947212">
        <w:rPr>
          <w:szCs w:val="24"/>
        </w:rPr>
        <w:t>fémhulladék</w:t>
      </w:r>
      <w:r w:rsidR="00AC7E23" w:rsidRPr="00947212">
        <w:rPr>
          <w:szCs w:val="24"/>
        </w:rPr>
        <w:t xml:space="preserve"> értékesítéséből</w:t>
      </w:r>
      <w:r w:rsidRPr="00947212">
        <w:rPr>
          <w:szCs w:val="24"/>
        </w:rPr>
        <w:t xml:space="preserve"> </w:t>
      </w:r>
      <w:r w:rsidR="00AC118A" w:rsidRPr="00947212">
        <w:rPr>
          <w:szCs w:val="24"/>
        </w:rPr>
        <w:t xml:space="preserve">1 124 </w:t>
      </w:r>
      <w:proofErr w:type="spellStart"/>
      <w:r w:rsidR="00AC118A" w:rsidRPr="00947212">
        <w:rPr>
          <w:szCs w:val="24"/>
        </w:rPr>
        <w:t>eFt</w:t>
      </w:r>
      <w:proofErr w:type="spellEnd"/>
      <w:r w:rsidRPr="00947212">
        <w:rPr>
          <w:szCs w:val="24"/>
        </w:rPr>
        <w:t xml:space="preserve"> bevétel származott</w:t>
      </w:r>
      <w:r w:rsidR="00000E7B" w:rsidRPr="00947212">
        <w:rPr>
          <w:szCs w:val="24"/>
        </w:rPr>
        <w:t>.</w:t>
      </w:r>
      <w:r w:rsidRPr="00947212">
        <w:rPr>
          <w:szCs w:val="24"/>
        </w:rPr>
        <w:t xml:space="preserve"> L</w:t>
      </w:r>
      <w:r w:rsidR="0094796E" w:rsidRPr="00947212">
        <w:rPr>
          <w:szCs w:val="24"/>
        </w:rPr>
        <w:t>eselejtezett</w:t>
      </w:r>
      <w:r w:rsidR="0094796E" w:rsidRPr="00AC118A">
        <w:rPr>
          <w:szCs w:val="24"/>
        </w:rPr>
        <w:t xml:space="preserve"> gépjárműve</w:t>
      </w:r>
      <w:r>
        <w:rPr>
          <w:szCs w:val="24"/>
        </w:rPr>
        <w:t>ke</w:t>
      </w:r>
      <w:r w:rsidR="0094796E" w:rsidRPr="00AC118A">
        <w:rPr>
          <w:szCs w:val="24"/>
        </w:rPr>
        <w:t>t értékesítettü</w:t>
      </w:r>
      <w:r>
        <w:rPr>
          <w:szCs w:val="24"/>
        </w:rPr>
        <w:t>n</w:t>
      </w:r>
      <w:r w:rsidR="0094796E" w:rsidRPr="00AC118A">
        <w:rPr>
          <w:szCs w:val="24"/>
        </w:rPr>
        <w:t xml:space="preserve">k bruttó 2,4 </w:t>
      </w:r>
      <w:proofErr w:type="spellStart"/>
      <w:r w:rsidR="0094796E" w:rsidRPr="00AC118A">
        <w:rPr>
          <w:szCs w:val="24"/>
        </w:rPr>
        <w:t>mFt</w:t>
      </w:r>
      <w:proofErr w:type="spellEnd"/>
      <w:r w:rsidR="0094796E" w:rsidRPr="00AC118A">
        <w:rPr>
          <w:szCs w:val="24"/>
        </w:rPr>
        <w:t xml:space="preserve"> értékben.</w:t>
      </w:r>
    </w:p>
    <w:p w:rsidR="006E5A29" w:rsidRDefault="006E5A29">
      <w:pPr>
        <w:outlineLvl w:val="0"/>
        <w:rPr>
          <w:sz w:val="28"/>
          <w:szCs w:val="28"/>
        </w:rPr>
      </w:pPr>
    </w:p>
    <w:p w:rsidR="00F02EF7" w:rsidRPr="006E5A29" w:rsidRDefault="00F02EF7">
      <w:pPr>
        <w:outlineLvl w:val="0"/>
        <w:rPr>
          <w:sz w:val="28"/>
          <w:szCs w:val="28"/>
        </w:rPr>
      </w:pPr>
    </w:p>
    <w:p w:rsidR="00D51AA4" w:rsidRDefault="00D51AA4">
      <w:pPr>
        <w:pStyle w:val="Cmsor1"/>
      </w:pPr>
      <w:bookmarkStart w:id="71" w:name="_Toc510018823"/>
      <w:r>
        <w:t>XV. Összegzés, Társaságunk várható fejlődése</w:t>
      </w:r>
      <w:bookmarkEnd w:id="71"/>
    </w:p>
    <w:p w:rsidR="00D51AA4" w:rsidRDefault="00D51AA4">
      <w:pPr>
        <w:pStyle w:val="xl86"/>
        <w:spacing w:before="0" w:beforeAutospacing="0" w:after="0" w:afterAutospacing="0"/>
        <w:rPr>
          <w:rFonts w:eastAsia="Times New Roman"/>
          <w:sz w:val="12"/>
          <w:szCs w:val="20"/>
        </w:rPr>
      </w:pPr>
    </w:p>
    <w:p w:rsidR="00743908" w:rsidRPr="00743908" w:rsidRDefault="00743908" w:rsidP="00521B2C">
      <w:pPr>
        <w:ind w:right="176"/>
        <w:rPr>
          <w:szCs w:val="24"/>
        </w:rPr>
      </w:pPr>
      <w:r w:rsidRPr="00743908">
        <w:rPr>
          <w:szCs w:val="24"/>
        </w:rPr>
        <w:t xml:space="preserve">Társaságunk működését 2017. évben is alapvetően meghatározta a </w:t>
      </w:r>
      <w:proofErr w:type="spellStart"/>
      <w:r w:rsidRPr="00743908">
        <w:rPr>
          <w:szCs w:val="24"/>
        </w:rPr>
        <w:t>Vksztv</w:t>
      </w:r>
      <w:proofErr w:type="spellEnd"/>
      <w:r w:rsidRPr="00743908">
        <w:rPr>
          <w:szCs w:val="24"/>
        </w:rPr>
        <w:t xml:space="preserve">. által előírt </w:t>
      </w:r>
      <w:r w:rsidRPr="00743908">
        <w:rPr>
          <w:b/>
          <w:bCs/>
          <w:szCs w:val="24"/>
        </w:rPr>
        <w:t>keresztfinanszírozás</w:t>
      </w:r>
      <w:r w:rsidRPr="00743908">
        <w:rPr>
          <w:b/>
          <w:bCs/>
          <w:i/>
          <w:iCs/>
          <w:szCs w:val="24"/>
        </w:rPr>
        <w:t xml:space="preserve"> </w:t>
      </w:r>
      <w:r w:rsidRPr="00743908">
        <w:rPr>
          <w:b/>
          <w:bCs/>
          <w:szCs w:val="24"/>
        </w:rPr>
        <w:t>tilalma</w:t>
      </w:r>
      <w:r w:rsidRPr="00743908">
        <w:rPr>
          <w:szCs w:val="24"/>
        </w:rPr>
        <w:t>, amely alapján nem finanszírozhatók az elsődleges víziközmű-szolgáltatási tevékenységek eredményéből a másodlagos tevékenységek, sőt elsődleges tevékenységek között is érvényes ez az előírás.</w:t>
      </w:r>
    </w:p>
    <w:p w:rsidR="00743908" w:rsidRPr="00743908" w:rsidRDefault="00743908" w:rsidP="00521B2C">
      <w:pPr>
        <w:tabs>
          <w:tab w:val="right" w:pos="6237"/>
        </w:tabs>
        <w:ind w:right="176"/>
        <w:rPr>
          <w:szCs w:val="24"/>
        </w:rPr>
      </w:pPr>
      <w:r w:rsidRPr="00743908">
        <w:rPr>
          <w:szCs w:val="24"/>
        </w:rPr>
        <w:t xml:space="preserve">Fentiek figyelembevételével társaságunk elkészítette a 2017. évi </w:t>
      </w:r>
      <w:r w:rsidRPr="00743908">
        <w:rPr>
          <w:b/>
          <w:szCs w:val="24"/>
        </w:rPr>
        <w:t>üzleti tervét</w:t>
      </w:r>
      <w:r w:rsidRPr="00743908">
        <w:rPr>
          <w:szCs w:val="24"/>
        </w:rPr>
        <w:t>, amelyet az Igazgatóság a 3/201</w:t>
      </w:r>
      <w:r w:rsidR="001D21C6">
        <w:rPr>
          <w:szCs w:val="24"/>
        </w:rPr>
        <w:t>7</w:t>
      </w:r>
      <w:r w:rsidRPr="00743908">
        <w:rPr>
          <w:szCs w:val="24"/>
        </w:rPr>
        <w:t>.</w:t>
      </w:r>
      <w:r w:rsidR="001D21C6">
        <w:rPr>
          <w:szCs w:val="24"/>
        </w:rPr>
        <w:t xml:space="preserve"> </w:t>
      </w:r>
      <w:r w:rsidRPr="00743908">
        <w:rPr>
          <w:szCs w:val="24"/>
        </w:rPr>
        <w:t xml:space="preserve">(II.10.) és a Felügyelő Bizottság a 3/2017.(II.10.) számú határozatában egyhangúan elfogadott. </w:t>
      </w:r>
    </w:p>
    <w:p w:rsidR="00743908" w:rsidRPr="00743908" w:rsidRDefault="00743908" w:rsidP="00521B2C">
      <w:pPr>
        <w:tabs>
          <w:tab w:val="right" w:pos="6237"/>
        </w:tabs>
        <w:ind w:right="176"/>
        <w:rPr>
          <w:b/>
          <w:szCs w:val="24"/>
        </w:rPr>
      </w:pPr>
      <w:r w:rsidRPr="00743908">
        <w:rPr>
          <w:szCs w:val="24"/>
        </w:rPr>
        <w:t xml:space="preserve">Az Igazgatóság és a Felügyelő Bizottság 2017. április 13-án tárgyalta és elfogadta társaságunk </w:t>
      </w:r>
      <w:r w:rsidRPr="00743908">
        <w:rPr>
          <w:b/>
          <w:szCs w:val="24"/>
        </w:rPr>
        <w:t>2016. évi beszámolóját.</w:t>
      </w:r>
    </w:p>
    <w:p w:rsidR="00743908" w:rsidRPr="00743908" w:rsidRDefault="00743908" w:rsidP="00521B2C">
      <w:pPr>
        <w:ind w:right="176"/>
        <w:rPr>
          <w:szCs w:val="24"/>
        </w:rPr>
      </w:pPr>
      <w:r w:rsidRPr="00743908">
        <w:rPr>
          <w:szCs w:val="24"/>
        </w:rPr>
        <w:t>Az év folyamán elkészítettük a 2017. évi üzleti terv teljesítésének negyedévenkénti értékelését, amelyeket az Igazgatóság és a Felügyelő Bizottság minden alkalommal megtárgyalt és elfogadott.</w:t>
      </w:r>
    </w:p>
    <w:p w:rsidR="00743908" w:rsidRPr="00743908" w:rsidRDefault="00743908" w:rsidP="00521B2C">
      <w:pPr>
        <w:pStyle w:val="Szvegtrzs2"/>
        <w:ind w:right="176"/>
        <w:rPr>
          <w:szCs w:val="24"/>
        </w:rPr>
      </w:pPr>
      <w:r w:rsidRPr="00743908">
        <w:rPr>
          <w:szCs w:val="24"/>
        </w:rPr>
        <w:t xml:space="preserve">Az elmúlt év folyamán a VASIVÍZ </w:t>
      </w:r>
      <w:proofErr w:type="spellStart"/>
      <w:r w:rsidRPr="00743908">
        <w:rPr>
          <w:szCs w:val="24"/>
        </w:rPr>
        <w:t>ZRt</w:t>
      </w:r>
      <w:proofErr w:type="spellEnd"/>
      <w:r w:rsidRPr="00743908">
        <w:rPr>
          <w:szCs w:val="24"/>
        </w:rPr>
        <w:t xml:space="preserve">. Igazgatósága és Felügyelő Bizottsága megtárgyalta és elfogadásra javasolta a tulajdonosoknak az évi </w:t>
      </w:r>
      <w:r w:rsidRPr="00743908">
        <w:rPr>
          <w:b/>
          <w:szCs w:val="24"/>
        </w:rPr>
        <w:t>rendes közgyűlés</w:t>
      </w:r>
      <w:r w:rsidRPr="00743908">
        <w:rPr>
          <w:szCs w:val="24"/>
        </w:rPr>
        <w:t>en (2016. május 24.) a 2016. évi Mérlegbeszámolót, Kiegészítő mellékletet, Üzleti jelentést. A 2016.</w:t>
      </w:r>
      <w:r w:rsidR="001D21C6">
        <w:rPr>
          <w:szCs w:val="24"/>
        </w:rPr>
        <w:t xml:space="preserve"> </w:t>
      </w:r>
      <w:r w:rsidRPr="00743908">
        <w:rPr>
          <w:szCs w:val="24"/>
        </w:rPr>
        <w:t>évi beszámoló a közgyűlés által elfogadásra került.</w:t>
      </w:r>
    </w:p>
    <w:p w:rsidR="00743908" w:rsidRPr="00743908" w:rsidRDefault="00743908" w:rsidP="00521B2C">
      <w:pPr>
        <w:tabs>
          <w:tab w:val="left" w:pos="851"/>
        </w:tabs>
        <w:ind w:right="176"/>
        <w:rPr>
          <w:sz w:val="18"/>
          <w:szCs w:val="18"/>
        </w:rPr>
      </w:pPr>
    </w:p>
    <w:p w:rsidR="00743908" w:rsidRPr="00743908" w:rsidRDefault="00743908" w:rsidP="00521B2C">
      <w:pPr>
        <w:tabs>
          <w:tab w:val="left" w:pos="851"/>
        </w:tabs>
        <w:ind w:right="176"/>
        <w:rPr>
          <w:snapToGrid w:val="0"/>
          <w:szCs w:val="24"/>
        </w:rPr>
      </w:pPr>
      <w:r w:rsidRPr="00743908">
        <w:rPr>
          <w:szCs w:val="24"/>
        </w:rPr>
        <w:t xml:space="preserve">A </w:t>
      </w:r>
      <w:r w:rsidRPr="00743908">
        <w:rPr>
          <w:b/>
          <w:szCs w:val="24"/>
        </w:rPr>
        <w:t>lakossági víz- és csatornaszolgáltatás állami költségvetési forrásból történő támogatásáról</w:t>
      </w:r>
      <w:r w:rsidRPr="00743908">
        <w:rPr>
          <w:szCs w:val="24"/>
        </w:rPr>
        <w:t xml:space="preserve"> szóló rendelet alapján szolgáltatási területünkön benyújtott és elnyert, kiutalt pályázati összegek vonatkozásában</w:t>
      </w:r>
      <w:r w:rsidRPr="00743908">
        <w:rPr>
          <w:snapToGrid w:val="0"/>
          <w:szCs w:val="24"/>
        </w:rPr>
        <w:t xml:space="preserve"> a pályázó önkormányzatokkal megkötöttük a támogatás felhasználásáról és elszámolásáról szóló megállapodásokat, az összegeket az önkormányzatok átutalták társaságunknak.</w:t>
      </w:r>
    </w:p>
    <w:p w:rsidR="00926265" w:rsidRDefault="00926265" w:rsidP="00743908">
      <w:pPr>
        <w:tabs>
          <w:tab w:val="left" w:pos="851"/>
        </w:tabs>
        <w:ind w:right="34"/>
        <w:rPr>
          <w:szCs w:val="24"/>
        </w:rPr>
      </w:pPr>
    </w:p>
    <w:p w:rsidR="00F02EF7" w:rsidRPr="00743908" w:rsidRDefault="00F02EF7" w:rsidP="00743908">
      <w:pPr>
        <w:tabs>
          <w:tab w:val="left" w:pos="851"/>
        </w:tabs>
        <w:ind w:right="34"/>
        <w:rPr>
          <w:szCs w:val="24"/>
        </w:rPr>
      </w:pPr>
    </w:p>
    <w:p w:rsidR="00521B2C" w:rsidRDefault="00521B2C" w:rsidP="00521B2C">
      <w:pPr>
        <w:ind w:right="34"/>
        <w:rPr>
          <w:szCs w:val="24"/>
        </w:rPr>
      </w:pPr>
    </w:p>
    <w:p w:rsidR="00743908" w:rsidRPr="00743908" w:rsidRDefault="0071525B" w:rsidP="00521B2C">
      <w:pPr>
        <w:ind w:right="34"/>
        <w:rPr>
          <w:szCs w:val="24"/>
        </w:rPr>
      </w:pPr>
      <w:r>
        <w:rPr>
          <w:szCs w:val="24"/>
        </w:rPr>
        <w:t>A</w:t>
      </w:r>
      <w:r w:rsidR="00743908" w:rsidRPr="00743908">
        <w:rPr>
          <w:szCs w:val="24"/>
        </w:rPr>
        <w:t xml:space="preserve"> </w:t>
      </w:r>
      <w:r w:rsidR="00743908" w:rsidRPr="00743908">
        <w:rPr>
          <w:b/>
          <w:szCs w:val="24"/>
        </w:rPr>
        <w:t>GINOP-6.1.5-17</w:t>
      </w:r>
      <w:r w:rsidR="00743908" w:rsidRPr="00743908">
        <w:rPr>
          <w:szCs w:val="24"/>
        </w:rPr>
        <w:t xml:space="preserve"> Munkahelyi képzések nagyvállalatok munkavállalói </w:t>
      </w:r>
      <w:r w:rsidR="001D21C6">
        <w:rPr>
          <w:szCs w:val="24"/>
        </w:rPr>
        <w:t>számára</w:t>
      </w:r>
      <w:r w:rsidR="00743908" w:rsidRPr="00743908">
        <w:rPr>
          <w:szCs w:val="24"/>
        </w:rPr>
        <w:t xml:space="preserve"> elnevezésű pályázati felhívás</w:t>
      </w:r>
      <w:r>
        <w:rPr>
          <w:szCs w:val="24"/>
        </w:rPr>
        <w:t>ra</w:t>
      </w:r>
      <w:r w:rsidR="00743908" w:rsidRPr="00743908">
        <w:rPr>
          <w:szCs w:val="24"/>
        </w:rPr>
        <w:t xml:space="preserve"> 2017.</w:t>
      </w:r>
      <w:r w:rsidR="001D21C6">
        <w:rPr>
          <w:szCs w:val="24"/>
        </w:rPr>
        <w:t xml:space="preserve"> </w:t>
      </w:r>
      <w:r w:rsidR="00743908" w:rsidRPr="00743908">
        <w:rPr>
          <w:szCs w:val="24"/>
        </w:rPr>
        <w:t>I. negyedévben megkezdődött a képzési igények felmérése. A pályázat</w:t>
      </w:r>
      <w:r>
        <w:rPr>
          <w:szCs w:val="24"/>
        </w:rPr>
        <w:t>ot</w:t>
      </w:r>
      <w:r w:rsidR="00743908" w:rsidRPr="00743908">
        <w:rPr>
          <w:szCs w:val="24"/>
        </w:rPr>
        <w:t xml:space="preserve"> </w:t>
      </w:r>
      <w:r w:rsidR="001D21C6">
        <w:rPr>
          <w:szCs w:val="24"/>
        </w:rPr>
        <w:t>2017. április</w:t>
      </w:r>
      <w:r>
        <w:rPr>
          <w:szCs w:val="24"/>
        </w:rPr>
        <w:t>ban</w:t>
      </w:r>
      <w:r w:rsidR="001D21C6">
        <w:rPr>
          <w:szCs w:val="24"/>
        </w:rPr>
        <w:t xml:space="preserve"> </w:t>
      </w:r>
      <w:r w:rsidR="00743908" w:rsidRPr="00743908">
        <w:rPr>
          <w:szCs w:val="24"/>
        </w:rPr>
        <w:t>határozatlan időre felfüggeszt</w:t>
      </w:r>
      <w:r w:rsidR="001D21C6">
        <w:rPr>
          <w:szCs w:val="24"/>
        </w:rPr>
        <w:t>ették</w:t>
      </w:r>
      <w:r>
        <w:rPr>
          <w:szCs w:val="24"/>
        </w:rPr>
        <w:t>, v</w:t>
      </w:r>
      <w:r w:rsidR="001D21C6">
        <w:rPr>
          <w:szCs w:val="24"/>
        </w:rPr>
        <w:t xml:space="preserve">égül 2018. március 22-én adtuk be a </w:t>
      </w:r>
      <w:r w:rsidR="001D21C6" w:rsidRPr="00743908">
        <w:rPr>
          <w:b/>
          <w:szCs w:val="24"/>
        </w:rPr>
        <w:t>GINOP</w:t>
      </w:r>
      <w:r w:rsidR="001D21C6">
        <w:rPr>
          <w:b/>
          <w:szCs w:val="24"/>
        </w:rPr>
        <w:t>-3</w:t>
      </w:r>
      <w:r w:rsidR="001D21C6" w:rsidRPr="00743908">
        <w:rPr>
          <w:b/>
          <w:szCs w:val="24"/>
        </w:rPr>
        <w:t>.1.5-17</w:t>
      </w:r>
      <w:r w:rsidR="001D21C6" w:rsidRPr="00743908">
        <w:rPr>
          <w:szCs w:val="24"/>
        </w:rPr>
        <w:t xml:space="preserve"> Munkahelyi képzések nagyvállalatok munkavállalói </w:t>
      </w:r>
      <w:r w:rsidR="001D21C6">
        <w:rPr>
          <w:szCs w:val="24"/>
        </w:rPr>
        <w:t>számára pályázatot</w:t>
      </w:r>
      <w:r>
        <w:rPr>
          <w:szCs w:val="24"/>
        </w:rPr>
        <w:t>.</w:t>
      </w:r>
      <w:r w:rsidR="001D21C6">
        <w:rPr>
          <w:szCs w:val="24"/>
        </w:rPr>
        <w:t xml:space="preserve"> </w:t>
      </w:r>
    </w:p>
    <w:p w:rsidR="00743908" w:rsidRPr="00743908" w:rsidRDefault="00743908" w:rsidP="00521B2C">
      <w:pPr>
        <w:tabs>
          <w:tab w:val="right" w:pos="6237"/>
        </w:tabs>
        <w:ind w:right="34"/>
        <w:rPr>
          <w:rFonts w:cs="Arial Unicode MS"/>
          <w:szCs w:val="24"/>
        </w:rPr>
      </w:pPr>
    </w:p>
    <w:p w:rsidR="000707F1" w:rsidRPr="000707F1" w:rsidRDefault="000707F1" w:rsidP="00521B2C">
      <w:pPr>
        <w:ind w:right="34"/>
        <w:rPr>
          <w:szCs w:val="24"/>
        </w:rPr>
      </w:pPr>
      <w:r>
        <w:rPr>
          <w:szCs w:val="24"/>
        </w:rPr>
        <w:t xml:space="preserve">Az </w:t>
      </w:r>
      <w:r w:rsidRPr="000707F1">
        <w:rPr>
          <w:b/>
          <w:szCs w:val="24"/>
        </w:rPr>
        <w:t>integrált vállalatirányítási rendszer</w:t>
      </w:r>
      <w:r>
        <w:rPr>
          <w:szCs w:val="24"/>
        </w:rPr>
        <w:t xml:space="preserve"> működése során tapasztalt hosszú riport futási idők miatt </w:t>
      </w:r>
      <w:r w:rsidR="0018716D">
        <w:rPr>
          <w:szCs w:val="24"/>
        </w:rPr>
        <w:t>T</w:t>
      </w:r>
      <w:r>
        <w:rPr>
          <w:szCs w:val="24"/>
        </w:rPr>
        <w:t>ársaságunk külső szakértő bevonásával elvégezte az adatbázis vizsgálatát. A vizsgálat fejlesztői oldalon olyan technikai hibákat, hiányosságokat tárt fel, am</w:t>
      </w:r>
      <w:r w:rsidR="0018716D">
        <w:rPr>
          <w:szCs w:val="24"/>
        </w:rPr>
        <w:t>elye</w:t>
      </w:r>
      <w:r>
        <w:rPr>
          <w:szCs w:val="24"/>
        </w:rPr>
        <w:t xml:space="preserve">k javításával a futási idők csökkenthetők. Másik probléma az adatbázis nagy mérete és a méret növekedési üteme. Ez üzemeltetési, konkrétan mentési és archiválási nehézségeket okoz. A problémák megoldása érdekében 2017. májusban felsővezetői szintű egyeztetést tartottunk, </w:t>
      </w:r>
      <w:r w:rsidR="0018716D">
        <w:rPr>
          <w:szCs w:val="24"/>
        </w:rPr>
        <w:t>a</w:t>
      </w:r>
      <w:r>
        <w:rPr>
          <w:szCs w:val="24"/>
        </w:rPr>
        <w:t>melynek eredményeként szakmai feladatterv készítésére és az abban foglaltak végrehajtására került sor. A helyfoglalás mértéke az egyszeri és rendszeres üzemeltetési feladatok végrehajtásával alacsonyabb értéken tartható. Társaságunk a fejlesztővel rendszeresen egyeztet a működésbeli problémák okairól és azok megoldásáról.</w:t>
      </w:r>
    </w:p>
    <w:p w:rsidR="000707F1" w:rsidRDefault="000707F1" w:rsidP="00521B2C">
      <w:pPr>
        <w:ind w:right="34"/>
        <w:rPr>
          <w:szCs w:val="24"/>
        </w:rPr>
      </w:pPr>
      <w:r>
        <w:rPr>
          <w:szCs w:val="24"/>
        </w:rPr>
        <w:t xml:space="preserve">Az adatszolgáltatási kötelezettségek és a saját, belső információs igények teljesítésére bevezetendő </w:t>
      </w:r>
      <w:r w:rsidRPr="000707F1">
        <w:rPr>
          <w:b/>
          <w:szCs w:val="24"/>
        </w:rPr>
        <w:t xml:space="preserve">adattárház </w:t>
      </w:r>
      <w:r w:rsidRPr="00365C2A">
        <w:rPr>
          <w:b/>
          <w:szCs w:val="24"/>
        </w:rPr>
        <w:t>rendszer</w:t>
      </w:r>
      <w:r>
        <w:rPr>
          <w:szCs w:val="24"/>
        </w:rPr>
        <w:t xml:space="preserve"> tesztelési időszakát lezártuk. A rendszer működése során tapasztalható volt az adattárház hosszú adatáttöltési ideje, ami összefügg a korábban említett nagy adatbázis mérettel. A frissítési idő csökkentését a több fejlesztői technikai változtatás és az adattárház dedikált, nagyobb teljesítményű szerverre való átköltöztetetése együttesen oldották meg. A dedikált szerveren való elhelyezés további előnye, hogy az adattárház működése nem lassítja a többi informatikai rendszer működését.</w:t>
      </w:r>
    </w:p>
    <w:p w:rsidR="00743908" w:rsidRPr="00743908" w:rsidRDefault="00743908" w:rsidP="00521B2C">
      <w:pPr>
        <w:ind w:right="34"/>
        <w:rPr>
          <w:sz w:val="22"/>
          <w:szCs w:val="22"/>
        </w:rPr>
      </w:pPr>
    </w:p>
    <w:p w:rsidR="00743908" w:rsidRPr="00743908" w:rsidRDefault="008A6F80" w:rsidP="00521B2C">
      <w:pPr>
        <w:ind w:right="34"/>
        <w:rPr>
          <w:szCs w:val="24"/>
        </w:rPr>
      </w:pPr>
      <w:r>
        <w:rPr>
          <w:szCs w:val="24"/>
        </w:rPr>
        <w:t>A</w:t>
      </w:r>
      <w:r w:rsidR="00743908" w:rsidRPr="00743908">
        <w:rPr>
          <w:szCs w:val="24"/>
        </w:rPr>
        <w:t xml:space="preserve"> </w:t>
      </w:r>
      <w:r w:rsidR="00743908" w:rsidRPr="00743908">
        <w:rPr>
          <w:b/>
          <w:bCs/>
          <w:szCs w:val="24"/>
        </w:rPr>
        <w:t>MEKH</w:t>
      </w:r>
      <w:r w:rsidR="00743908" w:rsidRPr="00743908">
        <w:rPr>
          <w:szCs w:val="24"/>
        </w:rPr>
        <w:t xml:space="preserve"> határozatban előírt havi, negyedéves és éves </w:t>
      </w:r>
      <w:r w:rsidR="00743908" w:rsidRPr="00743908">
        <w:rPr>
          <w:b/>
          <w:bCs/>
          <w:szCs w:val="24"/>
        </w:rPr>
        <w:t>rendszeres adatszolgáltatások</w:t>
      </w:r>
      <w:r w:rsidR="00743908" w:rsidRPr="00743908">
        <w:rPr>
          <w:szCs w:val="24"/>
        </w:rPr>
        <w:t xml:space="preserve">at társaságunk </w:t>
      </w:r>
      <w:r w:rsidRPr="00743908">
        <w:rPr>
          <w:szCs w:val="24"/>
        </w:rPr>
        <w:t>2017.</w:t>
      </w:r>
      <w:r>
        <w:rPr>
          <w:szCs w:val="24"/>
        </w:rPr>
        <w:t xml:space="preserve"> </w:t>
      </w:r>
      <w:r w:rsidRPr="00743908">
        <w:rPr>
          <w:szCs w:val="24"/>
        </w:rPr>
        <w:t xml:space="preserve">évben </w:t>
      </w:r>
      <w:r>
        <w:rPr>
          <w:szCs w:val="24"/>
        </w:rPr>
        <w:t xml:space="preserve">is </w:t>
      </w:r>
      <w:r w:rsidR="00743908" w:rsidRPr="00743908">
        <w:rPr>
          <w:szCs w:val="24"/>
        </w:rPr>
        <w:t xml:space="preserve">az előírások szerinti módon és határidőben teljesítette. </w:t>
      </w:r>
    </w:p>
    <w:p w:rsidR="00743908" w:rsidRPr="00743908" w:rsidRDefault="00743908" w:rsidP="00521B2C">
      <w:pPr>
        <w:ind w:right="34"/>
        <w:rPr>
          <w:szCs w:val="24"/>
        </w:rPr>
      </w:pPr>
    </w:p>
    <w:p w:rsidR="00743908" w:rsidRPr="0054509D" w:rsidRDefault="00743908" w:rsidP="00521B2C">
      <w:pPr>
        <w:ind w:right="34"/>
        <w:rPr>
          <w:szCs w:val="24"/>
        </w:rPr>
      </w:pPr>
      <w:r w:rsidRPr="0054509D">
        <w:rPr>
          <w:szCs w:val="24"/>
        </w:rPr>
        <w:t xml:space="preserve">A </w:t>
      </w:r>
      <w:proofErr w:type="spellStart"/>
      <w:r w:rsidRPr="0054509D">
        <w:rPr>
          <w:b/>
          <w:szCs w:val="24"/>
        </w:rPr>
        <w:t>Vksztv</w:t>
      </w:r>
      <w:proofErr w:type="spellEnd"/>
      <w:r w:rsidRPr="0054509D">
        <w:rPr>
          <w:b/>
          <w:szCs w:val="24"/>
        </w:rPr>
        <w:t>. módosult</w:t>
      </w:r>
      <w:r w:rsidRPr="0054509D">
        <w:rPr>
          <w:szCs w:val="24"/>
        </w:rPr>
        <w:t xml:space="preserve"> rendelkezésének eleget téve Társaságunk a működési engedéllyel rendelkező víziközmű-rendszereire korábban külön-külön okiratba foglalt bérleti-üzemeltetési szerződések (</w:t>
      </w:r>
      <w:proofErr w:type="spellStart"/>
      <w:r w:rsidRPr="0054509D">
        <w:rPr>
          <w:szCs w:val="24"/>
        </w:rPr>
        <w:t>büsz</w:t>
      </w:r>
      <w:proofErr w:type="spellEnd"/>
      <w:r w:rsidRPr="0054509D">
        <w:rPr>
          <w:szCs w:val="24"/>
        </w:rPr>
        <w:t>) változatlan tartalommal történő</w:t>
      </w:r>
      <w:r w:rsidRPr="0054509D">
        <w:rPr>
          <w:b/>
          <w:szCs w:val="24"/>
        </w:rPr>
        <w:t xml:space="preserve"> egybefoglalását</w:t>
      </w:r>
      <w:r w:rsidRPr="0054509D">
        <w:rPr>
          <w:szCs w:val="24"/>
        </w:rPr>
        <w:t xml:space="preserve"> elvégezte az érintett önkormányzatokkal. Az elkészült szerződések</w:t>
      </w:r>
      <w:r w:rsidR="00527248" w:rsidRPr="0054509D">
        <w:rPr>
          <w:szCs w:val="24"/>
        </w:rPr>
        <w:t>et</w:t>
      </w:r>
      <w:r w:rsidRPr="0054509D">
        <w:rPr>
          <w:szCs w:val="24"/>
        </w:rPr>
        <w:t xml:space="preserve"> 3 eredeti példányban megküld</w:t>
      </w:r>
      <w:r w:rsidR="00527248" w:rsidRPr="0054509D">
        <w:rPr>
          <w:szCs w:val="24"/>
        </w:rPr>
        <w:t>tük</w:t>
      </w:r>
      <w:r w:rsidRPr="0054509D">
        <w:rPr>
          <w:szCs w:val="24"/>
        </w:rPr>
        <w:t xml:space="preserve"> a MEKH részére.</w:t>
      </w:r>
    </w:p>
    <w:p w:rsidR="00743908" w:rsidRPr="0054509D" w:rsidRDefault="00527248" w:rsidP="00521B2C">
      <w:pPr>
        <w:pStyle w:val="Szvegtrzs"/>
        <w:ind w:right="34"/>
        <w:rPr>
          <w:sz w:val="24"/>
          <w:szCs w:val="24"/>
        </w:rPr>
      </w:pPr>
      <w:r w:rsidRPr="0054509D">
        <w:rPr>
          <w:b/>
          <w:sz w:val="24"/>
          <w:szCs w:val="24"/>
        </w:rPr>
        <w:t>Őriszentpéter és Bajánsenye</w:t>
      </w:r>
      <w:r w:rsidRPr="0054509D">
        <w:rPr>
          <w:sz w:val="24"/>
          <w:szCs w:val="24"/>
        </w:rPr>
        <w:t xml:space="preserve"> szennyvízelvezetési és –tisztítási rendszereket 2015. augusztus 26-tól </w:t>
      </w:r>
      <w:r w:rsidR="009774E2" w:rsidRPr="0054509D">
        <w:rPr>
          <w:sz w:val="24"/>
          <w:szCs w:val="24"/>
        </w:rPr>
        <w:t xml:space="preserve">társaságunk </w:t>
      </w:r>
      <w:r w:rsidRPr="0054509D">
        <w:rPr>
          <w:sz w:val="24"/>
          <w:szCs w:val="24"/>
        </w:rPr>
        <w:t>üzemeltett</w:t>
      </w:r>
      <w:r w:rsidR="009774E2" w:rsidRPr="0054509D">
        <w:rPr>
          <w:sz w:val="24"/>
          <w:szCs w:val="24"/>
        </w:rPr>
        <w:t>e</w:t>
      </w:r>
      <w:r w:rsidRPr="0054509D">
        <w:rPr>
          <w:sz w:val="24"/>
          <w:szCs w:val="24"/>
        </w:rPr>
        <w:t xml:space="preserve"> </w:t>
      </w:r>
      <w:r w:rsidR="009774E2" w:rsidRPr="0054509D">
        <w:rPr>
          <w:sz w:val="24"/>
          <w:szCs w:val="24"/>
        </w:rPr>
        <w:t>közérdekű üzemeltetőként. 2017. március 2-től e rendszerek üzemeltetése is a MEKH által jóváhagyott bérleti-üzemeltetési szerződés alapján történik</w:t>
      </w:r>
      <w:r w:rsidRPr="0054509D">
        <w:rPr>
          <w:sz w:val="24"/>
          <w:szCs w:val="24"/>
        </w:rPr>
        <w:t xml:space="preserve">. </w:t>
      </w:r>
      <w:r w:rsidR="00275A97" w:rsidRPr="0054509D">
        <w:rPr>
          <w:bCs/>
          <w:sz w:val="24"/>
          <w:szCs w:val="24"/>
        </w:rPr>
        <w:t xml:space="preserve">MEKH határozat értelmében </w:t>
      </w:r>
      <w:r w:rsidR="00275A97" w:rsidRPr="0054509D">
        <w:rPr>
          <w:b/>
          <w:bCs/>
          <w:sz w:val="24"/>
          <w:szCs w:val="24"/>
        </w:rPr>
        <w:t>Ispánk, Szalafő és Magyarszombatfa</w:t>
      </w:r>
      <w:r w:rsidR="00275A97" w:rsidRPr="0054509D">
        <w:rPr>
          <w:bCs/>
          <w:sz w:val="24"/>
          <w:szCs w:val="24"/>
        </w:rPr>
        <w:t xml:space="preserve"> településeken a szennyvíztisztítást célzó vízi létesítmények (összesen 7 db) nem minősülnek </w:t>
      </w:r>
      <w:proofErr w:type="spellStart"/>
      <w:r w:rsidR="00275A97" w:rsidRPr="0054509D">
        <w:rPr>
          <w:bCs/>
          <w:sz w:val="24"/>
          <w:szCs w:val="24"/>
        </w:rPr>
        <w:t>víziközműnek</w:t>
      </w:r>
      <w:proofErr w:type="spellEnd"/>
      <w:r w:rsidR="00275A97" w:rsidRPr="0054509D">
        <w:rPr>
          <w:bCs/>
          <w:sz w:val="24"/>
          <w:szCs w:val="24"/>
        </w:rPr>
        <w:t xml:space="preserve">, a csatornahálózatok pedig közműpótló </w:t>
      </w:r>
      <w:proofErr w:type="spellStart"/>
      <w:r w:rsidR="00275A97" w:rsidRPr="0054509D">
        <w:rPr>
          <w:bCs/>
          <w:sz w:val="24"/>
          <w:szCs w:val="24"/>
        </w:rPr>
        <w:t>vízilétesítményként</w:t>
      </w:r>
      <w:proofErr w:type="spellEnd"/>
      <w:r w:rsidR="00275A97" w:rsidRPr="0054509D">
        <w:rPr>
          <w:bCs/>
          <w:sz w:val="24"/>
          <w:szCs w:val="24"/>
        </w:rPr>
        <w:t xml:space="preserve"> üzemeltethetők. A 2017. január 1-31. időszakban a nem közművel összegyűjtött háztartási szennyvíz elszállítását és kezelését vállalkozási szerződés keretében </w:t>
      </w:r>
      <w:r w:rsidR="000A5037" w:rsidRPr="0054509D">
        <w:rPr>
          <w:bCs/>
          <w:sz w:val="24"/>
          <w:szCs w:val="24"/>
        </w:rPr>
        <w:t>társaságunk végezte.</w:t>
      </w:r>
      <w:r w:rsidR="00275A97" w:rsidRPr="0054509D">
        <w:rPr>
          <w:bCs/>
          <w:sz w:val="24"/>
          <w:szCs w:val="24"/>
        </w:rPr>
        <w:t xml:space="preserve"> 2017. február 1-jétől a szennyvíz elszállítására a Katasztrófavédelem közszolgáltatót jelölt ki, az általa elszállított szennyvizet a körmendi és kisebb részben a szombathelyi szennyvíztisztító telepen fogadjuk kezelésre. A szennyvízhálózat felügyeletére és karbantartására az érintett önkormányzatok társaságunkkal </w:t>
      </w:r>
      <w:r w:rsidR="000A5037" w:rsidRPr="0054509D">
        <w:rPr>
          <w:bCs/>
          <w:sz w:val="24"/>
          <w:szCs w:val="24"/>
        </w:rPr>
        <w:t>szerződést kötöttek.</w:t>
      </w:r>
    </w:p>
    <w:p w:rsidR="00527248" w:rsidRPr="00743908" w:rsidRDefault="00527248" w:rsidP="00521B2C">
      <w:pPr>
        <w:ind w:right="34"/>
        <w:rPr>
          <w:szCs w:val="24"/>
        </w:rPr>
      </w:pPr>
    </w:p>
    <w:p w:rsidR="00F02EF7" w:rsidRDefault="00743908" w:rsidP="00521B2C">
      <w:pPr>
        <w:ind w:right="34"/>
        <w:rPr>
          <w:szCs w:val="24"/>
        </w:rPr>
      </w:pPr>
      <w:r w:rsidRPr="00743908">
        <w:rPr>
          <w:szCs w:val="24"/>
        </w:rPr>
        <w:t xml:space="preserve">A víziközmű-szolgáltatásról szóló 2011. évi CCIX. törvény 2017. július 1-től hatályos módosításával az </w:t>
      </w:r>
      <w:r w:rsidRPr="00743908">
        <w:rPr>
          <w:b/>
          <w:szCs w:val="24"/>
        </w:rPr>
        <w:t>ivóvízvezeték és szennyvízvezeték bekötések</w:t>
      </w:r>
      <w:r w:rsidRPr="00743908">
        <w:rPr>
          <w:szCs w:val="24"/>
        </w:rPr>
        <w:t xml:space="preserve"> igénybejelentésének és a rácsatlakozás kiépítésének egyes költségei tekintetében az igénybejelentők </w:t>
      </w:r>
      <w:r w:rsidRPr="00743908">
        <w:rPr>
          <w:b/>
          <w:szCs w:val="24"/>
        </w:rPr>
        <w:t>díjmentességben</w:t>
      </w:r>
      <w:r w:rsidRPr="00743908">
        <w:rPr>
          <w:szCs w:val="24"/>
        </w:rPr>
        <w:t xml:space="preserve"> részesülnek. A MEKH a jogszabály módosítás hatályba lépésétől eltelt kettő hónap tapasztalatai alapján vizsgálta a jogszabályváltozás víziközmű-szolgáltatókat érintő hatásait.</w:t>
      </w:r>
      <w:r w:rsidRPr="00743908">
        <w:rPr>
          <w:color w:val="000000"/>
          <w:szCs w:val="24"/>
          <w14:shadow w14:blurRad="50800" w14:dist="38100" w14:dir="2700000" w14:sx="100000" w14:sy="100000" w14:kx="0" w14:ky="0" w14:algn="tl">
            <w14:srgbClr w14:val="000000">
              <w14:alpha w14:val="60000"/>
            </w14:srgbClr>
          </w14:shadow>
        </w:rPr>
        <w:t xml:space="preserve"> </w:t>
      </w:r>
      <w:r w:rsidRPr="00743908">
        <w:rPr>
          <w:szCs w:val="24"/>
        </w:rPr>
        <w:t>A korábban alkalmazott díjak és az eltelt időszakban benyújtott igénybejelentések alapján kalkulált bevételkiesés adatainak megküldését írta elő MEKH. A kért adatszolgáltatást határidőre teljesítettük.</w:t>
      </w:r>
    </w:p>
    <w:p w:rsidR="00F02EF7" w:rsidRDefault="00F02EF7" w:rsidP="00521B2C">
      <w:pPr>
        <w:ind w:right="34"/>
        <w:jc w:val="left"/>
        <w:rPr>
          <w:szCs w:val="24"/>
        </w:rPr>
      </w:pPr>
      <w:r>
        <w:rPr>
          <w:szCs w:val="24"/>
        </w:rPr>
        <w:br w:type="page"/>
      </w:r>
    </w:p>
    <w:p w:rsidR="00743908" w:rsidRPr="00743908" w:rsidRDefault="00743908" w:rsidP="00743908">
      <w:pPr>
        <w:ind w:right="-144"/>
        <w:rPr>
          <w:szCs w:val="24"/>
        </w:rPr>
      </w:pPr>
    </w:p>
    <w:p w:rsidR="00743908" w:rsidRPr="00743908" w:rsidRDefault="00743908" w:rsidP="00743908">
      <w:pPr>
        <w:ind w:right="34"/>
        <w:rPr>
          <w:szCs w:val="24"/>
        </w:rPr>
      </w:pPr>
    </w:p>
    <w:p w:rsidR="00743908" w:rsidRPr="00743908" w:rsidRDefault="00743908" w:rsidP="00521B2C">
      <w:pPr>
        <w:ind w:right="34"/>
        <w:rPr>
          <w:szCs w:val="24"/>
        </w:rPr>
      </w:pPr>
      <w:r w:rsidRPr="00743908">
        <w:rPr>
          <w:szCs w:val="24"/>
        </w:rPr>
        <w:t xml:space="preserve"> Az </w:t>
      </w:r>
      <w:r w:rsidRPr="00743908">
        <w:rPr>
          <w:b/>
          <w:szCs w:val="24"/>
        </w:rPr>
        <w:t>Uszoda</w:t>
      </w:r>
      <w:r w:rsidRPr="00743908">
        <w:rPr>
          <w:szCs w:val="24"/>
        </w:rPr>
        <w:t xml:space="preserve"> részbeni rekonstrukciót követően 2016. december 5-én kinyitott. A 2017. évi terv ezért egész éves üzemeltetésre vonatkozó adatokat tartalmaz. Az idei évben is szükséges a fürdőszolgáltatás veszteségének finanszírozása, valamint a folyamatban lévő TAO beruházás tekintetében a tulajdonviszonyok rendezése. Ennek érdekében Társaságunk elkészített egy, az uszoda vagyonátadására és üzemeltetésére vonatkozó anyagot.</w:t>
      </w:r>
    </w:p>
    <w:p w:rsidR="00743908" w:rsidRPr="00926265" w:rsidRDefault="00743908" w:rsidP="00521B2C">
      <w:pPr>
        <w:ind w:right="34"/>
        <w:rPr>
          <w:szCs w:val="24"/>
        </w:rPr>
      </w:pPr>
      <w:r w:rsidRPr="00743908">
        <w:rPr>
          <w:szCs w:val="24"/>
        </w:rPr>
        <w:t xml:space="preserve">Az uszoda bővítési munkái miatt lezárt szabadtéri terület egy része visszaadásra került, a Termálfürdő így 2017. július 1-jén megnyitott. A víztechnológia terheletlen próbaüzemét követően a létesítmény teljes műszaki átadás-átvétel 2017. augusztus 16-án megtörtént. A jelenleg a terhelt próbaüzem zajlik, melyet </w:t>
      </w:r>
      <w:r w:rsidRPr="00926265">
        <w:rPr>
          <w:szCs w:val="24"/>
        </w:rPr>
        <w:t>vállalkozási szerződés keretében Társaságunk végez. Az üzemeltetésre vonatkozó szerződés elkészítése szintén folyamatban van.</w:t>
      </w:r>
    </w:p>
    <w:p w:rsidR="00743908" w:rsidRPr="00926265" w:rsidRDefault="00743908" w:rsidP="00521B2C">
      <w:pPr>
        <w:ind w:right="34"/>
        <w:rPr>
          <w:szCs w:val="24"/>
        </w:rPr>
      </w:pPr>
    </w:p>
    <w:p w:rsidR="00743908" w:rsidRDefault="00743908" w:rsidP="00521B2C">
      <w:pPr>
        <w:ind w:right="34"/>
        <w:rPr>
          <w:szCs w:val="24"/>
        </w:rPr>
      </w:pPr>
      <w:r w:rsidRPr="00926265">
        <w:rPr>
          <w:szCs w:val="24"/>
        </w:rPr>
        <w:t xml:space="preserve">Társaságunk számára egyre nehezebb a megfelelő </w:t>
      </w:r>
      <w:r w:rsidRPr="00926265">
        <w:rPr>
          <w:b/>
          <w:szCs w:val="24"/>
        </w:rPr>
        <w:t>szakemberek pótlása</w:t>
      </w:r>
      <w:r w:rsidRPr="00926265">
        <w:rPr>
          <w:szCs w:val="24"/>
        </w:rPr>
        <w:t xml:space="preserve">. </w:t>
      </w:r>
      <w:r w:rsidR="00CE3BA4" w:rsidRPr="00926265">
        <w:rPr>
          <w:szCs w:val="24"/>
        </w:rPr>
        <w:t>2017. évben kilépett és nyugdíjba vonult 45 fő, belépők száma 38 fő. A fluktuá</w:t>
      </w:r>
      <w:r w:rsidR="002D156A" w:rsidRPr="00926265">
        <w:rPr>
          <w:szCs w:val="24"/>
        </w:rPr>
        <w:t xml:space="preserve">ció csökkentését és a </w:t>
      </w:r>
      <w:r w:rsidR="00CE3BA4" w:rsidRPr="00926265">
        <w:rPr>
          <w:szCs w:val="24"/>
        </w:rPr>
        <w:t>hiányzó munka</w:t>
      </w:r>
      <w:r w:rsidR="002D156A" w:rsidRPr="00926265">
        <w:rPr>
          <w:szCs w:val="24"/>
        </w:rPr>
        <w:t xml:space="preserve">erő pótlását célozta a </w:t>
      </w:r>
      <w:r w:rsidR="00075A95" w:rsidRPr="00926265">
        <w:rPr>
          <w:szCs w:val="24"/>
        </w:rPr>
        <w:t xml:space="preserve">két lépcsőben végrehajtott </w:t>
      </w:r>
      <w:r w:rsidR="00075A95" w:rsidRPr="00926265">
        <w:rPr>
          <w:b/>
          <w:szCs w:val="24"/>
        </w:rPr>
        <w:t xml:space="preserve">bérrendezés </w:t>
      </w:r>
      <w:r w:rsidR="00075A95" w:rsidRPr="00926265">
        <w:rPr>
          <w:szCs w:val="24"/>
        </w:rPr>
        <w:t xml:space="preserve">illetve </w:t>
      </w:r>
      <w:r w:rsidR="00075A95" w:rsidRPr="00926265">
        <w:rPr>
          <w:b/>
          <w:szCs w:val="24"/>
        </w:rPr>
        <w:t>béremelés</w:t>
      </w:r>
      <w:r w:rsidR="00075A95" w:rsidRPr="00926265">
        <w:rPr>
          <w:szCs w:val="24"/>
        </w:rPr>
        <w:t>. A</w:t>
      </w:r>
      <w:r w:rsidRPr="00926265">
        <w:rPr>
          <w:szCs w:val="24"/>
        </w:rPr>
        <w:t xml:space="preserve"> probléma megoldása érdekében </w:t>
      </w:r>
      <w:r w:rsidR="00075A95" w:rsidRPr="00926265">
        <w:rPr>
          <w:szCs w:val="24"/>
        </w:rPr>
        <w:t xml:space="preserve">továbbá </w:t>
      </w:r>
      <w:r w:rsidR="00CE3BA4" w:rsidRPr="00926265">
        <w:rPr>
          <w:szCs w:val="24"/>
        </w:rPr>
        <w:t>t</w:t>
      </w:r>
      <w:r w:rsidRPr="00926265">
        <w:rPr>
          <w:szCs w:val="24"/>
        </w:rPr>
        <w:t>anulószerződés vagy együttműködési megállapodás keretében biztosít</w:t>
      </w:r>
      <w:r w:rsidR="00CE3BA4" w:rsidRPr="00926265">
        <w:rPr>
          <w:szCs w:val="24"/>
        </w:rPr>
        <w:t>unk</w:t>
      </w:r>
      <w:r w:rsidRPr="00926265">
        <w:rPr>
          <w:szCs w:val="24"/>
        </w:rPr>
        <w:t xml:space="preserve"> </w:t>
      </w:r>
      <w:r w:rsidRPr="00926265">
        <w:rPr>
          <w:b/>
          <w:szCs w:val="24"/>
        </w:rPr>
        <w:t>gyakorlati képzőhely</w:t>
      </w:r>
      <w:r w:rsidRPr="00926265">
        <w:rPr>
          <w:szCs w:val="24"/>
        </w:rPr>
        <w:t>et szakközépiskolák részére és folyamatosan jelen va</w:t>
      </w:r>
      <w:r w:rsidR="00CE3BA4" w:rsidRPr="00926265">
        <w:rPr>
          <w:szCs w:val="24"/>
        </w:rPr>
        <w:t>gyunk</w:t>
      </w:r>
      <w:r w:rsidRPr="00926265">
        <w:rPr>
          <w:szCs w:val="24"/>
        </w:rPr>
        <w:t xml:space="preserve"> a megye állásbörzéin.</w:t>
      </w:r>
    </w:p>
    <w:p w:rsidR="00CB6E7A" w:rsidRDefault="00CB6E7A" w:rsidP="00521B2C">
      <w:pPr>
        <w:ind w:right="34"/>
        <w:rPr>
          <w:szCs w:val="24"/>
        </w:rPr>
      </w:pPr>
    </w:p>
    <w:p w:rsidR="00DA5D44" w:rsidRPr="00DA5D44" w:rsidRDefault="00DA5D44" w:rsidP="00521B2C">
      <w:pPr>
        <w:pStyle w:val="Cmsor2"/>
        <w:ind w:right="34"/>
        <w:rPr>
          <w:rFonts w:ascii="Times New Roman" w:hAnsi="Times New Roman"/>
          <w:b w:val="0"/>
          <w:bCs w:val="0"/>
          <w:i w:val="0"/>
          <w:iCs w:val="0"/>
          <w:color w:val="auto"/>
          <w:sz w:val="24"/>
          <w:szCs w:val="24"/>
        </w:rPr>
      </w:pPr>
      <w:r w:rsidRPr="00DA5D44">
        <w:rPr>
          <w:rFonts w:ascii="Times New Roman" w:hAnsi="Times New Roman"/>
          <w:b w:val="0"/>
          <w:bCs w:val="0"/>
          <w:i w:val="0"/>
          <w:iCs w:val="0"/>
          <w:color w:val="auto"/>
          <w:sz w:val="24"/>
          <w:szCs w:val="24"/>
        </w:rPr>
        <w:t xml:space="preserve">Társaságunk csatlakozhatott a Magyar Telekom </w:t>
      </w:r>
      <w:r>
        <w:rPr>
          <w:rFonts w:ascii="Times New Roman" w:hAnsi="Times New Roman"/>
          <w:b w:val="0"/>
          <w:bCs w:val="0"/>
          <w:i w:val="0"/>
          <w:iCs w:val="0"/>
          <w:color w:val="auto"/>
          <w:sz w:val="24"/>
          <w:szCs w:val="24"/>
        </w:rPr>
        <w:t xml:space="preserve">által </w:t>
      </w:r>
      <w:r w:rsidRPr="00DA5D44">
        <w:rPr>
          <w:rFonts w:ascii="Times New Roman" w:hAnsi="Times New Roman"/>
          <w:b w:val="0"/>
          <w:bCs w:val="0"/>
          <w:i w:val="0"/>
          <w:iCs w:val="0"/>
          <w:color w:val="auto"/>
          <w:sz w:val="24"/>
          <w:szCs w:val="24"/>
        </w:rPr>
        <w:t xml:space="preserve">a kormányzati szektor intézményei </w:t>
      </w:r>
      <w:r>
        <w:rPr>
          <w:rFonts w:ascii="Times New Roman" w:hAnsi="Times New Roman"/>
          <w:b w:val="0"/>
          <w:bCs w:val="0"/>
          <w:i w:val="0"/>
          <w:iCs w:val="0"/>
          <w:color w:val="auto"/>
          <w:sz w:val="24"/>
          <w:szCs w:val="24"/>
        </w:rPr>
        <w:t>részére</w:t>
      </w:r>
      <w:r w:rsidRPr="00DA5D44">
        <w:rPr>
          <w:rFonts w:ascii="Times New Roman" w:hAnsi="Times New Roman"/>
          <w:b w:val="0"/>
          <w:bCs w:val="0"/>
          <w:i w:val="0"/>
          <w:iCs w:val="0"/>
          <w:color w:val="auto"/>
          <w:sz w:val="24"/>
          <w:szCs w:val="24"/>
        </w:rPr>
        <w:t xml:space="preserve"> létrehozott </w:t>
      </w:r>
      <w:r w:rsidRPr="008164D3">
        <w:rPr>
          <w:rFonts w:ascii="Times New Roman" w:hAnsi="Times New Roman"/>
          <w:bCs w:val="0"/>
          <w:i w:val="0"/>
          <w:iCs w:val="0"/>
          <w:color w:val="auto"/>
          <w:sz w:val="24"/>
          <w:szCs w:val="24"/>
        </w:rPr>
        <w:t>mobiltelefonos díjcsomag</w:t>
      </w:r>
      <w:r w:rsidRPr="00DA5D44">
        <w:rPr>
          <w:rFonts w:ascii="Times New Roman" w:hAnsi="Times New Roman"/>
          <w:b w:val="0"/>
          <w:bCs w:val="0"/>
          <w:i w:val="0"/>
          <w:iCs w:val="0"/>
          <w:color w:val="auto"/>
          <w:sz w:val="24"/>
          <w:szCs w:val="24"/>
        </w:rPr>
        <w:t>jai</w:t>
      </w:r>
      <w:r>
        <w:rPr>
          <w:rFonts w:ascii="Times New Roman" w:hAnsi="Times New Roman"/>
          <w:b w:val="0"/>
          <w:bCs w:val="0"/>
          <w:i w:val="0"/>
          <w:iCs w:val="0"/>
          <w:color w:val="auto"/>
          <w:sz w:val="24"/>
          <w:szCs w:val="24"/>
        </w:rPr>
        <w:t xml:space="preserve">hoz, amelyek az előzőnél </w:t>
      </w:r>
      <w:r w:rsidRPr="008164D3">
        <w:rPr>
          <w:rFonts w:ascii="Times New Roman" w:hAnsi="Times New Roman"/>
          <w:bCs w:val="0"/>
          <w:i w:val="0"/>
          <w:iCs w:val="0"/>
          <w:color w:val="auto"/>
          <w:sz w:val="24"/>
          <w:szCs w:val="24"/>
        </w:rPr>
        <w:t>jelentősen kedvezőbb díjak</w:t>
      </w:r>
      <w:r>
        <w:rPr>
          <w:rFonts w:ascii="Times New Roman" w:hAnsi="Times New Roman"/>
          <w:b w:val="0"/>
          <w:bCs w:val="0"/>
          <w:i w:val="0"/>
          <w:iCs w:val="0"/>
          <w:color w:val="auto"/>
          <w:sz w:val="24"/>
          <w:szCs w:val="24"/>
        </w:rPr>
        <w:t xml:space="preserve">at tartalmaznak. A 2017. év végén aláírt szerződés 2018. január 1-jétől biztosítja a kedvezményes díjakat, </w:t>
      </w:r>
      <w:r w:rsidR="008164D3">
        <w:rPr>
          <w:rFonts w:ascii="Times New Roman" w:hAnsi="Times New Roman"/>
          <w:b w:val="0"/>
          <w:bCs w:val="0"/>
          <w:i w:val="0"/>
          <w:iCs w:val="0"/>
          <w:color w:val="auto"/>
          <w:sz w:val="24"/>
          <w:szCs w:val="24"/>
        </w:rPr>
        <w:t xml:space="preserve">várhatóan </w:t>
      </w:r>
      <w:proofErr w:type="gramStart"/>
      <w:r>
        <w:rPr>
          <w:rFonts w:ascii="Times New Roman" w:hAnsi="Times New Roman"/>
          <w:b w:val="0"/>
          <w:bCs w:val="0"/>
          <w:i w:val="0"/>
          <w:iCs w:val="0"/>
          <w:color w:val="auto"/>
          <w:sz w:val="24"/>
          <w:szCs w:val="24"/>
        </w:rPr>
        <w:t>nagy mértékben</w:t>
      </w:r>
      <w:proofErr w:type="gramEnd"/>
      <w:r>
        <w:rPr>
          <w:rFonts w:ascii="Times New Roman" w:hAnsi="Times New Roman"/>
          <w:b w:val="0"/>
          <w:bCs w:val="0"/>
          <w:i w:val="0"/>
          <w:iCs w:val="0"/>
          <w:color w:val="auto"/>
          <w:sz w:val="24"/>
          <w:szCs w:val="24"/>
        </w:rPr>
        <w:t xml:space="preserve"> csökkentve a telefonköltséget.</w:t>
      </w:r>
    </w:p>
    <w:p w:rsidR="00CB6E7A" w:rsidRPr="00926265" w:rsidRDefault="00CB6E7A" w:rsidP="00521B2C">
      <w:pPr>
        <w:ind w:right="34"/>
        <w:rPr>
          <w:szCs w:val="24"/>
        </w:rPr>
      </w:pPr>
    </w:p>
    <w:p w:rsidR="00743908" w:rsidRPr="00926265" w:rsidRDefault="00743908" w:rsidP="00521B2C">
      <w:pPr>
        <w:ind w:right="34"/>
        <w:jc w:val="left"/>
        <w:rPr>
          <w:szCs w:val="24"/>
        </w:rPr>
      </w:pPr>
    </w:p>
    <w:p w:rsidR="00743908" w:rsidRPr="00743908" w:rsidRDefault="00743908" w:rsidP="00521B2C">
      <w:pPr>
        <w:ind w:right="34"/>
        <w:rPr>
          <w:szCs w:val="24"/>
        </w:rPr>
      </w:pPr>
      <w:r w:rsidRPr="00926265">
        <w:rPr>
          <w:szCs w:val="24"/>
        </w:rPr>
        <w:t>Társaságunk működési területén a vizsgált időszakban jelentős, a folyamatos üzemeltetést befolyásoló esemény egyik üzletágban sem volt. Stratégiai célunk továbbra is az üzembiztonság, a likviditás fenn</w:t>
      </w:r>
      <w:r w:rsidRPr="00743908">
        <w:rPr>
          <w:szCs w:val="24"/>
        </w:rPr>
        <w:t>tartása, az elfogadott üzleti tervnek megfelelő tervszerű, gazdaságos működés, a folyamatos fejlesztés - együttműködve az ellátásért felelős önkormányzatokkal -, a tervszerű fenntartási munkák elvégzése, a váratlan meghibásodások gyors elhárítása mellett a környezet megóvása. Mindezek mellett kiemelt feladatunk a fent hivatkozott törvények által meghatározott feladatok végrehajtása.</w:t>
      </w:r>
    </w:p>
    <w:p w:rsidR="00743908" w:rsidRPr="00743908" w:rsidRDefault="00743908" w:rsidP="00521B2C">
      <w:pPr>
        <w:adjustRightInd w:val="0"/>
        <w:ind w:right="34"/>
        <w:rPr>
          <w:szCs w:val="24"/>
          <w14:shadow w14:blurRad="50800" w14:dist="38100" w14:dir="2700000" w14:sx="100000" w14:sy="100000" w14:kx="0" w14:ky="0" w14:algn="tl">
            <w14:srgbClr w14:val="000000">
              <w14:alpha w14:val="60000"/>
            </w14:srgbClr>
          </w14:shadow>
        </w:rPr>
      </w:pPr>
    </w:p>
    <w:p w:rsidR="00743908" w:rsidRPr="00743908" w:rsidRDefault="00743908" w:rsidP="00521B2C">
      <w:pPr>
        <w:pStyle w:val="Szvegtrzs2"/>
        <w:ind w:right="34"/>
        <w:rPr>
          <w:b/>
          <w:szCs w:val="24"/>
        </w:rPr>
      </w:pPr>
      <w:r w:rsidRPr="00743908">
        <w:rPr>
          <w:b/>
          <w:szCs w:val="24"/>
        </w:rPr>
        <w:t>Társaságunk az üzleti jelentésben tárgyalt gazdasági évet az üzleti tervben elfogadott céloknak megfelelően jól teljesítette, mindezek következtében gazdálkodásunk az eredmény tekintetében pozitív irányba tért el a tervezettől.</w:t>
      </w:r>
    </w:p>
    <w:p w:rsidR="00C95061" w:rsidRPr="00743908" w:rsidRDefault="00C95061" w:rsidP="001604CE">
      <w:pPr>
        <w:pStyle w:val="Szvegtrzs2"/>
        <w:ind w:right="142"/>
        <w:rPr>
          <w:b/>
        </w:rPr>
      </w:pPr>
    </w:p>
    <w:p w:rsidR="00BA511F" w:rsidRDefault="00BA511F" w:rsidP="001604CE">
      <w:pPr>
        <w:pStyle w:val="Szvegtrzs2"/>
        <w:ind w:right="142"/>
        <w:rPr>
          <w:b/>
        </w:rPr>
      </w:pPr>
    </w:p>
    <w:p w:rsidR="00521B2C" w:rsidRPr="00743908" w:rsidRDefault="00521B2C" w:rsidP="001604CE">
      <w:pPr>
        <w:pStyle w:val="Szvegtrzs2"/>
        <w:ind w:right="142"/>
        <w:rPr>
          <w:b/>
        </w:rPr>
      </w:pPr>
    </w:p>
    <w:p w:rsidR="00BA511F" w:rsidRPr="00743908" w:rsidRDefault="00BA511F" w:rsidP="001604CE">
      <w:pPr>
        <w:pStyle w:val="Szvegtrzs2"/>
        <w:ind w:right="142"/>
        <w:rPr>
          <w:b/>
        </w:rPr>
      </w:pPr>
    </w:p>
    <w:p w:rsidR="00B91E34" w:rsidRPr="00743908" w:rsidRDefault="00B91E34" w:rsidP="001604CE">
      <w:pPr>
        <w:pStyle w:val="Szvegtrzs2"/>
        <w:ind w:right="142"/>
        <w:rPr>
          <w:b/>
        </w:rPr>
      </w:pPr>
    </w:p>
    <w:p w:rsidR="00D51AA4" w:rsidRPr="001604CE" w:rsidRDefault="00D51AA4" w:rsidP="00D463F4">
      <w:pPr>
        <w:pStyle w:val="Szvegtrzs2"/>
        <w:tabs>
          <w:tab w:val="center" w:pos="6804"/>
        </w:tabs>
        <w:ind w:right="142"/>
      </w:pPr>
      <w:r w:rsidRPr="00743908">
        <w:tab/>
        <w:t xml:space="preserve">Dr. </w:t>
      </w:r>
      <w:proofErr w:type="spellStart"/>
      <w:r w:rsidRPr="00743908">
        <w:t>Kohuth</w:t>
      </w:r>
      <w:proofErr w:type="spellEnd"/>
      <w:r w:rsidRPr="00743908">
        <w:t xml:space="preserve"> Viktor</w:t>
      </w:r>
    </w:p>
    <w:p w:rsidR="00D51AA4" w:rsidRDefault="00A60306" w:rsidP="00D463F4">
      <w:pPr>
        <w:tabs>
          <w:tab w:val="center" w:pos="6804"/>
        </w:tabs>
      </w:pPr>
      <w:r>
        <w:rPr>
          <w:sz w:val="23"/>
        </w:rPr>
        <w:tab/>
      </w:r>
      <w:proofErr w:type="gramStart"/>
      <w:r w:rsidR="00D51AA4">
        <w:rPr>
          <w:sz w:val="23"/>
        </w:rPr>
        <w:t>vezérigazgató</w:t>
      </w:r>
      <w:proofErr w:type="gramEnd"/>
    </w:p>
    <w:sectPr w:rsidR="00D51AA4" w:rsidSect="00A90951">
      <w:headerReference w:type="even" r:id="rId18"/>
      <w:headerReference w:type="default" r:id="rId19"/>
      <w:footerReference w:type="even" r:id="rId20"/>
      <w:footerReference w:type="default" r:id="rId21"/>
      <w:footnotePr>
        <w:numFmt w:val="chicago"/>
      </w:footnotePr>
      <w:type w:val="continuous"/>
      <w:pgSz w:w="11907" w:h="16840" w:code="9"/>
      <w:pgMar w:top="1134" w:right="992" w:bottom="1134" w:left="1100" w:header="737" w:footer="503" w:gutter="0"/>
      <w:pgNumType w:start="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AC3" w:rsidRDefault="004C7AC3">
      <w:r>
        <w:separator/>
      </w:r>
    </w:p>
  </w:endnote>
  <w:endnote w:type="continuationSeparator" w:id="0">
    <w:p w:rsidR="004C7AC3" w:rsidRDefault="004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4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MyriadPro-Semibold">
    <w:panose1 w:val="00000000000000000000"/>
    <w:charset w:val="EE"/>
    <w:family w:val="swiss"/>
    <w:notTrueType/>
    <w:pitch w:val="default"/>
    <w:sig w:usb0="00000005" w:usb1="00000000" w:usb2="00000000" w:usb3="00000000" w:csb0="00000002" w:csb1="00000000"/>
  </w:font>
  <w:font w:name="Times New Roman CE">
    <w:panose1 w:val="02020603050405020304"/>
    <w:charset w:val="EE"/>
    <w:family w:val="roman"/>
    <w:pitch w:val="variable"/>
    <w:sig w:usb0="E0002EFF" w:usb1="C0007843"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C3" w:rsidRDefault="004C7AC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C7AC3" w:rsidRDefault="004C7AC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C3" w:rsidRDefault="004C7AC3">
    <w:pPr>
      <w:pStyle w:val="llb"/>
      <w:pBdr>
        <w:top w:val="single" w:sz="4" w:space="1" w:color="auto"/>
      </w:pBdr>
      <w:ind w:right="360"/>
      <w:jc w:val="right"/>
    </w:pPr>
    <w:r>
      <w:rPr>
        <w:color w:val="0000FF"/>
      </w:rPr>
      <w:fldChar w:fldCharType="begin"/>
    </w:r>
    <w:r>
      <w:rPr>
        <w:color w:val="0000FF"/>
      </w:rPr>
      <w:instrText xml:space="preserve"> PAGE   \* MERGEFORMAT </w:instrText>
    </w:r>
    <w:r>
      <w:rPr>
        <w:color w:val="0000FF"/>
      </w:rPr>
      <w:fldChar w:fldCharType="separate"/>
    </w:r>
    <w:r w:rsidR="00A10C63">
      <w:rPr>
        <w:noProof/>
        <w:color w:val="0000FF"/>
      </w:rPr>
      <w:t>45</w:t>
    </w:r>
    <w:r>
      <w:rPr>
        <w:color w:val="0000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AC3" w:rsidRDefault="004C7AC3">
      <w:r>
        <w:separator/>
      </w:r>
    </w:p>
  </w:footnote>
  <w:footnote w:type="continuationSeparator" w:id="0">
    <w:p w:rsidR="004C7AC3" w:rsidRDefault="004C7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C3" w:rsidRDefault="004C7AC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C7AC3" w:rsidRDefault="004C7AC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AC3" w:rsidRDefault="004C7AC3">
    <w:pPr>
      <w:pStyle w:val="lfej"/>
      <w:rPr>
        <w:rFonts w:ascii="Comic Sans MS" w:hAnsi="Comic Sans MS"/>
        <w:color w:val="0000FF"/>
        <w:u w:val="single"/>
      </w:rPr>
    </w:pPr>
    <w:r>
      <w:rPr>
        <w:rFonts w:ascii="Comic Sans MS" w:hAnsi="Comic Sans MS"/>
        <w:bCs/>
        <w:color w:val="0000FF"/>
        <w:u w:val="single"/>
      </w:rPr>
      <w:t>VASIVÍZ</w:t>
    </w:r>
    <w:r>
      <w:rPr>
        <w:rFonts w:ascii="Comic Sans MS" w:hAnsi="Comic Sans MS"/>
        <w:color w:val="0000FF"/>
        <w:u w:val="single"/>
      </w:rPr>
      <w:t xml:space="preserve"> </w:t>
    </w:r>
    <w:proofErr w:type="spellStart"/>
    <w:r>
      <w:rPr>
        <w:rFonts w:ascii="Comic Sans MS" w:hAnsi="Comic Sans MS"/>
        <w:color w:val="0000FF"/>
        <w:u w:val="single"/>
      </w:rPr>
      <w:t>ZRt</w:t>
    </w:r>
    <w:proofErr w:type="spellEnd"/>
    <w:r>
      <w:rPr>
        <w:rFonts w:ascii="Comic Sans MS" w:hAnsi="Comic Sans MS"/>
        <w:color w:val="0000FF"/>
        <w:u w:val="single"/>
      </w:rPr>
      <w:t>.</w:t>
    </w:r>
    <w:r>
      <w:rPr>
        <w:rFonts w:ascii="Comic Sans MS" w:hAnsi="Comic Sans MS"/>
        <w:color w:val="0000FF"/>
        <w:u w:val="single"/>
      </w:rPr>
      <w:ptab w:relativeTo="margin" w:alignment="right" w:leader="none"/>
    </w:r>
    <w:r>
      <w:rPr>
        <w:rFonts w:ascii="Comic Sans MS" w:hAnsi="Comic Sans MS"/>
        <w:color w:val="0000FF"/>
        <w:u w:val="single"/>
      </w:rPr>
      <w:t>2017. évi üzleti jelentés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Times New Roman" w:hAnsi="Times New Roman" w:cs="Times New Roman"/>
        <w:sz w:val="23"/>
        <w:shd w:val="clear" w:color="auto" w:fill="C0C0C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5"/>
    <w:multiLevelType w:val="singleLevel"/>
    <w:tmpl w:val="00000005"/>
    <w:name w:val="WW8Num6"/>
    <w:lvl w:ilvl="0">
      <w:start w:val="1"/>
      <w:numFmt w:val="bullet"/>
      <w:lvlText w:val=""/>
      <w:lvlJc w:val="left"/>
      <w:pPr>
        <w:tabs>
          <w:tab w:val="num" w:pos="720"/>
        </w:tabs>
      </w:pPr>
      <w:rPr>
        <w:rFonts w:ascii="Symbol" w:hAnsi="Symbol"/>
        <w:sz w:val="20"/>
      </w:rPr>
    </w:lvl>
  </w:abstractNum>
  <w:abstractNum w:abstractNumId="4" w15:restartNumberingAfterBreak="0">
    <w:nsid w:val="0EAA54B6"/>
    <w:multiLevelType w:val="hybridMultilevel"/>
    <w:tmpl w:val="15EEAC8C"/>
    <w:lvl w:ilvl="0" w:tplc="5046E072">
      <w:start w:val="2006"/>
      <w:numFmt w:val="bullet"/>
      <w:lvlText w:val="-"/>
      <w:lvlJc w:val="left"/>
      <w:pPr>
        <w:tabs>
          <w:tab w:val="num" w:pos="460"/>
        </w:tabs>
        <w:ind w:left="460" w:hanging="360"/>
      </w:pPr>
      <w:rPr>
        <w:rFonts w:ascii="Times New Roman" w:eastAsia="Times New Roman" w:hAnsi="Times New Roman" w:cs="Times New Roman" w:hint="default"/>
      </w:rPr>
    </w:lvl>
    <w:lvl w:ilvl="1" w:tplc="040E0003" w:tentative="1">
      <w:start w:val="1"/>
      <w:numFmt w:val="bullet"/>
      <w:lvlText w:val="o"/>
      <w:lvlJc w:val="left"/>
      <w:pPr>
        <w:tabs>
          <w:tab w:val="num" w:pos="1180"/>
        </w:tabs>
        <w:ind w:left="1180" w:hanging="360"/>
      </w:pPr>
      <w:rPr>
        <w:rFonts w:ascii="Courier New" w:hAnsi="Courier New" w:hint="default"/>
      </w:rPr>
    </w:lvl>
    <w:lvl w:ilvl="2" w:tplc="040E0005" w:tentative="1">
      <w:start w:val="1"/>
      <w:numFmt w:val="bullet"/>
      <w:lvlText w:val=""/>
      <w:lvlJc w:val="left"/>
      <w:pPr>
        <w:tabs>
          <w:tab w:val="num" w:pos="1900"/>
        </w:tabs>
        <w:ind w:left="1900" w:hanging="360"/>
      </w:pPr>
      <w:rPr>
        <w:rFonts w:ascii="Wingdings" w:hAnsi="Wingdings" w:hint="default"/>
      </w:rPr>
    </w:lvl>
    <w:lvl w:ilvl="3" w:tplc="040E0001" w:tentative="1">
      <w:start w:val="1"/>
      <w:numFmt w:val="bullet"/>
      <w:lvlText w:val=""/>
      <w:lvlJc w:val="left"/>
      <w:pPr>
        <w:tabs>
          <w:tab w:val="num" w:pos="2620"/>
        </w:tabs>
        <w:ind w:left="2620" w:hanging="360"/>
      </w:pPr>
      <w:rPr>
        <w:rFonts w:ascii="Symbol" w:hAnsi="Symbol" w:hint="default"/>
      </w:rPr>
    </w:lvl>
    <w:lvl w:ilvl="4" w:tplc="040E0003" w:tentative="1">
      <w:start w:val="1"/>
      <w:numFmt w:val="bullet"/>
      <w:lvlText w:val="o"/>
      <w:lvlJc w:val="left"/>
      <w:pPr>
        <w:tabs>
          <w:tab w:val="num" w:pos="3340"/>
        </w:tabs>
        <w:ind w:left="3340" w:hanging="360"/>
      </w:pPr>
      <w:rPr>
        <w:rFonts w:ascii="Courier New" w:hAnsi="Courier New" w:hint="default"/>
      </w:rPr>
    </w:lvl>
    <w:lvl w:ilvl="5" w:tplc="040E0005" w:tentative="1">
      <w:start w:val="1"/>
      <w:numFmt w:val="bullet"/>
      <w:lvlText w:val=""/>
      <w:lvlJc w:val="left"/>
      <w:pPr>
        <w:tabs>
          <w:tab w:val="num" w:pos="4060"/>
        </w:tabs>
        <w:ind w:left="4060" w:hanging="360"/>
      </w:pPr>
      <w:rPr>
        <w:rFonts w:ascii="Wingdings" w:hAnsi="Wingdings" w:hint="default"/>
      </w:rPr>
    </w:lvl>
    <w:lvl w:ilvl="6" w:tplc="040E0001" w:tentative="1">
      <w:start w:val="1"/>
      <w:numFmt w:val="bullet"/>
      <w:lvlText w:val=""/>
      <w:lvlJc w:val="left"/>
      <w:pPr>
        <w:tabs>
          <w:tab w:val="num" w:pos="4780"/>
        </w:tabs>
        <w:ind w:left="4780" w:hanging="360"/>
      </w:pPr>
      <w:rPr>
        <w:rFonts w:ascii="Symbol" w:hAnsi="Symbol" w:hint="default"/>
      </w:rPr>
    </w:lvl>
    <w:lvl w:ilvl="7" w:tplc="040E0003" w:tentative="1">
      <w:start w:val="1"/>
      <w:numFmt w:val="bullet"/>
      <w:lvlText w:val="o"/>
      <w:lvlJc w:val="left"/>
      <w:pPr>
        <w:tabs>
          <w:tab w:val="num" w:pos="5500"/>
        </w:tabs>
        <w:ind w:left="5500" w:hanging="360"/>
      </w:pPr>
      <w:rPr>
        <w:rFonts w:ascii="Courier New" w:hAnsi="Courier New" w:hint="default"/>
      </w:rPr>
    </w:lvl>
    <w:lvl w:ilvl="8" w:tplc="040E0005" w:tentative="1">
      <w:start w:val="1"/>
      <w:numFmt w:val="bullet"/>
      <w:lvlText w:val=""/>
      <w:lvlJc w:val="left"/>
      <w:pPr>
        <w:tabs>
          <w:tab w:val="num" w:pos="6220"/>
        </w:tabs>
        <w:ind w:left="6220" w:hanging="360"/>
      </w:pPr>
      <w:rPr>
        <w:rFonts w:ascii="Wingdings" w:hAnsi="Wingdings" w:hint="default"/>
      </w:rPr>
    </w:lvl>
  </w:abstractNum>
  <w:abstractNum w:abstractNumId="5" w15:restartNumberingAfterBreak="0">
    <w:nsid w:val="29D911B6"/>
    <w:multiLevelType w:val="hybridMultilevel"/>
    <w:tmpl w:val="D5A4AD96"/>
    <w:lvl w:ilvl="0" w:tplc="069CFD30">
      <w:start w:val="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C6B8C"/>
    <w:multiLevelType w:val="hybridMultilevel"/>
    <w:tmpl w:val="6D724C62"/>
    <w:lvl w:ilvl="0" w:tplc="B55C096A">
      <w:start w:val="201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D178C"/>
    <w:multiLevelType w:val="hybridMultilevel"/>
    <w:tmpl w:val="7C429450"/>
    <w:lvl w:ilvl="0" w:tplc="26785566">
      <w:numFmt w:val="bullet"/>
      <w:lvlText w:val="-"/>
      <w:lvlJc w:val="left"/>
      <w:pPr>
        <w:tabs>
          <w:tab w:val="num" w:pos="720"/>
        </w:tabs>
        <w:ind w:left="720" w:hanging="360"/>
      </w:pPr>
      <w:rPr>
        <w:rFonts w:ascii="Times New Roman" w:eastAsia="Times New Roman" w:hAnsi="Times New Roman" w:cs="Times New Roman" w:hint="default"/>
      </w:rPr>
    </w:lvl>
    <w:lvl w:ilvl="1" w:tplc="57E2D754">
      <w:numFmt w:val="bullet"/>
      <w:lvlText w:val="-"/>
      <w:lvlJc w:val="left"/>
      <w:pPr>
        <w:tabs>
          <w:tab w:val="num" w:pos="1785"/>
        </w:tabs>
        <w:ind w:left="1785" w:hanging="705"/>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7244B"/>
    <w:multiLevelType w:val="hybridMultilevel"/>
    <w:tmpl w:val="6A107108"/>
    <w:lvl w:ilvl="0" w:tplc="57E2D754">
      <w:numFmt w:val="bullet"/>
      <w:lvlText w:val="-"/>
      <w:lvlJc w:val="left"/>
      <w:pPr>
        <w:ind w:left="1211" w:hanging="360"/>
      </w:pPr>
      <w:rPr>
        <w:rFonts w:ascii="Times New Roman" w:eastAsia="Times New Roman" w:hAnsi="Times New Roman" w:cs="Times New Roman" w:hint="default"/>
      </w:rPr>
    </w:lvl>
    <w:lvl w:ilvl="1" w:tplc="57E2D754">
      <w:numFmt w:val="bullet"/>
      <w:lvlText w:val="-"/>
      <w:lvlJc w:val="left"/>
      <w:pPr>
        <w:ind w:left="1931" w:hanging="360"/>
      </w:pPr>
      <w:rPr>
        <w:rFonts w:ascii="Times New Roman" w:eastAsia="Times New Roman" w:hAnsi="Times New Roman" w:cs="Times New Roman"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9" w15:restartNumberingAfterBreak="0">
    <w:nsid w:val="41C1404E"/>
    <w:multiLevelType w:val="hybridMultilevel"/>
    <w:tmpl w:val="225C8098"/>
    <w:lvl w:ilvl="0" w:tplc="C9F8B542">
      <w:start w:val="2017"/>
      <w:numFmt w:val="bullet"/>
      <w:lvlText w:val="-"/>
      <w:lvlJc w:val="left"/>
      <w:pPr>
        <w:ind w:left="780" w:hanging="360"/>
      </w:pPr>
      <w:rPr>
        <w:rFonts w:ascii="Times New Roman" w:eastAsia="Times New Roman" w:hAnsi="Times New Roman" w:cs="Times New Roman" w:hint="default"/>
        <w:b w:val="0"/>
        <w:i w:val="0"/>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0" w15:restartNumberingAfterBreak="0">
    <w:nsid w:val="454409DB"/>
    <w:multiLevelType w:val="hybridMultilevel"/>
    <w:tmpl w:val="82683EF6"/>
    <w:lvl w:ilvl="0" w:tplc="076E605C">
      <w:numFmt w:val="bullet"/>
      <w:lvlText w:val="-"/>
      <w:lvlJc w:val="left"/>
      <w:pPr>
        <w:tabs>
          <w:tab w:val="num" w:pos="502"/>
        </w:tabs>
        <w:ind w:left="502" w:hanging="360"/>
      </w:pPr>
      <w:rPr>
        <w:rFonts w:ascii="Times New Roman" w:eastAsia="Times New Roman" w:hAnsi="Times New Roman" w:cs="Times New Roman" w:hint="default"/>
        <w:i/>
      </w:rPr>
    </w:lvl>
    <w:lvl w:ilvl="1" w:tplc="040E0003" w:tentative="1">
      <w:start w:val="1"/>
      <w:numFmt w:val="bullet"/>
      <w:lvlText w:val="o"/>
      <w:lvlJc w:val="left"/>
      <w:pPr>
        <w:tabs>
          <w:tab w:val="num" w:pos="1222"/>
        </w:tabs>
        <w:ind w:left="1222" w:hanging="360"/>
      </w:pPr>
      <w:rPr>
        <w:rFonts w:ascii="Courier New" w:hAnsi="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4E857CE5"/>
    <w:multiLevelType w:val="hybridMultilevel"/>
    <w:tmpl w:val="613A644E"/>
    <w:lvl w:ilvl="0" w:tplc="CF78DB0E">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598F7A9A"/>
    <w:multiLevelType w:val="hybridMultilevel"/>
    <w:tmpl w:val="6CF6AE22"/>
    <w:lvl w:ilvl="0" w:tplc="57E2D754">
      <w:numFmt w:val="bullet"/>
      <w:lvlText w:val="-"/>
      <w:lvlJc w:val="left"/>
      <w:pPr>
        <w:tabs>
          <w:tab w:val="num" w:pos="1065"/>
        </w:tabs>
        <w:ind w:left="1065" w:hanging="705"/>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03EED"/>
    <w:multiLevelType w:val="hybridMultilevel"/>
    <w:tmpl w:val="FED848B6"/>
    <w:lvl w:ilvl="0" w:tplc="F1D4DB20">
      <w:start w:val="1"/>
      <w:numFmt w:val="upperRoman"/>
      <w:lvlText w:val="%1."/>
      <w:lvlJc w:val="left"/>
      <w:pPr>
        <w:ind w:left="1429" w:hanging="72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4" w15:restartNumberingAfterBreak="0">
    <w:nsid w:val="5C101AC1"/>
    <w:multiLevelType w:val="hybridMultilevel"/>
    <w:tmpl w:val="81D0AD14"/>
    <w:lvl w:ilvl="0" w:tplc="49AE26DA">
      <w:start w:val="1"/>
      <w:numFmt w:val="bullet"/>
      <w:lvlText w:val="-"/>
      <w:lvlJc w:val="left"/>
      <w:pPr>
        <w:ind w:left="720" w:hanging="360"/>
      </w:pPr>
      <w:rPr>
        <w:rFonts w:ascii="Times New Roman" w:hAnsi="Times New Roman" w:cs="Times New Roman" w:hint="default"/>
        <w:b w:val="0"/>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22C5F2B"/>
    <w:multiLevelType w:val="multilevel"/>
    <w:tmpl w:val="5D2E1D18"/>
    <w:styleLink w:val="WW8Num3"/>
    <w:lvl w:ilvl="0">
      <w:numFmt w:val="bullet"/>
      <w:lvlText w:val=""/>
      <w:lvlJc w:val="left"/>
      <w:pPr>
        <w:ind w:left="1020" w:hanging="226"/>
      </w:pPr>
      <w:rPr>
        <w:rFonts w:ascii="Symbol" w:hAnsi="Symbol" w:cs="Symbol"/>
        <w:color w:val="000000"/>
        <w:sz w:val="24"/>
        <w:szCs w:val="24"/>
        <w:shd w:val="clear" w:color="auto" w:fill="auto"/>
      </w:rPr>
    </w:lvl>
    <w:lvl w:ilvl="1">
      <w:numFmt w:val="bullet"/>
      <w:lvlText w:val=""/>
      <w:lvlJc w:val="left"/>
      <w:pPr>
        <w:ind w:left="1814" w:hanging="227"/>
      </w:pPr>
      <w:rPr>
        <w:rFonts w:ascii="Symbol" w:hAnsi="Symbol" w:cs="Symbol"/>
        <w:color w:val="000000"/>
        <w:sz w:val="24"/>
        <w:szCs w:val="24"/>
        <w:shd w:val="clear" w:color="auto" w:fill="auto"/>
      </w:rPr>
    </w:lvl>
    <w:lvl w:ilvl="2">
      <w:numFmt w:val="bullet"/>
      <w:lvlText w:val=""/>
      <w:lvlJc w:val="left"/>
      <w:pPr>
        <w:ind w:left="2041" w:hanging="227"/>
      </w:pPr>
      <w:rPr>
        <w:rFonts w:ascii="Symbol" w:hAnsi="Symbol" w:cs="Symbol"/>
        <w:color w:val="000000"/>
        <w:sz w:val="24"/>
        <w:szCs w:val="24"/>
        <w:shd w:val="clear" w:color="auto" w:fill="auto"/>
      </w:rPr>
    </w:lvl>
    <w:lvl w:ilvl="3">
      <w:numFmt w:val="bullet"/>
      <w:lvlText w:val=""/>
      <w:lvlJc w:val="left"/>
      <w:pPr>
        <w:ind w:left="907" w:hanging="227"/>
      </w:pPr>
      <w:rPr>
        <w:rFonts w:ascii="Symbol" w:hAnsi="Symbol" w:cs="Symbol"/>
        <w:color w:val="000000"/>
        <w:sz w:val="24"/>
        <w:szCs w:val="24"/>
        <w:shd w:val="clear" w:color="auto" w:fill="auto"/>
      </w:rPr>
    </w:lvl>
    <w:lvl w:ilvl="4">
      <w:numFmt w:val="bullet"/>
      <w:lvlText w:val=""/>
      <w:lvlJc w:val="left"/>
      <w:pPr>
        <w:ind w:left="1134" w:hanging="227"/>
      </w:pPr>
      <w:rPr>
        <w:rFonts w:ascii="Symbol" w:hAnsi="Symbol" w:cs="Symbol"/>
        <w:color w:val="000000"/>
        <w:sz w:val="24"/>
        <w:szCs w:val="24"/>
        <w:shd w:val="clear" w:color="auto" w:fill="auto"/>
      </w:rPr>
    </w:lvl>
    <w:lvl w:ilvl="5">
      <w:numFmt w:val="bullet"/>
      <w:lvlText w:val=""/>
      <w:lvlJc w:val="left"/>
      <w:pPr>
        <w:ind w:left="1361" w:hanging="227"/>
      </w:pPr>
      <w:rPr>
        <w:rFonts w:ascii="Symbol" w:hAnsi="Symbol" w:cs="Symbol"/>
        <w:color w:val="000000"/>
        <w:sz w:val="24"/>
        <w:szCs w:val="24"/>
        <w:shd w:val="clear" w:color="auto" w:fill="auto"/>
      </w:rPr>
    </w:lvl>
    <w:lvl w:ilvl="6">
      <w:numFmt w:val="bullet"/>
      <w:lvlText w:val=""/>
      <w:lvlJc w:val="left"/>
      <w:pPr>
        <w:ind w:left="1587" w:hanging="227"/>
      </w:pPr>
      <w:rPr>
        <w:rFonts w:ascii="Symbol" w:hAnsi="Symbol" w:cs="Symbol"/>
        <w:color w:val="000000"/>
        <w:sz w:val="24"/>
        <w:szCs w:val="24"/>
        <w:shd w:val="clear" w:color="auto" w:fill="auto"/>
      </w:rPr>
    </w:lvl>
    <w:lvl w:ilvl="7">
      <w:numFmt w:val="bullet"/>
      <w:lvlText w:val=""/>
      <w:lvlJc w:val="left"/>
      <w:pPr>
        <w:ind w:left="1814" w:hanging="227"/>
      </w:pPr>
      <w:rPr>
        <w:rFonts w:ascii="Symbol" w:hAnsi="Symbol" w:cs="Symbol"/>
        <w:color w:val="000000"/>
        <w:sz w:val="24"/>
        <w:szCs w:val="24"/>
        <w:shd w:val="clear" w:color="auto" w:fill="auto"/>
      </w:rPr>
    </w:lvl>
    <w:lvl w:ilvl="8">
      <w:numFmt w:val="bullet"/>
      <w:lvlText w:val=""/>
      <w:lvlJc w:val="left"/>
      <w:pPr>
        <w:ind w:left="2041" w:hanging="227"/>
      </w:pPr>
      <w:rPr>
        <w:rFonts w:ascii="Symbol" w:hAnsi="Symbol" w:cs="Symbol"/>
        <w:color w:val="000000"/>
        <w:sz w:val="24"/>
        <w:szCs w:val="24"/>
        <w:shd w:val="clear" w:color="auto" w:fill="auto"/>
      </w:rPr>
    </w:lvl>
  </w:abstractNum>
  <w:abstractNum w:abstractNumId="16" w15:restartNumberingAfterBreak="0">
    <w:nsid w:val="72D05397"/>
    <w:multiLevelType w:val="hybridMultilevel"/>
    <w:tmpl w:val="246EEA5E"/>
    <w:lvl w:ilvl="0" w:tplc="78EA26E0">
      <w:start w:val="2006"/>
      <w:numFmt w:val="bullet"/>
      <w:lvlText w:val="-"/>
      <w:lvlJc w:val="left"/>
      <w:pPr>
        <w:tabs>
          <w:tab w:val="num" w:pos="460"/>
        </w:tabs>
        <w:ind w:left="460" w:hanging="360"/>
      </w:pPr>
      <w:rPr>
        <w:rFonts w:ascii="Times New Roman" w:eastAsia="Times New Roman" w:hAnsi="Times New Roman" w:cs="Times New Roman" w:hint="default"/>
      </w:rPr>
    </w:lvl>
    <w:lvl w:ilvl="1" w:tplc="D294F5A6">
      <w:start w:val="2013"/>
      <w:numFmt w:val="bullet"/>
      <w:lvlText w:val=""/>
      <w:lvlJc w:val="left"/>
      <w:pPr>
        <w:tabs>
          <w:tab w:val="num" w:pos="1180"/>
        </w:tabs>
        <w:ind w:left="1180" w:hanging="360"/>
      </w:pPr>
      <w:rPr>
        <w:rFonts w:ascii="Symbol" w:eastAsia="Times New Roman" w:hAnsi="Symbol" w:cs="Times New Roman" w:hint="default"/>
      </w:rPr>
    </w:lvl>
    <w:lvl w:ilvl="2" w:tplc="040E0005" w:tentative="1">
      <w:start w:val="1"/>
      <w:numFmt w:val="bullet"/>
      <w:lvlText w:val=""/>
      <w:lvlJc w:val="left"/>
      <w:pPr>
        <w:tabs>
          <w:tab w:val="num" w:pos="1900"/>
        </w:tabs>
        <w:ind w:left="1900" w:hanging="360"/>
      </w:pPr>
      <w:rPr>
        <w:rFonts w:ascii="Wingdings" w:hAnsi="Wingdings" w:hint="default"/>
      </w:rPr>
    </w:lvl>
    <w:lvl w:ilvl="3" w:tplc="040E0001" w:tentative="1">
      <w:start w:val="1"/>
      <w:numFmt w:val="bullet"/>
      <w:lvlText w:val=""/>
      <w:lvlJc w:val="left"/>
      <w:pPr>
        <w:tabs>
          <w:tab w:val="num" w:pos="2620"/>
        </w:tabs>
        <w:ind w:left="2620" w:hanging="360"/>
      </w:pPr>
      <w:rPr>
        <w:rFonts w:ascii="Symbol" w:hAnsi="Symbol" w:hint="default"/>
      </w:rPr>
    </w:lvl>
    <w:lvl w:ilvl="4" w:tplc="040E0003" w:tentative="1">
      <w:start w:val="1"/>
      <w:numFmt w:val="bullet"/>
      <w:lvlText w:val="o"/>
      <w:lvlJc w:val="left"/>
      <w:pPr>
        <w:tabs>
          <w:tab w:val="num" w:pos="3340"/>
        </w:tabs>
        <w:ind w:left="3340" w:hanging="360"/>
      </w:pPr>
      <w:rPr>
        <w:rFonts w:ascii="Courier New" w:hAnsi="Courier New" w:hint="default"/>
      </w:rPr>
    </w:lvl>
    <w:lvl w:ilvl="5" w:tplc="040E0005" w:tentative="1">
      <w:start w:val="1"/>
      <w:numFmt w:val="bullet"/>
      <w:lvlText w:val=""/>
      <w:lvlJc w:val="left"/>
      <w:pPr>
        <w:tabs>
          <w:tab w:val="num" w:pos="4060"/>
        </w:tabs>
        <w:ind w:left="4060" w:hanging="360"/>
      </w:pPr>
      <w:rPr>
        <w:rFonts w:ascii="Wingdings" w:hAnsi="Wingdings" w:hint="default"/>
      </w:rPr>
    </w:lvl>
    <w:lvl w:ilvl="6" w:tplc="040E0001" w:tentative="1">
      <w:start w:val="1"/>
      <w:numFmt w:val="bullet"/>
      <w:lvlText w:val=""/>
      <w:lvlJc w:val="left"/>
      <w:pPr>
        <w:tabs>
          <w:tab w:val="num" w:pos="4780"/>
        </w:tabs>
        <w:ind w:left="4780" w:hanging="360"/>
      </w:pPr>
      <w:rPr>
        <w:rFonts w:ascii="Symbol" w:hAnsi="Symbol" w:hint="default"/>
      </w:rPr>
    </w:lvl>
    <w:lvl w:ilvl="7" w:tplc="040E0003" w:tentative="1">
      <w:start w:val="1"/>
      <w:numFmt w:val="bullet"/>
      <w:lvlText w:val="o"/>
      <w:lvlJc w:val="left"/>
      <w:pPr>
        <w:tabs>
          <w:tab w:val="num" w:pos="5500"/>
        </w:tabs>
        <w:ind w:left="5500" w:hanging="360"/>
      </w:pPr>
      <w:rPr>
        <w:rFonts w:ascii="Courier New" w:hAnsi="Courier New" w:hint="default"/>
      </w:rPr>
    </w:lvl>
    <w:lvl w:ilvl="8" w:tplc="040E0005" w:tentative="1">
      <w:start w:val="1"/>
      <w:numFmt w:val="bullet"/>
      <w:lvlText w:val=""/>
      <w:lvlJc w:val="left"/>
      <w:pPr>
        <w:tabs>
          <w:tab w:val="num" w:pos="6220"/>
        </w:tabs>
        <w:ind w:left="62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63" w:hanging="283"/>
        </w:pPr>
        <w:rPr>
          <w:rFonts w:ascii="Symbol" w:hAnsi="Symbol" w:hint="default"/>
        </w:rPr>
      </w:lvl>
    </w:lvlOverride>
  </w:num>
  <w:num w:numId="2">
    <w:abstractNumId w:val="7"/>
  </w:num>
  <w:num w:numId="3">
    <w:abstractNumId w:val="4"/>
  </w:num>
  <w:num w:numId="4">
    <w:abstractNumId w:val="16"/>
  </w:num>
  <w:num w:numId="5">
    <w:abstractNumId w:val="12"/>
  </w:num>
  <w:num w:numId="6">
    <w:abstractNumId w:val="5"/>
  </w:num>
  <w:num w:numId="7">
    <w:abstractNumId w:val="6"/>
  </w:num>
  <w:num w:numId="8">
    <w:abstractNumId w:val="15"/>
  </w:num>
  <w:num w:numId="9">
    <w:abstractNumId w:val="10"/>
  </w:num>
  <w:num w:numId="10">
    <w:abstractNumId w:val="12"/>
  </w:num>
  <w:num w:numId="11">
    <w:abstractNumId w:val="11"/>
  </w:num>
  <w:num w:numId="12">
    <w:abstractNumId w:val="9"/>
  </w:num>
  <w:num w:numId="13">
    <w:abstractNumId w:val="13"/>
  </w:num>
  <w:num w:numId="14">
    <w:abstractNumId w:val="14"/>
  </w:num>
  <w:num w:numId="15">
    <w:abstractNumId w:val="8"/>
  </w:num>
  <w:num w:numId="16">
    <w:abstractNumId w:val="15"/>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00"/>
  <w:displayHorizontalDrawingGridEvery w:val="0"/>
  <w:displayVerticalDrawingGridEvery w:val="0"/>
  <w:doNotShadeFormData/>
  <w:noPunctuationKerning/>
  <w:characterSpacingControl w:val="doNotCompress"/>
  <w:hdrShapeDefaults>
    <o:shapedefaults v:ext="edit" spidmax="56321">
      <o:colormru v:ext="edit" colors="#ccecff"/>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01"/>
    <w:rsid w:val="0000012A"/>
    <w:rsid w:val="00000E7B"/>
    <w:rsid w:val="00003683"/>
    <w:rsid w:val="00003978"/>
    <w:rsid w:val="00003D3E"/>
    <w:rsid w:val="00004203"/>
    <w:rsid w:val="00004875"/>
    <w:rsid w:val="00011802"/>
    <w:rsid w:val="00012D85"/>
    <w:rsid w:val="000133A6"/>
    <w:rsid w:val="00015CA3"/>
    <w:rsid w:val="00015FC8"/>
    <w:rsid w:val="0001618E"/>
    <w:rsid w:val="0001770D"/>
    <w:rsid w:val="00017DBF"/>
    <w:rsid w:val="000210D9"/>
    <w:rsid w:val="000230D7"/>
    <w:rsid w:val="00023862"/>
    <w:rsid w:val="000248C7"/>
    <w:rsid w:val="0002709B"/>
    <w:rsid w:val="0002737E"/>
    <w:rsid w:val="000278EC"/>
    <w:rsid w:val="000327AE"/>
    <w:rsid w:val="00034457"/>
    <w:rsid w:val="00041C31"/>
    <w:rsid w:val="00044B82"/>
    <w:rsid w:val="00045339"/>
    <w:rsid w:val="00055464"/>
    <w:rsid w:val="00057D2F"/>
    <w:rsid w:val="00063956"/>
    <w:rsid w:val="00064C7B"/>
    <w:rsid w:val="00065246"/>
    <w:rsid w:val="00066AFE"/>
    <w:rsid w:val="0006735D"/>
    <w:rsid w:val="000707F1"/>
    <w:rsid w:val="000728B5"/>
    <w:rsid w:val="00072C6D"/>
    <w:rsid w:val="00075A95"/>
    <w:rsid w:val="0007616D"/>
    <w:rsid w:val="000776A1"/>
    <w:rsid w:val="00085EA1"/>
    <w:rsid w:val="00086543"/>
    <w:rsid w:val="00086BA3"/>
    <w:rsid w:val="00090F1C"/>
    <w:rsid w:val="00091B03"/>
    <w:rsid w:val="00092257"/>
    <w:rsid w:val="00093E13"/>
    <w:rsid w:val="00095359"/>
    <w:rsid w:val="00096B32"/>
    <w:rsid w:val="0009738B"/>
    <w:rsid w:val="000A48F6"/>
    <w:rsid w:val="000A5037"/>
    <w:rsid w:val="000A5D02"/>
    <w:rsid w:val="000A6B3A"/>
    <w:rsid w:val="000A701E"/>
    <w:rsid w:val="000A7D39"/>
    <w:rsid w:val="000B0AF0"/>
    <w:rsid w:val="000B23B7"/>
    <w:rsid w:val="000B4085"/>
    <w:rsid w:val="000B4296"/>
    <w:rsid w:val="000C051B"/>
    <w:rsid w:val="000C1A0A"/>
    <w:rsid w:val="000C2079"/>
    <w:rsid w:val="000C43B2"/>
    <w:rsid w:val="000D02C7"/>
    <w:rsid w:val="000D1CD6"/>
    <w:rsid w:val="000D453A"/>
    <w:rsid w:val="000D6D89"/>
    <w:rsid w:val="000E0948"/>
    <w:rsid w:val="000E2DFE"/>
    <w:rsid w:val="000E34CB"/>
    <w:rsid w:val="000E55F9"/>
    <w:rsid w:val="000E71B7"/>
    <w:rsid w:val="000E722C"/>
    <w:rsid w:val="000E796B"/>
    <w:rsid w:val="000F0359"/>
    <w:rsid w:val="000F59CC"/>
    <w:rsid w:val="000F7374"/>
    <w:rsid w:val="000F7E95"/>
    <w:rsid w:val="00102C72"/>
    <w:rsid w:val="00103429"/>
    <w:rsid w:val="00103A84"/>
    <w:rsid w:val="00103FDC"/>
    <w:rsid w:val="00104C9C"/>
    <w:rsid w:val="001065D4"/>
    <w:rsid w:val="00106D94"/>
    <w:rsid w:val="001102D1"/>
    <w:rsid w:val="001165FC"/>
    <w:rsid w:val="00117D38"/>
    <w:rsid w:val="00120577"/>
    <w:rsid w:val="00121191"/>
    <w:rsid w:val="0012421C"/>
    <w:rsid w:val="00125E21"/>
    <w:rsid w:val="00127741"/>
    <w:rsid w:val="0012781E"/>
    <w:rsid w:val="0013111A"/>
    <w:rsid w:val="0013180D"/>
    <w:rsid w:val="00131ED6"/>
    <w:rsid w:val="00135CE0"/>
    <w:rsid w:val="00135D2A"/>
    <w:rsid w:val="001366D9"/>
    <w:rsid w:val="00141527"/>
    <w:rsid w:val="001424AE"/>
    <w:rsid w:val="00142B94"/>
    <w:rsid w:val="00143278"/>
    <w:rsid w:val="0014387A"/>
    <w:rsid w:val="0015058E"/>
    <w:rsid w:val="001523BB"/>
    <w:rsid w:val="001538B4"/>
    <w:rsid w:val="00155F80"/>
    <w:rsid w:val="001574F3"/>
    <w:rsid w:val="001604CE"/>
    <w:rsid w:val="0016085B"/>
    <w:rsid w:val="00161B2A"/>
    <w:rsid w:val="00163E49"/>
    <w:rsid w:val="001652D7"/>
    <w:rsid w:val="001661FA"/>
    <w:rsid w:val="00176912"/>
    <w:rsid w:val="00184303"/>
    <w:rsid w:val="001846AC"/>
    <w:rsid w:val="001857B2"/>
    <w:rsid w:val="0018716D"/>
    <w:rsid w:val="001877AE"/>
    <w:rsid w:val="00190510"/>
    <w:rsid w:val="0019076A"/>
    <w:rsid w:val="001933C8"/>
    <w:rsid w:val="00193D1D"/>
    <w:rsid w:val="001950EE"/>
    <w:rsid w:val="0019653C"/>
    <w:rsid w:val="0019797C"/>
    <w:rsid w:val="001A0AF2"/>
    <w:rsid w:val="001A1BE8"/>
    <w:rsid w:val="001A6B7C"/>
    <w:rsid w:val="001B03AE"/>
    <w:rsid w:val="001B0C72"/>
    <w:rsid w:val="001B0EC9"/>
    <w:rsid w:val="001B2340"/>
    <w:rsid w:val="001B25FF"/>
    <w:rsid w:val="001B37B4"/>
    <w:rsid w:val="001B46FE"/>
    <w:rsid w:val="001B5BD1"/>
    <w:rsid w:val="001B7B82"/>
    <w:rsid w:val="001C0013"/>
    <w:rsid w:val="001C037A"/>
    <w:rsid w:val="001C1932"/>
    <w:rsid w:val="001C357F"/>
    <w:rsid w:val="001C428B"/>
    <w:rsid w:val="001D21C6"/>
    <w:rsid w:val="001D2D5D"/>
    <w:rsid w:val="001D3ECA"/>
    <w:rsid w:val="001D6987"/>
    <w:rsid w:val="001E0D29"/>
    <w:rsid w:val="001E1ABB"/>
    <w:rsid w:val="001E3A0D"/>
    <w:rsid w:val="001E4677"/>
    <w:rsid w:val="001E68CA"/>
    <w:rsid w:val="001F0781"/>
    <w:rsid w:val="001F581C"/>
    <w:rsid w:val="001F6BF5"/>
    <w:rsid w:val="00202CF1"/>
    <w:rsid w:val="00202EA2"/>
    <w:rsid w:val="00203DBF"/>
    <w:rsid w:val="002049BD"/>
    <w:rsid w:val="0020506B"/>
    <w:rsid w:val="0020623D"/>
    <w:rsid w:val="00211344"/>
    <w:rsid w:val="00211768"/>
    <w:rsid w:val="00213796"/>
    <w:rsid w:val="00220C02"/>
    <w:rsid w:val="00221F97"/>
    <w:rsid w:val="0022292A"/>
    <w:rsid w:val="0023017E"/>
    <w:rsid w:val="00234E6F"/>
    <w:rsid w:val="00236A54"/>
    <w:rsid w:val="00240235"/>
    <w:rsid w:val="00241470"/>
    <w:rsid w:val="0024462B"/>
    <w:rsid w:val="002446BB"/>
    <w:rsid w:val="00244DB9"/>
    <w:rsid w:val="00246580"/>
    <w:rsid w:val="00250CF9"/>
    <w:rsid w:val="002560B6"/>
    <w:rsid w:val="0025623F"/>
    <w:rsid w:val="002577B9"/>
    <w:rsid w:val="002624AC"/>
    <w:rsid w:val="00267B03"/>
    <w:rsid w:val="00272128"/>
    <w:rsid w:val="00272F47"/>
    <w:rsid w:val="002745EE"/>
    <w:rsid w:val="0027556E"/>
    <w:rsid w:val="00275A97"/>
    <w:rsid w:val="00275DBE"/>
    <w:rsid w:val="00281397"/>
    <w:rsid w:val="00284396"/>
    <w:rsid w:val="00292035"/>
    <w:rsid w:val="002958F0"/>
    <w:rsid w:val="00297062"/>
    <w:rsid w:val="002A128E"/>
    <w:rsid w:val="002A371A"/>
    <w:rsid w:val="002A3CFE"/>
    <w:rsid w:val="002B033B"/>
    <w:rsid w:val="002B169B"/>
    <w:rsid w:val="002B3A2D"/>
    <w:rsid w:val="002B46F3"/>
    <w:rsid w:val="002B782A"/>
    <w:rsid w:val="002B79F4"/>
    <w:rsid w:val="002C143C"/>
    <w:rsid w:val="002C2CBD"/>
    <w:rsid w:val="002C41A6"/>
    <w:rsid w:val="002C7454"/>
    <w:rsid w:val="002C7AA7"/>
    <w:rsid w:val="002C7D1F"/>
    <w:rsid w:val="002D0359"/>
    <w:rsid w:val="002D156A"/>
    <w:rsid w:val="002D1B32"/>
    <w:rsid w:val="002D2FAE"/>
    <w:rsid w:val="002D416E"/>
    <w:rsid w:val="002E5374"/>
    <w:rsid w:val="002E66EA"/>
    <w:rsid w:val="002E692E"/>
    <w:rsid w:val="002F0DB7"/>
    <w:rsid w:val="002F17E8"/>
    <w:rsid w:val="002F390E"/>
    <w:rsid w:val="002F64EB"/>
    <w:rsid w:val="00301213"/>
    <w:rsid w:val="00301EB3"/>
    <w:rsid w:val="0030290A"/>
    <w:rsid w:val="003036EF"/>
    <w:rsid w:val="00304307"/>
    <w:rsid w:val="0030469D"/>
    <w:rsid w:val="0030673B"/>
    <w:rsid w:val="003125FE"/>
    <w:rsid w:val="00314DB0"/>
    <w:rsid w:val="00321C7E"/>
    <w:rsid w:val="00322769"/>
    <w:rsid w:val="003234B9"/>
    <w:rsid w:val="0032357C"/>
    <w:rsid w:val="003244C3"/>
    <w:rsid w:val="0032624E"/>
    <w:rsid w:val="00327C87"/>
    <w:rsid w:val="00333893"/>
    <w:rsid w:val="00335760"/>
    <w:rsid w:val="0033632B"/>
    <w:rsid w:val="00337233"/>
    <w:rsid w:val="003424C6"/>
    <w:rsid w:val="00345522"/>
    <w:rsid w:val="003475B9"/>
    <w:rsid w:val="003479CF"/>
    <w:rsid w:val="00351B81"/>
    <w:rsid w:val="00354D63"/>
    <w:rsid w:val="003558E7"/>
    <w:rsid w:val="003559EF"/>
    <w:rsid w:val="00360DEF"/>
    <w:rsid w:val="00361086"/>
    <w:rsid w:val="00362E56"/>
    <w:rsid w:val="00364B7F"/>
    <w:rsid w:val="003656FF"/>
    <w:rsid w:val="00365C2A"/>
    <w:rsid w:val="00366D6C"/>
    <w:rsid w:val="003710E8"/>
    <w:rsid w:val="00372BE9"/>
    <w:rsid w:val="00373900"/>
    <w:rsid w:val="00375739"/>
    <w:rsid w:val="00375E7B"/>
    <w:rsid w:val="00376E88"/>
    <w:rsid w:val="00381C92"/>
    <w:rsid w:val="00382783"/>
    <w:rsid w:val="00390950"/>
    <w:rsid w:val="003911B5"/>
    <w:rsid w:val="003927BB"/>
    <w:rsid w:val="00394B81"/>
    <w:rsid w:val="00395690"/>
    <w:rsid w:val="00397E80"/>
    <w:rsid w:val="003A07D9"/>
    <w:rsid w:val="003A07EC"/>
    <w:rsid w:val="003A0A88"/>
    <w:rsid w:val="003A1B41"/>
    <w:rsid w:val="003A27E1"/>
    <w:rsid w:val="003A4C0A"/>
    <w:rsid w:val="003B1C39"/>
    <w:rsid w:val="003B2706"/>
    <w:rsid w:val="003B4651"/>
    <w:rsid w:val="003B684D"/>
    <w:rsid w:val="003C0EFB"/>
    <w:rsid w:val="003C2133"/>
    <w:rsid w:val="003C29D5"/>
    <w:rsid w:val="003C336D"/>
    <w:rsid w:val="003C6CC3"/>
    <w:rsid w:val="003D70D5"/>
    <w:rsid w:val="003E2F8E"/>
    <w:rsid w:val="003E760B"/>
    <w:rsid w:val="003E7FE9"/>
    <w:rsid w:val="003F1176"/>
    <w:rsid w:val="003F4AB2"/>
    <w:rsid w:val="003F4C53"/>
    <w:rsid w:val="003F4F60"/>
    <w:rsid w:val="003F4F9A"/>
    <w:rsid w:val="003F5883"/>
    <w:rsid w:val="003F6ABE"/>
    <w:rsid w:val="00403B37"/>
    <w:rsid w:val="00403DE0"/>
    <w:rsid w:val="004113BC"/>
    <w:rsid w:val="00417C50"/>
    <w:rsid w:val="00421A49"/>
    <w:rsid w:val="004231C5"/>
    <w:rsid w:val="004241C8"/>
    <w:rsid w:val="00425098"/>
    <w:rsid w:val="004273F3"/>
    <w:rsid w:val="00432B40"/>
    <w:rsid w:val="004339FD"/>
    <w:rsid w:val="00433A14"/>
    <w:rsid w:val="00435009"/>
    <w:rsid w:val="0043584C"/>
    <w:rsid w:val="0043650A"/>
    <w:rsid w:val="00442A2B"/>
    <w:rsid w:val="00443D8B"/>
    <w:rsid w:val="00445CDA"/>
    <w:rsid w:val="00446D99"/>
    <w:rsid w:val="00447F88"/>
    <w:rsid w:val="00450AAC"/>
    <w:rsid w:val="004533EA"/>
    <w:rsid w:val="00454571"/>
    <w:rsid w:val="00456849"/>
    <w:rsid w:val="00456BD5"/>
    <w:rsid w:val="00460519"/>
    <w:rsid w:val="00464A24"/>
    <w:rsid w:val="00466033"/>
    <w:rsid w:val="004666E6"/>
    <w:rsid w:val="00475123"/>
    <w:rsid w:val="0047732E"/>
    <w:rsid w:val="00480B39"/>
    <w:rsid w:val="0048414F"/>
    <w:rsid w:val="00492512"/>
    <w:rsid w:val="00492996"/>
    <w:rsid w:val="0049323E"/>
    <w:rsid w:val="00493296"/>
    <w:rsid w:val="00494B30"/>
    <w:rsid w:val="0049510C"/>
    <w:rsid w:val="004A29DD"/>
    <w:rsid w:val="004A7320"/>
    <w:rsid w:val="004B06DF"/>
    <w:rsid w:val="004B2E7E"/>
    <w:rsid w:val="004B41A8"/>
    <w:rsid w:val="004B530B"/>
    <w:rsid w:val="004B5FFC"/>
    <w:rsid w:val="004C159E"/>
    <w:rsid w:val="004C41E1"/>
    <w:rsid w:val="004C508F"/>
    <w:rsid w:val="004C6AAF"/>
    <w:rsid w:val="004C7AC3"/>
    <w:rsid w:val="004D0E6C"/>
    <w:rsid w:val="004D154F"/>
    <w:rsid w:val="004E285C"/>
    <w:rsid w:val="004E5C3D"/>
    <w:rsid w:val="004E6378"/>
    <w:rsid w:val="004F0ED5"/>
    <w:rsid w:val="004F24E7"/>
    <w:rsid w:val="004F2FD2"/>
    <w:rsid w:val="004F33F2"/>
    <w:rsid w:val="004F3716"/>
    <w:rsid w:val="004F3A7A"/>
    <w:rsid w:val="004F68FF"/>
    <w:rsid w:val="004F7E90"/>
    <w:rsid w:val="00500D79"/>
    <w:rsid w:val="005011BE"/>
    <w:rsid w:val="00504136"/>
    <w:rsid w:val="00504403"/>
    <w:rsid w:val="00504CD1"/>
    <w:rsid w:val="00511E30"/>
    <w:rsid w:val="005131EC"/>
    <w:rsid w:val="00513EFF"/>
    <w:rsid w:val="00515A3E"/>
    <w:rsid w:val="00516632"/>
    <w:rsid w:val="00516AEC"/>
    <w:rsid w:val="0052065B"/>
    <w:rsid w:val="00521B2C"/>
    <w:rsid w:val="00523A2E"/>
    <w:rsid w:val="00527248"/>
    <w:rsid w:val="00531304"/>
    <w:rsid w:val="0053196B"/>
    <w:rsid w:val="00531E51"/>
    <w:rsid w:val="005362B9"/>
    <w:rsid w:val="00537498"/>
    <w:rsid w:val="00541B63"/>
    <w:rsid w:val="0054509D"/>
    <w:rsid w:val="0054632B"/>
    <w:rsid w:val="00550020"/>
    <w:rsid w:val="00554E7C"/>
    <w:rsid w:val="00556E9C"/>
    <w:rsid w:val="00557E96"/>
    <w:rsid w:val="0056167E"/>
    <w:rsid w:val="0056362C"/>
    <w:rsid w:val="0056536B"/>
    <w:rsid w:val="00567A7B"/>
    <w:rsid w:val="00567FCD"/>
    <w:rsid w:val="00572083"/>
    <w:rsid w:val="00572BEE"/>
    <w:rsid w:val="00573CC2"/>
    <w:rsid w:val="0057745B"/>
    <w:rsid w:val="00581021"/>
    <w:rsid w:val="00583B6E"/>
    <w:rsid w:val="005845EC"/>
    <w:rsid w:val="00587759"/>
    <w:rsid w:val="00587A4A"/>
    <w:rsid w:val="00587AD9"/>
    <w:rsid w:val="00587B6F"/>
    <w:rsid w:val="00590803"/>
    <w:rsid w:val="005A0681"/>
    <w:rsid w:val="005A2912"/>
    <w:rsid w:val="005A323C"/>
    <w:rsid w:val="005A4793"/>
    <w:rsid w:val="005B0413"/>
    <w:rsid w:val="005B382E"/>
    <w:rsid w:val="005B3954"/>
    <w:rsid w:val="005C724D"/>
    <w:rsid w:val="005D0447"/>
    <w:rsid w:val="005D1752"/>
    <w:rsid w:val="005D1CFA"/>
    <w:rsid w:val="005D3830"/>
    <w:rsid w:val="005D3B91"/>
    <w:rsid w:val="005D550F"/>
    <w:rsid w:val="005E0CBD"/>
    <w:rsid w:val="005E4133"/>
    <w:rsid w:val="005E52D7"/>
    <w:rsid w:val="005E56C1"/>
    <w:rsid w:val="005F04C3"/>
    <w:rsid w:val="005F1C15"/>
    <w:rsid w:val="005F1D24"/>
    <w:rsid w:val="005F2029"/>
    <w:rsid w:val="005F61F7"/>
    <w:rsid w:val="005F6463"/>
    <w:rsid w:val="005F7E77"/>
    <w:rsid w:val="006021D0"/>
    <w:rsid w:val="006037E9"/>
    <w:rsid w:val="00605D41"/>
    <w:rsid w:val="00612756"/>
    <w:rsid w:val="00613697"/>
    <w:rsid w:val="006141A1"/>
    <w:rsid w:val="006151ED"/>
    <w:rsid w:val="0061553D"/>
    <w:rsid w:val="00617415"/>
    <w:rsid w:val="00624762"/>
    <w:rsid w:val="006275F6"/>
    <w:rsid w:val="00627CB6"/>
    <w:rsid w:val="006316A8"/>
    <w:rsid w:val="00634E16"/>
    <w:rsid w:val="00637908"/>
    <w:rsid w:val="006418FD"/>
    <w:rsid w:val="00642654"/>
    <w:rsid w:val="00644C4E"/>
    <w:rsid w:val="006450B9"/>
    <w:rsid w:val="00651DB3"/>
    <w:rsid w:val="006536A0"/>
    <w:rsid w:val="0065382A"/>
    <w:rsid w:val="00655BD2"/>
    <w:rsid w:val="00656F7A"/>
    <w:rsid w:val="00657BDF"/>
    <w:rsid w:val="00657E24"/>
    <w:rsid w:val="00660D60"/>
    <w:rsid w:val="00662217"/>
    <w:rsid w:val="00662E32"/>
    <w:rsid w:val="00663028"/>
    <w:rsid w:val="00665105"/>
    <w:rsid w:val="00666E60"/>
    <w:rsid w:val="0067089E"/>
    <w:rsid w:val="006727F8"/>
    <w:rsid w:val="00673CAA"/>
    <w:rsid w:val="00674B8F"/>
    <w:rsid w:val="00677A22"/>
    <w:rsid w:val="00683C8E"/>
    <w:rsid w:val="006841E2"/>
    <w:rsid w:val="006855AA"/>
    <w:rsid w:val="0068561B"/>
    <w:rsid w:val="00686238"/>
    <w:rsid w:val="00691A06"/>
    <w:rsid w:val="00691F95"/>
    <w:rsid w:val="00692950"/>
    <w:rsid w:val="00697667"/>
    <w:rsid w:val="006A0540"/>
    <w:rsid w:val="006A1159"/>
    <w:rsid w:val="006A1F5A"/>
    <w:rsid w:val="006A2A44"/>
    <w:rsid w:val="006A2B54"/>
    <w:rsid w:val="006A3785"/>
    <w:rsid w:val="006A4347"/>
    <w:rsid w:val="006A4736"/>
    <w:rsid w:val="006A5EA7"/>
    <w:rsid w:val="006A7D7A"/>
    <w:rsid w:val="006B02E3"/>
    <w:rsid w:val="006B361A"/>
    <w:rsid w:val="006B5866"/>
    <w:rsid w:val="006C09E3"/>
    <w:rsid w:val="006C54EF"/>
    <w:rsid w:val="006D0137"/>
    <w:rsid w:val="006D07ED"/>
    <w:rsid w:val="006D2059"/>
    <w:rsid w:val="006D6C16"/>
    <w:rsid w:val="006D711F"/>
    <w:rsid w:val="006D79C6"/>
    <w:rsid w:val="006E1B1A"/>
    <w:rsid w:val="006E466E"/>
    <w:rsid w:val="006E502B"/>
    <w:rsid w:val="006E5A29"/>
    <w:rsid w:val="006F0F13"/>
    <w:rsid w:val="006F1824"/>
    <w:rsid w:val="006F4D52"/>
    <w:rsid w:val="00700E05"/>
    <w:rsid w:val="007024CA"/>
    <w:rsid w:val="0070356E"/>
    <w:rsid w:val="007037C8"/>
    <w:rsid w:val="00712F61"/>
    <w:rsid w:val="00713871"/>
    <w:rsid w:val="0071525B"/>
    <w:rsid w:val="00715CAD"/>
    <w:rsid w:val="007170CB"/>
    <w:rsid w:val="00717EF7"/>
    <w:rsid w:val="007231BC"/>
    <w:rsid w:val="00730D09"/>
    <w:rsid w:val="00735E3B"/>
    <w:rsid w:val="00737C04"/>
    <w:rsid w:val="00737E35"/>
    <w:rsid w:val="007401A7"/>
    <w:rsid w:val="00740EC5"/>
    <w:rsid w:val="00743908"/>
    <w:rsid w:val="00743FF7"/>
    <w:rsid w:val="00747188"/>
    <w:rsid w:val="00750DB2"/>
    <w:rsid w:val="00760412"/>
    <w:rsid w:val="0076103B"/>
    <w:rsid w:val="007640ED"/>
    <w:rsid w:val="0076493D"/>
    <w:rsid w:val="00765AE7"/>
    <w:rsid w:val="00765E28"/>
    <w:rsid w:val="007713C6"/>
    <w:rsid w:val="00771A44"/>
    <w:rsid w:val="0077473E"/>
    <w:rsid w:val="00777187"/>
    <w:rsid w:val="007778B4"/>
    <w:rsid w:val="00777EC8"/>
    <w:rsid w:val="00781795"/>
    <w:rsid w:val="00782075"/>
    <w:rsid w:val="007846A3"/>
    <w:rsid w:val="00791F39"/>
    <w:rsid w:val="00792C66"/>
    <w:rsid w:val="00795EC1"/>
    <w:rsid w:val="00797F1D"/>
    <w:rsid w:val="007A15CF"/>
    <w:rsid w:val="007A3388"/>
    <w:rsid w:val="007A36BE"/>
    <w:rsid w:val="007A59BE"/>
    <w:rsid w:val="007A5A70"/>
    <w:rsid w:val="007A63DF"/>
    <w:rsid w:val="007A6740"/>
    <w:rsid w:val="007A6923"/>
    <w:rsid w:val="007A6E33"/>
    <w:rsid w:val="007B0D86"/>
    <w:rsid w:val="007B2414"/>
    <w:rsid w:val="007B296F"/>
    <w:rsid w:val="007B4058"/>
    <w:rsid w:val="007B5285"/>
    <w:rsid w:val="007B5963"/>
    <w:rsid w:val="007B5994"/>
    <w:rsid w:val="007B59F3"/>
    <w:rsid w:val="007B765F"/>
    <w:rsid w:val="007C558D"/>
    <w:rsid w:val="007D2B3B"/>
    <w:rsid w:val="007D33B0"/>
    <w:rsid w:val="007D40B0"/>
    <w:rsid w:val="007D49BC"/>
    <w:rsid w:val="007D62B0"/>
    <w:rsid w:val="007D6EF7"/>
    <w:rsid w:val="007E00DC"/>
    <w:rsid w:val="007E2306"/>
    <w:rsid w:val="007E33ED"/>
    <w:rsid w:val="007E4E7F"/>
    <w:rsid w:val="007E6BB8"/>
    <w:rsid w:val="007E7584"/>
    <w:rsid w:val="007F1B44"/>
    <w:rsid w:val="007F4DC4"/>
    <w:rsid w:val="007F6165"/>
    <w:rsid w:val="007F6934"/>
    <w:rsid w:val="007F6F2A"/>
    <w:rsid w:val="007F7891"/>
    <w:rsid w:val="007F7A6C"/>
    <w:rsid w:val="0080088E"/>
    <w:rsid w:val="008016EB"/>
    <w:rsid w:val="00802255"/>
    <w:rsid w:val="00806B17"/>
    <w:rsid w:val="00806D47"/>
    <w:rsid w:val="0081035E"/>
    <w:rsid w:val="00811760"/>
    <w:rsid w:val="00811CEF"/>
    <w:rsid w:val="00814D1E"/>
    <w:rsid w:val="008164D3"/>
    <w:rsid w:val="008172CC"/>
    <w:rsid w:val="008178E8"/>
    <w:rsid w:val="00820FB2"/>
    <w:rsid w:val="00823ACB"/>
    <w:rsid w:val="00824613"/>
    <w:rsid w:val="00824C5E"/>
    <w:rsid w:val="00825641"/>
    <w:rsid w:val="00827104"/>
    <w:rsid w:val="0082745E"/>
    <w:rsid w:val="008310AD"/>
    <w:rsid w:val="00831770"/>
    <w:rsid w:val="0083236D"/>
    <w:rsid w:val="008339B2"/>
    <w:rsid w:val="00833C8F"/>
    <w:rsid w:val="008341A6"/>
    <w:rsid w:val="00834B61"/>
    <w:rsid w:val="008373DC"/>
    <w:rsid w:val="00837B82"/>
    <w:rsid w:val="00842520"/>
    <w:rsid w:val="0084409A"/>
    <w:rsid w:val="00844183"/>
    <w:rsid w:val="00845093"/>
    <w:rsid w:val="008459E2"/>
    <w:rsid w:val="00846366"/>
    <w:rsid w:val="0084797B"/>
    <w:rsid w:val="00850086"/>
    <w:rsid w:val="0085221C"/>
    <w:rsid w:val="00852F56"/>
    <w:rsid w:val="00856E99"/>
    <w:rsid w:val="00860337"/>
    <w:rsid w:val="00860A9F"/>
    <w:rsid w:val="00861EC4"/>
    <w:rsid w:val="008642F7"/>
    <w:rsid w:val="00864D19"/>
    <w:rsid w:val="00865FAE"/>
    <w:rsid w:val="008674B5"/>
    <w:rsid w:val="00867CA4"/>
    <w:rsid w:val="00870974"/>
    <w:rsid w:val="0087763E"/>
    <w:rsid w:val="00880B02"/>
    <w:rsid w:val="0088180B"/>
    <w:rsid w:val="00884486"/>
    <w:rsid w:val="00885306"/>
    <w:rsid w:val="00885F4C"/>
    <w:rsid w:val="0088786A"/>
    <w:rsid w:val="00890726"/>
    <w:rsid w:val="008925F8"/>
    <w:rsid w:val="00892EF9"/>
    <w:rsid w:val="00894E48"/>
    <w:rsid w:val="0089675B"/>
    <w:rsid w:val="00896DFA"/>
    <w:rsid w:val="008972F8"/>
    <w:rsid w:val="008A10BA"/>
    <w:rsid w:val="008A23C0"/>
    <w:rsid w:val="008A4415"/>
    <w:rsid w:val="008A627E"/>
    <w:rsid w:val="008A6F80"/>
    <w:rsid w:val="008A7C39"/>
    <w:rsid w:val="008A7DD4"/>
    <w:rsid w:val="008B2E4B"/>
    <w:rsid w:val="008B37C2"/>
    <w:rsid w:val="008B507B"/>
    <w:rsid w:val="008B5CD7"/>
    <w:rsid w:val="008C024C"/>
    <w:rsid w:val="008C5754"/>
    <w:rsid w:val="008D3044"/>
    <w:rsid w:val="008D627F"/>
    <w:rsid w:val="008D7062"/>
    <w:rsid w:val="008D7B7D"/>
    <w:rsid w:val="008E2AEF"/>
    <w:rsid w:val="008E2BD2"/>
    <w:rsid w:val="008F15CA"/>
    <w:rsid w:val="008F4E65"/>
    <w:rsid w:val="008F5459"/>
    <w:rsid w:val="008F66C8"/>
    <w:rsid w:val="00901169"/>
    <w:rsid w:val="009029EE"/>
    <w:rsid w:val="009044E2"/>
    <w:rsid w:val="00905E7B"/>
    <w:rsid w:val="00906079"/>
    <w:rsid w:val="00910144"/>
    <w:rsid w:val="009104FE"/>
    <w:rsid w:val="00910A7C"/>
    <w:rsid w:val="00911290"/>
    <w:rsid w:val="00912FA8"/>
    <w:rsid w:val="00917C00"/>
    <w:rsid w:val="00925EF3"/>
    <w:rsid w:val="00926265"/>
    <w:rsid w:val="00926F8D"/>
    <w:rsid w:val="009318F7"/>
    <w:rsid w:val="009329A1"/>
    <w:rsid w:val="0093455B"/>
    <w:rsid w:val="00936BEE"/>
    <w:rsid w:val="00947157"/>
    <w:rsid w:val="00947212"/>
    <w:rsid w:val="0094796E"/>
    <w:rsid w:val="009545A0"/>
    <w:rsid w:val="009564DA"/>
    <w:rsid w:val="00962CFE"/>
    <w:rsid w:val="0096738C"/>
    <w:rsid w:val="00973F75"/>
    <w:rsid w:val="0097713C"/>
    <w:rsid w:val="009774E2"/>
    <w:rsid w:val="009800F1"/>
    <w:rsid w:val="009802E4"/>
    <w:rsid w:val="00985A09"/>
    <w:rsid w:val="009918D8"/>
    <w:rsid w:val="00993083"/>
    <w:rsid w:val="00995E7C"/>
    <w:rsid w:val="00996CC2"/>
    <w:rsid w:val="009A0614"/>
    <w:rsid w:val="009B33B9"/>
    <w:rsid w:val="009B5B84"/>
    <w:rsid w:val="009B684E"/>
    <w:rsid w:val="009C5E55"/>
    <w:rsid w:val="009C6583"/>
    <w:rsid w:val="009D3708"/>
    <w:rsid w:val="009D376E"/>
    <w:rsid w:val="009D4517"/>
    <w:rsid w:val="009D4C52"/>
    <w:rsid w:val="009E2EFD"/>
    <w:rsid w:val="009E346A"/>
    <w:rsid w:val="009E433D"/>
    <w:rsid w:val="009E593A"/>
    <w:rsid w:val="009E7DD8"/>
    <w:rsid w:val="009F1D8B"/>
    <w:rsid w:val="009F42F9"/>
    <w:rsid w:val="009F5181"/>
    <w:rsid w:val="009F5CD7"/>
    <w:rsid w:val="009F60D0"/>
    <w:rsid w:val="009F6AC3"/>
    <w:rsid w:val="00A01C81"/>
    <w:rsid w:val="00A01DD1"/>
    <w:rsid w:val="00A031F9"/>
    <w:rsid w:val="00A06717"/>
    <w:rsid w:val="00A07EE3"/>
    <w:rsid w:val="00A10C63"/>
    <w:rsid w:val="00A12801"/>
    <w:rsid w:val="00A12AC5"/>
    <w:rsid w:val="00A21C48"/>
    <w:rsid w:val="00A22C73"/>
    <w:rsid w:val="00A243FB"/>
    <w:rsid w:val="00A244F9"/>
    <w:rsid w:val="00A25823"/>
    <w:rsid w:val="00A30D90"/>
    <w:rsid w:val="00A314F8"/>
    <w:rsid w:val="00A31708"/>
    <w:rsid w:val="00A324E7"/>
    <w:rsid w:val="00A32DB2"/>
    <w:rsid w:val="00A33192"/>
    <w:rsid w:val="00A33411"/>
    <w:rsid w:val="00A351E8"/>
    <w:rsid w:val="00A35A09"/>
    <w:rsid w:val="00A37B53"/>
    <w:rsid w:val="00A41E13"/>
    <w:rsid w:val="00A42EAD"/>
    <w:rsid w:val="00A52472"/>
    <w:rsid w:val="00A545E7"/>
    <w:rsid w:val="00A56615"/>
    <w:rsid w:val="00A566BA"/>
    <w:rsid w:val="00A57A34"/>
    <w:rsid w:val="00A60306"/>
    <w:rsid w:val="00A60361"/>
    <w:rsid w:val="00A608D0"/>
    <w:rsid w:val="00A636F0"/>
    <w:rsid w:val="00A65D58"/>
    <w:rsid w:val="00A701FA"/>
    <w:rsid w:val="00A710FC"/>
    <w:rsid w:val="00A716DE"/>
    <w:rsid w:val="00A72FB0"/>
    <w:rsid w:val="00A735DB"/>
    <w:rsid w:val="00A737E8"/>
    <w:rsid w:val="00A80230"/>
    <w:rsid w:val="00A8166D"/>
    <w:rsid w:val="00A819EC"/>
    <w:rsid w:val="00A82D39"/>
    <w:rsid w:val="00A84A88"/>
    <w:rsid w:val="00A90951"/>
    <w:rsid w:val="00A91268"/>
    <w:rsid w:val="00A93F3C"/>
    <w:rsid w:val="00A951D7"/>
    <w:rsid w:val="00A97F16"/>
    <w:rsid w:val="00AA2CE4"/>
    <w:rsid w:val="00AA4818"/>
    <w:rsid w:val="00AB1354"/>
    <w:rsid w:val="00AB1531"/>
    <w:rsid w:val="00AB310D"/>
    <w:rsid w:val="00AB3544"/>
    <w:rsid w:val="00AB46F4"/>
    <w:rsid w:val="00AB47DC"/>
    <w:rsid w:val="00AB5052"/>
    <w:rsid w:val="00AB6A6C"/>
    <w:rsid w:val="00AC118A"/>
    <w:rsid w:val="00AC3EA3"/>
    <w:rsid w:val="00AC57DC"/>
    <w:rsid w:val="00AC6229"/>
    <w:rsid w:val="00AC64B8"/>
    <w:rsid w:val="00AC7E23"/>
    <w:rsid w:val="00AD203B"/>
    <w:rsid w:val="00AD228C"/>
    <w:rsid w:val="00AD3A5D"/>
    <w:rsid w:val="00AD4784"/>
    <w:rsid w:val="00AD7EB0"/>
    <w:rsid w:val="00AE0048"/>
    <w:rsid w:val="00AE42D0"/>
    <w:rsid w:val="00AE68FC"/>
    <w:rsid w:val="00AF1276"/>
    <w:rsid w:val="00AF1F91"/>
    <w:rsid w:val="00AF2EAF"/>
    <w:rsid w:val="00AF4816"/>
    <w:rsid w:val="00AF4FE5"/>
    <w:rsid w:val="00B02B70"/>
    <w:rsid w:val="00B07359"/>
    <w:rsid w:val="00B10974"/>
    <w:rsid w:val="00B12425"/>
    <w:rsid w:val="00B13BFF"/>
    <w:rsid w:val="00B13C04"/>
    <w:rsid w:val="00B14F2B"/>
    <w:rsid w:val="00B178E3"/>
    <w:rsid w:val="00B21C08"/>
    <w:rsid w:val="00B24C76"/>
    <w:rsid w:val="00B2512A"/>
    <w:rsid w:val="00B25D7D"/>
    <w:rsid w:val="00B32A14"/>
    <w:rsid w:val="00B33380"/>
    <w:rsid w:val="00B33B1D"/>
    <w:rsid w:val="00B3594E"/>
    <w:rsid w:val="00B36978"/>
    <w:rsid w:val="00B40D25"/>
    <w:rsid w:val="00B4526F"/>
    <w:rsid w:val="00B45E45"/>
    <w:rsid w:val="00B469CA"/>
    <w:rsid w:val="00B46A48"/>
    <w:rsid w:val="00B46A81"/>
    <w:rsid w:val="00B46A8D"/>
    <w:rsid w:val="00B50E75"/>
    <w:rsid w:val="00B51994"/>
    <w:rsid w:val="00B51EAA"/>
    <w:rsid w:val="00B53FB1"/>
    <w:rsid w:val="00B54B5A"/>
    <w:rsid w:val="00B5592B"/>
    <w:rsid w:val="00B5648B"/>
    <w:rsid w:val="00B60A91"/>
    <w:rsid w:val="00B612DF"/>
    <w:rsid w:val="00B626B2"/>
    <w:rsid w:val="00B62C27"/>
    <w:rsid w:val="00B62E3E"/>
    <w:rsid w:val="00B63576"/>
    <w:rsid w:val="00B67428"/>
    <w:rsid w:val="00B70245"/>
    <w:rsid w:val="00B73EA3"/>
    <w:rsid w:val="00B74C4F"/>
    <w:rsid w:val="00B76A11"/>
    <w:rsid w:val="00B77344"/>
    <w:rsid w:val="00B77431"/>
    <w:rsid w:val="00B77A58"/>
    <w:rsid w:val="00B77CB7"/>
    <w:rsid w:val="00B77E10"/>
    <w:rsid w:val="00B8212C"/>
    <w:rsid w:val="00B85FC9"/>
    <w:rsid w:val="00B86386"/>
    <w:rsid w:val="00B87120"/>
    <w:rsid w:val="00B91E34"/>
    <w:rsid w:val="00BA2948"/>
    <w:rsid w:val="00BA471C"/>
    <w:rsid w:val="00BA511F"/>
    <w:rsid w:val="00BB15A5"/>
    <w:rsid w:val="00BB17B8"/>
    <w:rsid w:val="00BB1919"/>
    <w:rsid w:val="00BB414F"/>
    <w:rsid w:val="00BB74F1"/>
    <w:rsid w:val="00BC1738"/>
    <w:rsid w:val="00BC1892"/>
    <w:rsid w:val="00BC1F1F"/>
    <w:rsid w:val="00BC2B8F"/>
    <w:rsid w:val="00BC32FF"/>
    <w:rsid w:val="00BC498F"/>
    <w:rsid w:val="00BC660A"/>
    <w:rsid w:val="00BD34D3"/>
    <w:rsid w:val="00BD7BC6"/>
    <w:rsid w:val="00BE07C9"/>
    <w:rsid w:val="00BE1BDF"/>
    <w:rsid w:val="00BE4815"/>
    <w:rsid w:val="00BE59C3"/>
    <w:rsid w:val="00BE70D8"/>
    <w:rsid w:val="00BE7C8D"/>
    <w:rsid w:val="00BF1A6F"/>
    <w:rsid w:val="00BF54BD"/>
    <w:rsid w:val="00C0039B"/>
    <w:rsid w:val="00C02DEC"/>
    <w:rsid w:val="00C04697"/>
    <w:rsid w:val="00C06A44"/>
    <w:rsid w:val="00C0737F"/>
    <w:rsid w:val="00C150F3"/>
    <w:rsid w:val="00C15D3E"/>
    <w:rsid w:val="00C217BF"/>
    <w:rsid w:val="00C2200D"/>
    <w:rsid w:val="00C223AD"/>
    <w:rsid w:val="00C22BD2"/>
    <w:rsid w:val="00C22D0D"/>
    <w:rsid w:val="00C258DF"/>
    <w:rsid w:val="00C25A89"/>
    <w:rsid w:val="00C264CC"/>
    <w:rsid w:val="00C30E78"/>
    <w:rsid w:val="00C369B4"/>
    <w:rsid w:val="00C40E28"/>
    <w:rsid w:val="00C41164"/>
    <w:rsid w:val="00C43D74"/>
    <w:rsid w:val="00C47127"/>
    <w:rsid w:val="00C50DDA"/>
    <w:rsid w:val="00C52C1A"/>
    <w:rsid w:val="00C53682"/>
    <w:rsid w:val="00C57AB1"/>
    <w:rsid w:val="00C60551"/>
    <w:rsid w:val="00C63A65"/>
    <w:rsid w:val="00C63B40"/>
    <w:rsid w:val="00C652A3"/>
    <w:rsid w:val="00C67F8A"/>
    <w:rsid w:val="00C67FEA"/>
    <w:rsid w:val="00C70620"/>
    <w:rsid w:val="00C721C3"/>
    <w:rsid w:val="00C75284"/>
    <w:rsid w:val="00C76194"/>
    <w:rsid w:val="00C81044"/>
    <w:rsid w:val="00C81272"/>
    <w:rsid w:val="00C82F99"/>
    <w:rsid w:val="00C83B72"/>
    <w:rsid w:val="00C850FB"/>
    <w:rsid w:val="00C9443C"/>
    <w:rsid w:val="00C9492F"/>
    <w:rsid w:val="00C95061"/>
    <w:rsid w:val="00C96051"/>
    <w:rsid w:val="00C9672B"/>
    <w:rsid w:val="00C97212"/>
    <w:rsid w:val="00C979E5"/>
    <w:rsid w:val="00CA3D6D"/>
    <w:rsid w:val="00CA4975"/>
    <w:rsid w:val="00CA5FDE"/>
    <w:rsid w:val="00CB0867"/>
    <w:rsid w:val="00CB0EEF"/>
    <w:rsid w:val="00CB1446"/>
    <w:rsid w:val="00CB2220"/>
    <w:rsid w:val="00CB263E"/>
    <w:rsid w:val="00CB2C6F"/>
    <w:rsid w:val="00CB4ED4"/>
    <w:rsid w:val="00CB6E7A"/>
    <w:rsid w:val="00CB7689"/>
    <w:rsid w:val="00CC68A9"/>
    <w:rsid w:val="00CC6E60"/>
    <w:rsid w:val="00CC7D2B"/>
    <w:rsid w:val="00CD0932"/>
    <w:rsid w:val="00CD3D01"/>
    <w:rsid w:val="00CD6C20"/>
    <w:rsid w:val="00CD702B"/>
    <w:rsid w:val="00CE0B02"/>
    <w:rsid w:val="00CE3BA4"/>
    <w:rsid w:val="00CE455F"/>
    <w:rsid w:val="00CE53E7"/>
    <w:rsid w:val="00CF4A02"/>
    <w:rsid w:val="00D0413C"/>
    <w:rsid w:val="00D048F6"/>
    <w:rsid w:val="00D078D0"/>
    <w:rsid w:val="00D102CA"/>
    <w:rsid w:val="00D1058F"/>
    <w:rsid w:val="00D117EF"/>
    <w:rsid w:val="00D13F24"/>
    <w:rsid w:val="00D22F4E"/>
    <w:rsid w:val="00D268AE"/>
    <w:rsid w:val="00D26900"/>
    <w:rsid w:val="00D26C46"/>
    <w:rsid w:val="00D312A0"/>
    <w:rsid w:val="00D31C59"/>
    <w:rsid w:val="00D355C5"/>
    <w:rsid w:val="00D36A75"/>
    <w:rsid w:val="00D36C50"/>
    <w:rsid w:val="00D4059E"/>
    <w:rsid w:val="00D4191E"/>
    <w:rsid w:val="00D4551B"/>
    <w:rsid w:val="00D463F4"/>
    <w:rsid w:val="00D504F0"/>
    <w:rsid w:val="00D51AA4"/>
    <w:rsid w:val="00D52EB6"/>
    <w:rsid w:val="00D53FD4"/>
    <w:rsid w:val="00D54985"/>
    <w:rsid w:val="00D55C0F"/>
    <w:rsid w:val="00D56D90"/>
    <w:rsid w:val="00D608C0"/>
    <w:rsid w:val="00D610B6"/>
    <w:rsid w:val="00D648AC"/>
    <w:rsid w:val="00D65BD9"/>
    <w:rsid w:val="00D66CFE"/>
    <w:rsid w:val="00D6764D"/>
    <w:rsid w:val="00D70022"/>
    <w:rsid w:val="00D7103B"/>
    <w:rsid w:val="00D752BD"/>
    <w:rsid w:val="00D8349C"/>
    <w:rsid w:val="00D908F0"/>
    <w:rsid w:val="00D93205"/>
    <w:rsid w:val="00DA192F"/>
    <w:rsid w:val="00DA2E47"/>
    <w:rsid w:val="00DA5D44"/>
    <w:rsid w:val="00DA7B9F"/>
    <w:rsid w:val="00DA7CEF"/>
    <w:rsid w:val="00DB1193"/>
    <w:rsid w:val="00DB1229"/>
    <w:rsid w:val="00DB2121"/>
    <w:rsid w:val="00DB3A19"/>
    <w:rsid w:val="00DC0BB7"/>
    <w:rsid w:val="00DC0D89"/>
    <w:rsid w:val="00DC319D"/>
    <w:rsid w:val="00DC5321"/>
    <w:rsid w:val="00DC5644"/>
    <w:rsid w:val="00DC6F6C"/>
    <w:rsid w:val="00DC7A5B"/>
    <w:rsid w:val="00DD0CE2"/>
    <w:rsid w:val="00DD39EA"/>
    <w:rsid w:val="00DD4F77"/>
    <w:rsid w:val="00DD50D5"/>
    <w:rsid w:val="00DE768F"/>
    <w:rsid w:val="00DE7D89"/>
    <w:rsid w:val="00DF0470"/>
    <w:rsid w:val="00DF475E"/>
    <w:rsid w:val="00E012B9"/>
    <w:rsid w:val="00E01507"/>
    <w:rsid w:val="00E02D73"/>
    <w:rsid w:val="00E03A35"/>
    <w:rsid w:val="00E04719"/>
    <w:rsid w:val="00E10485"/>
    <w:rsid w:val="00E16D5E"/>
    <w:rsid w:val="00E17C19"/>
    <w:rsid w:val="00E17F8F"/>
    <w:rsid w:val="00E2094D"/>
    <w:rsid w:val="00E21C50"/>
    <w:rsid w:val="00E233CB"/>
    <w:rsid w:val="00E23AA8"/>
    <w:rsid w:val="00E241BE"/>
    <w:rsid w:val="00E26EC5"/>
    <w:rsid w:val="00E27D52"/>
    <w:rsid w:val="00E30F6B"/>
    <w:rsid w:val="00E31798"/>
    <w:rsid w:val="00E36AD1"/>
    <w:rsid w:val="00E40172"/>
    <w:rsid w:val="00E4735B"/>
    <w:rsid w:val="00E503C2"/>
    <w:rsid w:val="00E50BF6"/>
    <w:rsid w:val="00E53583"/>
    <w:rsid w:val="00E5561E"/>
    <w:rsid w:val="00E617B8"/>
    <w:rsid w:val="00E646BD"/>
    <w:rsid w:val="00E64DDF"/>
    <w:rsid w:val="00E65AF2"/>
    <w:rsid w:val="00E66822"/>
    <w:rsid w:val="00E67DF2"/>
    <w:rsid w:val="00E71B70"/>
    <w:rsid w:val="00E7224F"/>
    <w:rsid w:val="00E76553"/>
    <w:rsid w:val="00E77260"/>
    <w:rsid w:val="00E7746E"/>
    <w:rsid w:val="00E82781"/>
    <w:rsid w:val="00E83C7F"/>
    <w:rsid w:val="00E84AFA"/>
    <w:rsid w:val="00E85267"/>
    <w:rsid w:val="00E863F0"/>
    <w:rsid w:val="00E9243F"/>
    <w:rsid w:val="00E92936"/>
    <w:rsid w:val="00E92BD2"/>
    <w:rsid w:val="00E933B6"/>
    <w:rsid w:val="00E95CBB"/>
    <w:rsid w:val="00EA2C9B"/>
    <w:rsid w:val="00EA7A33"/>
    <w:rsid w:val="00EB0D02"/>
    <w:rsid w:val="00EB1D2B"/>
    <w:rsid w:val="00EB52D3"/>
    <w:rsid w:val="00EB59DE"/>
    <w:rsid w:val="00EB6BF3"/>
    <w:rsid w:val="00EB71FB"/>
    <w:rsid w:val="00EC2C94"/>
    <w:rsid w:val="00EC541B"/>
    <w:rsid w:val="00EC6D7A"/>
    <w:rsid w:val="00ED29E2"/>
    <w:rsid w:val="00ED37C7"/>
    <w:rsid w:val="00ED3C7D"/>
    <w:rsid w:val="00EE3254"/>
    <w:rsid w:val="00EF40DB"/>
    <w:rsid w:val="00EF4441"/>
    <w:rsid w:val="00EF49F1"/>
    <w:rsid w:val="00EF776F"/>
    <w:rsid w:val="00F02EF7"/>
    <w:rsid w:val="00F07DEE"/>
    <w:rsid w:val="00F106BE"/>
    <w:rsid w:val="00F1140F"/>
    <w:rsid w:val="00F132B2"/>
    <w:rsid w:val="00F13D68"/>
    <w:rsid w:val="00F13E74"/>
    <w:rsid w:val="00F146DD"/>
    <w:rsid w:val="00F151CB"/>
    <w:rsid w:val="00F15A0C"/>
    <w:rsid w:val="00F16518"/>
    <w:rsid w:val="00F2021D"/>
    <w:rsid w:val="00F208FE"/>
    <w:rsid w:val="00F23AC8"/>
    <w:rsid w:val="00F341FB"/>
    <w:rsid w:val="00F35156"/>
    <w:rsid w:val="00F4148A"/>
    <w:rsid w:val="00F4504B"/>
    <w:rsid w:val="00F505AB"/>
    <w:rsid w:val="00F5300E"/>
    <w:rsid w:val="00F531B9"/>
    <w:rsid w:val="00F53393"/>
    <w:rsid w:val="00F540B5"/>
    <w:rsid w:val="00F55716"/>
    <w:rsid w:val="00F56F6A"/>
    <w:rsid w:val="00F57A78"/>
    <w:rsid w:val="00F61199"/>
    <w:rsid w:val="00F61C0A"/>
    <w:rsid w:val="00F61D1A"/>
    <w:rsid w:val="00F65D46"/>
    <w:rsid w:val="00F66705"/>
    <w:rsid w:val="00F67835"/>
    <w:rsid w:val="00F70000"/>
    <w:rsid w:val="00F70DEC"/>
    <w:rsid w:val="00F72CE1"/>
    <w:rsid w:val="00F72F42"/>
    <w:rsid w:val="00F75311"/>
    <w:rsid w:val="00F770BF"/>
    <w:rsid w:val="00F810E9"/>
    <w:rsid w:val="00F8182F"/>
    <w:rsid w:val="00F82AB2"/>
    <w:rsid w:val="00F830F3"/>
    <w:rsid w:val="00F84AA8"/>
    <w:rsid w:val="00F8534B"/>
    <w:rsid w:val="00F8568A"/>
    <w:rsid w:val="00FA1351"/>
    <w:rsid w:val="00FA40B3"/>
    <w:rsid w:val="00FA5D10"/>
    <w:rsid w:val="00FA6FFB"/>
    <w:rsid w:val="00FB23A4"/>
    <w:rsid w:val="00FB7C1C"/>
    <w:rsid w:val="00FC3CD3"/>
    <w:rsid w:val="00FC465B"/>
    <w:rsid w:val="00FC576A"/>
    <w:rsid w:val="00FC7E64"/>
    <w:rsid w:val="00FD07E0"/>
    <w:rsid w:val="00FD113F"/>
    <w:rsid w:val="00FD1CBD"/>
    <w:rsid w:val="00FD2025"/>
    <w:rsid w:val="00FD29E8"/>
    <w:rsid w:val="00FD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ccecff"/>
    </o:shapedefaults>
    <o:shapelayout v:ext="edit">
      <o:idmap v:ext="edit" data="1"/>
    </o:shapelayout>
  </w:shapeDefaults>
  <w:decimalSymbol w:val=","/>
  <w:listSeparator w:val=";"/>
  <w15:chartTrackingRefBased/>
  <w15:docId w15:val="{4DF52DFB-7481-463A-8794-157455A1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jc w:val="both"/>
    </w:pPr>
    <w:rPr>
      <w:sz w:val="24"/>
    </w:rPr>
  </w:style>
  <w:style w:type="paragraph" w:styleId="Cmsor1">
    <w:name w:val="heading 1"/>
    <w:basedOn w:val="Norml"/>
    <w:next w:val="Norml"/>
    <w:qFormat/>
    <w:pPr>
      <w:keepNext/>
      <w:tabs>
        <w:tab w:val="center" w:pos="3544"/>
        <w:tab w:val="right" w:pos="5245"/>
        <w:tab w:val="right" w:pos="6663"/>
        <w:tab w:val="right" w:pos="8222"/>
      </w:tabs>
      <w:outlineLvl w:val="0"/>
    </w:pPr>
    <w:rPr>
      <w:rFonts w:ascii="Comic Sans MS" w:hAnsi="Comic Sans MS"/>
      <w:b/>
      <w:bCs/>
      <w:iCs/>
      <w:smallCaps/>
      <w:color w:val="0000FF"/>
    </w:rPr>
  </w:style>
  <w:style w:type="paragraph" w:styleId="Cmsor2">
    <w:name w:val="heading 2"/>
    <w:basedOn w:val="Norml"/>
    <w:next w:val="Norml"/>
    <w:qFormat/>
    <w:pPr>
      <w:keepNext/>
      <w:outlineLvl w:val="1"/>
    </w:pPr>
    <w:rPr>
      <w:rFonts w:ascii="Comic Sans MS" w:hAnsi="Comic Sans MS"/>
      <w:b/>
      <w:bCs/>
      <w:i/>
      <w:iCs/>
      <w:color w:val="0000FF"/>
      <w:sz w:val="23"/>
    </w:rPr>
  </w:style>
  <w:style w:type="paragraph" w:styleId="Cmsor3">
    <w:name w:val="heading 3"/>
    <w:basedOn w:val="Norml"/>
    <w:next w:val="Norml"/>
    <w:qFormat/>
    <w:pPr>
      <w:keepNext/>
      <w:tabs>
        <w:tab w:val="left" w:pos="5103"/>
      </w:tabs>
      <w:outlineLvl w:val="2"/>
    </w:pPr>
  </w:style>
  <w:style w:type="paragraph" w:styleId="Cmsor4">
    <w:name w:val="heading 4"/>
    <w:basedOn w:val="Norml"/>
    <w:next w:val="Norml"/>
    <w:qFormat/>
    <w:pPr>
      <w:keepNext/>
      <w:tabs>
        <w:tab w:val="right" w:pos="7371"/>
      </w:tabs>
      <w:ind w:left="567"/>
      <w:outlineLvl w:val="3"/>
    </w:pPr>
    <w:rPr>
      <w:u w:val="single"/>
    </w:rPr>
  </w:style>
  <w:style w:type="paragraph" w:styleId="Cmsor5">
    <w:name w:val="heading 5"/>
    <w:basedOn w:val="Norml"/>
    <w:next w:val="Norml"/>
    <w:qFormat/>
    <w:pPr>
      <w:keepNext/>
      <w:tabs>
        <w:tab w:val="right" w:pos="7371"/>
      </w:tabs>
      <w:ind w:left="567"/>
      <w:outlineLvl w:val="4"/>
    </w:pPr>
  </w:style>
  <w:style w:type="paragraph" w:styleId="Cmsor6">
    <w:name w:val="heading 6"/>
    <w:basedOn w:val="Norml"/>
    <w:next w:val="Norml"/>
    <w:qFormat/>
    <w:pPr>
      <w:keepNext/>
      <w:outlineLvl w:val="5"/>
    </w:pPr>
  </w:style>
  <w:style w:type="paragraph" w:styleId="Cmsor7">
    <w:name w:val="heading 7"/>
    <w:basedOn w:val="Norml"/>
    <w:next w:val="Norml"/>
    <w:qFormat/>
    <w:pPr>
      <w:keepNext/>
      <w:tabs>
        <w:tab w:val="right" w:pos="7371"/>
      </w:tabs>
      <w:outlineLvl w:val="6"/>
    </w:pPr>
    <w:rPr>
      <w:b/>
    </w:rPr>
  </w:style>
  <w:style w:type="paragraph" w:styleId="Cmsor8">
    <w:name w:val="heading 8"/>
    <w:basedOn w:val="Norml"/>
    <w:next w:val="Norml"/>
    <w:link w:val="Cmsor8Char"/>
    <w:qFormat/>
    <w:pPr>
      <w:keepNext/>
      <w:tabs>
        <w:tab w:val="right" w:pos="7371"/>
      </w:tabs>
      <w:ind w:left="284"/>
      <w:outlineLvl w:val="7"/>
    </w:pPr>
  </w:style>
  <w:style w:type="paragraph" w:styleId="Cmsor9">
    <w:name w:val="heading 9"/>
    <w:basedOn w:val="Norml"/>
    <w:next w:val="Norml"/>
    <w:qFormat/>
    <w:pPr>
      <w:keepNext/>
      <w:tabs>
        <w:tab w:val="center" w:pos="3544"/>
        <w:tab w:val="right" w:pos="5245"/>
        <w:tab w:val="right" w:pos="6662"/>
        <w:tab w:val="right" w:pos="8222"/>
      </w:tabs>
      <w:jc w:val="center"/>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pPr>
      <w:tabs>
        <w:tab w:val="center" w:pos="4536"/>
        <w:tab w:val="right" w:pos="9072"/>
      </w:tabs>
    </w:pPr>
  </w:style>
  <w:style w:type="character" w:styleId="Oldalszm">
    <w:name w:val="page number"/>
    <w:basedOn w:val="Bekezdsalapbettpusa"/>
    <w:semiHidden/>
  </w:style>
  <w:style w:type="paragraph" w:styleId="lfej">
    <w:name w:val="header"/>
    <w:basedOn w:val="Norml"/>
    <w:semiHidden/>
    <w:pPr>
      <w:tabs>
        <w:tab w:val="center" w:pos="4536"/>
        <w:tab w:val="right" w:pos="9072"/>
      </w:tabs>
    </w:pPr>
  </w:style>
  <w:style w:type="paragraph" w:styleId="Felsorols">
    <w:name w:val="List Bullet"/>
    <w:basedOn w:val="Norml"/>
    <w:semiHidden/>
    <w:pPr>
      <w:ind w:left="283" w:hanging="283"/>
    </w:pPr>
  </w:style>
  <w:style w:type="paragraph" w:styleId="Dokumentumtrkp">
    <w:name w:val="Document Map"/>
    <w:basedOn w:val="Norml"/>
    <w:semiHidden/>
    <w:pPr>
      <w:shd w:val="clear" w:color="auto" w:fill="000080"/>
    </w:pPr>
    <w:rPr>
      <w:rFonts w:ascii="Tahoma" w:hAnsi="Tahoma"/>
    </w:rPr>
  </w:style>
  <w:style w:type="paragraph" w:styleId="Szvegtrzs">
    <w:name w:val="Body Text"/>
    <w:basedOn w:val="Norml"/>
    <w:semiHidden/>
    <w:rPr>
      <w:sz w:val="22"/>
    </w:rPr>
  </w:style>
  <w:style w:type="paragraph" w:styleId="Szvegtrzs2">
    <w:name w:val="Body Text 2"/>
    <w:basedOn w:val="Norml"/>
    <w:semiHidden/>
    <w:pPr>
      <w:ind w:right="283"/>
    </w:pPr>
  </w:style>
  <w:style w:type="paragraph" w:styleId="Szvegtrzs3">
    <w:name w:val="Body Text 3"/>
    <w:basedOn w:val="Norml"/>
    <w:semiHidden/>
    <w:pPr>
      <w:tabs>
        <w:tab w:val="left" w:pos="567"/>
        <w:tab w:val="right" w:pos="7938"/>
      </w:tabs>
    </w:pPr>
  </w:style>
  <w:style w:type="paragraph" w:styleId="Szvegtrzsbehzssal">
    <w:name w:val="Body Text Indent"/>
    <w:basedOn w:val="Norml"/>
    <w:semiHidden/>
    <w:pPr>
      <w:ind w:left="709" w:hanging="709"/>
    </w:pPr>
  </w:style>
  <w:style w:type="paragraph" w:styleId="Szvegtrzsbehzssal2">
    <w:name w:val="Body Text Indent 2"/>
    <w:basedOn w:val="Norml"/>
    <w:semiHidden/>
    <w:pPr>
      <w:ind w:left="851" w:hanging="142"/>
    </w:pPr>
  </w:style>
  <w:style w:type="paragraph" w:styleId="Szvegtrzsbehzssal3">
    <w:name w:val="Body Text Indent 3"/>
    <w:basedOn w:val="Norml"/>
    <w:semiHidden/>
    <w:pPr>
      <w:spacing w:after="120"/>
      <w:ind w:left="142" w:hanging="142"/>
    </w:pPr>
  </w:style>
  <w:style w:type="paragraph" w:styleId="Szvegblokk">
    <w:name w:val="Block Text"/>
    <w:basedOn w:val="Norml"/>
    <w:semiHidden/>
    <w:pPr>
      <w:ind w:left="-142" w:right="141"/>
    </w:pPr>
    <w:rPr>
      <w:sz w:val="23"/>
    </w:rPr>
  </w:style>
  <w:style w:type="paragraph" w:customStyle="1" w:styleId="Felcim">
    <w:name w:val="Felcim"/>
    <w:basedOn w:val="Norml"/>
    <w:pPr>
      <w:tabs>
        <w:tab w:val="left" w:pos="1134"/>
      </w:tabs>
    </w:pPr>
    <w:rPr>
      <w:rFonts w:ascii="Arial" w:hAnsi="Arial"/>
    </w:rPr>
  </w:style>
  <w:style w:type="paragraph" w:customStyle="1" w:styleId="Szvegtrzs31">
    <w:name w:val="Szövegtörzs 31"/>
    <w:basedOn w:val="Norml"/>
    <w:pPr>
      <w:widowControl w:val="0"/>
      <w:overflowPunct w:val="0"/>
      <w:autoSpaceDE w:val="0"/>
      <w:autoSpaceDN w:val="0"/>
      <w:adjustRightInd w:val="0"/>
      <w:textAlignment w:val="baseline"/>
    </w:pPr>
    <w:rPr>
      <w14:shadow w14:blurRad="50800" w14:dist="38100" w14:dir="2700000" w14:sx="100000" w14:sy="100000" w14:kx="0" w14:ky="0" w14:algn="tl">
        <w14:srgbClr w14:val="000000">
          <w14:alpha w14:val="60000"/>
        </w14:srgbClr>
      </w14:shadow>
    </w:rPr>
  </w:style>
  <w:style w:type="paragraph" w:customStyle="1" w:styleId="font5">
    <w:name w:val="font5"/>
    <w:basedOn w:val="Norml"/>
    <w:pPr>
      <w:spacing w:before="100" w:beforeAutospacing="1" w:after="100" w:afterAutospacing="1"/>
    </w:pPr>
    <w:rPr>
      <w:rFonts w:eastAsia="Arial Unicode MS"/>
      <w:szCs w:val="24"/>
    </w:rPr>
  </w:style>
  <w:style w:type="paragraph" w:customStyle="1" w:styleId="font6">
    <w:name w:val="font6"/>
    <w:basedOn w:val="Norml"/>
    <w:pPr>
      <w:spacing w:before="100" w:beforeAutospacing="1" w:after="100" w:afterAutospacing="1"/>
    </w:pPr>
    <w:rPr>
      <w:rFonts w:eastAsia="Arial Unicode MS"/>
      <w:szCs w:val="24"/>
    </w:rPr>
  </w:style>
  <w:style w:type="paragraph" w:customStyle="1" w:styleId="font7">
    <w:name w:val="font7"/>
    <w:basedOn w:val="Norml"/>
    <w:pPr>
      <w:spacing w:before="100" w:beforeAutospacing="1" w:after="100" w:afterAutospacing="1"/>
    </w:pPr>
    <w:rPr>
      <w:rFonts w:ascii="Tahoma" w:eastAsia="Arial Unicode MS" w:hAnsi="Tahoma" w:cs="Tahoma"/>
      <w:color w:val="000000"/>
      <w:sz w:val="16"/>
      <w:szCs w:val="16"/>
    </w:rPr>
  </w:style>
  <w:style w:type="paragraph" w:customStyle="1" w:styleId="font8">
    <w:name w:val="font8"/>
    <w:basedOn w:val="Norml"/>
    <w:pPr>
      <w:spacing w:before="100" w:beforeAutospacing="1" w:after="100" w:afterAutospacing="1"/>
    </w:pPr>
    <w:rPr>
      <w:rFonts w:ascii="Tahoma" w:eastAsia="Arial Unicode MS" w:hAnsi="Tahoma" w:cs="Tahoma"/>
      <w:b/>
      <w:bCs/>
      <w:color w:val="000000"/>
      <w:sz w:val="16"/>
      <w:szCs w:val="16"/>
    </w:rPr>
  </w:style>
  <w:style w:type="paragraph" w:customStyle="1" w:styleId="xl30">
    <w:name w:val="xl30"/>
    <w:basedOn w:val="Norml"/>
    <w:pPr>
      <w:spacing w:before="100" w:beforeAutospacing="1" w:after="100" w:afterAutospacing="1"/>
    </w:pPr>
    <w:rPr>
      <w:rFonts w:eastAsia="Arial Unicode MS" w:cs="Arial Unicode MS"/>
      <w:szCs w:val="24"/>
    </w:rPr>
  </w:style>
  <w:style w:type="paragraph" w:customStyle="1" w:styleId="xl31">
    <w:name w:val="xl31"/>
    <w:basedOn w:val="Norml"/>
    <w:pPr>
      <w:spacing w:before="100" w:beforeAutospacing="1" w:after="100" w:afterAutospacing="1"/>
    </w:pPr>
    <w:rPr>
      <w:rFonts w:eastAsia="Arial Unicode MS" w:cs="Arial Unicode MS"/>
      <w:szCs w:val="24"/>
    </w:rPr>
  </w:style>
  <w:style w:type="paragraph" w:customStyle="1" w:styleId="xl32">
    <w:name w:val="xl32"/>
    <w:basedOn w:val="Norml"/>
    <w:pPr>
      <w:pBdr>
        <w:bottom w:val="single" w:sz="4" w:space="0" w:color="auto"/>
      </w:pBdr>
      <w:spacing w:before="100" w:beforeAutospacing="1" w:after="100" w:afterAutospacing="1"/>
    </w:pPr>
    <w:rPr>
      <w:rFonts w:eastAsia="Arial Unicode MS" w:cs="Arial Unicode MS"/>
      <w:szCs w:val="24"/>
    </w:rPr>
  </w:style>
  <w:style w:type="paragraph" w:customStyle="1" w:styleId="xl33">
    <w:name w:val="xl33"/>
    <w:basedOn w:val="Norml"/>
    <w:pPr>
      <w:pBdr>
        <w:top w:val="single" w:sz="4" w:space="0" w:color="auto"/>
      </w:pBdr>
      <w:spacing w:before="100" w:beforeAutospacing="1" w:after="100" w:afterAutospacing="1"/>
    </w:pPr>
    <w:rPr>
      <w:rFonts w:eastAsia="Arial Unicode MS" w:cs="Arial Unicode MS"/>
      <w:i/>
      <w:iCs/>
      <w:szCs w:val="24"/>
    </w:rPr>
  </w:style>
  <w:style w:type="paragraph" w:customStyle="1" w:styleId="xl34">
    <w:name w:val="xl34"/>
    <w:basedOn w:val="Norml"/>
    <w:pPr>
      <w:pBdr>
        <w:top w:val="single" w:sz="4" w:space="0" w:color="auto"/>
      </w:pBdr>
      <w:spacing w:before="100" w:beforeAutospacing="1" w:after="100" w:afterAutospacing="1"/>
      <w:jc w:val="center"/>
    </w:pPr>
    <w:rPr>
      <w:rFonts w:eastAsia="Arial Unicode MS" w:cs="Arial Unicode MS"/>
      <w:i/>
      <w:iCs/>
      <w:szCs w:val="24"/>
    </w:rPr>
  </w:style>
  <w:style w:type="paragraph" w:customStyle="1" w:styleId="xl35">
    <w:name w:val="xl35"/>
    <w:basedOn w:val="Norml"/>
    <w:pPr>
      <w:spacing w:before="100" w:beforeAutospacing="1" w:after="100" w:afterAutospacing="1"/>
      <w:jc w:val="center"/>
    </w:pPr>
    <w:rPr>
      <w:rFonts w:eastAsia="Arial Unicode MS" w:cs="Arial Unicode MS"/>
      <w:i/>
      <w:iCs/>
      <w:szCs w:val="24"/>
    </w:rPr>
  </w:style>
  <w:style w:type="paragraph" w:customStyle="1" w:styleId="xl36">
    <w:name w:val="xl36"/>
    <w:basedOn w:val="Norml"/>
    <w:pPr>
      <w:pBdr>
        <w:bottom w:val="single" w:sz="4" w:space="0" w:color="auto"/>
      </w:pBdr>
      <w:spacing w:before="100" w:beforeAutospacing="1" w:after="100" w:afterAutospacing="1"/>
    </w:pPr>
    <w:rPr>
      <w:rFonts w:eastAsia="Arial Unicode MS" w:cs="Arial Unicode MS"/>
      <w:i/>
      <w:iCs/>
      <w:szCs w:val="24"/>
    </w:rPr>
  </w:style>
  <w:style w:type="paragraph" w:customStyle="1" w:styleId="xl37">
    <w:name w:val="xl37"/>
    <w:basedOn w:val="Norml"/>
    <w:pPr>
      <w:pBdr>
        <w:bottom w:val="single" w:sz="4" w:space="0" w:color="auto"/>
      </w:pBdr>
      <w:spacing w:before="100" w:beforeAutospacing="1" w:after="100" w:afterAutospacing="1"/>
      <w:jc w:val="center"/>
    </w:pPr>
    <w:rPr>
      <w:rFonts w:eastAsia="Arial Unicode MS" w:cs="Arial Unicode MS"/>
      <w:i/>
      <w:iCs/>
      <w:szCs w:val="24"/>
    </w:rPr>
  </w:style>
  <w:style w:type="paragraph" w:customStyle="1" w:styleId="xl38">
    <w:name w:val="xl38"/>
    <w:basedOn w:val="Norml"/>
    <w:pPr>
      <w:pBdr>
        <w:bottom w:val="single" w:sz="4" w:space="0" w:color="auto"/>
      </w:pBdr>
      <w:spacing w:before="100" w:beforeAutospacing="1" w:after="100" w:afterAutospacing="1"/>
      <w:jc w:val="center"/>
    </w:pPr>
    <w:rPr>
      <w:rFonts w:eastAsia="Arial Unicode MS" w:cs="Arial Unicode MS"/>
      <w:i/>
      <w:iCs/>
      <w:szCs w:val="24"/>
    </w:rPr>
  </w:style>
  <w:style w:type="paragraph" w:customStyle="1" w:styleId="xl39">
    <w:name w:val="xl39"/>
    <w:basedOn w:val="Norml"/>
    <w:pPr>
      <w:spacing w:before="100" w:beforeAutospacing="1" w:after="100" w:afterAutospacing="1"/>
      <w:jc w:val="center"/>
    </w:pPr>
    <w:rPr>
      <w:rFonts w:eastAsia="Arial Unicode MS" w:cs="Arial Unicode MS"/>
      <w:szCs w:val="24"/>
    </w:rPr>
  </w:style>
  <w:style w:type="paragraph" w:customStyle="1" w:styleId="xl40">
    <w:name w:val="xl40"/>
    <w:basedOn w:val="Norml"/>
    <w:pPr>
      <w:spacing w:before="100" w:beforeAutospacing="1" w:after="100" w:afterAutospacing="1"/>
      <w:jc w:val="center"/>
    </w:pPr>
    <w:rPr>
      <w:rFonts w:eastAsia="Arial Unicode MS" w:cs="Arial Unicode MS"/>
      <w:szCs w:val="24"/>
    </w:rPr>
  </w:style>
  <w:style w:type="paragraph" w:customStyle="1" w:styleId="xl41">
    <w:name w:val="xl41"/>
    <w:basedOn w:val="Norml"/>
    <w:uiPriority w:val="99"/>
    <w:pPr>
      <w:spacing w:before="100" w:beforeAutospacing="1" w:after="100" w:afterAutospacing="1"/>
    </w:pPr>
    <w:rPr>
      <w:rFonts w:eastAsia="Arial Unicode MS" w:cs="Arial Unicode MS"/>
      <w:b/>
      <w:bCs/>
      <w:i/>
      <w:iCs/>
      <w:szCs w:val="24"/>
    </w:rPr>
  </w:style>
  <w:style w:type="paragraph" w:customStyle="1" w:styleId="xl42">
    <w:name w:val="xl42"/>
    <w:basedOn w:val="Norml"/>
    <w:pPr>
      <w:spacing w:before="100" w:beforeAutospacing="1" w:after="100" w:afterAutospacing="1"/>
    </w:pPr>
    <w:rPr>
      <w:rFonts w:eastAsia="Arial Unicode MS" w:cs="Arial Unicode MS"/>
      <w:szCs w:val="24"/>
    </w:rPr>
  </w:style>
  <w:style w:type="paragraph" w:customStyle="1" w:styleId="xl43">
    <w:name w:val="xl43"/>
    <w:basedOn w:val="Norml"/>
    <w:pPr>
      <w:spacing w:before="100" w:beforeAutospacing="1" w:after="100" w:afterAutospacing="1"/>
    </w:pPr>
    <w:rPr>
      <w:rFonts w:eastAsia="Arial Unicode MS" w:cs="Arial Unicode MS"/>
      <w:szCs w:val="24"/>
    </w:rPr>
  </w:style>
  <w:style w:type="paragraph" w:customStyle="1" w:styleId="xl44">
    <w:name w:val="xl44"/>
    <w:basedOn w:val="Norml"/>
    <w:pPr>
      <w:pBdr>
        <w:bottom w:val="single" w:sz="4" w:space="0" w:color="auto"/>
      </w:pBdr>
      <w:spacing w:before="100" w:beforeAutospacing="1" w:after="100" w:afterAutospacing="1"/>
    </w:pPr>
    <w:rPr>
      <w:rFonts w:eastAsia="Arial Unicode MS" w:cs="Arial Unicode MS"/>
      <w:szCs w:val="24"/>
    </w:rPr>
  </w:style>
  <w:style w:type="paragraph" w:customStyle="1" w:styleId="xl45">
    <w:name w:val="xl45"/>
    <w:basedOn w:val="Norml"/>
    <w:pPr>
      <w:spacing w:before="100" w:beforeAutospacing="1" w:after="100" w:afterAutospacing="1"/>
    </w:pPr>
    <w:rPr>
      <w:rFonts w:eastAsia="Arial Unicode MS" w:cs="Arial Unicode MS"/>
      <w:szCs w:val="24"/>
    </w:rPr>
  </w:style>
  <w:style w:type="paragraph" w:customStyle="1" w:styleId="xl46">
    <w:name w:val="xl46"/>
    <w:basedOn w:val="Norml"/>
    <w:pPr>
      <w:spacing w:before="100" w:beforeAutospacing="1" w:after="100" w:afterAutospacing="1"/>
    </w:pPr>
    <w:rPr>
      <w:rFonts w:eastAsia="Arial Unicode MS" w:cs="Arial Unicode MS"/>
      <w:szCs w:val="24"/>
    </w:rPr>
  </w:style>
  <w:style w:type="paragraph" w:customStyle="1" w:styleId="xl47">
    <w:name w:val="xl47"/>
    <w:basedOn w:val="Norml"/>
    <w:pPr>
      <w:spacing w:before="100" w:beforeAutospacing="1" w:after="100" w:afterAutospacing="1"/>
    </w:pPr>
    <w:rPr>
      <w:rFonts w:eastAsia="Arial Unicode MS" w:cs="Arial Unicode MS"/>
      <w:szCs w:val="24"/>
    </w:rPr>
  </w:style>
  <w:style w:type="paragraph" w:customStyle="1" w:styleId="xl48">
    <w:name w:val="xl48"/>
    <w:basedOn w:val="Norml"/>
    <w:pPr>
      <w:spacing w:before="100" w:beforeAutospacing="1" w:after="100" w:afterAutospacing="1"/>
      <w:jc w:val="center"/>
    </w:pPr>
    <w:rPr>
      <w:rFonts w:eastAsia="Arial Unicode MS" w:cs="Arial Unicode MS"/>
      <w:b/>
      <w:bCs/>
      <w:i/>
      <w:iCs/>
      <w:sz w:val="26"/>
      <w:szCs w:val="26"/>
    </w:rPr>
  </w:style>
  <w:style w:type="paragraph" w:styleId="NormlWeb">
    <w:name w:val="Normal (Web)"/>
    <w:basedOn w:val="Norml"/>
    <w:uiPriority w:val="99"/>
    <w:semiHidden/>
    <w:pPr>
      <w:spacing w:before="100" w:beforeAutospacing="1" w:after="119"/>
    </w:pPr>
    <w:rPr>
      <w:rFonts w:ascii="Arial Unicode MS" w:eastAsia="Arial Unicode MS" w:hAnsi="Arial Unicode MS" w:cs="Arial Unicode MS"/>
      <w:szCs w:val="24"/>
    </w:rPr>
  </w:style>
  <w:style w:type="character" w:styleId="Kiemels2">
    <w:name w:val="Strong"/>
    <w:basedOn w:val="Bekezdsalapbettpusa"/>
    <w:qFormat/>
    <w:rPr>
      <w:b/>
      <w:bCs/>
    </w:rPr>
  </w:style>
  <w:style w:type="paragraph" w:customStyle="1" w:styleId="xl28">
    <w:name w:val="xl28"/>
    <w:basedOn w:val="Norml"/>
    <w:uiPriority w:val="99"/>
    <w:pPr>
      <w:spacing w:before="100" w:beforeAutospacing="1" w:after="100" w:afterAutospacing="1"/>
    </w:pPr>
    <w:rPr>
      <w:rFonts w:eastAsia="Arial Unicode MS"/>
      <w:szCs w:val="24"/>
    </w:rPr>
  </w:style>
  <w:style w:type="paragraph" w:customStyle="1" w:styleId="Alaprtelmezs">
    <w:name w:val="Alapértelmezés"/>
    <w:pPr>
      <w:widowControl w:val="0"/>
      <w:suppressAutoHyphens/>
    </w:pPr>
    <w:rPr>
      <w:rFonts w:ascii="MS Sans Serif" w:eastAsia="Arial" w:hAnsi="MS Sans Serif"/>
      <w:kern w:val="1"/>
      <w:szCs w:val="24"/>
      <w:lang w:eastAsia="ar-SA"/>
    </w:rPr>
  </w:style>
  <w:style w:type="paragraph" w:customStyle="1" w:styleId="xl71">
    <w:name w:val="xl71"/>
    <w:basedOn w:val="Norml"/>
    <w:pPr>
      <w:spacing w:before="100" w:beforeAutospacing="1" w:after="100" w:afterAutospacing="1"/>
    </w:pPr>
    <w:rPr>
      <w:rFonts w:eastAsia="Arial Unicode MS" w:cs="Arial Unicode MS"/>
      <w:szCs w:val="24"/>
    </w:rPr>
  </w:style>
  <w:style w:type="paragraph" w:customStyle="1" w:styleId="xl72">
    <w:name w:val="xl72"/>
    <w:basedOn w:val="Norml"/>
    <w:pPr>
      <w:spacing w:before="100" w:beforeAutospacing="1" w:after="100" w:afterAutospacing="1"/>
    </w:pPr>
    <w:rPr>
      <w:rFonts w:eastAsia="Arial Unicode MS" w:cs="Arial Unicode MS"/>
      <w:szCs w:val="24"/>
    </w:rPr>
  </w:style>
  <w:style w:type="paragraph" w:customStyle="1" w:styleId="xl73">
    <w:name w:val="xl73"/>
    <w:basedOn w:val="Norml"/>
    <w:pPr>
      <w:pBdr>
        <w:top w:val="single" w:sz="4" w:space="0" w:color="auto"/>
      </w:pBdr>
      <w:spacing w:before="100" w:beforeAutospacing="1" w:after="100" w:afterAutospacing="1"/>
    </w:pPr>
    <w:rPr>
      <w:rFonts w:eastAsia="Arial Unicode MS" w:cs="Arial Unicode MS"/>
      <w:i/>
      <w:iCs/>
      <w:szCs w:val="24"/>
    </w:rPr>
  </w:style>
  <w:style w:type="paragraph" w:customStyle="1" w:styleId="xl74">
    <w:name w:val="xl74"/>
    <w:basedOn w:val="Norml"/>
    <w:pPr>
      <w:pBdr>
        <w:top w:val="single" w:sz="4" w:space="0" w:color="auto"/>
      </w:pBdr>
      <w:spacing w:before="100" w:beforeAutospacing="1" w:after="100" w:afterAutospacing="1"/>
      <w:jc w:val="center"/>
    </w:pPr>
    <w:rPr>
      <w:rFonts w:eastAsia="Arial Unicode MS" w:cs="Arial Unicode MS"/>
      <w:i/>
      <w:iCs/>
      <w:szCs w:val="24"/>
    </w:rPr>
  </w:style>
  <w:style w:type="paragraph" w:customStyle="1" w:styleId="xl75">
    <w:name w:val="xl75"/>
    <w:basedOn w:val="Norml"/>
    <w:pPr>
      <w:spacing w:before="100" w:beforeAutospacing="1" w:after="100" w:afterAutospacing="1"/>
      <w:jc w:val="center"/>
    </w:pPr>
    <w:rPr>
      <w:rFonts w:eastAsia="Arial Unicode MS" w:cs="Arial Unicode MS"/>
      <w:i/>
      <w:iCs/>
      <w:szCs w:val="24"/>
    </w:rPr>
  </w:style>
  <w:style w:type="paragraph" w:customStyle="1" w:styleId="xl76">
    <w:name w:val="xl76"/>
    <w:basedOn w:val="Norml"/>
    <w:pPr>
      <w:pBdr>
        <w:bottom w:val="single" w:sz="4" w:space="0" w:color="auto"/>
      </w:pBdr>
      <w:spacing w:before="100" w:beforeAutospacing="1" w:after="100" w:afterAutospacing="1"/>
    </w:pPr>
    <w:rPr>
      <w:rFonts w:eastAsia="Arial Unicode MS" w:cs="Arial Unicode MS"/>
      <w:i/>
      <w:iCs/>
      <w:szCs w:val="24"/>
    </w:rPr>
  </w:style>
  <w:style w:type="paragraph" w:customStyle="1" w:styleId="xl77">
    <w:name w:val="xl77"/>
    <w:basedOn w:val="Norml"/>
    <w:pPr>
      <w:pBdr>
        <w:bottom w:val="single" w:sz="4" w:space="0" w:color="auto"/>
      </w:pBdr>
      <w:spacing w:before="100" w:beforeAutospacing="1" w:after="100" w:afterAutospacing="1"/>
      <w:jc w:val="center"/>
    </w:pPr>
    <w:rPr>
      <w:rFonts w:eastAsia="Arial Unicode MS" w:cs="Arial Unicode MS"/>
      <w:i/>
      <w:iCs/>
      <w:szCs w:val="24"/>
    </w:rPr>
  </w:style>
  <w:style w:type="paragraph" w:customStyle="1" w:styleId="xl78">
    <w:name w:val="xl78"/>
    <w:basedOn w:val="Norml"/>
    <w:pPr>
      <w:pBdr>
        <w:bottom w:val="single" w:sz="4" w:space="0" w:color="auto"/>
      </w:pBdr>
      <w:spacing w:before="100" w:beforeAutospacing="1" w:after="100" w:afterAutospacing="1"/>
      <w:jc w:val="center"/>
    </w:pPr>
    <w:rPr>
      <w:rFonts w:eastAsia="Arial Unicode MS" w:cs="Arial Unicode MS"/>
      <w:i/>
      <w:iCs/>
      <w:szCs w:val="24"/>
    </w:rPr>
  </w:style>
  <w:style w:type="paragraph" w:customStyle="1" w:styleId="xl79">
    <w:name w:val="xl79"/>
    <w:basedOn w:val="Norml"/>
    <w:pPr>
      <w:spacing w:before="100" w:beforeAutospacing="1" w:after="100" w:afterAutospacing="1"/>
      <w:jc w:val="center"/>
    </w:pPr>
    <w:rPr>
      <w:rFonts w:eastAsia="Arial Unicode MS" w:cs="Arial Unicode MS"/>
      <w:szCs w:val="24"/>
    </w:rPr>
  </w:style>
  <w:style w:type="paragraph" w:customStyle="1" w:styleId="xl80">
    <w:name w:val="xl80"/>
    <w:basedOn w:val="Norml"/>
    <w:pPr>
      <w:spacing w:before="100" w:beforeAutospacing="1" w:after="100" w:afterAutospacing="1"/>
      <w:jc w:val="center"/>
    </w:pPr>
    <w:rPr>
      <w:rFonts w:eastAsia="Arial Unicode MS" w:cs="Arial Unicode MS"/>
      <w:szCs w:val="24"/>
    </w:rPr>
  </w:style>
  <w:style w:type="paragraph" w:customStyle="1" w:styleId="xl81">
    <w:name w:val="xl81"/>
    <w:basedOn w:val="Norml"/>
    <w:pPr>
      <w:spacing w:before="100" w:beforeAutospacing="1" w:after="100" w:afterAutospacing="1"/>
    </w:pPr>
    <w:rPr>
      <w:rFonts w:eastAsia="Arial Unicode MS" w:cs="Arial Unicode MS"/>
      <w:b/>
      <w:bCs/>
      <w:i/>
      <w:iCs/>
      <w:szCs w:val="24"/>
    </w:rPr>
  </w:style>
  <w:style w:type="paragraph" w:customStyle="1" w:styleId="xl82">
    <w:name w:val="xl82"/>
    <w:basedOn w:val="Norml"/>
    <w:pPr>
      <w:spacing w:before="100" w:beforeAutospacing="1" w:after="100" w:afterAutospacing="1"/>
    </w:pPr>
    <w:rPr>
      <w:rFonts w:eastAsia="Arial Unicode MS" w:cs="Arial Unicode MS"/>
      <w:szCs w:val="24"/>
    </w:rPr>
  </w:style>
  <w:style w:type="paragraph" w:customStyle="1" w:styleId="xl83">
    <w:name w:val="xl83"/>
    <w:basedOn w:val="Norml"/>
    <w:pPr>
      <w:spacing w:before="100" w:beforeAutospacing="1" w:after="100" w:afterAutospacing="1"/>
    </w:pPr>
    <w:rPr>
      <w:rFonts w:eastAsia="Arial Unicode MS" w:cs="Arial Unicode MS"/>
      <w:szCs w:val="24"/>
    </w:rPr>
  </w:style>
  <w:style w:type="paragraph" w:customStyle="1" w:styleId="xl84">
    <w:name w:val="xl84"/>
    <w:basedOn w:val="Norml"/>
    <w:pPr>
      <w:spacing w:before="100" w:beforeAutospacing="1" w:after="100" w:afterAutospacing="1"/>
    </w:pPr>
    <w:rPr>
      <w:rFonts w:eastAsia="Arial Unicode MS" w:cs="Arial Unicode MS"/>
      <w:szCs w:val="24"/>
    </w:rPr>
  </w:style>
  <w:style w:type="paragraph" w:customStyle="1" w:styleId="xl85">
    <w:name w:val="xl85"/>
    <w:basedOn w:val="Norml"/>
    <w:pPr>
      <w:spacing w:before="100" w:beforeAutospacing="1" w:after="100" w:afterAutospacing="1"/>
    </w:pPr>
    <w:rPr>
      <w:rFonts w:eastAsia="Arial Unicode MS" w:cs="Arial Unicode MS"/>
      <w:szCs w:val="24"/>
    </w:rPr>
  </w:style>
  <w:style w:type="paragraph" w:customStyle="1" w:styleId="xl86">
    <w:name w:val="xl86"/>
    <w:basedOn w:val="Norml"/>
    <w:pPr>
      <w:spacing w:before="100" w:beforeAutospacing="1" w:after="100" w:afterAutospacing="1"/>
    </w:pPr>
    <w:rPr>
      <w:rFonts w:eastAsia="Arial Unicode MS" w:cs="Arial Unicode MS"/>
      <w:sz w:val="16"/>
      <w:szCs w:val="16"/>
    </w:rPr>
  </w:style>
  <w:style w:type="paragraph" w:customStyle="1" w:styleId="xl87">
    <w:name w:val="xl87"/>
    <w:basedOn w:val="Norml"/>
    <w:pPr>
      <w:spacing w:before="100" w:beforeAutospacing="1" w:after="100" w:afterAutospacing="1"/>
    </w:pPr>
    <w:rPr>
      <w:rFonts w:eastAsia="Arial Unicode MS" w:cs="Arial Unicode MS"/>
      <w:sz w:val="16"/>
      <w:szCs w:val="16"/>
    </w:rPr>
  </w:style>
  <w:style w:type="paragraph" w:customStyle="1" w:styleId="xl88">
    <w:name w:val="xl88"/>
    <w:basedOn w:val="Norml"/>
    <w:pPr>
      <w:spacing w:before="100" w:beforeAutospacing="1" w:after="100" w:afterAutospacing="1"/>
    </w:pPr>
    <w:rPr>
      <w:rFonts w:eastAsia="Arial Unicode MS" w:cs="Arial Unicode MS"/>
      <w:sz w:val="16"/>
      <w:szCs w:val="16"/>
    </w:rPr>
  </w:style>
  <w:style w:type="paragraph" w:customStyle="1" w:styleId="xl89">
    <w:name w:val="xl89"/>
    <w:basedOn w:val="Norml"/>
    <w:pPr>
      <w:spacing w:before="100" w:beforeAutospacing="1" w:after="100" w:afterAutospacing="1"/>
    </w:pPr>
    <w:rPr>
      <w:rFonts w:eastAsia="Arial Unicode MS" w:cs="Arial Unicode MS"/>
      <w:sz w:val="16"/>
      <w:szCs w:val="16"/>
    </w:rPr>
  </w:style>
  <w:style w:type="paragraph" w:styleId="TJ2">
    <w:name w:val="toc 2"/>
    <w:basedOn w:val="Norml"/>
    <w:next w:val="Norml"/>
    <w:autoRedefine/>
    <w:uiPriority w:val="39"/>
    <w:rsid w:val="003F5883"/>
    <w:pPr>
      <w:tabs>
        <w:tab w:val="right" w:leader="dot" w:pos="9805"/>
      </w:tabs>
      <w:ind w:left="240"/>
      <w:jc w:val="left"/>
    </w:pPr>
    <w:rPr>
      <w:smallCaps/>
      <w:noProof/>
      <w:snapToGrid w:val="0"/>
      <w:sz w:val="22"/>
      <w:szCs w:val="23"/>
    </w:rPr>
  </w:style>
  <w:style w:type="paragraph" w:styleId="TJ1">
    <w:name w:val="toc 1"/>
    <w:basedOn w:val="Norml"/>
    <w:next w:val="Norml"/>
    <w:autoRedefine/>
    <w:uiPriority w:val="39"/>
    <w:pPr>
      <w:spacing w:before="120" w:after="120"/>
      <w:jc w:val="left"/>
    </w:pPr>
    <w:rPr>
      <w:b/>
      <w:bCs/>
      <w:caps/>
      <w:szCs w:val="24"/>
    </w:rPr>
  </w:style>
  <w:style w:type="paragraph" w:styleId="TJ3">
    <w:name w:val="toc 3"/>
    <w:basedOn w:val="Norml"/>
    <w:next w:val="Norml"/>
    <w:autoRedefine/>
    <w:uiPriority w:val="39"/>
    <w:pPr>
      <w:ind w:left="480"/>
      <w:jc w:val="left"/>
    </w:pPr>
    <w:rPr>
      <w:i/>
      <w:iCs/>
      <w:szCs w:val="24"/>
    </w:rPr>
  </w:style>
  <w:style w:type="paragraph" w:styleId="TJ4">
    <w:name w:val="toc 4"/>
    <w:basedOn w:val="Norml"/>
    <w:next w:val="Norml"/>
    <w:autoRedefine/>
    <w:semiHidden/>
    <w:pPr>
      <w:ind w:left="720"/>
      <w:jc w:val="left"/>
    </w:pPr>
    <w:rPr>
      <w:szCs w:val="21"/>
    </w:rPr>
  </w:style>
  <w:style w:type="paragraph" w:styleId="TJ5">
    <w:name w:val="toc 5"/>
    <w:basedOn w:val="Norml"/>
    <w:next w:val="Norml"/>
    <w:autoRedefine/>
    <w:semiHidden/>
    <w:pPr>
      <w:ind w:left="960"/>
      <w:jc w:val="left"/>
    </w:pPr>
    <w:rPr>
      <w:szCs w:val="21"/>
    </w:rPr>
  </w:style>
  <w:style w:type="paragraph" w:styleId="TJ6">
    <w:name w:val="toc 6"/>
    <w:basedOn w:val="Norml"/>
    <w:next w:val="Norml"/>
    <w:autoRedefine/>
    <w:semiHidden/>
    <w:pPr>
      <w:ind w:left="1200"/>
      <w:jc w:val="left"/>
    </w:pPr>
    <w:rPr>
      <w:szCs w:val="21"/>
    </w:rPr>
  </w:style>
  <w:style w:type="paragraph" w:styleId="TJ7">
    <w:name w:val="toc 7"/>
    <w:basedOn w:val="Norml"/>
    <w:next w:val="Norml"/>
    <w:autoRedefine/>
    <w:semiHidden/>
    <w:pPr>
      <w:ind w:left="1440"/>
      <w:jc w:val="left"/>
    </w:pPr>
    <w:rPr>
      <w:szCs w:val="21"/>
    </w:rPr>
  </w:style>
  <w:style w:type="paragraph" w:styleId="TJ8">
    <w:name w:val="toc 8"/>
    <w:basedOn w:val="Norml"/>
    <w:next w:val="Norml"/>
    <w:autoRedefine/>
    <w:semiHidden/>
    <w:pPr>
      <w:ind w:left="1680"/>
      <w:jc w:val="left"/>
    </w:pPr>
    <w:rPr>
      <w:szCs w:val="21"/>
    </w:rPr>
  </w:style>
  <w:style w:type="paragraph" w:styleId="TJ9">
    <w:name w:val="toc 9"/>
    <w:basedOn w:val="Norml"/>
    <w:next w:val="Norml"/>
    <w:autoRedefine/>
    <w:semiHidden/>
    <w:pPr>
      <w:ind w:left="1920"/>
      <w:jc w:val="left"/>
    </w:pPr>
    <w:rPr>
      <w:szCs w:val="21"/>
    </w:rPr>
  </w:style>
  <w:style w:type="character" w:styleId="Hiperhivatkozs">
    <w:name w:val="Hyperlink"/>
    <w:basedOn w:val="Bekezdsalapbettpusa"/>
    <w:uiPriority w:val="99"/>
    <w:rPr>
      <w:color w:val="0000FF"/>
      <w:u w:val="single"/>
    </w:rPr>
  </w:style>
  <w:style w:type="character" w:customStyle="1" w:styleId="llbChar">
    <w:name w:val="Élőláb Char"/>
    <w:basedOn w:val="Bekezdsalapbettpusa"/>
    <w:uiPriority w:val="99"/>
  </w:style>
  <w:style w:type="paragraph" w:customStyle="1" w:styleId="xl90">
    <w:name w:val="xl90"/>
    <w:basedOn w:val="Norml"/>
    <w:pPr>
      <w:spacing w:before="100" w:beforeAutospacing="1" w:after="100" w:afterAutospacing="1"/>
      <w:jc w:val="left"/>
    </w:pPr>
    <w:rPr>
      <w:rFonts w:eastAsia="Arial Unicode MS" w:cs="Arial Unicode MS"/>
      <w:szCs w:val="24"/>
    </w:rPr>
  </w:style>
  <w:style w:type="paragraph" w:customStyle="1" w:styleId="xl91">
    <w:name w:val="xl91"/>
    <w:basedOn w:val="Norml"/>
    <w:pPr>
      <w:spacing w:before="100" w:beforeAutospacing="1" w:after="100" w:afterAutospacing="1"/>
      <w:jc w:val="left"/>
    </w:pPr>
    <w:rPr>
      <w:rFonts w:eastAsia="Arial Unicode MS" w:cs="Arial Unicode MS"/>
      <w:color w:val="FF0000"/>
      <w:szCs w:val="24"/>
    </w:rPr>
  </w:style>
  <w:style w:type="paragraph" w:customStyle="1" w:styleId="xl92">
    <w:name w:val="xl92"/>
    <w:basedOn w:val="Norml"/>
    <w:pPr>
      <w:pBdr>
        <w:top w:val="single" w:sz="4" w:space="0" w:color="auto"/>
      </w:pBdr>
      <w:spacing w:before="100" w:beforeAutospacing="1" w:after="100" w:afterAutospacing="1"/>
      <w:jc w:val="center"/>
    </w:pPr>
    <w:rPr>
      <w:rFonts w:eastAsia="Arial Unicode MS" w:cs="Arial Unicode MS"/>
      <w:i/>
      <w:iCs/>
      <w:szCs w:val="24"/>
    </w:rPr>
  </w:style>
  <w:style w:type="paragraph" w:customStyle="1" w:styleId="xl93">
    <w:name w:val="xl93"/>
    <w:basedOn w:val="Norml"/>
    <w:pPr>
      <w:pBdr>
        <w:top w:val="single" w:sz="4" w:space="0" w:color="auto"/>
      </w:pBdr>
      <w:spacing w:before="100" w:beforeAutospacing="1" w:after="100" w:afterAutospacing="1"/>
      <w:jc w:val="left"/>
      <w:textAlignment w:val="center"/>
    </w:pPr>
    <w:rPr>
      <w:rFonts w:eastAsia="Arial Unicode MS" w:cs="Arial Unicode MS"/>
      <w:i/>
      <w:iCs/>
      <w:szCs w:val="24"/>
    </w:rPr>
  </w:style>
  <w:style w:type="paragraph" w:customStyle="1" w:styleId="xl94">
    <w:name w:val="xl94"/>
    <w:basedOn w:val="Norml"/>
    <w:pPr>
      <w:pBdr>
        <w:bottom w:val="single" w:sz="4" w:space="0" w:color="auto"/>
      </w:pBdr>
      <w:spacing w:before="100" w:beforeAutospacing="1" w:after="100" w:afterAutospacing="1"/>
      <w:jc w:val="left"/>
      <w:textAlignment w:val="center"/>
    </w:pPr>
    <w:rPr>
      <w:rFonts w:eastAsia="Arial Unicode MS" w:cs="Arial Unicode MS"/>
      <w:i/>
      <w:iCs/>
      <w:szCs w:val="24"/>
    </w:rPr>
  </w:style>
  <w:style w:type="paragraph" w:customStyle="1" w:styleId="xl95">
    <w:name w:val="xl95"/>
    <w:basedOn w:val="Norml"/>
    <w:pPr>
      <w:spacing w:before="100" w:beforeAutospacing="1" w:after="100" w:afterAutospacing="1"/>
      <w:jc w:val="left"/>
    </w:pPr>
    <w:rPr>
      <w:rFonts w:eastAsia="Arial Unicode MS" w:cs="Arial Unicode MS"/>
      <w:color w:val="FF0000"/>
      <w:szCs w:val="24"/>
    </w:rPr>
  </w:style>
  <w:style w:type="paragraph" w:customStyle="1" w:styleId="xl96">
    <w:name w:val="xl96"/>
    <w:basedOn w:val="Norml"/>
    <w:pPr>
      <w:spacing w:before="100" w:beforeAutospacing="1" w:after="100" w:afterAutospacing="1"/>
      <w:jc w:val="left"/>
    </w:pPr>
    <w:rPr>
      <w:rFonts w:eastAsia="Arial Unicode MS" w:cs="Arial Unicode MS"/>
      <w:sz w:val="8"/>
      <w:szCs w:val="8"/>
    </w:rPr>
  </w:style>
  <w:style w:type="paragraph" w:customStyle="1" w:styleId="xl97">
    <w:name w:val="xl97"/>
    <w:basedOn w:val="Norml"/>
    <w:pPr>
      <w:spacing w:before="100" w:beforeAutospacing="1" w:after="100" w:afterAutospacing="1"/>
      <w:jc w:val="center"/>
    </w:pPr>
    <w:rPr>
      <w:rFonts w:eastAsia="Arial Unicode MS" w:cs="Arial Unicode MS"/>
      <w:sz w:val="8"/>
      <w:szCs w:val="8"/>
    </w:rPr>
  </w:style>
  <w:style w:type="paragraph" w:customStyle="1" w:styleId="xl98">
    <w:name w:val="xl98"/>
    <w:basedOn w:val="Norml"/>
    <w:pPr>
      <w:spacing w:before="100" w:beforeAutospacing="1" w:after="100" w:afterAutospacing="1"/>
      <w:jc w:val="left"/>
    </w:pPr>
    <w:rPr>
      <w:rFonts w:eastAsia="Arial Unicode MS" w:cs="Arial Unicode MS"/>
      <w:sz w:val="8"/>
      <w:szCs w:val="8"/>
    </w:rPr>
  </w:style>
  <w:style w:type="paragraph" w:customStyle="1" w:styleId="xl99">
    <w:name w:val="xl99"/>
    <w:basedOn w:val="Norml"/>
    <w:pPr>
      <w:spacing w:before="100" w:beforeAutospacing="1" w:after="100" w:afterAutospacing="1"/>
      <w:jc w:val="left"/>
    </w:pPr>
    <w:rPr>
      <w:rFonts w:eastAsia="Arial Unicode MS" w:cs="Arial Unicode MS"/>
      <w:sz w:val="8"/>
      <w:szCs w:val="8"/>
    </w:rPr>
  </w:style>
  <w:style w:type="paragraph" w:customStyle="1" w:styleId="xl100">
    <w:name w:val="xl100"/>
    <w:basedOn w:val="Norml"/>
    <w:pPr>
      <w:spacing w:before="100" w:beforeAutospacing="1" w:after="100" w:afterAutospacing="1"/>
      <w:jc w:val="left"/>
    </w:pPr>
    <w:rPr>
      <w:rFonts w:eastAsia="Arial Unicode MS" w:cs="Arial Unicode MS"/>
      <w:sz w:val="8"/>
      <w:szCs w:val="8"/>
    </w:rPr>
  </w:style>
  <w:style w:type="paragraph" w:customStyle="1" w:styleId="xl101">
    <w:name w:val="xl101"/>
    <w:basedOn w:val="Norml"/>
    <w:pPr>
      <w:spacing w:before="100" w:beforeAutospacing="1" w:after="100" w:afterAutospacing="1"/>
      <w:jc w:val="left"/>
    </w:pPr>
    <w:rPr>
      <w:rFonts w:eastAsia="Arial Unicode MS" w:cs="Arial Unicode MS"/>
      <w:sz w:val="8"/>
      <w:szCs w:val="8"/>
    </w:rPr>
  </w:style>
  <w:style w:type="paragraph" w:customStyle="1" w:styleId="xl102">
    <w:name w:val="xl102"/>
    <w:basedOn w:val="Norml"/>
    <w:pPr>
      <w:spacing w:before="100" w:beforeAutospacing="1" w:after="100" w:afterAutospacing="1"/>
      <w:jc w:val="left"/>
    </w:pPr>
    <w:rPr>
      <w:rFonts w:eastAsia="Arial Unicode MS" w:cs="Arial Unicode MS"/>
      <w:b/>
      <w:bCs/>
      <w:i/>
      <w:iCs/>
      <w:sz w:val="8"/>
      <w:szCs w:val="8"/>
    </w:rPr>
  </w:style>
  <w:style w:type="paragraph" w:styleId="HTML-kntformzott">
    <w:name w:val="HTML Preformatted"/>
    <w:basedOn w:val="Norml"/>
    <w:link w:val="HTML-kntformzott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rPr>
  </w:style>
  <w:style w:type="paragraph" w:styleId="Trgymutat1">
    <w:name w:val="index 1"/>
    <w:basedOn w:val="Norml"/>
    <w:next w:val="Norml"/>
    <w:autoRedefine/>
    <w:semiHidden/>
    <w:rsid w:val="000707F1"/>
    <w:pPr>
      <w:ind w:left="240" w:hanging="240"/>
      <w:jc w:val="center"/>
    </w:pPr>
    <w:rPr>
      <w:sz w:val="20"/>
    </w:r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style>
  <w:style w:type="character" w:customStyle="1" w:styleId="WW8Num36z1">
    <w:name w:val="WW8Num36z1"/>
    <w:rPr>
      <w:rFonts w:ascii="Courier New" w:hAnsi="Courier New"/>
    </w:rPr>
  </w:style>
  <w:style w:type="paragraph" w:customStyle="1" w:styleId="xl25">
    <w:name w:val="xl25"/>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szCs w:val="24"/>
    </w:rPr>
  </w:style>
  <w:style w:type="paragraph" w:styleId="Nincstrkz">
    <w:name w:val="No Spacing"/>
    <w:qFormat/>
    <w:rPr>
      <w:sz w:val="22"/>
      <w:szCs w:val="22"/>
      <w:lang w:eastAsia="en-US"/>
    </w:rPr>
  </w:style>
  <w:style w:type="paragraph" w:customStyle="1" w:styleId="szvegtrzs-behzsa-western">
    <w:name w:val="szövegtörzs-behúzása-western"/>
    <w:basedOn w:val="Norml"/>
    <w:pPr>
      <w:spacing w:before="100" w:beforeAutospacing="1"/>
    </w:pPr>
    <w:rPr>
      <w:rFonts w:ascii="Cambria" w:hAnsi="Cambria"/>
      <w:szCs w:val="24"/>
    </w:rPr>
  </w:style>
  <w:style w:type="paragraph" w:customStyle="1" w:styleId="xl121">
    <w:name w:val="xl121"/>
    <w:basedOn w:val="Norml"/>
    <w:pPr>
      <w:spacing w:before="100" w:beforeAutospacing="1" w:after="100" w:afterAutospacing="1"/>
      <w:jc w:val="left"/>
    </w:pPr>
    <w:rPr>
      <w:rFonts w:eastAsia="Arial Unicode MS" w:cs="Arial Unicode MS"/>
      <w:szCs w:val="24"/>
    </w:rPr>
  </w:style>
  <w:style w:type="paragraph" w:customStyle="1" w:styleId="xl122">
    <w:name w:val="xl122"/>
    <w:basedOn w:val="Norml"/>
    <w:pPr>
      <w:spacing w:before="100" w:beforeAutospacing="1" w:after="100" w:afterAutospacing="1"/>
      <w:jc w:val="left"/>
    </w:pPr>
    <w:rPr>
      <w:rFonts w:eastAsia="Arial Unicode MS" w:cs="Arial Unicode MS"/>
      <w:szCs w:val="24"/>
    </w:rPr>
  </w:style>
  <w:style w:type="paragraph" w:customStyle="1" w:styleId="xl123">
    <w:name w:val="xl123"/>
    <w:basedOn w:val="Norml"/>
    <w:pPr>
      <w:spacing w:before="100" w:beforeAutospacing="1" w:after="100" w:afterAutospacing="1"/>
      <w:jc w:val="center"/>
    </w:pPr>
    <w:rPr>
      <w:rFonts w:eastAsia="Arial Unicode MS" w:cs="Arial Unicode MS"/>
      <w:szCs w:val="24"/>
    </w:rPr>
  </w:style>
  <w:style w:type="paragraph" w:customStyle="1" w:styleId="xl124">
    <w:name w:val="xl124"/>
    <w:basedOn w:val="Norml"/>
    <w:pPr>
      <w:pBdr>
        <w:bottom w:val="single" w:sz="4" w:space="0" w:color="auto"/>
      </w:pBdr>
      <w:spacing w:before="100" w:beforeAutospacing="1" w:after="100" w:afterAutospacing="1"/>
      <w:jc w:val="right"/>
    </w:pPr>
    <w:rPr>
      <w:rFonts w:eastAsia="Arial Unicode MS" w:cs="Arial Unicode MS"/>
      <w:szCs w:val="24"/>
    </w:rPr>
  </w:style>
  <w:style w:type="paragraph" w:customStyle="1" w:styleId="xl125">
    <w:name w:val="xl125"/>
    <w:basedOn w:val="Norml"/>
    <w:pPr>
      <w:pBdr>
        <w:bottom w:val="single" w:sz="4" w:space="0" w:color="auto"/>
      </w:pBdr>
      <w:spacing w:before="100" w:beforeAutospacing="1" w:after="100" w:afterAutospacing="1"/>
      <w:jc w:val="right"/>
    </w:pPr>
    <w:rPr>
      <w:rFonts w:eastAsia="Arial Unicode MS" w:cs="Arial Unicode MS"/>
      <w:szCs w:val="24"/>
    </w:rPr>
  </w:style>
  <w:style w:type="paragraph" w:customStyle="1" w:styleId="xl126">
    <w:name w:val="xl126"/>
    <w:basedOn w:val="Norml"/>
    <w:pPr>
      <w:pBdr>
        <w:top w:val="single" w:sz="4" w:space="0" w:color="auto"/>
      </w:pBdr>
      <w:spacing w:before="100" w:beforeAutospacing="1" w:after="100" w:afterAutospacing="1"/>
      <w:jc w:val="center"/>
      <w:textAlignment w:val="center"/>
    </w:pPr>
    <w:rPr>
      <w:rFonts w:eastAsia="Arial Unicode MS" w:cs="Arial Unicode MS"/>
      <w:szCs w:val="24"/>
    </w:rPr>
  </w:style>
  <w:style w:type="paragraph" w:customStyle="1" w:styleId="xl127">
    <w:name w:val="xl127"/>
    <w:basedOn w:val="Norml"/>
    <w:pPr>
      <w:pBdr>
        <w:top w:val="single" w:sz="4" w:space="0" w:color="auto"/>
        <w:bottom w:val="single" w:sz="4" w:space="0" w:color="auto"/>
      </w:pBdr>
      <w:spacing w:before="100" w:beforeAutospacing="1" w:after="100" w:afterAutospacing="1"/>
      <w:jc w:val="left"/>
      <w:textAlignment w:val="center"/>
    </w:pPr>
    <w:rPr>
      <w:rFonts w:eastAsia="Arial Unicode MS" w:cs="Arial Unicode MS"/>
      <w:szCs w:val="24"/>
    </w:rPr>
  </w:style>
  <w:style w:type="paragraph" w:customStyle="1" w:styleId="xl128">
    <w:name w:val="xl128"/>
    <w:basedOn w:val="Norml"/>
    <w:pPr>
      <w:pBdr>
        <w:top w:val="single" w:sz="4" w:space="0" w:color="auto"/>
        <w:bottom w:val="single" w:sz="4" w:space="0" w:color="auto"/>
      </w:pBdr>
      <w:spacing w:before="100" w:beforeAutospacing="1" w:after="100" w:afterAutospacing="1"/>
      <w:jc w:val="left"/>
    </w:pPr>
    <w:rPr>
      <w:rFonts w:eastAsia="Arial Unicode MS" w:cs="Arial Unicode MS"/>
      <w:szCs w:val="24"/>
    </w:rPr>
  </w:style>
  <w:style w:type="paragraph" w:customStyle="1" w:styleId="xl129">
    <w:name w:val="xl129"/>
    <w:basedOn w:val="Norml"/>
    <w:pPr>
      <w:pBdr>
        <w:top w:val="single" w:sz="4" w:space="0" w:color="auto"/>
        <w:bottom w:val="single" w:sz="4" w:space="0" w:color="auto"/>
      </w:pBdr>
      <w:spacing w:before="100" w:beforeAutospacing="1" w:after="100" w:afterAutospacing="1"/>
      <w:jc w:val="left"/>
      <w:textAlignment w:val="center"/>
    </w:pPr>
    <w:rPr>
      <w:rFonts w:eastAsia="Arial Unicode MS" w:cs="Arial Unicode MS"/>
      <w:szCs w:val="24"/>
    </w:rPr>
  </w:style>
  <w:style w:type="paragraph" w:customStyle="1" w:styleId="xl130">
    <w:name w:val="xl130"/>
    <w:basedOn w:val="Norml"/>
    <w:pPr>
      <w:pBdr>
        <w:bottom w:val="single" w:sz="4" w:space="0" w:color="auto"/>
      </w:pBdr>
      <w:spacing w:before="100" w:beforeAutospacing="1" w:after="100" w:afterAutospacing="1"/>
      <w:jc w:val="left"/>
    </w:pPr>
    <w:rPr>
      <w:rFonts w:eastAsia="Arial Unicode MS" w:cs="Arial Unicode MS"/>
      <w:b/>
      <w:bCs/>
      <w:szCs w:val="24"/>
    </w:rPr>
  </w:style>
  <w:style w:type="paragraph" w:customStyle="1" w:styleId="xl131">
    <w:name w:val="xl131"/>
    <w:basedOn w:val="Norml"/>
    <w:pPr>
      <w:pBdr>
        <w:bottom w:val="single" w:sz="4" w:space="0" w:color="auto"/>
      </w:pBdr>
      <w:spacing w:before="100" w:beforeAutospacing="1" w:after="100" w:afterAutospacing="1"/>
      <w:jc w:val="center"/>
      <w:textAlignment w:val="center"/>
    </w:pPr>
    <w:rPr>
      <w:rFonts w:eastAsia="Arial Unicode MS" w:cs="Arial Unicode MS"/>
      <w:szCs w:val="24"/>
    </w:rPr>
  </w:style>
  <w:style w:type="paragraph" w:customStyle="1" w:styleId="xl132">
    <w:name w:val="xl132"/>
    <w:basedOn w:val="Norml"/>
    <w:pPr>
      <w:spacing w:before="100" w:beforeAutospacing="1" w:after="100" w:afterAutospacing="1"/>
      <w:jc w:val="right"/>
    </w:pPr>
    <w:rPr>
      <w:rFonts w:eastAsia="Arial Unicode MS" w:cs="Arial Unicode MS"/>
      <w:szCs w:val="24"/>
    </w:rPr>
  </w:style>
  <w:style w:type="paragraph" w:customStyle="1" w:styleId="xl133">
    <w:name w:val="xl133"/>
    <w:basedOn w:val="Norml"/>
    <w:pPr>
      <w:spacing w:before="100" w:beforeAutospacing="1" w:after="100" w:afterAutospacing="1"/>
      <w:jc w:val="left"/>
    </w:pPr>
    <w:rPr>
      <w:rFonts w:eastAsia="Arial Unicode MS" w:cs="Arial Unicode MS"/>
      <w:szCs w:val="24"/>
    </w:rPr>
  </w:style>
  <w:style w:type="paragraph" w:customStyle="1" w:styleId="xl134">
    <w:name w:val="xl134"/>
    <w:basedOn w:val="Norml"/>
    <w:pPr>
      <w:spacing w:before="100" w:beforeAutospacing="1" w:after="100" w:afterAutospacing="1"/>
      <w:jc w:val="center"/>
    </w:pPr>
    <w:rPr>
      <w:rFonts w:eastAsia="Arial Unicode MS" w:cs="Arial Unicode MS"/>
      <w:szCs w:val="24"/>
    </w:rPr>
  </w:style>
  <w:style w:type="paragraph" w:customStyle="1" w:styleId="xl135">
    <w:name w:val="xl135"/>
    <w:basedOn w:val="Norml"/>
    <w:pPr>
      <w:spacing w:before="100" w:beforeAutospacing="1" w:after="100" w:afterAutospacing="1"/>
      <w:jc w:val="right"/>
    </w:pPr>
    <w:rPr>
      <w:rFonts w:eastAsia="Arial Unicode MS" w:cs="Arial Unicode MS"/>
      <w:szCs w:val="24"/>
    </w:rPr>
  </w:style>
  <w:style w:type="paragraph" w:customStyle="1" w:styleId="xl136">
    <w:name w:val="xl136"/>
    <w:basedOn w:val="Norml"/>
    <w:pPr>
      <w:spacing w:before="100" w:beforeAutospacing="1" w:after="100" w:afterAutospacing="1"/>
      <w:jc w:val="left"/>
    </w:pPr>
    <w:rPr>
      <w:rFonts w:eastAsia="Arial Unicode MS" w:cs="Arial Unicode MS"/>
      <w:szCs w:val="24"/>
    </w:rPr>
  </w:style>
  <w:style w:type="paragraph" w:customStyle="1" w:styleId="xl137">
    <w:name w:val="xl137"/>
    <w:basedOn w:val="Norml"/>
    <w:pPr>
      <w:spacing w:before="100" w:beforeAutospacing="1" w:after="100" w:afterAutospacing="1"/>
      <w:jc w:val="left"/>
      <w:textAlignment w:val="center"/>
    </w:pPr>
    <w:rPr>
      <w:rFonts w:eastAsia="Arial Unicode MS" w:cs="Arial Unicode MS"/>
      <w:szCs w:val="24"/>
    </w:rPr>
  </w:style>
  <w:style w:type="paragraph" w:customStyle="1" w:styleId="xl138">
    <w:name w:val="xl138"/>
    <w:basedOn w:val="Norml"/>
    <w:pPr>
      <w:spacing w:before="100" w:beforeAutospacing="1" w:after="100" w:afterAutospacing="1"/>
      <w:jc w:val="left"/>
    </w:pPr>
    <w:rPr>
      <w:rFonts w:eastAsia="Arial Unicode MS" w:cs="Arial Unicode MS"/>
      <w:szCs w:val="24"/>
    </w:rPr>
  </w:style>
  <w:style w:type="paragraph" w:customStyle="1" w:styleId="xl139">
    <w:name w:val="xl139"/>
    <w:basedOn w:val="Norml"/>
    <w:pPr>
      <w:pBdr>
        <w:top w:val="single" w:sz="4" w:space="0" w:color="auto"/>
        <w:bottom w:val="single" w:sz="4" w:space="0" w:color="auto"/>
      </w:pBdr>
      <w:spacing w:before="100" w:beforeAutospacing="1" w:after="100" w:afterAutospacing="1"/>
      <w:jc w:val="center"/>
      <w:textAlignment w:val="center"/>
    </w:pPr>
    <w:rPr>
      <w:rFonts w:eastAsia="Arial Unicode MS" w:cs="Arial Unicode MS"/>
      <w:szCs w:val="24"/>
    </w:rPr>
  </w:style>
  <w:style w:type="paragraph" w:customStyle="1" w:styleId="xl140">
    <w:name w:val="xl140"/>
    <w:basedOn w:val="Norml"/>
    <w:pPr>
      <w:spacing w:before="100" w:beforeAutospacing="1" w:after="100" w:afterAutospacing="1"/>
      <w:jc w:val="left"/>
      <w:textAlignment w:val="center"/>
    </w:pPr>
    <w:rPr>
      <w:rFonts w:eastAsia="Arial Unicode MS" w:cs="Arial Unicode MS"/>
      <w:i/>
      <w:iCs/>
      <w:szCs w:val="24"/>
    </w:rPr>
  </w:style>
  <w:style w:type="paragraph" w:customStyle="1" w:styleId="xl141">
    <w:name w:val="xl141"/>
    <w:basedOn w:val="Norml"/>
    <w:pPr>
      <w:spacing w:before="100" w:beforeAutospacing="1" w:after="100" w:afterAutospacing="1"/>
      <w:jc w:val="left"/>
    </w:pPr>
    <w:rPr>
      <w:rFonts w:eastAsia="Arial Unicode MS" w:cs="Arial Unicode MS"/>
      <w:i/>
      <w:iCs/>
      <w:szCs w:val="24"/>
    </w:rPr>
  </w:style>
  <w:style w:type="paragraph" w:customStyle="1" w:styleId="xl142">
    <w:name w:val="xl142"/>
    <w:basedOn w:val="Norml"/>
    <w:pPr>
      <w:spacing w:before="100" w:beforeAutospacing="1" w:after="100" w:afterAutospacing="1"/>
      <w:jc w:val="left"/>
    </w:pPr>
    <w:rPr>
      <w:rFonts w:eastAsia="Arial Unicode MS" w:cs="Arial Unicode MS"/>
      <w:szCs w:val="24"/>
    </w:rPr>
  </w:style>
  <w:style w:type="paragraph" w:customStyle="1" w:styleId="xl143">
    <w:name w:val="xl143"/>
    <w:basedOn w:val="Norml"/>
    <w:pPr>
      <w:spacing w:before="100" w:beforeAutospacing="1" w:after="100" w:afterAutospacing="1"/>
      <w:jc w:val="left"/>
      <w:textAlignment w:val="center"/>
    </w:pPr>
    <w:rPr>
      <w:rFonts w:eastAsia="Arial Unicode MS" w:cs="Arial Unicode MS"/>
      <w:i/>
      <w:iCs/>
      <w:szCs w:val="24"/>
    </w:rPr>
  </w:style>
  <w:style w:type="paragraph" w:customStyle="1" w:styleId="xl144">
    <w:name w:val="xl144"/>
    <w:basedOn w:val="Norml"/>
    <w:pPr>
      <w:spacing w:before="100" w:beforeAutospacing="1" w:after="100" w:afterAutospacing="1"/>
      <w:jc w:val="left"/>
      <w:textAlignment w:val="center"/>
    </w:pPr>
    <w:rPr>
      <w:rFonts w:eastAsia="Arial Unicode MS" w:cs="Arial Unicode MS"/>
      <w:b/>
      <w:bCs/>
      <w:i/>
      <w:iCs/>
      <w:szCs w:val="24"/>
    </w:rPr>
  </w:style>
  <w:style w:type="paragraph" w:customStyle="1" w:styleId="xl145">
    <w:name w:val="xl145"/>
    <w:basedOn w:val="Norml"/>
    <w:pPr>
      <w:spacing w:before="100" w:beforeAutospacing="1" w:after="100" w:afterAutospacing="1"/>
      <w:jc w:val="left"/>
      <w:textAlignment w:val="center"/>
    </w:pPr>
    <w:rPr>
      <w:rFonts w:eastAsia="Arial Unicode MS" w:cs="Arial Unicode MS"/>
      <w:b/>
      <w:bCs/>
      <w:i/>
      <w:iCs/>
      <w:szCs w:val="24"/>
    </w:rPr>
  </w:style>
  <w:style w:type="paragraph" w:customStyle="1" w:styleId="xl146">
    <w:name w:val="xl146"/>
    <w:basedOn w:val="Norml"/>
    <w:pPr>
      <w:spacing w:before="100" w:beforeAutospacing="1" w:after="100" w:afterAutospacing="1"/>
      <w:jc w:val="left"/>
      <w:textAlignment w:val="center"/>
    </w:pPr>
    <w:rPr>
      <w:rFonts w:eastAsia="Arial Unicode MS" w:cs="Arial Unicode MS"/>
      <w:b/>
      <w:bCs/>
      <w:szCs w:val="24"/>
    </w:rPr>
  </w:style>
  <w:style w:type="paragraph" w:customStyle="1" w:styleId="xl147">
    <w:name w:val="xl147"/>
    <w:basedOn w:val="Norml"/>
    <w:pPr>
      <w:spacing w:before="100" w:beforeAutospacing="1" w:after="100" w:afterAutospacing="1"/>
      <w:jc w:val="left"/>
      <w:textAlignment w:val="center"/>
    </w:pPr>
    <w:rPr>
      <w:rFonts w:eastAsia="Arial Unicode MS" w:cs="Arial Unicode MS"/>
      <w:b/>
      <w:bCs/>
      <w:szCs w:val="24"/>
    </w:rPr>
  </w:style>
  <w:style w:type="paragraph" w:customStyle="1" w:styleId="xl148">
    <w:name w:val="xl148"/>
    <w:basedOn w:val="Norml"/>
    <w:pPr>
      <w:spacing w:before="100" w:beforeAutospacing="1" w:after="100" w:afterAutospacing="1"/>
      <w:jc w:val="left"/>
      <w:textAlignment w:val="center"/>
    </w:pPr>
    <w:rPr>
      <w:rFonts w:eastAsia="Arial Unicode MS" w:cs="Arial Unicode MS"/>
      <w:b/>
      <w:bCs/>
      <w:i/>
      <w:iCs/>
      <w:szCs w:val="24"/>
    </w:rPr>
  </w:style>
  <w:style w:type="paragraph" w:customStyle="1" w:styleId="xl149">
    <w:name w:val="xl149"/>
    <w:basedOn w:val="Norml"/>
    <w:pPr>
      <w:spacing w:before="100" w:beforeAutospacing="1" w:after="100" w:afterAutospacing="1"/>
      <w:jc w:val="left"/>
      <w:textAlignment w:val="center"/>
    </w:pPr>
    <w:rPr>
      <w:rFonts w:eastAsia="Arial Unicode MS" w:cs="Arial Unicode MS"/>
      <w:b/>
      <w:bCs/>
      <w:i/>
      <w:iCs/>
      <w:szCs w:val="24"/>
    </w:rPr>
  </w:style>
  <w:style w:type="paragraph" w:customStyle="1" w:styleId="xl150">
    <w:name w:val="xl150"/>
    <w:basedOn w:val="Norml"/>
    <w:pPr>
      <w:spacing w:before="100" w:beforeAutospacing="1" w:after="100" w:afterAutospacing="1"/>
      <w:jc w:val="left"/>
      <w:textAlignment w:val="center"/>
    </w:pPr>
    <w:rPr>
      <w:rFonts w:eastAsia="Arial Unicode MS" w:cs="Arial Unicode MS"/>
      <w:szCs w:val="24"/>
    </w:rPr>
  </w:style>
  <w:style w:type="paragraph" w:customStyle="1" w:styleId="xl151">
    <w:name w:val="xl151"/>
    <w:basedOn w:val="Norml"/>
    <w:pPr>
      <w:spacing w:before="100" w:beforeAutospacing="1" w:after="100" w:afterAutospacing="1"/>
      <w:jc w:val="left"/>
      <w:textAlignment w:val="center"/>
    </w:pPr>
    <w:rPr>
      <w:rFonts w:eastAsia="Arial Unicode MS" w:cs="Arial Unicode MS"/>
      <w:b/>
      <w:bCs/>
      <w:szCs w:val="24"/>
    </w:rPr>
  </w:style>
  <w:style w:type="paragraph" w:customStyle="1" w:styleId="xl152">
    <w:name w:val="xl152"/>
    <w:basedOn w:val="Norml"/>
    <w:pPr>
      <w:pBdr>
        <w:top w:val="single" w:sz="4" w:space="0" w:color="auto"/>
      </w:pBdr>
      <w:spacing w:before="100" w:beforeAutospacing="1" w:after="100" w:afterAutospacing="1"/>
      <w:jc w:val="center"/>
      <w:textAlignment w:val="center"/>
    </w:pPr>
    <w:rPr>
      <w:rFonts w:eastAsia="Arial Unicode MS" w:cs="Arial Unicode MS"/>
      <w:szCs w:val="24"/>
    </w:rPr>
  </w:style>
  <w:style w:type="paragraph" w:customStyle="1" w:styleId="xl153">
    <w:name w:val="xl153"/>
    <w:basedOn w:val="Norml"/>
    <w:pPr>
      <w:pBdr>
        <w:bottom w:val="single" w:sz="4" w:space="0" w:color="auto"/>
      </w:pBdr>
      <w:spacing w:before="100" w:beforeAutospacing="1" w:after="100" w:afterAutospacing="1"/>
      <w:jc w:val="center"/>
      <w:textAlignment w:val="center"/>
    </w:pPr>
    <w:rPr>
      <w:rFonts w:eastAsia="Arial Unicode MS" w:cs="Arial Unicode MS"/>
      <w:szCs w:val="24"/>
    </w:rPr>
  </w:style>
  <w:style w:type="paragraph" w:customStyle="1" w:styleId="xl154">
    <w:name w:val="xl154"/>
    <w:basedOn w:val="Norml"/>
    <w:pPr>
      <w:pBdr>
        <w:top w:val="single" w:sz="4" w:space="0" w:color="auto"/>
        <w:bottom w:val="single" w:sz="4" w:space="0" w:color="auto"/>
      </w:pBdr>
      <w:spacing w:before="100" w:beforeAutospacing="1" w:after="100" w:afterAutospacing="1"/>
      <w:jc w:val="center"/>
      <w:textAlignment w:val="center"/>
    </w:pPr>
    <w:rPr>
      <w:rFonts w:eastAsia="Arial Unicode MS" w:cs="Arial Unicode MS"/>
      <w:szCs w:val="24"/>
    </w:rPr>
  </w:style>
  <w:style w:type="paragraph" w:styleId="Buborkszveg">
    <w:name w:val="Balloon Text"/>
    <w:basedOn w:val="Norml"/>
    <w:semiHidden/>
    <w:rPr>
      <w:rFonts w:ascii="Tahoma" w:hAnsi="Tahoma" w:cs="Tahoma"/>
      <w:sz w:val="16"/>
      <w:szCs w:val="16"/>
    </w:rPr>
  </w:style>
  <w:style w:type="paragraph" w:customStyle="1" w:styleId="western">
    <w:name w:val="western"/>
    <w:basedOn w:val="Norml"/>
    <w:pPr>
      <w:spacing w:before="100" w:beforeAutospacing="1" w:after="119"/>
      <w:jc w:val="left"/>
    </w:pPr>
    <w:rPr>
      <w:rFonts w:ascii="Cambria" w:eastAsia="Arial Unicode MS" w:hAnsi="Cambria" w:cs="Arial Unicode MS"/>
      <w:szCs w:val="24"/>
    </w:rPr>
  </w:style>
  <w:style w:type="paragraph" w:customStyle="1" w:styleId="xl26">
    <w:name w:val="xl26"/>
    <w:basedOn w:val="Norml"/>
    <w:pPr>
      <w:spacing w:before="100" w:beforeAutospacing="1" w:after="100" w:afterAutospacing="1"/>
      <w:jc w:val="center"/>
    </w:pPr>
    <w:rPr>
      <w:rFonts w:eastAsia="Arial Unicode MS" w:cs="Arial Unicode MS"/>
      <w:szCs w:val="24"/>
    </w:rPr>
  </w:style>
  <w:style w:type="paragraph" w:customStyle="1" w:styleId="xl27">
    <w:name w:val="xl27"/>
    <w:basedOn w:val="Norml"/>
    <w:pPr>
      <w:spacing w:before="100" w:beforeAutospacing="1" w:after="100" w:afterAutospacing="1"/>
      <w:jc w:val="left"/>
    </w:pPr>
    <w:rPr>
      <w:rFonts w:eastAsia="Arial Unicode MS" w:cs="Arial Unicode MS"/>
      <w:szCs w:val="24"/>
    </w:rPr>
  </w:style>
  <w:style w:type="paragraph" w:customStyle="1" w:styleId="xl29">
    <w:name w:val="xl29"/>
    <w:basedOn w:val="Norml"/>
    <w:pPr>
      <w:spacing w:before="100" w:beforeAutospacing="1" w:after="100" w:afterAutospacing="1"/>
      <w:jc w:val="left"/>
    </w:pPr>
    <w:rPr>
      <w:rFonts w:eastAsia="Arial Unicode MS" w:cs="Arial Unicode MS"/>
      <w:b/>
      <w:bCs/>
      <w:i/>
      <w:iCs/>
      <w:sz w:val="8"/>
      <w:szCs w:val="8"/>
    </w:rPr>
  </w:style>
  <w:style w:type="paragraph" w:customStyle="1" w:styleId="jelents2">
    <w:name w:val="jelentés 2"/>
    <w:basedOn w:val="Szvegtrzsbehzssal"/>
    <w:pPr>
      <w:widowControl w:val="0"/>
      <w:suppressAutoHyphens/>
      <w:spacing w:after="57"/>
      <w:ind w:left="0" w:firstLine="0"/>
      <w:jc w:val="left"/>
    </w:pPr>
    <w:rPr>
      <w:rFonts w:eastAsia="Lucida Sans Unicode" w:cs="Tahoma"/>
      <w:b/>
      <w:i/>
      <w:kern w:val="1"/>
      <w:sz w:val="28"/>
      <w:szCs w:val="24"/>
    </w:rPr>
  </w:style>
  <w:style w:type="character" w:styleId="Mrltotthiperhivatkozs">
    <w:name w:val="FollowedHyperlink"/>
    <w:basedOn w:val="Bekezdsalapbettpusa"/>
    <w:semiHidden/>
    <w:rPr>
      <w:color w:val="800080"/>
      <w:u w:val="single"/>
    </w:rPr>
  </w:style>
  <w:style w:type="paragraph" w:customStyle="1" w:styleId="font9">
    <w:name w:val="font9"/>
    <w:basedOn w:val="Norml"/>
    <w:pPr>
      <w:spacing w:before="100" w:beforeAutospacing="1" w:after="100" w:afterAutospacing="1"/>
      <w:jc w:val="left"/>
    </w:pPr>
    <w:rPr>
      <w:rFonts w:ascii="Tahoma" w:hAnsi="Tahoma" w:cs="Tahoma"/>
      <w:b/>
      <w:bCs/>
      <w:color w:val="000000"/>
      <w:sz w:val="16"/>
      <w:szCs w:val="16"/>
    </w:rPr>
  </w:style>
  <w:style w:type="paragraph" w:customStyle="1" w:styleId="font10">
    <w:name w:val="font10"/>
    <w:basedOn w:val="Norml"/>
    <w:pPr>
      <w:spacing w:before="100" w:beforeAutospacing="1" w:after="100" w:afterAutospacing="1"/>
      <w:jc w:val="left"/>
    </w:pPr>
    <w:rPr>
      <w:sz w:val="20"/>
    </w:rPr>
  </w:style>
  <w:style w:type="paragraph" w:customStyle="1" w:styleId="Textbodyindent">
    <w:name w:val="Text body indent"/>
    <w:basedOn w:val="Norml"/>
    <w:rsid w:val="002B46F3"/>
    <w:pPr>
      <w:widowControl w:val="0"/>
      <w:suppressAutoHyphens/>
      <w:autoSpaceDN w:val="0"/>
      <w:spacing w:after="57"/>
      <w:textAlignment w:val="baseline"/>
    </w:pPr>
    <w:rPr>
      <w:rFonts w:ascii="Cambria" w:eastAsia="Arial Unicode MS" w:hAnsi="Cambria" w:cs="Mangal"/>
      <w:kern w:val="3"/>
      <w:szCs w:val="24"/>
      <w:lang w:eastAsia="zh-CN" w:bidi="hi-IN"/>
    </w:rPr>
  </w:style>
  <w:style w:type="paragraph" w:customStyle="1" w:styleId="Alaprtelmezett">
    <w:name w:val="Alapértelmezett"/>
    <w:rsid w:val="003A27E1"/>
    <w:pPr>
      <w:tabs>
        <w:tab w:val="left" w:pos="709"/>
      </w:tabs>
      <w:suppressAutoHyphens/>
      <w:spacing w:after="160" w:line="259" w:lineRule="auto"/>
    </w:pPr>
    <w:rPr>
      <w:color w:val="00000A"/>
    </w:rPr>
  </w:style>
  <w:style w:type="paragraph" w:styleId="Listaszerbekezds">
    <w:name w:val="List Paragraph"/>
    <w:basedOn w:val="Norml"/>
    <w:uiPriority w:val="34"/>
    <w:qFormat/>
    <w:rsid w:val="000728B5"/>
    <w:pPr>
      <w:ind w:left="720"/>
      <w:contextualSpacing/>
    </w:pPr>
  </w:style>
  <w:style w:type="paragraph" w:styleId="Lbjegyzetszveg">
    <w:name w:val="footnote text"/>
    <w:basedOn w:val="Norml"/>
    <w:link w:val="LbjegyzetszvegChar"/>
    <w:uiPriority w:val="99"/>
    <w:semiHidden/>
    <w:unhideWhenUsed/>
    <w:rsid w:val="00860337"/>
    <w:rPr>
      <w:sz w:val="20"/>
    </w:rPr>
  </w:style>
  <w:style w:type="character" w:customStyle="1" w:styleId="LbjegyzetszvegChar">
    <w:name w:val="Lábjegyzetszöveg Char"/>
    <w:basedOn w:val="Bekezdsalapbettpusa"/>
    <w:link w:val="Lbjegyzetszveg"/>
    <w:uiPriority w:val="99"/>
    <w:semiHidden/>
    <w:rsid w:val="00860337"/>
  </w:style>
  <w:style w:type="character" w:styleId="Lbjegyzet-hivatkozs">
    <w:name w:val="footnote reference"/>
    <w:basedOn w:val="Bekezdsalapbettpusa"/>
    <w:uiPriority w:val="99"/>
    <w:semiHidden/>
    <w:unhideWhenUsed/>
    <w:rsid w:val="00860337"/>
    <w:rPr>
      <w:vertAlign w:val="superscript"/>
    </w:rPr>
  </w:style>
  <w:style w:type="paragraph" w:customStyle="1" w:styleId="Szvegtrzs21">
    <w:name w:val="Szövegtörzs 21"/>
    <w:basedOn w:val="Norml"/>
    <w:rsid w:val="002958F0"/>
    <w:pPr>
      <w:tabs>
        <w:tab w:val="left" w:pos="709"/>
      </w:tabs>
      <w:suppressAutoHyphens/>
      <w:spacing w:after="160" w:line="254" w:lineRule="auto"/>
      <w:ind w:right="283"/>
      <w:jc w:val="left"/>
    </w:pPr>
    <w:rPr>
      <w:color w:val="00000A"/>
      <w:kern w:val="1"/>
      <w:lang w:eastAsia="zh-CN"/>
    </w:rPr>
  </w:style>
  <w:style w:type="paragraph" w:customStyle="1" w:styleId="Szvegtrzs32">
    <w:name w:val="Szövegtörzs 32"/>
    <w:basedOn w:val="Norml"/>
    <w:rsid w:val="002958F0"/>
    <w:pPr>
      <w:tabs>
        <w:tab w:val="left" w:pos="567"/>
        <w:tab w:val="right" w:pos="7938"/>
      </w:tabs>
      <w:suppressAutoHyphens/>
      <w:spacing w:after="160" w:line="254" w:lineRule="auto"/>
      <w:jc w:val="left"/>
    </w:pPr>
    <w:rPr>
      <w:color w:val="00000A"/>
      <w:kern w:val="1"/>
      <w:lang w:eastAsia="zh-CN"/>
    </w:rPr>
  </w:style>
  <w:style w:type="paragraph" w:customStyle="1" w:styleId="NormlWeb1">
    <w:name w:val="Normál (Web)1"/>
    <w:basedOn w:val="Norml"/>
    <w:rsid w:val="002958F0"/>
    <w:pPr>
      <w:tabs>
        <w:tab w:val="left" w:pos="709"/>
      </w:tabs>
      <w:suppressAutoHyphens/>
      <w:spacing w:before="280" w:after="119" w:line="254" w:lineRule="auto"/>
      <w:jc w:val="left"/>
    </w:pPr>
    <w:rPr>
      <w:rFonts w:ascii="Arial Unicode MS" w:eastAsia="Arial Unicode MS" w:hAnsi="Arial Unicode MS" w:cs="Arial Unicode MS"/>
      <w:color w:val="00000A"/>
      <w:kern w:val="1"/>
      <w:szCs w:val="24"/>
      <w:lang w:eastAsia="zh-CN"/>
    </w:rPr>
  </w:style>
  <w:style w:type="paragraph" w:customStyle="1" w:styleId="Trgymutatcm1">
    <w:name w:val="Tárgymutatócím1"/>
    <w:basedOn w:val="Norml"/>
    <w:rsid w:val="002958F0"/>
    <w:pPr>
      <w:tabs>
        <w:tab w:val="left" w:pos="709"/>
      </w:tabs>
      <w:suppressAutoHyphens/>
      <w:spacing w:after="160" w:line="254" w:lineRule="auto"/>
      <w:jc w:val="left"/>
    </w:pPr>
    <w:rPr>
      <w:color w:val="00000A"/>
      <w:kern w:val="1"/>
      <w:lang w:eastAsia="zh-CN"/>
    </w:rPr>
  </w:style>
  <w:style w:type="table" w:styleId="Rcsostblzat">
    <w:name w:val="Table Grid"/>
    <w:basedOn w:val="Normltblzat"/>
    <w:uiPriority w:val="39"/>
    <w:rsid w:val="0045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2">
    <w:name w:val="Szövegtörzs 22"/>
    <w:basedOn w:val="Norml"/>
    <w:rsid w:val="00A60306"/>
    <w:pPr>
      <w:tabs>
        <w:tab w:val="left" w:pos="709"/>
      </w:tabs>
      <w:suppressAutoHyphens/>
      <w:spacing w:after="160" w:line="254" w:lineRule="auto"/>
      <w:ind w:right="283"/>
      <w:jc w:val="left"/>
    </w:pPr>
    <w:rPr>
      <w:color w:val="00000A"/>
      <w:kern w:val="1"/>
      <w:lang w:eastAsia="zh-CN"/>
    </w:rPr>
  </w:style>
  <w:style w:type="paragraph" w:styleId="Tartalomjegyzkcmsora">
    <w:name w:val="TOC Heading"/>
    <w:basedOn w:val="Cmsor1"/>
    <w:next w:val="Norml"/>
    <w:uiPriority w:val="39"/>
    <w:unhideWhenUsed/>
    <w:qFormat/>
    <w:rsid w:val="00BD34D3"/>
    <w:pPr>
      <w:keepLines/>
      <w:tabs>
        <w:tab w:val="clear" w:pos="3544"/>
        <w:tab w:val="clear" w:pos="5245"/>
        <w:tab w:val="clear" w:pos="6663"/>
        <w:tab w:val="clear" w:pos="8222"/>
      </w:tabs>
      <w:spacing w:before="240" w:line="259" w:lineRule="auto"/>
      <w:jc w:val="left"/>
      <w:outlineLvl w:val="9"/>
    </w:pPr>
    <w:rPr>
      <w:rFonts w:asciiTheme="majorHAnsi" w:eastAsiaTheme="majorEastAsia" w:hAnsiTheme="majorHAnsi" w:cstheme="majorBidi"/>
      <w:b w:val="0"/>
      <w:bCs w:val="0"/>
      <w:iCs w:val="0"/>
      <w:smallCaps w:val="0"/>
      <w:color w:val="2E74B5" w:themeColor="accent1" w:themeShade="BF"/>
      <w:sz w:val="32"/>
      <w:szCs w:val="32"/>
    </w:rPr>
  </w:style>
  <w:style w:type="character" w:customStyle="1" w:styleId="HTML-kntformzottChar">
    <w:name w:val="HTML-ként formázott Char"/>
    <w:basedOn w:val="Bekezdsalapbettpusa"/>
    <w:link w:val="HTML-kntformzott"/>
    <w:uiPriority w:val="99"/>
    <w:semiHidden/>
    <w:rsid w:val="00737E35"/>
    <w:rPr>
      <w:rFonts w:ascii="Arial Unicode MS" w:eastAsia="Arial Unicode MS" w:hAnsi="Arial Unicode MS" w:cs="Arial Unicode MS"/>
    </w:rPr>
  </w:style>
  <w:style w:type="character" w:customStyle="1" w:styleId="st">
    <w:name w:val="st"/>
    <w:basedOn w:val="Bekezdsalapbettpusa"/>
    <w:rsid w:val="00BB15A5"/>
  </w:style>
  <w:style w:type="paragraph" w:customStyle="1" w:styleId="Default">
    <w:name w:val="Default"/>
    <w:rsid w:val="00120577"/>
    <w:pPr>
      <w:autoSpaceDE w:val="0"/>
      <w:autoSpaceDN w:val="0"/>
      <w:adjustRightInd w:val="0"/>
    </w:pPr>
    <w:rPr>
      <w:rFonts w:ascii="Cambria" w:hAnsi="Cambria" w:cs="Cambria"/>
      <w:color w:val="000000"/>
      <w:sz w:val="24"/>
      <w:szCs w:val="24"/>
    </w:rPr>
  </w:style>
  <w:style w:type="numbering" w:customStyle="1" w:styleId="WW8Num3">
    <w:name w:val="WW8Num3"/>
    <w:basedOn w:val="Nemlista"/>
    <w:rsid w:val="00AF1F91"/>
    <w:pPr>
      <w:numPr>
        <w:numId w:val="8"/>
      </w:numPr>
    </w:pPr>
  </w:style>
  <w:style w:type="character" w:customStyle="1" w:styleId="Cmsor8Char">
    <w:name w:val="Címsor 8 Char"/>
    <w:basedOn w:val="Bekezdsalapbettpusa"/>
    <w:link w:val="Cmsor8"/>
    <w:rsid w:val="00C57A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949">
      <w:bodyDiv w:val="1"/>
      <w:marLeft w:val="0"/>
      <w:marRight w:val="0"/>
      <w:marTop w:val="0"/>
      <w:marBottom w:val="0"/>
      <w:divBdr>
        <w:top w:val="none" w:sz="0" w:space="0" w:color="auto"/>
        <w:left w:val="none" w:sz="0" w:space="0" w:color="auto"/>
        <w:bottom w:val="none" w:sz="0" w:space="0" w:color="auto"/>
        <w:right w:val="none" w:sz="0" w:space="0" w:color="auto"/>
      </w:divBdr>
    </w:div>
    <w:div w:id="14818692">
      <w:bodyDiv w:val="1"/>
      <w:marLeft w:val="0"/>
      <w:marRight w:val="0"/>
      <w:marTop w:val="0"/>
      <w:marBottom w:val="0"/>
      <w:divBdr>
        <w:top w:val="none" w:sz="0" w:space="0" w:color="auto"/>
        <w:left w:val="none" w:sz="0" w:space="0" w:color="auto"/>
        <w:bottom w:val="none" w:sz="0" w:space="0" w:color="auto"/>
        <w:right w:val="none" w:sz="0" w:space="0" w:color="auto"/>
      </w:divBdr>
    </w:div>
    <w:div w:id="15468385">
      <w:bodyDiv w:val="1"/>
      <w:marLeft w:val="0"/>
      <w:marRight w:val="0"/>
      <w:marTop w:val="0"/>
      <w:marBottom w:val="0"/>
      <w:divBdr>
        <w:top w:val="none" w:sz="0" w:space="0" w:color="auto"/>
        <w:left w:val="none" w:sz="0" w:space="0" w:color="auto"/>
        <w:bottom w:val="none" w:sz="0" w:space="0" w:color="auto"/>
        <w:right w:val="none" w:sz="0" w:space="0" w:color="auto"/>
      </w:divBdr>
    </w:div>
    <w:div w:id="45956900">
      <w:bodyDiv w:val="1"/>
      <w:marLeft w:val="0"/>
      <w:marRight w:val="0"/>
      <w:marTop w:val="0"/>
      <w:marBottom w:val="0"/>
      <w:divBdr>
        <w:top w:val="none" w:sz="0" w:space="0" w:color="auto"/>
        <w:left w:val="none" w:sz="0" w:space="0" w:color="auto"/>
        <w:bottom w:val="none" w:sz="0" w:space="0" w:color="auto"/>
        <w:right w:val="none" w:sz="0" w:space="0" w:color="auto"/>
      </w:divBdr>
    </w:div>
    <w:div w:id="51199950">
      <w:bodyDiv w:val="1"/>
      <w:marLeft w:val="0"/>
      <w:marRight w:val="0"/>
      <w:marTop w:val="0"/>
      <w:marBottom w:val="0"/>
      <w:divBdr>
        <w:top w:val="none" w:sz="0" w:space="0" w:color="auto"/>
        <w:left w:val="none" w:sz="0" w:space="0" w:color="auto"/>
        <w:bottom w:val="none" w:sz="0" w:space="0" w:color="auto"/>
        <w:right w:val="none" w:sz="0" w:space="0" w:color="auto"/>
      </w:divBdr>
    </w:div>
    <w:div w:id="60829291">
      <w:bodyDiv w:val="1"/>
      <w:marLeft w:val="0"/>
      <w:marRight w:val="0"/>
      <w:marTop w:val="0"/>
      <w:marBottom w:val="0"/>
      <w:divBdr>
        <w:top w:val="none" w:sz="0" w:space="0" w:color="auto"/>
        <w:left w:val="none" w:sz="0" w:space="0" w:color="auto"/>
        <w:bottom w:val="none" w:sz="0" w:space="0" w:color="auto"/>
        <w:right w:val="none" w:sz="0" w:space="0" w:color="auto"/>
      </w:divBdr>
    </w:div>
    <w:div w:id="67923003">
      <w:bodyDiv w:val="1"/>
      <w:marLeft w:val="0"/>
      <w:marRight w:val="0"/>
      <w:marTop w:val="0"/>
      <w:marBottom w:val="0"/>
      <w:divBdr>
        <w:top w:val="none" w:sz="0" w:space="0" w:color="auto"/>
        <w:left w:val="none" w:sz="0" w:space="0" w:color="auto"/>
        <w:bottom w:val="none" w:sz="0" w:space="0" w:color="auto"/>
        <w:right w:val="none" w:sz="0" w:space="0" w:color="auto"/>
      </w:divBdr>
    </w:div>
    <w:div w:id="94985734">
      <w:bodyDiv w:val="1"/>
      <w:marLeft w:val="0"/>
      <w:marRight w:val="0"/>
      <w:marTop w:val="0"/>
      <w:marBottom w:val="0"/>
      <w:divBdr>
        <w:top w:val="none" w:sz="0" w:space="0" w:color="auto"/>
        <w:left w:val="none" w:sz="0" w:space="0" w:color="auto"/>
        <w:bottom w:val="none" w:sz="0" w:space="0" w:color="auto"/>
        <w:right w:val="none" w:sz="0" w:space="0" w:color="auto"/>
      </w:divBdr>
    </w:div>
    <w:div w:id="109593807">
      <w:bodyDiv w:val="1"/>
      <w:marLeft w:val="0"/>
      <w:marRight w:val="0"/>
      <w:marTop w:val="0"/>
      <w:marBottom w:val="0"/>
      <w:divBdr>
        <w:top w:val="none" w:sz="0" w:space="0" w:color="auto"/>
        <w:left w:val="none" w:sz="0" w:space="0" w:color="auto"/>
        <w:bottom w:val="none" w:sz="0" w:space="0" w:color="auto"/>
        <w:right w:val="none" w:sz="0" w:space="0" w:color="auto"/>
      </w:divBdr>
    </w:div>
    <w:div w:id="156969452">
      <w:bodyDiv w:val="1"/>
      <w:marLeft w:val="0"/>
      <w:marRight w:val="0"/>
      <w:marTop w:val="0"/>
      <w:marBottom w:val="0"/>
      <w:divBdr>
        <w:top w:val="none" w:sz="0" w:space="0" w:color="auto"/>
        <w:left w:val="none" w:sz="0" w:space="0" w:color="auto"/>
        <w:bottom w:val="none" w:sz="0" w:space="0" w:color="auto"/>
        <w:right w:val="none" w:sz="0" w:space="0" w:color="auto"/>
      </w:divBdr>
    </w:div>
    <w:div w:id="177887460">
      <w:bodyDiv w:val="1"/>
      <w:marLeft w:val="0"/>
      <w:marRight w:val="0"/>
      <w:marTop w:val="0"/>
      <w:marBottom w:val="0"/>
      <w:divBdr>
        <w:top w:val="none" w:sz="0" w:space="0" w:color="auto"/>
        <w:left w:val="none" w:sz="0" w:space="0" w:color="auto"/>
        <w:bottom w:val="none" w:sz="0" w:space="0" w:color="auto"/>
        <w:right w:val="none" w:sz="0" w:space="0" w:color="auto"/>
      </w:divBdr>
    </w:div>
    <w:div w:id="191772843">
      <w:bodyDiv w:val="1"/>
      <w:marLeft w:val="0"/>
      <w:marRight w:val="0"/>
      <w:marTop w:val="0"/>
      <w:marBottom w:val="0"/>
      <w:divBdr>
        <w:top w:val="none" w:sz="0" w:space="0" w:color="auto"/>
        <w:left w:val="none" w:sz="0" w:space="0" w:color="auto"/>
        <w:bottom w:val="none" w:sz="0" w:space="0" w:color="auto"/>
        <w:right w:val="none" w:sz="0" w:space="0" w:color="auto"/>
      </w:divBdr>
    </w:div>
    <w:div w:id="238638575">
      <w:bodyDiv w:val="1"/>
      <w:marLeft w:val="0"/>
      <w:marRight w:val="0"/>
      <w:marTop w:val="0"/>
      <w:marBottom w:val="0"/>
      <w:divBdr>
        <w:top w:val="none" w:sz="0" w:space="0" w:color="auto"/>
        <w:left w:val="none" w:sz="0" w:space="0" w:color="auto"/>
        <w:bottom w:val="none" w:sz="0" w:space="0" w:color="auto"/>
        <w:right w:val="none" w:sz="0" w:space="0" w:color="auto"/>
      </w:divBdr>
    </w:div>
    <w:div w:id="262761757">
      <w:bodyDiv w:val="1"/>
      <w:marLeft w:val="0"/>
      <w:marRight w:val="0"/>
      <w:marTop w:val="0"/>
      <w:marBottom w:val="0"/>
      <w:divBdr>
        <w:top w:val="none" w:sz="0" w:space="0" w:color="auto"/>
        <w:left w:val="none" w:sz="0" w:space="0" w:color="auto"/>
        <w:bottom w:val="none" w:sz="0" w:space="0" w:color="auto"/>
        <w:right w:val="none" w:sz="0" w:space="0" w:color="auto"/>
      </w:divBdr>
    </w:div>
    <w:div w:id="276523056">
      <w:bodyDiv w:val="1"/>
      <w:marLeft w:val="0"/>
      <w:marRight w:val="0"/>
      <w:marTop w:val="0"/>
      <w:marBottom w:val="0"/>
      <w:divBdr>
        <w:top w:val="none" w:sz="0" w:space="0" w:color="auto"/>
        <w:left w:val="none" w:sz="0" w:space="0" w:color="auto"/>
        <w:bottom w:val="none" w:sz="0" w:space="0" w:color="auto"/>
        <w:right w:val="none" w:sz="0" w:space="0" w:color="auto"/>
      </w:divBdr>
      <w:divsChild>
        <w:div w:id="403994099">
          <w:marLeft w:val="0"/>
          <w:marRight w:val="0"/>
          <w:marTop w:val="0"/>
          <w:marBottom w:val="0"/>
          <w:divBdr>
            <w:top w:val="none" w:sz="0" w:space="0" w:color="auto"/>
            <w:left w:val="none" w:sz="0" w:space="0" w:color="auto"/>
            <w:bottom w:val="none" w:sz="0" w:space="0" w:color="auto"/>
            <w:right w:val="none" w:sz="0" w:space="0" w:color="auto"/>
          </w:divBdr>
          <w:divsChild>
            <w:div w:id="1062170739">
              <w:marLeft w:val="0"/>
              <w:marRight w:val="0"/>
              <w:marTop w:val="0"/>
              <w:marBottom w:val="0"/>
              <w:divBdr>
                <w:top w:val="none" w:sz="0" w:space="0" w:color="auto"/>
                <w:left w:val="none" w:sz="0" w:space="0" w:color="auto"/>
                <w:bottom w:val="none" w:sz="0" w:space="0" w:color="auto"/>
                <w:right w:val="none" w:sz="0" w:space="0" w:color="auto"/>
              </w:divBdr>
              <w:divsChild>
                <w:div w:id="108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8240">
      <w:bodyDiv w:val="1"/>
      <w:marLeft w:val="0"/>
      <w:marRight w:val="0"/>
      <w:marTop w:val="0"/>
      <w:marBottom w:val="0"/>
      <w:divBdr>
        <w:top w:val="none" w:sz="0" w:space="0" w:color="auto"/>
        <w:left w:val="none" w:sz="0" w:space="0" w:color="auto"/>
        <w:bottom w:val="none" w:sz="0" w:space="0" w:color="auto"/>
        <w:right w:val="none" w:sz="0" w:space="0" w:color="auto"/>
      </w:divBdr>
    </w:div>
    <w:div w:id="285936442">
      <w:bodyDiv w:val="1"/>
      <w:marLeft w:val="0"/>
      <w:marRight w:val="0"/>
      <w:marTop w:val="0"/>
      <w:marBottom w:val="0"/>
      <w:divBdr>
        <w:top w:val="none" w:sz="0" w:space="0" w:color="auto"/>
        <w:left w:val="none" w:sz="0" w:space="0" w:color="auto"/>
        <w:bottom w:val="none" w:sz="0" w:space="0" w:color="auto"/>
        <w:right w:val="none" w:sz="0" w:space="0" w:color="auto"/>
      </w:divBdr>
    </w:div>
    <w:div w:id="294678403">
      <w:bodyDiv w:val="1"/>
      <w:marLeft w:val="0"/>
      <w:marRight w:val="0"/>
      <w:marTop w:val="0"/>
      <w:marBottom w:val="0"/>
      <w:divBdr>
        <w:top w:val="none" w:sz="0" w:space="0" w:color="auto"/>
        <w:left w:val="none" w:sz="0" w:space="0" w:color="auto"/>
        <w:bottom w:val="none" w:sz="0" w:space="0" w:color="auto"/>
        <w:right w:val="none" w:sz="0" w:space="0" w:color="auto"/>
      </w:divBdr>
    </w:div>
    <w:div w:id="308831460">
      <w:bodyDiv w:val="1"/>
      <w:marLeft w:val="0"/>
      <w:marRight w:val="0"/>
      <w:marTop w:val="0"/>
      <w:marBottom w:val="0"/>
      <w:divBdr>
        <w:top w:val="none" w:sz="0" w:space="0" w:color="auto"/>
        <w:left w:val="none" w:sz="0" w:space="0" w:color="auto"/>
        <w:bottom w:val="none" w:sz="0" w:space="0" w:color="auto"/>
        <w:right w:val="none" w:sz="0" w:space="0" w:color="auto"/>
      </w:divBdr>
    </w:div>
    <w:div w:id="344285320">
      <w:bodyDiv w:val="1"/>
      <w:marLeft w:val="0"/>
      <w:marRight w:val="0"/>
      <w:marTop w:val="0"/>
      <w:marBottom w:val="0"/>
      <w:divBdr>
        <w:top w:val="none" w:sz="0" w:space="0" w:color="auto"/>
        <w:left w:val="none" w:sz="0" w:space="0" w:color="auto"/>
        <w:bottom w:val="none" w:sz="0" w:space="0" w:color="auto"/>
        <w:right w:val="none" w:sz="0" w:space="0" w:color="auto"/>
      </w:divBdr>
    </w:div>
    <w:div w:id="366491630">
      <w:bodyDiv w:val="1"/>
      <w:marLeft w:val="0"/>
      <w:marRight w:val="0"/>
      <w:marTop w:val="0"/>
      <w:marBottom w:val="0"/>
      <w:divBdr>
        <w:top w:val="none" w:sz="0" w:space="0" w:color="auto"/>
        <w:left w:val="none" w:sz="0" w:space="0" w:color="auto"/>
        <w:bottom w:val="none" w:sz="0" w:space="0" w:color="auto"/>
        <w:right w:val="none" w:sz="0" w:space="0" w:color="auto"/>
      </w:divBdr>
    </w:div>
    <w:div w:id="402684187">
      <w:bodyDiv w:val="1"/>
      <w:marLeft w:val="0"/>
      <w:marRight w:val="0"/>
      <w:marTop w:val="0"/>
      <w:marBottom w:val="0"/>
      <w:divBdr>
        <w:top w:val="none" w:sz="0" w:space="0" w:color="auto"/>
        <w:left w:val="none" w:sz="0" w:space="0" w:color="auto"/>
        <w:bottom w:val="none" w:sz="0" w:space="0" w:color="auto"/>
        <w:right w:val="none" w:sz="0" w:space="0" w:color="auto"/>
      </w:divBdr>
    </w:div>
    <w:div w:id="411975106">
      <w:bodyDiv w:val="1"/>
      <w:marLeft w:val="0"/>
      <w:marRight w:val="0"/>
      <w:marTop w:val="0"/>
      <w:marBottom w:val="0"/>
      <w:divBdr>
        <w:top w:val="none" w:sz="0" w:space="0" w:color="auto"/>
        <w:left w:val="none" w:sz="0" w:space="0" w:color="auto"/>
        <w:bottom w:val="none" w:sz="0" w:space="0" w:color="auto"/>
        <w:right w:val="none" w:sz="0" w:space="0" w:color="auto"/>
      </w:divBdr>
    </w:div>
    <w:div w:id="436947819">
      <w:bodyDiv w:val="1"/>
      <w:marLeft w:val="0"/>
      <w:marRight w:val="0"/>
      <w:marTop w:val="0"/>
      <w:marBottom w:val="0"/>
      <w:divBdr>
        <w:top w:val="none" w:sz="0" w:space="0" w:color="auto"/>
        <w:left w:val="none" w:sz="0" w:space="0" w:color="auto"/>
        <w:bottom w:val="none" w:sz="0" w:space="0" w:color="auto"/>
        <w:right w:val="none" w:sz="0" w:space="0" w:color="auto"/>
      </w:divBdr>
    </w:div>
    <w:div w:id="471408398">
      <w:bodyDiv w:val="1"/>
      <w:marLeft w:val="0"/>
      <w:marRight w:val="0"/>
      <w:marTop w:val="0"/>
      <w:marBottom w:val="0"/>
      <w:divBdr>
        <w:top w:val="none" w:sz="0" w:space="0" w:color="auto"/>
        <w:left w:val="none" w:sz="0" w:space="0" w:color="auto"/>
        <w:bottom w:val="none" w:sz="0" w:space="0" w:color="auto"/>
        <w:right w:val="none" w:sz="0" w:space="0" w:color="auto"/>
      </w:divBdr>
    </w:div>
    <w:div w:id="488790800">
      <w:bodyDiv w:val="1"/>
      <w:marLeft w:val="0"/>
      <w:marRight w:val="0"/>
      <w:marTop w:val="0"/>
      <w:marBottom w:val="0"/>
      <w:divBdr>
        <w:top w:val="none" w:sz="0" w:space="0" w:color="auto"/>
        <w:left w:val="none" w:sz="0" w:space="0" w:color="auto"/>
        <w:bottom w:val="none" w:sz="0" w:space="0" w:color="auto"/>
        <w:right w:val="none" w:sz="0" w:space="0" w:color="auto"/>
      </w:divBdr>
    </w:div>
    <w:div w:id="515271026">
      <w:bodyDiv w:val="1"/>
      <w:marLeft w:val="0"/>
      <w:marRight w:val="0"/>
      <w:marTop w:val="0"/>
      <w:marBottom w:val="0"/>
      <w:divBdr>
        <w:top w:val="none" w:sz="0" w:space="0" w:color="auto"/>
        <w:left w:val="none" w:sz="0" w:space="0" w:color="auto"/>
        <w:bottom w:val="none" w:sz="0" w:space="0" w:color="auto"/>
        <w:right w:val="none" w:sz="0" w:space="0" w:color="auto"/>
      </w:divBdr>
    </w:div>
    <w:div w:id="520632476">
      <w:bodyDiv w:val="1"/>
      <w:marLeft w:val="0"/>
      <w:marRight w:val="0"/>
      <w:marTop w:val="0"/>
      <w:marBottom w:val="0"/>
      <w:divBdr>
        <w:top w:val="none" w:sz="0" w:space="0" w:color="auto"/>
        <w:left w:val="none" w:sz="0" w:space="0" w:color="auto"/>
        <w:bottom w:val="none" w:sz="0" w:space="0" w:color="auto"/>
        <w:right w:val="none" w:sz="0" w:space="0" w:color="auto"/>
      </w:divBdr>
    </w:div>
    <w:div w:id="526413420">
      <w:bodyDiv w:val="1"/>
      <w:marLeft w:val="0"/>
      <w:marRight w:val="0"/>
      <w:marTop w:val="0"/>
      <w:marBottom w:val="0"/>
      <w:divBdr>
        <w:top w:val="none" w:sz="0" w:space="0" w:color="auto"/>
        <w:left w:val="none" w:sz="0" w:space="0" w:color="auto"/>
        <w:bottom w:val="none" w:sz="0" w:space="0" w:color="auto"/>
        <w:right w:val="none" w:sz="0" w:space="0" w:color="auto"/>
      </w:divBdr>
    </w:div>
    <w:div w:id="539778843">
      <w:bodyDiv w:val="1"/>
      <w:marLeft w:val="0"/>
      <w:marRight w:val="0"/>
      <w:marTop w:val="0"/>
      <w:marBottom w:val="0"/>
      <w:divBdr>
        <w:top w:val="none" w:sz="0" w:space="0" w:color="auto"/>
        <w:left w:val="none" w:sz="0" w:space="0" w:color="auto"/>
        <w:bottom w:val="none" w:sz="0" w:space="0" w:color="auto"/>
        <w:right w:val="none" w:sz="0" w:space="0" w:color="auto"/>
      </w:divBdr>
    </w:div>
    <w:div w:id="545144482">
      <w:bodyDiv w:val="1"/>
      <w:marLeft w:val="0"/>
      <w:marRight w:val="0"/>
      <w:marTop w:val="0"/>
      <w:marBottom w:val="0"/>
      <w:divBdr>
        <w:top w:val="none" w:sz="0" w:space="0" w:color="auto"/>
        <w:left w:val="none" w:sz="0" w:space="0" w:color="auto"/>
        <w:bottom w:val="none" w:sz="0" w:space="0" w:color="auto"/>
        <w:right w:val="none" w:sz="0" w:space="0" w:color="auto"/>
      </w:divBdr>
    </w:div>
    <w:div w:id="546113761">
      <w:bodyDiv w:val="1"/>
      <w:marLeft w:val="0"/>
      <w:marRight w:val="0"/>
      <w:marTop w:val="0"/>
      <w:marBottom w:val="0"/>
      <w:divBdr>
        <w:top w:val="none" w:sz="0" w:space="0" w:color="auto"/>
        <w:left w:val="none" w:sz="0" w:space="0" w:color="auto"/>
        <w:bottom w:val="none" w:sz="0" w:space="0" w:color="auto"/>
        <w:right w:val="none" w:sz="0" w:space="0" w:color="auto"/>
      </w:divBdr>
    </w:div>
    <w:div w:id="558440853">
      <w:bodyDiv w:val="1"/>
      <w:marLeft w:val="0"/>
      <w:marRight w:val="0"/>
      <w:marTop w:val="0"/>
      <w:marBottom w:val="0"/>
      <w:divBdr>
        <w:top w:val="none" w:sz="0" w:space="0" w:color="auto"/>
        <w:left w:val="none" w:sz="0" w:space="0" w:color="auto"/>
        <w:bottom w:val="none" w:sz="0" w:space="0" w:color="auto"/>
        <w:right w:val="none" w:sz="0" w:space="0" w:color="auto"/>
      </w:divBdr>
    </w:div>
    <w:div w:id="568272443">
      <w:bodyDiv w:val="1"/>
      <w:marLeft w:val="0"/>
      <w:marRight w:val="0"/>
      <w:marTop w:val="0"/>
      <w:marBottom w:val="0"/>
      <w:divBdr>
        <w:top w:val="none" w:sz="0" w:space="0" w:color="auto"/>
        <w:left w:val="none" w:sz="0" w:space="0" w:color="auto"/>
        <w:bottom w:val="none" w:sz="0" w:space="0" w:color="auto"/>
        <w:right w:val="none" w:sz="0" w:space="0" w:color="auto"/>
      </w:divBdr>
    </w:div>
    <w:div w:id="569079288">
      <w:bodyDiv w:val="1"/>
      <w:marLeft w:val="0"/>
      <w:marRight w:val="0"/>
      <w:marTop w:val="0"/>
      <w:marBottom w:val="0"/>
      <w:divBdr>
        <w:top w:val="none" w:sz="0" w:space="0" w:color="auto"/>
        <w:left w:val="none" w:sz="0" w:space="0" w:color="auto"/>
        <w:bottom w:val="none" w:sz="0" w:space="0" w:color="auto"/>
        <w:right w:val="none" w:sz="0" w:space="0" w:color="auto"/>
      </w:divBdr>
    </w:div>
    <w:div w:id="592325723">
      <w:bodyDiv w:val="1"/>
      <w:marLeft w:val="0"/>
      <w:marRight w:val="0"/>
      <w:marTop w:val="0"/>
      <w:marBottom w:val="0"/>
      <w:divBdr>
        <w:top w:val="none" w:sz="0" w:space="0" w:color="auto"/>
        <w:left w:val="none" w:sz="0" w:space="0" w:color="auto"/>
        <w:bottom w:val="none" w:sz="0" w:space="0" w:color="auto"/>
        <w:right w:val="none" w:sz="0" w:space="0" w:color="auto"/>
      </w:divBdr>
    </w:div>
    <w:div w:id="600917640">
      <w:bodyDiv w:val="1"/>
      <w:marLeft w:val="0"/>
      <w:marRight w:val="0"/>
      <w:marTop w:val="0"/>
      <w:marBottom w:val="0"/>
      <w:divBdr>
        <w:top w:val="none" w:sz="0" w:space="0" w:color="auto"/>
        <w:left w:val="none" w:sz="0" w:space="0" w:color="auto"/>
        <w:bottom w:val="none" w:sz="0" w:space="0" w:color="auto"/>
        <w:right w:val="none" w:sz="0" w:space="0" w:color="auto"/>
      </w:divBdr>
    </w:div>
    <w:div w:id="643775648">
      <w:bodyDiv w:val="1"/>
      <w:marLeft w:val="0"/>
      <w:marRight w:val="0"/>
      <w:marTop w:val="0"/>
      <w:marBottom w:val="0"/>
      <w:divBdr>
        <w:top w:val="none" w:sz="0" w:space="0" w:color="auto"/>
        <w:left w:val="none" w:sz="0" w:space="0" w:color="auto"/>
        <w:bottom w:val="none" w:sz="0" w:space="0" w:color="auto"/>
        <w:right w:val="none" w:sz="0" w:space="0" w:color="auto"/>
      </w:divBdr>
    </w:div>
    <w:div w:id="645286230">
      <w:bodyDiv w:val="1"/>
      <w:marLeft w:val="0"/>
      <w:marRight w:val="0"/>
      <w:marTop w:val="0"/>
      <w:marBottom w:val="0"/>
      <w:divBdr>
        <w:top w:val="none" w:sz="0" w:space="0" w:color="auto"/>
        <w:left w:val="none" w:sz="0" w:space="0" w:color="auto"/>
        <w:bottom w:val="none" w:sz="0" w:space="0" w:color="auto"/>
        <w:right w:val="none" w:sz="0" w:space="0" w:color="auto"/>
      </w:divBdr>
    </w:div>
    <w:div w:id="668141987">
      <w:bodyDiv w:val="1"/>
      <w:marLeft w:val="0"/>
      <w:marRight w:val="0"/>
      <w:marTop w:val="0"/>
      <w:marBottom w:val="0"/>
      <w:divBdr>
        <w:top w:val="none" w:sz="0" w:space="0" w:color="auto"/>
        <w:left w:val="none" w:sz="0" w:space="0" w:color="auto"/>
        <w:bottom w:val="none" w:sz="0" w:space="0" w:color="auto"/>
        <w:right w:val="none" w:sz="0" w:space="0" w:color="auto"/>
      </w:divBdr>
    </w:div>
    <w:div w:id="674501965">
      <w:bodyDiv w:val="1"/>
      <w:marLeft w:val="0"/>
      <w:marRight w:val="0"/>
      <w:marTop w:val="0"/>
      <w:marBottom w:val="0"/>
      <w:divBdr>
        <w:top w:val="none" w:sz="0" w:space="0" w:color="auto"/>
        <w:left w:val="none" w:sz="0" w:space="0" w:color="auto"/>
        <w:bottom w:val="none" w:sz="0" w:space="0" w:color="auto"/>
        <w:right w:val="none" w:sz="0" w:space="0" w:color="auto"/>
      </w:divBdr>
    </w:div>
    <w:div w:id="679744247">
      <w:bodyDiv w:val="1"/>
      <w:marLeft w:val="0"/>
      <w:marRight w:val="0"/>
      <w:marTop w:val="0"/>
      <w:marBottom w:val="0"/>
      <w:divBdr>
        <w:top w:val="none" w:sz="0" w:space="0" w:color="auto"/>
        <w:left w:val="none" w:sz="0" w:space="0" w:color="auto"/>
        <w:bottom w:val="none" w:sz="0" w:space="0" w:color="auto"/>
        <w:right w:val="none" w:sz="0" w:space="0" w:color="auto"/>
      </w:divBdr>
    </w:div>
    <w:div w:id="699863999">
      <w:bodyDiv w:val="1"/>
      <w:marLeft w:val="0"/>
      <w:marRight w:val="0"/>
      <w:marTop w:val="0"/>
      <w:marBottom w:val="0"/>
      <w:divBdr>
        <w:top w:val="none" w:sz="0" w:space="0" w:color="auto"/>
        <w:left w:val="none" w:sz="0" w:space="0" w:color="auto"/>
        <w:bottom w:val="none" w:sz="0" w:space="0" w:color="auto"/>
        <w:right w:val="none" w:sz="0" w:space="0" w:color="auto"/>
      </w:divBdr>
    </w:div>
    <w:div w:id="780102568">
      <w:bodyDiv w:val="1"/>
      <w:marLeft w:val="0"/>
      <w:marRight w:val="0"/>
      <w:marTop w:val="0"/>
      <w:marBottom w:val="0"/>
      <w:divBdr>
        <w:top w:val="none" w:sz="0" w:space="0" w:color="auto"/>
        <w:left w:val="none" w:sz="0" w:space="0" w:color="auto"/>
        <w:bottom w:val="none" w:sz="0" w:space="0" w:color="auto"/>
        <w:right w:val="none" w:sz="0" w:space="0" w:color="auto"/>
      </w:divBdr>
    </w:div>
    <w:div w:id="798257982">
      <w:bodyDiv w:val="1"/>
      <w:marLeft w:val="0"/>
      <w:marRight w:val="0"/>
      <w:marTop w:val="0"/>
      <w:marBottom w:val="0"/>
      <w:divBdr>
        <w:top w:val="none" w:sz="0" w:space="0" w:color="auto"/>
        <w:left w:val="none" w:sz="0" w:space="0" w:color="auto"/>
        <w:bottom w:val="none" w:sz="0" w:space="0" w:color="auto"/>
        <w:right w:val="none" w:sz="0" w:space="0" w:color="auto"/>
      </w:divBdr>
    </w:div>
    <w:div w:id="834959424">
      <w:bodyDiv w:val="1"/>
      <w:marLeft w:val="0"/>
      <w:marRight w:val="0"/>
      <w:marTop w:val="0"/>
      <w:marBottom w:val="0"/>
      <w:divBdr>
        <w:top w:val="none" w:sz="0" w:space="0" w:color="auto"/>
        <w:left w:val="none" w:sz="0" w:space="0" w:color="auto"/>
        <w:bottom w:val="none" w:sz="0" w:space="0" w:color="auto"/>
        <w:right w:val="none" w:sz="0" w:space="0" w:color="auto"/>
      </w:divBdr>
    </w:div>
    <w:div w:id="857352452">
      <w:bodyDiv w:val="1"/>
      <w:marLeft w:val="0"/>
      <w:marRight w:val="0"/>
      <w:marTop w:val="0"/>
      <w:marBottom w:val="0"/>
      <w:divBdr>
        <w:top w:val="none" w:sz="0" w:space="0" w:color="auto"/>
        <w:left w:val="none" w:sz="0" w:space="0" w:color="auto"/>
        <w:bottom w:val="none" w:sz="0" w:space="0" w:color="auto"/>
        <w:right w:val="none" w:sz="0" w:space="0" w:color="auto"/>
      </w:divBdr>
    </w:div>
    <w:div w:id="908811333">
      <w:bodyDiv w:val="1"/>
      <w:marLeft w:val="0"/>
      <w:marRight w:val="0"/>
      <w:marTop w:val="0"/>
      <w:marBottom w:val="0"/>
      <w:divBdr>
        <w:top w:val="none" w:sz="0" w:space="0" w:color="auto"/>
        <w:left w:val="none" w:sz="0" w:space="0" w:color="auto"/>
        <w:bottom w:val="none" w:sz="0" w:space="0" w:color="auto"/>
        <w:right w:val="none" w:sz="0" w:space="0" w:color="auto"/>
      </w:divBdr>
    </w:div>
    <w:div w:id="946237775">
      <w:bodyDiv w:val="1"/>
      <w:marLeft w:val="0"/>
      <w:marRight w:val="0"/>
      <w:marTop w:val="0"/>
      <w:marBottom w:val="0"/>
      <w:divBdr>
        <w:top w:val="none" w:sz="0" w:space="0" w:color="auto"/>
        <w:left w:val="none" w:sz="0" w:space="0" w:color="auto"/>
        <w:bottom w:val="none" w:sz="0" w:space="0" w:color="auto"/>
        <w:right w:val="none" w:sz="0" w:space="0" w:color="auto"/>
      </w:divBdr>
    </w:div>
    <w:div w:id="988826475">
      <w:bodyDiv w:val="1"/>
      <w:marLeft w:val="0"/>
      <w:marRight w:val="0"/>
      <w:marTop w:val="0"/>
      <w:marBottom w:val="0"/>
      <w:divBdr>
        <w:top w:val="none" w:sz="0" w:space="0" w:color="auto"/>
        <w:left w:val="none" w:sz="0" w:space="0" w:color="auto"/>
        <w:bottom w:val="none" w:sz="0" w:space="0" w:color="auto"/>
        <w:right w:val="none" w:sz="0" w:space="0" w:color="auto"/>
      </w:divBdr>
    </w:div>
    <w:div w:id="996422320">
      <w:bodyDiv w:val="1"/>
      <w:marLeft w:val="0"/>
      <w:marRight w:val="0"/>
      <w:marTop w:val="0"/>
      <w:marBottom w:val="0"/>
      <w:divBdr>
        <w:top w:val="none" w:sz="0" w:space="0" w:color="auto"/>
        <w:left w:val="none" w:sz="0" w:space="0" w:color="auto"/>
        <w:bottom w:val="none" w:sz="0" w:space="0" w:color="auto"/>
        <w:right w:val="none" w:sz="0" w:space="0" w:color="auto"/>
      </w:divBdr>
    </w:div>
    <w:div w:id="1025786687">
      <w:bodyDiv w:val="1"/>
      <w:marLeft w:val="0"/>
      <w:marRight w:val="0"/>
      <w:marTop w:val="0"/>
      <w:marBottom w:val="0"/>
      <w:divBdr>
        <w:top w:val="none" w:sz="0" w:space="0" w:color="auto"/>
        <w:left w:val="none" w:sz="0" w:space="0" w:color="auto"/>
        <w:bottom w:val="none" w:sz="0" w:space="0" w:color="auto"/>
        <w:right w:val="none" w:sz="0" w:space="0" w:color="auto"/>
      </w:divBdr>
    </w:div>
    <w:div w:id="1056706401">
      <w:bodyDiv w:val="1"/>
      <w:marLeft w:val="0"/>
      <w:marRight w:val="0"/>
      <w:marTop w:val="0"/>
      <w:marBottom w:val="0"/>
      <w:divBdr>
        <w:top w:val="none" w:sz="0" w:space="0" w:color="auto"/>
        <w:left w:val="none" w:sz="0" w:space="0" w:color="auto"/>
        <w:bottom w:val="none" w:sz="0" w:space="0" w:color="auto"/>
        <w:right w:val="none" w:sz="0" w:space="0" w:color="auto"/>
      </w:divBdr>
    </w:div>
    <w:div w:id="1057585902">
      <w:bodyDiv w:val="1"/>
      <w:marLeft w:val="0"/>
      <w:marRight w:val="0"/>
      <w:marTop w:val="0"/>
      <w:marBottom w:val="0"/>
      <w:divBdr>
        <w:top w:val="none" w:sz="0" w:space="0" w:color="auto"/>
        <w:left w:val="none" w:sz="0" w:space="0" w:color="auto"/>
        <w:bottom w:val="none" w:sz="0" w:space="0" w:color="auto"/>
        <w:right w:val="none" w:sz="0" w:space="0" w:color="auto"/>
      </w:divBdr>
    </w:div>
    <w:div w:id="1072890063">
      <w:bodyDiv w:val="1"/>
      <w:marLeft w:val="0"/>
      <w:marRight w:val="0"/>
      <w:marTop w:val="0"/>
      <w:marBottom w:val="0"/>
      <w:divBdr>
        <w:top w:val="none" w:sz="0" w:space="0" w:color="auto"/>
        <w:left w:val="none" w:sz="0" w:space="0" w:color="auto"/>
        <w:bottom w:val="none" w:sz="0" w:space="0" w:color="auto"/>
        <w:right w:val="none" w:sz="0" w:space="0" w:color="auto"/>
      </w:divBdr>
    </w:div>
    <w:div w:id="1109859769">
      <w:bodyDiv w:val="1"/>
      <w:marLeft w:val="0"/>
      <w:marRight w:val="0"/>
      <w:marTop w:val="0"/>
      <w:marBottom w:val="0"/>
      <w:divBdr>
        <w:top w:val="none" w:sz="0" w:space="0" w:color="auto"/>
        <w:left w:val="none" w:sz="0" w:space="0" w:color="auto"/>
        <w:bottom w:val="none" w:sz="0" w:space="0" w:color="auto"/>
        <w:right w:val="none" w:sz="0" w:space="0" w:color="auto"/>
      </w:divBdr>
    </w:div>
    <w:div w:id="1201629985">
      <w:bodyDiv w:val="1"/>
      <w:marLeft w:val="0"/>
      <w:marRight w:val="0"/>
      <w:marTop w:val="0"/>
      <w:marBottom w:val="0"/>
      <w:divBdr>
        <w:top w:val="none" w:sz="0" w:space="0" w:color="auto"/>
        <w:left w:val="none" w:sz="0" w:space="0" w:color="auto"/>
        <w:bottom w:val="none" w:sz="0" w:space="0" w:color="auto"/>
        <w:right w:val="none" w:sz="0" w:space="0" w:color="auto"/>
      </w:divBdr>
    </w:div>
    <w:div w:id="1231236257">
      <w:bodyDiv w:val="1"/>
      <w:marLeft w:val="0"/>
      <w:marRight w:val="0"/>
      <w:marTop w:val="0"/>
      <w:marBottom w:val="0"/>
      <w:divBdr>
        <w:top w:val="none" w:sz="0" w:space="0" w:color="auto"/>
        <w:left w:val="none" w:sz="0" w:space="0" w:color="auto"/>
        <w:bottom w:val="none" w:sz="0" w:space="0" w:color="auto"/>
        <w:right w:val="none" w:sz="0" w:space="0" w:color="auto"/>
      </w:divBdr>
    </w:div>
    <w:div w:id="1238050912">
      <w:bodyDiv w:val="1"/>
      <w:marLeft w:val="0"/>
      <w:marRight w:val="0"/>
      <w:marTop w:val="0"/>
      <w:marBottom w:val="0"/>
      <w:divBdr>
        <w:top w:val="none" w:sz="0" w:space="0" w:color="auto"/>
        <w:left w:val="none" w:sz="0" w:space="0" w:color="auto"/>
        <w:bottom w:val="none" w:sz="0" w:space="0" w:color="auto"/>
        <w:right w:val="none" w:sz="0" w:space="0" w:color="auto"/>
      </w:divBdr>
    </w:div>
    <w:div w:id="1254901359">
      <w:bodyDiv w:val="1"/>
      <w:marLeft w:val="0"/>
      <w:marRight w:val="0"/>
      <w:marTop w:val="0"/>
      <w:marBottom w:val="0"/>
      <w:divBdr>
        <w:top w:val="none" w:sz="0" w:space="0" w:color="auto"/>
        <w:left w:val="none" w:sz="0" w:space="0" w:color="auto"/>
        <w:bottom w:val="none" w:sz="0" w:space="0" w:color="auto"/>
        <w:right w:val="none" w:sz="0" w:space="0" w:color="auto"/>
      </w:divBdr>
    </w:div>
    <w:div w:id="1271355310">
      <w:bodyDiv w:val="1"/>
      <w:marLeft w:val="0"/>
      <w:marRight w:val="0"/>
      <w:marTop w:val="0"/>
      <w:marBottom w:val="0"/>
      <w:divBdr>
        <w:top w:val="none" w:sz="0" w:space="0" w:color="auto"/>
        <w:left w:val="none" w:sz="0" w:space="0" w:color="auto"/>
        <w:bottom w:val="none" w:sz="0" w:space="0" w:color="auto"/>
        <w:right w:val="none" w:sz="0" w:space="0" w:color="auto"/>
      </w:divBdr>
    </w:div>
    <w:div w:id="1293169586">
      <w:bodyDiv w:val="1"/>
      <w:marLeft w:val="0"/>
      <w:marRight w:val="0"/>
      <w:marTop w:val="0"/>
      <w:marBottom w:val="0"/>
      <w:divBdr>
        <w:top w:val="none" w:sz="0" w:space="0" w:color="auto"/>
        <w:left w:val="none" w:sz="0" w:space="0" w:color="auto"/>
        <w:bottom w:val="none" w:sz="0" w:space="0" w:color="auto"/>
        <w:right w:val="none" w:sz="0" w:space="0" w:color="auto"/>
      </w:divBdr>
    </w:div>
    <w:div w:id="1321423022">
      <w:bodyDiv w:val="1"/>
      <w:marLeft w:val="0"/>
      <w:marRight w:val="0"/>
      <w:marTop w:val="0"/>
      <w:marBottom w:val="0"/>
      <w:divBdr>
        <w:top w:val="none" w:sz="0" w:space="0" w:color="auto"/>
        <w:left w:val="none" w:sz="0" w:space="0" w:color="auto"/>
        <w:bottom w:val="none" w:sz="0" w:space="0" w:color="auto"/>
        <w:right w:val="none" w:sz="0" w:space="0" w:color="auto"/>
      </w:divBdr>
    </w:div>
    <w:div w:id="1330987967">
      <w:bodyDiv w:val="1"/>
      <w:marLeft w:val="0"/>
      <w:marRight w:val="0"/>
      <w:marTop w:val="0"/>
      <w:marBottom w:val="0"/>
      <w:divBdr>
        <w:top w:val="none" w:sz="0" w:space="0" w:color="auto"/>
        <w:left w:val="none" w:sz="0" w:space="0" w:color="auto"/>
        <w:bottom w:val="none" w:sz="0" w:space="0" w:color="auto"/>
        <w:right w:val="none" w:sz="0" w:space="0" w:color="auto"/>
      </w:divBdr>
    </w:div>
    <w:div w:id="1333219563">
      <w:bodyDiv w:val="1"/>
      <w:marLeft w:val="0"/>
      <w:marRight w:val="0"/>
      <w:marTop w:val="0"/>
      <w:marBottom w:val="0"/>
      <w:divBdr>
        <w:top w:val="none" w:sz="0" w:space="0" w:color="auto"/>
        <w:left w:val="none" w:sz="0" w:space="0" w:color="auto"/>
        <w:bottom w:val="none" w:sz="0" w:space="0" w:color="auto"/>
        <w:right w:val="none" w:sz="0" w:space="0" w:color="auto"/>
      </w:divBdr>
    </w:div>
    <w:div w:id="1352605642">
      <w:bodyDiv w:val="1"/>
      <w:marLeft w:val="0"/>
      <w:marRight w:val="0"/>
      <w:marTop w:val="0"/>
      <w:marBottom w:val="0"/>
      <w:divBdr>
        <w:top w:val="none" w:sz="0" w:space="0" w:color="auto"/>
        <w:left w:val="none" w:sz="0" w:space="0" w:color="auto"/>
        <w:bottom w:val="none" w:sz="0" w:space="0" w:color="auto"/>
        <w:right w:val="none" w:sz="0" w:space="0" w:color="auto"/>
      </w:divBdr>
    </w:div>
    <w:div w:id="1405950165">
      <w:bodyDiv w:val="1"/>
      <w:marLeft w:val="0"/>
      <w:marRight w:val="0"/>
      <w:marTop w:val="0"/>
      <w:marBottom w:val="0"/>
      <w:divBdr>
        <w:top w:val="none" w:sz="0" w:space="0" w:color="auto"/>
        <w:left w:val="none" w:sz="0" w:space="0" w:color="auto"/>
        <w:bottom w:val="none" w:sz="0" w:space="0" w:color="auto"/>
        <w:right w:val="none" w:sz="0" w:space="0" w:color="auto"/>
      </w:divBdr>
    </w:div>
    <w:div w:id="1412896309">
      <w:bodyDiv w:val="1"/>
      <w:marLeft w:val="0"/>
      <w:marRight w:val="0"/>
      <w:marTop w:val="0"/>
      <w:marBottom w:val="0"/>
      <w:divBdr>
        <w:top w:val="none" w:sz="0" w:space="0" w:color="auto"/>
        <w:left w:val="none" w:sz="0" w:space="0" w:color="auto"/>
        <w:bottom w:val="none" w:sz="0" w:space="0" w:color="auto"/>
        <w:right w:val="none" w:sz="0" w:space="0" w:color="auto"/>
      </w:divBdr>
    </w:div>
    <w:div w:id="1464034377">
      <w:bodyDiv w:val="1"/>
      <w:marLeft w:val="0"/>
      <w:marRight w:val="0"/>
      <w:marTop w:val="0"/>
      <w:marBottom w:val="0"/>
      <w:divBdr>
        <w:top w:val="none" w:sz="0" w:space="0" w:color="auto"/>
        <w:left w:val="none" w:sz="0" w:space="0" w:color="auto"/>
        <w:bottom w:val="none" w:sz="0" w:space="0" w:color="auto"/>
        <w:right w:val="none" w:sz="0" w:space="0" w:color="auto"/>
      </w:divBdr>
    </w:div>
    <w:div w:id="1480152954">
      <w:bodyDiv w:val="1"/>
      <w:marLeft w:val="0"/>
      <w:marRight w:val="0"/>
      <w:marTop w:val="0"/>
      <w:marBottom w:val="0"/>
      <w:divBdr>
        <w:top w:val="none" w:sz="0" w:space="0" w:color="auto"/>
        <w:left w:val="none" w:sz="0" w:space="0" w:color="auto"/>
        <w:bottom w:val="none" w:sz="0" w:space="0" w:color="auto"/>
        <w:right w:val="none" w:sz="0" w:space="0" w:color="auto"/>
      </w:divBdr>
    </w:div>
    <w:div w:id="1492791068">
      <w:bodyDiv w:val="1"/>
      <w:marLeft w:val="0"/>
      <w:marRight w:val="0"/>
      <w:marTop w:val="0"/>
      <w:marBottom w:val="0"/>
      <w:divBdr>
        <w:top w:val="none" w:sz="0" w:space="0" w:color="auto"/>
        <w:left w:val="none" w:sz="0" w:space="0" w:color="auto"/>
        <w:bottom w:val="none" w:sz="0" w:space="0" w:color="auto"/>
        <w:right w:val="none" w:sz="0" w:space="0" w:color="auto"/>
      </w:divBdr>
    </w:div>
    <w:div w:id="1497189136">
      <w:bodyDiv w:val="1"/>
      <w:marLeft w:val="0"/>
      <w:marRight w:val="0"/>
      <w:marTop w:val="0"/>
      <w:marBottom w:val="0"/>
      <w:divBdr>
        <w:top w:val="none" w:sz="0" w:space="0" w:color="auto"/>
        <w:left w:val="none" w:sz="0" w:space="0" w:color="auto"/>
        <w:bottom w:val="none" w:sz="0" w:space="0" w:color="auto"/>
        <w:right w:val="none" w:sz="0" w:space="0" w:color="auto"/>
      </w:divBdr>
    </w:div>
    <w:div w:id="1581014898">
      <w:bodyDiv w:val="1"/>
      <w:marLeft w:val="0"/>
      <w:marRight w:val="0"/>
      <w:marTop w:val="0"/>
      <w:marBottom w:val="0"/>
      <w:divBdr>
        <w:top w:val="none" w:sz="0" w:space="0" w:color="auto"/>
        <w:left w:val="none" w:sz="0" w:space="0" w:color="auto"/>
        <w:bottom w:val="none" w:sz="0" w:space="0" w:color="auto"/>
        <w:right w:val="none" w:sz="0" w:space="0" w:color="auto"/>
      </w:divBdr>
    </w:div>
    <w:div w:id="1581325226">
      <w:bodyDiv w:val="1"/>
      <w:marLeft w:val="0"/>
      <w:marRight w:val="0"/>
      <w:marTop w:val="0"/>
      <w:marBottom w:val="0"/>
      <w:divBdr>
        <w:top w:val="none" w:sz="0" w:space="0" w:color="auto"/>
        <w:left w:val="none" w:sz="0" w:space="0" w:color="auto"/>
        <w:bottom w:val="none" w:sz="0" w:space="0" w:color="auto"/>
        <w:right w:val="none" w:sz="0" w:space="0" w:color="auto"/>
      </w:divBdr>
    </w:div>
    <w:div w:id="1610890341">
      <w:bodyDiv w:val="1"/>
      <w:marLeft w:val="0"/>
      <w:marRight w:val="0"/>
      <w:marTop w:val="0"/>
      <w:marBottom w:val="0"/>
      <w:divBdr>
        <w:top w:val="none" w:sz="0" w:space="0" w:color="auto"/>
        <w:left w:val="none" w:sz="0" w:space="0" w:color="auto"/>
        <w:bottom w:val="none" w:sz="0" w:space="0" w:color="auto"/>
        <w:right w:val="none" w:sz="0" w:space="0" w:color="auto"/>
      </w:divBdr>
    </w:div>
    <w:div w:id="1643004829">
      <w:bodyDiv w:val="1"/>
      <w:marLeft w:val="0"/>
      <w:marRight w:val="0"/>
      <w:marTop w:val="0"/>
      <w:marBottom w:val="0"/>
      <w:divBdr>
        <w:top w:val="none" w:sz="0" w:space="0" w:color="auto"/>
        <w:left w:val="none" w:sz="0" w:space="0" w:color="auto"/>
        <w:bottom w:val="none" w:sz="0" w:space="0" w:color="auto"/>
        <w:right w:val="none" w:sz="0" w:space="0" w:color="auto"/>
      </w:divBdr>
    </w:div>
    <w:div w:id="1659386450">
      <w:bodyDiv w:val="1"/>
      <w:marLeft w:val="0"/>
      <w:marRight w:val="0"/>
      <w:marTop w:val="0"/>
      <w:marBottom w:val="0"/>
      <w:divBdr>
        <w:top w:val="none" w:sz="0" w:space="0" w:color="auto"/>
        <w:left w:val="none" w:sz="0" w:space="0" w:color="auto"/>
        <w:bottom w:val="none" w:sz="0" w:space="0" w:color="auto"/>
        <w:right w:val="none" w:sz="0" w:space="0" w:color="auto"/>
      </w:divBdr>
    </w:div>
    <w:div w:id="1682969528">
      <w:bodyDiv w:val="1"/>
      <w:marLeft w:val="0"/>
      <w:marRight w:val="0"/>
      <w:marTop w:val="0"/>
      <w:marBottom w:val="0"/>
      <w:divBdr>
        <w:top w:val="none" w:sz="0" w:space="0" w:color="auto"/>
        <w:left w:val="none" w:sz="0" w:space="0" w:color="auto"/>
        <w:bottom w:val="none" w:sz="0" w:space="0" w:color="auto"/>
        <w:right w:val="none" w:sz="0" w:space="0" w:color="auto"/>
      </w:divBdr>
    </w:div>
    <w:div w:id="1689141969">
      <w:bodyDiv w:val="1"/>
      <w:marLeft w:val="0"/>
      <w:marRight w:val="0"/>
      <w:marTop w:val="0"/>
      <w:marBottom w:val="0"/>
      <w:divBdr>
        <w:top w:val="none" w:sz="0" w:space="0" w:color="auto"/>
        <w:left w:val="none" w:sz="0" w:space="0" w:color="auto"/>
        <w:bottom w:val="none" w:sz="0" w:space="0" w:color="auto"/>
        <w:right w:val="none" w:sz="0" w:space="0" w:color="auto"/>
      </w:divBdr>
    </w:div>
    <w:div w:id="1697808306">
      <w:bodyDiv w:val="1"/>
      <w:marLeft w:val="0"/>
      <w:marRight w:val="0"/>
      <w:marTop w:val="0"/>
      <w:marBottom w:val="0"/>
      <w:divBdr>
        <w:top w:val="none" w:sz="0" w:space="0" w:color="auto"/>
        <w:left w:val="none" w:sz="0" w:space="0" w:color="auto"/>
        <w:bottom w:val="none" w:sz="0" w:space="0" w:color="auto"/>
        <w:right w:val="none" w:sz="0" w:space="0" w:color="auto"/>
      </w:divBdr>
    </w:div>
    <w:div w:id="1699546760">
      <w:bodyDiv w:val="1"/>
      <w:marLeft w:val="0"/>
      <w:marRight w:val="0"/>
      <w:marTop w:val="0"/>
      <w:marBottom w:val="0"/>
      <w:divBdr>
        <w:top w:val="none" w:sz="0" w:space="0" w:color="auto"/>
        <w:left w:val="none" w:sz="0" w:space="0" w:color="auto"/>
        <w:bottom w:val="none" w:sz="0" w:space="0" w:color="auto"/>
        <w:right w:val="none" w:sz="0" w:space="0" w:color="auto"/>
      </w:divBdr>
    </w:div>
    <w:div w:id="1709144195">
      <w:bodyDiv w:val="1"/>
      <w:marLeft w:val="0"/>
      <w:marRight w:val="0"/>
      <w:marTop w:val="0"/>
      <w:marBottom w:val="0"/>
      <w:divBdr>
        <w:top w:val="none" w:sz="0" w:space="0" w:color="auto"/>
        <w:left w:val="none" w:sz="0" w:space="0" w:color="auto"/>
        <w:bottom w:val="none" w:sz="0" w:space="0" w:color="auto"/>
        <w:right w:val="none" w:sz="0" w:space="0" w:color="auto"/>
      </w:divBdr>
    </w:div>
    <w:div w:id="1713966022">
      <w:bodyDiv w:val="1"/>
      <w:marLeft w:val="0"/>
      <w:marRight w:val="0"/>
      <w:marTop w:val="0"/>
      <w:marBottom w:val="0"/>
      <w:divBdr>
        <w:top w:val="none" w:sz="0" w:space="0" w:color="auto"/>
        <w:left w:val="none" w:sz="0" w:space="0" w:color="auto"/>
        <w:bottom w:val="none" w:sz="0" w:space="0" w:color="auto"/>
        <w:right w:val="none" w:sz="0" w:space="0" w:color="auto"/>
      </w:divBdr>
    </w:div>
    <w:div w:id="1719014489">
      <w:bodyDiv w:val="1"/>
      <w:marLeft w:val="0"/>
      <w:marRight w:val="0"/>
      <w:marTop w:val="0"/>
      <w:marBottom w:val="0"/>
      <w:divBdr>
        <w:top w:val="none" w:sz="0" w:space="0" w:color="auto"/>
        <w:left w:val="none" w:sz="0" w:space="0" w:color="auto"/>
        <w:bottom w:val="none" w:sz="0" w:space="0" w:color="auto"/>
        <w:right w:val="none" w:sz="0" w:space="0" w:color="auto"/>
      </w:divBdr>
    </w:div>
    <w:div w:id="1723212972">
      <w:bodyDiv w:val="1"/>
      <w:marLeft w:val="0"/>
      <w:marRight w:val="0"/>
      <w:marTop w:val="0"/>
      <w:marBottom w:val="0"/>
      <w:divBdr>
        <w:top w:val="none" w:sz="0" w:space="0" w:color="auto"/>
        <w:left w:val="none" w:sz="0" w:space="0" w:color="auto"/>
        <w:bottom w:val="none" w:sz="0" w:space="0" w:color="auto"/>
        <w:right w:val="none" w:sz="0" w:space="0" w:color="auto"/>
      </w:divBdr>
    </w:div>
    <w:div w:id="1732191181">
      <w:bodyDiv w:val="1"/>
      <w:marLeft w:val="0"/>
      <w:marRight w:val="0"/>
      <w:marTop w:val="0"/>
      <w:marBottom w:val="0"/>
      <w:divBdr>
        <w:top w:val="none" w:sz="0" w:space="0" w:color="auto"/>
        <w:left w:val="none" w:sz="0" w:space="0" w:color="auto"/>
        <w:bottom w:val="none" w:sz="0" w:space="0" w:color="auto"/>
        <w:right w:val="none" w:sz="0" w:space="0" w:color="auto"/>
      </w:divBdr>
    </w:div>
    <w:div w:id="1732460317">
      <w:bodyDiv w:val="1"/>
      <w:marLeft w:val="0"/>
      <w:marRight w:val="0"/>
      <w:marTop w:val="0"/>
      <w:marBottom w:val="0"/>
      <w:divBdr>
        <w:top w:val="none" w:sz="0" w:space="0" w:color="auto"/>
        <w:left w:val="none" w:sz="0" w:space="0" w:color="auto"/>
        <w:bottom w:val="none" w:sz="0" w:space="0" w:color="auto"/>
        <w:right w:val="none" w:sz="0" w:space="0" w:color="auto"/>
      </w:divBdr>
    </w:div>
    <w:div w:id="1745369250">
      <w:bodyDiv w:val="1"/>
      <w:marLeft w:val="0"/>
      <w:marRight w:val="0"/>
      <w:marTop w:val="0"/>
      <w:marBottom w:val="0"/>
      <w:divBdr>
        <w:top w:val="none" w:sz="0" w:space="0" w:color="auto"/>
        <w:left w:val="none" w:sz="0" w:space="0" w:color="auto"/>
        <w:bottom w:val="none" w:sz="0" w:space="0" w:color="auto"/>
        <w:right w:val="none" w:sz="0" w:space="0" w:color="auto"/>
      </w:divBdr>
    </w:div>
    <w:div w:id="1777290556">
      <w:bodyDiv w:val="1"/>
      <w:marLeft w:val="0"/>
      <w:marRight w:val="0"/>
      <w:marTop w:val="0"/>
      <w:marBottom w:val="0"/>
      <w:divBdr>
        <w:top w:val="none" w:sz="0" w:space="0" w:color="auto"/>
        <w:left w:val="none" w:sz="0" w:space="0" w:color="auto"/>
        <w:bottom w:val="none" w:sz="0" w:space="0" w:color="auto"/>
        <w:right w:val="none" w:sz="0" w:space="0" w:color="auto"/>
      </w:divBdr>
    </w:div>
    <w:div w:id="1839148813">
      <w:bodyDiv w:val="1"/>
      <w:marLeft w:val="0"/>
      <w:marRight w:val="0"/>
      <w:marTop w:val="0"/>
      <w:marBottom w:val="0"/>
      <w:divBdr>
        <w:top w:val="none" w:sz="0" w:space="0" w:color="auto"/>
        <w:left w:val="none" w:sz="0" w:space="0" w:color="auto"/>
        <w:bottom w:val="none" w:sz="0" w:space="0" w:color="auto"/>
        <w:right w:val="none" w:sz="0" w:space="0" w:color="auto"/>
      </w:divBdr>
    </w:div>
    <w:div w:id="1841459605">
      <w:bodyDiv w:val="1"/>
      <w:marLeft w:val="0"/>
      <w:marRight w:val="0"/>
      <w:marTop w:val="0"/>
      <w:marBottom w:val="0"/>
      <w:divBdr>
        <w:top w:val="none" w:sz="0" w:space="0" w:color="auto"/>
        <w:left w:val="none" w:sz="0" w:space="0" w:color="auto"/>
        <w:bottom w:val="none" w:sz="0" w:space="0" w:color="auto"/>
        <w:right w:val="none" w:sz="0" w:space="0" w:color="auto"/>
      </w:divBdr>
    </w:div>
    <w:div w:id="1846050813">
      <w:bodyDiv w:val="1"/>
      <w:marLeft w:val="0"/>
      <w:marRight w:val="0"/>
      <w:marTop w:val="0"/>
      <w:marBottom w:val="0"/>
      <w:divBdr>
        <w:top w:val="none" w:sz="0" w:space="0" w:color="auto"/>
        <w:left w:val="none" w:sz="0" w:space="0" w:color="auto"/>
        <w:bottom w:val="none" w:sz="0" w:space="0" w:color="auto"/>
        <w:right w:val="none" w:sz="0" w:space="0" w:color="auto"/>
      </w:divBdr>
    </w:div>
    <w:div w:id="1848980169">
      <w:bodyDiv w:val="1"/>
      <w:marLeft w:val="0"/>
      <w:marRight w:val="0"/>
      <w:marTop w:val="0"/>
      <w:marBottom w:val="0"/>
      <w:divBdr>
        <w:top w:val="none" w:sz="0" w:space="0" w:color="auto"/>
        <w:left w:val="none" w:sz="0" w:space="0" w:color="auto"/>
        <w:bottom w:val="none" w:sz="0" w:space="0" w:color="auto"/>
        <w:right w:val="none" w:sz="0" w:space="0" w:color="auto"/>
      </w:divBdr>
    </w:div>
    <w:div w:id="1902791448">
      <w:bodyDiv w:val="1"/>
      <w:marLeft w:val="0"/>
      <w:marRight w:val="0"/>
      <w:marTop w:val="0"/>
      <w:marBottom w:val="0"/>
      <w:divBdr>
        <w:top w:val="none" w:sz="0" w:space="0" w:color="auto"/>
        <w:left w:val="none" w:sz="0" w:space="0" w:color="auto"/>
        <w:bottom w:val="none" w:sz="0" w:space="0" w:color="auto"/>
        <w:right w:val="none" w:sz="0" w:space="0" w:color="auto"/>
      </w:divBdr>
    </w:div>
    <w:div w:id="1916817869">
      <w:bodyDiv w:val="1"/>
      <w:marLeft w:val="0"/>
      <w:marRight w:val="0"/>
      <w:marTop w:val="0"/>
      <w:marBottom w:val="0"/>
      <w:divBdr>
        <w:top w:val="none" w:sz="0" w:space="0" w:color="auto"/>
        <w:left w:val="none" w:sz="0" w:space="0" w:color="auto"/>
        <w:bottom w:val="none" w:sz="0" w:space="0" w:color="auto"/>
        <w:right w:val="none" w:sz="0" w:space="0" w:color="auto"/>
      </w:divBdr>
    </w:div>
    <w:div w:id="1924490855">
      <w:bodyDiv w:val="1"/>
      <w:marLeft w:val="0"/>
      <w:marRight w:val="0"/>
      <w:marTop w:val="0"/>
      <w:marBottom w:val="0"/>
      <w:divBdr>
        <w:top w:val="none" w:sz="0" w:space="0" w:color="auto"/>
        <w:left w:val="none" w:sz="0" w:space="0" w:color="auto"/>
        <w:bottom w:val="none" w:sz="0" w:space="0" w:color="auto"/>
        <w:right w:val="none" w:sz="0" w:space="0" w:color="auto"/>
      </w:divBdr>
    </w:div>
    <w:div w:id="1935285748">
      <w:bodyDiv w:val="1"/>
      <w:marLeft w:val="0"/>
      <w:marRight w:val="0"/>
      <w:marTop w:val="0"/>
      <w:marBottom w:val="0"/>
      <w:divBdr>
        <w:top w:val="none" w:sz="0" w:space="0" w:color="auto"/>
        <w:left w:val="none" w:sz="0" w:space="0" w:color="auto"/>
        <w:bottom w:val="none" w:sz="0" w:space="0" w:color="auto"/>
        <w:right w:val="none" w:sz="0" w:space="0" w:color="auto"/>
      </w:divBdr>
    </w:div>
    <w:div w:id="1946375730">
      <w:bodyDiv w:val="1"/>
      <w:marLeft w:val="0"/>
      <w:marRight w:val="0"/>
      <w:marTop w:val="0"/>
      <w:marBottom w:val="0"/>
      <w:divBdr>
        <w:top w:val="none" w:sz="0" w:space="0" w:color="auto"/>
        <w:left w:val="none" w:sz="0" w:space="0" w:color="auto"/>
        <w:bottom w:val="none" w:sz="0" w:space="0" w:color="auto"/>
        <w:right w:val="none" w:sz="0" w:space="0" w:color="auto"/>
      </w:divBdr>
    </w:div>
    <w:div w:id="1956017266">
      <w:bodyDiv w:val="1"/>
      <w:marLeft w:val="0"/>
      <w:marRight w:val="0"/>
      <w:marTop w:val="0"/>
      <w:marBottom w:val="0"/>
      <w:divBdr>
        <w:top w:val="none" w:sz="0" w:space="0" w:color="auto"/>
        <w:left w:val="none" w:sz="0" w:space="0" w:color="auto"/>
        <w:bottom w:val="none" w:sz="0" w:space="0" w:color="auto"/>
        <w:right w:val="none" w:sz="0" w:space="0" w:color="auto"/>
      </w:divBdr>
    </w:div>
    <w:div w:id="1966496971">
      <w:bodyDiv w:val="1"/>
      <w:marLeft w:val="0"/>
      <w:marRight w:val="0"/>
      <w:marTop w:val="0"/>
      <w:marBottom w:val="0"/>
      <w:divBdr>
        <w:top w:val="none" w:sz="0" w:space="0" w:color="auto"/>
        <w:left w:val="none" w:sz="0" w:space="0" w:color="auto"/>
        <w:bottom w:val="none" w:sz="0" w:space="0" w:color="auto"/>
        <w:right w:val="none" w:sz="0" w:space="0" w:color="auto"/>
      </w:divBdr>
    </w:div>
    <w:div w:id="1969553672">
      <w:bodyDiv w:val="1"/>
      <w:marLeft w:val="0"/>
      <w:marRight w:val="0"/>
      <w:marTop w:val="0"/>
      <w:marBottom w:val="0"/>
      <w:divBdr>
        <w:top w:val="none" w:sz="0" w:space="0" w:color="auto"/>
        <w:left w:val="none" w:sz="0" w:space="0" w:color="auto"/>
        <w:bottom w:val="none" w:sz="0" w:space="0" w:color="auto"/>
        <w:right w:val="none" w:sz="0" w:space="0" w:color="auto"/>
      </w:divBdr>
    </w:div>
    <w:div w:id="1973169163">
      <w:bodyDiv w:val="1"/>
      <w:marLeft w:val="0"/>
      <w:marRight w:val="0"/>
      <w:marTop w:val="0"/>
      <w:marBottom w:val="0"/>
      <w:divBdr>
        <w:top w:val="none" w:sz="0" w:space="0" w:color="auto"/>
        <w:left w:val="none" w:sz="0" w:space="0" w:color="auto"/>
        <w:bottom w:val="none" w:sz="0" w:space="0" w:color="auto"/>
        <w:right w:val="none" w:sz="0" w:space="0" w:color="auto"/>
      </w:divBdr>
    </w:div>
    <w:div w:id="1988583477">
      <w:bodyDiv w:val="1"/>
      <w:marLeft w:val="0"/>
      <w:marRight w:val="0"/>
      <w:marTop w:val="0"/>
      <w:marBottom w:val="0"/>
      <w:divBdr>
        <w:top w:val="none" w:sz="0" w:space="0" w:color="auto"/>
        <w:left w:val="none" w:sz="0" w:space="0" w:color="auto"/>
        <w:bottom w:val="none" w:sz="0" w:space="0" w:color="auto"/>
        <w:right w:val="none" w:sz="0" w:space="0" w:color="auto"/>
      </w:divBdr>
    </w:div>
    <w:div w:id="1998417485">
      <w:bodyDiv w:val="1"/>
      <w:marLeft w:val="0"/>
      <w:marRight w:val="0"/>
      <w:marTop w:val="0"/>
      <w:marBottom w:val="0"/>
      <w:divBdr>
        <w:top w:val="none" w:sz="0" w:space="0" w:color="auto"/>
        <w:left w:val="none" w:sz="0" w:space="0" w:color="auto"/>
        <w:bottom w:val="none" w:sz="0" w:space="0" w:color="auto"/>
        <w:right w:val="none" w:sz="0" w:space="0" w:color="auto"/>
      </w:divBdr>
    </w:div>
    <w:div w:id="2002810157">
      <w:bodyDiv w:val="1"/>
      <w:marLeft w:val="0"/>
      <w:marRight w:val="0"/>
      <w:marTop w:val="0"/>
      <w:marBottom w:val="0"/>
      <w:divBdr>
        <w:top w:val="none" w:sz="0" w:space="0" w:color="auto"/>
        <w:left w:val="none" w:sz="0" w:space="0" w:color="auto"/>
        <w:bottom w:val="none" w:sz="0" w:space="0" w:color="auto"/>
        <w:right w:val="none" w:sz="0" w:space="0" w:color="auto"/>
      </w:divBdr>
    </w:div>
    <w:div w:id="2032685815">
      <w:bodyDiv w:val="1"/>
      <w:marLeft w:val="0"/>
      <w:marRight w:val="0"/>
      <w:marTop w:val="0"/>
      <w:marBottom w:val="0"/>
      <w:divBdr>
        <w:top w:val="none" w:sz="0" w:space="0" w:color="auto"/>
        <w:left w:val="none" w:sz="0" w:space="0" w:color="auto"/>
        <w:bottom w:val="none" w:sz="0" w:space="0" w:color="auto"/>
        <w:right w:val="none" w:sz="0" w:space="0" w:color="auto"/>
      </w:divBdr>
    </w:div>
    <w:div w:id="2040930186">
      <w:bodyDiv w:val="1"/>
      <w:marLeft w:val="0"/>
      <w:marRight w:val="0"/>
      <w:marTop w:val="0"/>
      <w:marBottom w:val="0"/>
      <w:divBdr>
        <w:top w:val="none" w:sz="0" w:space="0" w:color="auto"/>
        <w:left w:val="none" w:sz="0" w:space="0" w:color="auto"/>
        <w:bottom w:val="none" w:sz="0" w:space="0" w:color="auto"/>
        <w:right w:val="none" w:sz="0" w:space="0" w:color="auto"/>
      </w:divBdr>
    </w:div>
    <w:div w:id="2056586764">
      <w:bodyDiv w:val="1"/>
      <w:marLeft w:val="0"/>
      <w:marRight w:val="0"/>
      <w:marTop w:val="0"/>
      <w:marBottom w:val="0"/>
      <w:divBdr>
        <w:top w:val="none" w:sz="0" w:space="0" w:color="auto"/>
        <w:left w:val="none" w:sz="0" w:space="0" w:color="auto"/>
        <w:bottom w:val="none" w:sz="0" w:space="0" w:color="auto"/>
        <w:right w:val="none" w:sz="0" w:space="0" w:color="auto"/>
      </w:divBdr>
    </w:div>
    <w:div w:id="2058889120">
      <w:bodyDiv w:val="1"/>
      <w:marLeft w:val="0"/>
      <w:marRight w:val="0"/>
      <w:marTop w:val="0"/>
      <w:marBottom w:val="0"/>
      <w:divBdr>
        <w:top w:val="none" w:sz="0" w:space="0" w:color="auto"/>
        <w:left w:val="none" w:sz="0" w:space="0" w:color="auto"/>
        <w:bottom w:val="none" w:sz="0" w:space="0" w:color="auto"/>
        <w:right w:val="none" w:sz="0" w:space="0" w:color="auto"/>
      </w:divBdr>
    </w:div>
    <w:div w:id="2059547044">
      <w:bodyDiv w:val="1"/>
      <w:marLeft w:val="0"/>
      <w:marRight w:val="0"/>
      <w:marTop w:val="0"/>
      <w:marBottom w:val="0"/>
      <w:divBdr>
        <w:top w:val="none" w:sz="0" w:space="0" w:color="auto"/>
        <w:left w:val="none" w:sz="0" w:space="0" w:color="auto"/>
        <w:bottom w:val="none" w:sz="0" w:space="0" w:color="auto"/>
        <w:right w:val="none" w:sz="0" w:space="0" w:color="auto"/>
      </w:divBdr>
    </w:div>
    <w:div w:id="2066487602">
      <w:bodyDiv w:val="1"/>
      <w:marLeft w:val="0"/>
      <w:marRight w:val="0"/>
      <w:marTop w:val="0"/>
      <w:marBottom w:val="0"/>
      <w:divBdr>
        <w:top w:val="none" w:sz="0" w:space="0" w:color="auto"/>
        <w:left w:val="none" w:sz="0" w:space="0" w:color="auto"/>
        <w:bottom w:val="none" w:sz="0" w:space="0" w:color="auto"/>
        <w:right w:val="none" w:sz="0" w:space="0" w:color="auto"/>
      </w:divBdr>
    </w:div>
    <w:div w:id="2072195735">
      <w:bodyDiv w:val="1"/>
      <w:marLeft w:val="0"/>
      <w:marRight w:val="0"/>
      <w:marTop w:val="0"/>
      <w:marBottom w:val="0"/>
      <w:divBdr>
        <w:top w:val="none" w:sz="0" w:space="0" w:color="auto"/>
        <w:left w:val="none" w:sz="0" w:space="0" w:color="auto"/>
        <w:bottom w:val="none" w:sz="0" w:space="0" w:color="auto"/>
        <w:right w:val="none" w:sz="0" w:space="0" w:color="auto"/>
      </w:divBdr>
    </w:div>
    <w:div w:id="2074354087">
      <w:bodyDiv w:val="1"/>
      <w:marLeft w:val="0"/>
      <w:marRight w:val="0"/>
      <w:marTop w:val="0"/>
      <w:marBottom w:val="0"/>
      <w:divBdr>
        <w:top w:val="none" w:sz="0" w:space="0" w:color="auto"/>
        <w:left w:val="none" w:sz="0" w:space="0" w:color="auto"/>
        <w:bottom w:val="none" w:sz="0" w:space="0" w:color="auto"/>
        <w:right w:val="none" w:sz="0" w:space="0" w:color="auto"/>
      </w:divBdr>
    </w:div>
    <w:div w:id="2094814344">
      <w:bodyDiv w:val="1"/>
      <w:marLeft w:val="0"/>
      <w:marRight w:val="0"/>
      <w:marTop w:val="0"/>
      <w:marBottom w:val="0"/>
      <w:divBdr>
        <w:top w:val="none" w:sz="0" w:space="0" w:color="auto"/>
        <w:left w:val="none" w:sz="0" w:space="0" w:color="auto"/>
        <w:bottom w:val="none" w:sz="0" w:space="0" w:color="auto"/>
        <w:right w:val="none" w:sz="0" w:space="0" w:color="auto"/>
      </w:divBdr>
    </w:div>
    <w:div w:id="2098017384">
      <w:bodyDiv w:val="1"/>
      <w:marLeft w:val="0"/>
      <w:marRight w:val="0"/>
      <w:marTop w:val="0"/>
      <w:marBottom w:val="0"/>
      <w:divBdr>
        <w:top w:val="none" w:sz="0" w:space="0" w:color="auto"/>
        <w:left w:val="none" w:sz="0" w:space="0" w:color="auto"/>
        <w:bottom w:val="none" w:sz="0" w:space="0" w:color="auto"/>
        <w:right w:val="none" w:sz="0" w:space="0" w:color="auto"/>
      </w:divBdr>
    </w:div>
    <w:div w:id="2128305116">
      <w:bodyDiv w:val="1"/>
      <w:marLeft w:val="0"/>
      <w:marRight w:val="0"/>
      <w:marTop w:val="0"/>
      <w:marBottom w:val="0"/>
      <w:divBdr>
        <w:top w:val="none" w:sz="0" w:space="0" w:color="auto"/>
        <w:left w:val="none" w:sz="0" w:space="0" w:color="auto"/>
        <w:bottom w:val="none" w:sz="0" w:space="0" w:color="auto"/>
        <w:right w:val="none" w:sz="0" w:space="0" w:color="auto"/>
      </w:divBdr>
    </w:div>
    <w:div w:id="2136898907">
      <w:bodyDiv w:val="1"/>
      <w:marLeft w:val="0"/>
      <w:marRight w:val="0"/>
      <w:marTop w:val="0"/>
      <w:marBottom w:val="0"/>
      <w:divBdr>
        <w:top w:val="none" w:sz="0" w:space="0" w:color="auto"/>
        <w:left w:val="none" w:sz="0" w:space="0" w:color="auto"/>
        <w:bottom w:val="none" w:sz="0" w:space="0" w:color="auto"/>
        <w:right w:val="none" w:sz="0" w:space="0" w:color="auto"/>
      </w:divBdr>
    </w:div>
    <w:div w:id="21421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c1\e\User\Kozgazdasagi\Kozos\Besz&#225;mol&#243;k\2017.%20&#233;v\2017.%20&#233;v\Uzleti_jelentes_2017_TABLAK_ABRA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1\e\User\Kozgazdasagi\Kozos\Besz&#225;mol&#243;k\2015.%20&#233;v\2015.&#233;v\H&#225;tt&#233;ranyagok\Uzleti_jelentes_2015_TABLAK_ABRAK.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c1\e\User\Kozgazdasagi\Kozos\Besz&#225;mol&#243;k\2017.%20&#233;v\2017.%20&#233;v\Uzleti_jelentes_2017_TABLAK_ABRAK.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dc1\e\User\Kozgazdasagi\Kozos\Besz&#225;mol&#243;k\2017.%20&#233;v\2017.%20&#233;v\Uzleti_jelentes_2017_TABLAK_ABRA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1\e\User\Kozgazdasagi\Kozos\Besz&#225;mol&#243;k\2017.%20&#233;v\2017.%20&#233;v\Uzleti_jelentes_2017_TABLAK_ABRAK.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c1\e\User\Kozgazdasagi\Kozos\Besz&#225;mol&#243;k\2017.%20&#233;v\2017.%20&#233;v\Uzleti_jelentes_2017_TABLAK_ABRA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c1\e\User\Kozgazdasagi\Kozos\Besz&#225;mol&#243;k\2017.%20&#233;v\2017.%20&#233;v\Uzleti_jelentes_2017_TABLAK_ABRAK.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c1\e\User\Kozgazdasagi\Kozos\Besz&#225;mol&#243;k\2017.%20&#233;v\2017.%20&#233;v\Uzleti_jelentes_2017_TABLAK_ABRA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1" u="none" strike="noStrike" baseline="0">
                <a:solidFill>
                  <a:srgbClr val="000000"/>
                </a:solidFill>
                <a:latin typeface="Arial CE"/>
                <a:ea typeface="Arial CE"/>
                <a:cs typeface="Arial CE"/>
              </a:defRPr>
            </a:pPr>
            <a:r>
              <a:rPr lang="hu-HU" sz="1000" i="1"/>
              <a:t>Víziközmű és működtető vagyon szerkezet  2017. év</a:t>
            </a:r>
          </a:p>
        </c:rich>
      </c:tx>
      <c:layout>
        <c:manualLayout>
          <c:xMode val="edge"/>
          <c:yMode val="edge"/>
          <c:x val="0.13333351752083619"/>
          <c:y val="1.4970059880239521E-2"/>
        </c:manualLayout>
      </c:layout>
      <c:overlay val="0"/>
      <c:spPr>
        <a:noFill/>
        <a:ln w="25400">
          <a:noFill/>
        </a:ln>
      </c:spPr>
    </c:title>
    <c:autoTitleDeleted val="0"/>
    <c:plotArea>
      <c:layout>
        <c:manualLayout>
          <c:layoutTarget val="inner"/>
          <c:xMode val="edge"/>
          <c:yMode val="edge"/>
          <c:x val="0.35715743426808488"/>
          <c:y val="0.23950122396316623"/>
          <c:w val="0.33508829339414303"/>
          <c:h val="0.57185712343446427"/>
        </c:manualLayout>
      </c:layout>
      <c:pieChart>
        <c:varyColors val="1"/>
        <c:ser>
          <c:idx val="0"/>
          <c:order val="0"/>
          <c:tx>
            <c:strRef>
              <c:f>'Vagyon, Részvény2017.'!$B$4</c:f>
              <c:strCache>
                <c:ptCount val="1"/>
                <c:pt idx="0">
                  <c:v>milliárd</c:v>
                </c:pt>
              </c:strCache>
            </c:strRef>
          </c:tx>
          <c:spPr>
            <a:solidFill>
              <a:srgbClr val="9999FF"/>
            </a:solidFill>
            <a:ln w="12700">
              <a:solidFill>
                <a:srgbClr val="000000"/>
              </a:solidFill>
              <a:prstDash val="solid"/>
            </a:ln>
          </c:spPr>
          <c:dPt>
            <c:idx val="0"/>
            <c:bubble3D val="0"/>
            <c:spPr>
              <a:solidFill>
                <a:srgbClr val="00CCFF"/>
              </a:solidFill>
              <a:ln w="12700">
                <a:solidFill>
                  <a:srgbClr val="000000"/>
                </a:solidFill>
                <a:prstDash val="solid"/>
              </a:ln>
            </c:spPr>
          </c:dPt>
          <c:dPt>
            <c:idx val="1"/>
            <c:bubble3D val="0"/>
            <c:spPr>
              <a:solidFill>
                <a:srgbClr val="CCFFCC"/>
              </a:solidFill>
              <a:ln w="12700">
                <a:solidFill>
                  <a:srgbClr val="000000"/>
                </a:solidFill>
                <a:prstDash val="solid"/>
              </a:ln>
            </c:spPr>
          </c:dPt>
          <c:dPt>
            <c:idx val="2"/>
            <c:bubble3D val="0"/>
            <c:spPr>
              <a:pattFill prst="sphere">
                <a:fgClr>
                  <a:srgbClr xmlns:mc="http://schemas.openxmlformats.org/markup-compatibility/2006" xmlns:a14="http://schemas.microsoft.com/office/drawing/2010/main" val="00CCFF" mc:Ignorable="a14" a14:legacySpreadsheetColorIndex="40"/>
                </a:fgClr>
                <a:bgClr>
                  <a:srgbClr xmlns:mc="http://schemas.openxmlformats.org/markup-compatibility/2006" xmlns:a14="http://schemas.microsoft.com/office/drawing/2010/main" val="CCFFFF" mc:Ignorable="a14" a14:legacySpreadsheetColorIndex="41"/>
                </a:bgClr>
              </a:pattFill>
              <a:ln w="12700">
                <a:solidFill>
                  <a:srgbClr val="000000"/>
                </a:solidFill>
                <a:prstDash val="solid"/>
              </a:ln>
            </c:spPr>
          </c:dPt>
          <c:dPt>
            <c:idx val="3"/>
            <c:bubble3D val="0"/>
            <c:spPr>
              <a:pattFill prst="sphere">
                <a:fgClr>
                  <a:srgbClr xmlns:mc="http://schemas.openxmlformats.org/markup-compatibility/2006" xmlns:a14="http://schemas.microsoft.com/office/drawing/2010/main" val="CCFFCC" mc:Ignorable="a14" a14:legacySpreadsheetColorIndex="42"/>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0.12496330064005157"/>
                  <c:y val="3.7281699436693183E-2"/>
                </c:manualLayout>
              </c:layout>
              <c:tx>
                <c:rich>
                  <a:bodyPr/>
                  <a:lstStyle/>
                  <a:p>
                    <a:pPr>
                      <a:defRPr sz="800"/>
                    </a:pPr>
                    <a:fld id="{6A338F27-49EC-4EC3-9472-CBC93C2F5BA0}" type="CELLRANGE">
                      <a:rPr lang="en-US" sz="800" baseline="0"/>
                      <a:pPr>
                        <a:defRPr sz="800"/>
                      </a:pPr>
                      <a:t>[CELLATARTOMÁNY]</a:t>
                    </a:fld>
                    <a:r>
                      <a:rPr lang="en-US" sz="800" baseline="0"/>
                      <a:t>; </a:t>
                    </a:r>
                    <a:fld id="{1DC8FCBC-ECC0-4EBF-849F-9F6B769918B8}" type="PERCENTAGE">
                      <a:rPr lang="en-US" sz="800" baseline="0"/>
                      <a:pPr>
                        <a:defRPr sz="800"/>
                      </a:pPr>
                      <a:t>[SZÁZALÉK]</a:t>
                    </a:fld>
                    <a:endParaRPr lang="en-US" sz="800" baseline="0"/>
                  </a:p>
                </c:rich>
              </c:tx>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18750"/>
                        <a:gd name="adj2" fmla="val 857"/>
                        <a:gd name="adj3" fmla="val 96879"/>
                        <a:gd name="adj4" fmla="val -68058"/>
                      </a:avLst>
                    </a:prstGeom>
                  </c15:spPr>
                  <c15:layout/>
                  <c15:dlblFieldTable/>
                  <c15:showDataLabelsRange val="1"/>
                </c:ext>
              </c:extLst>
            </c:dLbl>
            <c:dLbl>
              <c:idx val="1"/>
              <c:layout>
                <c:manualLayout>
                  <c:x val="0.43506633918466603"/>
                  <c:y val="-6.2776807444524074E-2"/>
                </c:manualLayout>
              </c:layout>
              <c:tx>
                <c:rich>
                  <a:bodyPr/>
                  <a:lstStyle/>
                  <a:p>
                    <a:pPr>
                      <a:defRPr sz="800"/>
                    </a:pPr>
                    <a:fld id="{A847BAC9-6DD7-446C-8907-31C13A7C78BC}" type="CELLRANGE">
                      <a:rPr lang="en-US" sz="800" baseline="0"/>
                      <a:pPr>
                        <a:defRPr sz="800"/>
                      </a:pPr>
                      <a:t>[CELLATARTOMÁNY]</a:t>
                    </a:fld>
                    <a:r>
                      <a:rPr lang="en-US" sz="800" baseline="0"/>
                      <a:t>; </a:t>
                    </a:r>
                    <a:fld id="{1E22C385-C270-4323-A289-D26FC8396B39}" type="PERCENTAGE">
                      <a:rPr lang="en-US" sz="800" baseline="0"/>
                      <a:pPr>
                        <a:defRPr sz="800"/>
                      </a:pPr>
                      <a:t>[SZÁZALÉK]</a:t>
                    </a:fld>
                    <a:endParaRPr lang="en-US" sz="800" baseline="0"/>
                  </a:p>
                </c:rich>
              </c:tx>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29768"/>
                        <a:gd name="adj2" fmla="val 360"/>
                        <a:gd name="adj3" fmla="val 2086"/>
                        <a:gd name="adj4" fmla="val -46369"/>
                      </a:avLst>
                    </a:prstGeom>
                  </c15:spPr>
                  <c15:layout/>
                  <c15:dlblFieldTable/>
                  <c15:showDataLabelsRange val="1"/>
                </c:ext>
              </c:extLst>
            </c:dLbl>
            <c:dLbl>
              <c:idx val="2"/>
              <c:layout>
                <c:manualLayout>
                  <c:x val="-0.10744547395119791"/>
                  <c:y val="0.29435158324507676"/>
                </c:manualLayout>
              </c:layout>
              <c:tx>
                <c:rich>
                  <a:bodyPr/>
                  <a:lstStyle/>
                  <a:p>
                    <a:pPr>
                      <a:defRPr sz="800"/>
                    </a:pPr>
                    <a:fld id="{260D46A4-28AD-4A3F-80BE-B91A06B6A7C1}" type="CELLRANGE">
                      <a:rPr lang="en-US" sz="800" baseline="0"/>
                      <a:pPr>
                        <a:defRPr sz="800"/>
                      </a:pPr>
                      <a:t>[CELLATARTOMÁNY]</a:t>
                    </a:fld>
                    <a:r>
                      <a:rPr lang="en-US" sz="800" baseline="0"/>
                      <a:t>; </a:t>
                    </a:r>
                    <a:fld id="{B844E5FE-A9F7-4113-BCA1-0DEBCE0E98A9}" type="PERCENTAGE">
                      <a:rPr lang="en-US" sz="800" baseline="0"/>
                      <a:pPr>
                        <a:defRPr sz="800"/>
                      </a:pPr>
                      <a:t>[SZÁZALÉK]</a:t>
                    </a:fld>
                    <a:endParaRPr lang="en-US" sz="800" baseline="0"/>
                  </a:p>
                </c:rich>
              </c:tx>
              <c:spPr>
                <a:xfrm>
                  <a:off x="372494" y="1060345"/>
                  <a:ext cx="916369" cy="505206"/>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3320"/>
                        <a:gd name="adj2" fmla="val 77314"/>
                        <a:gd name="adj3" fmla="val -43098"/>
                        <a:gd name="adj4" fmla="val 151983"/>
                      </a:avLst>
                    </a:prstGeom>
                  </c15:spPr>
                  <c15:layout>
                    <c:manualLayout>
                      <c:w val="0.22065761275253437"/>
                      <c:h val="0.19287272727272728"/>
                    </c:manualLayout>
                  </c15:layout>
                  <c15:dlblFieldTable/>
                  <c15:showDataLabelsRange val="1"/>
                </c:ext>
              </c:extLst>
            </c:dLbl>
            <c:dLbl>
              <c:idx val="3"/>
              <c:layout>
                <c:manualLayout>
                  <c:x val="-8.4889878263044283E-2"/>
                  <c:y val="5.8929592652593066E-2"/>
                </c:manualLayout>
              </c:layout>
              <c:tx>
                <c:rich>
                  <a:bodyPr/>
                  <a:lstStyle/>
                  <a:p>
                    <a:pPr>
                      <a:defRPr sz="800"/>
                    </a:pPr>
                    <a:fld id="{C9EDDB7F-7AE9-4BEB-8C8A-8C62C3F08DBE}" type="CELLRANGE">
                      <a:rPr lang="en-US" sz="800" baseline="0"/>
                      <a:pPr>
                        <a:defRPr sz="800"/>
                      </a:pPr>
                      <a:t>[CELLATARTOMÁNY]</a:t>
                    </a:fld>
                    <a:r>
                      <a:rPr lang="en-US" sz="800" baseline="0"/>
                      <a:t>; </a:t>
                    </a:r>
                    <a:fld id="{D1B5994E-B83C-4C9F-9631-55562FE8F1EB}" type="PERCENTAGE">
                      <a:rPr lang="en-US" sz="800" baseline="0"/>
                      <a:pPr>
                        <a:defRPr sz="800"/>
                      </a:pPr>
                      <a:t>[SZÁZALÉK]</a:t>
                    </a:fld>
                    <a:endParaRPr lang="en-US" sz="800" baseline="0"/>
                  </a:p>
                </c:rich>
              </c:tx>
              <c:spPr>
                <a:xfrm>
                  <a:off x="546926" y="422368"/>
                  <a:ext cx="1107150" cy="415813"/>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62228"/>
                        <a:gd name="adj2" fmla="val 101032"/>
                        <a:gd name="adj3" fmla="val 76408"/>
                        <a:gd name="adj4" fmla="val 123906"/>
                      </a:avLst>
                    </a:prstGeom>
                  </c15:spPr>
                  <c15:layout>
                    <c:manualLayout>
                      <c:w val="0.26659683594596545"/>
                      <c:h val="0.1587455022667621"/>
                    </c:manualLayout>
                  </c15:layout>
                  <c15:dlblFieldTable/>
                  <c15:showDataLabelsRange val="1"/>
                </c:ext>
              </c:extLst>
            </c:dLbl>
            <c:spPr>
              <a:solidFill>
                <a:sysClr val="window" lastClr="FFFFFF"/>
              </a:solidFill>
              <a:ln>
                <a:solidFill>
                  <a:sysClr val="windowText" lastClr="000000">
                    <a:lumMod val="65000"/>
                    <a:lumOff val="35000"/>
                  </a:sysClr>
                </a:solidFill>
              </a:ln>
              <a:effectLst/>
            </c:sp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borderCallout1">
                    <a:avLst/>
                  </a:prstGeom>
                </c15:spPr>
                <c15:showDataLabelsRange val="1"/>
              </c:ext>
            </c:extLst>
          </c:dLbls>
          <c:cat>
            <c:strRef>
              <c:f>'Vagyon, Részvény2017.'!$A$5:$A$8</c:f>
              <c:strCache>
                <c:ptCount val="4"/>
                <c:pt idx="0">
                  <c:v>önkormányzati tulajdonú ivóvíz</c:v>
                </c:pt>
                <c:pt idx="1">
                  <c:v>önkormányzati tulajdonú szennyvíz</c:v>
                </c:pt>
                <c:pt idx="2">
                  <c:v>Rt. tulajdonú rendszerfüggetlen eszközök</c:v>
                </c:pt>
                <c:pt idx="3">
                  <c:v>Rt. tulajdonú működtető eszközök</c:v>
                </c:pt>
              </c:strCache>
            </c:strRef>
          </c:cat>
          <c:val>
            <c:numRef>
              <c:f>'Vagyon, Részvény2017.'!$B$5:$B$8</c:f>
              <c:numCache>
                <c:formatCode>0.0</c:formatCode>
                <c:ptCount val="4"/>
                <c:pt idx="0">
                  <c:v>11.2827</c:v>
                </c:pt>
                <c:pt idx="1">
                  <c:v>37.983199999999997</c:v>
                </c:pt>
                <c:pt idx="2">
                  <c:v>0.84299999999999997</c:v>
                </c:pt>
                <c:pt idx="3">
                  <c:v>5.1829999999999998</c:v>
                </c:pt>
              </c:numCache>
            </c:numRef>
          </c:val>
          <c:extLst>
            <c:ext xmlns:c15="http://schemas.microsoft.com/office/drawing/2012/chart" uri="{02D57815-91ED-43cb-92C2-25804820EDAC}">
              <c15:datalabelsRange>
                <c15:f>'Vagyon, Részvény2017.'!$A$5:$A$8</c15:f>
                <c15:dlblRangeCache>
                  <c:ptCount val="4"/>
                  <c:pt idx="0">
                    <c:v>önkormányzati tulajdonú ivóvíz</c:v>
                  </c:pt>
                  <c:pt idx="1">
                    <c:v>önkormányzati tulajdonú szennyvíz</c:v>
                  </c:pt>
                  <c:pt idx="2">
                    <c:v>Rt. tulajdonú rendszerfüggetlen eszközök</c:v>
                  </c:pt>
                  <c:pt idx="3">
                    <c:v>Rt. tulajdonú működtető eszközök</c:v>
                  </c:pt>
                </c15:dlblRangeCache>
              </c15:datalabelsRange>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noFill/>
    <a:ln w="3175">
      <a:solidFill>
        <a:srgbClr val="000000"/>
      </a:solidFill>
      <a:prstDash val="solid"/>
    </a:ln>
  </c:spPr>
  <c:txPr>
    <a:bodyPr/>
    <a:lstStyle/>
    <a:p>
      <a:pPr>
        <a:defRPr sz="1175" b="0" i="0" u="none" strike="noStrike" baseline="0">
          <a:solidFill>
            <a:srgbClr val="000000"/>
          </a:solidFill>
          <a:latin typeface="Arial CE"/>
          <a:ea typeface="Arial CE"/>
          <a:cs typeface="Arial CE"/>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900" b="1" i="0" u="none" strike="noStrike" baseline="0">
                <a:solidFill>
                  <a:srgbClr val="000000"/>
                </a:solidFill>
                <a:latin typeface="Arial CE"/>
                <a:ea typeface="Arial CE"/>
                <a:cs typeface="Arial CE"/>
              </a:defRPr>
            </a:pPr>
            <a:r>
              <a:rPr lang="hu-HU" sz="900"/>
              <a:t>Részvények megoszlása   2017. december 31.</a:t>
            </a:r>
          </a:p>
        </c:rich>
      </c:tx>
      <c:layout>
        <c:manualLayout>
          <c:xMode val="edge"/>
          <c:yMode val="edge"/>
          <c:x val="0.1946243401290414"/>
          <c:y val="3.8741818665071932E-2"/>
        </c:manualLayout>
      </c:layout>
      <c:overlay val="0"/>
      <c:spPr>
        <a:noFill/>
        <a:ln w="25400">
          <a:noFill/>
        </a:ln>
      </c:spPr>
    </c:title>
    <c:autoTitleDeleted val="0"/>
    <c:plotArea>
      <c:layout>
        <c:manualLayout>
          <c:layoutTarget val="inner"/>
          <c:xMode val="edge"/>
          <c:yMode val="edge"/>
          <c:x val="0.22589384001943322"/>
          <c:y val="0.15248945147679324"/>
          <c:w val="0.48293555598699139"/>
          <c:h val="0.65967516133805304"/>
        </c:manualLayout>
      </c:layout>
      <c:pieChart>
        <c:varyColors val="1"/>
        <c:ser>
          <c:idx val="0"/>
          <c:order val="0"/>
          <c:spPr>
            <a:solidFill>
              <a:srgbClr val="9999FF"/>
            </a:solidFill>
            <a:ln w="12700">
              <a:solidFill>
                <a:srgbClr val="000000"/>
              </a:solidFill>
              <a:prstDash val="solid"/>
            </a:ln>
          </c:spPr>
          <c:explosion val="15"/>
          <c:dPt>
            <c:idx val="0"/>
            <c:bubble3D val="0"/>
            <c:spPr>
              <a:solidFill>
                <a:srgbClr val="CCFFFF"/>
              </a:solidFill>
              <a:ln w="12700">
                <a:solidFill>
                  <a:srgbClr val="000000"/>
                </a:solidFill>
                <a:prstDash val="solid"/>
              </a:ln>
            </c:spPr>
          </c:dPt>
          <c:dPt>
            <c:idx val="1"/>
            <c:bubble3D val="0"/>
            <c:spPr>
              <a:solidFill>
                <a:srgbClr val="CCFFCC"/>
              </a:solidFill>
              <a:ln w="12700">
                <a:solidFill>
                  <a:srgbClr val="000000"/>
                </a:solidFill>
                <a:prstDash val="solid"/>
              </a:ln>
            </c:spPr>
          </c:dPt>
          <c:dPt>
            <c:idx val="2"/>
            <c:bubble3D val="0"/>
            <c:spPr>
              <a:solidFill>
                <a:srgbClr val="FFFF99"/>
              </a:solidFill>
              <a:ln w="12700">
                <a:solidFill>
                  <a:srgbClr val="000000"/>
                </a:solidFill>
                <a:prstDash val="solid"/>
              </a:ln>
            </c:spPr>
          </c:dPt>
          <c:dPt>
            <c:idx val="3"/>
            <c:bubble3D val="0"/>
            <c:spPr>
              <a:solidFill>
                <a:srgbClr val="FFCC99"/>
              </a:solidFill>
              <a:ln w="12700">
                <a:solidFill>
                  <a:srgbClr val="000000"/>
                </a:solidFill>
                <a:prstDash val="solid"/>
              </a:ln>
            </c:spPr>
          </c:dPt>
          <c:dPt>
            <c:idx val="4"/>
            <c:bubble3D val="0"/>
            <c:spPr>
              <a:solidFill>
                <a:srgbClr val="FF8080"/>
              </a:solidFill>
              <a:ln w="12700">
                <a:solidFill>
                  <a:srgbClr val="000000"/>
                </a:solidFill>
                <a:prstDash val="solid"/>
              </a:ln>
            </c:spPr>
          </c:dPt>
          <c:dPt>
            <c:idx val="5"/>
            <c:bubble3D val="0"/>
            <c:spPr>
              <a:solidFill>
                <a:srgbClr val="FF99CC"/>
              </a:solidFill>
              <a:ln w="12700">
                <a:solidFill>
                  <a:srgbClr val="000000"/>
                </a:solidFill>
                <a:prstDash val="solid"/>
              </a:ln>
            </c:spPr>
          </c:dPt>
          <c:dPt>
            <c:idx val="6"/>
            <c:bubble3D val="0"/>
            <c:spPr>
              <a:solidFill>
                <a:srgbClr val="CC99FF"/>
              </a:solidFill>
              <a:ln w="12700">
                <a:solidFill>
                  <a:srgbClr val="000000"/>
                </a:solidFill>
                <a:prstDash val="solid"/>
              </a:ln>
            </c:spPr>
          </c:dPt>
          <c:dPt>
            <c:idx val="7"/>
            <c:bubble3D val="0"/>
            <c:spPr>
              <a:solidFill>
                <a:srgbClr val="33CCCC"/>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Lbls>
            <c:dLbl>
              <c:idx val="0"/>
              <c:layout>
                <c:manualLayout>
                  <c:x val="-4.857242731791709E-2"/>
                  <c:y val="0.20760224592179141"/>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7066221124165348"/>
                  <c:y val="9.6773979201966835E-3"/>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5.1237726402727668E-2"/>
                  <c:y val="3.6963983287302216E-2"/>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7.372630754877485E-3"/>
                  <c:y val="6.3508442145547961E-2"/>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2.3700987887151331E-2"/>
                  <c:y val="6.0970701181977449E-2"/>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3.9803965061137675E-2"/>
                  <c:y val="9.0254414187437293E-3"/>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6.8583645474022834E-2"/>
                  <c:y val="-4.3801508211130824E-2"/>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4.958387169686726E-2"/>
                  <c:y val="-0.11189098215436138"/>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2.8731755514408486E-2"/>
                  <c:y val="-0.17525575416800743"/>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1.178079393772276E-2"/>
                  <c:y val="-1.453578302712161E-3"/>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hu-HU"/>
                </a:p>
              </c:txPr>
              <c:showLegendKey val="0"/>
              <c:showVal val="0"/>
              <c:showCatName val="1"/>
              <c:showSerName val="0"/>
              <c:showPercent val="1"/>
              <c:showBubbleSize val="0"/>
              <c:extLst>
                <c:ext xmlns:c15="http://schemas.microsoft.com/office/drawing/2012/chart" uri="{CE6537A1-D6FC-4f65-9D91-7224C49458BB}">
                  <c15:layout/>
                </c:ext>
              </c:extLst>
            </c:dLbl>
            <c:numFmt formatCode="0%" sourceLinked="0"/>
            <c:spPr>
              <a:noFill/>
              <a:ln w="25400">
                <a:noFill/>
              </a:ln>
            </c:spPr>
            <c:txPr>
              <a:bodyPr wrap="square" lIns="38100" tIns="19050" rIns="38100" bIns="19050" anchor="ctr">
                <a:spAutoFit/>
              </a:bodyPr>
              <a:lstStyle/>
              <a:p>
                <a:pPr>
                  <a:defRPr sz="950" b="0" i="0" u="none" strike="noStrike" baseline="0">
                    <a:solidFill>
                      <a:srgbClr val="000000"/>
                    </a:solidFill>
                    <a:latin typeface="Arial CE"/>
                    <a:ea typeface="Arial CE"/>
                    <a:cs typeface="Arial CE"/>
                  </a:defRPr>
                </a:pPr>
                <a:endParaRPr lang="hu-HU"/>
              </a:p>
            </c:txPr>
            <c:showLegendKey val="0"/>
            <c:showVal val="0"/>
            <c:showCatName val="1"/>
            <c:showSerName val="0"/>
            <c:showPercent val="1"/>
            <c:showBubbleSize val="0"/>
            <c:showLeaderLines val="1"/>
            <c:extLst>
              <c:ext xmlns:c15="http://schemas.microsoft.com/office/drawing/2012/chart" uri="{CE6537A1-D6FC-4f65-9D91-7224C49458BB}"/>
            </c:extLst>
          </c:dLbls>
          <c:cat>
            <c:strRef>
              <c:f>'Vagyon, Részvény2014.'!$A$34:$A$43</c:f>
              <c:strCache>
                <c:ptCount val="10"/>
                <c:pt idx="0">
                  <c:v>Szombathely</c:v>
                </c:pt>
                <c:pt idx="1">
                  <c:v>Szentgotthárd</c:v>
                </c:pt>
                <c:pt idx="2">
                  <c:v>Körmend</c:v>
                </c:pt>
                <c:pt idx="3">
                  <c:v>Magyar Állam</c:v>
                </c:pt>
                <c:pt idx="4">
                  <c:v>Kőszeg</c:v>
                </c:pt>
                <c:pt idx="5">
                  <c:v>Csepreg</c:v>
                </c:pt>
                <c:pt idx="6">
                  <c:v>Vasvár</c:v>
                </c:pt>
                <c:pt idx="7">
                  <c:v>Sárvár</c:v>
                </c:pt>
                <c:pt idx="8">
                  <c:v>Vép</c:v>
                </c:pt>
                <c:pt idx="9">
                  <c:v>Többi tulajdonos</c:v>
                </c:pt>
              </c:strCache>
            </c:strRef>
          </c:cat>
          <c:val>
            <c:numRef>
              <c:f>'Vagyon, Részvény2014.'!$B$34:$B$43</c:f>
              <c:numCache>
                <c:formatCode>0.000</c:formatCode>
                <c:ptCount val="10"/>
                <c:pt idx="0">
                  <c:v>52.850999999999999</c:v>
                </c:pt>
                <c:pt idx="1">
                  <c:v>4.593</c:v>
                </c:pt>
                <c:pt idx="2">
                  <c:v>4.2889999999999997</c:v>
                </c:pt>
                <c:pt idx="3">
                  <c:v>4.2110000000000003</c:v>
                </c:pt>
                <c:pt idx="4">
                  <c:v>3.569</c:v>
                </c:pt>
                <c:pt idx="5">
                  <c:v>1.587</c:v>
                </c:pt>
                <c:pt idx="6">
                  <c:v>1.319</c:v>
                </c:pt>
                <c:pt idx="7">
                  <c:v>1.24</c:v>
                </c:pt>
                <c:pt idx="8">
                  <c:v>0.7</c:v>
                </c:pt>
                <c:pt idx="9">
                  <c:v>25.641000000000005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6791880537117163"/>
          <c:y val="0.30303103720426555"/>
          <c:w val="0.2201366979298236"/>
          <c:h val="0.34965108382431226"/>
        </c:manualLayout>
      </c:layout>
      <c:overlay val="0"/>
      <c:spPr>
        <a:noFill/>
        <a:ln w="25400">
          <a:noFill/>
        </a:ln>
      </c:spPr>
      <c:txPr>
        <a:bodyPr/>
        <a:lstStyle/>
        <a:p>
          <a:pPr>
            <a:defRPr sz="735" b="0" i="0" u="none" strike="noStrike" baseline="0">
              <a:solidFill>
                <a:srgbClr val="000000"/>
              </a:solidFill>
              <a:latin typeface="Arial CE"/>
              <a:ea typeface="Arial CE"/>
              <a:cs typeface="Arial CE"/>
            </a:defRPr>
          </a:pPr>
          <a:endParaRPr lang="hu-HU"/>
        </a:p>
      </c:txPr>
    </c:legend>
    <c:plotVisOnly val="1"/>
    <c:dispBlanksAs val="zero"/>
    <c:showDLblsOverMax val="0"/>
  </c:chart>
  <c:spPr>
    <a:noFill/>
    <a:ln w="3175">
      <a:solidFill>
        <a:srgbClr val="000000"/>
      </a:solidFill>
      <a:prstDash val="solid"/>
    </a:ln>
  </c:spPr>
  <c:txPr>
    <a:bodyPr/>
    <a:lstStyle/>
    <a:p>
      <a:pPr>
        <a:defRPr sz="1200" b="0" i="0" u="none" strike="noStrike" baseline="0">
          <a:solidFill>
            <a:srgbClr val="000000"/>
          </a:solidFill>
          <a:latin typeface="Arial CE"/>
          <a:ea typeface="Arial CE"/>
          <a:cs typeface="Arial CE"/>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hu-HU" sz="1100"/>
              <a:t>Ivóvíz termelés alakulása 2010-2017. év</a:t>
            </a:r>
          </a:p>
        </c:rich>
      </c:tx>
      <c:layout>
        <c:manualLayout>
          <c:xMode val="edge"/>
          <c:yMode val="edge"/>
          <c:x val="0.22399984388568531"/>
          <c:y val="1.6262763392820411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hu-HU"/>
        </a:p>
      </c:txPr>
    </c:title>
    <c:autoTitleDeleted val="0"/>
    <c:view3D>
      <c:rotX val="20"/>
      <c:rotY val="15"/>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66961332435677"/>
          <c:y val="7.105669785007282E-2"/>
          <c:w val="0.74944235319306052"/>
          <c:h val="0.74258847907169501"/>
        </c:manualLayout>
      </c:layout>
      <c:area3DChart>
        <c:grouping val="standard"/>
        <c:varyColors val="0"/>
        <c:ser>
          <c:idx val="8"/>
          <c:order val="0"/>
          <c:tx>
            <c:strRef>
              <c:f>'Műsz,Menny. VÍZ'!$B$39</c:f>
              <c:strCache>
                <c:ptCount val="1"/>
                <c:pt idx="0">
                  <c:v>2010.</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w="2540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'Műsz,Menny. VÍZ'!$A$40:$A$51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'Műsz,Menny. VÍZ'!$B$40:$B$51</c:f>
              <c:numCache>
                <c:formatCode>#,##0</c:formatCode>
                <c:ptCount val="12"/>
                <c:pt idx="0">
                  <c:v>980</c:v>
                </c:pt>
                <c:pt idx="1">
                  <c:v>913</c:v>
                </c:pt>
                <c:pt idx="2">
                  <c:v>1012</c:v>
                </c:pt>
                <c:pt idx="3">
                  <c:v>986</c:v>
                </c:pt>
                <c:pt idx="4">
                  <c:v>1032</c:v>
                </c:pt>
                <c:pt idx="5">
                  <c:v>1029</c:v>
                </c:pt>
                <c:pt idx="6">
                  <c:v>1137</c:v>
                </c:pt>
                <c:pt idx="7">
                  <c:v>1002</c:v>
                </c:pt>
                <c:pt idx="8">
                  <c:v>951</c:v>
                </c:pt>
                <c:pt idx="9">
                  <c:v>970</c:v>
                </c:pt>
                <c:pt idx="10">
                  <c:v>919</c:v>
                </c:pt>
                <c:pt idx="11">
                  <c:v>952</c:v>
                </c:pt>
              </c:numCache>
            </c:numRef>
          </c:val>
        </c:ser>
        <c:ser>
          <c:idx val="0"/>
          <c:order val="1"/>
          <c:tx>
            <c:strRef>
              <c:f>'Műsz,Menny. VÍZ'!$C$39</c:f>
              <c:strCache>
                <c:ptCount val="1"/>
                <c:pt idx="0">
                  <c:v>2011.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'Műsz,Menny. VÍZ'!$A$40:$A$51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'Műsz,Menny. VÍZ'!$C$40:$C$51</c:f>
              <c:numCache>
                <c:formatCode>#,##0</c:formatCode>
                <c:ptCount val="12"/>
                <c:pt idx="0">
                  <c:v>971</c:v>
                </c:pt>
                <c:pt idx="1">
                  <c:v>898</c:v>
                </c:pt>
                <c:pt idx="2">
                  <c:v>1010</c:v>
                </c:pt>
                <c:pt idx="3">
                  <c:v>1018</c:v>
                </c:pt>
                <c:pt idx="4">
                  <c:v>1055</c:v>
                </c:pt>
                <c:pt idx="5">
                  <c:v>1031</c:v>
                </c:pt>
                <c:pt idx="6">
                  <c:v>1083</c:v>
                </c:pt>
                <c:pt idx="7">
                  <c:v>1064</c:v>
                </c:pt>
                <c:pt idx="8">
                  <c:v>996</c:v>
                </c:pt>
                <c:pt idx="9">
                  <c:v>980</c:v>
                </c:pt>
                <c:pt idx="10">
                  <c:v>901</c:v>
                </c:pt>
                <c:pt idx="11">
                  <c:v>904</c:v>
                </c:pt>
              </c:numCache>
            </c:numRef>
          </c:val>
        </c:ser>
        <c:ser>
          <c:idx val="1"/>
          <c:order val="2"/>
          <c:tx>
            <c:strRef>
              <c:f>'Műsz,Menny. VÍZ'!$D$39</c:f>
              <c:strCache>
                <c:ptCount val="1"/>
                <c:pt idx="0">
                  <c:v>2012.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'Műsz,Menny. VÍZ'!$A$40:$A$51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'Műsz,Menny. VÍZ'!$D$40:$D$51</c:f>
              <c:numCache>
                <c:formatCode>#,##0</c:formatCode>
                <c:ptCount val="12"/>
                <c:pt idx="0">
                  <c:v>921</c:v>
                </c:pt>
                <c:pt idx="1">
                  <c:v>990</c:v>
                </c:pt>
                <c:pt idx="2">
                  <c:v>1031</c:v>
                </c:pt>
                <c:pt idx="3">
                  <c:v>975</c:v>
                </c:pt>
                <c:pt idx="4">
                  <c:v>1013</c:v>
                </c:pt>
                <c:pt idx="5">
                  <c:v>1041</c:v>
                </c:pt>
                <c:pt idx="6">
                  <c:v>1096</c:v>
                </c:pt>
                <c:pt idx="7">
                  <c:v>1120</c:v>
                </c:pt>
                <c:pt idx="8">
                  <c:v>1012</c:v>
                </c:pt>
                <c:pt idx="9">
                  <c:v>970</c:v>
                </c:pt>
                <c:pt idx="10">
                  <c:v>915</c:v>
                </c:pt>
                <c:pt idx="11">
                  <c:v>940</c:v>
                </c:pt>
              </c:numCache>
            </c:numRef>
          </c:val>
        </c:ser>
        <c:ser>
          <c:idx val="2"/>
          <c:order val="3"/>
          <c:tx>
            <c:strRef>
              <c:f>'Műsz,Menny. VÍZ'!$E$39</c:f>
              <c:strCache>
                <c:ptCount val="1"/>
                <c:pt idx="0">
                  <c:v>2013.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'Műsz,Menny. VÍZ'!$A$40:$A$51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'Műsz,Menny. VÍZ'!$E$40:$E$51</c:f>
              <c:numCache>
                <c:formatCode>#,##0</c:formatCode>
                <c:ptCount val="12"/>
                <c:pt idx="0">
                  <c:v>930</c:v>
                </c:pt>
                <c:pt idx="1">
                  <c:v>861</c:v>
                </c:pt>
                <c:pt idx="2">
                  <c:v>962</c:v>
                </c:pt>
                <c:pt idx="3">
                  <c:v>974</c:v>
                </c:pt>
                <c:pt idx="4">
                  <c:v>1001</c:v>
                </c:pt>
                <c:pt idx="5">
                  <c:v>1025</c:v>
                </c:pt>
                <c:pt idx="6">
                  <c:v>1157</c:v>
                </c:pt>
                <c:pt idx="7">
                  <c:v>1122</c:v>
                </c:pt>
                <c:pt idx="8">
                  <c:v>1027</c:v>
                </c:pt>
                <c:pt idx="9">
                  <c:v>983</c:v>
                </c:pt>
                <c:pt idx="10">
                  <c:v>913</c:v>
                </c:pt>
                <c:pt idx="11">
                  <c:v>955</c:v>
                </c:pt>
              </c:numCache>
            </c:numRef>
          </c:val>
        </c:ser>
        <c:ser>
          <c:idx val="3"/>
          <c:order val="4"/>
          <c:tx>
            <c:strRef>
              <c:f>'Műsz,Menny. VÍZ'!$F$39</c:f>
              <c:strCache>
                <c:ptCount val="1"/>
                <c:pt idx="0">
                  <c:v>2014.</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'Műsz,Menny. VÍZ'!$A$40:$A$51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'Műsz,Menny. VÍZ'!$F$40:$F$51</c:f>
              <c:numCache>
                <c:formatCode>#,##0</c:formatCode>
                <c:ptCount val="12"/>
                <c:pt idx="0">
                  <c:v>952</c:v>
                </c:pt>
                <c:pt idx="1">
                  <c:v>884</c:v>
                </c:pt>
                <c:pt idx="2">
                  <c:v>1001</c:v>
                </c:pt>
                <c:pt idx="3">
                  <c:v>975</c:v>
                </c:pt>
                <c:pt idx="4">
                  <c:v>1010</c:v>
                </c:pt>
                <c:pt idx="5">
                  <c:v>1077</c:v>
                </c:pt>
                <c:pt idx="6">
                  <c:v>1091</c:v>
                </c:pt>
                <c:pt idx="7">
                  <c:v>1083</c:v>
                </c:pt>
                <c:pt idx="8">
                  <c:v>1035</c:v>
                </c:pt>
                <c:pt idx="9">
                  <c:v>1053</c:v>
                </c:pt>
                <c:pt idx="10">
                  <c:v>1014</c:v>
                </c:pt>
                <c:pt idx="11">
                  <c:v>1042</c:v>
                </c:pt>
              </c:numCache>
            </c:numRef>
          </c:val>
        </c:ser>
        <c:ser>
          <c:idx val="4"/>
          <c:order val="5"/>
          <c:tx>
            <c:strRef>
              <c:f>'Műsz,Menny. VÍZ'!$G$39</c:f>
              <c:strCache>
                <c:ptCount val="1"/>
                <c:pt idx="0">
                  <c:v>2015.</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'Műsz,Menny. VÍZ'!$A$40:$A$51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'Műsz,Menny. VÍZ'!$G$40:$G$51</c:f>
              <c:numCache>
                <c:formatCode>#,##0</c:formatCode>
                <c:ptCount val="12"/>
                <c:pt idx="0">
                  <c:v>1155</c:v>
                </c:pt>
                <c:pt idx="1">
                  <c:v>1036</c:v>
                </c:pt>
                <c:pt idx="2">
                  <c:v>1178</c:v>
                </c:pt>
                <c:pt idx="3">
                  <c:v>1167</c:v>
                </c:pt>
                <c:pt idx="4">
                  <c:v>1207</c:v>
                </c:pt>
                <c:pt idx="5">
                  <c:v>1266</c:v>
                </c:pt>
                <c:pt idx="6">
                  <c:v>1320</c:v>
                </c:pt>
                <c:pt idx="7">
                  <c:v>1317</c:v>
                </c:pt>
                <c:pt idx="8">
                  <c:v>1187</c:v>
                </c:pt>
                <c:pt idx="9">
                  <c:v>1182</c:v>
                </c:pt>
                <c:pt idx="10">
                  <c:v>1124</c:v>
                </c:pt>
                <c:pt idx="11">
                  <c:v>1135</c:v>
                </c:pt>
              </c:numCache>
            </c:numRef>
          </c:val>
        </c:ser>
        <c:ser>
          <c:idx val="5"/>
          <c:order val="6"/>
          <c:tx>
            <c:strRef>
              <c:f>'Műsz,Menny. VÍZ'!$H$39</c:f>
              <c:strCache>
                <c:ptCount val="1"/>
                <c:pt idx="0">
                  <c:v>2016.</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'Műsz,Menny. VÍZ'!$A$40:$A$51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'Műsz,Menny. VÍZ'!$H$40:$H$51</c:f>
              <c:numCache>
                <c:formatCode>#,##0</c:formatCode>
                <c:ptCount val="12"/>
                <c:pt idx="0">
                  <c:v>1154</c:v>
                </c:pt>
                <c:pt idx="1">
                  <c:v>1079</c:v>
                </c:pt>
                <c:pt idx="2">
                  <c:v>1163</c:v>
                </c:pt>
                <c:pt idx="3">
                  <c:v>1173</c:v>
                </c:pt>
                <c:pt idx="4">
                  <c:v>1219</c:v>
                </c:pt>
                <c:pt idx="5">
                  <c:v>1218</c:v>
                </c:pt>
                <c:pt idx="6">
                  <c:v>1265</c:v>
                </c:pt>
                <c:pt idx="7">
                  <c:v>1207</c:v>
                </c:pt>
                <c:pt idx="8">
                  <c:v>1185</c:v>
                </c:pt>
                <c:pt idx="9">
                  <c:v>1191</c:v>
                </c:pt>
                <c:pt idx="10">
                  <c:v>1139</c:v>
                </c:pt>
                <c:pt idx="11">
                  <c:v>1155</c:v>
                </c:pt>
              </c:numCache>
            </c:numRef>
          </c:val>
        </c:ser>
        <c:ser>
          <c:idx val="6"/>
          <c:order val="7"/>
          <c:tx>
            <c:strRef>
              <c:f>'Műsz,Menny. VÍZ'!$I$39</c:f>
              <c:strCache>
                <c:ptCount val="1"/>
                <c:pt idx="0">
                  <c:v>2017.</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'Műsz,Menny. VÍZ'!$A$40:$A$51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'Műsz,Menny. VÍZ'!$I$40:$I$51</c:f>
              <c:numCache>
                <c:formatCode>#,##0</c:formatCode>
                <c:ptCount val="12"/>
                <c:pt idx="0">
                  <c:v>1188</c:v>
                </c:pt>
                <c:pt idx="1">
                  <c:v>1119</c:v>
                </c:pt>
                <c:pt idx="2">
                  <c:v>1206</c:v>
                </c:pt>
                <c:pt idx="3">
                  <c:v>1171</c:v>
                </c:pt>
                <c:pt idx="4">
                  <c:v>1234</c:v>
                </c:pt>
                <c:pt idx="5">
                  <c:v>1261</c:v>
                </c:pt>
                <c:pt idx="6">
                  <c:v>1275</c:v>
                </c:pt>
                <c:pt idx="7">
                  <c:v>1308</c:v>
                </c:pt>
                <c:pt idx="8">
                  <c:v>1186</c:v>
                </c:pt>
                <c:pt idx="9">
                  <c:v>1210</c:v>
                </c:pt>
                <c:pt idx="10">
                  <c:v>1142</c:v>
                </c:pt>
                <c:pt idx="11">
                  <c:v>1169</c:v>
                </c:pt>
              </c:numCache>
            </c:numRef>
          </c:val>
        </c:ser>
        <c:dLbls>
          <c:showLegendKey val="0"/>
          <c:showVal val="0"/>
          <c:showCatName val="0"/>
          <c:showSerName val="0"/>
          <c:showPercent val="0"/>
          <c:showBubbleSize val="0"/>
        </c:dLbls>
        <c:gapDepth val="209"/>
        <c:axId val="383890456"/>
        <c:axId val="383889280"/>
        <c:axId val="385099160"/>
        <c:extLst/>
      </c:area3DChart>
      <c:catAx>
        <c:axId val="38389045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hu-HU"/>
                  <a:t>hónap</a:t>
                </a:r>
              </a:p>
            </c:rich>
          </c:tx>
          <c:layout>
            <c:manualLayout>
              <c:xMode val="edge"/>
              <c:yMode val="edge"/>
              <c:x val="0.83417088663173611"/>
              <c:y val="0.81793992051933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out"/>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83889280"/>
        <c:crosses val="autoZero"/>
        <c:auto val="1"/>
        <c:lblAlgn val="ctr"/>
        <c:lblOffset val="100"/>
        <c:tickLblSkip val="1"/>
        <c:tickMarkSkip val="1"/>
        <c:noMultiLvlLbl val="1"/>
      </c:catAx>
      <c:valAx>
        <c:axId val="3838892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hu-HU"/>
                  <a:t>em3</a:t>
                </a:r>
              </a:p>
            </c:rich>
          </c:tx>
          <c:layout>
            <c:manualLayout>
              <c:xMode val="edge"/>
              <c:yMode val="edge"/>
              <c:x val="9.7228190342378201E-2"/>
              <c:y val="0.1479722558191198"/>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title>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83890456"/>
        <c:crosses val="autoZero"/>
        <c:crossBetween val="midCat"/>
      </c:valAx>
      <c:serAx>
        <c:axId val="385099160"/>
        <c:scaling>
          <c:orientation val="maxMin"/>
        </c:scaling>
        <c:delete val="0"/>
        <c:axPos val="b"/>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83889280"/>
        <c:crosses val="autoZero"/>
      </c:serAx>
      <c:spPr>
        <a:noFill/>
        <a:ln>
          <a:noFill/>
        </a:ln>
        <a:effectLst/>
      </c:spPr>
    </c:plotArea>
    <c:legend>
      <c:legendPos val="b"/>
      <c:layout>
        <c:manualLayout>
          <c:xMode val="edge"/>
          <c:yMode val="edge"/>
          <c:x val="0.16566694962386208"/>
          <c:y val="0.90469236082331816"/>
          <c:w val="0.72318883002078271"/>
          <c:h val="5.04487835881501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Arial CE"/>
                <a:ea typeface="Arial CE"/>
                <a:cs typeface="Arial CE"/>
              </a:defRPr>
            </a:pPr>
            <a:r>
              <a:rPr lang="hu-HU" sz="900"/>
              <a:t>Ivóvíz értékesítés alakulása 
felhasználói csoportok és leolvasási gyakoriság szerint 2010-2017. év</a:t>
            </a:r>
          </a:p>
        </c:rich>
      </c:tx>
      <c:layout>
        <c:manualLayout>
          <c:xMode val="edge"/>
          <c:yMode val="edge"/>
          <c:x val="0.1148593855411601"/>
          <c:y val="3.8946162657502864E-2"/>
        </c:manualLayout>
      </c:layout>
      <c:overlay val="0"/>
      <c:spPr>
        <a:noFill/>
        <a:ln w="25400">
          <a:noFill/>
        </a:ln>
      </c:spPr>
    </c:title>
    <c:autoTitleDeleted val="0"/>
    <c:view3D>
      <c:rotX val="15"/>
      <c:hPercent val="63"/>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7044001852709592"/>
          <c:y val="0.19244022332260013"/>
          <c:w val="0.57904463738352818"/>
          <c:h val="0.66666890393076117"/>
        </c:manualLayout>
      </c:layout>
      <c:bar3DChart>
        <c:barDir val="col"/>
        <c:grouping val="stacked"/>
        <c:varyColors val="0"/>
        <c:ser>
          <c:idx val="0"/>
          <c:order val="0"/>
          <c:tx>
            <c:strRef>
              <c:f>'Műsz,Menny. VÍZ'!$C$58:$C$59</c:f>
              <c:strCache>
                <c:ptCount val="2"/>
                <c:pt idx="0">
                  <c:v>lakosság</c:v>
                </c:pt>
                <c:pt idx="1">
                  <c:v>havonta</c:v>
                </c:pt>
              </c:strCache>
            </c:strRef>
          </c:tx>
          <c:spPr>
            <a:solidFill>
              <a:srgbClr val="003366"/>
            </a:solidFill>
            <a:ln w="12700">
              <a:solidFill>
                <a:srgbClr val="000000"/>
              </a:solidFill>
              <a:prstDash val="solid"/>
            </a:ln>
          </c:spPr>
          <c:invertIfNegative val="0"/>
          <c:cat>
            <c:strRef>
              <c:f>'Műsz,Menny. VÍZ'!$A$62:$A$69</c:f>
              <c:strCache>
                <c:ptCount val="8"/>
                <c:pt idx="0">
                  <c:v>2010.</c:v>
                </c:pt>
                <c:pt idx="1">
                  <c:v>2011.</c:v>
                </c:pt>
                <c:pt idx="2">
                  <c:v>2012.</c:v>
                </c:pt>
                <c:pt idx="3">
                  <c:v>2013.</c:v>
                </c:pt>
                <c:pt idx="4">
                  <c:v>2014.</c:v>
                </c:pt>
                <c:pt idx="5">
                  <c:v>2015.</c:v>
                </c:pt>
                <c:pt idx="6">
                  <c:v>2016.</c:v>
                </c:pt>
                <c:pt idx="7">
                  <c:v>2017.</c:v>
                </c:pt>
              </c:strCache>
            </c:strRef>
          </c:cat>
          <c:val>
            <c:numRef>
              <c:f>'Műsz,Menny. VÍZ'!$C$62:$C$69</c:f>
              <c:numCache>
                <c:formatCode>#,##0</c:formatCode>
                <c:ptCount val="8"/>
                <c:pt idx="0">
                  <c:v>1975</c:v>
                </c:pt>
                <c:pt idx="1">
                  <c:v>1941</c:v>
                </c:pt>
                <c:pt idx="2">
                  <c:v>1962</c:v>
                </c:pt>
                <c:pt idx="3">
                  <c:v>1966</c:v>
                </c:pt>
                <c:pt idx="4">
                  <c:v>1946</c:v>
                </c:pt>
                <c:pt idx="5">
                  <c:v>2521</c:v>
                </c:pt>
                <c:pt idx="6">
                  <c:v>2255</c:v>
                </c:pt>
                <c:pt idx="7">
                  <c:v>2225</c:v>
                </c:pt>
              </c:numCache>
            </c:numRef>
          </c:val>
        </c:ser>
        <c:ser>
          <c:idx val="1"/>
          <c:order val="1"/>
          <c:tx>
            <c:strRef>
              <c:f>'Műsz,Menny. VÍZ'!$D$58:$D$59</c:f>
              <c:strCache>
                <c:ptCount val="2"/>
                <c:pt idx="0">
                  <c:v>lakosság</c:v>
                </c:pt>
                <c:pt idx="1">
                  <c:v>félévente</c:v>
                </c:pt>
              </c:strCache>
            </c:strRef>
          </c:tx>
          <c:spPr>
            <a:solidFill>
              <a:srgbClr val="99CCFF"/>
            </a:solidFill>
            <a:ln w="12700">
              <a:solidFill>
                <a:srgbClr val="000000"/>
              </a:solidFill>
              <a:prstDash val="solid"/>
            </a:ln>
          </c:spPr>
          <c:invertIfNegative val="0"/>
          <c:cat>
            <c:strRef>
              <c:f>'Műsz,Menny. VÍZ'!$A$62:$A$69</c:f>
              <c:strCache>
                <c:ptCount val="8"/>
                <c:pt idx="0">
                  <c:v>2010.</c:v>
                </c:pt>
                <c:pt idx="1">
                  <c:v>2011.</c:v>
                </c:pt>
                <c:pt idx="2">
                  <c:v>2012.</c:v>
                </c:pt>
                <c:pt idx="3">
                  <c:v>2013.</c:v>
                </c:pt>
                <c:pt idx="4">
                  <c:v>2014.</c:v>
                </c:pt>
                <c:pt idx="5">
                  <c:v>2015.</c:v>
                </c:pt>
                <c:pt idx="6">
                  <c:v>2016.</c:v>
                </c:pt>
                <c:pt idx="7">
                  <c:v>2017.</c:v>
                </c:pt>
              </c:strCache>
            </c:strRef>
          </c:cat>
          <c:val>
            <c:numRef>
              <c:f>'Műsz,Menny. VÍZ'!$D$62:$D$69</c:f>
              <c:numCache>
                <c:formatCode>#,##0</c:formatCode>
                <c:ptCount val="8"/>
                <c:pt idx="0">
                  <c:v>5069</c:v>
                </c:pt>
                <c:pt idx="1">
                  <c:v>5037</c:v>
                </c:pt>
                <c:pt idx="2">
                  <c:v>5165</c:v>
                </c:pt>
                <c:pt idx="3">
                  <c:v>5102</c:v>
                </c:pt>
                <c:pt idx="4">
                  <c:v>5110</c:v>
                </c:pt>
                <c:pt idx="5">
                  <c:v>5772</c:v>
                </c:pt>
                <c:pt idx="6">
                  <c:v>5767</c:v>
                </c:pt>
                <c:pt idx="7">
                  <c:v>6000</c:v>
                </c:pt>
              </c:numCache>
            </c:numRef>
          </c:val>
        </c:ser>
        <c:ser>
          <c:idx val="2"/>
          <c:order val="2"/>
          <c:tx>
            <c:strRef>
              <c:f>'Műsz,Menny. VÍZ'!$E$58:$E$59</c:f>
              <c:strCache>
                <c:ptCount val="2"/>
                <c:pt idx="0">
                  <c:v>nem lakosság</c:v>
                </c:pt>
                <c:pt idx="1">
                  <c:v>havonta</c:v>
                </c:pt>
              </c:strCache>
            </c:strRef>
          </c:tx>
          <c:spPr>
            <a:solidFill>
              <a:srgbClr val="33CCCC"/>
            </a:solidFill>
            <a:ln w="12700">
              <a:solidFill>
                <a:srgbClr val="000000"/>
              </a:solidFill>
              <a:prstDash val="solid"/>
            </a:ln>
          </c:spPr>
          <c:invertIfNegative val="0"/>
          <c:cat>
            <c:strRef>
              <c:f>'Műsz,Menny. VÍZ'!$A$62:$A$69</c:f>
              <c:strCache>
                <c:ptCount val="8"/>
                <c:pt idx="0">
                  <c:v>2010.</c:v>
                </c:pt>
                <c:pt idx="1">
                  <c:v>2011.</c:v>
                </c:pt>
                <c:pt idx="2">
                  <c:v>2012.</c:v>
                </c:pt>
                <c:pt idx="3">
                  <c:v>2013.</c:v>
                </c:pt>
                <c:pt idx="4">
                  <c:v>2014.</c:v>
                </c:pt>
                <c:pt idx="5">
                  <c:v>2015.</c:v>
                </c:pt>
                <c:pt idx="6">
                  <c:v>2016.</c:v>
                </c:pt>
                <c:pt idx="7">
                  <c:v>2017.</c:v>
                </c:pt>
              </c:strCache>
            </c:strRef>
          </c:cat>
          <c:val>
            <c:numRef>
              <c:f>'Műsz,Menny. VÍZ'!$E$62:$E$69</c:f>
              <c:numCache>
                <c:formatCode>#,##0</c:formatCode>
                <c:ptCount val="8"/>
                <c:pt idx="0">
                  <c:v>1919</c:v>
                </c:pt>
                <c:pt idx="1">
                  <c:v>2010</c:v>
                </c:pt>
                <c:pt idx="2">
                  <c:v>1938</c:v>
                </c:pt>
                <c:pt idx="3">
                  <c:v>1918</c:v>
                </c:pt>
                <c:pt idx="4">
                  <c:v>1853</c:v>
                </c:pt>
                <c:pt idx="5">
                  <c:v>2146</c:v>
                </c:pt>
                <c:pt idx="6">
                  <c:v>2336</c:v>
                </c:pt>
                <c:pt idx="7">
                  <c:v>2329</c:v>
                </c:pt>
              </c:numCache>
            </c:numRef>
          </c:val>
        </c:ser>
        <c:ser>
          <c:idx val="3"/>
          <c:order val="3"/>
          <c:tx>
            <c:strRef>
              <c:f>'Műsz,Menny. VÍZ'!$F$58:$F$59</c:f>
              <c:strCache>
                <c:ptCount val="2"/>
                <c:pt idx="0">
                  <c:v>nem lakosság</c:v>
                </c:pt>
                <c:pt idx="1">
                  <c:v>félévente</c:v>
                </c:pt>
              </c:strCache>
            </c:strRef>
          </c:tx>
          <c:spPr>
            <a:solidFill>
              <a:srgbClr val="CCFFFF"/>
            </a:solidFill>
            <a:ln w="12700">
              <a:solidFill>
                <a:srgbClr val="000000"/>
              </a:solidFill>
              <a:prstDash val="solid"/>
            </a:ln>
          </c:spPr>
          <c:invertIfNegative val="0"/>
          <c:cat>
            <c:strRef>
              <c:f>'Műsz,Menny. VÍZ'!$A$62:$A$69</c:f>
              <c:strCache>
                <c:ptCount val="8"/>
                <c:pt idx="0">
                  <c:v>2010.</c:v>
                </c:pt>
                <c:pt idx="1">
                  <c:v>2011.</c:v>
                </c:pt>
                <c:pt idx="2">
                  <c:v>2012.</c:v>
                </c:pt>
                <c:pt idx="3">
                  <c:v>2013.</c:v>
                </c:pt>
                <c:pt idx="4">
                  <c:v>2014.</c:v>
                </c:pt>
                <c:pt idx="5">
                  <c:v>2015.</c:v>
                </c:pt>
                <c:pt idx="6">
                  <c:v>2016.</c:v>
                </c:pt>
                <c:pt idx="7">
                  <c:v>2017.</c:v>
                </c:pt>
              </c:strCache>
            </c:strRef>
          </c:cat>
          <c:val>
            <c:numRef>
              <c:f>'Műsz,Menny. VÍZ'!$F$62:$F$69</c:f>
              <c:numCache>
                <c:formatCode>#,##0</c:formatCode>
                <c:ptCount val="8"/>
                <c:pt idx="0">
                  <c:v>463</c:v>
                </c:pt>
                <c:pt idx="1">
                  <c:v>432</c:v>
                </c:pt>
                <c:pt idx="2">
                  <c:v>418</c:v>
                </c:pt>
                <c:pt idx="3">
                  <c:v>404</c:v>
                </c:pt>
                <c:pt idx="4">
                  <c:v>402</c:v>
                </c:pt>
                <c:pt idx="5">
                  <c:v>455</c:v>
                </c:pt>
                <c:pt idx="6">
                  <c:v>454</c:v>
                </c:pt>
                <c:pt idx="7">
                  <c:v>508</c:v>
                </c:pt>
              </c:numCache>
            </c:numRef>
          </c:val>
        </c:ser>
        <c:dLbls>
          <c:showLegendKey val="0"/>
          <c:showVal val="0"/>
          <c:showCatName val="0"/>
          <c:showSerName val="0"/>
          <c:showPercent val="0"/>
          <c:showBubbleSize val="0"/>
        </c:dLbls>
        <c:gapWidth val="150"/>
        <c:shape val="box"/>
        <c:axId val="386227760"/>
        <c:axId val="386223840"/>
        <c:axId val="0"/>
      </c:bar3DChart>
      <c:catAx>
        <c:axId val="386227760"/>
        <c:scaling>
          <c:orientation val="minMax"/>
        </c:scaling>
        <c:delete val="0"/>
        <c:axPos val="b"/>
        <c:title>
          <c:tx>
            <c:rich>
              <a:bodyPr/>
              <a:lstStyle/>
              <a:p>
                <a:pPr>
                  <a:defRPr sz="850" b="1" i="0" u="none" strike="noStrike" baseline="0">
                    <a:solidFill>
                      <a:srgbClr val="000000"/>
                    </a:solidFill>
                    <a:latin typeface="Arial CE"/>
                    <a:ea typeface="Arial CE"/>
                    <a:cs typeface="Arial CE"/>
                  </a:defRPr>
                </a:pPr>
                <a:r>
                  <a:rPr lang="hu-HU"/>
                  <a:t>évek</a:t>
                </a:r>
              </a:p>
            </c:rich>
          </c:tx>
          <c:layout>
            <c:manualLayout>
              <c:xMode val="edge"/>
              <c:yMode val="edge"/>
              <c:x val="0.72536949766832615"/>
              <c:y val="0.85567298932994196"/>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850" b="0" i="0" u="none" strike="noStrike" baseline="0">
                <a:solidFill>
                  <a:srgbClr val="000000"/>
                </a:solidFill>
                <a:latin typeface="Arial CE"/>
                <a:ea typeface="Arial CE"/>
                <a:cs typeface="Arial CE"/>
              </a:defRPr>
            </a:pPr>
            <a:endParaRPr lang="hu-HU"/>
          </a:p>
        </c:txPr>
        <c:crossAx val="386223840"/>
        <c:crosses val="autoZero"/>
        <c:auto val="1"/>
        <c:lblAlgn val="ctr"/>
        <c:lblOffset val="100"/>
        <c:tickLblSkip val="1"/>
        <c:tickMarkSkip val="1"/>
        <c:noMultiLvlLbl val="0"/>
      </c:catAx>
      <c:valAx>
        <c:axId val="386223840"/>
        <c:scaling>
          <c:orientation val="minMax"/>
        </c:scaling>
        <c:delete val="0"/>
        <c:axPos val="l"/>
        <c:majorGridlines>
          <c:spPr>
            <a:ln w="3175">
              <a:solidFill>
                <a:srgbClr val="000000"/>
              </a:solidFill>
              <a:prstDash val="solid"/>
            </a:ln>
          </c:spPr>
        </c:majorGridlines>
        <c:title>
          <c:tx>
            <c:rich>
              <a:bodyPr rot="0" vert="horz"/>
              <a:lstStyle/>
              <a:p>
                <a:pPr algn="ctr">
                  <a:defRPr sz="1100" b="0" i="0" u="none" strike="noStrike" baseline="0">
                    <a:solidFill>
                      <a:srgbClr val="000000"/>
                    </a:solidFill>
                    <a:latin typeface="Calibri"/>
                    <a:ea typeface="Calibri"/>
                    <a:cs typeface="Calibri"/>
                  </a:defRPr>
                </a:pPr>
                <a:r>
                  <a:rPr lang="hu-HU" sz="850" b="1" i="0" u="none" strike="noStrike" baseline="0">
                    <a:solidFill>
                      <a:srgbClr val="000000"/>
                    </a:solidFill>
                    <a:latin typeface="Arial CE"/>
                    <a:cs typeface="Arial CE"/>
                  </a:rPr>
                  <a:t>em</a:t>
                </a:r>
                <a:r>
                  <a:rPr lang="hu-HU" sz="850" b="1" i="0" u="none" strike="noStrike" baseline="30000">
                    <a:solidFill>
                      <a:srgbClr val="000000"/>
                    </a:solidFill>
                    <a:latin typeface="Arial CE"/>
                    <a:cs typeface="Arial CE"/>
                  </a:rPr>
                  <a:t>3</a:t>
                </a:r>
              </a:p>
            </c:rich>
          </c:tx>
          <c:layout>
            <c:manualLayout>
              <c:xMode val="edge"/>
              <c:yMode val="edge"/>
              <c:x val="0.10849615655453949"/>
              <c:y val="0.15578501140965625"/>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E"/>
                <a:ea typeface="Arial CE"/>
                <a:cs typeface="Arial CE"/>
              </a:defRPr>
            </a:pPr>
            <a:endParaRPr lang="hu-HU"/>
          </a:p>
        </c:txPr>
        <c:crossAx val="386227760"/>
        <c:crosses val="autoZero"/>
        <c:crossBetween val="between"/>
      </c:valAx>
      <c:spPr>
        <a:noFill/>
        <a:ln w="25400">
          <a:noFill/>
        </a:ln>
      </c:spPr>
    </c:plotArea>
    <c:legend>
      <c:legendPos val="r"/>
      <c:layout>
        <c:manualLayout>
          <c:xMode val="edge"/>
          <c:yMode val="edge"/>
          <c:x val="0.7658610000482613"/>
          <c:y val="0.41924542937287479"/>
          <c:w val="0.19939576859823216"/>
          <c:h val="0.26460553255585317"/>
        </c:manualLayout>
      </c:layout>
      <c:overlay val="0"/>
      <c:spPr>
        <a:noFill/>
        <a:ln w="25400">
          <a:noFill/>
        </a:ln>
      </c:spPr>
      <c:txPr>
        <a:bodyPr/>
        <a:lstStyle/>
        <a:p>
          <a:pPr>
            <a:defRPr sz="735" b="0" i="0" u="none" strike="noStrike" baseline="0">
              <a:solidFill>
                <a:srgbClr val="000000"/>
              </a:solidFill>
              <a:latin typeface="Arial CE"/>
              <a:ea typeface="Arial CE"/>
              <a:cs typeface="Arial CE"/>
            </a:defRPr>
          </a:pPr>
          <a:endParaRPr lang="hu-HU"/>
        </a:p>
      </c:txPr>
    </c:legend>
    <c:plotVisOnly val="1"/>
    <c:dispBlanksAs val="gap"/>
    <c:showDLblsOverMax val="0"/>
  </c:chart>
  <c:spPr>
    <a:noFill/>
    <a:ln w="3175">
      <a:solidFill>
        <a:srgbClr val="000000"/>
      </a:solidFill>
      <a:prstDash val="solid"/>
    </a:ln>
  </c:spPr>
  <c:txPr>
    <a:bodyPr/>
    <a:lstStyle/>
    <a:p>
      <a:pPr>
        <a:defRPr sz="1025" b="0" i="0" u="none" strike="noStrike" baseline="0">
          <a:solidFill>
            <a:srgbClr val="000000"/>
          </a:solidFill>
          <a:latin typeface="Arial CE"/>
          <a:ea typeface="Arial CE"/>
          <a:cs typeface="Arial CE"/>
        </a:defRPr>
      </a:pPr>
      <a:endParaRPr lang="hu-H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Arial CE"/>
                <a:ea typeface="Arial CE"/>
                <a:cs typeface="Arial CE"/>
              </a:defRPr>
            </a:pPr>
            <a:r>
              <a:rPr lang="hu-HU"/>
              <a:t>Számlázott szennyvízelvezetés alakulása
felhasználói csoportok és leolvasási gyakoriság szerint 2010-2017. év</a:t>
            </a:r>
          </a:p>
        </c:rich>
      </c:tx>
      <c:layout>
        <c:manualLayout>
          <c:xMode val="edge"/>
          <c:yMode val="edge"/>
          <c:x val="0.20484209516004592"/>
          <c:y val="3.4375000000000003E-2"/>
        </c:manualLayout>
      </c:layout>
      <c:overlay val="0"/>
      <c:spPr>
        <a:noFill/>
        <a:ln w="25400">
          <a:noFill/>
        </a:ln>
      </c:spPr>
    </c:title>
    <c:autoTitleDeleted val="0"/>
    <c:view3D>
      <c:rotX val="15"/>
      <c:hPercent val="73"/>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406744072245207"/>
          <c:y val="0.23153105861767284"/>
          <c:w val="0.54003822603553098"/>
          <c:h val="0.65937500000000004"/>
        </c:manualLayout>
      </c:layout>
      <c:bar3DChart>
        <c:barDir val="col"/>
        <c:grouping val="stacked"/>
        <c:varyColors val="0"/>
        <c:ser>
          <c:idx val="0"/>
          <c:order val="0"/>
          <c:tx>
            <c:strRef>
              <c:f>'Műsz,Menny. SZVÍZ'!$B$31:$B$32</c:f>
              <c:strCache>
                <c:ptCount val="2"/>
                <c:pt idx="0">
                  <c:v>lakosság</c:v>
                </c:pt>
                <c:pt idx="1">
                  <c:v>havonta</c:v>
                </c:pt>
              </c:strCache>
            </c:strRef>
          </c:tx>
          <c:spPr>
            <a:solidFill>
              <a:srgbClr val="333300"/>
            </a:solidFill>
            <a:ln w="12700">
              <a:solidFill>
                <a:srgbClr val="000000"/>
              </a:solidFill>
              <a:prstDash val="solid"/>
            </a:ln>
          </c:spPr>
          <c:invertIfNegative val="0"/>
          <c:cat>
            <c:strRef>
              <c:f>'Műsz,Menny. SZVÍZ'!$A$35:$A$42</c:f>
              <c:strCache>
                <c:ptCount val="8"/>
                <c:pt idx="0">
                  <c:v>2010.</c:v>
                </c:pt>
                <c:pt idx="1">
                  <c:v>2011.</c:v>
                </c:pt>
                <c:pt idx="2">
                  <c:v>2012.</c:v>
                </c:pt>
                <c:pt idx="3">
                  <c:v>2013.</c:v>
                </c:pt>
                <c:pt idx="4">
                  <c:v>2014.</c:v>
                </c:pt>
                <c:pt idx="5">
                  <c:v>2015.</c:v>
                </c:pt>
                <c:pt idx="6">
                  <c:v>2016.</c:v>
                </c:pt>
                <c:pt idx="7">
                  <c:v>2017.</c:v>
                </c:pt>
              </c:strCache>
            </c:strRef>
          </c:cat>
          <c:val>
            <c:numRef>
              <c:f>'Műsz,Menny. SZVÍZ'!$B$35:$B$42</c:f>
              <c:numCache>
                <c:formatCode>#,##0</c:formatCode>
                <c:ptCount val="8"/>
                <c:pt idx="0">
                  <c:v>1906</c:v>
                </c:pt>
                <c:pt idx="1">
                  <c:v>1870</c:v>
                </c:pt>
                <c:pt idx="2">
                  <c:v>1886</c:v>
                </c:pt>
                <c:pt idx="3">
                  <c:v>1900</c:v>
                </c:pt>
                <c:pt idx="4">
                  <c:v>1875</c:v>
                </c:pt>
                <c:pt idx="5">
                  <c:v>2434</c:v>
                </c:pt>
                <c:pt idx="6">
                  <c:v>2181</c:v>
                </c:pt>
                <c:pt idx="7">
                  <c:v>2180</c:v>
                </c:pt>
              </c:numCache>
            </c:numRef>
          </c:val>
        </c:ser>
        <c:ser>
          <c:idx val="1"/>
          <c:order val="1"/>
          <c:tx>
            <c:strRef>
              <c:f>'Műsz,Menny. SZVÍZ'!$C$31:$C$32</c:f>
              <c:strCache>
                <c:ptCount val="2"/>
                <c:pt idx="0">
                  <c:v>lakosság</c:v>
                </c:pt>
                <c:pt idx="1">
                  <c:v>félévente</c:v>
                </c:pt>
              </c:strCache>
            </c:strRef>
          </c:tx>
          <c:spPr>
            <a:solidFill>
              <a:srgbClr val="808000"/>
            </a:solidFill>
            <a:ln w="12700">
              <a:solidFill>
                <a:srgbClr val="000000"/>
              </a:solidFill>
              <a:prstDash val="solid"/>
            </a:ln>
          </c:spPr>
          <c:invertIfNegative val="0"/>
          <c:cat>
            <c:strRef>
              <c:f>'Műsz,Menny. SZVÍZ'!$A$35:$A$42</c:f>
              <c:strCache>
                <c:ptCount val="8"/>
                <c:pt idx="0">
                  <c:v>2010.</c:v>
                </c:pt>
                <c:pt idx="1">
                  <c:v>2011.</c:v>
                </c:pt>
                <c:pt idx="2">
                  <c:v>2012.</c:v>
                </c:pt>
                <c:pt idx="3">
                  <c:v>2013.</c:v>
                </c:pt>
                <c:pt idx="4">
                  <c:v>2014.</c:v>
                </c:pt>
                <c:pt idx="5">
                  <c:v>2015.</c:v>
                </c:pt>
                <c:pt idx="6">
                  <c:v>2016.</c:v>
                </c:pt>
                <c:pt idx="7">
                  <c:v>2017.</c:v>
                </c:pt>
              </c:strCache>
            </c:strRef>
          </c:cat>
          <c:val>
            <c:numRef>
              <c:f>'Műsz,Menny. SZVÍZ'!$C$35:$C$42</c:f>
              <c:numCache>
                <c:formatCode>#,##0</c:formatCode>
                <c:ptCount val="8"/>
                <c:pt idx="0">
                  <c:v>3153</c:v>
                </c:pt>
                <c:pt idx="1">
                  <c:v>3151</c:v>
                </c:pt>
                <c:pt idx="2">
                  <c:v>3273</c:v>
                </c:pt>
                <c:pt idx="3">
                  <c:v>3436</c:v>
                </c:pt>
                <c:pt idx="4">
                  <c:v>3650</c:v>
                </c:pt>
                <c:pt idx="5">
                  <c:v>4377</c:v>
                </c:pt>
                <c:pt idx="6">
                  <c:v>4551</c:v>
                </c:pt>
                <c:pt idx="7">
                  <c:v>4646</c:v>
                </c:pt>
              </c:numCache>
            </c:numRef>
          </c:val>
        </c:ser>
        <c:ser>
          <c:idx val="2"/>
          <c:order val="2"/>
          <c:tx>
            <c:strRef>
              <c:f>'Műsz,Menny. SZVÍZ'!$D$31:$D$32</c:f>
              <c:strCache>
                <c:ptCount val="2"/>
                <c:pt idx="0">
                  <c:v>nem lakosság</c:v>
                </c:pt>
                <c:pt idx="1">
                  <c:v>havonta</c:v>
                </c:pt>
              </c:strCache>
            </c:strRef>
          </c:tx>
          <c:spPr>
            <a:solidFill>
              <a:srgbClr val="99CC00"/>
            </a:solidFill>
            <a:ln w="12700">
              <a:solidFill>
                <a:srgbClr val="000000"/>
              </a:solidFill>
              <a:prstDash val="solid"/>
            </a:ln>
          </c:spPr>
          <c:invertIfNegative val="0"/>
          <c:cat>
            <c:strRef>
              <c:f>'Műsz,Menny. SZVÍZ'!$A$35:$A$42</c:f>
              <c:strCache>
                <c:ptCount val="8"/>
                <c:pt idx="0">
                  <c:v>2010.</c:v>
                </c:pt>
                <c:pt idx="1">
                  <c:v>2011.</c:v>
                </c:pt>
                <c:pt idx="2">
                  <c:v>2012.</c:v>
                </c:pt>
                <c:pt idx="3">
                  <c:v>2013.</c:v>
                </c:pt>
                <c:pt idx="4">
                  <c:v>2014.</c:v>
                </c:pt>
                <c:pt idx="5">
                  <c:v>2015.</c:v>
                </c:pt>
                <c:pt idx="6">
                  <c:v>2016.</c:v>
                </c:pt>
                <c:pt idx="7">
                  <c:v>2017.</c:v>
                </c:pt>
              </c:strCache>
            </c:strRef>
          </c:cat>
          <c:val>
            <c:numRef>
              <c:f>'Műsz,Menny. SZVÍZ'!$D$35:$D$42</c:f>
              <c:numCache>
                <c:formatCode>#,##0</c:formatCode>
                <c:ptCount val="8"/>
                <c:pt idx="0">
                  <c:v>1963</c:v>
                </c:pt>
                <c:pt idx="1">
                  <c:v>2041</c:v>
                </c:pt>
                <c:pt idx="2">
                  <c:v>1907</c:v>
                </c:pt>
                <c:pt idx="3">
                  <c:v>2032</c:v>
                </c:pt>
                <c:pt idx="4">
                  <c:v>1956</c:v>
                </c:pt>
                <c:pt idx="5">
                  <c:v>2182</c:v>
                </c:pt>
                <c:pt idx="6">
                  <c:v>2566</c:v>
                </c:pt>
                <c:pt idx="7">
                  <c:v>2564</c:v>
                </c:pt>
              </c:numCache>
            </c:numRef>
          </c:val>
        </c:ser>
        <c:ser>
          <c:idx val="3"/>
          <c:order val="3"/>
          <c:tx>
            <c:strRef>
              <c:f>'Műsz,Menny. SZVÍZ'!$E$31:$E$32</c:f>
              <c:strCache>
                <c:ptCount val="2"/>
                <c:pt idx="0">
                  <c:v>nem lakosság</c:v>
                </c:pt>
                <c:pt idx="1">
                  <c:v>félévente</c:v>
                </c:pt>
              </c:strCache>
            </c:strRef>
          </c:tx>
          <c:spPr>
            <a:solidFill>
              <a:srgbClr val="008000"/>
            </a:solidFill>
            <a:ln w="12700">
              <a:solidFill>
                <a:srgbClr val="000000"/>
              </a:solidFill>
              <a:prstDash val="solid"/>
            </a:ln>
          </c:spPr>
          <c:invertIfNegative val="0"/>
          <c:cat>
            <c:strRef>
              <c:f>'Műsz,Menny. SZVÍZ'!$A$35:$A$42</c:f>
              <c:strCache>
                <c:ptCount val="8"/>
                <c:pt idx="0">
                  <c:v>2010.</c:v>
                </c:pt>
                <c:pt idx="1">
                  <c:v>2011.</c:v>
                </c:pt>
                <c:pt idx="2">
                  <c:v>2012.</c:v>
                </c:pt>
                <c:pt idx="3">
                  <c:v>2013.</c:v>
                </c:pt>
                <c:pt idx="4">
                  <c:v>2014.</c:v>
                </c:pt>
                <c:pt idx="5">
                  <c:v>2015.</c:v>
                </c:pt>
                <c:pt idx="6">
                  <c:v>2016.</c:v>
                </c:pt>
                <c:pt idx="7">
                  <c:v>2017.</c:v>
                </c:pt>
              </c:strCache>
            </c:strRef>
          </c:cat>
          <c:val>
            <c:numRef>
              <c:f>'Műsz,Menny. SZVÍZ'!$E$35:$E$42</c:f>
              <c:numCache>
                <c:formatCode>#,##0</c:formatCode>
                <c:ptCount val="8"/>
                <c:pt idx="0">
                  <c:v>246</c:v>
                </c:pt>
                <c:pt idx="1">
                  <c:v>254</c:v>
                </c:pt>
                <c:pt idx="2">
                  <c:v>248</c:v>
                </c:pt>
                <c:pt idx="3">
                  <c:v>262</c:v>
                </c:pt>
                <c:pt idx="4">
                  <c:v>306</c:v>
                </c:pt>
                <c:pt idx="5">
                  <c:v>336</c:v>
                </c:pt>
                <c:pt idx="6">
                  <c:v>367</c:v>
                </c:pt>
                <c:pt idx="7">
                  <c:v>367</c:v>
                </c:pt>
              </c:numCache>
            </c:numRef>
          </c:val>
        </c:ser>
        <c:dLbls>
          <c:showLegendKey val="0"/>
          <c:showVal val="0"/>
          <c:showCatName val="0"/>
          <c:showSerName val="0"/>
          <c:showPercent val="0"/>
          <c:showBubbleSize val="0"/>
        </c:dLbls>
        <c:gapWidth val="150"/>
        <c:shape val="box"/>
        <c:axId val="386226584"/>
        <c:axId val="386224624"/>
        <c:axId val="0"/>
      </c:bar3DChart>
      <c:catAx>
        <c:axId val="386226584"/>
        <c:scaling>
          <c:orientation val="minMax"/>
        </c:scaling>
        <c:delete val="0"/>
        <c:axPos val="b"/>
        <c:title>
          <c:tx>
            <c:rich>
              <a:bodyPr/>
              <a:lstStyle/>
              <a:p>
                <a:pPr>
                  <a:defRPr sz="800" b="1" i="0" u="none" strike="noStrike" baseline="0">
                    <a:solidFill>
                      <a:srgbClr val="000000"/>
                    </a:solidFill>
                    <a:latin typeface="Arial CE"/>
                    <a:ea typeface="Arial CE"/>
                    <a:cs typeface="Arial CE"/>
                  </a:defRPr>
                </a:pPr>
                <a:r>
                  <a:rPr lang="hu-HU"/>
                  <a:t>évek</a:t>
                </a:r>
              </a:p>
            </c:rich>
          </c:tx>
          <c:layout>
            <c:manualLayout>
              <c:xMode val="edge"/>
              <c:yMode val="edge"/>
              <c:x val="0.63754170559188572"/>
              <c:y val="0.88753322501353993"/>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CE"/>
                <a:ea typeface="Arial CE"/>
                <a:cs typeface="Arial CE"/>
              </a:defRPr>
            </a:pPr>
            <a:endParaRPr lang="hu-HU"/>
          </a:p>
        </c:txPr>
        <c:crossAx val="386224624"/>
        <c:crosses val="autoZero"/>
        <c:auto val="1"/>
        <c:lblAlgn val="ctr"/>
        <c:lblOffset val="100"/>
        <c:tickLblSkip val="1"/>
        <c:tickMarkSkip val="1"/>
        <c:noMultiLvlLbl val="0"/>
      </c:catAx>
      <c:valAx>
        <c:axId val="386224624"/>
        <c:scaling>
          <c:orientation val="minMax"/>
        </c:scaling>
        <c:delete val="0"/>
        <c:axPos val="l"/>
        <c:majorGridlines>
          <c:spPr>
            <a:ln w="3175">
              <a:solidFill>
                <a:srgbClr val="000000"/>
              </a:solidFill>
              <a:prstDash val="solid"/>
            </a:ln>
          </c:spPr>
        </c:majorGridlines>
        <c:title>
          <c:tx>
            <c:rich>
              <a:bodyPr rot="0" vert="horz"/>
              <a:lstStyle/>
              <a:p>
                <a:pPr algn="ctr">
                  <a:defRPr sz="1100" b="0" i="0" u="none" strike="noStrike" baseline="0">
                    <a:solidFill>
                      <a:srgbClr val="000000"/>
                    </a:solidFill>
                    <a:latin typeface="Calibri"/>
                    <a:ea typeface="Calibri"/>
                    <a:cs typeface="Calibri"/>
                  </a:defRPr>
                </a:pPr>
                <a:r>
                  <a:rPr lang="hu-HU" sz="800" b="1" i="0" u="none" strike="noStrike" baseline="0">
                    <a:solidFill>
                      <a:srgbClr val="000000"/>
                    </a:solidFill>
                    <a:latin typeface="Arial CE"/>
                    <a:cs typeface="Arial CE"/>
                  </a:rPr>
                  <a:t>em</a:t>
                </a:r>
                <a:r>
                  <a:rPr lang="hu-HU" sz="800" b="1" i="0" u="none" strike="noStrike" baseline="30000">
                    <a:solidFill>
                      <a:srgbClr val="000000"/>
                    </a:solidFill>
                    <a:latin typeface="Arial CE"/>
                    <a:cs typeface="Arial CE"/>
                  </a:rPr>
                  <a:t>3</a:t>
                </a:r>
              </a:p>
            </c:rich>
          </c:tx>
          <c:layout>
            <c:manualLayout>
              <c:xMode val="edge"/>
              <c:yMode val="edge"/>
              <c:x val="0.20411584145202188"/>
              <c:y val="0.18440819897512811"/>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E"/>
                <a:ea typeface="Arial CE"/>
                <a:cs typeface="Arial CE"/>
              </a:defRPr>
            </a:pPr>
            <a:endParaRPr lang="hu-HU"/>
          </a:p>
        </c:txPr>
        <c:crossAx val="386226584"/>
        <c:crosses val="autoZero"/>
        <c:crossBetween val="between"/>
      </c:valAx>
      <c:spPr>
        <a:noFill/>
        <a:ln w="25400">
          <a:noFill/>
        </a:ln>
      </c:spPr>
    </c:plotArea>
    <c:legend>
      <c:legendPos val="r"/>
      <c:layout>
        <c:manualLayout>
          <c:xMode val="edge"/>
          <c:yMode val="edge"/>
          <c:x val="0.64595026469148997"/>
          <c:y val="0.4312498437695288"/>
          <c:w val="0.28119236150333526"/>
          <c:h val="0.25312499999999993"/>
        </c:manualLayout>
      </c:layout>
      <c:overlay val="0"/>
      <c:spPr>
        <a:noFill/>
        <a:ln w="25400">
          <a:noFill/>
        </a:ln>
      </c:spPr>
      <c:txPr>
        <a:bodyPr/>
        <a:lstStyle/>
        <a:p>
          <a:pPr>
            <a:defRPr sz="805" b="0" i="0" u="none" strike="noStrike" baseline="0">
              <a:solidFill>
                <a:srgbClr val="000000"/>
              </a:solidFill>
              <a:latin typeface="Arial CE"/>
              <a:ea typeface="Arial CE"/>
              <a:cs typeface="Arial CE"/>
            </a:defRPr>
          </a:pPr>
          <a:endParaRPr lang="hu-HU"/>
        </a:p>
      </c:txPr>
    </c:legend>
    <c:plotVisOnly val="1"/>
    <c:dispBlanksAs val="gap"/>
    <c:showDLblsOverMax val="0"/>
  </c:chart>
  <c:spPr>
    <a:noFill/>
    <a:ln w="3175">
      <a:solidFill>
        <a:srgbClr val="000000"/>
      </a:solidFill>
      <a:prstDash val="solid"/>
    </a:ln>
  </c:spPr>
  <c:txPr>
    <a:bodyPr/>
    <a:lstStyle/>
    <a:p>
      <a:pPr>
        <a:defRPr sz="1100" b="0" i="0" u="none" strike="noStrike" baseline="0">
          <a:solidFill>
            <a:srgbClr val="000000"/>
          </a:solidFill>
          <a:latin typeface="Arial CE"/>
          <a:ea typeface="Arial CE"/>
          <a:cs typeface="Arial CE"/>
        </a:defRPr>
      </a:pPr>
      <a:endParaRPr lang="hu-H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CE"/>
                <a:ea typeface="Arial CE"/>
                <a:cs typeface="Arial CE"/>
              </a:defRPr>
            </a:pPr>
            <a:r>
              <a:rPr lang="hu-HU" sz="1000"/>
              <a:t>Eszközfenntartás alakulása 2008-2017. év
</a:t>
            </a:r>
          </a:p>
        </c:rich>
      </c:tx>
      <c:layout>
        <c:manualLayout>
          <c:xMode val="edge"/>
          <c:yMode val="edge"/>
          <c:x val="0.3211922815203655"/>
          <c:y val="3.7162306324612648E-2"/>
        </c:manualLayout>
      </c:layout>
      <c:overlay val="0"/>
      <c:spPr>
        <a:noFill/>
        <a:ln w="25400">
          <a:noFill/>
        </a:ln>
      </c:spPr>
    </c:title>
    <c:autoTitleDeleted val="0"/>
    <c:plotArea>
      <c:layout>
        <c:manualLayout>
          <c:layoutTarget val="inner"/>
          <c:xMode val="edge"/>
          <c:yMode val="edge"/>
          <c:x val="0.15728489536302204"/>
          <c:y val="0.2195945945945946"/>
          <c:w val="0.81953708636522016"/>
          <c:h val="0.47972972972972971"/>
        </c:manualLayout>
      </c:layout>
      <c:barChart>
        <c:barDir val="col"/>
        <c:grouping val="stacked"/>
        <c:varyColors val="0"/>
        <c:ser>
          <c:idx val="0"/>
          <c:order val="0"/>
          <c:tx>
            <c:strRef>
              <c:f>Eszk.fennt.!$H$4</c:f>
              <c:strCache>
                <c:ptCount val="1"/>
                <c:pt idx="0">
                  <c:v>Saját kivitelezésű eszközfenntartás</c:v>
                </c:pt>
              </c:strCache>
            </c:strRef>
          </c:tx>
          <c:spPr>
            <a:solidFill>
              <a:srgbClr val="003366"/>
            </a:solidFill>
            <a:ln w="12700">
              <a:solidFill>
                <a:srgbClr val="000000"/>
              </a:solidFill>
              <a:prstDash val="solid"/>
            </a:ln>
          </c:spPr>
          <c:invertIfNegative val="0"/>
          <c:cat>
            <c:numRef>
              <c:f>Eszk.fennt.!$G$5:$G$14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Eszk.fennt.!$H$5:$H$14</c:f>
              <c:numCache>
                <c:formatCode>#,##0</c:formatCode>
                <c:ptCount val="10"/>
                <c:pt idx="0">
                  <c:v>618431</c:v>
                </c:pt>
                <c:pt idx="1">
                  <c:v>587971</c:v>
                </c:pt>
                <c:pt idx="2">
                  <c:v>627203</c:v>
                </c:pt>
                <c:pt idx="3">
                  <c:v>706702</c:v>
                </c:pt>
                <c:pt idx="4">
                  <c:v>726414</c:v>
                </c:pt>
                <c:pt idx="5">
                  <c:v>685145</c:v>
                </c:pt>
                <c:pt idx="6">
                  <c:v>733475</c:v>
                </c:pt>
                <c:pt idx="7">
                  <c:v>941253</c:v>
                </c:pt>
                <c:pt idx="8">
                  <c:v>883171</c:v>
                </c:pt>
                <c:pt idx="9">
                  <c:v>849414</c:v>
                </c:pt>
              </c:numCache>
            </c:numRef>
          </c:val>
        </c:ser>
        <c:ser>
          <c:idx val="1"/>
          <c:order val="1"/>
          <c:tx>
            <c:strRef>
              <c:f>Eszk.fennt.!$I$4</c:f>
              <c:strCache>
                <c:ptCount val="1"/>
                <c:pt idx="0">
                  <c:v>Megbízásba adott eszközfenntartás</c:v>
                </c:pt>
              </c:strCache>
            </c:strRef>
          </c:tx>
          <c:spPr>
            <a:solidFill>
              <a:srgbClr val="00FFFF"/>
            </a:solidFill>
            <a:ln w="12700">
              <a:solidFill>
                <a:srgbClr val="000000"/>
              </a:solidFill>
              <a:prstDash val="solid"/>
            </a:ln>
          </c:spPr>
          <c:invertIfNegative val="0"/>
          <c:cat>
            <c:numRef>
              <c:f>Eszk.fennt.!$G$5:$G$14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Eszk.fennt.!$I$5:$I$14</c:f>
              <c:numCache>
                <c:formatCode>#,##0</c:formatCode>
                <c:ptCount val="10"/>
                <c:pt idx="0">
                  <c:v>99962</c:v>
                </c:pt>
                <c:pt idx="1">
                  <c:v>118751</c:v>
                </c:pt>
                <c:pt idx="2">
                  <c:v>120491</c:v>
                </c:pt>
                <c:pt idx="3">
                  <c:v>173401</c:v>
                </c:pt>
                <c:pt idx="4">
                  <c:v>157234</c:v>
                </c:pt>
                <c:pt idx="5">
                  <c:v>103534</c:v>
                </c:pt>
                <c:pt idx="6">
                  <c:v>116260</c:v>
                </c:pt>
                <c:pt idx="7">
                  <c:v>115804</c:v>
                </c:pt>
                <c:pt idx="8">
                  <c:v>123931</c:v>
                </c:pt>
                <c:pt idx="9">
                  <c:v>147424</c:v>
                </c:pt>
              </c:numCache>
            </c:numRef>
          </c:val>
        </c:ser>
        <c:dLbls>
          <c:showLegendKey val="0"/>
          <c:showVal val="0"/>
          <c:showCatName val="0"/>
          <c:showSerName val="0"/>
          <c:showPercent val="0"/>
          <c:showBubbleSize val="0"/>
        </c:dLbls>
        <c:gapWidth val="150"/>
        <c:overlap val="100"/>
        <c:axId val="386228936"/>
        <c:axId val="386226976"/>
      </c:barChart>
      <c:catAx>
        <c:axId val="386228936"/>
        <c:scaling>
          <c:orientation val="minMax"/>
        </c:scaling>
        <c:delete val="0"/>
        <c:axPos val="b"/>
        <c:title>
          <c:tx>
            <c:rich>
              <a:bodyPr/>
              <a:lstStyle/>
              <a:p>
                <a:pPr>
                  <a:defRPr sz="850" b="0" i="0" u="none" strike="noStrike" baseline="0">
                    <a:solidFill>
                      <a:srgbClr val="000000"/>
                    </a:solidFill>
                    <a:latin typeface="Arial CE"/>
                    <a:ea typeface="Arial CE"/>
                    <a:cs typeface="Arial CE"/>
                  </a:defRPr>
                </a:pPr>
                <a:r>
                  <a:rPr lang="hu-HU" b="0"/>
                  <a:t>évek</a:t>
                </a:r>
              </a:p>
            </c:rich>
          </c:tx>
          <c:layout>
            <c:manualLayout>
              <c:xMode val="edge"/>
              <c:yMode val="edge"/>
              <c:x val="0.5413914001490554"/>
              <c:y val="0.7905403437473542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E"/>
                <a:ea typeface="Arial CE"/>
                <a:cs typeface="Arial CE"/>
              </a:defRPr>
            </a:pPr>
            <a:endParaRPr lang="hu-HU"/>
          </a:p>
        </c:txPr>
        <c:crossAx val="386226976"/>
        <c:crosses val="autoZero"/>
        <c:auto val="1"/>
        <c:lblAlgn val="ctr"/>
        <c:lblOffset val="100"/>
        <c:tickLblSkip val="1"/>
        <c:tickMarkSkip val="1"/>
        <c:noMultiLvlLbl val="0"/>
      </c:catAx>
      <c:valAx>
        <c:axId val="38622697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E"/>
                <a:ea typeface="Arial CE"/>
                <a:cs typeface="Arial CE"/>
              </a:defRPr>
            </a:pPr>
            <a:endParaRPr lang="hu-HU"/>
          </a:p>
        </c:txPr>
        <c:crossAx val="386228936"/>
        <c:crosses val="autoZero"/>
        <c:crossBetween val="between"/>
      </c:valAx>
      <c:spPr>
        <a:noFill/>
        <a:ln w="25400">
          <a:noFill/>
        </a:ln>
      </c:spPr>
    </c:plotArea>
    <c:legend>
      <c:legendPos val="b"/>
      <c:layout>
        <c:manualLayout>
          <c:xMode val="edge"/>
          <c:yMode val="edge"/>
          <c:x val="1.5395522178944713E-2"/>
          <c:y val="0.86997443501380523"/>
          <c:w val="0.79635834872492794"/>
          <c:h val="7.8947421894843828E-2"/>
        </c:manualLayout>
      </c:layout>
      <c:overlay val="0"/>
      <c:spPr>
        <a:noFill/>
        <a:ln w="25400">
          <a:noFill/>
        </a:ln>
      </c:spPr>
      <c:txPr>
        <a:bodyPr/>
        <a:lstStyle/>
        <a:p>
          <a:pPr>
            <a:defRPr sz="1000" b="0" i="0" u="none" strike="noStrike" baseline="0">
              <a:solidFill>
                <a:srgbClr val="000000"/>
              </a:solidFill>
              <a:latin typeface="Arial CE"/>
              <a:ea typeface="Arial CE"/>
              <a:cs typeface="Arial CE"/>
            </a:defRPr>
          </a:pPr>
          <a:endParaRPr lang="hu-HU"/>
        </a:p>
      </c:txPr>
    </c:legend>
    <c:plotVisOnly val="1"/>
    <c:dispBlanksAs val="gap"/>
    <c:showDLblsOverMax val="0"/>
  </c:chart>
  <c:spPr>
    <a:noFill/>
    <a:ln w="3175">
      <a:solidFill>
        <a:srgbClr val="000000"/>
      </a:solidFill>
      <a:prstDash val="solid"/>
    </a:ln>
  </c:spPr>
  <c:txPr>
    <a:bodyPr/>
    <a:lstStyle/>
    <a:p>
      <a:pPr>
        <a:defRPr sz="1050" b="0" i="0" u="none" strike="noStrike" baseline="0">
          <a:solidFill>
            <a:srgbClr val="000000"/>
          </a:solidFill>
          <a:latin typeface="Arial CE"/>
          <a:ea typeface="Arial CE"/>
          <a:cs typeface="Arial CE"/>
        </a:defRPr>
      </a:pPr>
      <a:endParaRPr lang="hu-H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Arial CE"/>
                <a:ea typeface="Arial CE"/>
                <a:cs typeface="Arial CE"/>
              </a:defRPr>
            </a:pPr>
            <a:r>
              <a:rPr lang="hu-HU" sz="1050"/>
              <a:t>Beruházások alakulása források szerint</a:t>
            </a:r>
          </a:p>
        </c:rich>
      </c:tx>
      <c:layout>
        <c:manualLayout>
          <c:xMode val="edge"/>
          <c:yMode val="edge"/>
          <c:x val="0.2575042811591679"/>
          <c:y val="3.3434650455927049E-2"/>
        </c:manualLayout>
      </c:layout>
      <c:overlay val="0"/>
      <c:spPr>
        <a:noFill/>
        <a:ln w="25400">
          <a:noFill/>
        </a:ln>
      </c:spPr>
    </c:title>
    <c:autoTitleDeleted val="0"/>
    <c:view3D>
      <c:rotX val="15"/>
      <c:hPercent val="57"/>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4691965794032932"/>
          <c:y val="0.1702127659574468"/>
          <c:w val="0.5860988504931417"/>
          <c:h val="0.63829787234042556"/>
        </c:manualLayout>
      </c:layout>
      <c:bar3DChart>
        <c:barDir val="col"/>
        <c:grouping val="stacked"/>
        <c:varyColors val="0"/>
        <c:ser>
          <c:idx val="0"/>
          <c:order val="0"/>
          <c:tx>
            <c:strRef>
              <c:f>'Beruh. forrás'!$B$4</c:f>
              <c:strCache>
                <c:ptCount val="1"/>
                <c:pt idx="0">
                  <c:v>Amortizáció</c:v>
                </c:pt>
              </c:strCache>
            </c:strRef>
          </c:tx>
          <c:spPr>
            <a:solidFill>
              <a:srgbClr val="FFFF99"/>
            </a:solidFill>
            <a:ln w="12700">
              <a:solidFill>
                <a:srgbClr val="000000"/>
              </a:solidFill>
              <a:prstDash val="solid"/>
            </a:ln>
          </c:spPr>
          <c:invertIfNegative val="0"/>
          <c:cat>
            <c:numRef>
              <c:f>'Beruh. forrás'!$A$5:$A$13</c:f>
              <c:numCache>
                <c:formatCode>General</c:formatCode>
                <c:ptCount val="8"/>
                <c:pt idx="0">
                  <c:v>2010</c:v>
                </c:pt>
                <c:pt idx="1">
                  <c:v>2011</c:v>
                </c:pt>
                <c:pt idx="2">
                  <c:v>2012</c:v>
                </c:pt>
                <c:pt idx="3">
                  <c:v>2013</c:v>
                </c:pt>
                <c:pt idx="4">
                  <c:v>2014</c:v>
                </c:pt>
                <c:pt idx="5">
                  <c:v>2015</c:v>
                </c:pt>
                <c:pt idx="6">
                  <c:v>2016</c:v>
                </c:pt>
                <c:pt idx="7">
                  <c:v>2017</c:v>
                </c:pt>
              </c:numCache>
            </c:numRef>
          </c:cat>
          <c:val>
            <c:numRef>
              <c:f>'Beruh. forrás'!$B$5:$B$13</c:f>
              <c:numCache>
                <c:formatCode>#,##0</c:formatCode>
                <c:ptCount val="8"/>
                <c:pt idx="0">
                  <c:v>687820</c:v>
                </c:pt>
                <c:pt idx="1">
                  <c:v>782023</c:v>
                </c:pt>
                <c:pt idx="2">
                  <c:v>712753</c:v>
                </c:pt>
                <c:pt idx="3">
                  <c:v>257568</c:v>
                </c:pt>
                <c:pt idx="4">
                  <c:v>359125</c:v>
                </c:pt>
                <c:pt idx="5">
                  <c:v>349484</c:v>
                </c:pt>
                <c:pt idx="6">
                  <c:v>436491</c:v>
                </c:pt>
                <c:pt idx="7">
                  <c:v>501407</c:v>
                </c:pt>
              </c:numCache>
            </c:numRef>
          </c:val>
        </c:ser>
        <c:ser>
          <c:idx val="1"/>
          <c:order val="1"/>
          <c:tx>
            <c:strRef>
              <c:f>'Beruh. forrás'!$C$4</c:f>
              <c:strCache>
                <c:ptCount val="1"/>
                <c:pt idx="0">
                  <c:v>Átadott pénzeszközök</c:v>
                </c:pt>
              </c:strCache>
            </c:strRef>
          </c:tx>
          <c:spPr>
            <a:solidFill>
              <a:srgbClr val="00FFFF"/>
            </a:solidFill>
            <a:ln w="12700">
              <a:solidFill>
                <a:srgbClr val="000000"/>
              </a:solidFill>
              <a:prstDash val="solid"/>
            </a:ln>
          </c:spPr>
          <c:invertIfNegative val="0"/>
          <c:cat>
            <c:numRef>
              <c:f>'Beruh. forrás'!$A$5:$A$13</c:f>
              <c:numCache>
                <c:formatCode>General</c:formatCode>
                <c:ptCount val="8"/>
                <c:pt idx="0">
                  <c:v>2010</c:v>
                </c:pt>
                <c:pt idx="1">
                  <c:v>2011</c:v>
                </c:pt>
                <c:pt idx="2">
                  <c:v>2012</c:v>
                </c:pt>
                <c:pt idx="3">
                  <c:v>2013</c:v>
                </c:pt>
                <c:pt idx="4">
                  <c:v>2014</c:v>
                </c:pt>
                <c:pt idx="5">
                  <c:v>2015</c:v>
                </c:pt>
                <c:pt idx="6">
                  <c:v>2016</c:v>
                </c:pt>
                <c:pt idx="7">
                  <c:v>2017</c:v>
                </c:pt>
              </c:numCache>
            </c:numRef>
          </c:cat>
          <c:val>
            <c:numRef>
              <c:f>'Beruh. forrás'!$C$5:$C$12</c:f>
              <c:numCache>
                <c:formatCode>#,##0</c:formatCode>
                <c:ptCount val="7"/>
                <c:pt idx="0">
                  <c:v>0</c:v>
                </c:pt>
                <c:pt idx="1">
                  <c:v>0</c:v>
                </c:pt>
                <c:pt idx="2">
                  <c:v>0</c:v>
                </c:pt>
                <c:pt idx="3">
                  <c:v>0</c:v>
                </c:pt>
                <c:pt idx="4">
                  <c:v>0</c:v>
                </c:pt>
                <c:pt idx="5">
                  <c:v>0</c:v>
                </c:pt>
                <c:pt idx="6">
                  <c:v>0</c:v>
                </c:pt>
              </c:numCache>
            </c:numRef>
          </c:val>
        </c:ser>
        <c:ser>
          <c:idx val="2"/>
          <c:order val="2"/>
          <c:tx>
            <c:strRef>
              <c:f>'Beruh. forrás'!$D$4</c:f>
              <c:strCache>
                <c:ptCount val="1"/>
                <c:pt idx="0">
                  <c:v>Közműfelesztési
hozzájárulás</c:v>
                </c:pt>
              </c:strCache>
            </c:strRef>
          </c:tx>
          <c:spPr>
            <a:solidFill>
              <a:srgbClr val="3366FF"/>
            </a:solidFill>
            <a:ln w="12700">
              <a:solidFill>
                <a:srgbClr val="000000"/>
              </a:solidFill>
              <a:prstDash val="solid"/>
            </a:ln>
          </c:spPr>
          <c:invertIfNegative val="0"/>
          <c:cat>
            <c:numRef>
              <c:f>'Beruh. forrás'!$A$5:$A$13</c:f>
              <c:numCache>
                <c:formatCode>General</c:formatCode>
                <c:ptCount val="8"/>
                <c:pt idx="0">
                  <c:v>2010</c:v>
                </c:pt>
                <c:pt idx="1">
                  <c:v>2011</c:v>
                </c:pt>
                <c:pt idx="2">
                  <c:v>2012</c:v>
                </c:pt>
                <c:pt idx="3">
                  <c:v>2013</c:v>
                </c:pt>
                <c:pt idx="4">
                  <c:v>2014</c:v>
                </c:pt>
                <c:pt idx="5">
                  <c:v>2015</c:v>
                </c:pt>
                <c:pt idx="6">
                  <c:v>2016</c:v>
                </c:pt>
                <c:pt idx="7">
                  <c:v>2017</c:v>
                </c:pt>
              </c:numCache>
            </c:numRef>
          </c:cat>
          <c:val>
            <c:numRef>
              <c:f>'Beruh. forrás'!$D$5:$D$13</c:f>
              <c:numCache>
                <c:formatCode>#,##0</c:formatCode>
                <c:ptCount val="8"/>
                <c:pt idx="0">
                  <c:v>3875</c:v>
                </c:pt>
                <c:pt idx="1">
                  <c:v>19434</c:v>
                </c:pt>
                <c:pt idx="2">
                  <c:v>76400</c:v>
                </c:pt>
                <c:pt idx="3">
                  <c:v>12160</c:v>
                </c:pt>
                <c:pt idx="4">
                  <c:v>1113</c:v>
                </c:pt>
                <c:pt idx="5">
                  <c:v>12279</c:v>
                </c:pt>
                <c:pt idx="6">
                  <c:v>10125</c:v>
                </c:pt>
                <c:pt idx="7">
                  <c:v>10368</c:v>
                </c:pt>
              </c:numCache>
            </c:numRef>
          </c:val>
        </c:ser>
        <c:ser>
          <c:idx val="3"/>
          <c:order val="3"/>
          <c:tx>
            <c:strRef>
              <c:f>'Beruh. forrás'!$E$4</c:f>
              <c:strCache>
                <c:ptCount val="1"/>
                <c:pt idx="0">
                  <c:v>Fejlesztési tartalék</c:v>
                </c:pt>
              </c:strCache>
            </c:strRef>
          </c:tx>
          <c:spPr>
            <a:solidFill>
              <a:srgbClr val="FFCC00"/>
            </a:solidFill>
            <a:ln w="12700">
              <a:solidFill>
                <a:srgbClr val="000000"/>
              </a:solidFill>
              <a:prstDash val="solid"/>
            </a:ln>
          </c:spPr>
          <c:invertIfNegative val="0"/>
          <c:cat>
            <c:numRef>
              <c:f>'Beruh. forrás'!$A$5:$A$13</c:f>
              <c:numCache>
                <c:formatCode>General</c:formatCode>
                <c:ptCount val="8"/>
                <c:pt idx="0">
                  <c:v>2010</c:v>
                </c:pt>
                <c:pt idx="1">
                  <c:v>2011</c:v>
                </c:pt>
                <c:pt idx="2">
                  <c:v>2012</c:v>
                </c:pt>
                <c:pt idx="3">
                  <c:v>2013</c:v>
                </c:pt>
                <c:pt idx="4">
                  <c:v>2014</c:v>
                </c:pt>
                <c:pt idx="5">
                  <c:v>2015</c:v>
                </c:pt>
                <c:pt idx="6">
                  <c:v>2016</c:v>
                </c:pt>
                <c:pt idx="7">
                  <c:v>2017</c:v>
                </c:pt>
              </c:numCache>
            </c:numRef>
          </c:cat>
          <c:val>
            <c:numRef>
              <c:f>'Beruh. forrás'!$E$5:$E$13</c:f>
              <c:numCache>
                <c:formatCode>#,##0</c:formatCode>
                <c:ptCount val="8"/>
                <c:pt idx="0">
                  <c:v>22817</c:v>
                </c:pt>
                <c:pt idx="1">
                  <c:v>79775</c:v>
                </c:pt>
                <c:pt idx="2">
                  <c:v>156388</c:v>
                </c:pt>
                <c:pt idx="3">
                  <c:v>113399</c:v>
                </c:pt>
                <c:pt idx="4">
                  <c:v>179089</c:v>
                </c:pt>
                <c:pt idx="5">
                  <c:v>19610</c:v>
                </c:pt>
                <c:pt idx="6">
                  <c:v>0</c:v>
                </c:pt>
                <c:pt idx="7">
                  <c:v>0</c:v>
                </c:pt>
              </c:numCache>
            </c:numRef>
          </c:val>
        </c:ser>
        <c:ser>
          <c:idx val="4"/>
          <c:order val="4"/>
          <c:tx>
            <c:strRef>
              <c:f>'Beruh. forrás'!$G$4</c:f>
              <c:strCache>
                <c:ptCount val="1"/>
                <c:pt idx="0">
                  <c:v>Fejlesztési támogatás</c:v>
                </c:pt>
              </c:strCache>
            </c:strRef>
          </c:tx>
          <c:spPr>
            <a:solidFill>
              <a:srgbClr val="99CC00"/>
            </a:solidFill>
            <a:ln w="12700">
              <a:solidFill>
                <a:srgbClr val="000000"/>
              </a:solidFill>
              <a:prstDash val="solid"/>
            </a:ln>
          </c:spPr>
          <c:invertIfNegative val="0"/>
          <c:cat>
            <c:numRef>
              <c:f>'Beruh. forrás'!$A$5:$A$13</c:f>
              <c:numCache>
                <c:formatCode>General</c:formatCode>
                <c:ptCount val="8"/>
                <c:pt idx="0">
                  <c:v>2010</c:v>
                </c:pt>
                <c:pt idx="1">
                  <c:v>2011</c:v>
                </c:pt>
                <c:pt idx="2">
                  <c:v>2012</c:v>
                </c:pt>
                <c:pt idx="3">
                  <c:v>2013</c:v>
                </c:pt>
                <c:pt idx="4">
                  <c:v>2014</c:v>
                </c:pt>
                <c:pt idx="5">
                  <c:v>2015</c:v>
                </c:pt>
                <c:pt idx="6">
                  <c:v>2016</c:v>
                </c:pt>
                <c:pt idx="7">
                  <c:v>2017</c:v>
                </c:pt>
              </c:numCache>
            </c:numRef>
          </c:cat>
          <c:val>
            <c:numRef>
              <c:f>'Beruh. forrás'!$G$5:$G$13</c:f>
              <c:numCache>
                <c:formatCode>#,##0</c:formatCode>
                <c:ptCount val="8"/>
                <c:pt idx="0">
                  <c:v>135926</c:v>
                </c:pt>
                <c:pt idx="1">
                  <c:v>132288</c:v>
                </c:pt>
                <c:pt idx="2">
                  <c:v>168182</c:v>
                </c:pt>
                <c:pt idx="3">
                  <c:v>183886</c:v>
                </c:pt>
                <c:pt idx="4">
                  <c:v>135866</c:v>
                </c:pt>
                <c:pt idx="5">
                  <c:v>315455</c:v>
                </c:pt>
                <c:pt idx="6">
                  <c:v>75427</c:v>
                </c:pt>
                <c:pt idx="7">
                  <c:v>33239</c:v>
                </c:pt>
              </c:numCache>
            </c:numRef>
          </c:val>
        </c:ser>
        <c:ser>
          <c:idx val="5"/>
          <c:order val="5"/>
          <c:tx>
            <c:strRef>
              <c:f>'Beruh. forrás'!$H$4</c:f>
              <c:strCache>
                <c:ptCount val="1"/>
                <c:pt idx="0">
                  <c:v>Vízterhelési díj</c:v>
                </c:pt>
              </c:strCache>
            </c:strRef>
          </c:tx>
          <c:spPr>
            <a:solidFill>
              <a:srgbClr val="FF9900"/>
            </a:solidFill>
            <a:ln w="12700">
              <a:solidFill>
                <a:srgbClr val="000000"/>
              </a:solidFill>
              <a:prstDash val="solid"/>
            </a:ln>
          </c:spPr>
          <c:invertIfNegative val="0"/>
          <c:cat>
            <c:numRef>
              <c:f>'Beruh. forrás'!$A$5:$A$13</c:f>
              <c:numCache>
                <c:formatCode>General</c:formatCode>
                <c:ptCount val="8"/>
                <c:pt idx="0">
                  <c:v>2010</c:v>
                </c:pt>
                <c:pt idx="1">
                  <c:v>2011</c:v>
                </c:pt>
                <c:pt idx="2">
                  <c:v>2012</c:v>
                </c:pt>
                <c:pt idx="3">
                  <c:v>2013</c:v>
                </c:pt>
                <c:pt idx="4">
                  <c:v>2014</c:v>
                </c:pt>
                <c:pt idx="5">
                  <c:v>2015</c:v>
                </c:pt>
                <c:pt idx="6">
                  <c:v>2016</c:v>
                </c:pt>
                <c:pt idx="7">
                  <c:v>2017</c:v>
                </c:pt>
              </c:numCache>
            </c:numRef>
          </c:cat>
          <c:val>
            <c:numRef>
              <c:f>'Beruh. forrás'!$H$5:$H$12</c:f>
              <c:numCache>
                <c:formatCode>#,##0</c:formatCode>
                <c:ptCount val="7"/>
                <c:pt idx="0">
                  <c:v>43260</c:v>
                </c:pt>
                <c:pt idx="1">
                  <c:v>0</c:v>
                </c:pt>
                <c:pt idx="2">
                  <c:v>0</c:v>
                </c:pt>
                <c:pt idx="3">
                  <c:v>9234</c:v>
                </c:pt>
                <c:pt idx="4">
                  <c:v>0</c:v>
                </c:pt>
                <c:pt idx="5">
                  <c:v>0</c:v>
                </c:pt>
                <c:pt idx="6">
                  <c:v>0</c:v>
                </c:pt>
              </c:numCache>
            </c:numRef>
          </c:val>
        </c:ser>
        <c:ser>
          <c:idx val="6"/>
          <c:order val="6"/>
          <c:tx>
            <c:strRef>
              <c:f>'Beruh. forrás'!$I$4</c:f>
              <c:strCache>
                <c:ptCount val="1"/>
                <c:pt idx="0">
                  <c:v>Lekötött tartalék</c:v>
                </c:pt>
              </c:strCache>
            </c:strRef>
          </c:tx>
          <c:spPr>
            <a:solidFill>
              <a:srgbClr val="99CCFF"/>
            </a:solidFill>
            <a:ln w="12700">
              <a:solidFill>
                <a:srgbClr val="000000"/>
              </a:solidFill>
              <a:prstDash val="solid"/>
            </a:ln>
          </c:spPr>
          <c:invertIfNegative val="0"/>
          <c:cat>
            <c:numRef>
              <c:f>'Beruh. forrás'!$A$5:$A$13</c:f>
              <c:numCache>
                <c:formatCode>General</c:formatCode>
                <c:ptCount val="8"/>
                <c:pt idx="0">
                  <c:v>2010</c:v>
                </c:pt>
                <c:pt idx="1">
                  <c:v>2011</c:v>
                </c:pt>
                <c:pt idx="2">
                  <c:v>2012</c:v>
                </c:pt>
                <c:pt idx="3">
                  <c:v>2013</c:v>
                </c:pt>
                <c:pt idx="4">
                  <c:v>2014</c:v>
                </c:pt>
                <c:pt idx="5">
                  <c:v>2015</c:v>
                </c:pt>
                <c:pt idx="6">
                  <c:v>2016</c:v>
                </c:pt>
                <c:pt idx="7">
                  <c:v>2017</c:v>
                </c:pt>
              </c:numCache>
            </c:numRef>
          </c:cat>
          <c:val>
            <c:numRef>
              <c:f>'Beruh. forrás'!$I$5:$I$13</c:f>
              <c:numCache>
                <c:formatCode>#,##0</c:formatCode>
                <c:ptCount val="8"/>
                <c:pt idx="0">
                  <c:v>0</c:v>
                </c:pt>
                <c:pt idx="1">
                  <c:v>0</c:v>
                </c:pt>
                <c:pt idx="2">
                  <c:v>0</c:v>
                </c:pt>
                <c:pt idx="3">
                  <c:v>63915</c:v>
                </c:pt>
                <c:pt idx="4">
                  <c:v>49298</c:v>
                </c:pt>
                <c:pt idx="5">
                  <c:v>31023</c:v>
                </c:pt>
                <c:pt idx="6">
                  <c:v>6954</c:v>
                </c:pt>
                <c:pt idx="7">
                  <c:v>0</c:v>
                </c:pt>
              </c:numCache>
            </c:numRef>
          </c:val>
        </c:ser>
        <c:ser>
          <c:idx val="7"/>
          <c:order val="7"/>
          <c:tx>
            <c:strRef>
              <c:f>'Beruh. forrás'!$F$4</c:f>
              <c:strCache>
                <c:ptCount val="1"/>
                <c:pt idx="0">
                  <c:v>2015. évi eredménytartalék fejlesztési célra</c:v>
                </c:pt>
              </c:strCache>
            </c:strRef>
          </c:tx>
          <c:spPr>
            <a:solidFill>
              <a:schemeClr val="accent6">
                <a:lumMod val="60000"/>
                <a:lumOff val="40000"/>
              </a:schemeClr>
            </a:solidFill>
            <a:ln>
              <a:solidFill>
                <a:schemeClr val="tx1"/>
              </a:solidFill>
            </a:ln>
          </c:spPr>
          <c:invertIfNegative val="0"/>
          <c:cat>
            <c:numRef>
              <c:f>'Beruh. forrás'!$A$5:$A$13</c:f>
              <c:numCache>
                <c:formatCode>General</c:formatCode>
                <c:ptCount val="8"/>
                <c:pt idx="0">
                  <c:v>2010</c:v>
                </c:pt>
                <c:pt idx="1">
                  <c:v>2011</c:v>
                </c:pt>
                <c:pt idx="2">
                  <c:v>2012</c:v>
                </c:pt>
                <c:pt idx="3">
                  <c:v>2013</c:v>
                </c:pt>
                <c:pt idx="4">
                  <c:v>2014</c:v>
                </c:pt>
                <c:pt idx="5">
                  <c:v>2015</c:v>
                </c:pt>
                <c:pt idx="6">
                  <c:v>2016</c:v>
                </c:pt>
                <c:pt idx="7">
                  <c:v>2017</c:v>
                </c:pt>
              </c:numCache>
            </c:numRef>
          </c:cat>
          <c:val>
            <c:numRef>
              <c:f>'Beruh. forrás'!$F$5:$F$13</c:f>
              <c:numCache>
                <c:formatCode>General</c:formatCode>
                <c:ptCount val="8"/>
                <c:pt idx="6" formatCode="#,##0">
                  <c:v>30963</c:v>
                </c:pt>
                <c:pt idx="7" formatCode="#,##0">
                  <c:v>57396</c:v>
                </c:pt>
              </c:numCache>
            </c:numRef>
          </c:val>
        </c:ser>
        <c:dLbls>
          <c:showLegendKey val="0"/>
          <c:showVal val="0"/>
          <c:showCatName val="0"/>
          <c:showSerName val="0"/>
          <c:showPercent val="0"/>
          <c:showBubbleSize val="0"/>
        </c:dLbls>
        <c:gapWidth val="150"/>
        <c:shape val="box"/>
        <c:axId val="386222272"/>
        <c:axId val="386221880"/>
        <c:axId val="0"/>
      </c:bar3DChart>
      <c:catAx>
        <c:axId val="386222272"/>
        <c:scaling>
          <c:orientation val="minMax"/>
        </c:scaling>
        <c:delete val="0"/>
        <c:axPos val="b"/>
        <c:title>
          <c:tx>
            <c:rich>
              <a:bodyPr/>
              <a:lstStyle/>
              <a:p>
                <a:pPr>
                  <a:defRPr sz="900" b="0" i="0" u="none" strike="noStrike" baseline="0">
                    <a:solidFill>
                      <a:srgbClr val="000000"/>
                    </a:solidFill>
                    <a:latin typeface="Arial CE"/>
                    <a:ea typeface="Arial CE"/>
                    <a:cs typeface="Arial CE"/>
                  </a:defRPr>
                </a:pPr>
                <a:r>
                  <a:rPr lang="hu-HU" b="0"/>
                  <a:t>évek</a:t>
                </a:r>
              </a:p>
            </c:rich>
          </c:tx>
          <c:layout>
            <c:manualLayout>
              <c:xMode val="edge"/>
              <c:yMode val="edge"/>
              <c:x val="0.63864009186351711"/>
              <c:y val="0.80851041196942897"/>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CE"/>
                <a:ea typeface="Arial CE"/>
                <a:cs typeface="Arial CE"/>
              </a:defRPr>
            </a:pPr>
            <a:endParaRPr lang="hu-HU"/>
          </a:p>
        </c:txPr>
        <c:crossAx val="386221880"/>
        <c:crosses val="autoZero"/>
        <c:auto val="1"/>
        <c:lblAlgn val="ctr"/>
        <c:lblOffset val="100"/>
        <c:tickLblSkip val="1"/>
        <c:tickMarkSkip val="1"/>
        <c:noMultiLvlLbl val="0"/>
      </c:catAx>
      <c:valAx>
        <c:axId val="386221880"/>
        <c:scaling>
          <c:orientation val="minMax"/>
        </c:scaling>
        <c:delete val="0"/>
        <c:axPos val="l"/>
        <c:majorGridlines>
          <c:spPr>
            <a:ln w="3175">
              <a:solidFill>
                <a:srgbClr val="000000"/>
              </a:solidFill>
              <a:prstDash val="solid"/>
            </a:ln>
          </c:spPr>
        </c:majorGridlines>
        <c:title>
          <c:tx>
            <c:rich>
              <a:bodyPr rot="0" vert="horz"/>
              <a:lstStyle/>
              <a:p>
                <a:pPr algn="ctr">
                  <a:defRPr sz="900" b="0" i="0" u="none" strike="noStrike" baseline="0">
                    <a:solidFill>
                      <a:srgbClr val="000000"/>
                    </a:solidFill>
                    <a:latin typeface="Arial CE"/>
                    <a:ea typeface="Arial CE"/>
                    <a:cs typeface="Arial CE"/>
                  </a:defRPr>
                </a:pPr>
                <a:r>
                  <a:rPr lang="hu-HU" b="0"/>
                  <a:t>eFt</a:t>
                </a:r>
              </a:p>
            </c:rich>
          </c:tx>
          <c:layout>
            <c:manualLayout>
              <c:xMode val="edge"/>
              <c:yMode val="edge"/>
              <c:x val="0.15827427821522311"/>
              <c:y val="0.10153572213164985"/>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E"/>
                <a:ea typeface="Arial CE"/>
                <a:cs typeface="Arial CE"/>
              </a:defRPr>
            </a:pPr>
            <a:endParaRPr lang="hu-HU"/>
          </a:p>
        </c:txPr>
        <c:crossAx val="386222272"/>
        <c:crosses val="autoZero"/>
        <c:crossBetween val="between"/>
      </c:valAx>
      <c:spPr>
        <a:noFill/>
        <a:ln w="25400">
          <a:noFill/>
        </a:ln>
      </c:spPr>
    </c:plotArea>
    <c:legend>
      <c:legendPos val="r"/>
      <c:layout>
        <c:manualLayout>
          <c:xMode val="edge"/>
          <c:yMode val="edge"/>
          <c:x val="0.74881632686909394"/>
          <c:y val="0.18541033434650456"/>
          <c:w val="0.25118365460559217"/>
          <c:h val="0.72188082872619641"/>
        </c:manualLayout>
      </c:layout>
      <c:overlay val="0"/>
      <c:spPr>
        <a:noFill/>
        <a:ln w="25400">
          <a:noFill/>
        </a:ln>
      </c:spPr>
      <c:txPr>
        <a:bodyPr/>
        <a:lstStyle/>
        <a:p>
          <a:pPr>
            <a:defRPr sz="735" b="0" i="0" u="none" strike="noStrike" baseline="0">
              <a:solidFill>
                <a:srgbClr val="000000"/>
              </a:solidFill>
              <a:latin typeface="Arial CE"/>
              <a:ea typeface="Arial CE"/>
              <a:cs typeface="Arial CE"/>
            </a:defRPr>
          </a:pPr>
          <a:endParaRPr lang="hu-HU"/>
        </a:p>
      </c:txPr>
    </c:legend>
    <c:plotVisOnly val="1"/>
    <c:dispBlanksAs val="gap"/>
    <c:showDLblsOverMax val="0"/>
  </c:chart>
  <c:spPr>
    <a:noFill/>
    <a:ln w="3175">
      <a:solidFill>
        <a:srgbClr val="000000"/>
      </a:solidFill>
      <a:prstDash val="solid"/>
    </a:ln>
  </c:spPr>
  <c:txPr>
    <a:bodyPr/>
    <a:lstStyle/>
    <a:p>
      <a:pPr>
        <a:defRPr sz="1175" b="0" i="0" u="none" strike="noStrike" baseline="0">
          <a:solidFill>
            <a:srgbClr val="000000"/>
          </a:solidFill>
          <a:latin typeface="Arial CE"/>
          <a:ea typeface="Arial CE"/>
          <a:cs typeface="Arial CE"/>
        </a:defRPr>
      </a:pPr>
      <a:endParaRPr lang="hu-H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cap="none" spc="0" normalizeH="0" baseline="0">
                <a:solidFill>
                  <a:schemeClr val="tx1">
                    <a:lumMod val="65000"/>
                    <a:lumOff val="35000"/>
                  </a:schemeClr>
                </a:solidFill>
                <a:latin typeface="+mj-lt"/>
                <a:ea typeface="+mj-ea"/>
                <a:cs typeface="+mj-cs"/>
              </a:defRPr>
            </a:pPr>
            <a:r>
              <a:rPr lang="hu-HU" sz="1100" b="1"/>
              <a:t>Teljes munkaidőben foglalkoztatottak bruttó átlagkeresete 2008-2017. év (Ft/fő/év)</a:t>
            </a:r>
          </a:p>
        </c:rich>
      </c:tx>
      <c:layout/>
      <c:overlay val="0"/>
      <c:spPr>
        <a:noFill/>
        <a:ln>
          <a:noFill/>
        </a:ln>
        <a:effectLst/>
      </c:spPr>
      <c:txPr>
        <a:bodyPr rot="0" spcFirstLastPara="1" vertOverflow="ellipsis" vert="horz" wrap="square" anchor="ctr" anchorCtr="1"/>
        <a:lstStyle/>
        <a:p>
          <a:pPr>
            <a:defRPr sz="2000" b="1" i="0" u="none" strike="noStrike" kern="1200" cap="none" spc="0" normalizeH="0" baseline="0">
              <a:solidFill>
                <a:schemeClr val="tx1">
                  <a:lumMod val="65000"/>
                  <a:lumOff val="35000"/>
                </a:schemeClr>
              </a:solidFill>
              <a:latin typeface="+mj-lt"/>
              <a:ea typeface="+mj-ea"/>
              <a:cs typeface="+mj-cs"/>
            </a:defRPr>
          </a:pPr>
          <a:endParaRPr lang="hu-HU"/>
        </a:p>
      </c:txPr>
    </c:title>
    <c:autoTitleDeleted val="0"/>
    <c:view3D>
      <c:rotX val="4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99842734382128"/>
          <c:y val="0.18647923768811844"/>
          <c:w val="0.84936830748917125"/>
          <c:h val="0.56947438651857551"/>
        </c:manualLayout>
      </c:layout>
      <c:bar3DChart>
        <c:barDir val="col"/>
        <c:grouping val="clustered"/>
        <c:varyColors val="0"/>
        <c:ser>
          <c:idx val="0"/>
          <c:order val="0"/>
          <c:tx>
            <c:strRef>
              <c:f>'Létszám, bér'!$A$51</c:f>
              <c:strCache>
                <c:ptCount val="1"/>
                <c:pt idx="0">
                  <c:v>ZRt. átlagkereset</c:v>
                </c:pt>
              </c:strCache>
            </c:strRef>
          </c:tx>
          <c:spPr>
            <a:solidFill>
              <a:schemeClr val="accent1"/>
            </a:solidFill>
            <a:ln>
              <a:noFill/>
            </a:ln>
            <a:effectLst/>
            <a:sp3d/>
          </c:spPr>
          <c:invertIfNegative val="0"/>
          <c:cat>
            <c:strRef>
              <c:f>'Létszám, bér'!$B$50:$K$50</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'Létszám, bér'!$B$51:$K$51</c:f>
              <c:numCache>
                <c:formatCode>#,##0</c:formatCode>
                <c:ptCount val="10"/>
                <c:pt idx="0">
                  <c:v>181893</c:v>
                </c:pt>
                <c:pt idx="1">
                  <c:v>192758.6547972305</c:v>
                </c:pt>
                <c:pt idx="2">
                  <c:v>194879</c:v>
                </c:pt>
                <c:pt idx="3">
                  <c:v>211506</c:v>
                </c:pt>
                <c:pt idx="4">
                  <c:v>236848</c:v>
                </c:pt>
                <c:pt idx="5">
                  <c:v>232270</c:v>
                </c:pt>
                <c:pt idx="6">
                  <c:v>233939</c:v>
                </c:pt>
                <c:pt idx="7">
                  <c:v>249502.59467814953</c:v>
                </c:pt>
                <c:pt idx="8">
                  <c:v>254591.63898117386</c:v>
                </c:pt>
                <c:pt idx="9">
                  <c:v>276121.34228490578</c:v>
                </c:pt>
              </c:numCache>
            </c:numRef>
          </c:val>
        </c:ser>
        <c:ser>
          <c:idx val="1"/>
          <c:order val="1"/>
          <c:tx>
            <c:strRef>
              <c:f>'Létszám, bér'!$A$52</c:f>
              <c:strCache>
                <c:ptCount val="1"/>
                <c:pt idx="0">
                  <c:v>nemzetgazdasági átlagkereset</c:v>
                </c:pt>
              </c:strCache>
            </c:strRef>
          </c:tx>
          <c:spPr>
            <a:solidFill>
              <a:schemeClr val="accent2"/>
            </a:solidFill>
            <a:ln>
              <a:noFill/>
            </a:ln>
            <a:effectLst/>
            <a:sp3d/>
          </c:spPr>
          <c:invertIfNegative val="0"/>
          <c:cat>
            <c:strRef>
              <c:f>'Létszám, bér'!$B$50:$K$50</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'Létszám, bér'!$B$52:$K$52</c:f>
              <c:numCache>
                <c:formatCode>#,##0</c:formatCode>
                <c:ptCount val="10"/>
                <c:pt idx="0">
                  <c:v>198942</c:v>
                </c:pt>
                <c:pt idx="1">
                  <c:v>199779.09270216961</c:v>
                </c:pt>
                <c:pt idx="2">
                  <c:v>202576</c:v>
                </c:pt>
                <c:pt idx="3">
                  <c:v>213054</c:v>
                </c:pt>
                <c:pt idx="4">
                  <c:v>222990</c:v>
                </c:pt>
                <c:pt idx="5">
                  <c:v>230664</c:v>
                </c:pt>
                <c:pt idx="6">
                  <c:v>237736</c:v>
                </c:pt>
                <c:pt idx="7">
                  <c:v>247784</c:v>
                </c:pt>
                <c:pt idx="8">
                  <c:v>263171</c:v>
                </c:pt>
                <c:pt idx="9">
                  <c:v>297017</c:v>
                </c:pt>
              </c:numCache>
            </c:numRef>
          </c:val>
        </c:ser>
        <c:dLbls>
          <c:showLegendKey val="0"/>
          <c:showVal val="0"/>
          <c:showCatName val="0"/>
          <c:showSerName val="0"/>
          <c:showPercent val="0"/>
          <c:showBubbleSize val="0"/>
        </c:dLbls>
        <c:gapWidth val="150"/>
        <c:shape val="box"/>
        <c:axId val="386222664"/>
        <c:axId val="386223056"/>
        <c:axId val="0"/>
      </c:bar3DChart>
      <c:catAx>
        <c:axId val="386222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hu-HU"/>
          </a:p>
        </c:txPr>
        <c:crossAx val="386223056"/>
        <c:crosses val="autoZero"/>
        <c:auto val="1"/>
        <c:lblAlgn val="ctr"/>
        <c:lblOffset val="100"/>
        <c:noMultiLvlLbl val="0"/>
      </c:catAx>
      <c:valAx>
        <c:axId val="386223056"/>
        <c:scaling>
          <c:orientation val="minMax"/>
          <c:max val="30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86222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prst="relaxedInset"/>
    </a:sp3d>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0.08169</cdr:x>
      <cdr:y>0.09565</cdr:y>
    </cdr:from>
    <cdr:to>
      <cdr:x>0.13262</cdr:x>
      <cdr:y>0.1966</cdr:y>
    </cdr:to>
    <cdr:sp macro="" textlink="">
      <cdr:nvSpPr>
        <cdr:cNvPr id="3" name="Szövegdoboz 2"/>
        <cdr:cNvSpPr txBox="1"/>
      </cdr:nvSpPr>
      <cdr:spPr>
        <a:xfrm xmlns:a="http://schemas.openxmlformats.org/drawingml/2006/main">
          <a:off x="437306" y="209550"/>
          <a:ext cx="272631" cy="2211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u-HU" sz="1100" b="0"/>
            <a:t>eFt</a:t>
          </a:r>
        </a:p>
      </cdr:txBody>
    </cdr:sp>
  </cdr:relSizeAnchor>
</c:userShape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A7EB-2E25-4FEE-AD22-1200DDC1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46</Pages>
  <Words>16190</Words>
  <Characters>116289</Characters>
  <Application>Microsoft Office Word</Application>
  <DocSecurity>0</DocSecurity>
  <Lines>969</Lines>
  <Paragraphs>264</Paragraphs>
  <ScaleCrop>false</ScaleCrop>
  <HeadingPairs>
    <vt:vector size="2" baseType="variant">
      <vt:variant>
        <vt:lpstr>Cím</vt:lpstr>
      </vt:variant>
      <vt:variant>
        <vt:i4>1</vt:i4>
      </vt:variant>
    </vt:vector>
  </HeadingPairs>
  <TitlesOfParts>
    <vt:vector size="1" baseType="lpstr">
      <vt:lpstr>VASIVÍZ Vas megyei Víz- és Csatornamű RT</vt:lpstr>
    </vt:vector>
  </TitlesOfParts>
  <Company>VASIVÍZ RT</Company>
  <LinksUpToDate>false</LinksUpToDate>
  <CharactersWithSpaces>132215</CharactersWithSpaces>
  <SharedDoc>false</SharedDoc>
  <HLinks>
    <vt:vector size="336" baseType="variant">
      <vt:variant>
        <vt:i4>1310774</vt:i4>
      </vt:variant>
      <vt:variant>
        <vt:i4>320</vt:i4>
      </vt:variant>
      <vt:variant>
        <vt:i4>0</vt:i4>
      </vt:variant>
      <vt:variant>
        <vt:i4>5</vt:i4>
      </vt:variant>
      <vt:variant>
        <vt:lpwstr/>
      </vt:variant>
      <vt:variant>
        <vt:lpwstr>_Toc384198825</vt:lpwstr>
      </vt:variant>
      <vt:variant>
        <vt:i4>1310774</vt:i4>
      </vt:variant>
      <vt:variant>
        <vt:i4>314</vt:i4>
      </vt:variant>
      <vt:variant>
        <vt:i4>0</vt:i4>
      </vt:variant>
      <vt:variant>
        <vt:i4>5</vt:i4>
      </vt:variant>
      <vt:variant>
        <vt:lpwstr/>
      </vt:variant>
      <vt:variant>
        <vt:lpwstr>_Toc384198824</vt:lpwstr>
      </vt:variant>
      <vt:variant>
        <vt:i4>1310774</vt:i4>
      </vt:variant>
      <vt:variant>
        <vt:i4>308</vt:i4>
      </vt:variant>
      <vt:variant>
        <vt:i4>0</vt:i4>
      </vt:variant>
      <vt:variant>
        <vt:i4>5</vt:i4>
      </vt:variant>
      <vt:variant>
        <vt:lpwstr/>
      </vt:variant>
      <vt:variant>
        <vt:lpwstr>_Toc384198823</vt:lpwstr>
      </vt:variant>
      <vt:variant>
        <vt:i4>1310774</vt:i4>
      </vt:variant>
      <vt:variant>
        <vt:i4>302</vt:i4>
      </vt:variant>
      <vt:variant>
        <vt:i4>0</vt:i4>
      </vt:variant>
      <vt:variant>
        <vt:i4>5</vt:i4>
      </vt:variant>
      <vt:variant>
        <vt:lpwstr/>
      </vt:variant>
      <vt:variant>
        <vt:lpwstr>_Toc384198822</vt:lpwstr>
      </vt:variant>
      <vt:variant>
        <vt:i4>1310774</vt:i4>
      </vt:variant>
      <vt:variant>
        <vt:i4>296</vt:i4>
      </vt:variant>
      <vt:variant>
        <vt:i4>0</vt:i4>
      </vt:variant>
      <vt:variant>
        <vt:i4>5</vt:i4>
      </vt:variant>
      <vt:variant>
        <vt:lpwstr/>
      </vt:variant>
      <vt:variant>
        <vt:lpwstr>_Toc384198821</vt:lpwstr>
      </vt:variant>
      <vt:variant>
        <vt:i4>1310774</vt:i4>
      </vt:variant>
      <vt:variant>
        <vt:i4>290</vt:i4>
      </vt:variant>
      <vt:variant>
        <vt:i4>0</vt:i4>
      </vt:variant>
      <vt:variant>
        <vt:i4>5</vt:i4>
      </vt:variant>
      <vt:variant>
        <vt:lpwstr/>
      </vt:variant>
      <vt:variant>
        <vt:lpwstr>_Toc384198820</vt:lpwstr>
      </vt:variant>
      <vt:variant>
        <vt:i4>1507382</vt:i4>
      </vt:variant>
      <vt:variant>
        <vt:i4>284</vt:i4>
      </vt:variant>
      <vt:variant>
        <vt:i4>0</vt:i4>
      </vt:variant>
      <vt:variant>
        <vt:i4>5</vt:i4>
      </vt:variant>
      <vt:variant>
        <vt:lpwstr/>
      </vt:variant>
      <vt:variant>
        <vt:lpwstr>_Toc384198819</vt:lpwstr>
      </vt:variant>
      <vt:variant>
        <vt:i4>1507382</vt:i4>
      </vt:variant>
      <vt:variant>
        <vt:i4>278</vt:i4>
      </vt:variant>
      <vt:variant>
        <vt:i4>0</vt:i4>
      </vt:variant>
      <vt:variant>
        <vt:i4>5</vt:i4>
      </vt:variant>
      <vt:variant>
        <vt:lpwstr/>
      </vt:variant>
      <vt:variant>
        <vt:lpwstr>_Toc384198818</vt:lpwstr>
      </vt:variant>
      <vt:variant>
        <vt:i4>1507382</vt:i4>
      </vt:variant>
      <vt:variant>
        <vt:i4>272</vt:i4>
      </vt:variant>
      <vt:variant>
        <vt:i4>0</vt:i4>
      </vt:variant>
      <vt:variant>
        <vt:i4>5</vt:i4>
      </vt:variant>
      <vt:variant>
        <vt:lpwstr/>
      </vt:variant>
      <vt:variant>
        <vt:lpwstr>_Toc384198817</vt:lpwstr>
      </vt:variant>
      <vt:variant>
        <vt:i4>1507382</vt:i4>
      </vt:variant>
      <vt:variant>
        <vt:i4>266</vt:i4>
      </vt:variant>
      <vt:variant>
        <vt:i4>0</vt:i4>
      </vt:variant>
      <vt:variant>
        <vt:i4>5</vt:i4>
      </vt:variant>
      <vt:variant>
        <vt:lpwstr/>
      </vt:variant>
      <vt:variant>
        <vt:lpwstr>_Toc384198816</vt:lpwstr>
      </vt:variant>
      <vt:variant>
        <vt:i4>1507382</vt:i4>
      </vt:variant>
      <vt:variant>
        <vt:i4>260</vt:i4>
      </vt:variant>
      <vt:variant>
        <vt:i4>0</vt:i4>
      </vt:variant>
      <vt:variant>
        <vt:i4>5</vt:i4>
      </vt:variant>
      <vt:variant>
        <vt:lpwstr/>
      </vt:variant>
      <vt:variant>
        <vt:lpwstr>_Toc384198815</vt:lpwstr>
      </vt:variant>
      <vt:variant>
        <vt:i4>1507382</vt:i4>
      </vt:variant>
      <vt:variant>
        <vt:i4>254</vt:i4>
      </vt:variant>
      <vt:variant>
        <vt:i4>0</vt:i4>
      </vt:variant>
      <vt:variant>
        <vt:i4>5</vt:i4>
      </vt:variant>
      <vt:variant>
        <vt:lpwstr/>
      </vt:variant>
      <vt:variant>
        <vt:lpwstr>_Toc384198814</vt:lpwstr>
      </vt:variant>
      <vt:variant>
        <vt:i4>1507382</vt:i4>
      </vt:variant>
      <vt:variant>
        <vt:i4>248</vt:i4>
      </vt:variant>
      <vt:variant>
        <vt:i4>0</vt:i4>
      </vt:variant>
      <vt:variant>
        <vt:i4>5</vt:i4>
      </vt:variant>
      <vt:variant>
        <vt:lpwstr/>
      </vt:variant>
      <vt:variant>
        <vt:lpwstr>_Toc384198813</vt:lpwstr>
      </vt:variant>
      <vt:variant>
        <vt:i4>1507382</vt:i4>
      </vt:variant>
      <vt:variant>
        <vt:i4>242</vt:i4>
      </vt:variant>
      <vt:variant>
        <vt:i4>0</vt:i4>
      </vt:variant>
      <vt:variant>
        <vt:i4>5</vt:i4>
      </vt:variant>
      <vt:variant>
        <vt:lpwstr/>
      </vt:variant>
      <vt:variant>
        <vt:lpwstr>_Toc384198812</vt:lpwstr>
      </vt:variant>
      <vt:variant>
        <vt:i4>1507382</vt:i4>
      </vt:variant>
      <vt:variant>
        <vt:i4>236</vt:i4>
      </vt:variant>
      <vt:variant>
        <vt:i4>0</vt:i4>
      </vt:variant>
      <vt:variant>
        <vt:i4>5</vt:i4>
      </vt:variant>
      <vt:variant>
        <vt:lpwstr/>
      </vt:variant>
      <vt:variant>
        <vt:lpwstr>_Toc384198811</vt:lpwstr>
      </vt:variant>
      <vt:variant>
        <vt:i4>1507382</vt:i4>
      </vt:variant>
      <vt:variant>
        <vt:i4>230</vt:i4>
      </vt:variant>
      <vt:variant>
        <vt:i4>0</vt:i4>
      </vt:variant>
      <vt:variant>
        <vt:i4>5</vt:i4>
      </vt:variant>
      <vt:variant>
        <vt:lpwstr/>
      </vt:variant>
      <vt:variant>
        <vt:lpwstr>_Toc384198810</vt:lpwstr>
      </vt:variant>
      <vt:variant>
        <vt:i4>1441846</vt:i4>
      </vt:variant>
      <vt:variant>
        <vt:i4>224</vt:i4>
      </vt:variant>
      <vt:variant>
        <vt:i4>0</vt:i4>
      </vt:variant>
      <vt:variant>
        <vt:i4>5</vt:i4>
      </vt:variant>
      <vt:variant>
        <vt:lpwstr/>
      </vt:variant>
      <vt:variant>
        <vt:lpwstr>_Toc384198809</vt:lpwstr>
      </vt:variant>
      <vt:variant>
        <vt:i4>1441846</vt:i4>
      </vt:variant>
      <vt:variant>
        <vt:i4>218</vt:i4>
      </vt:variant>
      <vt:variant>
        <vt:i4>0</vt:i4>
      </vt:variant>
      <vt:variant>
        <vt:i4>5</vt:i4>
      </vt:variant>
      <vt:variant>
        <vt:lpwstr/>
      </vt:variant>
      <vt:variant>
        <vt:lpwstr>_Toc384198808</vt:lpwstr>
      </vt:variant>
      <vt:variant>
        <vt:i4>1441846</vt:i4>
      </vt:variant>
      <vt:variant>
        <vt:i4>212</vt:i4>
      </vt:variant>
      <vt:variant>
        <vt:i4>0</vt:i4>
      </vt:variant>
      <vt:variant>
        <vt:i4>5</vt:i4>
      </vt:variant>
      <vt:variant>
        <vt:lpwstr/>
      </vt:variant>
      <vt:variant>
        <vt:lpwstr>_Toc384198807</vt:lpwstr>
      </vt:variant>
      <vt:variant>
        <vt:i4>1441846</vt:i4>
      </vt:variant>
      <vt:variant>
        <vt:i4>206</vt:i4>
      </vt:variant>
      <vt:variant>
        <vt:i4>0</vt:i4>
      </vt:variant>
      <vt:variant>
        <vt:i4>5</vt:i4>
      </vt:variant>
      <vt:variant>
        <vt:lpwstr/>
      </vt:variant>
      <vt:variant>
        <vt:lpwstr>_Toc384198806</vt:lpwstr>
      </vt:variant>
      <vt:variant>
        <vt:i4>1441846</vt:i4>
      </vt:variant>
      <vt:variant>
        <vt:i4>200</vt:i4>
      </vt:variant>
      <vt:variant>
        <vt:i4>0</vt:i4>
      </vt:variant>
      <vt:variant>
        <vt:i4>5</vt:i4>
      </vt:variant>
      <vt:variant>
        <vt:lpwstr/>
      </vt:variant>
      <vt:variant>
        <vt:lpwstr>_Toc384198805</vt:lpwstr>
      </vt:variant>
      <vt:variant>
        <vt:i4>1441846</vt:i4>
      </vt:variant>
      <vt:variant>
        <vt:i4>194</vt:i4>
      </vt:variant>
      <vt:variant>
        <vt:i4>0</vt:i4>
      </vt:variant>
      <vt:variant>
        <vt:i4>5</vt:i4>
      </vt:variant>
      <vt:variant>
        <vt:lpwstr/>
      </vt:variant>
      <vt:variant>
        <vt:lpwstr>_Toc384198804</vt:lpwstr>
      </vt:variant>
      <vt:variant>
        <vt:i4>1441846</vt:i4>
      </vt:variant>
      <vt:variant>
        <vt:i4>188</vt:i4>
      </vt:variant>
      <vt:variant>
        <vt:i4>0</vt:i4>
      </vt:variant>
      <vt:variant>
        <vt:i4>5</vt:i4>
      </vt:variant>
      <vt:variant>
        <vt:lpwstr/>
      </vt:variant>
      <vt:variant>
        <vt:lpwstr>_Toc384198803</vt:lpwstr>
      </vt:variant>
      <vt:variant>
        <vt:i4>1441846</vt:i4>
      </vt:variant>
      <vt:variant>
        <vt:i4>182</vt:i4>
      </vt:variant>
      <vt:variant>
        <vt:i4>0</vt:i4>
      </vt:variant>
      <vt:variant>
        <vt:i4>5</vt:i4>
      </vt:variant>
      <vt:variant>
        <vt:lpwstr/>
      </vt:variant>
      <vt:variant>
        <vt:lpwstr>_Toc384198802</vt:lpwstr>
      </vt:variant>
      <vt:variant>
        <vt:i4>1441846</vt:i4>
      </vt:variant>
      <vt:variant>
        <vt:i4>176</vt:i4>
      </vt:variant>
      <vt:variant>
        <vt:i4>0</vt:i4>
      </vt:variant>
      <vt:variant>
        <vt:i4>5</vt:i4>
      </vt:variant>
      <vt:variant>
        <vt:lpwstr/>
      </vt:variant>
      <vt:variant>
        <vt:lpwstr>_Toc384198801</vt:lpwstr>
      </vt:variant>
      <vt:variant>
        <vt:i4>1441846</vt:i4>
      </vt:variant>
      <vt:variant>
        <vt:i4>170</vt:i4>
      </vt:variant>
      <vt:variant>
        <vt:i4>0</vt:i4>
      </vt:variant>
      <vt:variant>
        <vt:i4>5</vt:i4>
      </vt:variant>
      <vt:variant>
        <vt:lpwstr/>
      </vt:variant>
      <vt:variant>
        <vt:lpwstr>_Toc384198800</vt:lpwstr>
      </vt:variant>
      <vt:variant>
        <vt:i4>2031673</vt:i4>
      </vt:variant>
      <vt:variant>
        <vt:i4>164</vt:i4>
      </vt:variant>
      <vt:variant>
        <vt:i4>0</vt:i4>
      </vt:variant>
      <vt:variant>
        <vt:i4>5</vt:i4>
      </vt:variant>
      <vt:variant>
        <vt:lpwstr/>
      </vt:variant>
      <vt:variant>
        <vt:lpwstr>_Toc384198799</vt:lpwstr>
      </vt:variant>
      <vt:variant>
        <vt:i4>2031673</vt:i4>
      </vt:variant>
      <vt:variant>
        <vt:i4>158</vt:i4>
      </vt:variant>
      <vt:variant>
        <vt:i4>0</vt:i4>
      </vt:variant>
      <vt:variant>
        <vt:i4>5</vt:i4>
      </vt:variant>
      <vt:variant>
        <vt:lpwstr/>
      </vt:variant>
      <vt:variant>
        <vt:lpwstr>_Toc384198798</vt:lpwstr>
      </vt:variant>
      <vt:variant>
        <vt:i4>2031673</vt:i4>
      </vt:variant>
      <vt:variant>
        <vt:i4>152</vt:i4>
      </vt:variant>
      <vt:variant>
        <vt:i4>0</vt:i4>
      </vt:variant>
      <vt:variant>
        <vt:i4>5</vt:i4>
      </vt:variant>
      <vt:variant>
        <vt:lpwstr/>
      </vt:variant>
      <vt:variant>
        <vt:lpwstr>_Toc384198797</vt:lpwstr>
      </vt:variant>
      <vt:variant>
        <vt:i4>2031673</vt:i4>
      </vt:variant>
      <vt:variant>
        <vt:i4>146</vt:i4>
      </vt:variant>
      <vt:variant>
        <vt:i4>0</vt:i4>
      </vt:variant>
      <vt:variant>
        <vt:i4>5</vt:i4>
      </vt:variant>
      <vt:variant>
        <vt:lpwstr/>
      </vt:variant>
      <vt:variant>
        <vt:lpwstr>_Toc384198796</vt:lpwstr>
      </vt:variant>
      <vt:variant>
        <vt:i4>2031673</vt:i4>
      </vt:variant>
      <vt:variant>
        <vt:i4>140</vt:i4>
      </vt:variant>
      <vt:variant>
        <vt:i4>0</vt:i4>
      </vt:variant>
      <vt:variant>
        <vt:i4>5</vt:i4>
      </vt:variant>
      <vt:variant>
        <vt:lpwstr/>
      </vt:variant>
      <vt:variant>
        <vt:lpwstr>_Toc384198795</vt:lpwstr>
      </vt:variant>
      <vt:variant>
        <vt:i4>2031673</vt:i4>
      </vt:variant>
      <vt:variant>
        <vt:i4>134</vt:i4>
      </vt:variant>
      <vt:variant>
        <vt:i4>0</vt:i4>
      </vt:variant>
      <vt:variant>
        <vt:i4>5</vt:i4>
      </vt:variant>
      <vt:variant>
        <vt:lpwstr/>
      </vt:variant>
      <vt:variant>
        <vt:lpwstr>_Toc384198794</vt:lpwstr>
      </vt:variant>
      <vt:variant>
        <vt:i4>2031673</vt:i4>
      </vt:variant>
      <vt:variant>
        <vt:i4>128</vt:i4>
      </vt:variant>
      <vt:variant>
        <vt:i4>0</vt:i4>
      </vt:variant>
      <vt:variant>
        <vt:i4>5</vt:i4>
      </vt:variant>
      <vt:variant>
        <vt:lpwstr/>
      </vt:variant>
      <vt:variant>
        <vt:lpwstr>_Toc384198793</vt:lpwstr>
      </vt:variant>
      <vt:variant>
        <vt:i4>2031673</vt:i4>
      </vt:variant>
      <vt:variant>
        <vt:i4>122</vt:i4>
      </vt:variant>
      <vt:variant>
        <vt:i4>0</vt:i4>
      </vt:variant>
      <vt:variant>
        <vt:i4>5</vt:i4>
      </vt:variant>
      <vt:variant>
        <vt:lpwstr/>
      </vt:variant>
      <vt:variant>
        <vt:lpwstr>_Toc384198792</vt:lpwstr>
      </vt:variant>
      <vt:variant>
        <vt:i4>2031673</vt:i4>
      </vt:variant>
      <vt:variant>
        <vt:i4>116</vt:i4>
      </vt:variant>
      <vt:variant>
        <vt:i4>0</vt:i4>
      </vt:variant>
      <vt:variant>
        <vt:i4>5</vt:i4>
      </vt:variant>
      <vt:variant>
        <vt:lpwstr/>
      </vt:variant>
      <vt:variant>
        <vt:lpwstr>_Toc384198791</vt:lpwstr>
      </vt:variant>
      <vt:variant>
        <vt:i4>2031673</vt:i4>
      </vt:variant>
      <vt:variant>
        <vt:i4>110</vt:i4>
      </vt:variant>
      <vt:variant>
        <vt:i4>0</vt:i4>
      </vt:variant>
      <vt:variant>
        <vt:i4>5</vt:i4>
      </vt:variant>
      <vt:variant>
        <vt:lpwstr/>
      </vt:variant>
      <vt:variant>
        <vt:lpwstr>_Toc384198790</vt:lpwstr>
      </vt:variant>
      <vt:variant>
        <vt:i4>1966137</vt:i4>
      </vt:variant>
      <vt:variant>
        <vt:i4>104</vt:i4>
      </vt:variant>
      <vt:variant>
        <vt:i4>0</vt:i4>
      </vt:variant>
      <vt:variant>
        <vt:i4>5</vt:i4>
      </vt:variant>
      <vt:variant>
        <vt:lpwstr/>
      </vt:variant>
      <vt:variant>
        <vt:lpwstr>_Toc384198789</vt:lpwstr>
      </vt:variant>
      <vt:variant>
        <vt:i4>1966137</vt:i4>
      </vt:variant>
      <vt:variant>
        <vt:i4>98</vt:i4>
      </vt:variant>
      <vt:variant>
        <vt:i4>0</vt:i4>
      </vt:variant>
      <vt:variant>
        <vt:i4>5</vt:i4>
      </vt:variant>
      <vt:variant>
        <vt:lpwstr/>
      </vt:variant>
      <vt:variant>
        <vt:lpwstr>_Toc384198788</vt:lpwstr>
      </vt:variant>
      <vt:variant>
        <vt:i4>1966137</vt:i4>
      </vt:variant>
      <vt:variant>
        <vt:i4>92</vt:i4>
      </vt:variant>
      <vt:variant>
        <vt:i4>0</vt:i4>
      </vt:variant>
      <vt:variant>
        <vt:i4>5</vt:i4>
      </vt:variant>
      <vt:variant>
        <vt:lpwstr/>
      </vt:variant>
      <vt:variant>
        <vt:lpwstr>_Toc384198787</vt:lpwstr>
      </vt:variant>
      <vt:variant>
        <vt:i4>1966137</vt:i4>
      </vt:variant>
      <vt:variant>
        <vt:i4>86</vt:i4>
      </vt:variant>
      <vt:variant>
        <vt:i4>0</vt:i4>
      </vt:variant>
      <vt:variant>
        <vt:i4>5</vt:i4>
      </vt:variant>
      <vt:variant>
        <vt:lpwstr/>
      </vt:variant>
      <vt:variant>
        <vt:lpwstr>_Toc384198786</vt:lpwstr>
      </vt:variant>
      <vt:variant>
        <vt:i4>1966137</vt:i4>
      </vt:variant>
      <vt:variant>
        <vt:i4>80</vt:i4>
      </vt:variant>
      <vt:variant>
        <vt:i4>0</vt:i4>
      </vt:variant>
      <vt:variant>
        <vt:i4>5</vt:i4>
      </vt:variant>
      <vt:variant>
        <vt:lpwstr/>
      </vt:variant>
      <vt:variant>
        <vt:lpwstr>_Toc384198785</vt:lpwstr>
      </vt:variant>
      <vt:variant>
        <vt:i4>1966137</vt:i4>
      </vt:variant>
      <vt:variant>
        <vt:i4>74</vt:i4>
      </vt:variant>
      <vt:variant>
        <vt:i4>0</vt:i4>
      </vt:variant>
      <vt:variant>
        <vt:i4>5</vt:i4>
      </vt:variant>
      <vt:variant>
        <vt:lpwstr/>
      </vt:variant>
      <vt:variant>
        <vt:lpwstr>_Toc384198784</vt:lpwstr>
      </vt:variant>
      <vt:variant>
        <vt:i4>1966137</vt:i4>
      </vt:variant>
      <vt:variant>
        <vt:i4>68</vt:i4>
      </vt:variant>
      <vt:variant>
        <vt:i4>0</vt:i4>
      </vt:variant>
      <vt:variant>
        <vt:i4>5</vt:i4>
      </vt:variant>
      <vt:variant>
        <vt:lpwstr/>
      </vt:variant>
      <vt:variant>
        <vt:lpwstr>_Toc384198783</vt:lpwstr>
      </vt:variant>
      <vt:variant>
        <vt:i4>1966137</vt:i4>
      </vt:variant>
      <vt:variant>
        <vt:i4>62</vt:i4>
      </vt:variant>
      <vt:variant>
        <vt:i4>0</vt:i4>
      </vt:variant>
      <vt:variant>
        <vt:i4>5</vt:i4>
      </vt:variant>
      <vt:variant>
        <vt:lpwstr/>
      </vt:variant>
      <vt:variant>
        <vt:lpwstr>_Toc384198782</vt:lpwstr>
      </vt:variant>
      <vt:variant>
        <vt:i4>1966137</vt:i4>
      </vt:variant>
      <vt:variant>
        <vt:i4>56</vt:i4>
      </vt:variant>
      <vt:variant>
        <vt:i4>0</vt:i4>
      </vt:variant>
      <vt:variant>
        <vt:i4>5</vt:i4>
      </vt:variant>
      <vt:variant>
        <vt:lpwstr/>
      </vt:variant>
      <vt:variant>
        <vt:lpwstr>_Toc384198781</vt:lpwstr>
      </vt:variant>
      <vt:variant>
        <vt:i4>1966137</vt:i4>
      </vt:variant>
      <vt:variant>
        <vt:i4>50</vt:i4>
      </vt:variant>
      <vt:variant>
        <vt:i4>0</vt:i4>
      </vt:variant>
      <vt:variant>
        <vt:i4>5</vt:i4>
      </vt:variant>
      <vt:variant>
        <vt:lpwstr/>
      </vt:variant>
      <vt:variant>
        <vt:lpwstr>_Toc384198780</vt:lpwstr>
      </vt:variant>
      <vt:variant>
        <vt:i4>1114169</vt:i4>
      </vt:variant>
      <vt:variant>
        <vt:i4>44</vt:i4>
      </vt:variant>
      <vt:variant>
        <vt:i4>0</vt:i4>
      </vt:variant>
      <vt:variant>
        <vt:i4>5</vt:i4>
      </vt:variant>
      <vt:variant>
        <vt:lpwstr/>
      </vt:variant>
      <vt:variant>
        <vt:lpwstr>_Toc384198779</vt:lpwstr>
      </vt:variant>
      <vt:variant>
        <vt:i4>1114169</vt:i4>
      </vt:variant>
      <vt:variant>
        <vt:i4>38</vt:i4>
      </vt:variant>
      <vt:variant>
        <vt:i4>0</vt:i4>
      </vt:variant>
      <vt:variant>
        <vt:i4>5</vt:i4>
      </vt:variant>
      <vt:variant>
        <vt:lpwstr/>
      </vt:variant>
      <vt:variant>
        <vt:lpwstr>_Toc384198778</vt:lpwstr>
      </vt:variant>
      <vt:variant>
        <vt:i4>1114169</vt:i4>
      </vt:variant>
      <vt:variant>
        <vt:i4>32</vt:i4>
      </vt:variant>
      <vt:variant>
        <vt:i4>0</vt:i4>
      </vt:variant>
      <vt:variant>
        <vt:i4>5</vt:i4>
      </vt:variant>
      <vt:variant>
        <vt:lpwstr/>
      </vt:variant>
      <vt:variant>
        <vt:lpwstr>_Toc384198777</vt:lpwstr>
      </vt:variant>
      <vt:variant>
        <vt:i4>1114169</vt:i4>
      </vt:variant>
      <vt:variant>
        <vt:i4>26</vt:i4>
      </vt:variant>
      <vt:variant>
        <vt:i4>0</vt:i4>
      </vt:variant>
      <vt:variant>
        <vt:i4>5</vt:i4>
      </vt:variant>
      <vt:variant>
        <vt:lpwstr/>
      </vt:variant>
      <vt:variant>
        <vt:lpwstr>_Toc384198776</vt:lpwstr>
      </vt:variant>
      <vt:variant>
        <vt:i4>1114169</vt:i4>
      </vt:variant>
      <vt:variant>
        <vt:i4>20</vt:i4>
      </vt:variant>
      <vt:variant>
        <vt:i4>0</vt:i4>
      </vt:variant>
      <vt:variant>
        <vt:i4>5</vt:i4>
      </vt:variant>
      <vt:variant>
        <vt:lpwstr/>
      </vt:variant>
      <vt:variant>
        <vt:lpwstr>_Toc384198775</vt:lpwstr>
      </vt:variant>
      <vt:variant>
        <vt:i4>1114169</vt:i4>
      </vt:variant>
      <vt:variant>
        <vt:i4>14</vt:i4>
      </vt:variant>
      <vt:variant>
        <vt:i4>0</vt:i4>
      </vt:variant>
      <vt:variant>
        <vt:i4>5</vt:i4>
      </vt:variant>
      <vt:variant>
        <vt:lpwstr/>
      </vt:variant>
      <vt:variant>
        <vt:lpwstr>_Toc384198774</vt:lpwstr>
      </vt:variant>
      <vt:variant>
        <vt:i4>1114169</vt:i4>
      </vt:variant>
      <vt:variant>
        <vt:i4>8</vt:i4>
      </vt:variant>
      <vt:variant>
        <vt:i4>0</vt:i4>
      </vt:variant>
      <vt:variant>
        <vt:i4>5</vt:i4>
      </vt:variant>
      <vt:variant>
        <vt:lpwstr/>
      </vt:variant>
      <vt:variant>
        <vt:lpwstr>_Toc384198773</vt:lpwstr>
      </vt:variant>
      <vt:variant>
        <vt:i4>1114169</vt:i4>
      </vt:variant>
      <vt:variant>
        <vt:i4>2</vt:i4>
      </vt:variant>
      <vt:variant>
        <vt:i4>0</vt:i4>
      </vt:variant>
      <vt:variant>
        <vt:i4>5</vt:i4>
      </vt:variant>
      <vt:variant>
        <vt:lpwstr/>
      </vt:variant>
      <vt:variant>
        <vt:lpwstr>_Toc384198772</vt:lpwstr>
      </vt:variant>
      <vt:variant>
        <vt:i4>1638410</vt:i4>
      </vt:variant>
      <vt:variant>
        <vt:i4>1024</vt:i4>
      </vt:variant>
      <vt:variant>
        <vt:i4>1025</vt:i4>
      </vt:variant>
      <vt:variant>
        <vt:i4>1</vt:i4>
      </vt:variant>
      <vt:variant>
        <vt:lpwstr>VasiViz_2x1_5</vt:lpwstr>
      </vt:variant>
      <vt:variant>
        <vt:lpwstr/>
      </vt:variant>
      <vt:variant>
        <vt:i4>3080257</vt:i4>
      </vt:variant>
      <vt:variant>
        <vt:i4>39400</vt:i4>
      </vt:variant>
      <vt:variant>
        <vt:i4>1026</vt:i4>
      </vt:variant>
      <vt:variant>
        <vt:i4>1</vt:i4>
      </vt:variant>
      <vt:variant>
        <vt:lpwstr>..\..\..\..\..\FeketeM\Dokumentumok\ClipBoard.jpg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VASIVÍZ Vas megyei Víz- és Csatornamű RT</dc:title>
  <dc:subject/>
  <dc:creator>Borbás Katalin</dc:creator>
  <cp:keywords/>
  <dc:description/>
  <cp:lastModifiedBy>Borbás</cp:lastModifiedBy>
  <cp:revision>316</cp:revision>
  <cp:lastPrinted>2018-04-10T10:56:00Z</cp:lastPrinted>
  <dcterms:created xsi:type="dcterms:W3CDTF">2018-03-19T09:54:00Z</dcterms:created>
  <dcterms:modified xsi:type="dcterms:W3CDTF">2018-04-10T11:05:00Z</dcterms:modified>
</cp:coreProperties>
</file>