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11.xml" ContentType="application/vnd.openxmlformats-officedocument.drawingml.chart+xml"/>
  <Override PartName="/word/theme/themeOverride1.xml" ContentType="application/vnd.openxmlformats-officedocument.themeOverride+xml"/>
  <Override PartName="/word/charts/chart12.xml" ContentType="application/vnd.openxmlformats-officedocument.drawingml.chart+xml"/>
  <Override PartName="/word/theme/themeOverride2.xml" ContentType="application/vnd.openxmlformats-officedocument.themeOverride+xml"/>
  <Override PartName="/word/charts/chart1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3F56" w:rsidRDefault="009722A5" w:rsidP="009412F3">
      <w:pPr>
        <w:tabs>
          <w:tab w:val="left" w:pos="1560"/>
          <w:tab w:val="left" w:pos="2410"/>
        </w:tabs>
        <w:ind w:left="1418" w:hanging="1418"/>
        <w:rPr>
          <w:color w:val="4D4D4D"/>
        </w:rPr>
      </w:pPr>
      <w:r>
        <w:rPr>
          <w:noProof/>
        </w:rPr>
        <mc:AlternateContent>
          <mc:Choice Requires="wps">
            <w:drawing>
              <wp:anchor distT="0" distB="0" distL="114300" distR="114300" simplePos="0" relativeHeight="251746304" behindDoc="0" locked="0" layoutInCell="1" allowOverlap="1">
                <wp:simplePos x="0" y="0"/>
                <wp:positionH relativeFrom="column">
                  <wp:posOffset>-399053</wp:posOffset>
                </wp:positionH>
                <wp:positionV relativeFrom="paragraph">
                  <wp:posOffset>-126909</wp:posOffset>
                </wp:positionV>
                <wp:extent cx="6749143" cy="0"/>
                <wp:effectExtent l="0" t="0" r="0" b="0"/>
                <wp:wrapNone/>
                <wp:docPr id="48" name="Egyenes összekötő 48"/>
                <wp:cNvGraphicFramePr/>
                <a:graphic xmlns:a="http://schemas.openxmlformats.org/drawingml/2006/main">
                  <a:graphicData uri="http://schemas.microsoft.com/office/word/2010/wordprocessingShape">
                    <wps:wsp>
                      <wps:cNvCnPr/>
                      <wps:spPr>
                        <a:xfrm flipV="1">
                          <a:off x="0" y="0"/>
                          <a:ext cx="67491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CFC52B" id="Egyenes összekötő 48"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pt,-10pt" to="500.0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" strokecolor="black [3040]"/>
            </w:pict>
          </mc:Fallback>
        </mc:AlternateContent>
      </w:r>
      <w:r>
        <w:rPr>
          <w:noProof/>
        </w:rPr>
        <mc:AlternateContent>
          <mc:Choice Requires="wps">
            <w:drawing>
              <wp:anchor distT="45720" distB="45720" distL="114300" distR="114300" simplePos="0" relativeHeight="251745280" behindDoc="1" locked="0" layoutInCell="1" allowOverlap="1" wp14:anchorId="5AEC875E" wp14:editId="3F120E2B">
                <wp:simplePos x="0" y="0"/>
                <wp:positionH relativeFrom="page">
                  <wp:align>right</wp:align>
                </wp:positionH>
                <wp:positionV relativeFrom="paragraph">
                  <wp:posOffset>-519339</wp:posOffset>
                </wp:positionV>
                <wp:extent cx="7452360" cy="510540"/>
                <wp:effectExtent l="0" t="0" r="0" b="3810"/>
                <wp:wrapNone/>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2360" cy="510540"/>
                        </a:xfrm>
                        <a:prstGeom prst="rect">
                          <a:avLst/>
                        </a:prstGeom>
                        <a:noFill/>
                        <a:ln w="9525">
                          <a:noFill/>
                          <a:miter lim="800000"/>
                          <a:headEnd/>
                          <a:tailEnd/>
                        </a:ln>
                      </wps:spPr>
                      <wps:txbx>
                        <w:txbxContent>
                          <w:p w:rsidR="006D75C5" w:rsidRPr="004D02BC" w:rsidRDefault="006D75C5" w:rsidP="009722A5">
                            <w:pPr>
                              <w:jc w:val="center"/>
                              <w:rPr>
                                <w:rFonts w:ascii="Arial Narrow" w:hAnsi="Arial Narrow"/>
                                <w:b/>
                                <w:color w:val="808080" w:themeColor="background1" w:themeShade="80"/>
                                <w:sz w:val="44"/>
                                <w:szCs w:val="44"/>
                              </w:rPr>
                            </w:pPr>
                            <w:r w:rsidRPr="004D02BC">
                              <w:rPr>
                                <w:rFonts w:ascii="Arial Narrow" w:hAnsi="Arial Narrow"/>
                                <w:b/>
                                <w:color w:val="808080" w:themeColor="background1" w:themeShade="80"/>
                                <w:sz w:val="44"/>
                                <w:szCs w:val="44"/>
                              </w:rPr>
                              <w:t xml:space="preserve">TUDATOSSÁG  </w:t>
                            </w:r>
                            <w:r w:rsidRPr="004D02BC">
                              <w:rPr>
                                <w:rFonts w:ascii="Arial Narrow" w:hAnsi="Arial Narrow"/>
                                <w:b/>
                                <w:noProof/>
                                <w:color w:val="808080" w:themeColor="background1" w:themeShade="80"/>
                                <w:sz w:val="44"/>
                                <w:szCs w:val="44"/>
                              </w:rPr>
                              <w:drawing>
                                <wp:inline distT="0" distB="0" distL="0" distR="0" wp14:anchorId="10F560B7" wp14:editId="308C0547">
                                  <wp:extent cx="132715" cy="132715"/>
                                  <wp:effectExtent l="0" t="0" r="635" b="635"/>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duotone>
                                              <a:prstClr val="black"/>
                                              <a:schemeClr val="bg1">
                                                <a:lumMod val="65000"/>
                                                <a:tint val="45000"/>
                                                <a:satMod val="400000"/>
                                              </a:schemeClr>
                                            </a:duotone>
                                            <a:lum bright="-40000" contrast="20000"/>
                                            <a:extLst>
                                              <a:ext uri="{28A0092B-C50C-407E-A947-70E740481C1C}">
                                                <a14:useLocalDpi xmlns:a14="http://schemas.microsoft.com/office/drawing/2010/main" val="0"/>
                                              </a:ext>
                                            </a:extLst>
                                          </a:blip>
                                          <a:srcRect/>
                                          <a:stretch>
                                            <a:fillRect/>
                                          </a:stretch>
                                        </pic:blipFill>
                                        <pic:spPr bwMode="auto">
                                          <a:xfrm>
                                            <a:off x="0" y="0"/>
                                            <a:ext cx="139463" cy="139463"/>
                                          </a:xfrm>
                                          <a:prstGeom prst="rect">
                                            <a:avLst/>
                                          </a:prstGeom>
                                          <a:noFill/>
                                          <a:ln>
                                            <a:noFill/>
                                          </a:ln>
                                        </pic:spPr>
                                      </pic:pic>
                                    </a:graphicData>
                                  </a:graphic>
                                </wp:inline>
                              </w:drawing>
                            </w:r>
                            <w:r w:rsidRPr="004D02BC">
                              <w:rPr>
                                <w:rFonts w:ascii="Arial Narrow" w:hAnsi="Arial Narrow"/>
                                <w:b/>
                                <w:color w:val="808080" w:themeColor="background1" w:themeShade="80"/>
                                <w:sz w:val="44"/>
                                <w:szCs w:val="44"/>
                              </w:rPr>
                              <w:t xml:space="preserve">  FENNTARTHATÓSÁG  </w:t>
                            </w:r>
                            <w:r w:rsidRPr="004D02BC">
                              <w:rPr>
                                <w:rFonts w:ascii="Arial Narrow" w:hAnsi="Arial Narrow"/>
                                <w:b/>
                                <w:noProof/>
                                <w:color w:val="808080" w:themeColor="background1" w:themeShade="80"/>
                                <w:sz w:val="44"/>
                                <w:szCs w:val="44"/>
                              </w:rPr>
                              <w:drawing>
                                <wp:inline distT="0" distB="0" distL="0" distR="0" wp14:anchorId="06B3427F" wp14:editId="260AC37A">
                                  <wp:extent cx="123190" cy="123190"/>
                                  <wp:effectExtent l="0" t="0" r="0" b="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duotone>
                                              <a:prstClr val="black"/>
                                              <a:schemeClr val="bg1">
                                                <a:lumMod val="50000"/>
                                                <a:tint val="45000"/>
                                                <a:satMod val="400000"/>
                                              </a:schemeClr>
                                            </a:duotone>
                                            <a:lum bright="-40000" contrast="20000"/>
                                            <a:extLst>
                                              <a:ext uri="{28A0092B-C50C-407E-A947-70E740481C1C}">
                                                <a14:useLocalDpi xmlns:a14="http://schemas.microsoft.com/office/drawing/2010/main" val="0"/>
                                              </a:ext>
                                            </a:extLst>
                                          </a:blip>
                                          <a:srcRect/>
                                          <a:stretch>
                                            <a:fillRect/>
                                          </a:stretch>
                                        </pic:blipFill>
                                        <pic:spPr bwMode="auto">
                                          <a:xfrm>
                                            <a:off x="0" y="0"/>
                                            <a:ext cx="124086" cy="124086"/>
                                          </a:xfrm>
                                          <a:prstGeom prst="rect">
                                            <a:avLst/>
                                          </a:prstGeom>
                                          <a:noFill/>
                                          <a:ln>
                                            <a:noFill/>
                                          </a:ln>
                                        </pic:spPr>
                                      </pic:pic>
                                    </a:graphicData>
                                  </a:graphic>
                                </wp:inline>
                              </w:drawing>
                            </w:r>
                            <w:r w:rsidRPr="004D02BC">
                              <w:rPr>
                                <w:rFonts w:ascii="Arial Narrow" w:hAnsi="Arial Narrow"/>
                                <w:b/>
                                <w:color w:val="808080" w:themeColor="background1" w:themeShade="80"/>
                                <w:sz w:val="44"/>
                                <w:szCs w:val="44"/>
                              </w:rPr>
                              <w:t xml:space="preserve">  EGYÜTTMŰKÖDÉS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EC875E" id="_x0000_t202" coordsize="21600,21600" o:spt="202" path="m,l,21600r21600,l21600,xe">
                <v:stroke joinstyle="miter"/>
                <v:path gradientshapeok="t" o:connecttype="rect"/>
              </v:shapetype>
              <v:shape id="Szövegdoboz 2" o:spid="_x0000_s1026" type="#_x0000_t202" style="position:absolute;left:0;text-align:left;margin-left:535.6pt;margin-top:-40.9pt;width:586.8pt;height:40.2pt;z-index:-25157120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" filled="f" stroked="f">
                <v:textbox>
                  <w:txbxContent>
                    <w:p w:rsidR="006D75C5" w:rsidRPr="004D02BC" w:rsidRDefault="006D75C5" w:rsidP="009722A5">
                      <w:pPr>
                        <w:jc w:val="center"/>
                        <w:rPr>
                          <w:rFonts w:ascii="Arial Narrow" w:hAnsi="Arial Narrow"/>
                          <w:b/>
                          <w:color w:val="808080" w:themeColor="background1" w:themeShade="80"/>
                          <w:sz w:val="44"/>
                          <w:szCs w:val="44"/>
                        </w:rPr>
                      </w:pPr>
                      <w:r w:rsidRPr="004D02BC">
                        <w:rPr>
                          <w:rFonts w:ascii="Arial Narrow" w:hAnsi="Arial Narrow"/>
                          <w:b/>
                          <w:color w:val="808080" w:themeColor="background1" w:themeShade="80"/>
                          <w:sz w:val="44"/>
                          <w:szCs w:val="44"/>
                        </w:rPr>
                        <w:t xml:space="preserve">TUDATOSSÁG  </w:t>
                      </w:r>
                      <w:r w:rsidRPr="004D02BC">
                        <w:rPr>
                          <w:rFonts w:ascii="Arial Narrow" w:hAnsi="Arial Narrow"/>
                          <w:b/>
                          <w:noProof/>
                          <w:color w:val="808080" w:themeColor="background1" w:themeShade="80"/>
                          <w:sz w:val="44"/>
                          <w:szCs w:val="44"/>
                        </w:rPr>
                        <w:drawing>
                          <wp:inline distT="0" distB="0" distL="0" distR="0" wp14:anchorId="10F560B7" wp14:editId="308C0547">
                            <wp:extent cx="132715" cy="132715"/>
                            <wp:effectExtent l="0" t="0" r="635" b="635"/>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duotone>
                                        <a:prstClr val="black"/>
                                        <a:schemeClr val="bg1">
                                          <a:lumMod val="65000"/>
                                          <a:tint val="45000"/>
                                          <a:satMod val="400000"/>
                                        </a:schemeClr>
                                      </a:duotone>
                                      <a:lum bright="-40000" contrast="20000"/>
                                      <a:extLst>
                                        <a:ext uri="{28A0092B-C50C-407E-A947-70E740481C1C}">
                                          <a14:useLocalDpi xmlns:a14="http://schemas.microsoft.com/office/drawing/2010/main" val="0"/>
                                        </a:ext>
                                      </a:extLst>
                                    </a:blip>
                                    <a:srcRect/>
                                    <a:stretch>
                                      <a:fillRect/>
                                    </a:stretch>
                                  </pic:blipFill>
                                  <pic:spPr bwMode="auto">
                                    <a:xfrm>
                                      <a:off x="0" y="0"/>
                                      <a:ext cx="139463" cy="139463"/>
                                    </a:xfrm>
                                    <a:prstGeom prst="rect">
                                      <a:avLst/>
                                    </a:prstGeom>
                                    <a:noFill/>
                                    <a:ln>
                                      <a:noFill/>
                                    </a:ln>
                                  </pic:spPr>
                                </pic:pic>
                              </a:graphicData>
                            </a:graphic>
                          </wp:inline>
                        </w:drawing>
                      </w:r>
                      <w:r w:rsidRPr="004D02BC">
                        <w:rPr>
                          <w:rFonts w:ascii="Arial Narrow" w:hAnsi="Arial Narrow"/>
                          <w:b/>
                          <w:color w:val="808080" w:themeColor="background1" w:themeShade="80"/>
                          <w:sz w:val="44"/>
                          <w:szCs w:val="44"/>
                        </w:rPr>
                        <w:t xml:space="preserve">  FENNTARTHATÓSÁG  </w:t>
                      </w:r>
                      <w:r w:rsidRPr="004D02BC">
                        <w:rPr>
                          <w:rFonts w:ascii="Arial Narrow" w:hAnsi="Arial Narrow"/>
                          <w:b/>
                          <w:noProof/>
                          <w:color w:val="808080" w:themeColor="background1" w:themeShade="80"/>
                          <w:sz w:val="44"/>
                          <w:szCs w:val="44"/>
                        </w:rPr>
                        <w:drawing>
                          <wp:inline distT="0" distB="0" distL="0" distR="0" wp14:anchorId="06B3427F" wp14:editId="260AC37A">
                            <wp:extent cx="123190" cy="123190"/>
                            <wp:effectExtent l="0" t="0" r="0" b="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duotone>
                                        <a:prstClr val="black"/>
                                        <a:schemeClr val="bg1">
                                          <a:lumMod val="50000"/>
                                          <a:tint val="45000"/>
                                          <a:satMod val="400000"/>
                                        </a:schemeClr>
                                      </a:duotone>
                                      <a:lum bright="-40000" contrast="20000"/>
                                      <a:extLst>
                                        <a:ext uri="{28A0092B-C50C-407E-A947-70E740481C1C}">
                                          <a14:useLocalDpi xmlns:a14="http://schemas.microsoft.com/office/drawing/2010/main" val="0"/>
                                        </a:ext>
                                      </a:extLst>
                                    </a:blip>
                                    <a:srcRect/>
                                    <a:stretch>
                                      <a:fillRect/>
                                    </a:stretch>
                                  </pic:blipFill>
                                  <pic:spPr bwMode="auto">
                                    <a:xfrm>
                                      <a:off x="0" y="0"/>
                                      <a:ext cx="124086" cy="124086"/>
                                    </a:xfrm>
                                    <a:prstGeom prst="rect">
                                      <a:avLst/>
                                    </a:prstGeom>
                                    <a:noFill/>
                                    <a:ln>
                                      <a:noFill/>
                                    </a:ln>
                                  </pic:spPr>
                                </pic:pic>
                              </a:graphicData>
                            </a:graphic>
                          </wp:inline>
                        </w:drawing>
                      </w:r>
                      <w:r w:rsidRPr="004D02BC">
                        <w:rPr>
                          <w:rFonts w:ascii="Arial Narrow" w:hAnsi="Arial Narrow"/>
                          <w:b/>
                          <w:color w:val="808080" w:themeColor="background1" w:themeShade="80"/>
                          <w:sz w:val="44"/>
                          <w:szCs w:val="44"/>
                        </w:rPr>
                        <w:t xml:space="preserve">  EGYÜTTMŰKÖDÉS</w:t>
                      </w:r>
                    </w:p>
                  </w:txbxContent>
                </v:textbox>
                <w10:wrap anchorx="page"/>
              </v:shape>
            </w:pict>
          </mc:Fallback>
        </mc:AlternateContent>
      </w:r>
      <w:r>
        <w:rPr>
          <w:noProof/>
        </w:rPr>
        <w:drawing>
          <wp:anchor distT="0" distB="0" distL="114300" distR="114300" simplePos="0" relativeHeight="251671552" behindDoc="1" locked="0" layoutInCell="1" allowOverlap="1">
            <wp:simplePos x="0" y="0"/>
            <wp:positionH relativeFrom="column">
              <wp:posOffset>-5852342</wp:posOffset>
            </wp:positionH>
            <wp:positionV relativeFrom="paragraph">
              <wp:posOffset>315505</wp:posOffset>
            </wp:positionV>
            <wp:extent cx="16377918" cy="9197340"/>
            <wp:effectExtent l="0" t="0" r="5715" b="3810"/>
            <wp:wrapNone/>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77918" cy="9197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F56" w:rsidRDefault="006B3F56" w:rsidP="00716145">
      <w:pPr>
        <w:jc w:val="center"/>
        <w:rPr>
          <w:rFonts w:ascii="Arial" w:hAnsi="Arial" w:cs="Arial"/>
          <w:b/>
          <w:caps/>
        </w:rPr>
      </w:pPr>
    </w:p>
    <w:p w:rsidR="006B3F56" w:rsidRPr="00BA1962" w:rsidRDefault="00DA43AE" w:rsidP="00711518">
      <w:pPr>
        <w:jc w:val="center"/>
        <w:rPr>
          <w:rFonts w:ascii="Arial" w:hAnsi="Arial" w:cs="Arial"/>
          <w:b/>
          <w:bCs/>
          <w:caps/>
        </w:rPr>
      </w:pPr>
      <w:r>
        <w:rPr>
          <w:noProof/>
        </w:rPr>
        <mc:AlternateContent>
          <mc:Choice Requires="wps">
            <w:drawing>
              <wp:anchor distT="0" distB="0" distL="114300" distR="114300" simplePos="0" relativeHeight="251683840" behindDoc="0" locked="0" layoutInCell="1" allowOverlap="1" wp14:anchorId="3D8BEC17" wp14:editId="3BED04E6">
                <wp:simplePos x="0" y="0"/>
                <wp:positionH relativeFrom="column">
                  <wp:posOffset>-150586</wp:posOffset>
                </wp:positionH>
                <wp:positionV relativeFrom="paragraph">
                  <wp:posOffset>853803</wp:posOffset>
                </wp:positionV>
                <wp:extent cx="7528560" cy="1828800"/>
                <wp:effectExtent l="0" t="0" r="0" b="0"/>
                <wp:wrapNone/>
                <wp:docPr id="47" name="Szövegdoboz 47"/>
                <wp:cNvGraphicFramePr/>
                <a:graphic xmlns:a="http://schemas.openxmlformats.org/drawingml/2006/main">
                  <a:graphicData uri="http://schemas.microsoft.com/office/word/2010/wordprocessingShape">
                    <wps:wsp>
                      <wps:cNvSpPr txBox="1"/>
                      <wps:spPr>
                        <a:xfrm>
                          <a:off x="0" y="0"/>
                          <a:ext cx="7528560" cy="1828800"/>
                        </a:xfrm>
                        <a:prstGeom prst="rect">
                          <a:avLst/>
                        </a:prstGeom>
                        <a:noFill/>
                        <a:ln>
                          <a:noFill/>
                        </a:ln>
                      </wps:spPr>
                      <wps:txbx>
                        <w:txbxContent>
                          <w:p w:rsidR="006D75C5" w:rsidRPr="004D02BC" w:rsidRDefault="006D75C5" w:rsidP="004D02BC">
                            <w:pPr>
                              <w:tabs>
                                <w:tab w:val="left" w:pos="1560"/>
                                <w:tab w:val="left" w:pos="2410"/>
                              </w:tabs>
                              <w:ind w:left="1418" w:hanging="1418"/>
                              <w:jc w:val="center"/>
                              <w:rPr>
                                <w:b/>
                                <w:noProof/>
                                <w:color w:val="F79646" w:themeColor="accent6"/>
                                <w:sz w:val="96"/>
                                <w:szCs w:val="96"/>
                                <w14:textOutline w14:w="0" w14:cap="flat" w14:cmpd="sng" w14:algn="ctr">
                                  <w14:noFill/>
                                  <w14:prstDash w14:val="solid"/>
                                  <w14:round/>
                                </w14:textOutline>
                              </w:rPr>
                            </w:pPr>
                            <w:r w:rsidRPr="004D02BC">
                              <w:rPr>
                                <w:b/>
                                <w:noProof/>
                                <w:color w:val="F79646" w:themeColor="accent6"/>
                                <w:sz w:val="96"/>
                                <w:szCs w:val="96"/>
                                <w14:textOutline w14:w="0" w14:cap="flat" w14:cmpd="sng" w14:algn="ctr">
                                  <w14:noFill/>
                                  <w14:prstDash w14:val="solid"/>
                                  <w14:round/>
                                </w14:textOutline>
                              </w:rPr>
                              <w:t>ÜZLETI TERV 201</w:t>
                            </w:r>
                            <w:r>
                              <w:rPr>
                                <w:b/>
                                <w:noProof/>
                                <w:color w:val="F79646" w:themeColor="accent6"/>
                                <w:sz w:val="96"/>
                                <w:szCs w:val="96"/>
                                <w14:textOutline w14:w="0" w14:cap="flat" w14:cmpd="sng" w14:algn="ctr">
                                  <w14:noFill/>
                                  <w14:prstDash w14:val="solid"/>
                                  <w14:round/>
                                </w14:textOutline>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BEC17" id="Szövegdoboz 47" o:spid="_x0000_s1027" type="#_x0000_t202" style="position:absolute;left:0;text-align:left;margin-left:-11.85pt;margin-top:67.25pt;width:592.8pt;height:2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" filled="f" stroked="f">
                <v:textbox>
                  <w:txbxContent>
                    <w:p w:rsidR="006D75C5" w:rsidRPr="004D02BC" w:rsidRDefault="006D75C5" w:rsidP="004D02BC">
                      <w:pPr>
                        <w:tabs>
                          <w:tab w:val="left" w:pos="1560"/>
                          <w:tab w:val="left" w:pos="2410"/>
                        </w:tabs>
                        <w:ind w:left="1418" w:hanging="1418"/>
                        <w:jc w:val="center"/>
                        <w:rPr>
                          <w:b/>
                          <w:noProof/>
                          <w:color w:val="F79646" w:themeColor="accent6"/>
                          <w:sz w:val="96"/>
                          <w:szCs w:val="96"/>
                          <w14:textOutline w14:w="0" w14:cap="flat" w14:cmpd="sng" w14:algn="ctr">
                            <w14:noFill/>
                            <w14:prstDash w14:val="solid"/>
                            <w14:round/>
                          </w14:textOutline>
                        </w:rPr>
                      </w:pPr>
                      <w:r w:rsidRPr="004D02BC">
                        <w:rPr>
                          <w:b/>
                          <w:noProof/>
                          <w:color w:val="F79646" w:themeColor="accent6"/>
                          <w:sz w:val="96"/>
                          <w:szCs w:val="96"/>
                          <w14:textOutline w14:w="0" w14:cap="flat" w14:cmpd="sng" w14:algn="ctr">
                            <w14:noFill/>
                            <w14:prstDash w14:val="solid"/>
                            <w14:round/>
                          </w14:textOutline>
                        </w:rPr>
                        <w:t>ÜZLETI TERV 201</w:t>
                      </w:r>
                      <w:r>
                        <w:rPr>
                          <w:b/>
                          <w:noProof/>
                          <w:color w:val="F79646" w:themeColor="accent6"/>
                          <w:sz w:val="96"/>
                          <w:szCs w:val="96"/>
                          <w14:textOutline w14:w="0" w14:cap="flat" w14:cmpd="sng" w14:algn="ctr">
                            <w14:noFill/>
                            <w14:prstDash w14:val="solid"/>
                            <w14:round/>
                          </w14:textOutline>
                        </w:rPr>
                        <w:t>8</w:t>
                      </w:r>
                    </w:p>
                  </w:txbxContent>
                </v:textbox>
              </v:shape>
            </w:pict>
          </mc:Fallback>
        </mc:AlternateContent>
      </w:r>
      <w:r w:rsidR="006B3F56">
        <w:rPr>
          <w:rFonts w:ascii="Arial" w:hAnsi="Arial" w:cs="Arial"/>
        </w:rPr>
        <w:br w:type="page"/>
      </w:r>
    </w:p>
    <w:p w:rsidR="00A82854" w:rsidRDefault="00A82854">
      <w:pPr>
        <w:rPr>
          <w:rFonts w:ascii="Arial" w:hAnsi="Arial" w:cs="Arial"/>
        </w:rPr>
      </w:pPr>
      <w:r>
        <w:rPr>
          <w:rFonts w:ascii="Arial" w:hAnsi="Arial" w:cs="Arial"/>
        </w:rPr>
        <w:lastRenderedPageBreak/>
        <w:br w:type="page"/>
      </w:r>
    </w:p>
    <w:p w:rsidR="00AC3F55" w:rsidRDefault="00AC3F55" w:rsidP="002B3801">
      <w:pPr>
        <w:jc w:val="center"/>
        <w:rPr>
          <w:rFonts w:ascii="Arial" w:hAnsi="Arial" w:cs="Arial"/>
        </w:rPr>
      </w:pPr>
    </w:p>
    <w:p w:rsidR="00AC3F55" w:rsidRPr="00746B4B" w:rsidRDefault="00AC3F55" w:rsidP="002B3801">
      <w:pPr>
        <w:jc w:val="center"/>
        <w:rPr>
          <w:rFonts w:ascii="Arial" w:hAnsi="Arial" w:cs="Arial"/>
          <w:b/>
        </w:rPr>
      </w:pPr>
      <w:r w:rsidRPr="00746B4B">
        <w:rPr>
          <w:rFonts w:ascii="Arial" w:hAnsi="Arial" w:cs="Arial"/>
          <w:b/>
        </w:rPr>
        <w:t>TARTALOMJEGYZÉK</w:t>
      </w:r>
    </w:p>
    <w:p w:rsidR="00AC3F55" w:rsidRDefault="00AC3F55" w:rsidP="002B3801">
      <w:pPr>
        <w:jc w:val="center"/>
        <w:rPr>
          <w:rFonts w:ascii="Arial" w:hAnsi="Arial" w:cs="Arial"/>
        </w:rPr>
      </w:pPr>
    </w:p>
    <w:p w:rsidR="00746B4B" w:rsidRDefault="00746B4B" w:rsidP="002B3801">
      <w:pPr>
        <w:jc w:val="center"/>
        <w:rPr>
          <w:rFonts w:ascii="Arial" w:hAnsi="Arial" w:cs="Arial"/>
        </w:rPr>
      </w:pPr>
    </w:p>
    <w:p w:rsidR="00746B4B" w:rsidRDefault="00746B4B" w:rsidP="002E058D">
      <w:pPr>
        <w:spacing w:line="360" w:lineRule="auto"/>
        <w:jc w:val="center"/>
        <w:rPr>
          <w:rFonts w:ascii="Arial" w:hAnsi="Arial" w:cs="Arial"/>
        </w:rPr>
      </w:pPr>
    </w:p>
    <w:p w:rsidR="00AC3F55" w:rsidRDefault="002E058D" w:rsidP="002E058D">
      <w:pPr>
        <w:spacing w:line="360" w:lineRule="auto"/>
        <w:rPr>
          <w:rFonts w:ascii="Arial" w:hAnsi="Arial" w:cs="Arial"/>
        </w:rPr>
      </w:pPr>
      <w:r>
        <w:rPr>
          <w:rFonts w:ascii="Arial" w:hAnsi="Arial" w:cs="Arial"/>
        </w:rPr>
        <w:t>Vezetői összefoglaló</w:t>
      </w:r>
      <w:r w:rsidR="00746B4B">
        <w:rPr>
          <w:rFonts w:ascii="Arial" w:hAnsi="Arial" w:cs="Arial"/>
        </w:rPr>
        <w:t>…………………………………………………………</w:t>
      </w:r>
      <w:r>
        <w:rPr>
          <w:rFonts w:ascii="Arial" w:hAnsi="Arial" w:cs="Arial"/>
        </w:rPr>
        <w:t>…</w:t>
      </w:r>
      <w:proofErr w:type="gramStart"/>
      <w:r w:rsidR="00746B4B">
        <w:rPr>
          <w:rFonts w:ascii="Arial" w:hAnsi="Arial" w:cs="Arial"/>
        </w:rPr>
        <w:t>…</w:t>
      </w:r>
      <w:r w:rsidR="00E07C05">
        <w:rPr>
          <w:rFonts w:ascii="Arial" w:hAnsi="Arial" w:cs="Arial"/>
        </w:rPr>
        <w:t>…</w:t>
      </w:r>
      <w:r w:rsidR="006D75C5">
        <w:rPr>
          <w:rFonts w:ascii="Arial" w:hAnsi="Arial" w:cs="Arial"/>
        </w:rPr>
        <w:t>.</w:t>
      </w:r>
      <w:proofErr w:type="gramEnd"/>
      <w:r>
        <w:rPr>
          <w:rFonts w:ascii="Arial" w:hAnsi="Arial" w:cs="Arial"/>
        </w:rPr>
        <w:t>.</w:t>
      </w:r>
      <w:r w:rsidR="00E428D4">
        <w:rPr>
          <w:rFonts w:ascii="Arial" w:hAnsi="Arial" w:cs="Arial"/>
        </w:rPr>
        <w:t>4</w:t>
      </w:r>
    </w:p>
    <w:p w:rsidR="00AC3F55" w:rsidRDefault="002E058D" w:rsidP="002E058D">
      <w:pPr>
        <w:spacing w:line="360" w:lineRule="auto"/>
        <w:rPr>
          <w:rFonts w:ascii="Arial" w:hAnsi="Arial" w:cs="Arial"/>
        </w:rPr>
      </w:pPr>
      <w:r>
        <w:rPr>
          <w:rFonts w:ascii="Arial" w:hAnsi="Arial" w:cs="Arial"/>
        </w:rPr>
        <w:t>Cégismertető……………………………………………………………………........</w:t>
      </w:r>
      <w:r w:rsidR="00746B4B">
        <w:rPr>
          <w:rFonts w:ascii="Arial" w:hAnsi="Arial" w:cs="Arial"/>
        </w:rPr>
        <w:t>..</w:t>
      </w:r>
      <w:r w:rsidR="006D75C5">
        <w:rPr>
          <w:rFonts w:ascii="Arial" w:hAnsi="Arial" w:cs="Arial"/>
        </w:rPr>
        <w:t>5</w:t>
      </w:r>
    </w:p>
    <w:p w:rsidR="00E428D4" w:rsidRDefault="00E428D4" w:rsidP="002E058D">
      <w:pPr>
        <w:spacing w:line="360" w:lineRule="auto"/>
        <w:rPr>
          <w:rFonts w:ascii="Arial" w:hAnsi="Arial" w:cs="Arial"/>
        </w:rPr>
      </w:pPr>
      <w:r>
        <w:rPr>
          <w:rFonts w:ascii="Arial" w:hAnsi="Arial" w:cs="Arial"/>
        </w:rPr>
        <w:t>Távhő fejlesztési koncepció…………………………………………………</w:t>
      </w:r>
      <w:proofErr w:type="gramStart"/>
      <w:r>
        <w:rPr>
          <w:rFonts w:ascii="Arial" w:hAnsi="Arial" w:cs="Arial"/>
        </w:rPr>
        <w:t>……</w:t>
      </w:r>
      <w:r w:rsidR="006D75C5">
        <w:rPr>
          <w:rFonts w:ascii="Arial" w:hAnsi="Arial" w:cs="Arial"/>
        </w:rPr>
        <w:t>.</w:t>
      </w:r>
      <w:proofErr w:type="gramEnd"/>
      <w:r>
        <w:rPr>
          <w:rFonts w:ascii="Arial" w:hAnsi="Arial" w:cs="Arial"/>
        </w:rPr>
        <w:t>…</w:t>
      </w:r>
      <w:r w:rsidR="006D75C5">
        <w:rPr>
          <w:rFonts w:ascii="Arial" w:hAnsi="Arial" w:cs="Arial"/>
        </w:rPr>
        <w:t>.6</w:t>
      </w:r>
    </w:p>
    <w:p w:rsidR="002D66F3" w:rsidRDefault="00B96CC3" w:rsidP="002E058D">
      <w:pPr>
        <w:spacing w:line="360" w:lineRule="auto"/>
        <w:rPr>
          <w:rFonts w:ascii="Arial" w:hAnsi="Arial" w:cs="Arial"/>
        </w:rPr>
      </w:pPr>
      <w:r>
        <w:rPr>
          <w:rFonts w:ascii="Arial" w:hAnsi="Arial" w:cs="Arial"/>
        </w:rPr>
        <w:t>Piacbővítés- új fogyasztók……………………………………………………</w:t>
      </w:r>
      <w:r w:rsidR="00E07C05">
        <w:rPr>
          <w:rFonts w:ascii="Arial" w:hAnsi="Arial" w:cs="Arial"/>
        </w:rPr>
        <w:t>…</w:t>
      </w:r>
      <w:proofErr w:type="gramStart"/>
      <w:r w:rsidR="00E07C05">
        <w:rPr>
          <w:rFonts w:ascii="Arial" w:hAnsi="Arial" w:cs="Arial"/>
        </w:rPr>
        <w:t>…..</w:t>
      </w:r>
      <w:r w:rsidR="002D66F3">
        <w:rPr>
          <w:rFonts w:ascii="Arial" w:hAnsi="Arial" w:cs="Arial"/>
        </w:rPr>
        <w:t>.</w:t>
      </w:r>
      <w:r w:rsidR="006D75C5">
        <w:rPr>
          <w:rFonts w:ascii="Arial" w:hAnsi="Arial" w:cs="Arial"/>
        </w:rPr>
        <w:t>.</w:t>
      </w:r>
      <w:proofErr w:type="gramEnd"/>
      <w:r w:rsidR="006D75C5">
        <w:rPr>
          <w:rFonts w:ascii="Arial" w:hAnsi="Arial" w:cs="Arial"/>
        </w:rPr>
        <w:t>8</w:t>
      </w:r>
    </w:p>
    <w:p w:rsidR="002D66F3" w:rsidRDefault="002D66F3" w:rsidP="002E058D">
      <w:pPr>
        <w:spacing w:line="360" w:lineRule="auto"/>
        <w:rPr>
          <w:rFonts w:ascii="Arial" w:hAnsi="Arial" w:cs="Arial"/>
        </w:rPr>
      </w:pPr>
      <w:r>
        <w:rPr>
          <w:rFonts w:ascii="Arial" w:hAnsi="Arial" w:cs="Arial"/>
        </w:rPr>
        <w:t>Pályá</w:t>
      </w:r>
      <w:r w:rsidR="00E07C05">
        <w:rPr>
          <w:rFonts w:ascii="Arial" w:hAnsi="Arial" w:cs="Arial"/>
        </w:rPr>
        <w:t>zatok………………………………………………………………</w:t>
      </w:r>
      <w:proofErr w:type="gramStart"/>
      <w:r w:rsidR="00E07C05">
        <w:rPr>
          <w:rFonts w:ascii="Arial" w:hAnsi="Arial" w:cs="Arial"/>
        </w:rPr>
        <w:t>…….</w:t>
      </w:r>
      <w:proofErr w:type="gramEnd"/>
      <w:r w:rsidR="00E07C05">
        <w:rPr>
          <w:rFonts w:ascii="Arial" w:hAnsi="Arial" w:cs="Arial"/>
        </w:rPr>
        <w:t>.</w:t>
      </w:r>
      <w:r>
        <w:rPr>
          <w:rFonts w:ascii="Arial" w:hAnsi="Arial" w:cs="Arial"/>
        </w:rPr>
        <w:t>………</w:t>
      </w:r>
      <w:r w:rsidR="00E428D4">
        <w:rPr>
          <w:rFonts w:ascii="Arial" w:hAnsi="Arial" w:cs="Arial"/>
        </w:rPr>
        <w:t>1</w:t>
      </w:r>
      <w:r w:rsidR="006D75C5">
        <w:rPr>
          <w:rFonts w:ascii="Arial" w:hAnsi="Arial" w:cs="Arial"/>
        </w:rPr>
        <w:t>0</w:t>
      </w:r>
    </w:p>
    <w:p w:rsidR="00AC3F55" w:rsidRDefault="00BC125B" w:rsidP="002E058D">
      <w:pPr>
        <w:spacing w:line="360" w:lineRule="auto"/>
        <w:rPr>
          <w:rFonts w:ascii="Arial" w:hAnsi="Arial" w:cs="Arial"/>
        </w:rPr>
      </w:pPr>
      <w:r>
        <w:rPr>
          <w:rFonts w:ascii="Arial" w:hAnsi="Arial" w:cs="Arial"/>
        </w:rPr>
        <w:t>201</w:t>
      </w:r>
      <w:r w:rsidR="00D84D37">
        <w:rPr>
          <w:rFonts w:ascii="Arial" w:hAnsi="Arial" w:cs="Arial"/>
        </w:rPr>
        <w:t>8</w:t>
      </w:r>
      <w:r w:rsidR="002E058D">
        <w:rPr>
          <w:rFonts w:ascii="Arial" w:hAnsi="Arial" w:cs="Arial"/>
        </w:rPr>
        <w:t>. évi üzleti terv</w:t>
      </w:r>
      <w:r w:rsidR="00746B4B">
        <w:rPr>
          <w:rFonts w:ascii="Arial" w:hAnsi="Arial" w:cs="Arial"/>
        </w:rPr>
        <w:t>………………………………………………………………</w:t>
      </w:r>
      <w:r w:rsidR="002E058D">
        <w:rPr>
          <w:rFonts w:ascii="Arial" w:hAnsi="Arial" w:cs="Arial"/>
        </w:rPr>
        <w:t>…..</w:t>
      </w:r>
      <w:r w:rsidR="00E07C05">
        <w:rPr>
          <w:rFonts w:ascii="Arial" w:hAnsi="Arial" w:cs="Arial"/>
        </w:rPr>
        <w:t>.13</w:t>
      </w:r>
    </w:p>
    <w:p w:rsidR="002E058D" w:rsidRDefault="00BC125B" w:rsidP="002E058D">
      <w:pPr>
        <w:spacing w:line="360" w:lineRule="auto"/>
        <w:rPr>
          <w:rFonts w:ascii="Arial" w:hAnsi="Arial" w:cs="Arial"/>
        </w:rPr>
      </w:pPr>
      <w:r>
        <w:rPr>
          <w:rFonts w:ascii="Arial" w:hAnsi="Arial" w:cs="Arial"/>
        </w:rPr>
        <w:t>201</w:t>
      </w:r>
      <w:r w:rsidR="00D84D37">
        <w:rPr>
          <w:rFonts w:ascii="Arial" w:hAnsi="Arial" w:cs="Arial"/>
        </w:rPr>
        <w:t>8</w:t>
      </w:r>
      <w:r w:rsidR="002E058D">
        <w:rPr>
          <w:rFonts w:ascii="Arial" w:hAnsi="Arial" w:cs="Arial"/>
        </w:rPr>
        <w:t>. évi cash- flow t</w:t>
      </w:r>
      <w:r w:rsidR="0082694A">
        <w:rPr>
          <w:rFonts w:ascii="Arial" w:hAnsi="Arial" w:cs="Arial"/>
        </w:rPr>
        <w:t>erv……………………………</w:t>
      </w:r>
      <w:proofErr w:type="gramStart"/>
      <w:r w:rsidR="0082694A">
        <w:rPr>
          <w:rFonts w:ascii="Arial" w:hAnsi="Arial" w:cs="Arial"/>
        </w:rPr>
        <w:t>…….</w:t>
      </w:r>
      <w:proofErr w:type="gramEnd"/>
      <w:r w:rsidR="0082694A">
        <w:rPr>
          <w:rFonts w:ascii="Arial" w:hAnsi="Arial" w:cs="Arial"/>
        </w:rPr>
        <w:t>…………………</w:t>
      </w:r>
      <w:r w:rsidR="00E428D4">
        <w:rPr>
          <w:rFonts w:ascii="Arial" w:hAnsi="Arial" w:cs="Arial"/>
        </w:rPr>
        <w:t>….…....28</w:t>
      </w:r>
    </w:p>
    <w:p w:rsidR="002E058D" w:rsidRDefault="00BC125B" w:rsidP="002E058D">
      <w:pPr>
        <w:spacing w:line="360" w:lineRule="auto"/>
        <w:rPr>
          <w:rFonts w:ascii="Arial" w:hAnsi="Arial" w:cs="Arial"/>
        </w:rPr>
      </w:pPr>
      <w:r>
        <w:rPr>
          <w:rFonts w:ascii="Arial" w:hAnsi="Arial" w:cs="Arial"/>
        </w:rPr>
        <w:t>20</w:t>
      </w:r>
      <w:r w:rsidR="00D84D37">
        <w:rPr>
          <w:rFonts w:ascii="Arial" w:hAnsi="Arial" w:cs="Arial"/>
        </w:rPr>
        <w:t>18</w:t>
      </w:r>
      <w:r w:rsidR="002E058D">
        <w:rPr>
          <w:rFonts w:ascii="Arial" w:hAnsi="Arial" w:cs="Arial"/>
        </w:rPr>
        <w:t>. évi beruházási és karbantartási terv</w:t>
      </w:r>
      <w:r w:rsidR="00746B4B">
        <w:rPr>
          <w:rFonts w:ascii="Arial" w:hAnsi="Arial" w:cs="Arial"/>
        </w:rPr>
        <w:t>……………………………</w:t>
      </w:r>
      <w:r w:rsidR="00E428D4">
        <w:rPr>
          <w:rFonts w:ascii="Arial" w:hAnsi="Arial" w:cs="Arial"/>
        </w:rPr>
        <w:t>…………...3</w:t>
      </w:r>
      <w:r w:rsidR="006D75C5">
        <w:rPr>
          <w:rFonts w:ascii="Arial" w:hAnsi="Arial" w:cs="Arial"/>
        </w:rPr>
        <w:t>1</w:t>
      </w:r>
    </w:p>
    <w:p w:rsidR="00AC3F55" w:rsidRDefault="00BC125B" w:rsidP="002E058D">
      <w:pPr>
        <w:spacing w:line="360" w:lineRule="auto"/>
        <w:rPr>
          <w:rFonts w:ascii="Arial" w:hAnsi="Arial" w:cs="Arial"/>
        </w:rPr>
      </w:pPr>
      <w:r>
        <w:rPr>
          <w:rFonts w:ascii="Arial" w:hAnsi="Arial" w:cs="Arial"/>
        </w:rPr>
        <w:t>201</w:t>
      </w:r>
      <w:r w:rsidR="00D84D37">
        <w:rPr>
          <w:rFonts w:ascii="Arial" w:hAnsi="Arial" w:cs="Arial"/>
        </w:rPr>
        <w:t>8</w:t>
      </w:r>
      <w:r w:rsidR="002E058D">
        <w:rPr>
          <w:rFonts w:ascii="Arial" w:hAnsi="Arial" w:cs="Arial"/>
        </w:rPr>
        <w:t>. évi energetikai terv</w:t>
      </w:r>
      <w:r w:rsidR="00746B4B">
        <w:rPr>
          <w:rFonts w:ascii="Arial" w:hAnsi="Arial" w:cs="Arial"/>
        </w:rPr>
        <w:t>…………………………………………………</w:t>
      </w:r>
      <w:proofErr w:type="gramStart"/>
      <w:r w:rsidR="00746B4B">
        <w:rPr>
          <w:rFonts w:ascii="Arial" w:hAnsi="Arial" w:cs="Arial"/>
        </w:rPr>
        <w:t>……</w:t>
      </w:r>
      <w:r w:rsidR="0082694A">
        <w:rPr>
          <w:rFonts w:ascii="Arial" w:hAnsi="Arial" w:cs="Arial"/>
        </w:rPr>
        <w:t>.</w:t>
      </w:r>
      <w:proofErr w:type="gramEnd"/>
      <w:r w:rsidR="002E058D">
        <w:rPr>
          <w:rFonts w:ascii="Arial" w:hAnsi="Arial" w:cs="Arial"/>
        </w:rPr>
        <w:t>….</w:t>
      </w:r>
      <w:r w:rsidR="00746B4B">
        <w:rPr>
          <w:rFonts w:ascii="Arial" w:hAnsi="Arial" w:cs="Arial"/>
        </w:rPr>
        <w:t>.</w:t>
      </w:r>
      <w:r w:rsidR="00E428D4">
        <w:rPr>
          <w:rFonts w:ascii="Arial" w:hAnsi="Arial" w:cs="Arial"/>
        </w:rPr>
        <w:t>.4</w:t>
      </w:r>
      <w:r w:rsidR="006D75C5">
        <w:rPr>
          <w:rFonts w:ascii="Arial" w:hAnsi="Arial" w:cs="Arial"/>
        </w:rPr>
        <w:t>4</w:t>
      </w:r>
    </w:p>
    <w:p w:rsidR="00AC3F55" w:rsidRDefault="00960172" w:rsidP="002E058D">
      <w:pPr>
        <w:spacing w:line="360" w:lineRule="auto"/>
        <w:rPr>
          <w:rFonts w:ascii="Arial" w:hAnsi="Arial" w:cs="Arial"/>
        </w:rPr>
      </w:pPr>
      <w:r>
        <w:rPr>
          <w:rFonts w:ascii="Arial" w:hAnsi="Arial" w:cs="Arial"/>
        </w:rPr>
        <w:t>201</w:t>
      </w:r>
      <w:r w:rsidR="00D84D37">
        <w:rPr>
          <w:rFonts w:ascii="Arial" w:hAnsi="Arial" w:cs="Arial"/>
        </w:rPr>
        <w:t>8</w:t>
      </w:r>
      <w:r w:rsidR="007A3DD4">
        <w:rPr>
          <w:rFonts w:ascii="Arial" w:hAnsi="Arial" w:cs="Arial"/>
        </w:rPr>
        <w:t>. évi humánerőforrás terv……………………</w:t>
      </w:r>
      <w:r w:rsidR="00746B4B">
        <w:rPr>
          <w:rFonts w:ascii="Arial" w:hAnsi="Arial" w:cs="Arial"/>
        </w:rPr>
        <w:t>…………</w:t>
      </w:r>
      <w:proofErr w:type="gramStart"/>
      <w:r w:rsidR="00746B4B">
        <w:rPr>
          <w:rFonts w:ascii="Arial" w:hAnsi="Arial" w:cs="Arial"/>
        </w:rPr>
        <w:t>……</w:t>
      </w:r>
      <w:r w:rsidR="0082694A">
        <w:rPr>
          <w:rFonts w:ascii="Arial" w:hAnsi="Arial" w:cs="Arial"/>
        </w:rPr>
        <w:t>.</w:t>
      </w:r>
      <w:proofErr w:type="gramEnd"/>
      <w:r w:rsidR="00746B4B">
        <w:rPr>
          <w:rFonts w:ascii="Arial" w:hAnsi="Arial" w:cs="Arial"/>
        </w:rPr>
        <w:t>…………</w:t>
      </w:r>
      <w:r>
        <w:rPr>
          <w:rFonts w:ascii="Arial" w:hAnsi="Arial" w:cs="Arial"/>
        </w:rPr>
        <w:t>.</w:t>
      </w:r>
      <w:r w:rsidR="0082694A">
        <w:rPr>
          <w:rFonts w:ascii="Arial" w:hAnsi="Arial" w:cs="Arial"/>
        </w:rPr>
        <w:t>...</w:t>
      </w:r>
      <w:r w:rsidR="00E428D4">
        <w:rPr>
          <w:rFonts w:ascii="Arial" w:hAnsi="Arial" w:cs="Arial"/>
        </w:rPr>
        <w:t>......5</w:t>
      </w:r>
      <w:r w:rsidR="006D75C5">
        <w:rPr>
          <w:rFonts w:ascii="Arial" w:hAnsi="Arial" w:cs="Arial"/>
        </w:rPr>
        <w:t>5</w:t>
      </w:r>
    </w:p>
    <w:p w:rsidR="00AC3F55" w:rsidRDefault="00BC125B" w:rsidP="002E058D">
      <w:pPr>
        <w:spacing w:line="360" w:lineRule="auto"/>
        <w:rPr>
          <w:rFonts w:ascii="Arial" w:hAnsi="Arial" w:cs="Arial"/>
        </w:rPr>
      </w:pPr>
      <w:r>
        <w:rPr>
          <w:rFonts w:ascii="Arial" w:hAnsi="Arial" w:cs="Arial"/>
        </w:rPr>
        <w:t>201</w:t>
      </w:r>
      <w:r w:rsidR="00D84D37">
        <w:rPr>
          <w:rFonts w:ascii="Arial" w:hAnsi="Arial" w:cs="Arial"/>
        </w:rPr>
        <w:t>8</w:t>
      </w:r>
      <w:r w:rsidR="00DA3B8D">
        <w:rPr>
          <w:rFonts w:ascii="Arial" w:hAnsi="Arial" w:cs="Arial"/>
        </w:rPr>
        <w:t>. évi market</w:t>
      </w:r>
      <w:r w:rsidR="002E058D">
        <w:rPr>
          <w:rFonts w:ascii="Arial" w:hAnsi="Arial" w:cs="Arial"/>
        </w:rPr>
        <w:t>ing terv……………………………………………</w:t>
      </w:r>
      <w:proofErr w:type="gramStart"/>
      <w:r w:rsidR="002E058D">
        <w:rPr>
          <w:rFonts w:ascii="Arial" w:hAnsi="Arial" w:cs="Arial"/>
        </w:rPr>
        <w:t>……</w:t>
      </w:r>
      <w:r w:rsidR="00E428D4">
        <w:rPr>
          <w:rFonts w:ascii="Arial" w:hAnsi="Arial" w:cs="Arial"/>
        </w:rPr>
        <w:t>.</w:t>
      </w:r>
      <w:proofErr w:type="gramEnd"/>
      <w:r w:rsidR="00E428D4">
        <w:rPr>
          <w:rFonts w:ascii="Arial" w:hAnsi="Arial" w:cs="Arial"/>
        </w:rPr>
        <w:t>…….….…6</w:t>
      </w:r>
      <w:r w:rsidR="006D75C5">
        <w:rPr>
          <w:rFonts w:ascii="Arial" w:hAnsi="Arial" w:cs="Arial"/>
        </w:rPr>
        <w:t>6</w:t>
      </w:r>
    </w:p>
    <w:p w:rsidR="005E16F6" w:rsidRDefault="005E16F6">
      <w:pPr>
        <w:rPr>
          <w:rFonts w:ascii="Arial" w:hAnsi="Arial" w:cs="Arial"/>
        </w:rPr>
      </w:pPr>
      <w:r>
        <w:rPr>
          <w:rFonts w:ascii="Arial" w:hAnsi="Arial" w:cs="Arial"/>
        </w:rPr>
        <w:br w:type="page"/>
      </w:r>
    </w:p>
    <w:p w:rsidR="00AC3F55" w:rsidRDefault="00AC3F55" w:rsidP="002B3801">
      <w:pPr>
        <w:jc w:val="center"/>
        <w:rPr>
          <w:rFonts w:ascii="Arial" w:hAnsi="Arial" w:cs="Arial"/>
        </w:rPr>
      </w:pPr>
    </w:p>
    <w:p w:rsidR="006B3F56" w:rsidRDefault="006B3F56" w:rsidP="002B3801">
      <w:pPr>
        <w:jc w:val="center"/>
        <w:rPr>
          <w:rFonts w:ascii="Arial" w:hAnsi="Arial" w:cs="Arial"/>
          <w:b/>
          <w:bCs/>
          <w:caps/>
          <w:sz w:val="28"/>
          <w:szCs w:val="28"/>
        </w:rPr>
      </w:pPr>
      <w:r w:rsidRPr="009972E3">
        <w:rPr>
          <w:rFonts w:ascii="Arial" w:hAnsi="Arial" w:cs="Arial"/>
          <w:b/>
          <w:bCs/>
          <w:caps/>
          <w:sz w:val="28"/>
          <w:szCs w:val="28"/>
        </w:rPr>
        <w:t>Vezetői összefoglaló</w:t>
      </w:r>
    </w:p>
    <w:p w:rsidR="00AA73F8" w:rsidRPr="00197B85" w:rsidRDefault="00AA73F8" w:rsidP="002B3801">
      <w:pPr>
        <w:jc w:val="center"/>
        <w:rPr>
          <w:rFonts w:ascii="Arial" w:hAnsi="Arial" w:cs="Arial"/>
          <w:b/>
          <w:bCs/>
          <w:caps/>
        </w:rPr>
      </w:pPr>
    </w:p>
    <w:p w:rsidR="00AA73F8" w:rsidRPr="00197B85" w:rsidRDefault="00AA73F8" w:rsidP="00AA73F8">
      <w:pPr>
        <w:jc w:val="both"/>
        <w:rPr>
          <w:rFonts w:ascii="Arial" w:hAnsi="Arial" w:cs="Arial"/>
        </w:rPr>
      </w:pPr>
      <w:r w:rsidRPr="00197B85">
        <w:rPr>
          <w:rFonts w:ascii="Arial" w:hAnsi="Arial" w:cs="Arial"/>
        </w:rPr>
        <w:t xml:space="preserve">A Szombathelyi Távhőszolgáltató Kft. meghatározó szereplője a szektornak, emellett kulcsszerepe van Szombathely </w:t>
      </w:r>
      <w:r w:rsidRPr="00197B85">
        <w:rPr>
          <w:rFonts w:ascii="Arial" w:hAnsi="Arial" w:cs="Arial"/>
          <w:b/>
        </w:rPr>
        <w:t>energiaellátásában</w:t>
      </w:r>
      <w:r w:rsidR="00841889" w:rsidRPr="00197B85">
        <w:rPr>
          <w:rFonts w:ascii="Arial" w:hAnsi="Arial" w:cs="Arial"/>
        </w:rPr>
        <w:t xml:space="preserve">. </w:t>
      </w:r>
      <w:r w:rsidRPr="00197B85">
        <w:rPr>
          <w:rFonts w:ascii="Arial" w:hAnsi="Arial" w:cs="Arial"/>
        </w:rPr>
        <w:t>A vállalat mind a lakosság, mind az intézmények és egyéb felhasználók számára előnyös feltételeket kínál.</w:t>
      </w:r>
    </w:p>
    <w:p w:rsidR="00AA73F8" w:rsidRPr="00197B85" w:rsidRDefault="00AA73F8" w:rsidP="00AA73F8">
      <w:pPr>
        <w:jc w:val="both"/>
        <w:rPr>
          <w:rFonts w:ascii="Arial" w:hAnsi="Arial" w:cs="Arial"/>
        </w:rPr>
      </w:pPr>
      <w:r w:rsidRPr="00197B85">
        <w:rPr>
          <w:rFonts w:ascii="Arial" w:hAnsi="Arial" w:cs="Arial"/>
        </w:rPr>
        <w:t>A Szombathelyi Távhőszolgáltató Kft. célja felhasználó-központú szolgáltatás kialakítása, amely ko</w:t>
      </w:r>
      <w:r w:rsidRPr="00197B85">
        <w:rPr>
          <w:rFonts w:ascii="Arial" w:hAnsi="Arial" w:cs="Arial"/>
          <w:b/>
        </w:rPr>
        <w:t>rszerű és környezetbarát technológiák</w:t>
      </w:r>
      <w:r w:rsidRPr="00197B85">
        <w:rPr>
          <w:rFonts w:ascii="Arial" w:hAnsi="Arial" w:cs="Arial"/>
        </w:rPr>
        <w:t xml:space="preserve"> alkalmazásával biztosítja a fogyasztók számára a gazdaságos, biztonságos és hatékony szolgáltatást.</w:t>
      </w:r>
    </w:p>
    <w:p w:rsidR="00B2364F" w:rsidRPr="00197B85" w:rsidRDefault="00B2364F" w:rsidP="00AA73F8">
      <w:pPr>
        <w:jc w:val="both"/>
        <w:rPr>
          <w:rFonts w:ascii="Arial" w:hAnsi="Arial" w:cs="Arial"/>
        </w:rPr>
      </w:pPr>
    </w:p>
    <w:p w:rsidR="00AA73F8" w:rsidRPr="00197B85" w:rsidRDefault="00AA73F8" w:rsidP="00AA73F8">
      <w:pPr>
        <w:jc w:val="both"/>
        <w:rPr>
          <w:rFonts w:ascii="Arial" w:hAnsi="Arial" w:cs="Arial"/>
        </w:rPr>
      </w:pPr>
      <w:r w:rsidRPr="00197B85">
        <w:rPr>
          <w:rFonts w:ascii="Arial" w:hAnsi="Arial" w:cs="Arial"/>
        </w:rPr>
        <w:t xml:space="preserve">Cégünk az elavult fűtési rendszerek felújítását és korszerűsítését az energiahatékonyság növelése érdekében kiemelten kezeli, valamint szorgalmazza a távhővezetékhez közel eső </w:t>
      </w:r>
      <w:r w:rsidRPr="00197B85">
        <w:rPr>
          <w:rFonts w:ascii="Arial" w:hAnsi="Arial" w:cs="Arial"/>
          <w:b/>
        </w:rPr>
        <w:t>lakóépületek és közintézmények távhőre való csatlakoztatását</w:t>
      </w:r>
      <w:r w:rsidRPr="00197B85">
        <w:rPr>
          <w:rFonts w:ascii="Arial" w:hAnsi="Arial" w:cs="Arial"/>
        </w:rPr>
        <w:t>. Az energia-beszerzési piacon belül feladatunknak érezzük a többpontos betáplálás és az alternatív hőtermelés lehetőségeinek vizsgálatát.</w:t>
      </w:r>
    </w:p>
    <w:p w:rsidR="00B2364F" w:rsidRPr="00197B85" w:rsidRDefault="00B2364F" w:rsidP="00AA73F8">
      <w:pPr>
        <w:jc w:val="both"/>
        <w:rPr>
          <w:rFonts w:ascii="Arial" w:hAnsi="Arial" w:cs="Arial"/>
        </w:rPr>
      </w:pPr>
    </w:p>
    <w:p w:rsidR="00AA73F8" w:rsidRPr="00197B85" w:rsidRDefault="00AA73F8" w:rsidP="00AA73F8">
      <w:pPr>
        <w:jc w:val="both"/>
        <w:rPr>
          <w:rFonts w:ascii="Arial" w:hAnsi="Arial" w:cs="Arial"/>
        </w:rPr>
      </w:pPr>
      <w:r w:rsidRPr="00197B85">
        <w:rPr>
          <w:rFonts w:ascii="Arial" w:hAnsi="Arial" w:cs="Arial"/>
        </w:rPr>
        <w:t xml:space="preserve">Küldetésünknek tekintjük a </w:t>
      </w:r>
      <w:r w:rsidRPr="00197B85">
        <w:rPr>
          <w:rFonts w:ascii="Arial" w:hAnsi="Arial" w:cs="Arial"/>
          <w:b/>
        </w:rPr>
        <w:t>megújuló energiaforrások felhasználási arányának növelését</w:t>
      </w:r>
      <w:r w:rsidRPr="00197B85">
        <w:rPr>
          <w:rFonts w:ascii="Arial" w:hAnsi="Arial" w:cs="Arial"/>
        </w:rPr>
        <w:t>, a fosszilis energiahordozóktól – elsősorban földgáztól – való függőség csökkentését.</w:t>
      </w:r>
    </w:p>
    <w:p w:rsidR="00B2364F" w:rsidRPr="00197B85" w:rsidRDefault="00B2364F" w:rsidP="00AA73F8">
      <w:pPr>
        <w:jc w:val="both"/>
        <w:rPr>
          <w:rFonts w:ascii="Arial" w:hAnsi="Arial" w:cs="Arial"/>
        </w:rPr>
      </w:pPr>
    </w:p>
    <w:p w:rsidR="00096ADD" w:rsidRPr="00197B85" w:rsidRDefault="00AA73F8" w:rsidP="00B2364F">
      <w:pPr>
        <w:jc w:val="both"/>
        <w:rPr>
          <w:rFonts w:ascii="Arial" w:hAnsi="Arial" w:cs="Arial"/>
        </w:rPr>
      </w:pPr>
      <w:r w:rsidRPr="00197B85">
        <w:rPr>
          <w:rFonts w:ascii="Arial" w:hAnsi="Arial" w:cs="Arial"/>
        </w:rPr>
        <w:t>Vállalatunk célja, hogy szolgáltatásunk modernizálásával, alternatív eszközök alkalmazásával és megújuló energiaforrások bevonásával növeljük versenyképességünket, valamint vonzó és hatékony szolgáltatást nyújtsunk ügyfeleinknek. Szeretnénk, ha felhasználóink megismerkednének a szolgáltatás működésével, partnereinkként együttműködnének velünk és elégedettségük a távhőszolgáltatás minőségével együtt növekedne.</w:t>
      </w:r>
    </w:p>
    <w:p w:rsidR="00096ADD" w:rsidRPr="00197B85" w:rsidRDefault="00096ADD" w:rsidP="00870910">
      <w:pPr>
        <w:jc w:val="both"/>
        <w:rPr>
          <w:rStyle w:val="st"/>
          <w:rFonts w:ascii="Arial" w:hAnsi="Arial" w:cs="Arial"/>
          <w:b/>
        </w:rPr>
      </w:pPr>
    </w:p>
    <w:p w:rsidR="00096ADD" w:rsidRPr="00197B85" w:rsidRDefault="00096ADD" w:rsidP="00870910">
      <w:pPr>
        <w:pStyle w:val="Default"/>
        <w:jc w:val="both"/>
        <w:rPr>
          <w:color w:val="auto"/>
        </w:rPr>
      </w:pPr>
      <w:r w:rsidRPr="00197B85">
        <w:rPr>
          <w:color w:val="auto"/>
        </w:rPr>
        <w:t>A</w:t>
      </w:r>
      <w:r w:rsidR="00C019CF" w:rsidRPr="00197B85">
        <w:rPr>
          <w:b/>
          <w:bCs/>
          <w:color w:val="auto"/>
        </w:rPr>
        <w:t xml:space="preserve"> </w:t>
      </w:r>
      <w:r w:rsidR="00C019CF" w:rsidRPr="00197B85">
        <w:rPr>
          <w:color w:val="auto"/>
        </w:rPr>
        <w:t>Szombathelyi Távhőszolgáltató Kft</w:t>
      </w:r>
      <w:r w:rsidR="00C019CF" w:rsidRPr="00197B85">
        <w:rPr>
          <w:b/>
          <w:bCs/>
          <w:color w:val="auto"/>
        </w:rPr>
        <w:t>.</w:t>
      </w:r>
      <w:r w:rsidRPr="00197B85">
        <w:rPr>
          <w:b/>
          <w:bCs/>
          <w:color w:val="auto"/>
        </w:rPr>
        <w:t xml:space="preserve"> jövőkép</w:t>
      </w:r>
      <w:r w:rsidR="00C019CF" w:rsidRPr="00197B85">
        <w:rPr>
          <w:b/>
          <w:bCs/>
          <w:color w:val="auto"/>
        </w:rPr>
        <w:t>ének</w:t>
      </w:r>
      <w:r w:rsidRPr="00197B85">
        <w:rPr>
          <w:b/>
          <w:bCs/>
          <w:color w:val="auto"/>
        </w:rPr>
        <w:t xml:space="preserve"> </w:t>
      </w:r>
      <w:r w:rsidRPr="00197B85">
        <w:rPr>
          <w:color w:val="auto"/>
        </w:rPr>
        <w:t xml:space="preserve">eléréséhez szükséges fő lépések: </w:t>
      </w:r>
    </w:p>
    <w:p w:rsidR="00274395" w:rsidRPr="00197B85" w:rsidRDefault="00274395" w:rsidP="00870910">
      <w:pPr>
        <w:pStyle w:val="Default"/>
        <w:jc w:val="both"/>
        <w:rPr>
          <w:color w:val="auto"/>
        </w:rPr>
      </w:pPr>
    </w:p>
    <w:p w:rsidR="00096ADD" w:rsidRPr="00197B85" w:rsidRDefault="00096ADD" w:rsidP="005C1137">
      <w:pPr>
        <w:pStyle w:val="Default"/>
        <w:numPr>
          <w:ilvl w:val="0"/>
          <w:numId w:val="8"/>
        </w:numPr>
        <w:jc w:val="both"/>
        <w:rPr>
          <w:color w:val="auto"/>
        </w:rPr>
      </w:pPr>
      <w:r w:rsidRPr="00197B85">
        <w:rPr>
          <w:color w:val="auto"/>
        </w:rPr>
        <w:t>Hőtermelési s</w:t>
      </w:r>
      <w:r w:rsidR="00C019CF" w:rsidRPr="00197B85">
        <w:rPr>
          <w:color w:val="auto"/>
        </w:rPr>
        <w:t>tru</w:t>
      </w:r>
      <w:r w:rsidR="001E6E72" w:rsidRPr="00197B85">
        <w:rPr>
          <w:color w:val="auto"/>
        </w:rPr>
        <w:t>ktúra átalakítása (olcsóbb hő</w:t>
      </w:r>
      <w:r w:rsidR="00274395" w:rsidRPr="00197B85">
        <w:rPr>
          <w:color w:val="auto"/>
        </w:rPr>
        <w:t>, megújuló alapú hőtermelés</w:t>
      </w:r>
      <w:r w:rsidR="001E6E72" w:rsidRPr="00197B85">
        <w:rPr>
          <w:color w:val="auto"/>
        </w:rPr>
        <w:t>),</w:t>
      </w:r>
    </w:p>
    <w:p w:rsidR="00096ADD" w:rsidRPr="00197B85" w:rsidRDefault="00096ADD" w:rsidP="005C1137">
      <w:pPr>
        <w:pStyle w:val="Default"/>
        <w:numPr>
          <w:ilvl w:val="0"/>
          <w:numId w:val="8"/>
        </w:numPr>
        <w:jc w:val="both"/>
        <w:rPr>
          <w:color w:val="auto"/>
        </w:rPr>
      </w:pPr>
      <w:r w:rsidRPr="00197B85">
        <w:rPr>
          <w:color w:val="auto"/>
        </w:rPr>
        <w:t>Elosztási rendszerek korszerűsítése, hálózati veszteség csökkentése, hőközpontok korszerűsí</w:t>
      </w:r>
      <w:r w:rsidR="00C019CF" w:rsidRPr="00197B85">
        <w:rPr>
          <w:color w:val="auto"/>
        </w:rPr>
        <w:t>tése,</w:t>
      </w:r>
    </w:p>
    <w:p w:rsidR="00096ADD" w:rsidRPr="00197B85" w:rsidRDefault="00096ADD" w:rsidP="005C1137">
      <w:pPr>
        <w:pStyle w:val="Default"/>
        <w:numPr>
          <w:ilvl w:val="0"/>
          <w:numId w:val="8"/>
        </w:numPr>
        <w:jc w:val="both"/>
        <w:rPr>
          <w:color w:val="auto"/>
        </w:rPr>
      </w:pPr>
      <w:r w:rsidRPr="00197B85">
        <w:rPr>
          <w:color w:val="auto"/>
        </w:rPr>
        <w:t>Költségosztás transzparenssé tétele, on-line („</w:t>
      </w:r>
      <w:proofErr w:type="spellStart"/>
      <w:r w:rsidRPr="00197B85">
        <w:rPr>
          <w:color w:val="auto"/>
        </w:rPr>
        <w:t>smart</w:t>
      </w:r>
      <w:proofErr w:type="spellEnd"/>
      <w:r w:rsidRPr="00197B85">
        <w:rPr>
          <w:color w:val="auto"/>
        </w:rPr>
        <w:t>”) költségosztás elterjesztés</w:t>
      </w:r>
      <w:r w:rsidR="00C019CF" w:rsidRPr="00197B85">
        <w:rPr>
          <w:color w:val="auto"/>
        </w:rPr>
        <w:t>e,</w:t>
      </w:r>
    </w:p>
    <w:p w:rsidR="00096ADD" w:rsidRPr="00197B85" w:rsidRDefault="00096ADD" w:rsidP="005C1137">
      <w:pPr>
        <w:pStyle w:val="Default"/>
        <w:numPr>
          <w:ilvl w:val="0"/>
          <w:numId w:val="8"/>
        </w:numPr>
        <w:jc w:val="both"/>
        <w:rPr>
          <w:color w:val="auto"/>
        </w:rPr>
      </w:pPr>
      <w:r w:rsidRPr="00197B85">
        <w:rPr>
          <w:color w:val="auto"/>
        </w:rPr>
        <w:t>Fogyasztói tudatformálás, hatékony e</w:t>
      </w:r>
      <w:r w:rsidR="00D2199F" w:rsidRPr="00197B85">
        <w:rPr>
          <w:color w:val="auto"/>
        </w:rPr>
        <w:t>nergia felhasználásra ösztönzés,</w:t>
      </w:r>
    </w:p>
    <w:p w:rsidR="00D2199F" w:rsidRPr="00197B85" w:rsidRDefault="00D2199F" w:rsidP="005C1137">
      <w:pPr>
        <w:pStyle w:val="Default"/>
        <w:numPr>
          <w:ilvl w:val="0"/>
          <w:numId w:val="8"/>
        </w:numPr>
        <w:jc w:val="both"/>
        <w:rPr>
          <w:color w:val="auto"/>
        </w:rPr>
      </w:pPr>
      <w:r w:rsidRPr="00197B85">
        <w:rPr>
          <w:color w:val="auto"/>
        </w:rPr>
        <w:t>Fogyasztószám növelés.</w:t>
      </w:r>
    </w:p>
    <w:p w:rsidR="00096ADD" w:rsidRPr="00197B85" w:rsidRDefault="00096ADD" w:rsidP="00870910">
      <w:pPr>
        <w:jc w:val="both"/>
        <w:rPr>
          <w:rStyle w:val="st"/>
          <w:rFonts w:ascii="Arial" w:hAnsi="Arial" w:cs="Arial"/>
          <w:b/>
        </w:rPr>
      </w:pPr>
    </w:p>
    <w:p w:rsidR="002E5879" w:rsidRPr="00197B85" w:rsidRDefault="00556719" w:rsidP="002E5879">
      <w:pPr>
        <w:jc w:val="both"/>
        <w:rPr>
          <w:rFonts w:ascii="Arial" w:hAnsi="Arial" w:cs="Arial"/>
        </w:rPr>
      </w:pPr>
      <w:r w:rsidRPr="00197B85">
        <w:rPr>
          <w:rFonts w:ascii="Arial" w:hAnsi="Arial" w:cs="Arial"/>
        </w:rPr>
        <w:t xml:space="preserve">A </w:t>
      </w:r>
      <w:r w:rsidR="00D030A6" w:rsidRPr="00197B85">
        <w:rPr>
          <w:rFonts w:ascii="Arial" w:hAnsi="Arial" w:cs="Arial"/>
          <w:b/>
        </w:rPr>
        <w:t xml:space="preserve">„zöld” </w:t>
      </w:r>
      <w:r w:rsidRPr="00197B85">
        <w:rPr>
          <w:rFonts w:ascii="Arial" w:hAnsi="Arial" w:cs="Arial"/>
          <w:b/>
        </w:rPr>
        <w:t>távhőszolgáltatás</w:t>
      </w:r>
      <w:r w:rsidRPr="00197B85">
        <w:rPr>
          <w:rFonts w:ascii="Arial" w:hAnsi="Arial" w:cs="Arial"/>
        </w:rPr>
        <w:t xml:space="preserve"> </w:t>
      </w:r>
      <w:r w:rsidR="00035396" w:rsidRPr="00197B85">
        <w:rPr>
          <w:rFonts w:ascii="Arial" w:hAnsi="Arial" w:cs="Arial"/>
        </w:rPr>
        <w:t xml:space="preserve">fontos </w:t>
      </w:r>
      <w:r w:rsidRPr="00197B85">
        <w:rPr>
          <w:rFonts w:ascii="Arial" w:hAnsi="Arial" w:cs="Arial"/>
        </w:rPr>
        <w:t xml:space="preserve">szerepet játszik városunk </w:t>
      </w:r>
      <w:r w:rsidR="00035396" w:rsidRPr="00197B85">
        <w:rPr>
          <w:rFonts w:ascii="Arial" w:hAnsi="Arial" w:cs="Arial"/>
        </w:rPr>
        <w:t>energiastr</w:t>
      </w:r>
      <w:r w:rsidRPr="00197B85">
        <w:rPr>
          <w:rFonts w:ascii="Arial" w:hAnsi="Arial" w:cs="Arial"/>
        </w:rPr>
        <w:t>atégiá</w:t>
      </w:r>
      <w:r w:rsidR="00DA3B8D" w:rsidRPr="00197B85">
        <w:rPr>
          <w:rFonts w:ascii="Arial" w:hAnsi="Arial" w:cs="Arial"/>
        </w:rPr>
        <w:t>já</w:t>
      </w:r>
      <w:r w:rsidRPr="00197B85">
        <w:rPr>
          <w:rFonts w:ascii="Arial" w:hAnsi="Arial" w:cs="Arial"/>
        </w:rPr>
        <w:t>ban és klímapolitikájában.</w:t>
      </w:r>
      <w:r w:rsidR="00C019CF" w:rsidRPr="00197B85">
        <w:rPr>
          <w:rFonts w:ascii="Arial" w:hAnsi="Arial" w:cs="Arial"/>
        </w:rPr>
        <w:t xml:space="preserve"> </w:t>
      </w:r>
      <w:r w:rsidR="00960172" w:rsidRPr="00197B85">
        <w:rPr>
          <w:rFonts w:ascii="Arial" w:hAnsi="Arial" w:cs="Arial"/>
        </w:rPr>
        <w:t xml:space="preserve">A </w:t>
      </w:r>
      <w:r w:rsidR="002E5879" w:rsidRPr="00197B85">
        <w:rPr>
          <w:rFonts w:ascii="Arial" w:hAnsi="Arial" w:cs="Arial"/>
        </w:rPr>
        <w:t>Szom</w:t>
      </w:r>
      <w:r w:rsidR="00960172" w:rsidRPr="00197B85">
        <w:rPr>
          <w:rFonts w:ascii="Arial" w:hAnsi="Arial" w:cs="Arial"/>
        </w:rPr>
        <w:t xml:space="preserve">bathelyi Távhőszolgáltató Kft </w:t>
      </w:r>
      <w:r w:rsidR="00C019CF" w:rsidRPr="00197B85">
        <w:rPr>
          <w:rFonts w:ascii="Arial" w:hAnsi="Arial" w:cs="Arial"/>
        </w:rPr>
        <w:t>kialakított</w:t>
      </w:r>
      <w:r w:rsidR="00960172" w:rsidRPr="00197B85">
        <w:rPr>
          <w:rFonts w:ascii="Arial" w:hAnsi="Arial" w:cs="Arial"/>
        </w:rPr>
        <w:t xml:space="preserve"> stratégiája</w:t>
      </w:r>
      <w:r w:rsidR="00C019CF" w:rsidRPr="00197B85">
        <w:rPr>
          <w:rFonts w:ascii="Arial" w:hAnsi="Arial" w:cs="Arial"/>
        </w:rPr>
        <w:t xml:space="preserve"> igyekszik megfelelni a fenti</w:t>
      </w:r>
      <w:r w:rsidR="002E5879" w:rsidRPr="00197B85">
        <w:rPr>
          <w:rFonts w:ascii="Arial" w:hAnsi="Arial" w:cs="Arial"/>
        </w:rPr>
        <w:t xml:space="preserve"> tu</w:t>
      </w:r>
      <w:r w:rsidR="00960172" w:rsidRPr="00197B85">
        <w:rPr>
          <w:rFonts w:ascii="Arial" w:hAnsi="Arial" w:cs="Arial"/>
        </w:rPr>
        <w:t>lajdonságoknak</w:t>
      </w:r>
      <w:r w:rsidR="00C019CF" w:rsidRPr="00197B85">
        <w:rPr>
          <w:rFonts w:ascii="Arial" w:hAnsi="Arial" w:cs="Arial"/>
        </w:rPr>
        <w:t>.</w:t>
      </w:r>
    </w:p>
    <w:p w:rsidR="001E6E72" w:rsidRPr="00197B85" w:rsidRDefault="001E6E72" w:rsidP="00E75F24">
      <w:pPr>
        <w:pStyle w:val="NormlWeb"/>
        <w:spacing w:before="0" w:beforeAutospacing="0" w:after="0" w:afterAutospacing="0"/>
        <w:jc w:val="both"/>
        <w:rPr>
          <w:rFonts w:ascii="Arial" w:hAnsi="Arial" w:cs="Arial"/>
        </w:rPr>
      </w:pPr>
    </w:p>
    <w:p w:rsidR="0087089F" w:rsidRPr="00197B85" w:rsidRDefault="005F38C3" w:rsidP="007C5434">
      <w:pPr>
        <w:jc w:val="both"/>
        <w:rPr>
          <w:rFonts w:ascii="Arial" w:hAnsi="Arial" w:cs="Arial"/>
        </w:rPr>
      </w:pPr>
      <w:r w:rsidRPr="00197B85">
        <w:rPr>
          <w:rFonts w:ascii="Arial" w:hAnsi="Arial" w:cs="Arial"/>
        </w:rPr>
        <w:t>Tár</w:t>
      </w:r>
      <w:r w:rsidR="00A1636B" w:rsidRPr="00197B85">
        <w:rPr>
          <w:rFonts w:ascii="Arial" w:hAnsi="Arial" w:cs="Arial"/>
        </w:rPr>
        <w:t>saságunk célja hogy a távfűtés,</w:t>
      </w:r>
      <w:r w:rsidRPr="00197B85">
        <w:rPr>
          <w:rFonts w:ascii="Arial" w:hAnsi="Arial" w:cs="Arial"/>
        </w:rPr>
        <w:t xml:space="preserve"> </w:t>
      </w:r>
      <w:r w:rsidRPr="00197B85">
        <w:rPr>
          <w:rFonts w:ascii="Arial" w:hAnsi="Arial" w:cs="Arial"/>
          <w:b/>
        </w:rPr>
        <w:t>értéknövelő ingatlanpiaci tényező</w:t>
      </w:r>
      <w:r w:rsidRPr="00197B85">
        <w:rPr>
          <w:rFonts w:ascii="Arial" w:hAnsi="Arial" w:cs="Arial"/>
        </w:rPr>
        <w:t xml:space="preserve"> legyen a közeljövőben. Elősegítő tényezők ehhez további új fogyasztók csatlakoztatása, a távhő megítélésének további javítása („</w:t>
      </w:r>
      <w:r w:rsidRPr="00197B85">
        <w:rPr>
          <w:rFonts w:ascii="Arial" w:hAnsi="Arial" w:cs="Arial"/>
          <w:b/>
        </w:rPr>
        <w:t>Zöldülj velünk!” program</w:t>
      </w:r>
      <w:r w:rsidRPr="00197B85">
        <w:rPr>
          <w:rFonts w:ascii="Arial" w:hAnsi="Arial" w:cs="Arial"/>
        </w:rPr>
        <w:t>), versenyképes piaci konstrukciók kialakítása.</w:t>
      </w:r>
    </w:p>
    <w:p w:rsidR="00166475" w:rsidRPr="00197B85" w:rsidRDefault="00166475" w:rsidP="00333790">
      <w:pPr>
        <w:rPr>
          <w:rFonts w:ascii="Arial" w:hAnsi="Arial" w:cs="Arial"/>
        </w:rPr>
      </w:pPr>
    </w:p>
    <w:p w:rsidR="001E535B" w:rsidRPr="00197B85" w:rsidRDefault="004A0F9E" w:rsidP="001E535B">
      <w:pPr>
        <w:jc w:val="both"/>
        <w:rPr>
          <w:rFonts w:ascii="Arial" w:hAnsi="Arial" w:cs="Arial"/>
        </w:rPr>
      </w:pPr>
      <w:r w:rsidRPr="00197B85">
        <w:rPr>
          <w:rFonts w:ascii="Arial" w:hAnsi="Arial" w:cs="Arial"/>
        </w:rPr>
        <w:t xml:space="preserve">Szolgáltatásunkkal hozzá kívánunk járulni Szombathely Klímavédelmi és Energia Stratégiájának megvalósításához, városunk környezeti értékeinek, híresen tiszta levegőjének megőrzéséhez a következő generációk számára. Környezeti és társadalmi felelősségtudatunkat képviseli </w:t>
      </w:r>
      <w:r w:rsidRPr="00197B85">
        <w:rPr>
          <w:rFonts w:ascii="Arial" w:hAnsi="Arial" w:cs="Arial"/>
          <w:b/>
          <w:bCs/>
        </w:rPr>
        <w:t xml:space="preserve">Mikes Kelemen utcai </w:t>
      </w:r>
      <w:proofErr w:type="spellStart"/>
      <w:r w:rsidRPr="00197B85">
        <w:rPr>
          <w:rFonts w:ascii="Arial" w:hAnsi="Arial" w:cs="Arial"/>
          <w:b/>
          <w:bCs/>
        </w:rPr>
        <w:t>bio</w:t>
      </w:r>
      <w:proofErr w:type="spellEnd"/>
      <w:r w:rsidRPr="00197B85">
        <w:rPr>
          <w:rFonts w:ascii="Arial" w:hAnsi="Arial" w:cs="Arial"/>
          <w:b/>
          <w:bCs/>
        </w:rPr>
        <w:t>-fűtőművünk</w:t>
      </w:r>
      <w:r w:rsidRPr="00197B85">
        <w:rPr>
          <w:rFonts w:ascii="Arial" w:hAnsi="Arial" w:cs="Arial"/>
        </w:rPr>
        <w:t xml:space="preserve">, </w:t>
      </w:r>
      <w:r w:rsidRPr="00197B85">
        <w:rPr>
          <w:rFonts w:ascii="Arial" w:hAnsi="Arial" w:cs="Arial"/>
        </w:rPr>
        <w:lastRenderedPageBreak/>
        <w:t>melyet büszkén állítottunk városunk lakóinak szolgálatába.</w:t>
      </w:r>
      <w:r w:rsidR="00392A63" w:rsidRPr="00197B85">
        <w:rPr>
          <w:rFonts w:ascii="Arial" w:hAnsi="Arial" w:cs="Arial"/>
        </w:rPr>
        <w:t xml:space="preserve"> </w:t>
      </w:r>
      <w:r w:rsidR="001E535B" w:rsidRPr="00197B85">
        <w:rPr>
          <w:rFonts w:ascii="Arial" w:hAnsi="Arial" w:cs="Arial"/>
        </w:rPr>
        <w:t xml:space="preserve">A megújuló alapú távhő fejlesztés nagymértékben hozzájárulhat </w:t>
      </w:r>
      <w:r w:rsidR="00841889" w:rsidRPr="00197B85">
        <w:rPr>
          <w:rFonts w:ascii="Arial" w:hAnsi="Arial" w:cs="Arial"/>
        </w:rPr>
        <w:t xml:space="preserve">a </w:t>
      </w:r>
      <w:r w:rsidR="001E535B" w:rsidRPr="00197B85">
        <w:rPr>
          <w:rFonts w:ascii="Arial" w:hAnsi="Arial" w:cs="Arial"/>
          <w:lang w:eastAsia="ar-SA"/>
        </w:rPr>
        <w:t xml:space="preserve">Szombathelyen az </w:t>
      </w:r>
      <w:r w:rsidR="001E535B" w:rsidRPr="00197B85">
        <w:rPr>
          <w:rFonts w:ascii="Arial" w:hAnsi="Arial" w:cs="Arial"/>
          <w:b/>
          <w:bCs/>
          <w:lang w:eastAsia="ar-SA"/>
        </w:rPr>
        <w:t>üvegházhatású gázok éves csökkentéséhez</w:t>
      </w:r>
      <w:r w:rsidR="001E535B" w:rsidRPr="00197B85">
        <w:rPr>
          <w:rFonts w:ascii="Arial" w:hAnsi="Arial" w:cs="Arial"/>
          <w:lang w:eastAsia="ar-SA"/>
        </w:rPr>
        <w:t>. (Kormány által elvár</w:t>
      </w:r>
      <w:r w:rsidR="00605669" w:rsidRPr="00197B85">
        <w:rPr>
          <w:rFonts w:ascii="Arial" w:hAnsi="Arial" w:cs="Arial"/>
          <w:lang w:eastAsia="ar-SA"/>
        </w:rPr>
        <w:t>t</w:t>
      </w:r>
      <w:r w:rsidR="001E535B" w:rsidRPr="00197B85">
        <w:rPr>
          <w:rFonts w:ascii="Arial" w:hAnsi="Arial" w:cs="Arial"/>
          <w:lang w:eastAsia="ar-SA"/>
        </w:rPr>
        <w:t xml:space="preserve"> érték 7777,28 tonna CO</w:t>
      </w:r>
      <w:r w:rsidR="001E535B" w:rsidRPr="00197B85">
        <w:rPr>
          <w:rFonts w:ascii="Arial" w:hAnsi="Arial" w:cs="Arial"/>
          <w:vertAlign w:val="subscript"/>
          <w:lang w:eastAsia="ar-SA"/>
        </w:rPr>
        <w:t>2</w:t>
      </w:r>
      <w:r w:rsidR="001E535B" w:rsidRPr="00197B85">
        <w:rPr>
          <w:rFonts w:ascii="Arial" w:hAnsi="Arial" w:cs="Arial"/>
          <w:lang w:eastAsia="ar-SA"/>
        </w:rPr>
        <w:t>).</w:t>
      </w:r>
      <w:r w:rsidR="00841889" w:rsidRPr="00197B85">
        <w:rPr>
          <w:rFonts w:ascii="Arial" w:hAnsi="Arial" w:cs="Arial"/>
          <w:lang w:eastAsia="ar-SA"/>
        </w:rPr>
        <w:t xml:space="preserve"> </w:t>
      </w:r>
      <w:r w:rsidR="00841889" w:rsidRPr="00197B85">
        <w:rPr>
          <w:rFonts w:ascii="Arial" w:hAnsi="Arial" w:cs="Arial"/>
        </w:rPr>
        <w:t xml:space="preserve">A </w:t>
      </w:r>
      <w:proofErr w:type="spellStart"/>
      <w:proofErr w:type="gramStart"/>
      <w:r w:rsidR="00841889" w:rsidRPr="00197B85">
        <w:rPr>
          <w:rFonts w:ascii="Arial" w:hAnsi="Arial" w:cs="Arial"/>
        </w:rPr>
        <w:t>bio</w:t>
      </w:r>
      <w:proofErr w:type="spellEnd"/>
      <w:r w:rsidR="00841889" w:rsidRPr="00197B85">
        <w:rPr>
          <w:rFonts w:ascii="Arial" w:hAnsi="Arial" w:cs="Arial"/>
        </w:rPr>
        <w:t>-fűtőmű</w:t>
      </w:r>
      <w:proofErr w:type="gramEnd"/>
      <w:r w:rsidR="00841889" w:rsidRPr="00197B85">
        <w:rPr>
          <w:rFonts w:ascii="Arial" w:hAnsi="Arial" w:cs="Arial"/>
        </w:rPr>
        <w:t xml:space="preserve"> bővítésével, mint megújuló erőforrást felhasználó létesítmény eredőben 6013,8 t/év üvegházhatású – elsősorban szén-dioxid - gázkibocsátás elkerülését teszi lehetővé, ami nagyjából 2.300 személyautó éves kibocsátásának felel meg, nagymértékben hozzájárulva ezzel a városi levegő tisztaságához</w:t>
      </w:r>
      <w:r w:rsidR="00A17C24">
        <w:rPr>
          <w:rFonts w:ascii="Arial" w:hAnsi="Arial" w:cs="Arial"/>
        </w:rPr>
        <w:t>.</w:t>
      </w:r>
    </w:p>
    <w:p w:rsidR="001B14CD" w:rsidRPr="00197B85" w:rsidRDefault="001B14CD" w:rsidP="001E535B">
      <w:pPr>
        <w:jc w:val="both"/>
        <w:rPr>
          <w:rFonts w:ascii="Arial" w:hAnsi="Arial" w:cs="Arial"/>
        </w:rPr>
      </w:pPr>
    </w:p>
    <w:p w:rsidR="001B14CD" w:rsidRPr="00197B85" w:rsidRDefault="001B14CD" w:rsidP="001E535B">
      <w:pPr>
        <w:jc w:val="both"/>
        <w:rPr>
          <w:rFonts w:ascii="Arial" w:hAnsi="Arial" w:cs="Arial"/>
        </w:rPr>
      </w:pPr>
      <w:r w:rsidRPr="00197B85">
        <w:rPr>
          <w:rFonts w:ascii="Arial" w:hAnsi="Arial" w:cs="Arial"/>
        </w:rPr>
        <w:t>A városi távhő kedvező</w:t>
      </w:r>
      <w:r w:rsidR="003B2CCF" w:rsidRPr="00197B85">
        <w:rPr>
          <w:rFonts w:ascii="Arial" w:hAnsi="Arial" w:cs="Arial"/>
        </w:rPr>
        <w:t xml:space="preserve">, hiszen az egyéni fűtési rendszerek </w:t>
      </w:r>
      <w:r w:rsidR="003B2CCF" w:rsidRPr="00197B85">
        <w:rPr>
          <w:rFonts w:ascii="Arial" w:hAnsi="Arial" w:cs="Arial"/>
          <w:b/>
        </w:rPr>
        <w:t>lokális is tisztátalan kibocsátásával</w:t>
      </w:r>
      <w:r w:rsidR="003B2CCF" w:rsidRPr="00197B85">
        <w:rPr>
          <w:rFonts w:ascii="Arial" w:hAnsi="Arial" w:cs="Arial"/>
        </w:rPr>
        <w:t xml:space="preserve"> szemben a távhőtermelés emissziója nagy magasságban jelentkezik, ráadásul a hőtermelő egységeknél korszerű füstgáztisztító technológiákat alkalmazunk. A káros anyagok kibocsátásának területi eloszlása így jóval kedvezőbb, a végső felhasználásra vetített emisszió pedig jóval alacsonyabb, mint az egyedi fűtési megoldásoknál. A</w:t>
      </w:r>
      <w:r w:rsidR="00B2364F" w:rsidRPr="00197B85">
        <w:rPr>
          <w:rFonts w:ascii="Arial" w:hAnsi="Arial" w:cs="Arial"/>
        </w:rPr>
        <w:t xml:space="preserve"> távhő </w:t>
      </w:r>
      <w:r w:rsidR="003B2CCF" w:rsidRPr="00197B85">
        <w:rPr>
          <w:rFonts w:ascii="Arial" w:hAnsi="Arial" w:cs="Arial"/>
        </w:rPr>
        <w:t>Vízöntő területén</w:t>
      </w:r>
      <w:r w:rsidR="00B2364F" w:rsidRPr="00197B85">
        <w:rPr>
          <w:rFonts w:ascii="Arial" w:hAnsi="Arial" w:cs="Arial"/>
        </w:rPr>
        <w:t xml:space="preserve"> közel 6.600 </w:t>
      </w:r>
      <w:r w:rsidR="003B2CCF" w:rsidRPr="00197B85">
        <w:rPr>
          <w:rFonts w:ascii="Arial" w:hAnsi="Arial" w:cs="Arial"/>
        </w:rPr>
        <w:t>lakást fűt egy kéménnyel, vagyis jelentősen kevesebb szennyezéssel, gáz elégetésével állítja elő a hőt, mint</w:t>
      </w:r>
      <w:r w:rsidR="00B2364F" w:rsidRPr="00197B85">
        <w:rPr>
          <w:rFonts w:ascii="Arial" w:hAnsi="Arial" w:cs="Arial"/>
        </w:rPr>
        <w:t xml:space="preserve"> 6.600 </w:t>
      </w:r>
      <w:r w:rsidR="003B2CCF" w:rsidRPr="00197B85">
        <w:rPr>
          <w:rFonts w:ascii="Arial" w:hAnsi="Arial" w:cs="Arial"/>
        </w:rPr>
        <w:t>lakás kazánja, kéménye.</w:t>
      </w:r>
    </w:p>
    <w:p w:rsidR="00B2364F" w:rsidRPr="00197B85" w:rsidRDefault="00B2364F" w:rsidP="001E535B">
      <w:pPr>
        <w:jc w:val="both"/>
        <w:rPr>
          <w:rFonts w:ascii="Arial" w:hAnsi="Arial" w:cs="Arial"/>
        </w:rPr>
      </w:pPr>
    </w:p>
    <w:p w:rsidR="003B2CCF" w:rsidRPr="00197B85" w:rsidRDefault="003B2CCF" w:rsidP="001E535B">
      <w:pPr>
        <w:jc w:val="both"/>
        <w:rPr>
          <w:rFonts w:ascii="Arial" w:hAnsi="Arial" w:cs="Arial"/>
        </w:rPr>
      </w:pPr>
      <w:r w:rsidRPr="00197B85">
        <w:rPr>
          <w:rFonts w:ascii="Arial" w:hAnsi="Arial" w:cs="Arial"/>
        </w:rPr>
        <w:t>A távfűtés előnye, hogy többé nem halna meg senki szén-monoxid mérgezésben.</w:t>
      </w:r>
      <w:r w:rsidR="00775885" w:rsidRPr="00197B85">
        <w:rPr>
          <w:rFonts w:ascii="Arial" w:hAnsi="Arial" w:cs="Arial"/>
        </w:rPr>
        <w:t xml:space="preserve"> A környezetbarát távhős fűtéssel érdemben nőne annak az esélye, hogy fűtési szezonban elkerülhető legyen a szmogriadó.</w:t>
      </w:r>
    </w:p>
    <w:p w:rsidR="00B2364F" w:rsidRPr="00197B85" w:rsidRDefault="00B2364F" w:rsidP="001E535B">
      <w:pPr>
        <w:jc w:val="both"/>
        <w:rPr>
          <w:rFonts w:ascii="Arial" w:hAnsi="Arial" w:cs="Arial"/>
        </w:rPr>
      </w:pPr>
    </w:p>
    <w:p w:rsidR="001E535B" w:rsidRPr="00197B85" w:rsidRDefault="001E6E72" w:rsidP="001E535B">
      <w:pPr>
        <w:jc w:val="both"/>
        <w:rPr>
          <w:rFonts w:ascii="Arial" w:hAnsi="Arial" w:cs="Arial"/>
        </w:rPr>
      </w:pPr>
      <w:r w:rsidRPr="00197B85">
        <w:rPr>
          <w:rFonts w:ascii="Arial" w:hAnsi="Arial" w:cs="Arial"/>
        </w:rPr>
        <w:t>Fontosnak tartjuk</w:t>
      </w:r>
      <w:r w:rsidR="001E535B" w:rsidRPr="00197B85">
        <w:rPr>
          <w:rFonts w:ascii="Arial" w:hAnsi="Arial" w:cs="Arial"/>
        </w:rPr>
        <w:t xml:space="preserve">, hogy távhőszolgáltatásunkkal a fogyasztóinkat jó minőségben kiszolgáljuk és a </w:t>
      </w:r>
      <w:r w:rsidR="001E535B" w:rsidRPr="00197B85">
        <w:rPr>
          <w:rFonts w:ascii="Arial" w:hAnsi="Arial" w:cs="Arial"/>
          <w:b/>
        </w:rPr>
        <w:t>fogyasztóvédelmi előírásoknak</w:t>
      </w:r>
      <w:r w:rsidR="001E535B" w:rsidRPr="00197B85">
        <w:rPr>
          <w:rFonts w:ascii="Arial" w:hAnsi="Arial" w:cs="Arial"/>
        </w:rPr>
        <w:t xml:space="preserve"> megfelelő szolgáltatást biztosítsunk. </w:t>
      </w:r>
      <w:r w:rsidR="001E535B" w:rsidRPr="00197B85">
        <w:rPr>
          <w:rFonts w:ascii="Arial" w:hAnsi="Arial" w:cs="Arial"/>
          <w:b/>
        </w:rPr>
        <w:t>Fogyasztóink széles körben tájékozódhatnak</w:t>
      </w:r>
      <w:r w:rsidR="001E535B" w:rsidRPr="00197B85">
        <w:rPr>
          <w:rFonts w:ascii="Arial" w:hAnsi="Arial" w:cs="Arial"/>
        </w:rPr>
        <w:t xml:space="preserve"> szolgáltatásainkról mind személyesen ügyfélszolgálatunkon, mind online oldalunkon, ahol folyamatos és szerteágazó ügyintézésre biztosítunk lehetőséget.</w:t>
      </w:r>
    </w:p>
    <w:p w:rsidR="001E535B" w:rsidRPr="00197B85" w:rsidRDefault="001E535B" w:rsidP="001E535B">
      <w:pPr>
        <w:jc w:val="both"/>
        <w:rPr>
          <w:rFonts w:ascii="Arial" w:hAnsi="Arial" w:cs="Arial"/>
          <w:b/>
        </w:rPr>
      </w:pPr>
    </w:p>
    <w:p w:rsidR="00AB088F" w:rsidRPr="00197B85" w:rsidRDefault="00AB088F" w:rsidP="0003577C">
      <w:pPr>
        <w:rPr>
          <w:rFonts w:ascii="Arial" w:hAnsi="Arial" w:cs="Arial"/>
          <w:b/>
          <w:caps/>
        </w:rPr>
      </w:pPr>
    </w:p>
    <w:p w:rsidR="00A72C8F" w:rsidRPr="00197B85" w:rsidRDefault="006B3F56" w:rsidP="00AB1923">
      <w:pPr>
        <w:jc w:val="center"/>
        <w:rPr>
          <w:rFonts w:ascii="Arial" w:hAnsi="Arial" w:cs="Arial"/>
          <w:b/>
        </w:rPr>
      </w:pPr>
      <w:r w:rsidRPr="00197B85">
        <w:rPr>
          <w:rFonts w:ascii="Arial" w:hAnsi="Arial" w:cs="Arial"/>
          <w:b/>
        </w:rPr>
        <w:t>CÉGISMERTETŐ</w:t>
      </w:r>
    </w:p>
    <w:p w:rsidR="00F22D92" w:rsidRPr="00197B85" w:rsidRDefault="00F22D92" w:rsidP="00F22D92">
      <w:pPr>
        <w:jc w:val="both"/>
        <w:rPr>
          <w:rFonts w:ascii="Arial" w:hAnsi="Arial" w:cs="Arial"/>
        </w:rPr>
      </w:pPr>
    </w:p>
    <w:p w:rsidR="009B5301" w:rsidRPr="00197B85" w:rsidRDefault="00AB088F" w:rsidP="005A5A92">
      <w:pPr>
        <w:jc w:val="both"/>
        <w:rPr>
          <w:rFonts w:ascii="Arial" w:hAnsi="Arial" w:cs="Arial"/>
          <w:b/>
          <w:bCs/>
        </w:rPr>
      </w:pPr>
      <w:r w:rsidRPr="00197B85">
        <w:rPr>
          <w:rFonts w:ascii="Arial" w:hAnsi="Arial" w:cs="Arial"/>
        </w:rPr>
        <w:t>A Szombathelyi Távhőszolgáltató Kft.</w:t>
      </w:r>
      <w:r w:rsidR="00AB1923" w:rsidRPr="00197B85">
        <w:rPr>
          <w:rFonts w:ascii="Arial" w:hAnsi="Arial" w:cs="Arial"/>
        </w:rPr>
        <w:t xml:space="preserve"> (továbbiakban TÁVHŐ Kft.)</w:t>
      </w:r>
      <w:r w:rsidRPr="00197B85">
        <w:rPr>
          <w:rFonts w:ascii="Arial" w:hAnsi="Arial" w:cs="Arial"/>
        </w:rPr>
        <w:t xml:space="preserve"> </w:t>
      </w:r>
      <w:r w:rsidR="00CC2398" w:rsidRPr="00197B85">
        <w:rPr>
          <w:rFonts w:ascii="Arial" w:hAnsi="Arial" w:cs="Arial"/>
        </w:rPr>
        <w:t xml:space="preserve">25 éve </w:t>
      </w:r>
      <w:r w:rsidRPr="00197B85">
        <w:rPr>
          <w:rFonts w:ascii="Arial" w:hAnsi="Arial" w:cs="Arial"/>
        </w:rPr>
        <w:t>meghatározó szereplője a szektor</w:t>
      </w:r>
      <w:r w:rsidR="00990596" w:rsidRPr="00197B85">
        <w:rPr>
          <w:rFonts w:ascii="Arial" w:hAnsi="Arial" w:cs="Arial"/>
        </w:rPr>
        <w:t>nak, emellett kulcsszerepe van Szombathely város energiaellátásában</w:t>
      </w:r>
      <w:r w:rsidR="00990596" w:rsidRPr="00197B85">
        <w:rPr>
          <w:rFonts w:ascii="Arial" w:hAnsi="Arial" w:cs="Arial"/>
          <w:b/>
          <w:bCs/>
        </w:rPr>
        <w:t>.</w:t>
      </w:r>
      <w:r w:rsidR="009B5301" w:rsidRPr="00197B85">
        <w:rPr>
          <w:rFonts w:ascii="Arial" w:hAnsi="Arial" w:cs="Arial"/>
          <w:b/>
          <w:bCs/>
        </w:rPr>
        <w:t xml:space="preserve"> Szolgáltatásunk klímapolitikai szempontból olyan lehetőségeket rejt magában, melyek városunk védelmét, a tiszta levegő megőrzését garantálhatják.</w:t>
      </w:r>
    </w:p>
    <w:p w:rsidR="009B5301" w:rsidRPr="00197B85" w:rsidRDefault="009B5301" w:rsidP="005A5A92">
      <w:pPr>
        <w:jc w:val="both"/>
        <w:rPr>
          <w:rFonts w:ascii="Arial" w:hAnsi="Arial" w:cs="Arial"/>
        </w:rPr>
      </w:pPr>
    </w:p>
    <w:p w:rsidR="00AB088F" w:rsidRPr="00197B85" w:rsidRDefault="00AB088F" w:rsidP="005A5A92">
      <w:pPr>
        <w:jc w:val="both"/>
        <w:rPr>
          <w:rFonts w:ascii="Arial" w:hAnsi="Arial" w:cs="Arial"/>
        </w:rPr>
      </w:pPr>
      <w:r w:rsidRPr="00197B85">
        <w:rPr>
          <w:rFonts w:ascii="Arial" w:hAnsi="Arial" w:cs="Arial"/>
        </w:rPr>
        <w:t>A vállalat tulajdonosa 75</w:t>
      </w:r>
      <w:r w:rsidR="00825D26" w:rsidRPr="00197B85">
        <w:rPr>
          <w:rFonts w:ascii="Arial" w:hAnsi="Arial" w:cs="Arial"/>
        </w:rPr>
        <w:t xml:space="preserve"> </w:t>
      </w:r>
      <w:r w:rsidRPr="00197B85">
        <w:rPr>
          <w:rFonts w:ascii="Arial" w:hAnsi="Arial" w:cs="Arial"/>
        </w:rPr>
        <w:t>%-os arányban a SZOVA Zrt., 25</w:t>
      </w:r>
      <w:r w:rsidR="00825D26" w:rsidRPr="00197B85">
        <w:rPr>
          <w:rFonts w:ascii="Arial" w:hAnsi="Arial" w:cs="Arial"/>
        </w:rPr>
        <w:t xml:space="preserve"> </w:t>
      </w:r>
      <w:r w:rsidRPr="00197B85">
        <w:rPr>
          <w:rFonts w:ascii="Arial" w:hAnsi="Arial" w:cs="Arial"/>
        </w:rPr>
        <w:t>%-os arán</w:t>
      </w:r>
      <w:r w:rsidR="006840A7" w:rsidRPr="00197B85">
        <w:rPr>
          <w:rFonts w:ascii="Arial" w:hAnsi="Arial" w:cs="Arial"/>
        </w:rPr>
        <w:t>yban az E-ON Energiatermelő Kft.</w:t>
      </w:r>
      <w:r w:rsidRPr="00197B85">
        <w:rPr>
          <w:rFonts w:ascii="Arial" w:hAnsi="Arial" w:cs="Arial"/>
        </w:rPr>
        <w:t xml:space="preserve"> A tulajdonosi háttér biztosítja a szükséges gazdasági és szakmai felügyeletet cégünk működése felett.</w:t>
      </w:r>
    </w:p>
    <w:p w:rsidR="00AB088F" w:rsidRPr="00197B85" w:rsidRDefault="00AB088F" w:rsidP="005A5A92">
      <w:pPr>
        <w:jc w:val="both"/>
        <w:rPr>
          <w:rFonts w:ascii="Arial" w:hAnsi="Arial" w:cs="Arial"/>
        </w:rPr>
      </w:pPr>
    </w:p>
    <w:p w:rsidR="009B5301" w:rsidRPr="00197B85" w:rsidRDefault="009B5301" w:rsidP="005A5A92">
      <w:pPr>
        <w:jc w:val="both"/>
        <w:rPr>
          <w:rFonts w:ascii="Arial" w:hAnsi="Arial" w:cs="Arial"/>
        </w:rPr>
      </w:pPr>
      <w:r w:rsidRPr="00197B85">
        <w:rPr>
          <w:rFonts w:ascii="Arial" w:hAnsi="Arial" w:cs="Arial"/>
        </w:rPr>
        <w:t>A távhőszolgáltatás az energiagazdálkodásban betöltött szerepe mellett jelentős környezetvédelmi és várospolitikai tényező. A távhőellátás struktúrájában minél nagyobb szerepet kell kapnia a környezetkímélő, megújuló energiaforrásoknak. Alapvető tehát, hogy a szombathelyi energiapiacon olyan infrastruktúrát üzemeltessünk, amely hatékonyan és energiatakarékosságra ösztönző módon képes a lakosság, az önkormányzati intézmények, ill. az ipari fogyasztók igényeit kielégíteni.</w:t>
      </w:r>
    </w:p>
    <w:p w:rsidR="009B5301" w:rsidRPr="00197B85" w:rsidRDefault="009B5301" w:rsidP="005A5A92">
      <w:pPr>
        <w:jc w:val="both"/>
        <w:rPr>
          <w:rFonts w:ascii="Arial" w:hAnsi="Arial" w:cs="Arial"/>
        </w:rPr>
      </w:pPr>
    </w:p>
    <w:p w:rsidR="00CC2398" w:rsidRPr="00197B85" w:rsidRDefault="00CC2398" w:rsidP="00CC2398">
      <w:pPr>
        <w:jc w:val="both"/>
        <w:rPr>
          <w:rFonts w:ascii="Arial" w:hAnsi="Arial" w:cs="Arial"/>
        </w:rPr>
      </w:pPr>
      <w:r w:rsidRPr="00197B85">
        <w:rPr>
          <w:rFonts w:ascii="Arial" w:hAnsi="Arial" w:cs="Arial"/>
        </w:rPr>
        <w:t xml:space="preserve">A Szombathelyi Távhőszolgáltató Kft. gazdasági teljesítménye alapján évek óta </w:t>
      </w:r>
      <w:r w:rsidRPr="00197B85">
        <w:rPr>
          <w:rFonts w:ascii="Arial" w:hAnsi="Arial" w:cs="Arial"/>
          <w:b/>
        </w:rPr>
        <w:t>Vas megye Top 100</w:t>
      </w:r>
      <w:r w:rsidRPr="00197B85">
        <w:rPr>
          <w:rFonts w:ascii="Arial" w:hAnsi="Arial" w:cs="Arial"/>
        </w:rPr>
        <w:t xml:space="preserve"> vállalkozásába tartozik.</w:t>
      </w:r>
    </w:p>
    <w:p w:rsidR="00CC2398" w:rsidRPr="00197B85" w:rsidRDefault="00CC2398" w:rsidP="005A5A92">
      <w:pPr>
        <w:jc w:val="both"/>
        <w:rPr>
          <w:rFonts w:ascii="Arial" w:hAnsi="Arial" w:cs="Arial"/>
        </w:rPr>
      </w:pPr>
    </w:p>
    <w:p w:rsidR="009B5301" w:rsidRPr="00197B85" w:rsidRDefault="009B5301" w:rsidP="005A5A92">
      <w:pPr>
        <w:jc w:val="both"/>
        <w:rPr>
          <w:rFonts w:ascii="Arial" w:hAnsi="Arial" w:cs="Arial"/>
        </w:rPr>
      </w:pPr>
      <w:r w:rsidRPr="00197B85">
        <w:rPr>
          <w:rFonts w:ascii="Arial" w:hAnsi="Arial" w:cs="Arial"/>
        </w:rPr>
        <w:lastRenderedPageBreak/>
        <w:t xml:space="preserve">A TÁVHŐ Kft. célja felhasználó-központú szolgáltatás kialakítása, </w:t>
      </w:r>
      <w:r w:rsidRPr="00197B85">
        <w:rPr>
          <w:rFonts w:ascii="Arial" w:hAnsi="Arial" w:cs="Arial"/>
          <w:b/>
        </w:rPr>
        <w:t>amely korszerű és környezetbarát technológiák alkalmazásával biztosítja</w:t>
      </w:r>
      <w:r w:rsidRPr="00197B85">
        <w:rPr>
          <w:rFonts w:ascii="Arial" w:hAnsi="Arial" w:cs="Arial"/>
        </w:rPr>
        <w:t xml:space="preserve"> a fogyasztók számára a gazdaságos, biztonságos és hatékony szolgáltatást.</w:t>
      </w:r>
    </w:p>
    <w:p w:rsidR="00F22D92" w:rsidRPr="00197B85" w:rsidRDefault="00F22D92" w:rsidP="005A5A92">
      <w:pPr>
        <w:jc w:val="both"/>
        <w:rPr>
          <w:rFonts w:ascii="Arial" w:hAnsi="Arial" w:cs="Arial"/>
        </w:rPr>
      </w:pPr>
      <w:r w:rsidRPr="00197B85">
        <w:rPr>
          <w:rFonts w:ascii="Arial" w:hAnsi="Arial" w:cs="Arial"/>
        </w:rPr>
        <w:t>Cégünk alapvető feladatai közé tartozik Szombathely város területén a hőenergia termelése, elosztása, értékesítése, fűtés és használati melegvíz-szolgáltatás, villamosenergia-termelés, valamint hőtermelő, hőelosztó és hőfelhasználó berendezések létesítése, fenntartása, javítása, és üzemeltetése.</w:t>
      </w:r>
    </w:p>
    <w:p w:rsidR="00F22D92" w:rsidRPr="00197B85" w:rsidRDefault="00F22D92" w:rsidP="005A5A92">
      <w:pPr>
        <w:jc w:val="both"/>
        <w:rPr>
          <w:rFonts w:ascii="Arial" w:hAnsi="Arial" w:cs="Arial"/>
        </w:rPr>
      </w:pPr>
    </w:p>
    <w:p w:rsidR="006B3F56" w:rsidRPr="00197B85" w:rsidRDefault="00AB1923" w:rsidP="005A5A92">
      <w:pPr>
        <w:jc w:val="both"/>
        <w:rPr>
          <w:rFonts w:ascii="Arial" w:hAnsi="Arial" w:cs="Arial"/>
        </w:rPr>
      </w:pPr>
      <w:r w:rsidRPr="00197B85">
        <w:rPr>
          <w:rFonts w:ascii="Arial" w:hAnsi="Arial" w:cs="Arial"/>
        </w:rPr>
        <w:t>A TÁVHŐ</w:t>
      </w:r>
      <w:r w:rsidR="006B3F56" w:rsidRPr="00197B85">
        <w:rPr>
          <w:rFonts w:ascii="Arial" w:hAnsi="Arial" w:cs="Arial"/>
        </w:rPr>
        <w:t xml:space="preserve"> Kft. Szombathely v</w:t>
      </w:r>
      <w:r w:rsidR="007B7329" w:rsidRPr="00197B85">
        <w:rPr>
          <w:rFonts w:ascii="Arial" w:hAnsi="Arial" w:cs="Arial"/>
        </w:rPr>
        <w:t xml:space="preserve">áros közszolgáltatójaként </w:t>
      </w:r>
      <w:r w:rsidR="00B2364F" w:rsidRPr="00197B85">
        <w:rPr>
          <w:rFonts w:ascii="Arial" w:hAnsi="Arial" w:cs="Arial"/>
        </w:rPr>
        <w:t>közel</w:t>
      </w:r>
      <w:r w:rsidR="00502EAA" w:rsidRPr="00197B85">
        <w:rPr>
          <w:rFonts w:ascii="Arial" w:hAnsi="Arial" w:cs="Arial"/>
        </w:rPr>
        <w:t xml:space="preserve"> </w:t>
      </w:r>
      <w:r w:rsidR="007B7329" w:rsidRPr="00197B85">
        <w:rPr>
          <w:rFonts w:ascii="Arial" w:hAnsi="Arial" w:cs="Arial"/>
        </w:rPr>
        <w:t>11.</w:t>
      </w:r>
      <w:r w:rsidR="00B2364F" w:rsidRPr="00197B85">
        <w:rPr>
          <w:rFonts w:ascii="Arial" w:hAnsi="Arial" w:cs="Arial"/>
        </w:rPr>
        <w:t>600</w:t>
      </w:r>
      <w:r w:rsidR="007B7329" w:rsidRPr="00197B85">
        <w:rPr>
          <w:rFonts w:ascii="Arial" w:hAnsi="Arial" w:cs="Arial"/>
        </w:rPr>
        <w:t xml:space="preserve"> ingatlan fűtését, ill.</w:t>
      </w:r>
      <w:r w:rsidR="006B3F56" w:rsidRPr="00197B85">
        <w:rPr>
          <w:rFonts w:ascii="Arial" w:hAnsi="Arial" w:cs="Arial"/>
        </w:rPr>
        <w:t xml:space="preserve"> </w:t>
      </w:r>
      <w:r w:rsidR="00E31FF0" w:rsidRPr="00197B85">
        <w:rPr>
          <w:rFonts w:ascii="Arial" w:hAnsi="Arial" w:cs="Arial"/>
        </w:rPr>
        <w:t xml:space="preserve">nagyrészt </w:t>
      </w:r>
      <w:r w:rsidR="006B3F56" w:rsidRPr="00197B85">
        <w:rPr>
          <w:rFonts w:ascii="Arial" w:hAnsi="Arial" w:cs="Arial"/>
        </w:rPr>
        <w:t>melegvíz-ellátását biztosítja. A lakossági fog</w:t>
      </w:r>
      <w:r w:rsidR="002953F3" w:rsidRPr="00197B85">
        <w:rPr>
          <w:rFonts w:ascii="Arial" w:hAnsi="Arial" w:cs="Arial"/>
        </w:rPr>
        <w:t>yasztók ingatlanállománya 11.</w:t>
      </w:r>
      <w:r w:rsidR="00B2364F" w:rsidRPr="00197B85">
        <w:rPr>
          <w:rFonts w:ascii="Arial" w:hAnsi="Arial" w:cs="Arial"/>
        </w:rPr>
        <w:t>190</w:t>
      </w:r>
      <w:r w:rsidR="007B7329" w:rsidRPr="00197B85">
        <w:rPr>
          <w:rFonts w:ascii="Arial" w:hAnsi="Arial" w:cs="Arial"/>
        </w:rPr>
        <w:t>, melyből 1.</w:t>
      </w:r>
      <w:r w:rsidR="00B2364F" w:rsidRPr="00197B85">
        <w:rPr>
          <w:rFonts w:ascii="Arial" w:hAnsi="Arial" w:cs="Arial"/>
        </w:rPr>
        <w:t>076</w:t>
      </w:r>
      <w:r w:rsidR="006B3F56" w:rsidRPr="00197B85">
        <w:rPr>
          <w:rFonts w:ascii="Arial" w:hAnsi="Arial" w:cs="Arial"/>
        </w:rPr>
        <w:t xml:space="preserve"> önkormányzati tulajdon. A közületi (ipari, intézményi, vállal</w:t>
      </w:r>
      <w:r w:rsidR="002953F3" w:rsidRPr="00197B85">
        <w:rPr>
          <w:rFonts w:ascii="Arial" w:hAnsi="Arial" w:cs="Arial"/>
        </w:rPr>
        <w:t xml:space="preserve">kozási) fogyasztók száma </w:t>
      </w:r>
      <w:r w:rsidR="00B2364F" w:rsidRPr="00197B85">
        <w:rPr>
          <w:rFonts w:ascii="Arial" w:hAnsi="Arial" w:cs="Arial"/>
        </w:rPr>
        <w:t>340</w:t>
      </w:r>
      <w:r w:rsidR="006B3F56" w:rsidRPr="00197B85">
        <w:rPr>
          <w:rFonts w:ascii="Arial" w:hAnsi="Arial" w:cs="Arial"/>
        </w:rPr>
        <w:t>, ebből önkormányz</w:t>
      </w:r>
      <w:r w:rsidR="007B7329" w:rsidRPr="00197B85">
        <w:rPr>
          <w:rFonts w:ascii="Arial" w:hAnsi="Arial" w:cs="Arial"/>
        </w:rPr>
        <w:t xml:space="preserve">ati tulajdonban álló ingatlan </w:t>
      </w:r>
      <w:r w:rsidR="00502EAA" w:rsidRPr="00197B85">
        <w:rPr>
          <w:rFonts w:ascii="Arial" w:hAnsi="Arial" w:cs="Arial"/>
        </w:rPr>
        <w:t>70</w:t>
      </w:r>
      <w:r w:rsidR="006B3F56" w:rsidRPr="00197B85">
        <w:rPr>
          <w:rFonts w:ascii="Arial" w:hAnsi="Arial" w:cs="Arial"/>
        </w:rPr>
        <w:t>. A távfűtött épületek légtere több mint 2.000.000 lm</w:t>
      </w:r>
      <w:r w:rsidR="006B3F56" w:rsidRPr="00197B85">
        <w:rPr>
          <w:rFonts w:ascii="Arial" w:hAnsi="Arial" w:cs="Arial"/>
          <w:vertAlign w:val="superscript"/>
        </w:rPr>
        <w:t>3</w:t>
      </w:r>
      <w:r w:rsidR="006B3F56" w:rsidRPr="00197B85">
        <w:rPr>
          <w:rFonts w:ascii="Arial" w:hAnsi="Arial" w:cs="Arial"/>
        </w:rPr>
        <w:t>, az összes értékesí</w:t>
      </w:r>
      <w:r w:rsidR="007534FB" w:rsidRPr="00197B85">
        <w:rPr>
          <w:rFonts w:ascii="Arial" w:hAnsi="Arial" w:cs="Arial"/>
        </w:rPr>
        <w:t xml:space="preserve">tett </w:t>
      </w:r>
      <w:r w:rsidR="00557DE6" w:rsidRPr="00197B85">
        <w:rPr>
          <w:rFonts w:ascii="Arial" w:hAnsi="Arial" w:cs="Arial"/>
        </w:rPr>
        <w:t xml:space="preserve">fűtési célú </w:t>
      </w:r>
      <w:r w:rsidR="007534FB" w:rsidRPr="00197B85">
        <w:rPr>
          <w:rFonts w:ascii="Arial" w:hAnsi="Arial" w:cs="Arial"/>
        </w:rPr>
        <w:t xml:space="preserve">hőmennyiség </w:t>
      </w:r>
      <w:r w:rsidR="009C33CD" w:rsidRPr="00197B85">
        <w:rPr>
          <w:rFonts w:ascii="Arial" w:hAnsi="Arial" w:cs="Arial"/>
        </w:rPr>
        <w:t>átlagosan kb. 38</w:t>
      </w:r>
      <w:r w:rsidR="006B3F56" w:rsidRPr="00197B85">
        <w:rPr>
          <w:rFonts w:ascii="Arial" w:hAnsi="Arial" w:cs="Arial"/>
        </w:rPr>
        <w:t>0.000</w:t>
      </w:r>
      <w:r w:rsidR="00825D26" w:rsidRPr="00197B85">
        <w:rPr>
          <w:rFonts w:ascii="Arial" w:hAnsi="Arial" w:cs="Arial"/>
        </w:rPr>
        <w:t xml:space="preserve"> GJ. A szolgáltatás elszámolása</w:t>
      </w:r>
      <w:r w:rsidR="006B3F56" w:rsidRPr="00197B85">
        <w:rPr>
          <w:rFonts w:ascii="Arial" w:hAnsi="Arial" w:cs="Arial"/>
        </w:rPr>
        <w:t xml:space="preserve"> teljes körű hőközponti mérésen alapul.</w:t>
      </w:r>
    </w:p>
    <w:p w:rsidR="00CB7D94" w:rsidRPr="00197B85" w:rsidRDefault="00CB7D94" w:rsidP="005A5A92">
      <w:pPr>
        <w:jc w:val="both"/>
        <w:rPr>
          <w:rFonts w:ascii="Arial" w:hAnsi="Arial" w:cs="Arial"/>
        </w:rPr>
      </w:pPr>
    </w:p>
    <w:p w:rsidR="00870910" w:rsidRPr="00197B85" w:rsidRDefault="006B3F56" w:rsidP="00870910">
      <w:pPr>
        <w:jc w:val="both"/>
        <w:rPr>
          <w:rFonts w:ascii="Arial" w:hAnsi="Arial" w:cs="Arial"/>
        </w:rPr>
      </w:pPr>
      <w:r w:rsidRPr="00197B85">
        <w:rPr>
          <w:rFonts w:ascii="Arial" w:hAnsi="Arial" w:cs="Arial"/>
        </w:rPr>
        <w:t xml:space="preserve">Szombathely távhőrendszere jelenleg </w:t>
      </w:r>
      <w:r w:rsidR="00FD5047" w:rsidRPr="00197B85">
        <w:rPr>
          <w:rFonts w:ascii="Arial" w:hAnsi="Arial" w:cs="Arial"/>
        </w:rPr>
        <w:t>9</w:t>
      </w:r>
      <w:r w:rsidRPr="00197B85">
        <w:rPr>
          <w:rFonts w:ascii="Arial" w:hAnsi="Arial" w:cs="Arial"/>
        </w:rPr>
        <w:t xml:space="preserve"> – részben összekötött – kazánházból áll, az összes beépített </w:t>
      </w:r>
      <w:r w:rsidR="00F62055" w:rsidRPr="00197B85">
        <w:rPr>
          <w:rFonts w:ascii="Arial" w:hAnsi="Arial" w:cs="Arial"/>
        </w:rPr>
        <w:t>hő</w:t>
      </w:r>
      <w:r w:rsidRPr="00197B85">
        <w:rPr>
          <w:rFonts w:ascii="Arial" w:hAnsi="Arial" w:cs="Arial"/>
        </w:rPr>
        <w:t xml:space="preserve">teljesítmény </w:t>
      </w:r>
      <w:r w:rsidR="00F62055" w:rsidRPr="00197B85">
        <w:rPr>
          <w:rFonts w:ascii="Arial" w:hAnsi="Arial" w:cs="Arial"/>
        </w:rPr>
        <w:t>88,75</w:t>
      </w:r>
      <w:r w:rsidRPr="00197B85">
        <w:rPr>
          <w:rFonts w:ascii="Arial" w:hAnsi="Arial" w:cs="Arial"/>
        </w:rPr>
        <w:t xml:space="preserve"> MW. A szombathelyi távhőszolgáltatás üzemeltetési rendszere</w:t>
      </w:r>
      <w:r w:rsidR="00916DE0" w:rsidRPr="00197B85">
        <w:rPr>
          <w:rFonts w:ascii="Arial" w:hAnsi="Arial" w:cs="Arial"/>
        </w:rPr>
        <w:t xml:space="preserve"> 370 db hőközpontb</w:t>
      </w:r>
      <w:r w:rsidR="00E31FF0" w:rsidRPr="00197B85">
        <w:rPr>
          <w:rFonts w:ascii="Arial" w:hAnsi="Arial" w:cs="Arial"/>
        </w:rPr>
        <w:t xml:space="preserve">ól, hőfogadó állomásból áll, a </w:t>
      </w:r>
      <w:r w:rsidR="00E27ED6" w:rsidRPr="00197B85">
        <w:rPr>
          <w:rFonts w:ascii="Arial" w:hAnsi="Arial" w:cs="Arial"/>
        </w:rPr>
        <w:t>saját tulajdonban lévő</w:t>
      </w:r>
      <w:r w:rsidR="00916DE0" w:rsidRPr="00197B85">
        <w:rPr>
          <w:rFonts w:ascii="Arial" w:hAnsi="Arial" w:cs="Arial"/>
        </w:rPr>
        <w:t xml:space="preserve"> távvezetéki hálózat nyomvonal hossza kb. 24 km.</w:t>
      </w:r>
    </w:p>
    <w:p w:rsidR="00C01EC9" w:rsidRPr="00197B85" w:rsidRDefault="00C01EC9" w:rsidP="00870910">
      <w:pPr>
        <w:jc w:val="both"/>
        <w:rPr>
          <w:rFonts w:ascii="Arial" w:hAnsi="Arial" w:cs="Arial"/>
        </w:rPr>
      </w:pPr>
    </w:p>
    <w:p w:rsidR="00870910" w:rsidRPr="00197B85" w:rsidRDefault="002D66F3" w:rsidP="00870910">
      <w:pPr>
        <w:jc w:val="center"/>
        <w:rPr>
          <w:rFonts w:ascii="Arial" w:hAnsi="Arial" w:cs="Arial"/>
          <w:b/>
        </w:rPr>
      </w:pPr>
      <w:r w:rsidRPr="00197B85">
        <w:rPr>
          <w:rFonts w:ascii="Arial" w:hAnsi="Arial" w:cs="Arial"/>
          <w:b/>
        </w:rPr>
        <w:t>TÁVHŐ FEJLESZT</w:t>
      </w:r>
      <w:r w:rsidR="00870910" w:rsidRPr="00197B85">
        <w:rPr>
          <w:rFonts w:ascii="Arial" w:hAnsi="Arial" w:cs="Arial"/>
          <w:b/>
        </w:rPr>
        <w:t>ÉSI KONCEPCIÓ</w:t>
      </w:r>
    </w:p>
    <w:p w:rsidR="00BD7B18" w:rsidRPr="00197B85" w:rsidRDefault="00BD7B18" w:rsidP="00870910">
      <w:pPr>
        <w:spacing w:before="120"/>
        <w:jc w:val="both"/>
        <w:rPr>
          <w:rFonts w:ascii="Arial" w:hAnsi="Arial" w:cs="Arial"/>
        </w:rPr>
      </w:pPr>
    </w:p>
    <w:p w:rsidR="00870910" w:rsidRPr="00197B85" w:rsidRDefault="00BD7B18" w:rsidP="00870910">
      <w:pPr>
        <w:spacing w:before="120"/>
        <w:jc w:val="both"/>
        <w:rPr>
          <w:rFonts w:ascii="Arial" w:hAnsi="Arial" w:cs="Arial"/>
        </w:rPr>
      </w:pPr>
      <w:r w:rsidRPr="00197B85">
        <w:rPr>
          <w:rFonts w:ascii="Arial" w:hAnsi="Arial" w:cs="Arial"/>
        </w:rPr>
        <w:t xml:space="preserve">A távhőszolgáltató számára fontos a </w:t>
      </w:r>
      <w:r w:rsidR="00346229" w:rsidRPr="00197B85">
        <w:rPr>
          <w:rFonts w:ascii="Arial" w:hAnsi="Arial" w:cs="Arial"/>
        </w:rPr>
        <w:t xml:space="preserve">távhőszolgáltatás városi kiterjesztésének kihasználása, </w:t>
      </w:r>
      <w:r w:rsidRPr="00197B85">
        <w:rPr>
          <w:rFonts w:ascii="Arial" w:hAnsi="Arial" w:cs="Arial"/>
        </w:rPr>
        <w:t xml:space="preserve">távhőszerkezet racionalizálása (vezetékhálózat modernizációja, szállítási veszteség csökkentése) és a </w:t>
      </w:r>
      <w:r w:rsidR="00346229" w:rsidRPr="00197B85">
        <w:rPr>
          <w:rFonts w:ascii="Arial" w:hAnsi="Arial" w:cs="Arial"/>
        </w:rPr>
        <w:t>tüzelőanyag</w:t>
      </w:r>
      <w:r w:rsidRPr="00197B85">
        <w:rPr>
          <w:rFonts w:ascii="Arial" w:hAnsi="Arial" w:cs="Arial"/>
        </w:rPr>
        <w:t xml:space="preserve"> váltás, vagyis a város céljaival megegyezően a </w:t>
      </w:r>
      <w:r w:rsidR="00346229" w:rsidRPr="00197B85">
        <w:rPr>
          <w:rFonts w:ascii="Arial" w:hAnsi="Arial" w:cs="Arial"/>
        </w:rPr>
        <w:t>fosszilis</w:t>
      </w:r>
      <w:r w:rsidRPr="00197B85">
        <w:rPr>
          <w:rFonts w:ascii="Arial" w:hAnsi="Arial" w:cs="Arial"/>
        </w:rPr>
        <w:t xml:space="preserve"> tüzelőanyagokról a megújuló energiahordozókra (biomassza) </w:t>
      </w:r>
      <w:r w:rsidR="00346229" w:rsidRPr="00197B85">
        <w:rPr>
          <w:rFonts w:ascii="Arial" w:hAnsi="Arial" w:cs="Arial"/>
        </w:rPr>
        <w:t xml:space="preserve">történő váltás. </w:t>
      </w:r>
      <w:r w:rsidR="00870910" w:rsidRPr="00197B85">
        <w:rPr>
          <w:rFonts w:ascii="Arial" w:hAnsi="Arial" w:cs="Arial"/>
        </w:rPr>
        <w:t xml:space="preserve">A fejlesztési koncepció Szombathely Megyei Jogú Város </w:t>
      </w:r>
      <w:r w:rsidR="00483332">
        <w:rPr>
          <w:rFonts w:ascii="Arial" w:hAnsi="Arial" w:cs="Arial"/>
        </w:rPr>
        <w:t>H</w:t>
      </w:r>
      <w:r w:rsidR="00870910" w:rsidRPr="00197B85">
        <w:rPr>
          <w:rFonts w:ascii="Arial" w:hAnsi="Arial" w:cs="Arial"/>
        </w:rPr>
        <w:t xml:space="preserve">osszú </w:t>
      </w:r>
      <w:r w:rsidR="00483332">
        <w:rPr>
          <w:rFonts w:ascii="Arial" w:hAnsi="Arial" w:cs="Arial"/>
        </w:rPr>
        <w:t>T</w:t>
      </w:r>
      <w:r w:rsidR="00870910" w:rsidRPr="00197B85">
        <w:rPr>
          <w:rFonts w:ascii="Arial" w:hAnsi="Arial" w:cs="Arial"/>
        </w:rPr>
        <w:t>ávú Terület- és Településfejlesztési Koncepciójához, valamint Klímavédelmi és Energetikai Stratégiájához kapcsolódva került megfogalmazásra. Szombathely átfogó célja egy új, klíma- és energiatudatos fenntartható városi imázs kialakítása. A helyi energiapolitika szerint az ellátási területek kijelölésével kell</w:t>
      </w:r>
      <w:r w:rsidR="00557DE6" w:rsidRPr="00197B85">
        <w:rPr>
          <w:rFonts w:ascii="Arial" w:hAnsi="Arial" w:cs="Arial"/>
        </w:rPr>
        <w:t>,</w:t>
      </w:r>
      <w:r w:rsidR="00870910" w:rsidRPr="00197B85">
        <w:rPr>
          <w:rFonts w:ascii="Arial" w:hAnsi="Arial" w:cs="Arial"/>
        </w:rPr>
        <w:t xml:space="preserve"> hogy a távhőszolgáltatás minél nagyobb szerephez jusson és hozzájáruljon a megújuló fejlesztések megvalósulásához. A távhő biztonságos, tiszta és környezetbarát.</w:t>
      </w:r>
    </w:p>
    <w:p w:rsidR="00870910" w:rsidRPr="00197B85" w:rsidRDefault="00870910" w:rsidP="00870910">
      <w:pPr>
        <w:jc w:val="both"/>
        <w:rPr>
          <w:rFonts w:ascii="Arial" w:hAnsi="Arial" w:cs="Arial"/>
        </w:rPr>
      </w:pPr>
    </w:p>
    <w:p w:rsidR="00870910" w:rsidRPr="00197B85" w:rsidRDefault="00870910" w:rsidP="00870910">
      <w:pPr>
        <w:jc w:val="both"/>
        <w:rPr>
          <w:rFonts w:ascii="Arial" w:hAnsi="Arial" w:cs="Arial"/>
        </w:rPr>
      </w:pPr>
      <w:r w:rsidRPr="00197B85">
        <w:rPr>
          <w:rFonts w:ascii="Arial" w:hAnsi="Arial" w:cs="Arial"/>
        </w:rPr>
        <w:t>A Szombathelyi Távhőszolgál</w:t>
      </w:r>
      <w:r w:rsidR="00D50662" w:rsidRPr="00197B85">
        <w:rPr>
          <w:rFonts w:ascii="Arial" w:hAnsi="Arial" w:cs="Arial"/>
        </w:rPr>
        <w:t>ta</w:t>
      </w:r>
      <w:r w:rsidRPr="00197B85">
        <w:rPr>
          <w:rFonts w:ascii="Arial" w:hAnsi="Arial" w:cs="Arial"/>
        </w:rPr>
        <w:t>tó Kft. megbízásábó</w:t>
      </w:r>
      <w:r w:rsidR="00585E9C" w:rsidRPr="00197B85">
        <w:rPr>
          <w:rFonts w:ascii="Arial" w:hAnsi="Arial" w:cs="Arial"/>
        </w:rPr>
        <w:t>l elkészült</w:t>
      </w:r>
      <w:r w:rsidRPr="00197B85">
        <w:rPr>
          <w:rFonts w:ascii="Arial" w:hAnsi="Arial" w:cs="Arial"/>
        </w:rPr>
        <w:t xml:space="preserve"> a </w:t>
      </w:r>
      <w:r w:rsidRPr="00197B85">
        <w:rPr>
          <w:rFonts w:ascii="Arial" w:hAnsi="Arial" w:cs="Arial"/>
          <w:b/>
          <w:bCs/>
        </w:rPr>
        <w:t>távhőfejlesztési koncepció</w:t>
      </w:r>
      <w:r w:rsidRPr="00197B85">
        <w:rPr>
          <w:rFonts w:ascii="Arial" w:hAnsi="Arial" w:cs="Arial"/>
        </w:rPr>
        <w:t xml:space="preserve"> keretében a távhőfejlesztési irány</w:t>
      </w:r>
      <w:r w:rsidR="00585E9C" w:rsidRPr="00197B85">
        <w:rPr>
          <w:rFonts w:ascii="Arial" w:hAnsi="Arial" w:cs="Arial"/>
        </w:rPr>
        <w:t>vonal tartalmának meghatározása</w:t>
      </w:r>
      <w:r w:rsidRPr="00197B85">
        <w:rPr>
          <w:rFonts w:ascii="Arial" w:hAnsi="Arial" w:cs="Arial"/>
        </w:rPr>
        <w:t xml:space="preserve">. A Koncepció tartalmazza a szombathelyi távhőszolgáltatásban alkalmazható </w:t>
      </w:r>
      <w:r w:rsidRPr="00197B85">
        <w:rPr>
          <w:rFonts w:ascii="Arial" w:hAnsi="Arial" w:cs="Arial"/>
          <w:b/>
          <w:bCs/>
        </w:rPr>
        <w:t>megújuló energiahordozók körének</w:t>
      </w:r>
      <w:r w:rsidRPr="00197B85">
        <w:rPr>
          <w:rFonts w:ascii="Arial" w:hAnsi="Arial" w:cs="Arial"/>
        </w:rPr>
        <w:t>, potenciáljának értékelését, a középtávú stratégiai célok megvalósításához szükséges megújuló energiahordozó hasznosítási megoldásokat, alternatívák kidolgozását, számszerű bemutatását.</w:t>
      </w:r>
    </w:p>
    <w:p w:rsidR="00870910" w:rsidRPr="00197B85" w:rsidRDefault="00870910" w:rsidP="00870910">
      <w:pPr>
        <w:jc w:val="both"/>
        <w:rPr>
          <w:rFonts w:ascii="Arial" w:hAnsi="Arial" w:cs="Arial"/>
        </w:rPr>
      </w:pPr>
    </w:p>
    <w:p w:rsidR="00870910" w:rsidRPr="00197B85" w:rsidRDefault="00870910" w:rsidP="00870910">
      <w:pPr>
        <w:jc w:val="both"/>
        <w:rPr>
          <w:rFonts w:ascii="Arial" w:hAnsi="Arial" w:cs="Arial"/>
        </w:rPr>
      </w:pPr>
      <w:r w:rsidRPr="00197B85">
        <w:rPr>
          <w:rFonts w:ascii="Arial" w:hAnsi="Arial" w:cs="Arial"/>
        </w:rPr>
        <w:t xml:space="preserve">A megújuló energiahordozó potenciál értékelése nyomán a </w:t>
      </w:r>
      <w:r w:rsidRPr="00197B85">
        <w:rPr>
          <w:rFonts w:ascii="Arial" w:hAnsi="Arial" w:cs="Arial"/>
          <w:b/>
          <w:bCs/>
        </w:rPr>
        <w:t>biomassza hőtermelési és a napenergia villamosenergia termelési célú hasznosítása</w:t>
      </w:r>
      <w:r w:rsidRPr="00197B85">
        <w:rPr>
          <w:rFonts w:ascii="Arial" w:hAnsi="Arial" w:cs="Arial"/>
        </w:rPr>
        <w:t xml:space="preserve"> tekinthető gazdaságosnak, a kitűzött célok eléréséhez vezető megoldásnak, a pályázati feltételekkel összhangban álló, támogatható technológiával alátámasztottnak.</w:t>
      </w:r>
    </w:p>
    <w:p w:rsidR="00502EAA" w:rsidRPr="00197B85" w:rsidRDefault="00502EAA" w:rsidP="00502EAA">
      <w:pPr>
        <w:jc w:val="both"/>
        <w:rPr>
          <w:rFonts w:ascii="Arial" w:hAnsi="Arial" w:cs="Arial"/>
        </w:rPr>
      </w:pPr>
    </w:p>
    <w:p w:rsidR="00502EAA" w:rsidRPr="00197B85" w:rsidRDefault="00502EAA" w:rsidP="00502EAA">
      <w:pPr>
        <w:jc w:val="both"/>
        <w:rPr>
          <w:rFonts w:ascii="Arial" w:hAnsi="Arial" w:cs="Arial"/>
        </w:rPr>
      </w:pPr>
      <w:proofErr w:type="spellStart"/>
      <w:r w:rsidRPr="00197B85">
        <w:rPr>
          <w:rFonts w:ascii="Arial" w:hAnsi="Arial" w:cs="Arial"/>
          <w:lang w:eastAsia="ar-SA"/>
        </w:rPr>
        <w:t>Bio</w:t>
      </w:r>
      <w:proofErr w:type="spellEnd"/>
      <w:r w:rsidRPr="00197B85">
        <w:rPr>
          <w:rFonts w:ascii="Arial" w:hAnsi="Arial" w:cs="Arial"/>
          <w:lang w:eastAsia="ar-SA"/>
        </w:rPr>
        <w:t xml:space="preserve">-fűtőmű létesítése esetén további kedvező hatást jelent Szombathely levegőtisztaságának javulása. A </w:t>
      </w:r>
      <w:r w:rsidRPr="00197B85">
        <w:rPr>
          <w:rFonts w:ascii="Arial" w:hAnsi="Arial" w:cs="Arial"/>
          <w:b/>
          <w:lang w:eastAsia="ar-SA"/>
        </w:rPr>
        <w:t>szmoghelyzet is</w:t>
      </w:r>
      <w:r w:rsidRPr="00197B85">
        <w:rPr>
          <w:rFonts w:ascii="Arial" w:hAnsi="Arial" w:cs="Arial"/>
          <w:lang w:eastAsia="ar-SA"/>
        </w:rPr>
        <w:t xml:space="preserve"> jobban kézben tartható, ha több </w:t>
      </w:r>
      <w:r w:rsidRPr="00197B85">
        <w:rPr>
          <w:rFonts w:ascii="Arial" w:hAnsi="Arial" w:cs="Arial"/>
          <w:lang w:eastAsia="ar-SA"/>
        </w:rPr>
        <w:lastRenderedPageBreak/>
        <w:t xml:space="preserve">kisebb és részben rossz hatásfokú tüzelőberendezés helyett egy-két nagyobb, de jól szabályozható és szigorodó környezetvédelmi előírásokat betartani képes berendezés szolgáltatja a hőt. A koncepcióban ismertetett fejlesztési irány nagyarányban </w:t>
      </w:r>
      <w:r w:rsidRPr="00197B85">
        <w:rPr>
          <w:rFonts w:ascii="Arial" w:hAnsi="Arial" w:cs="Arial"/>
          <w:b/>
          <w:bCs/>
          <w:lang w:eastAsia="ar-SA"/>
        </w:rPr>
        <w:t>hozzájárulhat ahhoz</w:t>
      </w:r>
      <w:r w:rsidRPr="00197B85">
        <w:rPr>
          <w:rFonts w:ascii="Arial" w:hAnsi="Arial" w:cs="Arial"/>
          <w:lang w:eastAsia="ar-SA"/>
        </w:rPr>
        <w:t xml:space="preserve">, hogy Szombathely Megyei Jogú Város 2014-2020 időszakra szóló Integrált Területi Programjában a Kormány által elvárt indikátorértékek teljesíthetők legyenek az </w:t>
      </w:r>
      <w:r w:rsidRPr="00197B85">
        <w:rPr>
          <w:rFonts w:ascii="Arial" w:hAnsi="Arial" w:cs="Arial"/>
          <w:b/>
          <w:bCs/>
          <w:lang w:eastAsia="ar-SA"/>
        </w:rPr>
        <w:t>üvegházhatású gázok becsült éves csökkenése</w:t>
      </w:r>
      <w:r w:rsidRPr="00197B85">
        <w:rPr>
          <w:rFonts w:ascii="Arial" w:hAnsi="Arial" w:cs="Arial"/>
          <w:lang w:eastAsia="ar-SA"/>
        </w:rPr>
        <w:t xml:space="preserve"> terén.</w:t>
      </w:r>
    </w:p>
    <w:p w:rsidR="001234C8" w:rsidRPr="00197B85" w:rsidRDefault="001234C8" w:rsidP="00870910">
      <w:pPr>
        <w:jc w:val="both"/>
        <w:rPr>
          <w:rFonts w:ascii="Arial" w:hAnsi="Arial" w:cs="Arial"/>
        </w:rPr>
      </w:pPr>
    </w:p>
    <w:p w:rsidR="00502EAA" w:rsidRPr="00197B85" w:rsidRDefault="00502EAA" w:rsidP="00870910">
      <w:pPr>
        <w:jc w:val="both"/>
        <w:rPr>
          <w:rFonts w:ascii="Arial" w:hAnsi="Arial" w:cs="Arial"/>
        </w:rPr>
      </w:pPr>
    </w:p>
    <w:p w:rsidR="00502EAA" w:rsidRPr="00197B85" w:rsidRDefault="00502EAA" w:rsidP="00870910">
      <w:pPr>
        <w:jc w:val="both"/>
        <w:rPr>
          <w:rFonts w:ascii="Arial" w:hAnsi="Arial" w:cs="Arial"/>
        </w:rPr>
      </w:pPr>
    </w:p>
    <w:p w:rsidR="007175C8" w:rsidRPr="00197B85" w:rsidRDefault="00502EAA" w:rsidP="00870910">
      <w:pPr>
        <w:jc w:val="both"/>
        <w:rPr>
          <w:rFonts w:ascii="Arial" w:hAnsi="Arial" w:cs="Arial"/>
          <w:b/>
        </w:rPr>
      </w:pPr>
      <w:r w:rsidRPr="00197B85">
        <w:rPr>
          <w:rFonts w:ascii="Arial" w:hAnsi="Arial" w:cs="Arial"/>
          <w:b/>
        </w:rPr>
        <w:t xml:space="preserve">Mikes utcai </w:t>
      </w:r>
      <w:proofErr w:type="spellStart"/>
      <w:r w:rsidRPr="00197B85">
        <w:rPr>
          <w:rFonts w:ascii="Arial" w:hAnsi="Arial" w:cs="Arial"/>
          <w:b/>
        </w:rPr>
        <w:t>bio</w:t>
      </w:r>
      <w:proofErr w:type="spellEnd"/>
      <w:r w:rsidRPr="00197B85">
        <w:rPr>
          <w:rFonts w:ascii="Arial" w:hAnsi="Arial" w:cs="Arial"/>
          <w:b/>
        </w:rPr>
        <w:t>-fűtőmű bővítés tervei</w:t>
      </w:r>
    </w:p>
    <w:p w:rsidR="007175C8" w:rsidRDefault="007175C8" w:rsidP="00870910">
      <w:pPr>
        <w:jc w:val="both"/>
        <w:rPr>
          <w:rFonts w:ascii="Arial" w:hAnsi="Arial" w:cs="Arial"/>
        </w:rPr>
      </w:pPr>
    </w:p>
    <w:p w:rsidR="00502EAA" w:rsidRDefault="00502EAA" w:rsidP="00870910">
      <w:pPr>
        <w:jc w:val="both"/>
        <w:rPr>
          <w:rFonts w:ascii="Arial" w:hAnsi="Arial" w:cs="Arial"/>
        </w:rPr>
      </w:pPr>
    </w:p>
    <w:p w:rsidR="00502EAA" w:rsidRDefault="00502EAA" w:rsidP="00870910">
      <w:pPr>
        <w:jc w:val="both"/>
        <w:rPr>
          <w:rFonts w:ascii="Arial" w:hAnsi="Arial" w:cs="Arial"/>
        </w:rPr>
      </w:pPr>
    </w:p>
    <w:p w:rsidR="00502EAA" w:rsidRDefault="00502EAA" w:rsidP="00870910">
      <w:pPr>
        <w:jc w:val="both"/>
        <w:rPr>
          <w:rFonts w:ascii="Arial" w:hAnsi="Arial" w:cs="Arial"/>
        </w:rPr>
      </w:pPr>
      <w:r>
        <w:rPr>
          <w:noProof/>
        </w:rPr>
        <w:drawing>
          <wp:anchor distT="0" distB="0" distL="114300" distR="114300" simplePos="0" relativeHeight="251758592" behindDoc="1" locked="0" layoutInCell="1" allowOverlap="1" wp14:anchorId="43F505F9" wp14:editId="6715EF25">
            <wp:simplePos x="0" y="0"/>
            <wp:positionH relativeFrom="margin">
              <wp:align>left</wp:align>
            </wp:positionH>
            <wp:positionV relativeFrom="paragraph">
              <wp:posOffset>13833</wp:posOffset>
            </wp:positionV>
            <wp:extent cx="5761355" cy="1972945"/>
            <wp:effectExtent l="0" t="0" r="0" b="8255"/>
            <wp:wrapNone/>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1355" cy="1972945"/>
                    </a:xfrm>
                    <a:prstGeom prst="rect">
                      <a:avLst/>
                    </a:prstGeom>
                  </pic:spPr>
                </pic:pic>
              </a:graphicData>
            </a:graphic>
          </wp:anchor>
        </w:drawing>
      </w:r>
    </w:p>
    <w:p w:rsidR="00502EAA" w:rsidRDefault="00502EAA" w:rsidP="00870910">
      <w:pPr>
        <w:jc w:val="both"/>
        <w:rPr>
          <w:rFonts w:ascii="Arial" w:hAnsi="Arial" w:cs="Arial"/>
        </w:rPr>
      </w:pPr>
    </w:p>
    <w:p w:rsidR="007175C8" w:rsidRDefault="007175C8" w:rsidP="00870910">
      <w:pPr>
        <w:jc w:val="both"/>
        <w:rPr>
          <w:rFonts w:ascii="Arial" w:hAnsi="Arial" w:cs="Arial"/>
        </w:rPr>
      </w:pPr>
    </w:p>
    <w:p w:rsidR="007175C8" w:rsidRDefault="007175C8" w:rsidP="00870910">
      <w:pPr>
        <w:jc w:val="both"/>
        <w:rPr>
          <w:rFonts w:ascii="Arial" w:hAnsi="Arial" w:cs="Arial"/>
        </w:rPr>
      </w:pPr>
    </w:p>
    <w:p w:rsidR="007175C8" w:rsidRDefault="007175C8" w:rsidP="00870910">
      <w:pPr>
        <w:jc w:val="both"/>
        <w:rPr>
          <w:rFonts w:ascii="Arial" w:hAnsi="Arial" w:cs="Arial"/>
        </w:rPr>
      </w:pPr>
    </w:p>
    <w:p w:rsidR="007175C8" w:rsidRDefault="007175C8" w:rsidP="00870910">
      <w:pPr>
        <w:jc w:val="both"/>
        <w:rPr>
          <w:rFonts w:ascii="Arial" w:hAnsi="Arial" w:cs="Arial"/>
        </w:rPr>
      </w:pPr>
    </w:p>
    <w:p w:rsidR="007175C8" w:rsidRDefault="007175C8" w:rsidP="00870910">
      <w:pPr>
        <w:jc w:val="both"/>
        <w:rPr>
          <w:rFonts w:ascii="Arial" w:hAnsi="Arial" w:cs="Arial"/>
        </w:rPr>
      </w:pPr>
    </w:p>
    <w:p w:rsidR="007175C8" w:rsidRDefault="007175C8" w:rsidP="00870910">
      <w:pPr>
        <w:jc w:val="both"/>
        <w:rPr>
          <w:rFonts w:ascii="Arial" w:hAnsi="Arial" w:cs="Arial"/>
        </w:rPr>
      </w:pPr>
    </w:p>
    <w:p w:rsidR="007175C8" w:rsidRDefault="007175C8" w:rsidP="00870910">
      <w:pPr>
        <w:jc w:val="both"/>
        <w:rPr>
          <w:rFonts w:ascii="Arial" w:hAnsi="Arial" w:cs="Arial"/>
        </w:rPr>
      </w:pPr>
    </w:p>
    <w:p w:rsidR="007175C8" w:rsidRDefault="007175C8" w:rsidP="00870910">
      <w:pPr>
        <w:jc w:val="both"/>
        <w:rPr>
          <w:rFonts w:ascii="Arial" w:hAnsi="Arial" w:cs="Arial"/>
        </w:rPr>
      </w:pPr>
    </w:p>
    <w:p w:rsidR="007175C8" w:rsidRDefault="007175C8" w:rsidP="00870910">
      <w:pPr>
        <w:jc w:val="both"/>
        <w:rPr>
          <w:rFonts w:ascii="Arial" w:hAnsi="Arial" w:cs="Arial"/>
        </w:rPr>
      </w:pPr>
    </w:p>
    <w:p w:rsidR="007175C8" w:rsidRDefault="007175C8" w:rsidP="00870910">
      <w:pPr>
        <w:jc w:val="both"/>
        <w:rPr>
          <w:rFonts w:ascii="Arial" w:hAnsi="Arial" w:cs="Arial"/>
        </w:rPr>
      </w:pPr>
    </w:p>
    <w:p w:rsidR="001234C8" w:rsidRDefault="001234C8" w:rsidP="00870910">
      <w:pPr>
        <w:jc w:val="both"/>
        <w:rPr>
          <w:rFonts w:ascii="Arial" w:hAnsi="Arial" w:cs="Arial"/>
        </w:rPr>
      </w:pPr>
    </w:p>
    <w:p w:rsidR="001234C8" w:rsidRDefault="001234C8" w:rsidP="00870910">
      <w:pPr>
        <w:jc w:val="both"/>
        <w:rPr>
          <w:rFonts w:ascii="Arial" w:hAnsi="Arial" w:cs="Arial"/>
        </w:rPr>
      </w:pPr>
    </w:p>
    <w:p w:rsidR="001234C8" w:rsidRDefault="00502EAA" w:rsidP="00870910">
      <w:pPr>
        <w:jc w:val="both"/>
        <w:rPr>
          <w:rFonts w:ascii="Arial" w:hAnsi="Arial" w:cs="Arial"/>
        </w:rPr>
      </w:pPr>
      <w:r>
        <w:rPr>
          <w:noProof/>
        </w:rPr>
        <w:drawing>
          <wp:anchor distT="0" distB="0" distL="114300" distR="114300" simplePos="0" relativeHeight="251750400" behindDoc="1" locked="0" layoutInCell="1" allowOverlap="1" wp14:anchorId="71620A76" wp14:editId="40291E68">
            <wp:simplePos x="0" y="0"/>
            <wp:positionH relativeFrom="margin">
              <wp:align>left</wp:align>
            </wp:positionH>
            <wp:positionV relativeFrom="paragraph">
              <wp:posOffset>159437</wp:posOffset>
            </wp:positionV>
            <wp:extent cx="5761355" cy="3851910"/>
            <wp:effectExtent l="0" t="0" r="0" b="0"/>
            <wp:wrapNone/>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1355" cy="3851910"/>
                    </a:xfrm>
                    <a:prstGeom prst="rect">
                      <a:avLst/>
                    </a:prstGeom>
                  </pic:spPr>
                </pic:pic>
              </a:graphicData>
            </a:graphic>
          </wp:anchor>
        </w:drawing>
      </w:r>
    </w:p>
    <w:p w:rsidR="001234C8" w:rsidRDefault="001234C8" w:rsidP="00870910">
      <w:pPr>
        <w:jc w:val="both"/>
        <w:rPr>
          <w:rFonts w:ascii="Arial" w:hAnsi="Arial" w:cs="Arial"/>
        </w:rPr>
      </w:pPr>
    </w:p>
    <w:p w:rsidR="001234C8" w:rsidRDefault="001234C8" w:rsidP="00870910">
      <w:pPr>
        <w:jc w:val="both"/>
        <w:rPr>
          <w:rFonts w:ascii="Arial" w:hAnsi="Arial" w:cs="Arial"/>
        </w:rPr>
      </w:pPr>
    </w:p>
    <w:p w:rsidR="001234C8" w:rsidRDefault="001234C8" w:rsidP="00870910">
      <w:pPr>
        <w:jc w:val="both"/>
        <w:rPr>
          <w:rFonts w:ascii="Arial" w:hAnsi="Arial" w:cs="Arial"/>
        </w:rPr>
      </w:pPr>
    </w:p>
    <w:p w:rsidR="001234C8" w:rsidRDefault="001234C8" w:rsidP="00870910">
      <w:pPr>
        <w:jc w:val="both"/>
        <w:rPr>
          <w:rFonts w:ascii="Arial" w:hAnsi="Arial" w:cs="Arial"/>
        </w:rPr>
      </w:pPr>
    </w:p>
    <w:p w:rsidR="001234C8" w:rsidRPr="00585E9C" w:rsidRDefault="001234C8" w:rsidP="00870910">
      <w:pPr>
        <w:jc w:val="both"/>
        <w:rPr>
          <w:rFonts w:ascii="Arial" w:hAnsi="Arial" w:cs="Arial"/>
        </w:rPr>
      </w:pPr>
    </w:p>
    <w:p w:rsidR="00870910" w:rsidRDefault="00870910" w:rsidP="00870910">
      <w:pPr>
        <w:jc w:val="both"/>
        <w:rPr>
          <w:rFonts w:ascii="Arial" w:hAnsi="Arial" w:cs="Arial"/>
        </w:rPr>
      </w:pPr>
    </w:p>
    <w:p w:rsidR="001234C8" w:rsidRDefault="001234C8" w:rsidP="00870910">
      <w:pPr>
        <w:jc w:val="both"/>
        <w:rPr>
          <w:rFonts w:ascii="Arial" w:hAnsi="Arial" w:cs="Arial"/>
        </w:rPr>
      </w:pPr>
    </w:p>
    <w:p w:rsidR="001234C8" w:rsidRDefault="001234C8" w:rsidP="00870910">
      <w:pPr>
        <w:jc w:val="both"/>
        <w:rPr>
          <w:rFonts w:ascii="Arial" w:hAnsi="Arial" w:cs="Arial"/>
        </w:rPr>
      </w:pPr>
    </w:p>
    <w:p w:rsidR="001234C8" w:rsidRDefault="001234C8" w:rsidP="00870910">
      <w:pPr>
        <w:jc w:val="both"/>
        <w:rPr>
          <w:rFonts w:ascii="Arial" w:hAnsi="Arial" w:cs="Arial"/>
        </w:rPr>
      </w:pPr>
    </w:p>
    <w:p w:rsidR="001234C8" w:rsidRDefault="001234C8" w:rsidP="00870910">
      <w:pPr>
        <w:jc w:val="both"/>
        <w:rPr>
          <w:rFonts w:ascii="Arial" w:hAnsi="Arial" w:cs="Arial"/>
        </w:rPr>
      </w:pPr>
    </w:p>
    <w:p w:rsidR="001234C8" w:rsidRDefault="001234C8" w:rsidP="00870910">
      <w:pPr>
        <w:jc w:val="both"/>
        <w:rPr>
          <w:rFonts w:ascii="Arial" w:hAnsi="Arial" w:cs="Arial"/>
        </w:rPr>
      </w:pPr>
    </w:p>
    <w:p w:rsidR="001234C8" w:rsidRDefault="001234C8" w:rsidP="00870910">
      <w:pPr>
        <w:jc w:val="both"/>
        <w:rPr>
          <w:rFonts w:ascii="Arial" w:hAnsi="Arial" w:cs="Arial"/>
        </w:rPr>
      </w:pPr>
    </w:p>
    <w:p w:rsidR="001234C8" w:rsidRDefault="001234C8" w:rsidP="00870910">
      <w:pPr>
        <w:jc w:val="both"/>
        <w:rPr>
          <w:rFonts w:ascii="Arial" w:hAnsi="Arial" w:cs="Arial"/>
        </w:rPr>
      </w:pPr>
    </w:p>
    <w:p w:rsidR="001234C8" w:rsidRDefault="001234C8" w:rsidP="00870910">
      <w:pPr>
        <w:jc w:val="both"/>
        <w:rPr>
          <w:rFonts w:ascii="Arial" w:hAnsi="Arial" w:cs="Arial"/>
        </w:rPr>
      </w:pPr>
    </w:p>
    <w:p w:rsidR="001234C8" w:rsidRDefault="001234C8" w:rsidP="00870910">
      <w:pPr>
        <w:jc w:val="both"/>
        <w:rPr>
          <w:rFonts w:ascii="Arial" w:hAnsi="Arial" w:cs="Arial"/>
        </w:rPr>
      </w:pPr>
    </w:p>
    <w:p w:rsidR="001234C8" w:rsidRDefault="001234C8" w:rsidP="00870910">
      <w:pPr>
        <w:jc w:val="both"/>
        <w:rPr>
          <w:rFonts w:ascii="Arial" w:hAnsi="Arial" w:cs="Arial"/>
        </w:rPr>
      </w:pPr>
    </w:p>
    <w:p w:rsidR="001234C8" w:rsidRDefault="001234C8" w:rsidP="00870910">
      <w:pPr>
        <w:jc w:val="both"/>
        <w:rPr>
          <w:rFonts w:ascii="Arial" w:hAnsi="Arial" w:cs="Arial"/>
        </w:rPr>
      </w:pPr>
    </w:p>
    <w:p w:rsidR="001234C8" w:rsidRDefault="001234C8" w:rsidP="00870910">
      <w:pPr>
        <w:jc w:val="both"/>
        <w:rPr>
          <w:rFonts w:ascii="Arial" w:hAnsi="Arial" w:cs="Arial"/>
        </w:rPr>
      </w:pPr>
    </w:p>
    <w:p w:rsidR="001234C8" w:rsidRDefault="001234C8" w:rsidP="00870910">
      <w:pPr>
        <w:jc w:val="both"/>
        <w:rPr>
          <w:rFonts w:ascii="Arial" w:hAnsi="Arial" w:cs="Arial"/>
        </w:rPr>
      </w:pPr>
    </w:p>
    <w:p w:rsidR="001234C8" w:rsidRDefault="001234C8" w:rsidP="00870910">
      <w:pPr>
        <w:jc w:val="both"/>
        <w:rPr>
          <w:rFonts w:ascii="Arial" w:hAnsi="Arial" w:cs="Arial"/>
        </w:rPr>
      </w:pPr>
    </w:p>
    <w:p w:rsidR="001234C8" w:rsidRDefault="001234C8" w:rsidP="00870910">
      <w:pPr>
        <w:jc w:val="both"/>
        <w:rPr>
          <w:rFonts w:ascii="Arial" w:hAnsi="Arial" w:cs="Arial"/>
        </w:rPr>
      </w:pPr>
    </w:p>
    <w:p w:rsidR="001234C8" w:rsidRDefault="001234C8" w:rsidP="00870910">
      <w:pPr>
        <w:jc w:val="both"/>
        <w:rPr>
          <w:rFonts w:ascii="Arial" w:hAnsi="Arial" w:cs="Arial"/>
        </w:rPr>
      </w:pPr>
    </w:p>
    <w:p w:rsidR="001234C8" w:rsidRDefault="001234C8" w:rsidP="00870910">
      <w:pPr>
        <w:jc w:val="both"/>
        <w:rPr>
          <w:rFonts w:ascii="Arial" w:hAnsi="Arial" w:cs="Arial"/>
        </w:rPr>
      </w:pPr>
    </w:p>
    <w:p w:rsidR="001234C8" w:rsidRDefault="001234C8" w:rsidP="00870910">
      <w:pPr>
        <w:jc w:val="both"/>
        <w:rPr>
          <w:rFonts w:ascii="Arial" w:hAnsi="Arial" w:cs="Arial"/>
        </w:rPr>
      </w:pPr>
    </w:p>
    <w:p w:rsidR="001234C8" w:rsidRDefault="001234C8" w:rsidP="00870910">
      <w:pPr>
        <w:jc w:val="both"/>
        <w:rPr>
          <w:rFonts w:ascii="Arial" w:hAnsi="Arial" w:cs="Arial"/>
        </w:rPr>
      </w:pPr>
    </w:p>
    <w:p w:rsidR="001234C8" w:rsidRDefault="00903091" w:rsidP="00870910">
      <w:pPr>
        <w:jc w:val="both"/>
        <w:rPr>
          <w:rFonts w:ascii="Arial" w:hAnsi="Arial" w:cs="Arial"/>
        </w:rPr>
      </w:pPr>
      <w:r>
        <w:rPr>
          <w:noProof/>
        </w:rPr>
        <w:drawing>
          <wp:anchor distT="0" distB="0" distL="114300" distR="114300" simplePos="0" relativeHeight="251760640" behindDoc="1" locked="0" layoutInCell="1" allowOverlap="1" wp14:anchorId="7C95017A" wp14:editId="4676F70A">
            <wp:simplePos x="0" y="0"/>
            <wp:positionH relativeFrom="margin">
              <wp:posOffset>41189</wp:posOffset>
            </wp:positionH>
            <wp:positionV relativeFrom="paragraph">
              <wp:posOffset>6453</wp:posOffset>
            </wp:positionV>
            <wp:extent cx="5761355" cy="1969135"/>
            <wp:effectExtent l="0" t="0" r="0" b="0"/>
            <wp:wrapNone/>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1355" cy="1969135"/>
                    </a:xfrm>
                    <a:prstGeom prst="rect">
                      <a:avLst/>
                    </a:prstGeom>
                  </pic:spPr>
                </pic:pic>
              </a:graphicData>
            </a:graphic>
          </wp:anchor>
        </w:drawing>
      </w:r>
    </w:p>
    <w:p w:rsidR="001234C8" w:rsidRDefault="001234C8" w:rsidP="00870910">
      <w:pPr>
        <w:jc w:val="both"/>
        <w:rPr>
          <w:rFonts w:ascii="Arial" w:hAnsi="Arial" w:cs="Arial"/>
        </w:rPr>
      </w:pPr>
    </w:p>
    <w:p w:rsidR="001234C8" w:rsidRDefault="001234C8" w:rsidP="00870910">
      <w:pPr>
        <w:jc w:val="both"/>
        <w:rPr>
          <w:rFonts w:ascii="Arial" w:hAnsi="Arial" w:cs="Arial"/>
        </w:rPr>
      </w:pPr>
    </w:p>
    <w:p w:rsidR="001234C8" w:rsidRDefault="001234C8" w:rsidP="00870910">
      <w:pPr>
        <w:jc w:val="both"/>
        <w:rPr>
          <w:rFonts w:ascii="Arial" w:hAnsi="Arial" w:cs="Arial"/>
        </w:rPr>
      </w:pPr>
    </w:p>
    <w:p w:rsidR="001234C8" w:rsidRDefault="001234C8" w:rsidP="00870910">
      <w:pPr>
        <w:jc w:val="both"/>
        <w:rPr>
          <w:rFonts w:ascii="Arial" w:hAnsi="Arial" w:cs="Arial"/>
        </w:rPr>
      </w:pPr>
    </w:p>
    <w:p w:rsidR="001234C8" w:rsidRDefault="001234C8" w:rsidP="00870910">
      <w:pPr>
        <w:jc w:val="both"/>
        <w:rPr>
          <w:rFonts w:ascii="Arial" w:hAnsi="Arial" w:cs="Arial"/>
        </w:rPr>
      </w:pPr>
    </w:p>
    <w:p w:rsidR="00502EAA" w:rsidRDefault="00502EAA" w:rsidP="00870910">
      <w:pPr>
        <w:jc w:val="both"/>
        <w:rPr>
          <w:rFonts w:ascii="Arial" w:hAnsi="Arial" w:cs="Arial"/>
        </w:rPr>
      </w:pPr>
    </w:p>
    <w:p w:rsidR="00502EAA" w:rsidRDefault="00502EAA" w:rsidP="00870910">
      <w:pPr>
        <w:jc w:val="both"/>
        <w:rPr>
          <w:rFonts w:ascii="Arial" w:hAnsi="Arial" w:cs="Arial"/>
        </w:rPr>
      </w:pPr>
    </w:p>
    <w:p w:rsidR="00502EAA" w:rsidRDefault="00502EAA" w:rsidP="00870910">
      <w:pPr>
        <w:jc w:val="both"/>
        <w:rPr>
          <w:rFonts w:ascii="Arial" w:hAnsi="Arial" w:cs="Arial"/>
        </w:rPr>
      </w:pPr>
    </w:p>
    <w:p w:rsidR="00502EAA" w:rsidRDefault="00502EAA" w:rsidP="00870910">
      <w:pPr>
        <w:jc w:val="both"/>
        <w:rPr>
          <w:rFonts w:ascii="Arial" w:hAnsi="Arial" w:cs="Arial"/>
        </w:rPr>
      </w:pPr>
    </w:p>
    <w:p w:rsidR="00502EAA" w:rsidRDefault="00502EAA" w:rsidP="00870910">
      <w:pPr>
        <w:jc w:val="both"/>
        <w:rPr>
          <w:rFonts w:ascii="Arial" w:hAnsi="Arial" w:cs="Arial"/>
        </w:rPr>
      </w:pPr>
    </w:p>
    <w:p w:rsidR="00502EAA" w:rsidRDefault="00903091" w:rsidP="00870910">
      <w:pPr>
        <w:jc w:val="both"/>
        <w:rPr>
          <w:rFonts w:ascii="Arial" w:hAnsi="Arial" w:cs="Arial"/>
        </w:rPr>
      </w:pPr>
      <w:r>
        <w:rPr>
          <w:noProof/>
        </w:rPr>
        <w:drawing>
          <wp:anchor distT="0" distB="0" distL="114300" distR="114300" simplePos="0" relativeHeight="251752448" behindDoc="1" locked="0" layoutInCell="1" allowOverlap="1" wp14:anchorId="758C8850" wp14:editId="4E127B92">
            <wp:simplePos x="0" y="0"/>
            <wp:positionH relativeFrom="margin">
              <wp:align>right</wp:align>
            </wp:positionH>
            <wp:positionV relativeFrom="paragraph">
              <wp:posOffset>173629</wp:posOffset>
            </wp:positionV>
            <wp:extent cx="5760720" cy="2984829"/>
            <wp:effectExtent l="0" t="0" r="0" b="6350"/>
            <wp:wrapNone/>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984829"/>
                    </a:xfrm>
                    <a:prstGeom prst="rect">
                      <a:avLst/>
                    </a:prstGeom>
                  </pic:spPr>
                </pic:pic>
              </a:graphicData>
            </a:graphic>
            <wp14:sizeRelH relativeFrom="margin">
              <wp14:pctWidth>0</wp14:pctWidth>
            </wp14:sizeRelH>
            <wp14:sizeRelV relativeFrom="margin">
              <wp14:pctHeight>0</wp14:pctHeight>
            </wp14:sizeRelV>
          </wp:anchor>
        </w:drawing>
      </w:r>
    </w:p>
    <w:p w:rsidR="00502EAA" w:rsidRDefault="00502EAA" w:rsidP="00870910">
      <w:pPr>
        <w:jc w:val="both"/>
        <w:rPr>
          <w:rFonts w:ascii="Arial" w:hAnsi="Arial" w:cs="Arial"/>
        </w:rPr>
      </w:pPr>
    </w:p>
    <w:p w:rsidR="00502EAA" w:rsidRDefault="00502EAA" w:rsidP="00870910">
      <w:pPr>
        <w:jc w:val="both"/>
        <w:rPr>
          <w:rFonts w:ascii="Arial" w:hAnsi="Arial" w:cs="Arial"/>
        </w:rPr>
      </w:pPr>
    </w:p>
    <w:p w:rsidR="00502EAA" w:rsidRDefault="00502EAA" w:rsidP="00870910">
      <w:pPr>
        <w:jc w:val="both"/>
        <w:rPr>
          <w:rFonts w:ascii="Arial" w:hAnsi="Arial" w:cs="Arial"/>
        </w:rPr>
      </w:pPr>
    </w:p>
    <w:p w:rsidR="00502EAA" w:rsidRDefault="00502EAA" w:rsidP="00870910">
      <w:pPr>
        <w:jc w:val="both"/>
        <w:rPr>
          <w:rFonts w:ascii="Arial" w:hAnsi="Arial" w:cs="Arial"/>
        </w:rPr>
      </w:pPr>
    </w:p>
    <w:p w:rsidR="00502EAA" w:rsidRDefault="00502EAA" w:rsidP="00870910">
      <w:pPr>
        <w:jc w:val="both"/>
        <w:rPr>
          <w:rFonts w:ascii="Arial" w:hAnsi="Arial" w:cs="Arial"/>
        </w:rPr>
      </w:pPr>
    </w:p>
    <w:p w:rsidR="001234C8" w:rsidRDefault="001234C8" w:rsidP="00870910">
      <w:pPr>
        <w:jc w:val="both"/>
        <w:rPr>
          <w:rFonts w:ascii="Arial" w:hAnsi="Arial" w:cs="Arial"/>
        </w:rPr>
      </w:pPr>
    </w:p>
    <w:p w:rsidR="00502EAA" w:rsidRDefault="00502EAA" w:rsidP="00870910">
      <w:pPr>
        <w:jc w:val="both"/>
        <w:rPr>
          <w:rFonts w:ascii="Arial" w:hAnsi="Arial" w:cs="Arial"/>
        </w:rPr>
      </w:pPr>
    </w:p>
    <w:p w:rsidR="00502EAA" w:rsidRDefault="00502EAA" w:rsidP="00870910">
      <w:pPr>
        <w:jc w:val="both"/>
        <w:rPr>
          <w:rFonts w:ascii="Arial" w:hAnsi="Arial" w:cs="Arial"/>
        </w:rPr>
      </w:pPr>
    </w:p>
    <w:p w:rsidR="00502EAA" w:rsidRDefault="00502EAA" w:rsidP="00870910">
      <w:pPr>
        <w:jc w:val="both"/>
        <w:rPr>
          <w:rFonts w:ascii="Arial" w:hAnsi="Arial" w:cs="Arial"/>
        </w:rPr>
      </w:pPr>
    </w:p>
    <w:p w:rsidR="00502EAA" w:rsidRDefault="00502EAA" w:rsidP="00870910">
      <w:pPr>
        <w:jc w:val="both"/>
        <w:rPr>
          <w:rFonts w:ascii="Arial" w:hAnsi="Arial" w:cs="Arial"/>
        </w:rPr>
      </w:pPr>
    </w:p>
    <w:p w:rsidR="00502EAA" w:rsidRDefault="00502EAA" w:rsidP="00870910">
      <w:pPr>
        <w:jc w:val="both"/>
        <w:rPr>
          <w:rFonts w:ascii="Arial" w:hAnsi="Arial" w:cs="Arial"/>
        </w:rPr>
      </w:pPr>
    </w:p>
    <w:p w:rsidR="00502EAA" w:rsidRDefault="00502EAA" w:rsidP="00870910">
      <w:pPr>
        <w:jc w:val="both"/>
        <w:rPr>
          <w:rFonts w:ascii="Arial" w:hAnsi="Arial" w:cs="Arial"/>
        </w:rPr>
      </w:pPr>
    </w:p>
    <w:p w:rsidR="00502EAA" w:rsidRDefault="00502EAA" w:rsidP="00870910">
      <w:pPr>
        <w:jc w:val="both"/>
        <w:rPr>
          <w:rFonts w:ascii="Arial" w:hAnsi="Arial" w:cs="Arial"/>
        </w:rPr>
      </w:pPr>
    </w:p>
    <w:p w:rsidR="001234C8" w:rsidRDefault="001234C8" w:rsidP="00870910">
      <w:pPr>
        <w:jc w:val="both"/>
        <w:rPr>
          <w:rFonts w:ascii="Arial" w:hAnsi="Arial" w:cs="Arial"/>
        </w:rPr>
      </w:pPr>
    </w:p>
    <w:p w:rsidR="00502EAA" w:rsidRDefault="00502EAA" w:rsidP="00870910">
      <w:pPr>
        <w:jc w:val="both"/>
        <w:rPr>
          <w:rFonts w:ascii="Arial" w:hAnsi="Arial" w:cs="Arial"/>
        </w:rPr>
      </w:pPr>
    </w:p>
    <w:p w:rsidR="00870910" w:rsidRPr="00585E9C" w:rsidRDefault="00870910" w:rsidP="00870910">
      <w:pPr>
        <w:jc w:val="both"/>
        <w:rPr>
          <w:rFonts w:ascii="Arial" w:hAnsi="Arial" w:cs="Arial"/>
        </w:rPr>
      </w:pPr>
    </w:p>
    <w:p w:rsidR="00870910" w:rsidRPr="005E390F" w:rsidRDefault="00870910" w:rsidP="00870910">
      <w:pPr>
        <w:jc w:val="both"/>
        <w:rPr>
          <w:rFonts w:ascii="Arial" w:hAnsi="Arial" w:cs="Arial"/>
          <w:color w:val="FF0000"/>
        </w:rPr>
      </w:pPr>
    </w:p>
    <w:p w:rsidR="00D42C1D" w:rsidRPr="002B5C96" w:rsidRDefault="00D42C1D" w:rsidP="00D42C1D">
      <w:pPr>
        <w:jc w:val="both"/>
        <w:rPr>
          <w:rFonts w:ascii="Arial" w:hAnsi="Arial" w:cs="Arial"/>
        </w:rPr>
      </w:pPr>
    </w:p>
    <w:p w:rsidR="00D42C1D" w:rsidRDefault="00274395" w:rsidP="00274395">
      <w:pPr>
        <w:jc w:val="center"/>
        <w:rPr>
          <w:rFonts w:ascii="Arial" w:hAnsi="Arial" w:cs="Arial"/>
          <w:b/>
          <w:bCs/>
        </w:rPr>
      </w:pPr>
      <w:r>
        <w:rPr>
          <w:rFonts w:ascii="Arial" w:hAnsi="Arial" w:cs="Arial"/>
          <w:b/>
          <w:bCs/>
        </w:rPr>
        <w:t>PIACBŐVÍTÉS - ÚJ FOGYASZTÓK</w:t>
      </w:r>
    </w:p>
    <w:p w:rsidR="00274395" w:rsidRPr="00585E9C" w:rsidRDefault="00274395" w:rsidP="00D42C1D">
      <w:pPr>
        <w:jc w:val="center"/>
        <w:rPr>
          <w:rFonts w:ascii="Arial" w:hAnsi="Arial" w:cs="Arial"/>
          <w:b/>
          <w:bCs/>
        </w:rPr>
      </w:pPr>
    </w:p>
    <w:p w:rsidR="00CC2398" w:rsidRPr="00CC2398" w:rsidRDefault="00BD7B18" w:rsidP="00CC2398">
      <w:pPr>
        <w:jc w:val="both"/>
        <w:rPr>
          <w:rFonts w:ascii="Arial" w:hAnsi="Arial" w:cs="Arial"/>
        </w:rPr>
      </w:pPr>
      <w:r>
        <w:rPr>
          <w:rFonts w:ascii="Arial" w:hAnsi="Arial" w:cs="Arial"/>
        </w:rPr>
        <w:t xml:space="preserve">Az elmúlt évek fejlesztéseinek egyik iránya az új fogyasztók távhőrendszerre csatlakoztatása, a megújuló energiát is felhasználó távfűtés bővítése a város sűrűn lakott, belvárosi területein. </w:t>
      </w:r>
      <w:r w:rsidR="00CC2398">
        <w:rPr>
          <w:rFonts w:ascii="Arial" w:hAnsi="Arial" w:cs="Arial"/>
        </w:rPr>
        <w:t xml:space="preserve">Sikeresen bővültünk 2017. évben új fogyasztókkal </w:t>
      </w:r>
      <w:proofErr w:type="spellStart"/>
      <w:r w:rsidR="00CC2398">
        <w:rPr>
          <w:rFonts w:ascii="Arial" w:hAnsi="Arial" w:cs="Arial"/>
        </w:rPr>
        <w:t>Oladon</w:t>
      </w:r>
      <w:proofErr w:type="spellEnd"/>
      <w:r w:rsidR="00CC2398">
        <w:rPr>
          <w:rFonts w:ascii="Arial" w:hAnsi="Arial" w:cs="Arial"/>
        </w:rPr>
        <w:t xml:space="preserve"> 23 lakás, a Krúdy utcában várhatóan 192 lakás csatlakozik a távhőszolgáltatáshoz és a Haladás Stadion is távhővel fűtött. Terveink szerint egy szabadidős létesítmény (Tópark, Jégcsarnok) és a volt EPCOS telephely szintén távhővel kerül fűtésre</w:t>
      </w:r>
      <w:r w:rsidR="006A38A6">
        <w:rPr>
          <w:rFonts w:ascii="Arial" w:hAnsi="Arial" w:cs="Arial"/>
        </w:rPr>
        <w:t>.</w:t>
      </w:r>
    </w:p>
    <w:p w:rsidR="00CC2398" w:rsidRDefault="00CC2398" w:rsidP="00D42C1D">
      <w:pPr>
        <w:jc w:val="both"/>
        <w:rPr>
          <w:rFonts w:ascii="Arial" w:hAnsi="Arial" w:cs="Arial"/>
        </w:rPr>
      </w:pPr>
    </w:p>
    <w:p w:rsidR="00D42C1D" w:rsidRPr="00870910" w:rsidRDefault="00BD7B18" w:rsidP="00D42C1D">
      <w:pPr>
        <w:jc w:val="both"/>
        <w:rPr>
          <w:rFonts w:ascii="Arial" w:hAnsi="Arial" w:cs="Arial"/>
        </w:rPr>
      </w:pPr>
      <w:r>
        <w:rPr>
          <w:rFonts w:ascii="Arial" w:hAnsi="Arial" w:cs="Arial"/>
        </w:rPr>
        <w:t>Szinte minden hőkörzetben van szabad kapacitás újabb fogyasztók kiszolgálására, így a döntéshozói akarat és a rendszer kiépítéséhez szükséges anyagi források rendelkezésre állásán múlik a bővítés.</w:t>
      </w:r>
      <w:r w:rsidR="00274395">
        <w:rPr>
          <w:rFonts w:ascii="Arial" w:hAnsi="Arial" w:cs="Arial"/>
        </w:rPr>
        <w:t xml:space="preserve"> </w:t>
      </w:r>
      <w:r w:rsidR="00D42C1D" w:rsidRPr="00870910">
        <w:rPr>
          <w:rFonts w:ascii="Arial" w:hAnsi="Arial" w:cs="Arial"/>
        </w:rPr>
        <w:t>Cégünk Szombathely jelentős energiaszolgáltatójaként kiemelten kezeli a távhőszolgáltatói piac bővítését, új fogyasztók távhőre kapcsolását, a távhővezetékhez közel eső ingatlanok, közintézmények távhőszolgáltatásra történő csatlakoz</w:t>
      </w:r>
      <w:r w:rsidR="00D42C1D">
        <w:rPr>
          <w:rFonts w:ascii="Arial" w:hAnsi="Arial" w:cs="Arial"/>
        </w:rPr>
        <w:t xml:space="preserve">ásának segítését, támogatását. </w:t>
      </w:r>
      <w:r w:rsidR="00D42C1D" w:rsidRPr="00870910">
        <w:rPr>
          <w:rFonts w:ascii="Arial" w:hAnsi="Arial" w:cs="Arial"/>
        </w:rPr>
        <w:t>A távhőszolgáltatás bővítése környezetvédelmi szempontból, a környezetterhelés és a levegőszennyezés csökkentése érdekében is kiemelk</w:t>
      </w:r>
      <w:r w:rsidR="00D42C1D">
        <w:rPr>
          <w:rFonts w:ascii="Arial" w:hAnsi="Arial" w:cs="Arial"/>
        </w:rPr>
        <w:t>edően fontos stratégiai cél.</w:t>
      </w:r>
    </w:p>
    <w:p w:rsidR="00A9385E" w:rsidRPr="00A9385E" w:rsidRDefault="00A9385E" w:rsidP="00A9385E">
      <w:pPr>
        <w:jc w:val="both"/>
        <w:rPr>
          <w:rFonts w:ascii="Arial" w:hAnsi="Arial" w:cs="Arial"/>
          <w:sz w:val="22"/>
          <w:szCs w:val="22"/>
        </w:rPr>
      </w:pPr>
      <w:bookmarkStart w:id="0" w:name="chp0"/>
      <w:bookmarkEnd w:id="0"/>
      <w:r w:rsidRPr="00A9385E">
        <w:rPr>
          <w:rFonts w:ascii="Arial" w:hAnsi="Arial" w:cs="Arial"/>
        </w:rPr>
        <w:lastRenderedPageBreak/>
        <w:t xml:space="preserve">A versenyképességünk növelésére </w:t>
      </w:r>
      <w:r w:rsidRPr="00A9385E">
        <w:rPr>
          <w:rFonts w:ascii="Arial" w:hAnsi="Arial" w:cs="Arial"/>
          <w:b/>
          <w:bCs/>
        </w:rPr>
        <w:t>árképzés</w:t>
      </w:r>
      <w:r w:rsidRPr="00A9385E">
        <w:rPr>
          <w:rFonts w:ascii="Arial" w:hAnsi="Arial" w:cs="Arial"/>
        </w:rPr>
        <w:t>ünkkel egy piackövető, rugalmas, a felhasználóra szabható árképzési megoldás készült el. A kivitelezéshez kapcsolódó szakmai felkészültségünk elősegítheti a felhasználók számának növekedését.</w:t>
      </w:r>
    </w:p>
    <w:p w:rsidR="00A9385E" w:rsidRPr="00A9385E" w:rsidRDefault="00A9385E" w:rsidP="00A9385E">
      <w:pPr>
        <w:jc w:val="both"/>
        <w:rPr>
          <w:rFonts w:ascii="Arial" w:hAnsi="Arial" w:cs="Arial"/>
          <w:sz w:val="22"/>
          <w:szCs w:val="22"/>
        </w:rPr>
      </w:pPr>
      <w:r w:rsidRPr="00A9385E">
        <w:rPr>
          <w:rFonts w:ascii="Arial" w:hAnsi="Arial" w:cs="Arial"/>
        </w:rPr>
        <w:t>A várható építkezési hajlandóság feltétlenül figyelm</w:t>
      </w:r>
      <w:r>
        <w:rPr>
          <w:rFonts w:ascii="Arial" w:hAnsi="Arial" w:cs="Arial"/>
        </w:rPr>
        <w:t>et</w:t>
      </w:r>
      <w:r w:rsidRPr="00A9385E">
        <w:rPr>
          <w:rFonts w:ascii="Arial" w:hAnsi="Arial" w:cs="Arial"/>
        </w:rPr>
        <w:t xml:space="preserve"> érde</w:t>
      </w:r>
      <w:r>
        <w:rPr>
          <w:rFonts w:ascii="Arial" w:hAnsi="Arial" w:cs="Arial"/>
        </w:rPr>
        <w:t>mel, hiszen a társasházak</w:t>
      </w:r>
      <w:r w:rsidRPr="00A9385E">
        <w:rPr>
          <w:rFonts w:ascii="Arial" w:hAnsi="Arial" w:cs="Arial"/>
        </w:rPr>
        <w:t xml:space="preserve"> mindenképpen számolhatnak, számoljanak a „távhő megoldással”</w:t>
      </w:r>
      <w:r>
        <w:rPr>
          <w:rFonts w:ascii="Arial" w:hAnsi="Arial" w:cs="Arial"/>
        </w:rPr>
        <w:t xml:space="preserve"> az építkezésnél</w:t>
      </w:r>
      <w:r w:rsidRPr="00A9385E">
        <w:rPr>
          <w:rFonts w:ascii="Arial" w:hAnsi="Arial" w:cs="Arial"/>
        </w:rPr>
        <w:t>.</w:t>
      </w:r>
    </w:p>
    <w:p w:rsidR="00A9385E" w:rsidRDefault="00D42C1D" w:rsidP="00D42C1D">
      <w:pPr>
        <w:jc w:val="both"/>
        <w:rPr>
          <w:rFonts w:ascii="Arial" w:hAnsi="Arial" w:cs="Arial"/>
          <w:i/>
          <w:iCs/>
        </w:rPr>
      </w:pPr>
      <w:r w:rsidRPr="00870910">
        <w:rPr>
          <w:rFonts w:ascii="Arial" w:hAnsi="Arial" w:cs="Arial"/>
        </w:rPr>
        <w:t xml:space="preserve">Az energiahatékonyságról szóló 2015. évi LVII. törvény 8. § (2) bekezdése szerint </w:t>
      </w:r>
      <w:r w:rsidRPr="00870910">
        <w:rPr>
          <w:rFonts w:ascii="Arial" w:hAnsi="Arial" w:cs="Arial"/>
          <w:i/>
          <w:iCs/>
        </w:rPr>
        <w:t xml:space="preserve">„A végrehajtási időszakban évente el kell végezni a felújítási kötelezettség alá eső kormányzati épületek </w:t>
      </w:r>
      <w:proofErr w:type="spellStart"/>
      <w:r w:rsidRPr="00870910">
        <w:rPr>
          <w:rFonts w:ascii="Arial" w:hAnsi="Arial" w:cs="Arial"/>
          <w:i/>
          <w:iCs/>
        </w:rPr>
        <w:t>összalapterületének</w:t>
      </w:r>
      <w:proofErr w:type="spellEnd"/>
      <w:r w:rsidRPr="00870910">
        <w:rPr>
          <w:rFonts w:ascii="Arial" w:hAnsi="Arial" w:cs="Arial"/>
          <w:i/>
          <w:iCs/>
        </w:rPr>
        <w:t xml:space="preserve"> 3%-át kitevő területű épületek (…) energiahatékonysági felújítását, amelynek során kötelezően </w:t>
      </w:r>
      <w:r w:rsidRPr="00870910">
        <w:rPr>
          <w:rFonts w:ascii="Arial" w:hAnsi="Arial" w:cs="Arial"/>
          <w:b/>
          <w:bCs/>
          <w:i/>
          <w:iCs/>
        </w:rPr>
        <w:t>vizsgálni kell</w:t>
      </w:r>
      <w:r w:rsidRPr="00870910">
        <w:rPr>
          <w:rFonts w:ascii="Arial" w:hAnsi="Arial" w:cs="Arial"/>
          <w:i/>
          <w:iCs/>
        </w:rPr>
        <w:t xml:space="preserve"> a felújítási kötelezettség alá eső kormányzati épületek </w:t>
      </w:r>
      <w:r w:rsidRPr="00870910">
        <w:rPr>
          <w:rFonts w:ascii="Arial" w:hAnsi="Arial" w:cs="Arial"/>
          <w:b/>
          <w:bCs/>
          <w:i/>
          <w:iCs/>
        </w:rPr>
        <w:t>távhőellátásba kapcsolását</w:t>
      </w:r>
      <w:r w:rsidRPr="00870910">
        <w:rPr>
          <w:rFonts w:ascii="Arial" w:hAnsi="Arial" w:cs="Arial"/>
          <w:i/>
          <w:iCs/>
        </w:rPr>
        <w:t>”.</w:t>
      </w:r>
    </w:p>
    <w:p w:rsidR="00C22893" w:rsidRPr="00A9385E" w:rsidRDefault="00C22893" w:rsidP="00D42C1D">
      <w:pPr>
        <w:jc w:val="both"/>
        <w:rPr>
          <w:rFonts w:ascii="Arial" w:hAnsi="Arial" w:cs="Arial"/>
          <w:i/>
          <w:iCs/>
        </w:rPr>
      </w:pPr>
    </w:p>
    <w:p w:rsidR="00D42C1D" w:rsidRDefault="00D42C1D" w:rsidP="00D42C1D">
      <w:pPr>
        <w:shd w:val="clear" w:color="auto" w:fill="FFFFFF"/>
        <w:jc w:val="both"/>
        <w:rPr>
          <w:rFonts w:ascii="Arial" w:hAnsi="Arial" w:cs="Arial"/>
        </w:rPr>
      </w:pPr>
      <w:r w:rsidRPr="00870910">
        <w:rPr>
          <w:rFonts w:ascii="Arial" w:hAnsi="Arial" w:cs="Arial"/>
        </w:rPr>
        <w:t>A fentieket figyelembe vé</w:t>
      </w:r>
      <w:r w:rsidR="00432779">
        <w:rPr>
          <w:rFonts w:ascii="Arial" w:hAnsi="Arial" w:cs="Arial"/>
        </w:rPr>
        <w:t>ve javasoljuk, hogy az</w:t>
      </w:r>
      <w:r w:rsidR="0064059D">
        <w:rPr>
          <w:rFonts w:ascii="Arial" w:hAnsi="Arial" w:cs="Arial"/>
        </w:rPr>
        <w:t xml:space="preserve"> </w:t>
      </w:r>
      <w:r w:rsidR="0064059D" w:rsidRPr="00432779">
        <w:rPr>
          <w:rFonts w:ascii="Arial" w:hAnsi="Arial" w:cs="Arial"/>
          <w:b/>
        </w:rPr>
        <w:t>önkormányzati</w:t>
      </w:r>
      <w:r w:rsidR="004522DD">
        <w:rPr>
          <w:rFonts w:ascii="Arial" w:hAnsi="Arial" w:cs="Arial"/>
          <w:b/>
        </w:rPr>
        <w:t>, állami</w:t>
      </w:r>
      <w:r w:rsidR="0064059D" w:rsidRPr="00432779">
        <w:rPr>
          <w:rFonts w:ascii="Arial" w:hAnsi="Arial" w:cs="Arial"/>
          <w:b/>
        </w:rPr>
        <w:t xml:space="preserve"> </w:t>
      </w:r>
      <w:r w:rsidRPr="00432779">
        <w:rPr>
          <w:rFonts w:ascii="Arial" w:hAnsi="Arial" w:cs="Arial"/>
          <w:b/>
        </w:rPr>
        <w:t>épületek</w:t>
      </w:r>
      <w:r w:rsidRPr="00870910">
        <w:rPr>
          <w:rFonts w:ascii="Arial" w:hAnsi="Arial" w:cs="Arial"/>
        </w:rPr>
        <w:t xml:space="preserve"> esetében történjen meg a távhőellátásba kapcsolás lehetőségének felülvizsgálata.</w:t>
      </w:r>
    </w:p>
    <w:tbl>
      <w:tblPr>
        <w:tblW w:w="9100" w:type="dxa"/>
        <w:tblCellMar>
          <w:left w:w="70" w:type="dxa"/>
          <w:right w:w="70" w:type="dxa"/>
        </w:tblCellMar>
        <w:tblLook w:val="04A0" w:firstRow="1" w:lastRow="0" w:firstColumn="1" w:lastColumn="0" w:noHBand="0" w:noVBand="1"/>
      </w:tblPr>
      <w:tblGrid>
        <w:gridCol w:w="2694"/>
        <w:gridCol w:w="6406"/>
      </w:tblGrid>
      <w:tr w:rsidR="004522DD" w:rsidTr="003D1590">
        <w:trPr>
          <w:trHeight w:val="644"/>
        </w:trPr>
        <w:tc>
          <w:tcPr>
            <w:tcW w:w="2694" w:type="dxa"/>
            <w:tcBorders>
              <w:bottom w:val="single" w:sz="4" w:space="0" w:color="auto"/>
            </w:tcBorders>
            <w:shd w:val="clear" w:color="auto" w:fill="auto"/>
            <w:noWrap/>
            <w:vAlign w:val="bottom"/>
            <w:hideMark/>
          </w:tcPr>
          <w:p w:rsidR="004522DD" w:rsidRDefault="004522DD">
            <w:pPr>
              <w:rPr>
                <w:rFonts w:ascii="Calibri" w:hAnsi="Calibri" w:cs="Calibri"/>
                <w:b/>
                <w:bCs/>
                <w:color w:val="000000"/>
                <w:sz w:val="22"/>
                <w:szCs w:val="22"/>
              </w:rPr>
            </w:pPr>
            <w:r>
              <w:rPr>
                <w:rFonts w:ascii="Calibri" w:hAnsi="Calibri" w:cs="Calibri"/>
                <w:b/>
                <w:bCs/>
                <w:color w:val="000000"/>
                <w:sz w:val="22"/>
                <w:szCs w:val="22"/>
              </w:rPr>
              <w:t>Önkormányzati</w:t>
            </w:r>
            <w:r w:rsidR="00E1201D">
              <w:rPr>
                <w:rFonts w:ascii="Calibri" w:hAnsi="Calibri" w:cs="Calibri"/>
                <w:b/>
                <w:bCs/>
                <w:color w:val="000000"/>
                <w:sz w:val="22"/>
                <w:szCs w:val="22"/>
              </w:rPr>
              <w:t xml:space="preserve"> </w:t>
            </w:r>
            <w:r>
              <w:rPr>
                <w:rFonts w:ascii="Calibri" w:hAnsi="Calibri" w:cs="Calibri"/>
                <w:b/>
                <w:bCs/>
                <w:color w:val="000000"/>
                <w:sz w:val="22"/>
                <w:szCs w:val="22"/>
              </w:rPr>
              <w:t>felügyelet</w:t>
            </w:r>
          </w:p>
        </w:tc>
        <w:tc>
          <w:tcPr>
            <w:tcW w:w="6406" w:type="dxa"/>
            <w:tcBorders>
              <w:bottom w:val="single" w:sz="4" w:space="0" w:color="auto"/>
            </w:tcBorders>
            <w:shd w:val="clear" w:color="auto" w:fill="auto"/>
            <w:noWrap/>
            <w:vAlign w:val="bottom"/>
            <w:hideMark/>
          </w:tcPr>
          <w:p w:rsidR="004522DD" w:rsidRDefault="004522DD">
            <w:pPr>
              <w:rPr>
                <w:rFonts w:ascii="Calibri" w:hAnsi="Calibri" w:cs="Calibri"/>
                <w:b/>
                <w:bCs/>
                <w:color w:val="000000"/>
                <w:sz w:val="22"/>
                <w:szCs w:val="22"/>
              </w:rPr>
            </w:pPr>
            <w:r>
              <w:rPr>
                <w:rFonts w:ascii="Calibri" w:hAnsi="Calibri" w:cs="Calibri"/>
                <w:b/>
                <w:bCs/>
                <w:color w:val="000000"/>
                <w:sz w:val="22"/>
                <w:szCs w:val="22"/>
              </w:rPr>
              <w:t> </w:t>
            </w:r>
          </w:p>
        </w:tc>
      </w:tr>
      <w:tr w:rsidR="004522DD" w:rsidTr="003D1590">
        <w:trPr>
          <w:trHeight w:val="312"/>
        </w:trPr>
        <w:tc>
          <w:tcPr>
            <w:tcW w:w="2694" w:type="dxa"/>
            <w:tcBorders>
              <w:top w:val="single" w:sz="4" w:space="0" w:color="auto"/>
              <w:left w:val="single" w:sz="4" w:space="0" w:color="auto"/>
              <w:bottom w:val="single" w:sz="4" w:space="0" w:color="auto"/>
              <w:right w:val="single" w:sz="4" w:space="0" w:color="auto"/>
            </w:tcBorders>
            <w:shd w:val="clear" w:color="000000" w:fill="FFD966"/>
            <w:noWrap/>
            <w:vAlign w:val="center"/>
            <w:hideMark/>
          </w:tcPr>
          <w:p w:rsidR="004522DD" w:rsidRDefault="004522DD">
            <w:pPr>
              <w:jc w:val="center"/>
              <w:rPr>
                <w:b/>
                <w:bCs/>
                <w:color w:val="000000"/>
              </w:rPr>
            </w:pPr>
            <w:r>
              <w:rPr>
                <w:b/>
                <w:bCs/>
                <w:color w:val="000000"/>
              </w:rPr>
              <w:t>Utca</w:t>
            </w:r>
          </w:p>
        </w:tc>
        <w:tc>
          <w:tcPr>
            <w:tcW w:w="6406" w:type="dxa"/>
            <w:tcBorders>
              <w:top w:val="single" w:sz="4" w:space="0" w:color="auto"/>
              <w:left w:val="nil"/>
              <w:bottom w:val="single" w:sz="4" w:space="0" w:color="auto"/>
              <w:right w:val="single" w:sz="4" w:space="0" w:color="auto"/>
            </w:tcBorders>
            <w:shd w:val="clear" w:color="000000" w:fill="FFD966"/>
            <w:noWrap/>
            <w:vAlign w:val="center"/>
            <w:hideMark/>
          </w:tcPr>
          <w:p w:rsidR="004522DD" w:rsidRDefault="004522DD">
            <w:pPr>
              <w:jc w:val="center"/>
              <w:rPr>
                <w:b/>
                <w:bCs/>
                <w:color w:val="000000"/>
              </w:rPr>
            </w:pPr>
            <w:r>
              <w:rPr>
                <w:b/>
                <w:bCs/>
                <w:color w:val="000000"/>
              </w:rPr>
              <w:t>Intézmény</w:t>
            </w:r>
          </w:p>
        </w:tc>
      </w:tr>
      <w:tr w:rsidR="004522DD" w:rsidTr="00E1201D">
        <w:trPr>
          <w:trHeight w:val="312"/>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4522DD" w:rsidRDefault="004522DD" w:rsidP="005E02B3">
            <w:pPr>
              <w:jc w:val="center"/>
            </w:pPr>
            <w:r>
              <w:t xml:space="preserve">11-es </w:t>
            </w:r>
            <w:r w:rsidR="005E02B3">
              <w:t>H</w:t>
            </w:r>
            <w:r>
              <w:t>uszár utca 116.</w:t>
            </w:r>
          </w:p>
        </w:tc>
        <w:tc>
          <w:tcPr>
            <w:tcW w:w="6406" w:type="dxa"/>
            <w:tcBorders>
              <w:top w:val="nil"/>
              <w:left w:val="nil"/>
              <w:bottom w:val="single" w:sz="4" w:space="0" w:color="auto"/>
              <w:right w:val="single" w:sz="4" w:space="0" w:color="auto"/>
            </w:tcBorders>
            <w:shd w:val="clear" w:color="auto" w:fill="auto"/>
            <w:noWrap/>
            <w:vAlign w:val="center"/>
            <w:hideMark/>
          </w:tcPr>
          <w:p w:rsidR="004522DD" w:rsidRDefault="004522DD">
            <w:pPr>
              <w:jc w:val="center"/>
              <w:rPr>
                <w:color w:val="000000"/>
              </w:rPr>
            </w:pPr>
            <w:r>
              <w:rPr>
                <w:color w:val="000000"/>
              </w:rPr>
              <w:t>Fogyatékkal Élőket és Hajléktalanokat Ellátó Központ</w:t>
            </w:r>
          </w:p>
        </w:tc>
      </w:tr>
      <w:tr w:rsidR="004522DD" w:rsidTr="00E1201D">
        <w:trPr>
          <w:trHeight w:val="312"/>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4522DD" w:rsidRDefault="004522DD">
            <w:pPr>
              <w:jc w:val="center"/>
            </w:pPr>
            <w:r>
              <w:t>Széll Kálmán utca 4.</w:t>
            </w:r>
          </w:p>
        </w:tc>
        <w:tc>
          <w:tcPr>
            <w:tcW w:w="6406" w:type="dxa"/>
            <w:tcBorders>
              <w:top w:val="nil"/>
              <w:left w:val="nil"/>
              <w:bottom w:val="single" w:sz="4" w:space="0" w:color="auto"/>
              <w:right w:val="single" w:sz="4" w:space="0" w:color="auto"/>
            </w:tcBorders>
            <w:shd w:val="clear" w:color="auto" w:fill="auto"/>
            <w:noWrap/>
            <w:vAlign w:val="center"/>
            <w:hideMark/>
          </w:tcPr>
          <w:p w:rsidR="004522DD" w:rsidRDefault="004522DD">
            <w:pPr>
              <w:jc w:val="center"/>
              <w:rPr>
                <w:color w:val="000000"/>
              </w:rPr>
            </w:pPr>
            <w:r>
              <w:rPr>
                <w:color w:val="000000"/>
              </w:rPr>
              <w:t>Pálos Károly Szociális Szolgáltató Központ</w:t>
            </w:r>
          </w:p>
        </w:tc>
      </w:tr>
      <w:tr w:rsidR="004522DD" w:rsidTr="00E1201D">
        <w:trPr>
          <w:trHeight w:val="312"/>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4522DD" w:rsidRDefault="004522DD">
            <w:pPr>
              <w:jc w:val="center"/>
            </w:pPr>
            <w:r>
              <w:t>Bem József utca 7.</w:t>
            </w:r>
          </w:p>
        </w:tc>
        <w:tc>
          <w:tcPr>
            <w:tcW w:w="6406" w:type="dxa"/>
            <w:tcBorders>
              <w:top w:val="nil"/>
              <w:left w:val="nil"/>
              <w:bottom w:val="single" w:sz="4" w:space="0" w:color="auto"/>
              <w:right w:val="single" w:sz="4" w:space="0" w:color="auto"/>
            </w:tcBorders>
            <w:shd w:val="clear" w:color="auto" w:fill="auto"/>
            <w:noWrap/>
            <w:vAlign w:val="center"/>
            <w:hideMark/>
          </w:tcPr>
          <w:p w:rsidR="004522DD" w:rsidRDefault="004522DD">
            <w:pPr>
              <w:jc w:val="center"/>
              <w:rPr>
                <w:color w:val="000000"/>
              </w:rPr>
            </w:pPr>
            <w:r>
              <w:rPr>
                <w:color w:val="000000"/>
              </w:rPr>
              <w:t>Derkovits Gyula Általános Iskola</w:t>
            </w:r>
          </w:p>
        </w:tc>
      </w:tr>
      <w:tr w:rsidR="004522DD" w:rsidTr="00E1201D">
        <w:trPr>
          <w:trHeight w:val="312"/>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4522DD" w:rsidRDefault="004522DD">
            <w:pPr>
              <w:jc w:val="center"/>
            </w:pPr>
            <w:r>
              <w:t>Bem József utca 9/c.</w:t>
            </w:r>
          </w:p>
        </w:tc>
        <w:tc>
          <w:tcPr>
            <w:tcW w:w="6406" w:type="dxa"/>
            <w:tcBorders>
              <w:top w:val="nil"/>
              <w:left w:val="nil"/>
              <w:bottom w:val="single" w:sz="4" w:space="0" w:color="auto"/>
              <w:right w:val="single" w:sz="4" w:space="0" w:color="auto"/>
            </w:tcBorders>
            <w:shd w:val="clear" w:color="auto" w:fill="auto"/>
            <w:noWrap/>
            <w:vAlign w:val="center"/>
            <w:hideMark/>
          </w:tcPr>
          <w:p w:rsidR="004522DD" w:rsidRDefault="004522DD">
            <w:pPr>
              <w:jc w:val="center"/>
              <w:rPr>
                <w:color w:val="000000"/>
              </w:rPr>
            </w:pPr>
            <w:r>
              <w:rPr>
                <w:color w:val="000000"/>
              </w:rPr>
              <w:t>Pipitér Óvoda</w:t>
            </w:r>
          </w:p>
        </w:tc>
      </w:tr>
      <w:tr w:rsidR="004522DD" w:rsidTr="00E1201D">
        <w:trPr>
          <w:trHeight w:val="312"/>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4522DD" w:rsidRDefault="004522DD">
            <w:pPr>
              <w:jc w:val="center"/>
            </w:pPr>
            <w:r>
              <w:t>Bem József utca 9.</w:t>
            </w:r>
          </w:p>
        </w:tc>
        <w:tc>
          <w:tcPr>
            <w:tcW w:w="6406" w:type="dxa"/>
            <w:tcBorders>
              <w:top w:val="nil"/>
              <w:left w:val="nil"/>
              <w:bottom w:val="single" w:sz="4" w:space="0" w:color="auto"/>
              <w:right w:val="single" w:sz="4" w:space="0" w:color="auto"/>
            </w:tcBorders>
            <w:shd w:val="clear" w:color="auto" w:fill="auto"/>
            <w:vAlign w:val="center"/>
            <w:hideMark/>
          </w:tcPr>
          <w:p w:rsidR="004522DD" w:rsidRDefault="004522DD">
            <w:pPr>
              <w:jc w:val="center"/>
            </w:pPr>
            <w:r>
              <w:t>Csicsergő Bölcsőde</w:t>
            </w:r>
          </w:p>
        </w:tc>
      </w:tr>
      <w:tr w:rsidR="004522DD" w:rsidTr="003D1590">
        <w:trPr>
          <w:trHeight w:val="315"/>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4522DD" w:rsidRDefault="004522DD">
            <w:pPr>
              <w:jc w:val="center"/>
            </w:pPr>
            <w:r>
              <w:t> Losonc utca 3.</w:t>
            </w:r>
          </w:p>
        </w:tc>
        <w:tc>
          <w:tcPr>
            <w:tcW w:w="6406" w:type="dxa"/>
            <w:tcBorders>
              <w:top w:val="nil"/>
              <w:left w:val="nil"/>
              <w:bottom w:val="single" w:sz="4" w:space="0" w:color="auto"/>
              <w:right w:val="single" w:sz="4" w:space="0" w:color="auto"/>
            </w:tcBorders>
            <w:shd w:val="clear" w:color="auto" w:fill="auto"/>
            <w:noWrap/>
            <w:vAlign w:val="center"/>
            <w:hideMark/>
          </w:tcPr>
          <w:p w:rsidR="004522DD" w:rsidRDefault="004522DD">
            <w:pPr>
              <w:jc w:val="center"/>
              <w:rPr>
                <w:color w:val="000000"/>
              </w:rPr>
            </w:pPr>
            <w:proofErr w:type="spellStart"/>
            <w:r>
              <w:rPr>
                <w:color w:val="000000"/>
              </w:rPr>
              <w:t>Donászy</w:t>
            </w:r>
            <w:proofErr w:type="spellEnd"/>
            <w:r>
              <w:rPr>
                <w:color w:val="000000"/>
              </w:rPr>
              <w:t xml:space="preserve"> Magda Óvoda</w:t>
            </w:r>
          </w:p>
        </w:tc>
      </w:tr>
      <w:tr w:rsidR="004522DD" w:rsidTr="003D1590">
        <w:trPr>
          <w:trHeight w:val="28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4522DD" w:rsidRDefault="004522DD">
            <w:pPr>
              <w:jc w:val="center"/>
            </w:pPr>
            <w:r>
              <w:t>Dózsa György utca 4.</w:t>
            </w:r>
          </w:p>
        </w:tc>
        <w:tc>
          <w:tcPr>
            <w:tcW w:w="6406" w:type="dxa"/>
            <w:tcBorders>
              <w:top w:val="nil"/>
              <w:left w:val="nil"/>
              <w:bottom w:val="single" w:sz="4" w:space="0" w:color="auto"/>
              <w:right w:val="single" w:sz="4" w:space="0" w:color="auto"/>
            </w:tcBorders>
            <w:shd w:val="clear" w:color="auto" w:fill="auto"/>
            <w:noWrap/>
            <w:vAlign w:val="center"/>
            <w:hideMark/>
          </w:tcPr>
          <w:p w:rsidR="004522DD" w:rsidRDefault="004522DD">
            <w:pPr>
              <w:jc w:val="center"/>
              <w:rPr>
                <w:color w:val="000000"/>
              </w:rPr>
            </w:pPr>
            <w:r>
              <w:rPr>
                <w:color w:val="000000"/>
              </w:rPr>
              <w:t>Nagy Lajos Gimnázium</w:t>
            </w:r>
          </w:p>
        </w:tc>
      </w:tr>
      <w:tr w:rsidR="004522DD" w:rsidTr="003D1590">
        <w:trPr>
          <w:trHeight w:val="565"/>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4522DD" w:rsidRDefault="004522DD">
            <w:pPr>
              <w:jc w:val="center"/>
            </w:pPr>
            <w:r>
              <w:t>Dózsa György utca 6.</w:t>
            </w:r>
          </w:p>
        </w:tc>
        <w:tc>
          <w:tcPr>
            <w:tcW w:w="6406" w:type="dxa"/>
            <w:tcBorders>
              <w:top w:val="nil"/>
              <w:left w:val="nil"/>
              <w:bottom w:val="single" w:sz="4" w:space="0" w:color="auto"/>
              <w:right w:val="single" w:sz="4" w:space="0" w:color="auto"/>
            </w:tcBorders>
            <w:shd w:val="clear" w:color="auto" w:fill="auto"/>
            <w:noWrap/>
            <w:vAlign w:val="center"/>
            <w:hideMark/>
          </w:tcPr>
          <w:p w:rsidR="004522DD" w:rsidRDefault="004522DD">
            <w:pPr>
              <w:jc w:val="center"/>
              <w:rPr>
                <w:color w:val="000000"/>
              </w:rPr>
            </w:pPr>
            <w:r>
              <w:rPr>
                <w:color w:val="000000"/>
              </w:rPr>
              <w:t xml:space="preserve">Aranyhíd Nevelési-Oktatási Integrációs Központ </w:t>
            </w:r>
            <w:r w:rsidR="00E1201D">
              <w:rPr>
                <w:color w:val="000000"/>
              </w:rPr>
              <w:t>Á</w:t>
            </w:r>
            <w:r>
              <w:rPr>
                <w:color w:val="000000"/>
              </w:rPr>
              <w:t xml:space="preserve">ltalános </w:t>
            </w:r>
            <w:r w:rsidR="00E1201D">
              <w:rPr>
                <w:color w:val="000000"/>
              </w:rPr>
              <w:t>I</w:t>
            </w:r>
            <w:r>
              <w:rPr>
                <w:color w:val="000000"/>
              </w:rPr>
              <w:t>skola</w:t>
            </w:r>
          </w:p>
        </w:tc>
      </w:tr>
      <w:tr w:rsidR="004522DD" w:rsidTr="00E1201D">
        <w:trPr>
          <w:trHeight w:val="312"/>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4522DD" w:rsidRDefault="004522DD">
            <w:pPr>
              <w:jc w:val="center"/>
            </w:pPr>
            <w:r>
              <w:t>Benczúr Gyula utca 2</w:t>
            </w:r>
          </w:p>
        </w:tc>
        <w:tc>
          <w:tcPr>
            <w:tcW w:w="6406" w:type="dxa"/>
            <w:tcBorders>
              <w:top w:val="nil"/>
              <w:left w:val="nil"/>
              <w:bottom w:val="single" w:sz="4" w:space="0" w:color="auto"/>
              <w:right w:val="single" w:sz="4" w:space="0" w:color="auto"/>
            </w:tcBorders>
            <w:shd w:val="clear" w:color="auto" w:fill="auto"/>
            <w:noWrap/>
            <w:vAlign w:val="center"/>
            <w:hideMark/>
          </w:tcPr>
          <w:p w:rsidR="004522DD" w:rsidRDefault="004522DD">
            <w:pPr>
              <w:jc w:val="center"/>
              <w:rPr>
                <w:color w:val="000000"/>
              </w:rPr>
            </w:pPr>
            <w:r>
              <w:rPr>
                <w:color w:val="000000"/>
              </w:rPr>
              <w:t>Benczúr Gyula Utcai Óvoda</w:t>
            </w:r>
          </w:p>
        </w:tc>
      </w:tr>
      <w:tr w:rsidR="004522DD" w:rsidTr="00E1201D">
        <w:trPr>
          <w:trHeight w:val="312"/>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4522DD" w:rsidRDefault="004522DD">
            <w:pPr>
              <w:jc w:val="center"/>
            </w:pPr>
            <w:r>
              <w:t>Thököly Imre utca. 20.</w:t>
            </w:r>
          </w:p>
        </w:tc>
        <w:tc>
          <w:tcPr>
            <w:tcW w:w="6406" w:type="dxa"/>
            <w:tcBorders>
              <w:top w:val="nil"/>
              <w:left w:val="nil"/>
              <w:bottom w:val="single" w:sz="4" w:space="0" w:color="auto"/>
              <w:right w:val="single" w:sz="4" w:space="0" w:color="auto"/>
            </w:tcBorders>
            <w:shd w:val="clear" w:color="auto" w:fill="auto"/>
            <w:noWrap/>
            <w:vAlign w:val="center"/>
            <w:hideMark/>
          </w:tcPr>
          <w:p w:rsidR="004522DD" w:rsidRDefault="004522DD">
            <w:pPr>
              <w:jc w:val="center"/>
            </w:pPr>
            <w:r>
              <w:t>Murányi üzletház</w:t>
            </w:r>
          </w:p>
        </w:tc>
      </w:tr>
      <w:tr w:rsidR="004522DD" w:rsidTr="00E1201D">
        <w:trPr>
          <w:trHeight w:val="288"/>
        </w:trPr>
        <w:tc>
          <w:tcPr>
            <w:tcW w:w="2694" w:type="dxa"/>
            <w:tcBorders>
              <w:top w:val="nil"/>
              <w:left w:val="nil"/>
              <w:bottom w:val="nil"/>
              <w:right w:val="nil"/>
            </w:tcBorders>
            <w:shd w:val="clear" w:color="auto" w:fill="auto"/>
            <w:noWrap/>
            <w:vAlign w:val="bottom"/>
            <w:hideMark/>
          </w:tcPr>
          <w:p w:rsidR="004522DD" w:rsidRDefault="004522DD">
            <w:pPr>
              <w:jc w:val="center"/>
            </w:pPr>
          </w:p>
        </w:tc>
        <w:tc>
          <w:tcPr>
            <w:tcW w:w="6406" w:type="dxa"/>
            <w:tcBorders>
              <w:top w:val="nil"/>
              <w:left w:val="nil"/>
              <w:bottom w:val="nil"/>
              <w:right w:val="nil"/>
            </w:tcBorders>
            <w:shd w:val="clear" w:color="auto" w:fill="auto"/>
            <w:noWrap/>
            <w:vAlign w:val="bottom"/>
            <w:hideMark/>
          </w:tcPr>
          <w:p w:rsidR="004522DD" w:rsidRDefault="004522DD">
            <w:pPr>
              <w:rPr>
                <w:sz w:val="20"/>
                <w:szCs w:val="20"/>
              </w:rPr>
            </w:pPr>
          </w:p>
        </w:tc>
      </w:tr>
      <w:tr w:rsidR="004522DD" w:rsidTr="00E1201D">
        <w:trPr>
          <w:trHeight w:val="288"/>
        </w:trPr>
        <w:tc>
          <w:tcPr>
            <w:tcW w:w="2694" w:type="dxa"/>
            <w:tcBorders>
              <w:top w:val="nil"/>
              <w:left w:val="nil"/>
              <w:bottom w:val="single" w:sz="4" w:space="0" w:color="auto"/>
              <w:right w:val="nil"/>
            </w:tcBorders>
            <w:shd w:val="clear" w:color="auto" w:fill="auto"/>
            <w:noWrap/>
            <w:vAlign w:val="bottom"/>
            <w:hideMark/>
          </w:tcPr>
          <w:p w:rsidR="004522DD" w:rsidRDefault="004522DD">
            <w:pPr>
              <w:rPr>
                <w:rFonts w:ascii="Calibri" w:hAnsi="Calibri" w:cs="Calibri"/>
                <w:b/>
                <w:bCs/>
                <w:color w:val="000000"/>
                <w:sz w:val="22"/>
                <w:szCs w:val="22"/>
              </w:rPr>
            </w:pPr>
            <w:r>
              <w:rPr>
                <w:rFonts w:ascii="Calibri" w:hAnsi="Calibri" w:cs="Calibri"/>
                <w:b/>
                <w:bCs/>
                <w:color w:val="000000"/>
                <w:sz w:val="22"/>
                <w:szCs w:val="22"/>
              </w:rPr>
              <w:t>Állami kezelés</w:t>
            </w:r>
          </w:p>
        </w:tc>
        <w:tc>
          <w:tcPr>
            <w:tcW w:w="6406" w:type="dxa"/>
            <w:tcBorders>
              <w:top w:val="nil"/>
              <w:left w:val="nil"/>
              <w:bottom w:val="single" w:sz="4" w:space="0" w:color="auto"/>
              <w:right w:val="nil"/>
            </w:tcBorders>
            <w:shd w:val="clear" w:color="auto" w:fill="auto"/>
            <w:noWrap/>
            <w:vAlign w:val="bottom"/>
            <w:hideMark/>
          </w:tcPr>
          <w:p w:rsidR="004522DD" w:rsidRDefault="004522DD">
            <w:pPr>
              <w:rPr>
                <w:rFonts w:ascii="Calibri" w:hAnsi="Calibri" w:cs="Calibri"/>
                <w:b/>
                <w:bCs/>
                <w:color w:val="000000"/>
                <w:sz w:val="22"/>
                <w:szCs w:val="22"/>
              </w:rPr>
            </w:pPr>
            <w:r>
              <w:rPr>
                <w:rFonts w:ascii="Calibri" w:hAnsi="Calibri" w:cs="Calibri"/>
                <w:b/>
                <w:bCs/>
                <w:color w:val="000000"/>
                <w:sz w:val="22"/>
                <w:szCs w:val="22"/>
              </w:rPr>
              <w:t> </w:t>
            </w:r>
          </w:p>
        </w:tc>
      </w:tr>
      <w:tr w:rsidR="004522DD" w:rsidTr="00E1201D">
        <w:trPr>
          <w:trHeight w:val="312"/>
        </w:trPr>
        <w:tc>
          <w:tcPr>
            <w:tcW w:w="2694" w:type="dxa"/>
            <w:tcBorders>
              <w:top w:val="nil"/>
              <w:left w:val="single" w:sz="4" w:space="0" w:color="auto"/>
              <w:bottom w:val="single" w:sz="4" w:space="0" w:color="auto"/>
              <w:right w:val="single" w:sz="4" w:space="0" w:color="auto"/>
            </w:tcBorders>
            <w:shd w:val="clear" w:color="000000" w:fill="FFD966"/>
            <w:noWrap/>
            <w:vAlign w:val="center"/>
            <w:hideMark/>
          </w:tcPr>
          <w:p w:rsidR="004522DD" w:rsidRDefault="004522DD">
            <w:pPr>
              <w:jc w:val="center"/>
              <w:rPr>
                <w:b/>
                <w:bCs/>
                <w:color w:val="000000"/>
              </w:rPr>
            </w:pPr>
            <w:r>
              <w:rPr>
                <w:b/>
                <w:bCs/>
                <w:color w:val="000000"/>
              </w:rPr>
              <w:t>Utca</w:t>
            </w:r>
          </w:p>
        </w:tc>
        <w:tc>
          <w:tcPr>
            <w:tcW w:w="6406" w:type="dxa"/>
            <w:tcBorders>
              <w:top w:val="nil"/>
              <w:left w:val="nil"/>
              <w:bottom w:val="single" w:sz="4" w:space="0" w:color="auto"/>
              <w:right w:val="single" w:sz="4" w:space="0" w:color="auto"/>
            </w:tcBorders>
            <w:shd w:val="clear" w:color="000000" w:fill="FFD966"/>
            <w:noWrap/>
            <w:vAlign w:val="center"/>
            <w:hideMark/>
          </w:tcPr>
          <w:p w:rsidR="004522DD" w:rsidRDefault="004522DD">
            <w:pPr>
              <w:jc w:val="center"/>
              <w:rPr>
                <w:b/>
                <w:bCs/>
                <w:color w:val="000000"/>
              </w:rPr>
            </w:pPr>
            <w:r>
              <w:rPr>
                <w:b/>
                <w:bCs/>
                <w:color w:val="000000"/>
              </w:rPr>
              <w:t>Intézmény</w:t>
            </w:r>
          </w:p>
        </w:tc>
      </w:tr>
      <w:tr w:rsidR="004522DD" w:rsidTr="00E1201D">
        <w:trPr>
          <w:trHeight w:val="312"/>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4522DD" w:rsidRDefault="004522DD">
            <w:pPr>
              <w:jc w:val="center"/>
            </w:pPr>
            <w:r>
              <w:t>Zrínyi Ilona utca 10.</w:t>
            </w:r>
          </w:p>
        </w:tc>
        <w:tc>
          <w:tcPr>
            <w:tcW w:w="6406" w:type="dxa"/>
            <w:tcBorders>
              <w:top w:val="nil"/>
              <w:left w:val="nil"/>
              <w:bottom w:val="single" w:sz="4" w:space="0" w:color="auto"/>
              <w:right w:val="single" w:sz="4" w:space="0" w:color="auto"/>
            </w:tcBorders>
            <w:shd w:val="clear" w:color="auto" w:fill="auto"/>
            <w:noWrap/>
            <w:vAlign w:val="center"/>
            <w:hideMark/>
          </w:tcPr>
          <w:p w:rsidR="004522DD" w:rsidRDefault="004522DD">
            <w:pPr>
              <w:jc w:val="center"/>
              <w:rPr>
                <w:color w:val="000000"/>
              </w:rPr>
            </w:pPr>
            <w:r>
              <w:rPr>
                <w:color w:val="000000"/>
              </w:rPr>
              <w:t>Zrínyi Ilona Általános Iskola</w:t>
            </w:r>
          </w:p>
        </w:tc>
      </w:tr>
      <w:tr w:rsidR="004522DD" w:rsidTr="00E1201D">
        <w:trPr>
          <w:trHeight w:val="312"/>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4522DD" w:rsidRDefault="004522DD">
            <w:pPr>
              <w:jc w:val="center"/>
            </w:pPr>
            <w:r>
              <w:t>Zrínyi Ilona utca 12.</w:t>
            </w:r>
          </w:p>
        </w:tc>
        <w:tc>
          <w:tcPr>
            <w:tcW w:w="6406" w:type="dxa"/>
            <w:tcBorders>
              <w:top w:val="nil"/>
              <w:left w:val="nil"/>
              <w:bottom w:val="single" w:sz="4" w:space="0" w:color="auto"/>
              <w:right w:val="single" w:sz="4" w:space="0" w:color="auto"/>
            </w:tcBorders>
            <w:shd w:val="clear" w:color="auto" w:fill="auto"/>
            <w:noWrap/>
            <w:vAlign w:val="center"/>
            <w:hideMark/>
          </w:tcPr>
          <w:p w:rsidR="004522DD" w:rsidRDefault="004522DD">
            <w:pPr>
              <w:jc w:val="center"/>
              <w:rPr>
                <w:color w:val="000000"/>
              </w:rPr>
            </w:pPr>
            <w:r>
              <w:rPr>
                <w:color w:val="000000"/>
              </w:rPr>
              <w:t>Horváth Boldizsár Közgazdasági és Informatikai Szakgimnáziuma</w:t>
            </w:r>
          </w:p>
        </w:tc>
      </w:tr>
      <w:tr w:rsidR="004522DD" w:rsidTr="00E1201D">
        <w:trPr>
          <w:trHeight w:val="312"/>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4522DD" w:rsidRDefault="004522DD">
            <w:pPr>
              <w:jc w:val="center"/>
            </w:pPr>
            <w:r>
              <w:t>Rákóczi út 27.</w:t>
            </w:r>
          </w:p>
        </w:tc>
        <w:tc>
          <w:tcPr>
            <w:tcW w:w="6406" w:type="dxa"/>
            <w:tcBorders>
              <w:top w:val="nil"/>
              <w:left w:val="nil"/>
              <w:bottom w:val="single" w:sz="4" w:space="0" w:color="auto"/>
              <w:right w:val="single" w:sz="4" w:space="0" w:color="auto"/>
            </w:tcBorders>
            <w:shd w:val="clear" w:color="auto" w:fill="auto"/>
            <w:noWrap/>
            <w:vAlign w:val="center"/>
            <w:hideMark/>
          </w:tcPr>
          <w:p w:rsidR="004522DD" w:rsidRDefault="004522DD">
            <w:pPr>
              <w:jc w:val="center"/>
              <w:rPr>
                <w:color w:val="000000"/>
              </w:rPr>
            </w:pPr>
            <w:r>
              <w:rPr>
                <w:color w:val="000000"/>
              </w:rPr>
              <w:t>Zrínyi Ilona Általános Iskola</w:t>
            </w:r>
          </w:p>
        </w:tc>
      </w:tr>
      <w:tr w:rsidR="004522DD" w:rsidTr="00E1201D">
        <w:trPr>
          <w:trHeight w:val="312"/>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4522DD" w:rsidRDefault="004522DD">
            <w:pPr>
              <w:jc w:val="center"/>
              <w:rPr>
                <w:color w:val="000000"/>
              </w:rPr>
            </w:pPr>
            <w:r>
              <w:rPr>
                <w:color w:val="000000"/>
              </w:rPr>
              <w:t>Aréna utca 10.</w:t>
            </w:r>
          </w:p>
        </w:tc>
        <w:tc>
          <w:tcPr>
            <w:tcW w:w="6406" w:type="dxa"/>
            <w:tcBorders>
              <w:top w:val="nil"/>
              <w:left w:val="nil"/>
              <w:bottom w:val="single" w:sz="4" w:space="0" w:color="auto"/>
              <w:right w:val="single" w:sz="4" w:space="0" w:color="auto"/>
            </w:tcBorders>
            <w:shd w:val="clear" w:color="auto" w:fill="auto"/>
            <w:noWrap/>
            <w:vAlign w:val="center"/>
            <w:hideMark/>
          </w:tcPr>
          <w:p w:rsidR="004522DD" w:rsidRDefault="004522DD">
            <w:pPr>
              <w:jc w:val="center"/>
              <w:rPr>
                <w:color w:val="000000"/>
              </w:rPr>
            </w:pPr>
            <w:r>
              <w:rPr>
                <w:color w:val="000000"/>
              </w:rPr>
              <w:t>Kanizsai Dorottya Gimnázium</w:t>
            </w:r>
          </w:p>
        </w:tc>
      </w:tr>
    </w:tbl>
    <w:p w:rsidR="004522DD" w:rsidRDefault="004522DD" w:rsidP="00D42C1D">
      <w:pPr>
        <w:shd w:val="clear" w:color="auto" w:fill="FFFFFF"/>
        <w:jc w:val="both"/>
        <w:rPr>
          <w:rFonts w:ascii="Arial" w:hAnsi="Arial" w:cs="Arial"/>
        </w:rPr>
      </w:pPr>
    </w:p>
    <w:p w:rsidR="0065046A" w:rsidRDefault="00C73730" w:rsidP="00870910">
      <w:pPr>
        <w:jc w:val="both"/>
        <w:rPr>
          <w:rFonts w:ascii="Arial" w:hAnsi="Arial" w:cs="Arial"/>
        </w:rPr>
      </w:pPr>
      <w:r>
        <w:rPr>
          <w:rFonts w:ascii="Arial" w:hAnsi="Arial" w:cs="Arial"/>
        </w:rPr>
        <w:t>Az üzleti év folyamán várhatók lehetnek nem tervezett rácsatlakozási igénybejelentések, melyek a piacbővítés fontosságára tekintettel megtérülő beruházásként prioritást élvezhetnek.</w:t>
      </w:r>
    </w:p>
    <w:p w:rsidR="0065046A" w:rsidRDefault="0065046A">
      <w:pPr>
        <w:rPr>
          <w:rFonts w:ascii="Arial" w:hAnsi="Arial" w:cs="Arial"/>
        </w:rPr>
      </w:pPr>
      <w:r>
        <w:rPr>
          <w:rFonts w:ascii="Arial" w:hAnsi="Arial" w:cs="Arial"/>
        </w:rPr>
        <w:br w:type="page"/>
      </w:r>
    </w:p>
    <w:p w:rsidR="00A9385E" w:rsidRDefault="00A9385E" w:rsidP="00870910">
      <w:pPr>
        <w:jc w:val="both"/>
        <w:rPr>
          <w:rFonts w:ascii="Arial" w:hAnsi="Arial" w:cs="Arial"/>
        </w:rPr>
      </w:pPr>
    </w:p>
    <w:p w:rsidR="00C73730" w:rsidRDefault="00C73730" w:rsidP="00870910">
      <w:pPr>
        <w:jc w:val="both"/>
        <w:rPr>
          <w:rFonts w:ascii="Arial" w:hAnsi="Arial" w:cs="Arial"/>
        </w:rPr>
      </w:pPr>
    </w:p>
    <w:p w:rsidR="003D1590" w:rsidRDefault="003D1590" w:rsidP="00870910">
      <w:pPr>
        <w:jc w:val="both"/>
        <w:rPr>
          <w:rFonts w:ascii="Arial" w:hAnsi="Arial" w:cs="Arial"/>
        </w:rPr>
      </w:pPr>
    </w:p>
    <w:p w:rsidR="00870910" w:rsidRPr="003D1590" w:rsidRDefault="00870910" w:rsidP="005E390F">
      <w:pPr>
        <w:jc w:val="center"/>
        <w:rPr>
          <w:rFonts w:ascii="Arial" w:hAnsi="Arial" w:cs="Arial"/>
          <w:b/>
          <w:bCs/>
        </w:rPr>
      </w:pPr>
      <w:r w:rsidRPr="003D1590">
        <w:rPr>
          <w:rFonts w:ascii="Arial" w:hAnsi="Arial" w:cs="Arial"/>
          <w:b/>
          <w:bCs/>
        </w:rPr>
        <w:t>PÁLYÁZATOK</w:t>
      </w:r>
    </w:p>
    <w:p w:rsidR="001E0DD7" w:rsidRPr="003D1590" w:rsidRDefault="001E0DD7" w:rsidP="001E0DD7">
      <w:pPr>
        <w:pStyle w:val="Szvegtrzs"/>
        <w:rPr>
          <w:sz w:val="24"/>
          <w:szCs w:val="24"/>
        </w:rPr>
      </w:pPr>
    </w:p>
    <w:p w:rsidR="001E0DD7" w:rsidRPr="003D1590" w:rsidRDefault="001E0DD7" w:rsidP="001E0DD7">
      <w:pPr>
        <w:pStyle w:val="Listaszerbekezds"/>
        <w:ind w:left="0"/>
        <w:jc w:val="both"/>
        <w:rPr>
          <w:rStyle w:val="FontStyle26"/>
          <w:rFonts w:ascii="Arial" w:eastAsiaTheme="minorEastAsia" w:hAnsi="Arial" w:cs="Arial"/>
          <w:sz w:val="24"/>
          <w:szCs w:val="24"/>
        </w:rPr>
      </w:pPr>
      <w:r w:rsidRPr="003D1590">
        <w:rPr>
          <w:rStyle w:val="FontStyle26"/>
          <w:rFonts w:ascii="Arial" w:eastAsiaTheme="minorEastAsia" w:hAnsi="Arial" w:cs="Arial"/>
          <w:sz w:val="24"/>
          <w:szCs w:val="24"/>
        </w:rPr>
        <w:t>A távhőszolgáltatók számára a KEHOP 5.3.1 „A Távhő-szektor energetikai korszerűsítése” és a KEHOP 5.3.2 „Helyi hő és hűtési igény kielégítése megújuló energiaforrásokkal” című pályázatok kerültek kiírásra.</w:t>
      </w:r>
    </w:p>
    <w:p w:rsidR="001E0DD7" w:rsidRPr="003D1590" w:rsidRDefault="001E0DD7" w:rsidP="001E0DD7">
      <w:pPr>
        <w:pStyle w:val="cf0"/>
        <w:spacing w:line="300" w:lineRule="exact"/>
        <w:jc w:val="both"/>
        <w:rPr>
          <w:rStyle w:val="FontStyle26"/>
          <w:rFonts w:ascii="Arial" w:eastAsiaTheme="minorEastAsia" w:hAnsi="Arial" w:cs="Arial"/>
          <w:sz w:val="24"/>
          <w:szCs w:val="24"/>
        </w:rPr>
      </w:pPr>
      <w:r w:rsidRPr="003D1590">
        <w:rPr>
          <w:rStyle w:val="FontStyle26"/>
          <w:rFonts w:ascii="Arial" w:eastAsiaTheme="minorEastAsia" w:hAnsi="Arial" w:cs="Arial"/>
          <w:sz w:val="24"/>
          <w:szCs w:val="24"/>
        </w:rPr>
        <w:t>Az Európai Unió vagy más nemzetközi szervezet felé vállalt kötelezettséggel összefüggő, a 2014-2020 programozási időszakban a Kormány által a nemzeti fejlesztési miniszter hatáskörébe utalt, a távhőszolgáltató szektort érintő, energiahatékonyság növelésére és a megújuló energiaforrások alkalmazására irányuló beruházások megvalósításáról szóló 158/2016. (VI. 13.) Korm. rendelet (a továbbiakban: Rendelet) 2016. június 14-én hatályba lépett.</w:t>
      </w:r>
    </w:p>
    <w:p w:rsidR="001E0DD7" w:rsidRPr="003D1590" w:rsidRDefault="001E0DD7" w:rsidP="001E0DD7">
      <w:pPr>
        <w:pStyle w:val="cf0"/>
        <w:spacing w:line="300" w:lineRule="exact"/>
        <w:jc w:val="both"/>
        <w:rPr>
          <w:rStyle w:val="FontStyle26"/>
          <w:rFonts w:ascii="Arial" w:eastAsiaTheme="minorEastAsia" w:hAnsi="Arial" w:cs="Arial"/>
          <w:sz w:val="24"/>
          <w:szCs w:val="24"/>
        </w:rPr>
      </w:pPr>
      <w:r w:rsidRPr="003D1590">
        <w:rPr>
          <w:rStyle w:val="FontStyle26"/>
          <w:rFonts w:ascii="Arial" w:eastAsiaTheme="minorEastAsia" w:hAnsi="Arial" w:cs="Arial"/>
          <w:sz w:val="24"/>
          <w:szCs w:val="24"/>
        </w:rPr>
        <w:t>A Rendelet az 1. § és 3. §-a alapján az Európai Unió vagy más nemzetközi szervezet felé vállalt kötelezettséggel összefüggő, a Kormány által a nemzeti fejlesztési miniszter (a továbbiakban: miniszter) hatáskörébe utalt, a 2014-2020 programozási időszak Környezeti és Energiahatékonysági Operatív Programja terhére finanszírozott,  a távhőszolgáltató szektort érintő, energiahatékonyság növelésére és a megújuló energiaforrások alkalmazására irányuló projektekre terjed ki, amely projektek határidőben történő megvalósításáról a miniszter gondoskodik, az NFP Nemzeti Fejlesztési Programiroda Nonprofit Korlátolt Felelősségű Társaság (a továbbiakban: Társaság) bevonásával.</w:t>
      </w:r>
    </w:p>
    <w:p w:rsidR="001E0DD7" w:rsidRPr="003D1590" w:rsidRDefault="001E0DD7" w:rsidP="001E0DD7">
      <w:pPr>
        <w:pStyle w:val="cf0"/>
        <w:spacing w:line="300" w:lineRule="exact"/>
        <w:jc w:val="both"/>
        <w:rPr>
          <w:rStyle w:val="FontStyle26"/>
          <w:rFonts w:ascii="Arial" w:eastAsiaTheme="minorEastAsia" w:hAnsi="Arial" w:cs="Arial"/>
          <w:sz w:val="24"/>
          <w:szCs w:val="24"/>
        </w:rPr>
      </w:pPr>
      <w:r w:rsidRPr="003D1590">
        <w:rPr>
          <w:rStyle w:val="FontStyle26"/>
          <w:rFonts w:ascii="Arial" w:eastAsiaTheme="minorEastAsia" w:hAnsi="Arial" w:cs="Arial"/>
          <w:sz w:val="24"/>
          <w:szCs w:val="24"/>
        </w:rPr>
        <w:t>A Társaság legfontosabb feladata, hogy szakmai támogatást, tájékoztatást nyújtson, illetve tanácsadási feladatokat lásson el az érintett beruházások végső kedvezményezettjei számára. Nyomon követi a projektek szerződéses állományának alakulását, a szerződések teljesítését, az ütemezéstől való eltérését és a beruházások pénzügyi elszámolását, kapcsolatot tart a miniszter és a szakpolitikai felelős irányítása alá tartozó, az adott feladat ellátásáért felelős szervezettel, a hatáskörrel rendelkező irányító hatósággal, valamint a támogatást igénylővel vagy a végső kedvezményezettel.</w:t>
      </w:r>
    </w:p>
    <w:p w:rsidR="001E0DD7" w:rsidRPr="003D1590" w:rsidRDefault="001E0DD7" w:rsidP="001E0DD7">
      <w:pPr>
        <w:pStyle w:val="cf0"/>
        <w:spacing w:before="0" w:beforeAutospacing="0" w:after="0" w:afterAutospacing="0" w:line="300" w:lineRule="exact"/>
        <w:jc w:val="both"/>
        <w:rPr>
          <w:rStyle w:val="FontStyle26"/>
          <w:rFonts w:ascii="Arial" w:eastAsiaTheme="minorEastAsia" w:hAnsi="Arial" w:cs="Arial"/>
          <w:sz w:val="24"/>
          <w:szCs w:val="24"/>
        </w:rPr>
      </w:pPr>
      <w:r w:rsidRPr="003D1590">
        <w:rPr>
          <w:rStyle w:val="FontStyle26"/>
          <w:rFonts w:ascii="Arial" w:eastAsiaTheme="minorEastAsia" w:hAnsi="Arial" w:cs="Arial"/>
          <w:sz w:val="24"/>
          <w:szCs w:val="24"/>
        </w:rPr>
        <w:t>A Környezeti és Energiahatékonysági Operatív Program (KEHOP) időszakára vonatkozóan a Rendelet 6. § (2) bekezdése az alábbiak szerint rendelkezik:</w:t>
      </w:r>
    </w:p>
    <w:p w:rsidR="001E0DD7" w:rsidRPr="003D1590" w:rsidRDefault="001E0DD7" w:rsidP="001E0DD7">
      <w:pPr>
        <w:pStyle w:val="cf0"/>
        <w:spacing w:before="0" w:beforeAutospacing="0" w:after="0" w:afterAutospacing="0" w:line="300" w:lineRule="exact"/>
        <w:jc w:val="both"/>
        <w:rPr>
          <w:rStyle w:val="FontStyle26"/>
          <w:rFonts w:ascii="Arial" w:eastAsiaTheme="minorEastAsia" w:hAnsi="Arial" w:cs="Arial"/>
          <w:sz w:val="24"/>
          <w:szCs w:val="24"/>
        </w:rPr>
      </w:pPr>
      <w:r w:rsidRPr="003D1590">
        <w:rPr>
          <w:rStyle w:val="FontStyle26"/>
          <w:rFonts w:ascii="Arial" w:eastAsiaTheme="minorEastAsia" w:hAnsi="Arial" w:cs="Arial"/>
          <w:sz w:val="24"/>
          <w:szCs w:val="24"/>
        </w:rPr>
        <w:t>A Társaság a támogatást igénylő - a támogatási szerződés megkötését követően kedvezményezett - konzorcium konzorciumvezetőjeként ellátja az 1. § szerinti projektek előkészítését, valamint ezen projektek megvalósításával összefüggő projektmenedzsment feladatokat, a végső kedvezményezett meghatalmazása alapján lebonyolítja a beszerzési és közbeszerzési eljárásokat és szükség esetén aláírja a keret-megállapodásokat, valamint ellátja a műszaki ellenőri feladatokat.</w:t>
      </w:r>
    </w:p>
    <w:p w:rsidR="001E0DD7" w:rsidRPr="003D1590" w:rsidRDefault="001E0DD7" w:rsidP="001E0DD7">
      <w:pPr>
        <w:pStyle w:val="cf0"/>
        <w:spacing w:before="0" w:beforeAutospacing="0" w:after="120" w:afterAutospacing="0" w:line="300" w:lineRule="exact"/>
        <w:jc w:val="both"/>
        <w:rPr>
          <w:rStyle w:val="FontStyle26"/>
          <w:rFonts w:ascii="Arial" w:eastAsiaTheme="minorEastAsia" w:hAnsi="Arial" w:cs="Arial"/>
          <w:sz w:val="24"/>
          <w:szCs w:val="24"/>
        </w:rPr>
      </w:pPr>
    </w:p>
    <w:p w:rsidR="001E0DD7" w:rsidRPr="003D1590" w:rsidRDefault="001E0DD7" w:rsidP="001E0DD7">
      <w:pPr>
        <w:pStyle w:val="cf0"/>
        <w:spacing w:before="0" w:beforeAutospacing="0" w:after="0" w:afterAutospacing="0" w:line="300" w:lineRule="exact"/>
        <w:jc w:val="both"/>
        <w:rPr>
          <w:rStyle w:val="FontStyle26"/>
          <w:rFonts w:ascii="Arial" w:eastAsiaTheme="minorEastAsia" w:hAnsi="Arial" w:cs="Arial"/>
          <w:sz w:val="24"/>
          <w:szCs w:val="24"/>
        </w:rPr>
      </w:pPr>
      <w:r w:rsidRPr="003D1590">
        <w:rPr>
          <w:rStyle w:val="FontStyle26"/>
          <w:rFonts w:ascii="Arial" w:eastAsiaTheme="minorEastAsia" w:hAnsi="Arial" w:cs="Arial"/>
          <w:sz w:val="24"/>
          <w:szCs w:val="24"/>
        </w:rPr>
        <w:t xml:space="preserve">A Rendelet 7. § szakasza az alábbiakat rögzíti: </w:t>
      </w:r>
    </w:p>
    <w:p w:rsidR="001E0DD7" w:rsidRPr="003D1590" w:rsidRDefault="001E0DD7" w:rsidP="001E0DD7">
      <w:pPr>
        <w:pStyle w:val="cf0"/>
        <w:spacing w:before="0" w:beforeAutospacing="0" w:after="0" w:afterAutospacing="0" w:line="300" w:lineRule="exact"/>
        <w:jc w:val="both"/>
        <w:rPr>
          <w:rStyle w:val="FontStyle26"/>
          <w:rFonts w:ascii="Arial" w:eastAsiaTheme="minorEastAsia" w:hAnsi="Arial" w:cs="Arial"/>
          <w:sz w:val="24"/>
          <w:szCs w:val="24"/>
        </w:rPr>
      </w:pPr>
      <w:r w:rsidRPr="003D1590">
        <w:rPr>
          <w:rStyle w:val="FontStyle26"/>
          <w:rFonts w:ascii="Arial" w:eastAsiaTheme="minorEastAsia" w:hAnsi="Arial" w:cs="Arial"/>
          <w:sz w:val="24"/>
          <w:szCs w:val="24"/>
        </w:rPr>
        <w:lastRenderedPageBreak/>
        <w:t>(1) Az 1. § szerinti projektek támogatási szerződése a Társasággal, mint konzorciumvezetővel kerül megkötésre.</w:t>
      </w:r>
    </w:p>
    <w:p w:rsidR="001E0DD7" w:rsidRPr="003D1590" w:rsidRDefault="001E0DD7" w:rsidP="001E0DD7">
      <w:pPr>
        <w:autoSpaceDE w:val="0"/>
        <w:autoSpaceDN w:val="0"/>
        <w:spacing w:line="300" w:lineRule="exact"/>
        <w:jc w:val="both"/>
        <w:rPr>
          <w:rStyle w:val="FontStyle26"/>
          <w:rFonts w:ascii="Arial" w:eastAsiaTheme="minorEastAsia" w:hAnsi="Arial" w:cs="Arial"/>
          <w:sz w:val="24"/>
          <w:szCs w:val="24"/>
        </w:rPr>
      </w:pPr>
      <w:r w:rsidRPr="003D1590">
        <w:rPr>
          <w:rStyle w:val="FontStyle26"/>
          <w:rFonts w:ascii="Arial" w:eastAsiaTheme="minorEastAsia" w:hAnsi="Arial" w:cs="Arial"/>
          <w:sz w:val="24"/>
          <w:szCs w:val="24"/>
        </w:rPr>
        <w:t>(2) A végső kedvezményezett, mint konzorciumi tag lesz részese a támogatási szerződésnek.</w:t>
      </w:r>
    </w:p>
    <w:p w:rsidR="001E0DD7" w:rsidRPr="003D1590" w:rsidRDefault="001E0DD7" w:rsidP="001E0DD7">
      <w:pPr>
        <w:autoSpaceDE w:val="0"/>
        <w:autoSpaceDN w:val="0"/>
        <w:spacing w:line="300" w:lineRule="exact"/>
        <w:jc w:val="both"/>
        <w:rPr>
          <w:rStyle w:val="FontStyle26"/>
          <w:rFonts w:ascii="Arial" w:eastAsiaTheme="minorEastAsia" w:hAnsi="Arial" w:cs="Arial"/>
          <w:sz w:val="24"/>
          <w:szCs w:val="24"/>
        </w:rPr>
      </w:pPr>
      <w:r w:rsidRPr="003D1590">
        <w:rPr>
          <w:rStyle w:val="FontStyle26"/>
          <w:rFonts w:ascii="Arial" w:eastAsiaTheme="minorEastAsia" w:hAnsi="Arial" w:cs="Arial"/>
          <w:sz w:val="24"/>
          <w:szCs w:val="24"/>
        </w:rPr>
        <w:t>(3) A konzorciumban részt vevő konzorciumi tag és a konzorciumvezető konzorciumi megállapodásban rögzítik feladataikat, jogaikat és kötelezettségeiket. A konzorciumvezető feladatai nem terjeszkedhetnek túl a 6. §-ban meghatározottakon. A konzorciumi megállapodás a támogatási szerződés mellékletét képezi.</w:t>
      </w:r>
    </w:p>
    <w:p w:rsidR="001E0DD7" w:rsidRPr="003D1590" w:rsidRDefault="001E0DD7" w:rsidP="001E0DD7">
      <w:pPr>
        <w:autoSpaceDE w:val="0"/>
        <w:autoSpaceDN w:val="0"/>
        <w:spacing w:line="300" w:lineRule="exact"/>
        <w:jc w:val="both"/>
        <w:rPr>
          <w:rStyle w:val="FontStyle26"/>
          <w:rFonts w:ascii="Arial" w:eastAsiaTheme="minorEastAsia" w:hAnsi="Arial" w:cs="Arial"/>
          <w:sz w:val="24"/>
          <w:szCs w:val="24"/>
        </w:rPr>
      </w:pPr>
      <w:r w:rsidRPr="003D1590">
        <w:rPr>
          <w:rStyle w:val="FontStyle26"/>
          <w:rFonts w:ascii="Arial" w:eastAsiaTheme="minorEastAsia" w:hAnsi="Arial" w:cs="Arial"/>
          <w:sz w:val="24"/>
          <w:szCs w:val="24"/>
        </w:rPr>
        <w:t>(4) A 6. § (2) bekezdésben foglalt feladatokkal összefüggésben, valamint a (3) bekezdésben rögzített konzorciumi megállapodásban foglaltak szerint a Társaság a projektek megvalósításához szükséges árubeszerzés és építési beruházás közbeszerzési eljárásokat a végső kedvezményezett helyett és nevében folytatja le és azok meghatalmazása alapján kiválasztja a nyertes ajánlattevőt, valamint keretmegállapodásos eljárások esetén a nyertes ajánlattevővel – a végső kedvezményezett nevében és annak javára - aláírja a keretmegállapodásokat.</w:t>
      </w:r>
    </w:p>
    <w:p w:rsidR="001E0DD7" w:rsidRPr="003D1590" w:rsidRDefault="001E0DD7" w:rsidP="001E0DD7">
      <w:pPr>
        <w:autoSpaceDE w:val="0"/>
        <w:autoSpaceDN w:val="0"/>
        <w:spacing w:line="300" w:lineRule="exact"/>
        <w:jc w:val="both"/>
        <w:rPr>
          <w:rStyle w:val="FontStyle26"/>
          <w:rFonts w:ascii="Arial" w:eastAsiaTheme="minorEastAsia" w:hAnsi="Arial" w:cs="Arial"/>
          <w:sz w:val="24"/>
          <w:szCs w:val="24"/>
        </w:rPr>
      </w:pPr>
    </w:p>
    <w:p w:rsidR="001E0DD7" w:rsidRPr="003D1590" w:rsidRDefault="001E0DD7" w:rsidP="001E0DD7">
      <w:pPr>
        <w:jc w:val="both"/>
        <w:rPr>
          <w:rFonts w:ascii="Arial" w:hAnsi="Arial" w:cs="Arial"/>
        </w:rPr>
      </w:pPr>
      <w:r w:rsidRPr="003D1590">
        <w:rPr>
          <w:rStyle w:val="FontStyle26"/>
          <w:rFonts w:ascii="Arial" w:eastAsiaTheme="minorEastAsia" w:hAnsi="Arial" w:cs="Arial"/>
          <w:sz w:val="24"/>
          <w:szCs w:val="24"/>
        </w:rPr>
        <w:t xml:space="preserve">A </w:t>
      </w:r>
      <w:r w:rsidRPr="003D1590">
        <w:rPr>
          <w:rFonts w:ascii="Arial" w:hAnsi="Arial" w:cs="Arial"/>
          <w:color w:val="000000"/>
        </w:rPr>
        <w:t xml:space="preserve">KEHOP-5.3.1-17 kódszámú, "Távhő-szektor energetikai korszerűsítése" című felhívás a segédletek </w:t>
      </w:r>
      <w:r w:rsidRPr="003D1590">
        <w:rPr>
          <w:rFonts w:ascii="Arial" w:hAnsi="Arial" w:cs="Arial"/>
          <w:color w:val="000000"/>
          <w:shd w:val="clear" w:color="auto" w:fill="FFFFFF"/>
        </w:rPr>
        <w:t>(EGT, nyilatkozat minták, TSZ sablon...)</w:t>
      </w:r>
      <w:r w:rsidRPr="003D1590">
        <w:rPr>
          <w:rFonts w:ascii="Arial" w:hAnsi="Arial" w:cs="Arial"/>
          <w:color w:val="000000"/>
        </w:rPr>
        <w:t xml:space="preserve">, az Általános Útmutató a Felhívásokhoz (ÁÚF) és az Általános Szerződési Feltételek (ÁSZF) elérhetőek a következő linken találhatók: https://www.palyazat.gov.hu/kehop-531-17-tvh-szektor-energetikai-korszerstse-A KEHOP-5.3.2-17 kódszámú, "Helyi hő és hűtési igény kielégítése megújuló energiaforrásokkal" című felhívása segédletek </w:t>
      </w:r>
      <w:r w:rsidRPr="003D1590">
        <w:rPr>
          <w:rFonts w:ascii="Arial" w:hAnsi="Arial" w:cs="Arial"/>
          <w:color w:val="000000"/>
          <w:shd w:val="clear" w:color="auto" w:fill="FFFFFF"/>
        </w:rPr>
        <w:t>(EGT, nyilatkozat minták, TSZ sablon...)</w:t>
      </w:r>
      <w:r w:rsidRPr="003D1590">
        <w:rPr>
          <w:rFonts w:ascii="Arial" w:hAnsi="Arial" w:cs="Arial"/>
          <w:color w:val="000000"/>
        </w:rPr>
        <w:t xml:space="preserve">, az Általános Útmutató a Felhívásokhoz (ÁÚF) és az Általános Szerződési Feltételek (ÁSZF) elérhetőek a következő linken találhatók: </w:t>
      </w:r>
      <w:r w:rsidRPr="003D1590">
        <w:rPr>
          <w:rFonts w:ascii="Arial" w:hAnsi="Arial" w:cs="Arial"/>
        </w:rPr>
        <w:t>https://www.palyazat.gov.hu/kehop-532-17-helyi-h-s-htsi-igny-kielgtse-megjul-energiaforrsokkal.</w:t>
      </w:r>
    </w:p>
    <w:p w:rsidR="001E0DD7" w:rsidRPr="003D1590" w:rsidRDefault="001E0DD7" w:rsidP="001E0DD7">
      <w:pPr>
        <w:jc w:val="both"/>
        <w:rPr>
          <w:rStyle w:val="FontStyle26"/>
          <w:rFonts w:ascii="Arial" w:eastAsiaTheme="minorEastAsia" w:hAnsi="Arial" w:cs="Arial"/>
          <w:sz w:val="24"/>
          <w:szCs w:val="24"/>
        </w:rPr>
      </w:pPr>
    </w:p>
    <w:p w:rsidR="001E0DD7" w:rsidRPr="003D1590" w:rsidRDefault="001E0DD7" w:rsidP="001E0DD7">
      <w:pPr>
        <w:jc w:val="both"/>
        <w:rPr>
          <w:rStyle w:val="FontStyle26"/>
          <w:rFonts w:ascii="Arial" w:eastAsiaTheme="minorEastAsia" w:hAnsi="Arial" w:cs="Arial"/>
          <w:sz w:val="24"/>
          <w:szCs w:val="24"/>
        </w:rPr>
      </w:pPr>
      <w:r w:rsidRPr="003D1590">
        <w:rPr>
          <w:rStyle w:val="FontStyle26"/>
          <w:rFonts w:ascii="Arial" w:eastAsiaTheme="minorEastAsia" w:hAnsi="Arial" w:cs="Arial"/>
          <w:sz w:val="24"/>
          <w:szCs w:val="24"/>
        </w:rPr>
        <w:t xml:space="preserve">Cégünk az alábbi pályázatokat </w:t>
      </w:r>
      <w:r w:rsidR="003A553E" w:rsidRPr="003D1590">
        <w:rPr>
          <w:rStyle w:val="FontStyle26"/>
          <w:rFonts w:ascii="Arial" w:eastAsiaTheme="minorEastAsia" w:hAnsi="Arial" w:cs="Arial"/>
          <w:sz w:val="24"/>
          <w:szCs w:val="24"/>
        </w:rPr>
        <w:t>nyújtotta be</w:t>
      </w:r>
      <w:r w:rsidRPr="003D1590">
        <w:rPr>
          <w:rStyle w:val="FontStyle26"/>
          <w:rFonts w:ascii="Arial" w:eastAsiaTheme="minorEastAsia" w:hAnsi="Arial" w:cs="Arial"/>
          <w:sz w:val="24"/>
          <w:szCs w:val="24"/>
        </w:rPr>
        <w:t>:</w:t>
      </w:r>
    </w:p>
    <w:p w:rsidR="001E0DD7" w:rsidRPr="003D1590" w:rsidRDefault="001E0DD7" w:rsidP="001E0DD7">
      <w:pPr>
        <w:jc w:val="both"/>
        <w:rPr>
          <w:rStyle w:val="FontStyle26"/>
          <w:rFonts w:ascii="Arial" w:eastAsiaTheme="minorEastAsia" w:hAnsi="Arial" w:cs="Arial"/>
          <w:sz w:val="24"/>
          <w:szCs w:val="24"/>
        </w:rPr>
      </w:pPr>
    </w:p>
    <w:p w:rsidR="001E0DD7" w:rsidRDefault="001E0DD7" w:rsidP="001E0DD7">
      <w:pPr>
        <w:jc w:val="both"/>
        <w:rPr>
          <w:rStyle w:val="FontStyle26"/>
          <w:rFonts w:ascii="Arial" w:eastAsiaTheme="minorEastAsia" w:hAnsi="Arial" w:cs="Arial"/>
          <w:b/>
          <w:sz w:val="24"/>
          <w:szCs w:val="24"/>
        </w:rPr>
      </w:pPr>
      <w:bookmarkStart w:id="1" w:name="_Hlk504137366"/>
      <w:r w:rsidRPr="003D1590">
        <w:rPr>
          <w:rStyle w:val="FontStyle26"/>
          <w:rFonts w:ascii="Arial" w:eastAsiaTheme="minorEastAsia" w:hAnsi="Arial" w:cs="Arial"/>
          <w:b/>
          <w:sz w:val="24"/>
          <w:szCs w:val="24"/>
        </w:rPr>
        <w:t>1. KEHOP-5.3.1 pályázat „A Szombathelyi Távhőszolgáltató Kft-nél hőkörzetek összekapcsolása, hőtávvezeték rekonstrukció és új fogyasztók rendszerbe kapcsolása”</w:t>
      </w:r>
    </w:p>
    <w:p w:rsidR="003D1590" w:rsidRPr="003D1590" w:rsidRDefault="003D1590" w:rsidP="001E0DD7">
      <w:pPr>
        <w:jc w:val="both"/>
        <w:rPr>
          <w:rStyle w:val="FontStyle26"/>
          <w:rFonts w:ascii="Arial" w:eastAsiaTheme="minorEastAsia" w:hAnsi="Arial" w:cs="Arial"/>
          <w:b/>
          <w:sz w:val="24"/>
          <w:szCs w:val="24"/>
        </w:rPr>
      </w:pPr>
    </w:p>
    <w:p w:rsidR="001E0DD7" w:rsidRPr="003D1590" w:rsidRDefault="001E0DD7" w:rsidP="001E0DD7">
      <w:pPr>
        <w:jc w:val="both"/>
        <w:rPr>
          <w:rStyle w:val="FontStyle26"/>
          <w:rFonts w:ascii="Arial" w:eastAsiaTheme="minorEastAsia" w:hAnsi="Arial" w:cs="Arial"/>
          <w:sz w:val="24"/>
          <w:szCs w:val="24"/>
        </w:rPr>
      </w:pPr>
      <w:r w:rsidRPr="003D1590">
        <w:rPr>
          <w:rStyle w:val="FontStyle26"/>
          <w:rFonts w:ascii="Arial" w:eastAsiaTheme="minorEastAsia" w:hAnsi="Arial" w:cs="Arial"/>
          <w:sz w:val="24"/>
          <w:szCs w:val="24"/>
        </w:rPr>
        <w:t xml:space="preserve">Műszaki leírás: </w:t>
      </w:r>
      <w:r w:rsidR="00800B5F" w:rsidRPr="003D1590">
        <w:rPr>
          <w:rFonts w:ascii="Arial" w:hAnsi="Arial" w:cs="Arial"/>
          <w:color w:val="000000"/>
        </w:rPr>
        <w:t>Az új fogyasztók rendszerbe kapcsolása három helyszínen történik meg, egy társasház, egy lakópark és egy szabadidős létesítmény (Tópark) csatlakoztatásával történik</w:t>
      </w:r>
      <w:r w:rsidRPr="003D1590">
        <w:rPr>
          <w:rStyle w:val="FontStyle26"/>
          <w:rFonts w:ascii="Arial" w:eastAsiaTheme="minorEastAsia" w:hAnsi="Arial" w:cs="Arial"/>
          <w:sz w:val="24"/>
          <w:szCs w:val="24"/>
        </w:rPr>
        <w:t xml:space="preserve">. A projektek kapcsán </w:t>
      </w:r>
      <w:r w:rsidR="00800B5F" w:rsidRPr="003D1590">
        <w:rPr>
          <w:rStyle w:val="FontStyle26"/>
          <w:rFonts w:ascii="Arial" w:eastAsiaTheme="minorEastAsia" w:hAnsi="Arial" w:cs="Arial"/>
          <w:sz w:val="24"/>
          <w:szCs w:val="24"/>
        </w:rPr>
        <w:t xml:space="preserve">várhatólag </w:t>
      </w:r>
      <w:r w:rsidRPr="003D1590">
        <w:rPr>
          <w:rStyle w:val="FontStyle26"/>
          <w:rFonts w:ascii="Arial" w:eastAsiaTheme="minorEastAsia" w:hAnsi="Arial" w:cs="Arial"/>
          <w:sz w:val="24"/>
          <w:szCs w:val="24"/>
        </w:rPr>
        <w:t>1</w:t>
      </w:r>
      <w:r w:rsidR="00AA3F2A" w:rsidRPr="003D1590">
        <w:rPr>
          <w:rStyle w:val="FontStyle26"/>
          <w:rFonts w:ascii="Arial" w:eastAsiaTheme="minorEastAsia" w:hAnsi="Arial" w:cs="Arial"/>
          <w:sz w:val="24"/>
          <w:szCs w:val="24"/>
        </w:rPr>
        <w:t>92</w:t>
      </w:r>
      <w:r w:rsidRPr="003D1590">
        <w:rPr>
          <w:rStyle w:val="FontStyle26"/>
          <w:rFonts w:ascii="Arial" w:eastAsiaTheme="minorEastAsia" w:hAnsi="Arial" w:cs="Arial"/>
          <w:sz w:val="24"/>
          <w:szCs w:val="24"/>
        </w:rPr>
        <w:t xml:space="preserve"> lakossági felhasználóval bővül rendszerünk.</w:t>
      </w:r>
    </w:p>
    <w:p w:rsidR="001E0DD7" w:rsidRPr="003D1590" w:rsidRDefault="001E0DD7" w:rsidP="001E0DD7">
      <w:pPr>
        <w:jc w:val="both"/>
        <w:rPr>
          <w:rStyle w:val="FontStyle26"/>
          <w:rFonts w:ascii="Arial" w:eastAsiaTheme="minorEastAsia" w:hAnsi="Arial" w:cs="Arial"/>
          <w:sz w:val="24"/>
          <w:szCs w:val="24"/>
        </w:rPr>
      </w:pPr>
      <w:r w:rsidRPr="003D1590">
        <w:rPr>
          <w:rStyle w:val="FontStyle26"/>
          <w:rFonts w:ascii="Arial" w:eastAsiaTheme="minorEastAsia" w:hAnsi="Arial" w:cs="Arial"/>
          <w:sz w:val="24"/>
          <w:szCs w:val="24"/>
        </w:rPr>
        <w:t xml:space="preserve">A hőkörzetek összekapcsolása tárgykörben a Vízöntő utcai fűtőművünket a 11-es Huszár utcai fűtőművünkkel, valamint a bővített kapacitású </w:t>
      </w:r>
      <w:proofErr w:type="spellStart"/>
      <w:r w:rsidRPr="003D1590">
        <w:rPr>
          <w:rStyle w:val="FontStyle26"/>
          <w:rFonts w:ascii="Arial" w:eastAsiaTheme="minorEastAsia" w:hAnsi="Arial" w:cs="Arial"/>
          <w:sz w:val="24"/>
          <w:szCs w:val="24"/>
        </w:rPr>
        <w:t>faapríték</w:t>
      </w:r>
      <w:proofErr w:type="spellEnd"/>
      <w:r w:rsidRPr="003D1590">
        <w:rPr>
          <w:rStyle w:val="FontStyle26"/>
          <w:rFonts w:ascii="Arial" w:eastAsiaTheme="minorEastAsia" w:hAnsi="Arial" w:cs="Arial"/>
          <w:sz w:val="24"/>
          <w:szCs w:val="24"/>
        </w:rPr>
        <w:t xml:space="preserve"> tüzelésű fűtőművünket a Mikes utcai a Szt. Flórián körúti és a Rákóczi utcai </w:t>
      </w:r>
      <w:r w:rsidR="0000527C">
        <w:rPr>
          <w:rStyle w:val="FontStyle26"/>
          <w:rFonts w:ascii="Arial" w:eastAsiaTheme="minorEastAsia" w:hAnsi="Arial" w:cs="Arial"/>
          <w:sz w:val="24"/>
          <w:szCs w:val="24"/>
        </w:rPr>
        <w:t>kazánházunkkal</w:t>
      </w:r>
      <w:r w:rsidRPr="003D1590">
        <w:rPr>
          <w:rStyle w:val="FontStyle26"/>
          <w:rFonts w:ascii="Arial" w:eastAsiaTheme="minorEastAsia" w:hAnsi="Arial" w:cs="Arial"/>
          <w:sz w:val="24"/>
          <w:szCs w:val="24"/>
        </w:rPr>
        <w:t>. A Vízöntő utcai és a 11-es Huszár utcai fűtőművek összekötésével párhuzamosan, a 11-es Huszár utcai kihelyezett hőközpont megszüntetését, 6 db felhasználói hőközpont kialakítását és az elavult szekunder rendszer cseréjét és egyben primeresítését tervezzük.</w:t>
      </w:r>
    </w:p>
    <w:p w:rsidR="001E0DD7" w:rsidRPr="003D1590" w:rsidRDefault="001E0DD7" w:rsidP="001E0DD7">
      <w:pPr>
        <w:jc w:val="both"/>
        <w:rPr>
          <w:rStyle w:val="FontStyle26"/>
          <w:rFonts w:ascii="Arial" w:eastAsiaTheme="minorEastAsia" w:hAnsi="Arial" w:cs="Arial"/>
          <w:sz w:val="24"/>
          <w:szCs w:val="24"/>
        </w:rPr>
      </w:pPr>
      <w:r w:rsidRPr="003D1590">
        <w:rPr>
          <w:rStyle w:val="FontStyle26"/>
          <w:rFonts w:ascii="Arial" w:eastAsiaTheme="minorEastAsia" w:hAnsi="Arial" w:cs="Arial"/>
          <w:sz w:val="24"/>
          <w:szCs w:val="24"/>
        </w:rPr>
        <w:t xml:space="preserve">A bővített kapacitású </w:t>
      </w:r>
      <w:proofErr w:type="spellStart"/>
      <w:r w:rsidRPr="003D1590">
        <w:rPr>
          <w:rStyle w:val="FontStyle26"/>
          <w:rFonts w:ascii="Arial" w:eastAsiaTheme="minorEastAsia" w:hAnsi="Arial" w:cs="Arial"/>
          <w:sz w:val="24"/>
          <w:szCs w:val="24"/>
        </w:rPr>
        <w:t>faapríték</w:t>
      </w:r>
      <w:proofErr w:type="spellEnd"/>
      <w:r w:rsidRPr="003D1590">
        <w:rPr>
          <w:rStyle w:val="FontStyle26"/>
          <w:rFonts w:ascii="Arial" w:eastAsiaTheme="minorEastAsia" w:hAnsi="Arial" w:cs="Arial"/>
          <w:sz w:val="24"/>
          <w:szCs w:val="24"/>
        </w:rPr>
        <w:t xml:space="preserve"> tüzelésű a Mikes utcai a Szt. Flórián körúti és a Rákóczi utcai fűtőmű körzetek összekötésével megszűnik az összes sziget üzemű fűtőmű, lehetségessé válik a több oldali primer energia betáplálás, az </w:t>
      </w:r>
      <w:proofErr w:type="spellStart"/>
      <w:r w:rsidRPr="003D1590">
        <w:rPr>
          <w:rStyle w:val="FontStyle26"/>
          <w:rFonts w:ascii="Arial" w:eastAsiaTheme="minorEastAsia" w:hAnsi="Arial" w:cs="Arial"/>
          <w:sz w:val="24"/>
          <w:szCs w:val="24"/>
        </w:rPr>
        <w:t>aprítékos</w:t>
      </w:r>
      <w:proofErr w:type="spellEnd"/>
      <w:r w:rsidRPr="003D1590">
        <w:rPr>
          <w:rStyle w:val="FontStyle26"/>
          <w:rFonts w:ascii="Arial" w:eastAsiaTheme="minorEastAsia" w:hAnsi="Arial" w:cs="Arial"/>
          <w:sz w:val="24"/>
          <w:szCs w:val="24"/>
        </w:rPr>
        <w:t xml:space="preserve"> kapacitás nagyobb kihasználása, az energiamixünk optimálisabbá válik. </w:t>
      </w:r>
    </w:p>
    <w:p w:rsidR="001E0DD7" w:rsidRPr="003D1590" w:rsidRDefault="001E0DD7" w:rsidP="001E0DD7">
      <w:pPr>
        <w:jc w:val="both"/>
        <w:rPr>
          <w:rStyle w:val="FontStyle26"/>
          <w:rFonts w:ascii="Arial" w:eastAsiaTheme="minorEastAsia" w:hAnsi="Arial" w:cs="Arial"/>
          <w:sz w:val="24"/>
          <w:szCs w:val="24"/>
        </w:rPr>
      </w:pPr>
      <w:r w:rsidRPr="003D1590">
        <w:rPr>
          <w:rStyle w:val="FontStyle26"/>
          <w:rFonts w:ascii="Arial" w:eastAsiaTheme="minorEastAsia" w:hAnsi="Arial" w:cs="Arial"/>
          <w:sz w:val="24"/>
          <w:szCs w:val="24"/>
        </w:rPr>
        <w:lastRenderedPageBreak/>
        <w:t>A primer hőtávvezeték rekonstrukció tárgykörben, első sorban a rossz minőségű DUTISOLAR távvezetékeinket</w:t>
      </w:r>
      <w:r w:rsidR="00AA3F2A" w:rsidRPr="003D1590">
        <w:rPr>
          <w:rStyle w:val="FontStyle26"/>
          <w:rFonts w:ascii="Arial" w:eastAsiaTheme="minorEastAsia" w:hAnsi="Arial" w:cs="Arial"/>
          <w:sz w:val="24"/>
          <w:szCs w:val="24"/>
        </w:rPr>
        <w:t>,</w:t>
      </w:r>
      <w:r w:rsidRPr="003D1590">
        <w:rPr>
          <w:rStyle w:val="FontStyle26"/>
          <w:rFonts w:ascii="Arial" w:eastAsiaTheme="minorEastAsia" w:hAnsi="Arial" w:cs="Arial"/>
          <w:sz w:val="24"/>
          <w:szCs w:val="24"/>
        </w:rPr>
        <w:t xml:space="preserve"> nagy keresztmetszetű, védőcsatornás, utószigetelt gerinc vezeték</w:t>
      </w:r>
      <w:r w:rsidR="00AA3F2A" w:rsidRPr="003D1590">
        <w:rPr>
          <w:rStyle w:val="FontStyle26"/>
          <w:rFonts w:ascii="Arial" w:eastAsiaTheme="minorEastAsia" w:hAnsi="Arial" w:cs="Arial"/>
          <w:sz w:val="24"/>
          <w:szCs w:val="24"/>
        </w:rPr>
        <w:t>ei</w:t>
      </w:r>
      <w:r w:rsidR="00100E21">
        <w:rPr>
          <w:rStyle w:val="FontStyle26"/>
          <w:rFonts w:ascii="Arial" w:eastAsiaTheme="minorEastAsia" w:hAnsi="Arial" w:cs="Arial"/>
          <w:sz w:val="24"/>
          <w:szCs w:val="24"/>
        </w:rPr>
        <w:t>n</w:t>
      </w:r>
      <w:r w:rsidRPr="003D1590">
        <w:rPr>
          <w:rStyle w:val="FontStyle26"/>
          <w:rFonts w:ascii="Arial" w:eastAsiaTheme="minorEastAsia" w:hAnsi="Arial" w:cs="Arial"/>
          <w:sz w:val="24"/>
          <w:szCs w:val="24"/>
        </w:rPr>
        <w:t>ket tervezzük kicserélni.</w:t>
      </w:r>
      <w:r w:rsidR="00800B5F" w:rsidRPr="003D1590">
        <w:rPr>
          <w:rFonts w:ascii="Arial" w:hAnsi="Arial" w:cs="Arial"/>
          <w:color w:val="000000"/>
        </w:rPr>
        <w:t xml:space="preserve"> A primer hőtávvezetékek cseréje összesen 2175 m nyomvonalon, két szakaszon tervezett.</w:t>
      </w:r>
    </w:p>
    <w:p w:rsidR="001E0DD7" w:rsidRPr="003D1590" w:rsidRDefault="001E0DD7" w:rsidP="001E0DD7">
      <w:pPr>
        <w:jc w:val="both"/>
        <w:rPr>
          <w:rStyle w:val="FontStyle26"/>
          <w:rFonts w:ascii="Arial" w:eastAsiaTheme="minorEastAsia" w:hAnsi="Arial" w:cs="Arial"/>
          <w:sz w:val="24"/>
          <w:szCs w:val="24"/>
        </w:rPr>
      </w:pPr>
      <w:r w:rsidRPr="003D1590">
        <w:rPr>
          <w:rStyle w:val="FontStyle26"/>
          <w:rFonts w:ascii="Arial" w:eastAsiaTheme="minorEastAsia" w:hAnsi="Arial" w:cs="Arial"/>
          <w:sz w:val="24"/>
          <w:szCs w:val="24"/>
        </w:rPr>
        <w:t>A projekt</w:t>
      </w:r>
      <w:r w:rsidR="00594FFB">
        <w:rPr>
          <w:rStyle w:val="FontStyle26"/>
          <w:rFonts w:ascii="Arial" w:eastAsiaTheme="minorEastAsia" w:hAnsi="Arial" w:cs="Arial"/>
          <w:sz w:val="24"/>
          <w:szCs w:val="24"/>
        </w:rPr>
        <w:t>hez</w:t>
      </w:r>
      <w:r w:rsidRPr="003D1590">
        <w:rPr>
          <w:rStyle w:val="FontStyle26"/>
          <w:rFonts w:ascii="Arial" w:eastAsiaTheme="minorEastAsia" w:hAnsi="Arial" w:cs="Arial"/>
          <w:sz w:val="24"/>
          <w:szCs w:val="24"/>
        </w:rPr>
        <w:t xml:space="preserve"> társaságunk jogerős vezetékjogi engedéllyel rendelkezik a Szombathely, Mikes Kelemen u. 8613/19 hrsz. alatti területen létesítendő </w:t>
      </w:r>
      <w:proofErr w:type="spellStart"/>
      <w:r w:rsidRPr="003D1590">
        <w:rPr>
          <w:rStyle w:val="FontStyle26"/>
          <w:rFonts w:ascii="Arial" w:eastAsiaTheme="minorEastAsia" w:hAnsi="Arial" w:cs="Arial"/>
          <w:sz w:val="24"/>
          <w:szCs w:val="24"/>
        </w:rPr>
        <w:t>faaprítékos</w:t>
      </w:r>
      <w:proofErr w:type="spellEnd"/>
      <w:r w:rsidRPr="003D1590">
        <w:rPr>
          <w:rStyle w:val="FontStyle26"/>
          <w:rFonts w:ascii="Arial" w:eastAsiaTheme="minorEastAsia" w:hAnsi="Arial" w:cs="Arial"/>
          <w:sz w:val="24"/>
          <w:szCs w:val="24"/>
        </w:rPr>
        <w:t xml:space="preserve"> fűtűműhöz kapcsolódó távhővezeték építési munkáihoz.</w:t>
      </w:r>
    </w:p>
    <w:p w:rsidR="00CB3AC7" w:rsidRPr="003D1590" w:rsidRDefault="00CB3AC7" w:rsidP="001E0DD7">
      <w:pPr>
        <w:jc w:val="both"/>
        <w:rPr>
          <w:rStyle w:val="FontStyle26"/>
          <w:rFonts w:ascii="Arial" w:eastAsiaTheme="minorEastAsia" w:hAnsi="Arial" w:cs="Arial"/>
          <w:sz w:val="24"/>
          <w:szCs w:val="24"/>
        </w:rPr>
      </w:pPr>
      <w:r w:rsidRPr="003D1590">
        <w:rPr>
          <w:rStyle w:val="FontStyle26"/>
          <w:rFonts w:ascii="Arial" w:eastAsiaTheme="minorEastAsia" w:hAnsi="Arial" w:cs="Arial"/>
          <w:sz w:val="24"/>
          <w:szCs w:val="24"/>
        </w:rPr>
        <w:t>A primerenergia megtakarítása projektnek éves szinten 30 540 GJ</w:t>
      </w:r>
    </w:p>
    <w:p w:rsidR="00B03FE0" w:rsidRPr="003D1590" w:rsidRDefault="00B03FE0" w:rsidP="001E0DD7">
      <w:pPr>
        <w:jc w:val="both"/>
        <w:rPr>
          <w:rStyle w:val="FontStyle26"/>
          <w:rFonts w:ascii="Arial" w:eastAsiaTheme="minorEastAsia" w:hAnsi="Arial" w:cs="Arial"/>
          <w:sz w:val="24"/>
          <w:szCs w:val="24"/>
        </w:rPr>
      </w:pPr>
      <w:r w:rsidRPr="003D1590">
        <w:rPr>
          <w:rStyle w:val="FontStyle26"/>
          <w:rFonts w:ascii="Arial" w:eastAsiaTheme="minorEastAsia" w:hAnsi="Arial" w:cs="Arial"/>
          <w:sz w:val="24"/>
          <w:szCs w:val="24"/>
        </w:rPr>
        <w:t xml:space="preserve">A projekt városi szinten várhatóan 2.249 t/év üvegházhatású gáz (ÜGH) </w:t>
      </w:r>
      <w:proofErr w:type="gramStart"/>
      <w:r w:rsidR="008A3621">
        <w:rPr>
          <w:rStyle w:val="FontStyle26"/>
          <w:rFonts w:ascii="Arial" w:eastAsiaTheme="minorEastAsia" w:hAnsi="Arial" w:cs="Arial"/>
          <w:sz w:val="24"/>
          <w:szCs w:val="24"/>
        </w:rPr>
        <w:t xml:space="preserve">kibocsátásának  </w:t>
      </w:r>
      <w:r w:rsidRPr="003D1590">
        <w:rPr>
          <w:rStyle w:val="FontStyle26"/>
          <w:rFonts w:ascii="Arial" w:eastAsiaTheme="minorEastAsia" w:hAnsi="Arial" w:cs="Arial"/>
          <w:sz w:val="24"/>
          <w:szCs w:val="24"/>
        </w:rPr>
        <w:t>elkerülését</w:t>
      </w:r>
      <w:proofErr w:type="gramEnd"/>
      <w:r w:rsidRPr="003D1590">
        <w:rPr>
          <w:rStyle w:val="FontStyle26"/>
          <w:rFonts w:ascii="Arial" w:eastAsiaTheme="minorEastAsia" w:hAnsi="Arial" w:cs="Arial"/>
          <w:sz w:val="24"/>
          <w:szCs w:val="24"/>
        </w:rPr>
        <w:t xml:space="preserve"> teszi lehetővé</w:t>
      </w:r>
    </w:p>
    <w:p w:rsidR="001E0DD7" w:rsidRPr="003D1590" w:rsidRDefault="001E0DD7" w:rsidP="001E0DD7">
      <w:pPr>
        <w:jc w:val="both"/>
        <w:rPr>
          <w:rStyle w:val="FontStyle26"/>
          <w:rFonts w:ascii="Arial" w:eastAsiaTheme="minorEastAsia" w:hAnsi="Arial" w:cs="Arial"/>
          <w:sz w:val="24"/>
          <w:szCs w:val="24"/>
        </w:rPr>
      </w:pPr>
      <w:r w:rsidRPr="003D1590">
        <w:rPr>
          <w:rStyle w:val="FontStyle26"/>
          <w:rFonts w:ascii="Arial" w:eastAsiaTheme="minorEastAsia" w:hAnsi="Arial" w:cs="Arial"/>
          <w:sz w:val="24"/>
          <w:szCs w:val="24"/>
        </w:rPr>
        <w:t xml:space="preserve">Igényelt támogatás várható összege: </w:t>
      </w:r>
      <w:r w:rsidR="00776817" w:rsidRPr="003D1590">
        <w:rPr>
          <w:rStyle w:val="FontStyle26"/>
          <w:rFonts w:ascii="Arial" w:eastAsiaTheme="minorEastAsia" w:hAnsi="Arial" w:cs="Arial"/>
          <w:sz w:val="24"/>
          <w:szCs w:val="24"/>
        </w:rPr>
        <w:t>787.246</w:t>
      </w:r>
      <w:r w:rsidRPr="003D1590">
        <w:rPr>
          <w:rStyle w:val="FontStyle26"/>
          <w:rFonts w:ascii="Arial" w:eastAsiaTheme="minorEastAsia" w:hAnsi="Arial" w:cs="Arial"/>
          <w:sz w:val="24"/>
          <w:szCs w:val="24"/>
        </w:rPr>
        <w:t xml:space="preserve"> </w:t>
      </w:r>
      <w:proofErr w:type="spellStart"/>
      <w:r w:rsidRPr="003D1590">
        <w:rPr>
          <w:rStyle w:val="FontStyle26"/>
          <w:rFonts w:ascii="Arial" w:eastAsiaTheme="minorEastAsia" w:hAnsi="Arial" w:cs="Arial"/>
          <w:sz w:val="24"/>
          <w:szCs w:val="24"/>
        </w:rPr>
        <w:t>eFt</w:t>
      </w:r>
      <w:proofErr w:type="spellEnd"/>
    </w:p>
    <w:p w:rsidR="001E0DD7" w:rsidRPr="003D1590" w:rsidRDefault="001E0DD7" w:rsidP="001E0DD7">
      <w:pPr>
        <w:jc w:val="both"/>
        <w:rPr>
          <w:rStyle w:val="FontStyle26"/>
          <w:rFonts w:ascii="Arial" w:eastAsiaTheme="minorEastAsia" w:hAnsi="Arial" w:cs="Arial"/>
          <w:sz w:val="24"/>
          <w:szCs w:val="24"/>
        </w:rPr>
      </w:pPr>
      <w:r w:rsidRPr="003D1590">
        <w:rPr>
          <w:rStyle w:val="FontStyle26"/>
          <w:rFonts w:ascii="Arial" w:eastAsiaTheme="minorEastAsia" w:hAnsi="Arial" w:cs="Arial"/>
          <w:sz w:val="24"/>
          <w:szCs w:val="24"/>
        </w:rPr>
        <w:t>A támogatás várható maximális mértéke kb. 50%.</w:t>
      </w:r>
    </w:p>
    <w:p w:rsidR="001E0DD7" w:rsidRPr="003D1590" w:rsidRDefault="001E0DD7" w:rsidP="001E0DD7">
      <w:pPr>
        <w:jc w:val="both"/>
        <w:rPr>
          <w:rStyle w:val="FontStyle26"/>
          <w:rFonts w:ascii="Arial" w:eastAsiaTheme="minorEastAsia" w:hAnsi="Arial" w:cs="Arial"/>
          <w:sz w:val="24"/>
          <w:szCs w:val="24"/>
        </w:rPr>
      </w:pPr>
      <w:r w:rsidRPr="003D1590">
        <w:rPr>
          <w:rStyle w:val="FontStyle26"/>
          <w:rFonts w:ascii="Arial" w:eastAsiaTheme="minorEastAsia" w:hAnsi="Arial" w:cs="Arial"/>
          <w:sz w:val="24"/>
          <w:szCs w:val="24"/>
        </w:rPr>
        <w:t>A pályázat</w:t>
      </w:r>
      <w:r w:rsidR="00B03FE0" w:rsidRPr="003D1590">
        <w:rPr>
          <w:rStyle w:val="FontStyle26"/>
          <w:rFonts w:ascii="Arial" w:eastAsiaTheme="minorEastAsia" w:hAnsi="Arial" w:cs="Arial"/>
          <w:sz w:val="24"/>
          <w:szCs w:val="24"/>
        </w:rPr>
        <w:t xml:space="preserve">ot támogatásra érdemesnek ítélte a Környezeti </w:t>
      </w:r>
      <w:r w:rsidR="00026955">
        <w:rPr>
          <w:rStyle w:val="FontStyle26"/>
          <w:rFonts w:ascii="Arial" w:eastAsiaTheme="minorEastAsia" w:hAnsi="Arial" w:cs="Arial"/>
          <w:sz w:val="24"/>
          <w:szCs w:val="24"/>
        </w:rPr>
        <w:t>é</w:t>
      </w:r>
      <w:r w:rsidR="00B03FE0" w:rsidRPr="003D1590">
        <w:rPr>
          <w:rStyle w:val="FontStyle26"/>
          <w:rFonts w:ascii="Arial" w:eastAsiaTheme="minorEastAsia" w:hAnsi="Arial" w:cs="Arial"/>
          <w:sz w:val="24"/>
          <w:szCs w:val="24"/>
        </w:rPr>
        <w:t>s Energiahatékonysági Operatív Programokért Felelős Helyettes Államtitkárság.</w:t>
      </w:r>
    </w:p>
    <w:p w:rsidR="001E0DD7" w:rsidRPr="003D1590" w:rsidRDefault="001E0DD7" w:rsidP="001E0DD7">
      <w:pPr>
        <w:jc w:val="both"/>
        <w:rPr>
          <w:rStyle w:val="FontStyle26"/>
          <w:rFonts w:ascii="Arial" w:eastAsiaTheme="minorEastAsia" w:hAnsi="Arial" w:cs="Arial"/>
          <w:sz w:val="24"/>
          <w:szCs w:val="24"/>
        </w:rPr>
      </w:pPr>
    </w:p>
    <w:p w:rsidR="001E0DD7" w:rsidRDefault="001E0DD7" w:rsidP="001E0DD7">
      <w:pPr>
        <w:jc w:val="both"/>
        <w:rPr>
          <w:rStyle w:val="FontStyle26"/>
          <w:rFonts w:ascii="Arial" w:eastAsiaTheme="minorEastAsia" w:hAnsi="Arial" w:cs="Arial"/>
          <w:b/>
          <w:sz w:val="24"/>
          <w:szCs w:val="24"/>
        </w:rPr>
      </w:pPr>
      <w:r w:rsidRPr="003D1590">
        <w:rPr>
          <w:rStyle w:val="FontStyle26"/>
          <w:rFonts w:ascii="Arial" w:eastAsiaTheme="minorEastAsia" w:hAnsi="Arial" w:cs="Arial"/>
          <w:sz w:val="24"/>
          <w:szCs w:val="24"/>
        </w:rPr>
        <w:t xml:space="preserve">2. </w:t>
      </w:r>
      <w:r w:rsidRPr="003D1590">
        <w:rPr>
          <w:rStyle w:val="FontStyle26"/>
          <w:rFonts w:ascii="Arial" w:eastAsiaTheme="minorEastAsia" w:hAnsi="Arial" w:cs="Arial"/>
          <w:b/>
          <w:sz w:val="24"/>
          <w:szCs w:val="24"/>
        </w:rPr>
        <w:t xml:space="preserve">KEHOP-5.3.2 pályázat „Kapacitás bővítés a Szombathelyi Mikes Kelemen utcai </w:t>
      </w:r>
      <w:proofErr w:type="spellStart"/>
      <w:proofErr w:type="gramStart"/>
      <w:r w:rsidRPr="003D1590">
        <w:rPr>
          <w:rStyle w:val="FontStyle26"/>
          <w:rFonts w:ascii="Arial" w:eastAsiaTheme="minorEastAsia" w:hAnsi="Arial" w:cs="Arial"/>
          <w:b/>
          <w:sz w:val="24"/>
          <w:szCs w:val="24"/>
        </w:rPr>
        <w:t>bio</w:t>
      </w:r>
      <w:proofErr w:type="spellEnd"/>
      <w:r w:rsidRPr="003D1590">
        <w:rPr>
          <w:rStyle w:val="FontStyle26"/>
          <w:rFonts w:ascii="Arial" w:eastAsiaTheme="minorEastAsia" w:hAnsi="Arial" w:cs="Arial"/>
          <w:b/>
          <w:sz w:val="24"/>
          <w:szCs w:val="24"/>
        </w:rPr>
        <w:t>-fűtőműben</w:t>
      </w:r>
      <w:proofErr w:type="gramEnd"/>
      <w:r w:rsidRPr="003D1590">
        <w:rPr>
          <w:rStyle w:val="FontStyle26"/>
          <w:rFonts w:ascii="Arial" w:eastAsiaTheme="minorEastAsia" w:hAnsi="Arial" w:cs="Arial"/>
          <w:b/>
          <w:sz w:val="24"/>
          <w:szCs w:val="24"/>
        </w:rPr>
        <w:t>”</w:t>
      </w:r>
    </w:p>
    <w:p w:rsidR="003D1590" w:rsidRPr="003D1590" w:rsidRDefault="003D1590" w:rsidP="001E0DD7">
      <w:pPr>
        <w:jc w:val="both"/>
        <w:rPr>
          <w:rStyle w:val="FontStyle26"/>
          <w:rFonts w:ascii="Arial" w:eastAsiaTheme="minorEastAsia" w:hAnsi="Arial" w:cs="Arial"/>
          <w:b/>
          <w:sz w:val="24"/>
          <w:szCs w:val="24"/>
        </w:rPr>
      </w:pPr>
    </w:p>
    <w:p w:rsidR="001E0DD7" w:rsidRPr="003D1590" w:rsidRDefault="001E0DD7" w:rsidP="001E0DD7">
      <w:pPr>
        <w:jc w:val="both"/>
        <w:rPr>
          <w:rStyle w:val="FontStyle26"/>
          <w:rFonts w:ascii="Arial" w:eastAsiaTheme="minorEastAsia" w:hAnsi="Arial" w:cs="Arial"/>
          <w:sz w:val="24"/>
          <w:szCs w:val="24"/>
        </w:rPr>
      </w:pPr>
      <w:r w:rsidRPr="003D1590">
        <w:rPr>
          <w:rStyle w:val="FontStyle26"/>
          <w:rFonts w:ascii="Arial" w:eastAsiaTheme="minorEastAsia" w:hAnsi="Arial" w:cs="Arial"/>
          <w:sz w:val="24"/>
          <w:szCs w:val="24"/>
        </w:rPr>
        <w:t>Műszaki leírás: A projekt révén beépített 5 és 3 MW-os kazánokból 89 292 GJ/év megújuló energiahordozóból (</w:t>
      </w:r>
      <w:proofErr w:type="spellStart"/>
      <w:r w:rsidRPr="003D1590">
        <w:rPr>
          <w:rStyle w:val="FontStyle26"/>
          <w:rFonts w:ascii="Arial" w:eastAsiaTheme="minorEastAsia" w:hAnsi="Arial" w:cs="Arial"/>
          <w:sz w:val="24"/>
          <w:szCs w:val="24"/>
        </w:rPr>
        <w:t>faaprítékból</w:t>
      </w:r>
      <w:proofErr w:type="spellEnd"/>
      <w:r w:rsidRPr="003D1590">
        <w:rPr>
          <w:rStyle w:val="FontStyle26"/>
          <w:rFonts w:ascii="Arial" w:eastAsiaTheme="minorEastAsia" w:hAnsi="Arial" w:cs="Arial"/>
          <w:sz w:val="24"/>
          <w:szCs w:val="24"/>
        </w:rPr>
        <w:t xml:space="preserve">) előállított hő kerül a Szombathely déli távhőkörzetbe, így a Mikes utcai gázmotor és a meglévő </w:t>
      </w:r>
      <w:proofErr w:type="spellStart"/>
      <w:proofErr w:type="gramStart"/>
      <w:r w:rsidRPr="003D1590">
        <w:rPr>
          <w:rStyle w:val="FontStyle26"/>
          <w:rFonts w:ascii="Arial" w:eastAsiaTheme="minorEastAsia" w:hAnsi="Arial" w:cs="Arial"/>
          <w:sz w:val="24"/>
          <w:szCs w:val="24"/>
        </w:rPr>
        <w:t>bio</w:t>
      </w:r>
      <w:proofErr w:type="spellEnd"/>
      <w:r w:rsidRPr="003D1590">
        <w:rPr>
          <w:rStyle w:val="FontStyle26"/>
          <w:rFonts w:ascii="Arial" w:eastAsiaTheme="minorEastAsia" w:hAnsi="Arial" w:cs="Arial"/>
          <w:sz w:val="24"/>
          <w:szCs w:val="24"/>
        </w:rPr>
        <w:t>-fűtőmű</w:t>
      </w:r>
      <w:proofErr w:type="gramEnd"/>
      <w:r w:rsidRPr="003D1590">
        <w:rPr>
          <w:rStyle w:val="FontStyle26"/>
          <w:rFonts w:ascii="Arial" w:eastAsiaTheme="minorEastAsia" w:hAnsi="Arial" w:cs="Arial"/>
          <w:sz w:val="24"/>
          <w:szCs w:val="24"/>
        </w:rPr>
        <w:t xml:space="preserve"> hőtermelését változatlannak tekintve a körzetben a távhő ellátás kétharmada megújuló energiából származik majd. Az új </w:t>
      </w:r>
      <w:proofErr w:type="spellStart"/>
      <w:r w:rsidRPr="003D1590">
        <w:rPr>
          <w:rStyle w:val="FontStyle26"/>
          <w:rFonts w:ascii="Arial" w:eastAsiaTheme="minorEastAsia" w:hAnsi="Arial" w:cs="Arial"/>
          <w:sz w:val="24"/>
          <w:szCs w:val="24"/>
        </w:rPr>
        <w:t>faapríték</w:t>
      </w:r>
      <w:proofErr w:type="spellEnd"/>
      <w:r w:rsidRPr="003D1590">
        <w:rPr>
          <w:rStyle w:val="FontStyle26"/>
          <w:rFonts w:ascii="Arial" w:eastAsiaTheme="minorEastAsia" w:hAnsi="Arial" w:cs="Arial"/>
          <w:sz w:val="24"/>
          <w:szCs w:val="24"/>
        </w:rPr>
        <w:t xml:space="preserve"> tüzelésű kazánok éves </w:t>
      </w:r>
      <w:proofErr w:type="spellStart"/>
      <w:r w:rsidRPr="003D1590">
        <w:rPr>
          <w:rStyle w:val="FontStyle26"/>
          <w:rFonts w:ascii="Arial" w:eastAsiaTheme="minorEastAsia" w:hAnsi="Arial" w:cs="Arial"/>
          <w:sz w:val="24"/>
          <w:szCs w:val="24"/>
        </w:rPr>
        <w:t>faapríték</w:t>
      </w:r>
      <w:proofErr w:type="spellEnd"/>
      <w:r w:rsidRPr="003D1590">
        <w:rPr>
          <w:rStyle w:val="FontStyle26"/>
          <w:rFonts w:ascii="Arial" w:eastAsiaTheme="minorEastAsia" w:hAnsi="Arial" w:cs="Arial"/>
          <w:sz w:val="24"/>
          <w:szCs w:val="24"/>
        </w:rPr>
        <w:t xml:space="preserve"> felhasználása 10 867 tonna, ez fűtőérték alapú hőtartalomban 107 581 GJ/év-</w:t>
      </w:r>
      <w:proofErr w:type="spellStart"/>
      <w:r w:rsidRPr="003D1590">
        <w:rPr>
          <w:rStyle w:val="FontStyle26"/>
          <w:rFonts w:ascii="Arial" w:eastAsiaTheme="minorEastAsia" w:hAnsi="Arial" w:cs="Arial"/>
          <w:sz w:val="24"/>
          <w:szCs w:val="24"/>
        </w:rPr>
        <w:t>nek</w:t>
      </w:r>
      <w:proofErr w:type="spellEnd"/>
      <w:r w:rsidRPr="003D1590">
        <w:rPr>
          <w:rStyle w:val="FontStyle26"/>
          <w:rFonts w:ascii="Arial" w:eastAsiaTheme="minorEastAsia" w:hAnsi="Arial" w:cs="Arial"/>
          <w:sz w:val="24"/>
          <w:szCs w:val="24"/>
        </w:rPr>
        <w:t xml:space="preserve"> felel meg. A működéshez szükség van 290 200 kWh/év villamos energiára és 166 GJ/év dízel üzemanyagra is. A projekt révén eredőben 6223 t/év üvegházhatású gázkibocsátás (ÜHG-kibocsátás) elkerülését teszi lehetővé, a kiváltott földgáz mennyisége 99 213 GJ/év (importfüggőség csökkentése), ami 2,92 millió köbméter éves mennyiségnek felel meg kereken.</w:t>
      </w:r>
    </w:p>
    <w:p w:rsidR="00CB3AC7" w:rsidRPr="003D1590" w:rsidRDefault="00CB3AC7" w:rsidP="00CB3AC7">
      <w:pPr>
        <w:jc w:val="both"/>
        <w:rPr>
          <w:rStyle w:val="FontStyle26"/>
          <w:rFonts w:ascii="Arial" w:eastAsiaTheme="minorEastAsia" w:hAnsi="Arial" w:cs="Arial"/>
          <w:sz w:val="24"/>
          <w:szCs w:val="24"/>
        </w:rPr>
      </w:pPr>
      <w:r w:rsidRPr="003D1590">
        <w:rPr>
          <w:rStyle w:val="FontStyle26"/>
          <w:rFonts w:ascii="Arial" w:eastAsiaTheme="minorEastAsia" w:hAnsi="Arial" w:cs="Arial"/>
          <w:sz w:val="24"/>
          <w:szCs w:val="24"/>
        </w:rPr>
        <w:t xml:space="preserve">A projekthez a Szombathely, Mikes Kelemen u. 14. (8613/19 hrsz) szám alatti 5+3 MW teljesítményű, </w:t>
      </w:r>
      <w:proofErr w:type="spellStart"/>
      <w:r w:rsidRPr="003D1590">
        <w:rPr>
          <w:rStyle w:val="FontStyle26"/>
          <w:rFonts w:ascii="Arial" w:eastAsiaTheme="minorEastAsia" w:hAnsi="Arial" w:cs="Arial"/>
          <w:sz w:val="24"/>
          <w:szCs w:val="24"/>
        </w:rPr>
        <w:t>faapríték</w:t>
      </w:r>
      <w:proofErr w:type="spellEnd"/>
      <w:r w:rsidRPr="003D1590">
        <w:rPr>
          <w:rStyle w:val="FontStyle26"/>
          <w:rFonts w:ascii="Arial" w:eastAsiaTheme="minorEastAsia" w:hAnsi="Arial" w:cs="Arial"/>
          <w:sz w:val="24"/>
          <w:szCs w:val="24"/>
        </w:rPr>
        <w:t xml:space="preserve"> tüzeléses </w:t>
      </w:r>
      <w:proofErr w:type="spellStart"/>
      <w:r w:rsidRPr="003D1590">
        <w:rPr>
          <w:rStyle w:val="FontStyle26"/>
          <w:rFonts w:ascii="Arial" w:eastAsiaTheme="minorEastAsia" w:hAnsi="Arial" w:cs="Arial"/>
          <w:sz w:val="24"/>
          <w:szCs w:val="24"/>
        </w:rPr>
        <w:t>bio</w:t>
      </w:r>
      <w:proofErr w:type="spellEnd"/>
      <w:r w:rsidRPr="003D1590">
        <w:rPr>
          <w:rStyle w:val="FontStyle26"/>
          <w:rFonts w:ascii="Arial" w:eastAsiaTheme="minorEastAsia" w:hAnsi="Arial" w:cs="Arial"/>
          <w:sz w:val="24"/>
          <w:szCs w:val="24"/>
        </w:rPr>
        <w:t>-fűtőmű tervdokumentációja jogerős építési engedéllyel rendelkezik.</w:t>
      </w:r>
    </w:p>
    <w:p w:rsidR="001E0DD7" w:rsidRPr="003D1590" w:rsidRDefault="001E0DD7" w:rsidP="001E0DD7">
      <w:pPr>
        <w:jc w:val="both"/>
        <w:rPr>
          <w:rStyle w:val="FontStyle26"/>
          <w:rFonts w:ascii="Arial" w:eastAsiaTheme="minorEastAsia" w:hAnsi="Arial" w:cs="Arial"/>
          <w:sz w:val="24"/>
          <w:szCs w:val="24"/>
        </w:rPr>
      </w:pPr>
    </w:p>
    <w:p w:rsidR="001E0DD7" w:rsidRPr="003D1590" w:rsidRDefault="001E0DD7" w:rsidP="001E0DD7">
      <w:pPr>
        <w:jc w:val="both"/>
        <w:rPr>
          <w:rStyle w:val="FontStyle26"/>
          <w:rFonts w:ascii="Arial" w:eastAsiaTheme="minorEastAsia" w:hAnsi="Arial" w:cs="Arial"/>
          <w:sz w:val="24"/>
          <w:szCs w:val="24"/>
        </w:rPr>
      </w:pPr>
      <w:r w:rsidRPr="003D1590">
        <w:rPr>
          <w:rStyle w:val="FontStyle26"/>
          <w:rFonts w:ascii="Arial" w:eastAsiaTheme="minorEastAsia" w:hAnsi="Arial" w:cs="Arial"/>
          <w:sz w:val="24"/>
          <w:szCs w:val="24"/>
        </w:rPr>
        <w:t xml:space="preserve">Igényelt támogatás várható összege: 363.066 </w:t>
      </w:r>
      <w:proofErr w:type="spellStart"/>
      <w:r w:rsidRPr="003D1590">
        <w:rPr>
          <w:rStyle w:val="FontStyle26"/>
          <w:rFonts w:ascii="Arial" w:eastAsiaTheme="minorEastAsia" w:hAnsi="Arial" w:cs="Arial"/>
          <w:sz w:val="24"/>
          <w:szCs w:val="24"/>
        </w:rPr>
        <w:t>eFt</w:t>
      </w:r>
      <w:proofErr w:type="spellEnd"/>
    </w:p>
    <w:p w:rsidR="001E0DD7" w:rsidRPr="003D1590" w:rsidRDefault="001E0DD7" w:rsidP="001E0DD7">
      <w:pPr>
        <w:jc w:val="both"/>
        <w:rPr>
          <w:rStyle w:val="FontStyle26"/>
          <w:rFonts w:ascii="Arial" w:eastAsiaTheme="minorEastAsia" w:hAnsi="Arial" w:cs="Arial"/>
          <w:sz w:val="24"/>
          <w:szCs w:val="24"/>
        </w:rPr>
      </w:pPr>
      <w:r w:rsidRPr="003D1590">
        <w:rPr>
          <w:rStyle w:val="FontStyle26"/>
          <w:rFonts w:ascii="Arial" w:eastAsiaTheme="minorEastAsia" w:hAnsi="Arial" w:cs="Arial"/>
          <w:sz w:val="24"/>
          <w:szCs w:val="24"/>
        </w:rPr>
        <w:t>A támogatás várható maximális mértéke kb</w:t>
      </w:r>
      <w:r w:rsidR="00776817" w:rsidRPr="003D1590">
        <w:rPr>
          <w:rStyle w:val="FontStyle26"/>
          <w:rFonts w:ascii="Arial" w:eastAsiaTheme="minorEastAsia" w:hAnsi="Arial" w:cs="Arial"/>
          <w:sz w:val="24"/>
          <w:szCs w:val="24"/>
        </w:rPr>
        <w:t>.</w:t>
      </w:r>
      <w:r w:rsidRPr="003D1590">
        <w:rPr>
          <w:rStyle w:val="FontStyle26"/>
          <w:rFonts w:ascii="Arial" w:eastAsiaTheme="minorEastAsia" w:hAnsi="Arial" w:cs="Arial"/>
          <w:sz w:val="24"/>
          <w:szCs w:val="24"/>
        </w:rPr>
        <w:t xml:space="preserve"> 38%.</w:t>
      </w:r>
    </w:p>
    <w:p w:rsidR="00776817" w:rsidRPr="003D1590" w:rsidRDefault="00776817" w:rsidP="00776817">
      <w:pPr>
        <w:jc w:val="both"/>
        <w:rPr>
          <w:rStyle w:val="FontStyle26"/>
          <w:rFonts w:ascii="Arial" w:eastAsiaTheme="minorEastAsia" w:hAnsi="Arial" w:cs="Arial"/>
          <w:sz w:val="24"/>
          <w:szCs w:val="24"/>
        </w:rPr>
      </w:pPr>
      <w:r w:rsidRPr="003D1590">
        <w:rPr>
          <w:rStyle w:val="FontStyle26"/>
          <w:rFonts w:ascii="Arial" w:eastAsiaTheme="minorEastAsia" w:hAnsi="Arial" w:cs="Arial"/>
          <w:sz w:val="24"/>
          <w:szCs w:val="24"/>
        </w:rPr>
        <w:t>A pályázat</w:t>
      </w:r>
      <w:r w:rsidR="00B03FE0" w:rsidRPr="003D1590">
        <w:rPr>
          <w:rStyle w:val="FontStyle26"/>
          <w:rFonts w:ascii="Arial" w:eastAsiaTheme="minorEastAsia" w:hAnsi="Arial" w:cs="Arial"/>
          <w:sz w:val="24"/>
          <w:szCs w:val="24"/>
        </w:rPr>
        <w:t xml:space="preserve"> szakmailag megfelelt a támogatáshoz szükséges körülményeknek, azonban forráshiány miatt nem részesülhet jelenleg támogatásban, a kérelem tartaléklistára került.</w:t>
      </w:r>
    </w:p>
    <w:p w:rsidR="00776817" w:rsidRPr="003D1590" w:rsidRDefault="00776817" w:rsidP="00776817">
      <w:pPr>
        <w:jc w:val="both"/>
        <w:rPr>
          <w:rStyle w:val="FontStyle26"/>
          <w:rFonts w:ascii="Arial" w:eastAsiaTheme="minorEastAsia" w:hAnsi="Arial" w:cs="Arial"/>
          <w:sz w:val="24"/>
          <w:szCs w:val="24"/>
        </w:rPr>
      </w:pPr>
    </w:p>
    <w:bookmarkEnd w:id="1"/>
    <w:p w:rsidR="00962B87" w:rsidRPr="003D1590" w:rsidRDefault="0000621A" w:rsidP="00870910">
      <w:pPr>
        <w:ind w:right="-142"/>
        <w:jc w:val="both"/>
        <w:rPr>
          <w:rFonts w:ascii="Arial" w:hAnsi="Arial" w:cs="Arial"/>
        </w:rPr>
      </w:pPr>
      <w:r w:rsidRPr="003D1590">
        <w:rPr>
          <w:rFonts w:ascii="Arial" w:hAnsi="Arial" w:cs="Arial"/>
        </w:rPr>
        <w:t>A www.palyazat.gov.hu honlapon 2018. január 26-án megjelent közlemény arról adott tájékoztatást, hogy mind a „Távhő-szektor energetikai korszerűsítése” című (KEHOP-5.3.1-17 kódszámú) felhívás, mind a „Helyi hő és hűtési igény kielégítése megújuló energiaforrásokkal című (KEHOP-5.3.2-17 kódszámú) felhívás” tervezett keretösszege módosult. Előbbi esetében a támogatásra rendelkezésre álló forrás 31,47 Mrd Ft-ról 28,772 Mrd Ft-ra csökkent, utóbbi esetében a támogatásra rendelkezésre álló forrás 13,49 Mrd Ft-ról 16,188 Mrd Ft-ra növekedett. Megállapítható, hogy a két konstrukció között 2,698 Mrd Ft összegű forrásátcsoportosítás történt. A két konstrukción a távhőszektor fejlesztésére rendelkezésre álló tervezett támogatási keretösszeg továbbra is 44,96 Mrd Ft</w:t>
      </w:r>
      <w:r w:rsidR="00B30CE8">
        <w:rPr>
          <w:rFonts w:ascii="Arial" w:hAnsi="Arial" w:cs="Arial"/>
        </w:rPr>
        <w:t>.</w:t>
      </w:r>
    </w:p>
    <w:p w:rsidR="00962B87" w:rsidRPr="00197B85" w:rsidRDefault="00962B87">
      <w:pPr>
        <w:rPr>
          <w:rFonts w:ascii="Arial" w:hAnsi="Arial" w:cs="Arial"/>
        </w:rPr>
      </w:pPr>
      <w:r>
        <w:rPr>
          <w:rFonts w:ascii="Arial" w:hAnsi="Arial" w:cs="Arial"/>
        </w:rPr>
        <w:br w:type="page"/>
      </w:r>
    </w:p>
    <w:p w:rsidR="006B3F56" w:rsidRDefault="00BC125B" w:rsidP="002B3801">
      <w:pPr>
        <w:jc w:val="center"/>
        <w:rPr>
          <w:rFonts w:ascii="Arial" w:hAnsi="Arial" w:cs="Arial"/>
          <w:b/>
          <w:caps/>
          <w:sz w:val="28"/>
          <w:szCs w:val="28"/>
        </w:rPr>
      </w:pPr>
      <w:r>
        <w:rPr>
          <w:rFonts w:ascii="Arial" w:hAnsi="Arial" w:cs="Arial"/>
          <w:b/>
          <w:caps/>
          <w:sz w:val="28"/>
          <w:szCs w:val="28"/>
        </w:rPr>
        <w:lastRenderedPageBreak/>
        <w:t>201</w:t>
      </w:r>
      <w:r w:rsidR="009722A5">
        <w:rPr>
          <w:rFonts w:ascii="Arial" w:hAnsi="Arial" w:cs="Arial"/>
          <w:b/>
          <w:caps/>
          <w:sz w:val="28"/>
          <w:szCs w:val="28"/>
        </w:rPr>
        <w:t>8</w:t>
      </w:r>
      <w:r w:rsidR="006B3F56" w:rsidRPr="009972E3">
        <w:rPr>
          <w:rFonts w:ascii="Arial" w:hAnsi="Arial" w:cs="Arial"/>
          <w:b/>
          <w:caps/>
          <w:sz w:val="28"/>
          <w:szCs w:val="28"/>
        </w:rPr>
        <w:t>. évi üzleti terv</w:t>
      </w:r>
    </w:p>
    <w:p w:rsidR="00A73D97" w:rsidRDefault="00A73D97" w:rsidP="002B3801">
      <w:pPr>
        <w:jc w:val="center"/>
        <w:rPr>
          <w:rFonts w:ascii="Arial" w:hAnsi="Arial" w:cs="Arial"/>
          <w:b/>
          <w:caps/>
          <w:sz w:val="28"/>
          <w:szCs w:val="28"/>
        </w:rPr>
      </w:pPr>
    </w:p>
    <w:p w:rsidR="00A73D97" w:rsidRPr="00A73D97" w:rsidRDefault="00A73D97" w:rsidP="00A73D97">
      <w:pPr>
        <w:jc w:val="both"/>
        <w:rPr>
          <w:rFonts w:ascii="Arial" w:hAnsi="Arial" w:cs="Arial"/>
        </w:rPr>
      </w:pPr>
      <w:r w:rsidRPr="00A73D97">
        <w:rPr>
          <w:rFonts w:ascii="Arial" w:hAnsi="Arial" w:cs="Arial"/>
        </w:rPr>
        <w:t>Az üzlet</w:t>
      </w:r>
      <w:r w:rsidR="00E26BAE">
        <w:rPr>
          <w:rFonts w:ascii="Arial" w:hAnsi="Arial" w:cs="Arial"/>
        </w:rPr>
        <w:t>i terv összeállításánál a</w:t>
      </w:r>
      <w:r w:rsidRPr="00A73D97">
        <w:rPr>
          <w:rFonts w:ascii="Arial" w:hAnsi="Arial" w:cs="Arial"/>
        </w:rPr>
        <w:t xml:space="preserve">z energetikai terv adja az alapját a bevételek döntő részének. Hőszolgáltatási bevételeink, illetve a kapcsolódó energiatámogatás összege is e terv adatai alapján kerül kiszámításra. A gázmotorok üzemeltetésére ez évben várhatóan lehetőség nyílik, erre vonatkozóan jelenleg is zajlanak tárgyalások. A tervben május eleji indítással kalkulálunk. A Szombathelyi Erőmű Zrt. energetikai terve szorosan kapcsolódik a Szombathelyi Távhőszolgáltató </w:t>
      </w:r>
      <w:r w:rsidR="00E26BAE">
        <w:rPr>
          <w:rFonts w:ascii="Arial" w:hAnsi="Arial" w:cs="Arial"/>
        </w:rPr>
        <w:t xml:space="preserve">Kft. </w:t>
      </w:r>
      <w:r w:rsidRPr="00A73D97">
        <w:rPr>
          <w:rFonts w:ascii="Arial" w:hAnsi="Arial" w:cs="Arial"/>
        </w:rPr>
        <w:t>terveihez. Bevételként mutatjuk ki a továbbszámlázott földgáz- és villamos energiaköltséget, mely az egyéb ráfordítások között is megjelenik.  Az energetikai adatokból „származó” bevételek összértéke közel 2,5 milliárd Ft, a teljes bevétel 76 %-a.</w:t>
      </w:r>
    </w:p>
    <w:p w:rsidR="00A73D97" w:rsidRPr="00A73D97" w:rsidRDefault="00A73D97" w:rsidP="00A73D97">
      <w:pPr>
        <w:jc w:val="both"/>
        <w:rPr>
          <w:rFonts w:ascii="Arial" w:hAnsi="Arial" w:cs="Arial"/>
          <w:b/>
        </w:rPr>
      </w:pPr>
    </w:p>
    <w:p w:rsidR="00A73D97" w:rsidRPr="00A73D97" w:rsidRDefault="00A73D97" w:rsidP="00A73D97">
      <w:pPr>
        <w:jc w:val="both"/>
        <w:rPr>
          <w:rFonts w:ascii="Arial" w:hAnsi="Arial" w:cs="Arial"/>
          <w:b/>
        </w:rPr>
      </w:pPr>
      <w:r w:rsidRPr="00A73D97">
        <w:rPr>
          <w:rFonts w:ascii="Arial" w:hAnsi="Arial" w:cs="Arial"/>
          <w:b/>
        </w:rPr>
        <w:t>Fő bevételek és költségek</w:t>
      </w:r>
    </w:p>
    <w:p w:rsidR="00A73D97" w:rsidRPr="00A73D97" w:rsidRDefault="00A73D97" w:rsidP="00A73D97">
      <w:pPr>
        <w:jc w:val="both"/>
        <w:rPr>
          <w:rFonts w:ascii="Arial" w:hAnsi="Arial" w:cs="Arial"/>
        </w:rPr>
      </w:pPr>
      <w:r w:rsidRPr="00A73D97">
        <w:rPr>
          <w:rFonts w:ascii="Arial" w:hAnsi="Arial" w:cs="Arial"/>
          <w:b/>
        </w:rPr>
        <w:t>A lakossági felhasználóknak, illetve a külön kezelt intézményeknek nyújtott szolgáltatás díjait a Nemzeti Fejlesztési Miniszter rendeletben határozza meg.</w:t>
      </w:r>
      <w:r w:rsidRPr="00A73D97">
        <w:rPr>
          <w:rFonts w:ascii="Arial" w:hAnsi="Arial" w:cs="Arial"/>
        </w:rPr>
        <w:t xml:space="preserve"> </w:t>
      </w:r>
      <w:r w:rsidRPr="00A73D97">
        <w:rPr>
          <w:rFonts w:ascii="Arial" w:hAnsi="Arial" w:cs="Arial"/>
          <w:b/>
        </w:rPr>
        <w:t xml:space="preserve">Az elmúlt évben a díjak változatlanok maradtak, 2018-ra sem kalkulálunk módosítással. </w:t>
      </w:r>
      <w:r w:rsidRPr="00A73D97">
        <w:rPr>
          <w:rFonts w:ascii="Arial" w:hAnsi="Arial" w:cs="Arial"/>
        </w:rPr>
        <w:t>Az alaptevékenység bevételei a fentieknek megfelelően az energetikai tervben szereplő mennyiségek és az érvényes díjtételek alapján kerültek meghatározásra.</w:t>
      </w:r>
    </w:p>
    <w:p w:rsidR="00A73D97" w:rsidRPr="00A73D97" w:rsidRDefault="00A73D97" w:rsidP="00A73D97">
      <w:pPr>
        <w:jc w:val="both"/>
        <w:rPr>
          <w:rFonts w:ascii="Arial" w:hAnsi="Arial" w:cs="Arial"/>
        </w:rPr>
      </w:pPr>
      <w:r w:rsidRPr="00A73D97">
        <w:rPr>
          <w:rFonts w:ascii="Arial" w:hAnsi="Arial" w:cs="Arial"/>
        </w:rPr>
        <w:t>A hőértékesítés több mint 3/4 részét (~77%) a lakossági célú hőértékesítés teszi ki. Az árbevételnél ez az arány kicsit kevesebb 71% A fűtési célra fordított értékesítés kb.80%.</w:t>
      </w:r>
    </w:p>
    <w:p w:rsidR="00A73D97" w:rsidRPr="00A73D97" w:rsidRDefault="00A73D97" w:rsidP="00A73D97">
      <w:pPr>
        <w:jc w:val="both"/>
        <w:rPr>
          <w:rFonts w:ascii="Arial" w:hAnsi="Arial" w:cs="Arial"/>
        </w:rPr>
      </w:pPr>
    </w:p>
    <w:p w:rsidR="00A73D97" w:rsidRPr="00A73D97" w:rsidRDefault="00A73D97" w:rsidP="00E26BAE">
      <w:pPr>
        <w:jc w:val="center"/>
        <w:rPr>
          <w:rFonts w:ascii="Arial" w:hAnsi="Arial" w:cs="Arial"/>
        </w:rPr>
      </w:pPr>
      <w:r w:rsidRPr="00A73D97">
        <w:rPr>
          <w:rFonts w:ascii="Arial" w:hAnsi="Arial" w:cs="Arial"/>
          <w:noProof/>
        </w:rPr>
        <w:drawing>
          <wp:inline distT="0" distB="0" distL="0" distR="0" wp14:anchorId="7CAC7527" wp14:editId="7F1759F7">
            <wp:extent cx="4572000" cy="2933700"/>
            <wp:effectExtent l="0" t="0" r="0" b="0"/>
            <wp:docPr id="13" name="Diagra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73D97" w:rsidRPr="00A73D97" w:rsidRDefault="00A73D97" w:rsidP="00A73D97">
      <w:pPr>
        <w:jc w:val="both"/>
        <w:rPr>
          <w:rFonts w:ascii="Arial" w:hAnsi="Arial" w:cs="Arial"/>
        </w:rPr>
      </w:pPr>
    </w:p>
    <w:p w:rsidR="00A73D97" w:rsidRPr="00A73D97" w:rsidRDefault="00A73D97" w:rsidP="00A73D97">
      <w:pPr>
        <w:jc w:val="both"/>
        <w:rPr>
          <w:rFonts w:ascii="Arial" w:hAnsi="Arial" w:cs="Arial"/>
        </w:rPr>
      </w:pPr>
    </w:p>
    <w:p w:rsidR="00A73D97" w:rsidRPr="00A73D97" w:rsidRDefault="00A73D97" w:rsidP="00A73D97">
      <w:pPr>
        <w:jc w:val="both"/>
        <w:rPr>
          <w:rFonts w:ascii="Arial" w:hAnsi="Arial" w:cs="Arial"/>
        </w:rPr>
      </w:pPr>
      <w:r w:rsidRPr="00A73D97">
        <w:rPr>
          <w:rFonts w:ascii="Arial" w:hAnsi="Arial" w:cs="Arial"/>
        </w:rPr>
        <w:t>Az alaptevékenység tervezett bevételeiből a legnagyobb a lakossági célú fűtés árbevétele 40%. Az alapdíjak aránya 29%, az energiaértékesítésé 69%, a továbbszámlázott víz 2%-ot tesz ki.</w:t>
      </w:r>
    </w:p>
    <w:p w:rsidR="00A73D97" w:rsidRPr="00A73D97" w:rsidRDefault="00A73D97" w:rsidP="00A73D97">
      <w:pPr>
        <w:jc w:val="both"/>
        <w:rPr>
          <w:rFonts w:ascii="Arial" w:hAnsi="Arial" w:cs="Arial"/>
        </w:rPr>
      </w:pPr>
    </w:p>
    <w:p w:rsidR="00A73D97" w:rsidRPr="00A73D97" w:rsidRDefault="00A73D97" w:rsidP="00C92535">
      <w:pPr>
        <w:jc w:val="center"/>
        <w:rPr>
          <w:rFonts w:ascii="Arial" w:hAnsi="Arial" w:cs="Arial"/>
        </w:rPr>
      </w:pPr>
      <w:r w:rsidRPr="00A73D97">
        <w:rPr>
          <w:rFonts w:ascii="Arial" w:hAnsi="Arial" w:cs="Arial"/>
          <w:noProof/>
        </w:rPr>
        <w:lastRenderedPageBreak/>
        <w:drawing>
          <wp:inline distT="0" distB="0" distL="0" distR="0" wp14:anchorId="3DE36239" wp14:editId="573C0A89">
            <wp:extent cx="4572000" cy="2933700"/>
            <wp:effectExtent l="0" t="0" r="0" b="0"/>
            <wp:docPr id="20" name="Diagra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73D97" w:rsidRPr="00A73D97" w:rsidRDefault="00A73D97" w:rsidP="00A73D97">
      <w:pPr>
        <w:jc w:val="both"/>
        <w:rPr>
          <w:rFonts w:ascii="Arial" w:hAnsi="Arial" w:cs="Arial"/>
        </w:rPr>
      </w:pPr>
    </w:p>
    <w:p w:rsidR="00A73D97" w:rsidRPr="00A73D97" w:rsidRDefault="00A73D97" w:rsidP="00A73D97">
      <w:pPr>
        <w:jc w:val="both"/>
        <w:rPr>
          <w:rFonts w:ascii="Arial" w:hAnsi="Arial" w:cs="Arial"/>
          <w:b/>
        </w:rPr>
      </w:pPr>
      <w:r w:rsidRPr="00A73D97">
        <w:rPr>
          <w:rFonts w:ascii="Arial" w:hAnsi="Arial" w:cs="Arial"/>
        </w:rPr>
        <w:t>Az energiatámogatás tervösszege az érvényes rendeletben (38/2017. (IX.30.) NFM rendelet) szereplő fix és fajlagos támogatási mérték és az igénylés alapját képező lakossági felhasználások felhasználásával készült. A Nemzeti Fejlesztési Miniszter a Magyar Energetikai és Közmű</w:t>
      </w:r>
      <w:r w:rsidR="00381D2F">
        <w:rPr>
          <w:rFonts w:ascii="Arial" w:hAnsi="Arial" w:cs="Arial"/>
        </w:rPr>
        <w:t>-s</w:t>
      </w:r>
      <w:r w:rsidRPr="00A73D97">
        <w:rPr>
          <w:rFonts w:ascii="Arial" w:hAnsi="Arial" w:cs="Arial"/>
        </w:rPr>
        <w:t xml:space="preserve">zabályozási Hivatal javaslattétele után rendelhet el módosítást, erre a gyakorlatban a fűtési időszak kezdetekor kerül sor. </w:t>
      </w:r>
      <w:r w:rsidRPr="00A73D97">
        <w:rPr>
          <w:rFonts w:ascii="Arial" w:hAnsi="Arial" w:cs="Arial"/>
          <w:b/>
        </w:rPr>
        <w:t>A földgáz ára a 2017/2018-as fűtési szezonra a megelőző évhez képest 22,5%-al emelkedett. Ez évben ilyen mértékű emelkedés egyelőre nem tapasztalható, így a negyedik negyedévre csak kisebb mértékű fajlagos támogatási érték emeléssel kalkulálunk.</w:t>
      </w:r>
      <w:r w:rsidRPr="00A73D97">
        <w:rPr>
          <w:rFonts w:ascii="Arial" w:hAnsi="Arial" w:cs="Arial"/>
        </w:rPr>
        <w:t xml:space="preserve"> A szolgáltatási díjak és a fajlagos támogatás megállapítása során a Hivatal többek között figyelemmel van a nyereségtényezőre is. Az eszközérték arányos nyereséget, mint elismert költséget veszik figyelembe. Az energiatámogatás kételemű, fix és fajlagos értéket is meghatároznak. Az alapdíjjal nem fedezett fix költségek fedezetére fix összegű havi támogatás került megállapításra, ennek éves aránya kb. 110%. A 100% feletti arány annak a következménye, hogy a fajlagos támogatási mérték jelenleg negatív. Ez a gyakorlatban azt jelenti, hogy a lakossági hőértékesítés mennyiségére vetítve támogatás visszafizetési kötelezettségünk keletkezik. A rendeletet jellemzően október 1-i hatállyal módosítják. Mivel a földgáz árakban emelkedés várható a fajlagos támogatás mértékének emelését várjuk a következő rendeletmódosításban, az üzleti tervben október hónaptól számolunk ezzel. A fix költségek emelkedése miatt a fix támogatás ~ 3%-os emelkedésével számolunk. </w:t>
      </w:r>
      <w:r w:rsidRPr="00A73D97">
        <w:rPr>
          <w:rFonts w:ascii="Arial" w:hAnsi="Arial" w:cs="Arial"/>
          <w:b/>
        </w:rPr>
        <w:t>A jelenleg érvényben lévő rendelethez képest ~ 40 millió Ft bevételi többlettel kalkulálunk a IV. negyedévre.</w:t>
      </w:r>
    </w:p>
    <w:p w:rsidR="00A73D97" w:rsidRPr="00A73D97" w:rsidRDefault="00A73D97" w:rsidP="00A73D97">
      <w:pPr>
        <w:jc w:val="both"/>
        <w:rPr>
          <w:rFonts w:ascii="Arial" w:hAnsi="Arial" w:cs="Arial"/>
          <w:b/>
        </w:rPr>
      </w:pPr>
    </w:p>
    <w:p w:rsidR="00A73D97" w:rsidRPr="00A73D97" w:rsidRDefault="00A73D97" w:rsidP="00A73D97">
      <w:pPr>
        <w:jc w:val="both"/>
        <w:rPr>
          <w:rFonts w:ascii="Arial" w:hAnsi="Arial" w:cs="Arial"/>
          <w:b/>
        </w:rPr>
      </w:pPr>
    </w:p>
    <w:p w:rsidR="00A73D97" w:rsidRPr="00A73D97" w:rsidRDefault="00A73D97" w:rsidP="00C92535">
      <w:pPr>
        <w:jc w:val="center"/>
        <w:rPr>
          <w:rFonts w:ascii="Arial" w:hAnsi="Arial" w:cs="Arial"/>
          <w:b/>
        </w:rPr>
      </w:pPr>
      <w:r w:rsidRPr="00A73D97">
        <w:rPr>
          <w:rFonts w:ascii="Arial" w:hAnsi="Arial" w:cs="Arial"/>
          <w:noProof/>
        </w:rPr>
        <w:lastRenderedPageBreak/>
        <w:drawing>
          <wp:inline distT="0" distB="0" distL="0" distR="0" wp14:anchorId="356CFDD7" wp14:editId="3152F34E">
            <wp:extent cx="4695825" cy="2762250"/>
            <wp:effectExtent l="0" t="0" r="9525" b="0"/>
            <wp:docPr id="21" name="Diagra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73D97" w:rsidRPr="00A73D97" w:rsidRDefault="00A73D97" w:rsidP="00A73D97">
      <w:pPr>
        <w:jc w:val="both"/>
        <w:rPr>
          <w:rFonts w:ascii="Arial" w:hAnsi="Arial" w:cs="Arial"/>
          <w:b/>
        </w:rPr>
      </w:pPr>
    </w:p>
    <w:p w:rsidR="00A73D97" w:rsidRPr="00A73D97" w:rsidRDefault="00A73D97" w:rsidP="00A73D97">
      <w:pPr>
        <w:jc w:val="both"/>
        <w:rPr>
          <w:rFonts w:ascii="Arial" w:hAnsi="Arial" w:cs="Arial"/>
          <w:b/>
        </w:rPr>
      </w:pPr>
      <w:r w:rsidRPr="00A73D97">
        <w:rPr>
          <w:rFonts w:ascii="Arial" w:hAnsi="Arial" w:cs="Arial"/>
          <w:b/>
        </w:rPr>
        <w:t xml:space="preserve">A bevételek alakulását tehát jelentősen módosíthatja a kapcsolódó rendeletek módosítása. Ez érintheti a hatósági áras felhasználók (lakosság és külön kezelt intézmények) díjait, valamint a támogatási összegeket. </w:t>
      </w:r>
    </w:p>
    <w:p w:rsidR="00A73D97" w:rsidRPr="00A73D97" w:rsidRDefault="00A73D97" w:rsidP="00A73D97">
      <w:pPr>
        <w:jc w:val="both"/>
        <w:rPr>
          <w:rFonts w:ascii="Arial" w:hAnsi="Arial" w:cs="Arial"/>
          <w:b/>
        </w:rPr>
      </w:pPr>
    </w:p>
    <w:p w:rsidR="00A73D97" w:rsidRPr="00A73D97" w:rsidRDefault="00A73D97" w:rsidP="00A73D97">
      <w:pPr>
        <w:jc w:val="both"/>
        <w:rPr>
          <w:rFonts w:ascii="Arial" w:hAnsi="Arial" w:cs="Arial"/>
          <w:b/>
        </w:rPr>
      </w:pPr>
      <w:r w:rsidRPr="00A73D97">
        <w:rPr>
          <w:rFonts w:ascii="Arial" w:hAnsi="Arial" w:cs="Arial"/>
          <w:b/>
        </w:rPr>
        <w:t>Energiatámogatás</w:t>
      </w:r>
    </w:p>
    <w:p w:rsidR="00A73D97" w:rsidRPr="00A73D97" w:rsidRDefault="00A73D97" w:rsidP="00A73D97">
      <w:pPr>
        <w:jc w:val="both"/>
        <w:rPr>
          <w:rFonts w:ascii="Arial" w:hAnsi="Arial" w:cs="Arial"/>
          <w:b/>
        </w:rPr>
      </w:pPr>
      <w:r w:rsidRPr="00A73D97">
        <w:rPr>
          <w:rFonts w:ascii="Arial" w:hAnsi="Arial" w:cs="Arial"/>
        </w:rPr>
        <w:t>Az energiatámogatást részben a lakossági felhasználóknak értékesített hőmennyiségre tudjuk igényelni, másrészt a bevétellel nem fedezett fix költségek ellensúlyozására igényelhetjük. A fix összeget havi egyenlő részletekben kapjuk meg. A támogatás mértékét a Nemzeti Fejlesztési Miniszter rendeletben határozza meg. A változtatás irányát és mértékét elsősorban a tevékenységgel kapcsolatos költségekben bekövetkező változások határozzák meg. A diagramon is látható, hogy októbertől a fajlagos díjat is pozitív előjelűnek feltételezzük.</w:t>
      </w:r>
    </w:p>
    <w:p w:rsidR="00A73D97" w:rsidRPr="00A73D97" w:rsidRDefault="00A73D97" w:rsidP="00C92535">
      <w:pPr>
        <w:jc w:val="center"/>
        <w:rPr>
          <w:rFonts w:ascii="Arial" w:hAnsi="Arial" w:cs="Arial"/>
          <w:b/>
        </w:rPr>
      </w:pPr>
      <w:r w:rsidRPr="00A73D97">
        <w:rPr>
          <w:rFonts w:ascii="Arial" w:hAnsi="Arial" w:cs="Arial"/>
          <w:noProof/>
        </w:rPr>
        <w:drawing>
          <wp:inline distT="0" distB="0" distL="0" distR="0" wp14:anchorId="564CB4C7" wp14:editId="57C00E08">
            <wp:extent cx="4695825" cy="2809875"/>
            <wp:effectExtent l="0" t="0" r="9525" b="9525"/>
            <wp:docPr id="14" name="Diagra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73D97" w:rsidRPr="00A73D97" w:rsidRDefault="00A73D97" w:rsidP="00A73D97">
      <w:pPr>
        <w:jc w:val="both"/>
        <w:rPr>
          <w:rFonts w:ascii="Arial" w:hAnsi="Arial" w:cs="Arial"/>
          <w:b/>
        </w:rPr>
      </w:pPr>
    </w:p>
    <w:p w:rsidR="00A73D97" w:rsidRPr="00A73D97" w:rsidRDefault="00A73D97" w:rsidP="00A73D97">
      <w:pPr>
        <w:jc w:val="both"/>
        <w:rPr>
          <w:rFonts w:ascii="Arial" w:hAnsi="Arial" w:cs="Arial"/>
        </w:rPr>
      </w:pPr>
      <w:r w:rsidRPr="00A73D97">
        <w:rPr>
          <w:rFonts w:ascii="Arial" w:hAnsi="Arial" w:cs="Arial"/>
        </w:rPr>
        <w:t xml:space="preserve">Az energetikai adatok a költségek kalkulálása terén is meghatározó jelentőségűek. A földgáz, a vásárolt hő, és a </w:t>
      </w:r>
      <w:proofErr w:type="spellStart"/>
      <w:r w:rsidRPr="00A73D97">
        <w:rPr>
          <w:rFonts w:ascii="Arial" w:hAnsi="Arial" w:cs="Arial"/>
        </w:rPr>
        <w:t>faapríték</w:t>
      </w:r>
      <w:proofErr w:type="spellEnd"/>
      <w:r w:rsidRPr="00A73D97">
        <w:rPr>
          <w:rFonts w:ascii="Arial" w:hAnsi="Arial" w:cs="Arial"/>
        </w:rPr>
        <w:t xml:space="preserve"> költsége a termeléshez felhasznált alapanyag jellegű energiaköltségek összessége együttesen közel 1,36 milliárd Ft-ot tesznek ki. Az egyéb energiaköltségek (áram, víz- és csatornadíj) további 146 millió Ft-os </w:t>
      </w:r>
      <w:r w:rsidRPr="00A73D97">
        <w:rPr>
          <w:rFonts w:ascii="Arial" w:hAnsi="Arial" w:cs="Arial"/>
        </w:rPr>
        <w:lastRenderedPageBreak/>
        <w:t>összegével együtt az anyag és szolgáltatás költségek 82%-át, a teljes költség 59%-át teszik ki az energetikai költségek.</w:t>
      </w:r>
    </w:p>
    <w:p w:rsidR="00A73D97" w:rsidRPr="00A73D97" w:rsidRDefault="00A73D97" w:rsidP="00A73D97">
      <w:pPr>
        <w:jc w:val="both"/>
        <w:rPr>
          <w:rFonts w:ascii="Arial" w:hAnsi="Arial" w:cs="Arial"/>
        </w:rPr>
      </w:pPr>
    </w:p>
    <w:tbl>
      <w:tblPr>
        <w:tblStyle w:val="Tblzatrcsos46jellszn1"/>
        <w:tblW w:w="5460" w:type="dxa"/>
        <w:tblInd w:w="1242" w:type="dxa"/>
        <w:tblLook w:val="04A0" w:firstRow="1" w:lastRow="0" w:firstColumn="1" w:lastColumn="0" w:noHBand="0" w:noVBand="1"/>
      </w:tblPr>
      <w:tblGrid>
        <w:gridCol w:w="2680"/>
        <w:gridCol w:w="1480"/>
        <w:gridCol w:w="1430"/>
      </w:tblGrid>
      <w:tr w:rsidR="00A73D97" w:rsidRPr="00A73D97" w:rsidTr="00A73D9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0" w:type="dxa"/>
            <w:noWrap/>
            <w:hideMark/>
          </w:tcPr>
          <w:p w:rsidR="00A73D97" w:rsidRPr="00A73D97" w:rsidRDefault="00A73D97" w:rsidP="00A73D97">
            <w:pPr>
              <w:jc w:val="both"/>
              <w:rPr>
                <w:rFonts w:ascii="Arial" w:eastAsia="Times New Roman" w:hAnsi="Arial" w:cs="Arial"/>
                <w:color w:val="000000"/>
                <w:lang w:eastAsia="hu-HU"/>
              </w:rPr>
            </w:pPr>
            <w:r w:rsidRPr="00A73D97">
              <w:rPr>
                <w:rFonts w:ascii="Arial" w:eastAsia="Times New Roman" w:hAnsi="Arial" w:cs="Arial"/>
                <w:color w:val="000000"/>
                <w:lang w:eastAsia="hu-HU"/>
              </w:rPr>
              <w:t>Anyagköltség</w:t>
            </w:r>
          </w:p>
        </w:tc>
        <w:tc>
          <w:tcPr>
            <w:tcW w:w="1480" w:type="dxa"/>
            <w:noWrap/>
            <w:hideMark/>
          </w:tcPr>
          <w:p w:rsidR="00A73D97" w:rsidRPr="00A73D97" w:rsidRDefault="00A73D97" w:rsidP="00A73D97">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hu-HU"/>
              </w:rPr>
            </w:pPr>
            <w:r w:rsidRPr="00A73D97">
              <w:rPr>
                <w:rFonts w:ascii="Arial" w:eastAsia="Times New Roman" w:hAnsi="Arial" w:cs="Arial"/>
                <w:color w:val="000000"/>
                <w:lang w:eastAsia="hu-HU"/>
              </w:rPr>
              <w:t>Terv e Ft</w:t>
            </w:r>
          </w:p>
        </w:tc>
        <w:tc>
          <w:tcPr>
            <w:tcW w:w="1300" w:type="dxa"/>
            <w:noWrap/>
            <w:hideMark/>
          </w:tcPr>
          <w:p w:rsidR="00A73D97" w:rsidRPr="00A73D97" w:rsidRDefault="00A73D97" w:rsidP="00A73D97">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hu-HU"/>
              </w:rPr>
            </w:pPr>
            <w:r w:rsidRPr="00A73D97">
              <w:rPr>
                <w:rFonts w:ascii="Arial" w:eastAsia="Times New Roman" w:hAnsi="Arial" w:cs="Arial"/>
                <w:color w:val="000000"/>
                <w:lang w:eastAsia="hu-HU"/>
              </w:rPr>
              <w:t>Megoszlás</w:t>
            </w:r>
          </w:p>
        </w:tc>
      </w:tr>
      <w:tr w:rsidR="00A73D97" w:rsidRPr="00A73D97" w:rsidTr="00A73D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0" w:type="dxa"/>
            <w:noWrap/>
            <w:hideMark/>
          </w:tcPr>
          <w:p w:rsidR="00A73D97" w:rsidRPr="00A73D97" w:rsidRDefault="00A73D97" w:rsidP="00A73D97">
            <w:pPr>
              <w:jc w:val="both"/>
              <w:rPr>
                <w:rFonts w:ascii="Arial" w:eastAsia="Times New Roman" w:hAnsi="Arial" w:cs="Arial"/>
                <w:color w:val="000000"/>
                <w:lang w:eastAsia="hu-HU"/>
              </w:rPr>
            </w:pPr>
            <w:r w:rsidRPr="00A73D97">
              <w:rPr>
                <w:rFonts w:ascii="Arial" w:eastAsia="Times New Roman" w:hAnsi="Arial" w:cs="Arial"/>
                <w:color w:val="000000"/>
                <w:lang w:eastAsia="hu-HU"/>
              </w:rPr>
              <w:t>Földgáz</w:t>
            </w:r>
          </w:p>
        </w:tc>
        <w:tc>
          <w:tcPr>
            <w:tcW w:w="1480" w:type="dxa"/>
            <w:noWrap/>
            <w:hideMark/>
          </w:tcPr>
          <w:p w:rsidR="00A73D97" w:rsidRPr="00A73D97" w:rsidRDefault="00A73D97" w:rsidP="00A73D9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hu-HU"/>
              </w:rPr>
            </w:pPr>
            <w:r w:rsidRPr="00A73D97">
              <w:rPr>
                <w:rFonts w:ascii="Arial" w:eastAsia="Times New Roman" w:hAnsi="Arial" w:cs="Arial"/>
                <w:color w:val="000000"/>
                <w:lang w:eastAsia="hu-HU"/>
              </w:rPr>
              <w:t>914 847</w:t>
            </w:r>
          </w:p>
        </w:tc>
        <w:tc>
          <w:tcPr>
            <w:tcW w:w="1300" w:type="dxa"/>
            <w:noWrap/>
            <w:hideMark/>
          </w:tcPr>
          <w:p w:rsidR="00A73D97" w:rsidRPr="00A73D97" w:rsidRDefault="00A73D97" w:rsidP="00A73D9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hu-HU"/>
              </w:rPr>
            </w:pPr>
            <w:r w:rsidRPr="00A73D97">
              <w:rPr>
                <w:rFonts w:ascii="Arial" w:eastAsia="Times New Roman" w:hAnsi="Arial" w:cs="Arial"/>
                <w:color w:val="000000"/>
                <w:lang w:eastAsia="hu-HU"/>
              </w:rPr>
              <w:t>58,1%</w:t>
            </w:r>
          </w:p>
        </w:tc>
      </w:tr>
      <w:tr w:rsidR="00A73D97" w:rsidRPr="00A73D97" w:rsidTr="00A73D97">
        <w:trPr>
          <w:trHeight w:val="300"/>
        </w:trPr>
        <w:tc>
          <w:tcPr>
            <w:cnfStyle w:val="001000000000" w:firstRow="0" w:lastRow="0" w:firstColumn="1" w:lastColumn="0" w:oddVBand="0" w:evenVBand="0" w:oddHBand="0" w:evenHBand="0" w:firstRowFirstColumn="0" w:firstRowLastColumn="0" w:lastRowFirstColumn="0" w:lastRowLastColumn="0"/>
            <w:tcW w:w="2680" w:type="dxa"/>
            <w:noWrap/>
            <w:hideMark/>
          </w:tcPr>
          <w:p w:rsidR="00A73D97" w:rsidRPr="00A73D97" w:rsidRDefault="00A73D97" w:rsidP="00A73D97">
            <w:pPr>
              <w:jc w:val="both"/>
              <w:rPr>
                <w:rFonts w:ascii="Arial" w:eastAsia="Times New Roman" w:hAnsi="Arial" w:cs="Arial"/>
                <w:color w:val="000000"/>
                <w:lang w:eastAsia="hu-HU"/>
              </w:rPr>
            </w:pPr>
            <w:proofErr w:type="spellStart"/>
            <w:r w:rsidRPr="00A73D97">
              <w:rPr>
                <w:rFonts w:ascii="Arial" w:eastAsia="Times New Roman" w:hAnsi="Arial" w:cs="Arial"/>
                <w:color w:val="000000"/>
                <w:lang w:eastAsia="hu-HU"/>
              </w:rPr>
              <w:t>Faapríték</w:t>
            </w:r>
            <w:proofErr w:type="spellEnd"/>
          </w:p>
        </w:tc>
        <w:tc>
          <w:tcPr>
            <w:tcW w:w="1480" w:type="dxa"/>
            <w:noWrap/>
            <w:hideMark/>
          </w:tcPr>
          <w:p w:rsidR="00A73D97" w:rsidRPr="00A73D97" w:rsidRDefault="00A73D97" w:rsidP="00A73D9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hu-HU"/>
              </w:rPr>
            </w:pPr>
            <w:r w:rsidRPr="00A73D97">
              <w:rPr>
                <w:rFonts w:ascii="Arial" w:eastAsia="Times New Roman" w:hAnsi="Arial" w:cs="Arial"/>
                <w:color w:val="000000"/>
                <w:lang w:eastAsia="hu-HU"/>
              </w:rPr>
              <w:t>108 060</w:t>
            </w:r>
          </w:p>
        </w:tc>
        <w:tc>
          <w:tcPr>
            <w:tcW w:w="1300" w:type="dxa"/>
            <w:noWrap/>
            <w:hideMark/>
          </w:tcPr>
          <w:p w:rsidR="00A73D97" w:rsidRPr="00A73D97" w:rsidRDefault="00A73D97" w:rsidP="00A73D9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hu-HU"/>
              </w:rPr>
            </w:pPr>
            <w:r w:rsidRPr="00A73D97">
              <w:rPr>
                <w:rFonts w:ascii="Arial" w:eastAsia="Times New Roman" w:hAnsi="Arial" w:cs="Arial"/>
                <w:color w:val="000000"/>
                <w:lang w:eastAsia="hu-HU"/>
              </w:rPr>
              <w:t>6,9%</w:t>
            </w:r>
          </w:p>
        </w:tc>
      </w:tr>
      <w:tr w:rsidR="00A73D97" w:rsidRPr="00A73D97" w:rsidTr="00A73D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0" w:type="dxa"/>
            <w:noWrap/>
            <w:hideMark/>
          </w:tcPr>
          <w:p w:rsidR="00A73D97" w:rsidRPr="00A73D97" w:rsidRDefault="00A73D97" w:rsidP="00A73D97">
            <w:pPr>
              <w:jc w:val="both"/>
              <w:rPr>
                <w:rFonts w:ascii="Arial" w:eastAsia="Times New Roman" w:hAnsi="Arial" w:cs="Arial"/>
                <w:color w:val="000000"/>
                <w:lang w:eastAsia="hu-HU"/>
              </w:rPr>
            </w:pPr>
            <w:r w:rsidRPr="00A73D97">
              <w:rPr>
                <w:rFonts w:ascii="Arial" w:eastAsia="Times New Roman" w:hAnsi="Arial" w:cs="Arial"/>
                <w:color w:val="000000"/>
                <w:lang w:eastAsia="hu-HU"/>
              </w:rPr>
              <w:t>Vásárolt energia</w:t>
            </w:r>
          </w:p>
        </w:tc>
        <w:tc>
          <w:tcPr>
            <w:tcW w:w="1480" w:type="dxa"/>
            <w:noWrap/>
            <w:hideMark/>
          </w:tcPr>
          <w:p w:rsidR="00A73D97" w:rsidRPr="00A73D97" w:rsidRDefault="00A73D97" w:rsidP="00A73D9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hu-HU"/>
              </w:rPr>
            </w:pPr>
            <w:r w:rsidRPr="00A73D97">
              <w:rPr>
                <w:rFonts w:ascii="Arial" w:eastAsia="Times New Roman" w:hAnsi="Arial" w:cs="Arial"/>
                <w:color w:val="000000"/>
                <w:lang w:eastAsia="hu-HU"/>
              </w:rPr>
              <w:t>337 126</w:t>
            </w:r>
          </w:p>
        </w:tc>
        <w:tc>
          <w:tcPr>
            <w:tcW w:w="1300" w:type="dxa"/>
            <w:noWrap/>
            <w:hideMark/>
          </w:tcPr>
          <w:p w:rsidR="00A73D97" w:rsidRPr="00A73D97" w:rsidRDefault="00A73D97" w:rsidP="00A73D9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hu-HU"/>
              </w:rPr>
            </w:pPr>
            <w:r w:rsidRPr="00A73D97">
              <w:rPr>
                <w:rFonts w:ascii="Arial" w:eastAsia="Times New Roman" w:hAnsi="Arial" w:cs="Arial"/>
                <w:color w:val="000000"/>
                <w:lang w:eastAsia="hu-HU"/>
              </w:rPr>
              <w:t>21,4%</w:t>
            </w:r>
          </w:p>
        </w:tc>
      </w:tr>
      <w:tr w:rsidR="00A73D97" w:rsidRPr="00A73D97" w:rsidTr="00A73D97">
        <w:trPr>
          <w:trHeight w:val="300"/>
        </w:trPr>
        <w:tc>
          <w:tcPr>
            <w:cnfStyle w:val="001000000000" w:firstRow="0" w:lastRow="0" w:firstColumn="1" w:lastColumn="0" w:oddVBand="0" w:evenVBand="0" w:oddHBand="0" w:evenHBand="0" w:firstRowFirstColumn="0" w:firstRowLastColumn="0" w:lastRowFirstColumn="0" w:lastRowLastColumn="0"/>
            <w:tcW w:w="2680" w:type="dxa"/>
            <w:noWrap/>
            <w:hideMark/>
          </w:tcPr>
          <w:p w:rsidR="00A73D97" w:rsidRPr="00A73D97" w:rsidRDefault="00A73D97" w:rsidP="00A73D97">
            <w:pPr>
              <w:jc w:val="both"/>
              <w:rPr>
                <w:rFonts w:ascii="Arial" w:eastAsia="Times New Roman" w:hAnsi="Arial" w:cs="Arial"/>
                <w:color w:val="000000"/>
                <w:lang w:eastAsia="hu-HU"/>
              </w:rPr>
            </w:pPr>
            <w:r w:rsidRPr="00A73D97">
              <w:rPr>
                <w:rFonts w:ascii="Arial" w:eastAsia="Times New Roman" w:hAnsi="Arial" w:cs="Arial"/>
                <w:color w:val="000000"/>
                <w:lang w:eastAsia="hu-HU"/>
              </w:rPr>
              <w:t>Áramdíj</w:t>
            </w:r>
          </w:p>
        </w:tc>
        <w:tc>
          <w:tcPr>
            <w:tcW w:w="1480" w:type="dxa"/>
            <w:noWrap/>
            <w:hideMark/>
          </w:tcPr>
          <w:p w:rsidR="00A73D97" w:rsidRPr="00A73D97" w:rsidRDefault="00A73D97" w:rsidP="00A73D9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hu-HU"/>
              </w:rPr>
            </w:pPr>
            <w:r w:rsidRPr="00A73D97">
              <w:rPr>
                <w:rFonts w:ascii="Arial" w:eastAsia="Times New Roman" w:hAnsi="Arial" w:cs="Arial"/>
                <w:color w:val="000000"/>
                <w:lang w:eastAsia="hu-HU"/>
              </w:rPr>
              <w:t>91 383</w:t>
            </w:r>
          </w:p>
        </w:tc>
        <w:tc>
          <w:tcPr>
            <w:tcW w:w="1300" w:type="dxa"/>
            <w:noWrap/>
            <w:hideMark/>
          </w:tcPr>
          <w:p w:rsidR="00A73D97" w:rsidRPr="00A73D97" w:rsidRDefault="00A73D97" w:rsidP="00A73D9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hu-HU"/>
              </w:rPr>
            </w:pPr>
            <w:r w:rsidRPr="00A73D97">
              <w:rPr>
                <w:rFonts w:ascii="Arial" w:eastAsia="Times New Roman" w:hAnsi="Arial" w:cs="Arial"/>
                <w:color w:val="000000"/>
                <w:lang w:eastAsia="hu-HU"/>
              </w:rPr>
              <w:t>5,8%</w:t>
            </w:r>
          </w:p>
        </w:tc>
      </w:tr>
      <w:tr w:rsidR="00A73D97" w:rsidRPr="00A73D97" w:rsidTr="00A73D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0" w:type="dxa"/>
            <w:noWrap/>
            <w:hideMark/>
          </w:tcPr>
          <w:p w:rsidR="00A73D97" w:rsidRPr="00A73D97" w:rsidRDefault="00A73D97" w:rsidP="00A73D97">
            <w:pPr>
              <w:jc w:val="both"/>
              <w:rPr>
                <w:rFonts w:ascii="Arial" w:eastAsia="Times New Roman" w:hAnsi="Arial" w:cs="Arial"/>
                <w:color w:val="000000"/>
                <w:lang w:eastAsia="hu-HU"/>
              </w:rPr>
            </w:pPr>
            <w:r w:rsidRPr="00A73D97">
              <w:rPr>
                <w:rFonts w:ascii="Arial" w:eastAsia="Times New Roman" w:hAnsi="Arial" w:cs="Arial"/>
                <w:color w:val="000000"/>
                <w:lang w:eastAsia="hu-HU"/>
              </w:rPr>
              <w:t>Vízdíj</w:t>
            </w:r>
          </w:p>
        </w:tc>
        <w:tc>
          <w:tcPr>
            <w:tcW w:w="1480" w:type="dxa"/>
            <w:noWrap/>
            <w:hideMark/>
          </w:tcPr>
          <w:p w:rsidR="00A73D97" w:rsidRPr="00A73D97" w:rsidRDefault="00A73D97" w:rsidP="00A73D9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hu-HU"/>
              </w:rPr>
            </w:pPr>
            <w:r w:rsidRPr="00A73D97">
              <w:rPr>
                <w:rFonts w:ascii="Arial" w:eastAsia="Times New Roman" w:hAnsi="Arial" w:cs="Arial"/>
                <w:color w:val="000000"/>
                <w:lang w:eastAsia="hu-HU"/>
              </w:rPr>
              <w:t>25 972</w:t>
            </w:r>
          </w:p>
        </w:tc>
        <w:tc>
          <w:tcPr>
            <w:tcW w:w="1300" w:type="dxa"/>
            <w:noWrap/>
            <w:hideMark/>
          </w:tcPr>
          <w:p w:rsidR="00A73D97" w:rsidRPr="00A73D97" w:rsidRDefault="00A73D97" w:rsidP="00A73D9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hu-HU"/>
              </w:rPr>
            </w:pPr>
            <w:r w:rsidRPr="00A73D97">
              <w:rPr>
                <w:rFonts w:ascii="Arial" w:eastAsia="Times New Roman" w:hAnsi="Arial" w:cs="Arial"/>
                <w:color w:val="000000"/>
                <w:lang w:eastAsia="hu-HU"/>
              </w:rPr>
              <w:t>1,6%</w:t>
            </w:r>
          </w:p>
        </w:tc>
      </w:tr>
      <w:tr w:rsidR="00A73D97" w:rsidRPr="00A73D97" w:rsidTr="00A73D97">
        <w:trPr>
          <w:trHeight w:val="300"/>
        </w:trPr>
        <w:tc>
          <w:tcPr>
            <w:cnfStyle w:val="001000000000" w:firstRow="0" w:lastRow="0" w:firstColumn="1" w:lastColumn="0" w:oddVBand="0" w:evenVBand="0" w:oddHBand="0" w:evenHBand="0" w:firstRowFirstColumn="0" w:firstRowLastColumn="0" w:lastRowFirstColumn="0" w:lastRowLastColumn="0"/>
            <w:tcW w:w="2680" w:type="dxa"/>
            <w:noWrap/>
            <w:hideMark/>
          </w:tcPr>
          <w:p w:rsidR="00A73D97" w:rsidRPr="00A73D97" w:rsidRDefault="00A73D97" w:rsidP="00A73D97">
            <w:pPr>
              <w:jc w:val="both"/>
              <w:rPr>
                <w:rFonts w:ascii="Arial" w:eastAsia="Times New Roman" w:hAnsi="Arial" w:cs="Arial"/>
                <w:color w:val="000000"/>
                <w:lang w:eastAsia="hu-HU"/>
              </w:rPr>
            </w:pPr>
            <w:r w:rsidRPr="00A73D97">
              <w:rPr>
                <w:rFonts w:ascii="Arial" w:eastAsia="Times New Roman" w:hAnsi="Arial" w:cs="Arial"/>
                <w:color w:val="000000"/>
                <w:lang w:eastAsia="hu-HU"/>
              </w:rPr>
              <w:t>Egyéb anyagok</w:t>
            </w:r>
          </w:p>
        </w:tc>
        <w:tc>
          <w:tcPr>
            <w:tcW w:w="1480" w:type="dxa"/>
            <w:noWrap/>
            <w:hideMark/>
          </w:tcPr>
          <w:p w:rsidR="00A73D97" w:rsidRPr="00A73D97" w:rsidRDefault="00A73D97" w:rsidP="00A73D9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hu-HU"/>
              </w:rPr>
            </w:pPr>
            <w:r w:rsidRPr="00A73D97">
              <w:rPr>
                <w:rFonts w:ascii="Arial" w:eastAsia="Times New Roman" w:hAnsi="Arial" w:cs="Arial"/>
                <w:color w:val="000000"/>
                <w:lang w:eastAsia="hu-HU"/>
              </w:rPr>
              <w:t>97 500</w:t>
            </w:r>
          </w:p>
        </w:tc>
        <w:tc>
          <w:tcPr>
            <w:tcW w:w="1300" w:type="dxa"/>
            <w:noWrap/>
            <w:hideMark/>
          </w:tcPr>
          <w:p w:rsidR="00A73D97" w:rsidRPr="00A73D97" w:rsidRDefault="00A73D97" w:rsidP="00A73D9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hu-HU"/>
              </w:rPr>
            </w:pPr>
            <w:r w:rsidRPr="00A73D97">
              <w:rPr>
                <w:rFonts w:ascii="Arial" w:eastAsia="Times New Roman" w:hAnsi="Arial" w:cs="Arial"/>
                <w:color w:val="000000"/>
                <w:lang w:eastAsia="hu-HU"/>
              </w:rPr>
              <w:t>6,2%</w:t>
            </w:r>
          </w:p>
        </w:tc>
      </w:tr>
      <w:tr w:rsidR="00A73D97" w:rsidRPr="00A73D97" w:rsidTr="00A73D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0" w:type="dxa"/>
            <w:noWrap/>
            <w:hideMark/>
          </w:tcPr>
          <w:p w:rsidR="00A73D97" w:rsidRPr="00A73D97" w:rsidRDefault="00A73D97" w:rsidP="00A73D97">
            <w:pPr>
              <w:jc w:val="both"/>
              <w:rPr>
                <w:rFonts w:ascii="Arial" w:eastAsia="Times New Roman" w:hAnsi="Arial" w:cs="Arial"/>
                <w:color w:val="000000"/>
                <w:lang w:eastAsia="hu-HU"/>
              </w:rPr>
            </w:pPr>
            <w:r w:rsidRPr="00A73D97">
              <w:rPr>
                <w:rFonts w:ascii="Arial" w:eastAsia="Times New Roman" w:hAnsi="Arial" w:cs="Arial"/>
                <w:color w:val="000000"/>
                <w:lang w:eastAsia="hu-HU"/>
              </w:rPr>
              <w:t>Összesen:</w:t>
            </w:r>
          </w:p>
        </w:tc>
        <w:tc>
          <w:tcPr>
            <w:tcW w:w="1480" w:type="dxa"/>
            <w:noWrap/>
            <w:hideMark/>
          </w:tcPr>
          <w:p w:rsidR="00A73D97" w:rsidRPr="00A73D97" w:rsidRDefault="00A73D97" w:rsidP="00A73D9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hu-HU"/>
              </w:rPr>
            </w:pPr>
            <w:r w:rsidRPr="00A73D97">
              <w:rPr>
                <w:rFonts w:ascii="Arial" w:eastAsia="Times New Roman" w:hAnsi="Arial" w:cs="Arial"/>
                <w:color w:val="000000"/>
                <w:lang w:eastAsia="hu-HU"/>
              </w:rPr>
              <w:t>1 574 888</w:t>
            </w:r>
          </w:p>
        </w:tc>
        <w:tc>
          <w:tcPr>
            <w:tcW w:w="1300" w:type="dxa"/>
            <w:noWrap/>
            <w:hideMark/>
          </w:tcPr>
          <w:p w:rsidR="00A73D97" w:rsidRPr="00A73D97" w:rsidRDefault="00A73D97" w:rsidP="00A73D9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hu-HU"/>
              </w:rPr>
            </w:pPr>
            <w:r w:rsidRPr="00A73D97">
              <w:rPr>
                <w:rFonts w:ascii="Arial" w:eastAsia="Times New Roman" w:hAnsi="Arial" w:cs="Arial"/>
                <w:color w:val="000000"/>
                <w:lang w:eastAsia="hu-HU"/>
              </w:rPr>
              <w:t>100,0%</w:t>
            </w:r>
          </w:p>
        </w:tc>
      </w:tr>
    </w:tbl>
    <w:p w:rsidR="00A73D97" w:rsidRPr="00A73D97" w:rsidRDefault="00A73D97" w:rsidP="00A73D97">
      <w:pPr>
        <w:jc w:val="both"/>
        <w:rPr>
          <w:rFonts w:ascii="Arial" w:hAnsi="Arial" w:cs="Arial"/>
        </w:rPr>
      </w:pPr>
    </w:p>
    <w:p w:rsidR="00A73D97" w:rsidRPr="00A73D97" w:rsidRDefault="00A73D97" w:rsidP="00C92535">
      <w:pPr>
        <w:jc w:val="center"/>
        <w:rPr>
          <w:rFonts w:ascii="Arial" w:hAnsi="Arial" w:cs="Arial"/>
        </w:rPr>
      </w:pPr>
      <w:r w:rsidRPr="00A73D97">
        <w:rPr>
          <w:rFonts w:ascii="Arial" w:hAnsi="Arial" w:cs="Arial"/>
          <w:noProof/>
        </w:rPr>
        <w:drawing>
          <wp:inline distT="0" distB="0" distL="0" distR="0" wp14:anchorId="7DE73DA4" wp14:editId="2B34BCA2">
            <wp:extent cx="4638675" cy="2514600"/>
            <wp:effectExtent l="0" t="0" r="9525" b="0"/>
            <wp:docPr id="15" name="Diagra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73D97" w:rsidRPr="00A73D97" w:rsidRDefault="00A73D97" w:rsidP="00A73D97">
      <w:pPr>
        <w:jc w:val="both"/>
        <w:rPr>
          <w:rFonts w:ascii="Arial" w:hAnsi="Arial" w:cs="Arial"/>
        </w:rPr>
      </w:pPr>
    </w:p>
    <w:p w:rsidR="00A73D97" w:rsidRPr="00A73D97" w:rsidRDefault="00A73D97" w:rsidP="00A73D97">
      <w:pPr>
        <w:jc w:val="both"/>
        <w:rPr>
          <w:rFonts w:ascii="Arial" w:hAnsi="Arial" w:cs="Arial"/>
          <w:b/>
        </w:rPr>
      </w:pPr>
      <w:r w:rsidRPr="00A73D97">
        <w:rPr>
          <w:rFonts w:ascii="Arial" w:hAnsi="Arial" w:cs="Arial"/>
          <w:b/>
        </w:rPr>
        <w:t>Termelési szerkezet</w:t>
      </w:r>
    </w:p>
    <w:p w:rsidR="00A73D97" w:rsidRPr="00A73D97" w:rsidRDefault="00A73D97" w:rsidP="00A73D97">
      <w:pPr>
        <w:jc w:val="both"/>
        <w:rPr>
          <w:rFonts w:ascii="Arial" w:hAnsi="Arial" w:cs="Arial"/>
        </w:rPr>
      </w:pPr>
      <w:r w:rsidRPr="00A73D97">
        <w:rPr>
          <w:rFonts w:ascii="Arial" w:hAnsi="Arial" w:cs="Arial"/>
        </w:rPr>
        <w:t>Az üzleti tervben a jelenlegi berendezésekkel, kapacitásokkal kalkulálunk. Meglévő berendezéseink teljesítménye elegendő a fellépő igények teljes kielégítésére. A kapacit</w:t>
      </w:r>
      <w:r w:rsidR="00F73E68">
        <w:rPr>
          <w:rFonts w:ascii="Arial" w:hAnsi="Arial" w:cs="Arial"/>
        </w:rPr>
        <w:t>á</w:t>
      </w:r>
      <w:r w:rsidRPr="00A73D97">
        <w:rPr>
          <w:rFonts w:ascii="Arial" w:hAnsi="Arial" w:cs="Arial"/>
        </w:rPr>
        <w:t xml:space="preserve">sok csak kisebb mértékben módosulnak. Bővítésként kondenzációs kazán telepítése, átcsoportosításként gázkazán áttelepítése más telephelyre szerepel terveink között. A termelési szerkezetben szerepet kap a saját gázmotorok május eleji tervezett indítása is. Rövidtávú terveink között a </w:t>
      </w:r>
      <w:proofErr w:type="spellStart"/>
      <w:r w:rsidRPr="00A73D97">
        <w:rPr>
          <w:rFonts w:ascii="Arial" w:hAnsi="Arial" w:cs="Arial"/>
        </w:rPr>
        <w:t>faaprítékos</w:t>
      </w:r>
      <w:proofErr w:type="spellEnd"/>
      <w:r w:rsidRPr="00A73D97">
        <w:rPr>
          <w:rFonts w:ascii="Arial" w:hAnsi="Arial" w:cs="Arial"/>
        </w:rPr>
        <w:t xml:space="preserve"> hőtermelés bővítése szerepel, ezzel a megújuló energia felhasználás aránya növekedni fog, ezzel egyben csökken a gázfelhasználásunk. A 2018-as évben a bővítéssel várható szerkezetmódosítással még nem számolunk.</w:t>
      </w:r>
    </w:p>
    <w:p w:rsidR="00A73D97" w:rsidRPr="00A73D97" w:rsidRDefault="00A73D97" w:rsidP="00A73D97">
      <w:pPr>
        <w:jc w:val="both"/>
        <w:rPr>
          <w:rFonts w:ascii="Arial" w:hAnsi="Arial" w:cs="Arial"/>
        </w:rPr>
      </w:pPr>
      <w:r w:rsidRPr="00C92535">
        <w:rPr>
          <w:rFonts w:ascii="Arial" w:hAnsi="Arial" w:cs="Arial"/>
          <w:b/>
        </w:rPr>
        <w:t>Saját tulajdonunkban lévő gázmotor üzemeléssel</w:t>
      </w:r>
      <w:r w:rsidRPr="00A73D97">
        <w:rPr>
          <w:rFonts w:ascii="Arial" w:hAnsi="Arial" w:cs="Arial"/>
        </w:rPr>
        <w:t xml:space="preserve"> május hónaptól kalkulálunk. A berendezések által megtermelt hőenergia teljes mértékben a távhőrendszerekben fog hasznosulni, mivel akár csekély mértékű elhűtés is amellett, hogy rontja a hatékonyságot, gazdaságossági szempontból indokolatlanná teszi a berendezések működtetését.</w:t>
      </w:r>
    </w:p>
    <w:p w:rsidR="00A73D97" w:rsidRPr="00A73D97" w:rsidRDefault="00A73D97" w:rsidP="00A73D97">
      <w:pPr>
        <w:jc w:val="both"/>
        <w:rPr>
          <w:rFonts w:ascii="Arial" w:hAnsi="Arial" w:cs="Arial"/>
        </w:rPr>
      </w:pPr>
      <w:r w:rsidRPr="00A73D97">
        <w:rPr>
          <w:rFonts w:ascii="Arial" w:hAnsi="Arial" w:cs="Arial"/>
        </w:rPr>
        <w:t>Hőátvételre a Szombathelyi Erőmű Zrt-</w:t>
      </w:r>
      <w:proofErr w:type="spellStart"/>
      <w:r w:rsidRPr="00A73D97">
        <w:rPr>
          <w:rFonts w:ascii="Arial" w:hAnsi="Arial" w:cs="Arial"/>
        </w:rPr>
        <w:t>től</w:t>
      </w:r>
      <w:proofErr w:type="spellEnd"/>
      <w:r w:rsidRPr="00A73D97">
        <w:rPr>
          <w:rFonts w:ascii="Arial" w:hAnsi="Arial" w:cs="Arial"/>
        </w:rPr>
        <w:t xml:space="preserve"> két telephelyen van lehetőségünk. A hőátvételi mennyiségek a Szombathelyi Erőmű Zrt. tervszámai alapján kerültek a tervbe. A hőátvétel teljes kiesése esetén is biztosítani tudjuk a szolgáltatást a teljes területen.</w:t>
      </w:r>
    </w:p>
    <w:p w:rsidR="00A73D97" w:rsidRPr="00A73D97" w:rsidRDefault="00A73D97" w:rsidP="00A73D97">
      <w:pPr>
        <w:jc w:val="both"/>
        <w:rPr>
          <w:rFonts w:ascii="Arial" w:hAnsi="Arial" w:cs="Arial"/>
        </w:rPr>
      </w:pPr>
      <w:r w:rsidRPr="00A73D97">
        <w:rPr>
          <w:rFonts w:ascii="Arial" w:hAnsi="Arial" w:cs="Arial"/>
        </w:rPr>
        <w:t xml:space="preserve">Egy telephelyen (Mikes) rendelkezünk jelenleg </w:t>
      </w:r>
      <w:proofErr w:type="spellStart"/>
      <w:r w:rsidRPr="00A73D97">
        <w:rPr>
          <w:rFonts w:ascii="Arial" w:hAnsi="Arial" w:cs="Arial"/>
        </w:rPr>
        <w:t>faaprítékos</w:t>
      </w:r>
      <w:proofErr w:type="spellEnd"/>
      <w:r w:rsidRPr="00A73D97">
        <w:rPr>
          <w:rFonts w:ascii="Arial" w:hAnsi="Arial" w:cs="Arial"/>
        </w:rPr>
        <w:t xml:space="preserve"> hőtermelési lehetőséggel, melyet a földgázhoz viszonyított kedvezőbb hőenergia előállítási költségei, továbbá környezetvédelmi szempontok miatt igyekszünk minél hatékonyabban kihasználni.</w:t>
      </w:r>
    </w:p>
    <w:p w:rsidR="00A73D97" w:rsidRPr="00A73D97" w:rsidRDefault="00A73D97" w:rsidP="00A73D97">
      <w:pPr>
        <w:jc w:val="both"/>
        <w:rPr>
          <w:rFonts w:ascii="Arial" w:hAnsi="Arial" w:cs="Arial"/>
        </w:rPr>
      </w:pPr>
    </w:p>
    <w:p w:rsidR="00A73D97" w:rsidRPr="00A73D97" w:rsidRDefault="00A73D97" w:rsidP="00A73D97">
      <w:pPr>
        <w:jc w:val="both"/>
        <w:rPr>
          <w:rFonts w:ascii="Arial" w:hAnsi="Arial" w:cs="Arial"/>
          <w:b/>
        </w:rPr>
      </w:pPr>
      <w:r w:rsidRPr="00A73D97">
        <w:rPr>
          <w:rFonts w:ascii="Arial" w:hAnsi="Arial" w:cs="Arial"/>
          <w:b/>
        </w:rPr>
        <w:t>Beruházások, karbantartások</w:t>
      </w:r>
    </w:p>
    <w:p w:rsidR="00A73D97" w:rsidRPr="00A73D97" w:rsidRDefault="00A73D97" w:rsidP="00A73D97">
      <w:pPr>
        <w:jc w:val="both"/>
        <w:rPr>
          <w:rFonts w:ascii="Arial" w:hAnsi="Arial" w:cs="Arial"/>
        </w:rPr>
      </w:pPr>
      <w:r w:rsidRPr="00A73D97">
        <w:rPr>
          <w:rFonts w:ascii="Arial" w:hAnsi="Arial" w:cs="Arial"/>
        </w:rPr>
        <w:t xml:space="preserve">Az idei év beruházási tervének fő hangsúlya </w:t>
      </w:r>
      <w:r w:rsidRPr="00A73D97">
        <w:rPr>
          <w:rFonts w:ascii="Arial" w:hAnsi="Arial" w:cs="Arial"/>
          <w:b/>
        </w:rPr>
        <w:t xml:space="preserve">az új csatlakozások kiépítésén, a felhasználói szám és értékesítési volumen növelésén van. Emellett a termelő kapacitások kisebb átcsoportosítására és szükséges távhővezetékek cseréjére kerül sor. A beruházások részben pályázati forrásokból kerülnek megvalósításra, továbbá az elmúlt évek nyereségeiből származó összegek kerülnek felhasználásra. </w:t>
      </w:r>
      <w:r w:rsidRPr="00A73D97">
        <w:rPr>
          <w:rFonts w:ascii="Arial" w:hAnsi="Arial" w:cs="Arial"/>
        </w:rPr>
        <w:t>A beruházási tervben külön fejezet részletezi az egyes projekteket. A beruházások során felhasznált saját beszerzésű anyag, illetve a kivitelezésekhez kapcsolódó bér és járulékköltségek aktiválás után az aktivált saját teljesítmények értékében kerül elszámolásra. Erre az idei évben 59,5 millió Ft-ot terveztünk, melyből 10,5 millió Ft a saját munka elszámolása.</w:t>
      </w:r>
    </w:p>
    <w:p w:rsidR="00A73D97" w:rsidRPr="00A73D97" w:rsidRDefault="00A73D97" w:rsidP="00A73D97">
      <w:pPr>
        <w:jc w:val="both"/>
        <w:rPr>
          <w:rFonts w:ascii="Arial" w:hAnsi="Arial" w:cs="Arial"/>
        </w:rPr>
      </w:pPr>
      <w:r w:rsidRPr="00A73D97">
        <w:rPr>
          <w:rFonts w:ascii="Arial" w:hAnsi="Arial" w:cs="Arial"/>
        </w:rPr>
        <w:t>A karbantartási és üzemfenntartási terv elsősorban a zavartalan üzemelést szolgáló anyagfelhasználásokat és szolgáltatásokat tartalmazza.</w:t>
      </w:r>
    </w:p>
    <w:p w:rsidR="00A73D97" w:rsidRPr="00A73D97" w:rsidRDefault="00A73D97" w:rsidP="00A73D97">
      <w:pPr>
        <w:jc w:val="both"/>
        <w:rPr>
          <w:rFonts w:ascii="Arial" w:hAnsi="Arial" w:cs="Arial"/>
          <w:b/>
        </w:rPr>
      </w:pPr>
    </w:p>
    <w:p w:rsidR="00A73D97" w:rsidRPr="00A73D97" w:rsidRDefault="00A73D97" w:rsidP="00A73D97">
      <w:pPr>
        <w:jc w:val="both"/>
        <w:rPr>
          <w:rFonts w:ascii="Arial" w:hAnsi="Arial" w:cs="Arial"/>
          <w:b/>
        </w:rPr>
      </w:pPr>
      <w:r w:rsidRPr="00A73D97">
        <w:rPr>
          <w:rFonts w:ascii="Arial" w:hAnsi="Arial" w:cs="Arial"/>
          <w:b/>
        </w:rPr>
        <w:t>Földgáz beszerzés, költségek</w:t>
      </w:r>
    </w:p>
    <w:p w:rsidR="00A73D97" w:rsidRPr="00A73D97" w:rsidRDefault="00A73D97" w:rsidP="00A73D97">
      <w:pPr>
        <w:jc w:val="both"/>
        <w:rPr>
          <w:rFonts w:ascii="Arial" w:hAnsi="Arial" w:cs="Arial"/>
          <w:b/>
        </w:rPr>
      </w:pPr>
      <w:r w:rsidRPr="00A73D97">
        <w:rPr>
          <w:rFonts w:ascii="Arial" w:hAnsi="Arial" w:cs="Arial"/>
        </w:rPr>
        <w:t xml:space="preserve">A költségek tervezésekor minden esetben a földgáz költség kalkulálása foglalja el a központi szerepet. </w:t>
      </w:r>
    </w:p>
    <w:p w:rsidR="00A73D97" w:rsidRPr="00A73D97" w:rsidRDefault="00A73D97" w:rsidP="00A73D97">
      <w:pPr>
        <w:jc w:val="both"/>
        <w:rPr>
          <w:rFonts w:ascii="Arial" w:hAnsi="Arial" w:cs="Arial"/>
        </w:rPr>
      </w:pPr>
      <w:r w:rsidRPr="00A73D97">
        <w:rPr>
          <w:rFonts w:ascii="Arial" w:hAnsi="Arial" w:cs="Arial"/>
        </w:rPr>
        <w:t>A gázév október 1-től szeptember 30-ig tart, így a meglévő szerződésünk 2018. szeptember 30-ig érvényes. A kapacitások lekötésének új lehetőségei is megnyíltak, e lehetőségeket párosítanunk kell szükségleteinkkel. Mindenképpen fontos kiemelni, hogy változtatásra – még ha az költségcsökkentéssel is jár – csak a szolgáltatás biztonságának kockáztatása nélkül kerülhet sor.</w:t>
      </w:r>
    </w:p>
    <w:p w:rsidR="00A73D97" w:rsidRPr="00A73D97" w:rsidRDefault="00A73D97" w:rsidP="00A73D97">
      <w:pPr>
        <w:jc w:val="both"/>
        <w:rPr>
          <w:rFonts w:ascii="Arial" w:hAnsi="Arial" w:cs="Arial"/>
        </w:rPr>
      </w:pPr>
      <w:r w:rsidRPr="00A73D97">
        <w:rPr>
          <w:rFonts w:ascii="Arial" w:hAnsi="Arial" w:cs="Arial"/>
        </w:rPr>
        <w:t>Szerződés</w:t>
      </w:r>
    </w:p>
    <w:p w:rsidR="00A73D97" w:rsidRPr="00A73D97" w:rsidRDefault="00A73D97" w:rsidP="00A73D97">
      <w:pPr>
        <w:jc w:val="both"/>
        <w:rPr>
          <w:rFonts w:ascii="Arial" w:hAnsi="Arial" w:cs="Arial"/>
        </w:rPr>
      </w:pPr>
      <w:r w:rsidRPr="00A73D97">
        <w:rPr>
          <w:rFonts w:ascii="Arial" w:hAnsi="Arial" w:cs="Arial"/>
        </w:rPr>
        <w:t xml:space="preserve">A földgáz beszerzésekre vonatkozó szerződéssel gázévre (2017.10.01-2018.09.30.) rendelkezünk, így az üzleti terv összeállításakor kilenc hónapra vonatkozóan ezt számítási alapként vehetjük figyelembe. </w:t>
      </w:r>
      <w:proofErr w:type="gramStart"/>
      <w:r w:rsidRPr="00A73D97">
        <w:rPr>
          <w:rFonts w:ascii="Arial" w:hAnsi="Arial" w:cs="Arial"/>
        </w:rPr>
        <w:t>Mivel  fix</w:t>
      </w:r>
      <w:proofErr w:type="gramEnd"/>
      <w:r w:rsidRPr="00A73D97">
        <w:rPr>
          <w:rFonts w:ascii="Arial" w:hAnsi="Arial" w:cs="Arial"/>
        </w:rPr>
        <w:t xml:space="preserve"> energiaárban állapodtunk meg a kereskedővel, szeptember 30-ig a földgáz költségnek jegyzésár kockázata nincs. Október 1-től az új szerződés és az aktuális piaci viszonyok, jegyzésárak, fogják meghatározni a földgáz árát. A szerződések egyes típusaiban a különbözőség elsősorban a molekula/energia díjat meghatározó tényezőkben, illetve az ellenérték megfizetésének devizanemében van. A piacnyitás utáni években jellemzően olajár jegyzés (</w:t>
      </w:r>
      <w:proofErr w:type="spellStart"/>
      <w:r w:rsidRPr="00A73D97">
        <w:rPr>
          <w:rFonts w:ascii="Arial" w:hAnsi="Arial" w:cs="Arial"/>
        </w:rPr>
        <w:t>Platts</w:t>
      </w:r>
      <w:proofErr w:type="spellEnd"/>
      <w:r w:rsidRPr="00A73D97">
        <w:rPr>
          <w:rFonts w:ascii="Arial" w:hAnsi="Arial" w:cs="Arial"/>
        </w:rPr>
        <w:t xml:space="preserve">) függő, és USD-ben fizetett szerződések köttettek. Az elmúlt években a szerződésekben megjelentek a földgáz jegyzésárak (TTF), illetve az </w:t>
      </w:r>
      <w:proofErr w:type="gramStart"/>
      <w:r w:rsidRPr="00A73D97">
        <w:rPr>
          <w:rFonts w:ascii="Arial" w:hAnsi="Arial" w:cs="Arial"/>
        </w:rPr>
        <w:t>EUR</w:t>
      </w:r>
      <w:proofErr w:type="gramEnd"/>
      <w:r w:rsidRPr="00A73D97">
        <w:rPr>
          <w:rFonts w:ascii="Arial" w:hAnsi="Arial" w:cs="Arial"/>
        </w:rPr>
        <w:t xml:space="preserve"> mint fizető vagy átváltó deviza. A szerződési forma kiválasztása során nagyfokú bizonytalansági tényező a jegyzésadatok prognosztizálása. Ezen tényezők meghatározásában elsősorban a fő gázpiaci szereplők, illetve pénzintézetek premisszáira hagyatkozunk. Az elmúlt két gázévre fix áras szerződést kötöttünk, mivel azok szerződéskori felára a szerződés volumenéhez képest nem volt magas, így a szerződéses időtartam alatti jegyzés és devizakockázat a kereskedőre hárult.</w:t>
      </w:r>
    </w:p>
    <w:p w:rsidR="00A73D97" w:rsidRPr="00C92535" w:rsidRDefault="00A73D97" w:rsidP="00A73D97">
      <w:pPr>
        <w:jc w:val="both"/>
        <w:rPr>
          <w:rFonts w:ascii="Arial" w:hAnsi="Arial" w:cs="Arial"/>
          <w:b/>
        </w:rPr>
      </w:pPr>
      <w:r w:rsidRPr="00C92535">
        <w:rPr>
          <w:rFonts w:ascii="Arial" w:hAnsi="Arial" w:cs="Arial"/>
          <w:b/>
        </w:rPr>
        <w:t>Olajár, gázár</w:t>
      </w:r>
    </w:p>
    <w:p w:rsidR="00A73D97" w:rsidRPr="00A73D97" w:rsidRDefault="00A73D97" w:rsidP="00A73D97">
      <w:pPr>
        <w:jc w:val="both"/>
        <w:rPr>
          <w:rFonts w:ascii="Arial" w:hAnsi="Arial" w:cs="Arial"/>
        </w:rPr>
      </w:pPr>
      <w:r w:rsidRPr="00A73D97">
        <w:rPr>
          <w:rFonts w:ascii="Arial" w:hAnsi="Arial" w:cs="Arial"/>
        </w:rPr>
        <w:t>A szerződésekben szereplő tényezők a nyersanyagok publikált jegyzésadatai. A legjellemzőbben használt tényezők a gázolaj, a fűtőolaj és a földgáz jegyzésára.</w:t>
      </w:r>
    </w:p>
    <w:p w:rsidR="00A73D97" w:rsidRPr="00A73D97" w:rsidRDefault="00A73D97" w:rsidP="00A73D97">
      <w:pPr>
        <w:jc w:val="both"/>
        <w:rPr>
          <w:rFonts w:ascii="Arial" w:hAnsi="Arial" w:cs="Arial"/>
        </w:rPr>
      </w:pPr>
    </w:p>
    <w:p w:rsidR="00A73D97" w:rsidRPr="00A73D97" w:rsidRDefault="00A73D97" w:rsidP="00A73D97">
      <w:pPr>
        <w:jc w:val="both"/>
        <w:rPr>
          <w:rFonts w:ascii="Arial" w:hAnsi="Arial" w:cs="Arial"/>
        </w:rPr>
      </w:pPr>
      <w:r w:rsidRPr="00A73D97">
        <w:rPr>
          <w:rFonts w:ascii="Arial" w:hAnsi="Arial" w:cs="Arial"/>
        </w:rPr>
        <w:t>Az energiahordozók jegyzésára jellemzően a kisebb forgalmú felhasználási időszakokban alacsonyabb. A prognózisok a jegyzésárak további lassú emelkedését vetítik előre. A költségek tervezésekor továbbra is nagyfokú óvatossággal járunk el e téren.</w:t>
      </w:r>
    </w:p>
    <w:p w:rsidR="00C92535" w:rsidRDefault="00C92535" w:rsidP="00A73D97">
      <w:pPr>
        <w:jc w:val="both"/>
        <w:rPr>
          <w:rFonts w:ascii="Arial" w:hAnsi="Arial" w:cs="Arial"/>
        </w:rPr>
      </w:pPr>
    </w:p>
    <w:p w:rsidR="00A73D97" w:rsidRPr="00A73D97" w:rsidRDefault="00C92535" w:rsidP="00A73D97">
      <w:pPr>
        <w:jc w:val="both"/>
        <w:rPr>
          <w:rFonts w:ascii="Arial" w:hAnsi="Arial" w:cs="Arial"/>
        </w:rPr>
      </w:pPr>
      <w:r w:rsidRPr="00A73D97">
        <w:rPr>
          <w:rFonts w:ascii="Arial" w:hAnsi="Arial" w:cs="Arial"/>
          <w:noProof/>
          <w:highlight w:val="yellow"/>
        </w:rPr>
        <w:lastRenderedPageBreak/>
        <mc:AlternateContent>
          <mc:Choice Requires="wps">
            <w:drawing>
              <wp:anchor distT="91440" distB="91440" distL="114300" distR="114300" simplePos="0" relativeHeight="251762688" behindDoc="0" locked="0" layoutInCell="0" allowOverlap="1" wp14:anchorId="213556AA" wp14:editId="164A79FF">
                <wp:simplePos x="0" y="0"/>
                <wp:positionH relativeFrom="margin">
                  <wp:posOffset>21590</wp:posOffset>
                </wp:positionH>
                <wp:positionV relativeFrom="margin">
                  <wp:posOffset>-69215</wp:posOffset>
                </wp:positionV>
                <wp:extent cx="5305425" cy="2514600"/>
                <wp:effectExtent l="38100" t="38100" r="142875" b="114300"/>
                <wp:wrapSquare wrapText="bothSides"/>
                <wp:docPr id="698" name="Téglalap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305425" cy="25146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D75C5" w:rsidRPr="003C217E" w:rsidRDefault="006D75C5" w:rsidP="00A73D97">
                            <w:pPr>
                              <w:spacing w:line="360" w:lineRule="auto"/>
                              <w:jc w:val="both"/>
                              <w:rPr>
                                <w:rFonts w:ascii="Calibri" w:hAnsi="Calibri"/>
                              </w:rPr>
                            </w:pPr>
                            <w:r w:rsidRPr="003C217E">
                              <w:rPr>
                                <w:rFonts w:ascii="Calibri" w:hAnsi="Calibri"/>
                              </w:rPr>
                              <w:t>Gázolaj: A 0,1%-os kéntartalmú gázolaj havi átlagárai</w:t>
                            </w:r>
                            <w:r>
                              <w:rPr>
                                <w:rFonts w:ascii="Calibri" w:hAnsi="Calibri"/>
                              </w:rPr>
                              <w:t xml:space="preserve"> a </w:t>
                            </w:r>
                            <w:r w:rsidRPr="003C217E">
                              <w:rPr>
                                <w:rFonts w:ascii="Calibri" w:hAnsi="Calibri"/>
                              </w:rPr>
                              <w:t>„</w:t>
                            </w:r>
                            <w:proofErr w:type="spellStart"/>
                            <w:r w:rsidRPr="003C217E">
                              <w:rPr>
                                <w:rFonts w:ascii="Calibri" w:hAnsi="Calibri"/>
                              </w:rPr>
                              <w:t>Platt’s</w:t>
                            </w:r>
                            <w:proofErr w:type="spellEnd"/>
                            <w:r w:rsidRPr="003C217E">
                              <w:rPr>
                                <w:rFonts w:ascii="Calibri" w:hAnsi="Calibri"/>
                              </w:rPr>
                              <w:t xml:space="preserve"> </w:t>
                            </w:r>
                            <w:proofErr w:type="spellStart"/>
                            <w:r w:rsidRPr="003C217E">
                              <w:rPr>
                                <w:rFonts w:ascii="Calibri" w:hAnsi="Calibri"/>
                              </w:rPr>
                              <w:t>Oilgram</w:t>
                            </w:r>
                            <w:proofErr w:type="spellEnd"/>
                            <w:r w:rsidRPr="003C217E">
                              <w:rPr>
                                <w:rFonts w:ascii="Calibri" w:hAnsi="Calibri"/>
                              </w:rPr>
                              <w:t xml:space="preserve"> Price </w:t>
                            </w:r>
                            <w:proofErr w:type="spellStart"/>
                            <w:r w:rsidRPr="003C217E">
                              <w:rPr>
                                <w:rFonts w:ascii="Calibri" w:hAnsi="Calibri"/>
                              </w:rPr>
                              <w:t>Report</w:t>
                            </w:r>
                            <w:proofErr w:type="spellEnd"/>
                            <w:r>
                              <w:rPr>
                                <w:rFonts w:ascii="Calibri" w:hAnsi="Calibri"/>
                              </w:rPr>
                              <w:t xml:space="preserve"> alapján.  </w:t>
                            </w:r>
                          </w:p>
                          <w:p w:rsidR="006D75C5" w:rsidRDefault="006D75C5" w:rsidP="00A73D97">
                            <w:pPr>
                              <w:spacing w:line="360" w:lineRule="auto"/>
                              <w:jc w:val="both"/>
                              <w:rPr>
                                <w:rFonts w:ascii="Calibri" w:hAnsi="Calibri"/>
                              </w:rPr>
                            </w:pPr>
                            <w:r w:rsidRPr="003C217E">
                              <w:rPr>
                                <w:rFonts w:ascii="Calibri" w:hAnsi="Calibri"/>
                              </w:rPr>
                              <w:t>F</w:t>
                            </w:r>
                            <w:r>
                              <w:rPr>
                                <w:rFonts w:ascii="Calibri" w:hAnsi="Calibri"/>
                              </w:rPr>
                              <w:t>űtőolaj</w:t>
                            </w:r>
                            <w:r w:rsidRPr="003C217E">
                              <w:rPr>
                                <w:rFonts w:ascii="Calibri" w:hAnsi="Calibri"/>
                              </w:rPr>
                              <w:t>: az 1%-os kéntartalmú fűtőolaj havi átlagárainak</w:t>
                            </w:r>
                            <w:r w:rsidRPr="003C217E">
                              <w:t xml:space="preserve"> </w:t>
                            </w:r>
                            <w:r w:rsidRPr="003C217E">
                              <w:rPr>
                                <w:rFonts w:ascii="Calibri" w:hAnsi="Calibri"/>
                              </w:rPr>
                              <w:t>a „</w:t>
                            </w:r>
                            <w:proofErr w:type="spellStart"/>
                            <w:r w:rsidRPr="003C217E">
                              <w:rPr>
                                <w:rFonts w:ascii="Calibri" w:hAnsi="Calibri"/>
                              </w:rPr>
                              <w:t>Platt’s</w:t>
                            </w:r>
                            <w:proofErr w:type="spellEnd"/>
                            <w:r w:rsidRPr="003C217E">
                              <w:rPr>
                                <w:rFonts w:ascii="Calibri" w:hAnsi="Calibri"/>
                              </w:rPr>
                              <w:t xml:space="preserve"> </w:t>
                            </w:r>
                            <w:proofErr w:type="spellStart"/>
                            <w:r w:rsidRPr="003C217E">
                              <w:rPr>
                                <w:rFonts w:ascii="Calibri" w:hAnsi="Calibri"/>
                              </w:rPr>
                              <w:t>Oilgram</w:t>
                            </w:r>
                            <w:proofErr w:type="spellEnd"/>
                            <w:r w:rsidRPr="003C217E">
                              <w:rPr>
                                <w:rFonts w:ascii="Calibri" w:hAnsi="Calibri"/>
                              </w:rPr>
                              <w:t xml:space="preserve"> Price </w:t>
                            </w:r>
                            <w:proofErr w:type="spellStart"/>
                            <w:r w:rsidRPr="003C217E">
                              <w:rPr>
                                <w:rFonts w:ascii="Calibri" w:hAnsi="Calibri"/>
                              </w:rPr>
                              <w:t>Report</w:t>
                            </w:r>
                            <w:proofErr w:type="spellEnd"/>
                            <w:r w:rsidRPr="003C217E">
                              <w:rPr>
                                <w:rFonts w:ascii="Calibri" w:hAnsi="Calibri"/>
                              </w:rPr>
                              <w:t xml:space="preserve"> alapján.  </w:t>
                            </w:r>
                          </w:p>
                          <w:p w:rsidR="006D75C5" w:rsidRDefault="006D75C5" w:rsidP="00A73D97">
                            <w:pPr>
                              <w:spacing w:line="360" w:lineRule="auto"/>
                              <w:jc w:val="both"/>
                              <w:rPr>
                                <w:rFonts w:ascii="Calibri" w:hAnsi="Calibri"/>
                              </w:rPr>
                            </w:pPr>
                            <w:r>
                              <w:rPr>
                                <w:rFonts w:ascii="Calibri" w:hAnsi="Calibri"/>
                              </w:rPr>
                              <w:t xml:space="preserve">TTF </w:t>
                            </w:r>
                            <w:proofErr w:type="spellStart"/>
                            <w:r>
                              <w:rPr>
                                <w:rFonts w:ascii="Calibri" w:hAnsi="Calibri"/>
                              </w:rPr>
                              <w:t>gázár</w:t>
                            </w:r>
                            <w:proofErr w:type="spellEnd"/>
                            <w:r w:rsidRPr="003C217E">
                              <w:t xml:space="preserve"> </w:t>
                            </w:r>
                            <w:r>
                              <w:rPr>
                                <w:rFonts w:ascii="Calibri" w:hAnsi="Calibri"/>
                              </w:rPr>
                              <w:t>Az</w:t>
                            </w:r>
                            <w:r w:rsidRPr="003C217E">
                              <w:rPr>
                                <w:rFonts w:ascii="Calibri" w:hAnsi="Calibri"/>
                              </w:rPr>
                              <w:t xml:space="preserve"> </w:t>
                            </w:r>
                            <w:proofErr w:type="spellStart"/>
                            <w:r w:rsidRPr="003C217E">
                              <w:rPr>
                                <w:rFonts w:ascii="Calibri" w:hAnsi="Calibri"/>
                              </w:rPr>
                              <w:t>Argus</w:t>
                            </w:r>
                            <w:proofErr w:type="spellEnd"/>
                            <w:r w:rsidRPr="003C217E">
                              <w:rPr>
                                <w:rFonts w:ascii="Calibri" w:hAnsi="Calibri"/>
                              </w:rPr>
                              <w:t xml:space="preserve"> European </w:t>
                            </w:r>
                            <w:proofErr w:type="spellStart"/>
                            <w:r w:rsidRPr="003C217E">
                              <w:rPr>
                                <w:rFonts w:ascii="Calibri" w:hAnsi="Calibri"/>
                              </w:rPr>
                              <w:t>Natural</w:t>
                            </w:r>
                            <w:proofErr w:type="spellEnd"/>
                            <w:r w:rsidRPr="003C217E">
                              <w:rPr>
                                <w:rFonts w:ascii="Calibri" w:hAnsi="Calibri"/>
                              </w:rPr>
                              <w:t xml:space="preserve"> </w:t>
                            </w:r>
                            <w:proofErr w:type="spellStart"/>
                            <w:r w:rsidRPr="003C217E">
                              <w:rPr>
                                <w:rFonts w:ascii="Calibri" w:hAnsi="Calibri"/>
                              </w:rPr>
                              <w:t>Gas</w:t>
                            </w:r>
                            <w:proofErr w:type="spellEnd"/>
                            <w:r w:rsidRPr="003C217E">
                              <w:rPr>
                                <w:rFonts w:ascii="Calibri" w:hAnsi="Calibri"/>
                              </w:rPr>
                              <w:t xml:space="preserve"> kiadvány “European </w:t>
                            </w:r>
                            <w:proofErr w:type="spellStart"/>
                            <w:r w:rsidRPr="003C217E">
                              <w:rPr>
                                <w:rFonts w:ascii="Calibri" w:hAnsi="Calibri"/>
                              </w:rPr>
                              <w:t>gas</w:t>
                            </w:r>
                            <w:proofErr w:type="spellEnd"/>
                            <w:r w:rsidRPr="003C217E">
                              <w:rPr>
                                <w:rFonts w:ascii="Calibri" w:hAnsi="Calibri"/>
                              </w:rPr>
                              <w:t xml:space="preserve"> </w:t>
                            </w:r>
                            <w:proofErr w:type="spellStart"/>
                            <w:r w:rsidRPr="003C217E">
                              <w:rPr>
                                <w:rFonts w:ascii="Calibri" w:hAnsi="Calibri"/>
                              </w:rPr>
                              <w:t>prices</w:t>
                            </w:r>
                            <w:proofErr w:type="spellEnd"/>
                            <w:r w:rsidRPr="003C217E">
                              <w:rPr>
                                <w:rFonts w:ascii="Calibri" w:hAnsi="Calibri"/>
                              </w:rPr>
                              <w:t>” részében közzétett</w:t>
                            </w:r>
                            <w:r>
                              <w:rPr>
                                <w:rFonts w:ascii="Calibri" w:hAnsi="Calibri"/>
                              </w:rPr>
                              <w:t xml:space="preserve"> árak.</w:t>
                            </w:r>
                          </w:p>
                          <w:p w:rsidR="006D75C5" w:rsidRDefault="006D75C5" w:rsidP="00A73D97">
                            <w:pPr>
                              <w:rPr>
                                <w:color w:val="4F81BD" w:themeColor="accent1"/>
                                <w:sz w:val="20"/>
                                <w:szCs w:val="20"/>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213556AA" id="Téglalap 396" o:spid="_x0000_s1028" style="position:absolute;left:0;text-align:left;margin-left:1.7pt;margin-top:-5.45pt;width:417.75pt;height:198pt;flip:x;z-index:2517626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" o:allowincell="f" fillcolor="white [3212]" strokecolor="gray [1629]" strokeweight="1.5pt">
                <v:shadow on="t" type="perspective" color="black" opacity="26214f" origin="-.5,-.5" offset=".74836mm,.74836mm" matrix="65864f,,,65864f"/>
                <v:textbox inset="21.6pt,21.6pt,21.6pt,21.6pt">
                  <w:txbxContent>
                    <w:p w:rsidR="006D75C5" w:rsidRPr="003C217E" w:rsidRDefault="006D75C5" w:rsidP="00A73D97">
                      <w:pPr>
                        <w:spacing w:line="360" w:lineRule="auto"/>
                        <w:jc w:val="both"/>
                        <w:rPr>
                          <w:rFonts w:ascii="Calibri" w:hAnsi="Calibri"/>
                        </w:rPr>
                      </w:pPr>
                      <w:r w:rsidRPr="003C217E">
                        <w:rPr>
                          <w:rFonts w:ascii="Calibri" w:hAnsi="Calibri"/>
                        </w:rPr>
                        <w:t>Gázolaj: A 0,1%-os kéntartalmú gázolaj havi átlagárai</w:t>
                      </w:r>
                      <w:r>
                        <w:rPr>
                          <w:rFonts w:ascii="Calibri" w:hAnsi="Calibri"/>
                        </w:rPr>
                        <w:t xml:space="preserve"> a </w:t>
                      </w:r>
                      <w:r w:rsidRPr="003C217E">
                        <w:rPr>
                          <w:rFonts w:ascii="Calibri" w:hAnsi="Calibri"/>
                        </w:rPr>
                        <w:t>„</w:t>
                      </w:r>
                      <w:proofErr w:type="spellStart"/>
                      <w:r w:rsidRPr="003C217E">
                        <w:rPr>
                          <w:rFonts w:ascii="Calibri" w:hAnsi="Calibri"/>
                        </w:rPr>
                        <w:t>Platt’s</w:t>
                      </w:r>
                      <w:proofErr w:type="spellEnd"/>
                      <w:r w:rsidRPr="003C217E">
                        <w:rPr>
                          <w:rFonts w:ascii="Calibri" w:hAnsi="Calibri"/>
                        </w:rPr>
                        <w:t xml:space="preserve"> </w:t>
                      </w:r>
                      <w:proofErr w:type="spellStart"/>
                      <w:r w:rsidRPr="003C217E">
                        <w:rPr>
                          <w:rFonts w:ascii="Calibri" w:hAnsi="Calibri"/>
                        </w:rPr>
                        <w:t>Oilgram</w:t>
                      </w:r>
                      <w:proofErr w:type="spellEnd"/>
                      <w:r w:rsidRPr="003C217E">
                        <w:rPr>
                          <w:rFonts w:ascii="Calibri" w:hAnsi="Calibri"/>
                        </w:rPr>
                        <w:t xml:space="preserve"> Price </w:t>
                      </w:r>
                      <w:proofErr w:type="spellStart"/>
                      <w:r w:rsidRPr="003C217E">
                        <w:rPr>
                          <w:rFonts w:ascii="Calibri" w:hAnsi="Calibri"/>
                        </w:rPr>
                        <w:t>Report</w:t>
                      </w:r>
                      <w:proofErr w:type="spellEnd"/>
                      <w:r>
                        <w:rPr>
                          <w:rFonts w:ascii="Calibri" w:hAnsi="Calibri"/>
                        </w:rPr>
                        <w:t xml:space="preserve"> alapján.  </w:t>
                      </w:r>
                    </w:p>
                    <w:p w:rsidR="006D75C5" w:rsidRDefault="006D75C5" w:rsidP="00A73D97">
                      <w:pPr>
                        <w:spacing w:line="360" w:lineRule="auto"/>
                        <w:jc w:val="both"/>
                        <w:rPr>
                          <w:rFonts w:ascii="Calibri" w:hAnsi="Calibri"/>
                        </w:rPr>
                      </w:pPr>
                      <w:r w:rsidRPr="003C217E">
                        <w:rPr>
                          <w:rFonts w:ascii="Calibri" w:hAnsi="Calibri"/>
                        </w:rPr>
                        <w:t>F</w:t>
                      </w:r>
                      <w:r>
                        <w:rPr>
                          <w:rFonts w:ascii="Calibri" w:hAnsi="Calibri"/>
                        </w:rPr>
                        <w:t>űtőolaj</w:t>
                      </w:r>
                      <w:r w:rsidRPr="003C217E">
                        <w:rPr>
                          <w:rFonts w:ascii="Calibri" w:hAnsi="Calibri"/>
                        </w:rPr>
                        <w:t>: az 1%-os kéntartalmú fűtőolaj havi átlagárainak</w:t>
                      </w:r>
                      <w:r w:rsidRPr="003C217E">
                        <w:t xml:space="preserve"> </w:t>
                      </w:r>
                      <w:r w:rsidRPr="003C217E">
                        <w:rPr>
                          <w:rFonts w:ascii="Calibri" w:hAnsi="Calibri"/>
                        </w:rPr>
                        <w:t>a „</w:t>
                      </w:r>
                      <w:proofErr w:type="spellStart"/>
                      <w:r w:rsidRPr="003C217E">
                        <w:rPr>
                          <w:rFonts w:ascii="Calibri" w:hAnsi="Calibri"/>
                        </w:rPr>
                        <w:t>Platt’s</w:t>
                      </w:r>
                      <w:proofErr w:type="spellEnd"/>
                      <w:r w:rsidRPr="003C217E">
                        <w:rPr>
                          <w:rFonts w:ascii="Calibri" w:hAnsi="Calibri"/>
                        </w:rPr>
                        <w:t xml:space="preserve"> </w:t>
                      </w:r>
                      <w:proofErr w:type="spellStart"/>
                      <w:r w:rsidRPr="003C217E">
                        <w:rPr>
                          <w:rFonts w:ascii="Calibri" w:hAnsi="Calibri"/>
                        </w:rPr>
                        <w:t>Oilgram</w:t>
                      </w:r>
                      <w:proofErr w:type="spellEnd"/>
                      <w:r w:rsidRPr="003C217E">
                        <w:rPr>
                          <w:rFonts w:ascii="Calibri" w:hAnsi="Calibri"/>
                        </w:rPr>
                        <w:t xml:space="preserve"> Price </w:t>
                      </w:r>
                      <w:proofErr w:type="spellStart"/>
                      <w:r w:rsidRPr="003C217E">
                        <w:rPr>
                          <w:rFonts w:ascii="Calibri" w:hAnsi="Calibri"/>
                        </w:rPr>
                        <w:t>Report</w:t>
                      </w:r>
                      <w:proofErr w:type="spellEnd"/>
                      <w:r w:rsidRPr="003C217E">
                        <w:rPr>
                          <w:rFonts w:ascii="Calibri" w:hAnsi="Calibri"/>
                        </w:rPr>
                        <w:t xml:space="preserve"> alapján.  </w:t>
                      </w:r>
                    </w:p>
                    <w:p w:rsidR="006D75C5" w:rsidRDefault="006D75C5" w:rsidP="00A73D97">
                      <w:pPr>
                        <w:spacing w:line="360" w:lineRule="auto"/>
                        <w:jc w:val="both"/>
                        <w:rPr>
                          <w:rFonts w:ascii="Calibri" w:hAnsi="Calibri"/>
                        </w:rPr>
                      </w:pPr>
                      <w:r>
                        <w:rPr>
                          <w:rFonts w:ascii="Calibri" w:hAnsi="Calibri"/>
                        </w:rPr>
                        <w:t xml:space="preserve">TTF </w:t>
                      </w:r>
                      <w:proofErr w:type="spellStart"/>
                      <w:r>
                        <w:rPr>
                          <w:rFonts w:ascii="Calibri" w:hAnsi="Calibri"/>
                        </w:rPr>
                        <w:t>gázár</w:t>
                      </w:r>
                      <w:proofErr w:type="spellEnd"/>
                      <w:r w:rsidRPr="003C217E">
                        <w:t xml:space="preserve"> </w:t>
                      </w:r>
                      <w:r>
                        <w:rPr>
                          <w:rFonts w:ascii="Calibri" w:hAnsi="Calibri"/>
                        </w:rPr>
                        <w:t>Az</w:t>
                      </w:r>
                      <w:r w:rsidRPr="003C217E">
                        <w:rPr>
                          <w:rFonts w:ascii="Calibri" w:hAnsi="Calibri"/>
                        </w:rPr>
                        <w:t xml:space="preserve"> </w:t>
                      </w:r>
                      <w:proofErr w:type="spellStart"/>
                      <w:r w:rsidRPr="003C217E">
                        <w:rPr>
                          <w:rFonts w:ascii="Calibri" w:hAnsi="Calibri"/>
                        </w:rPr>
                        <w:t>Argus</w:t>
                      </w:r>
                      <w:proofErr w:type="spellEnd"/>
                      <w:r w:rsidRPr="003C217E">
                        <w:rPr>
                          <w:rFonts w:ascii="Calibri" w:hAnsi="Calibri"/>
                        </w:rPr>
                        <w:t xml:space="preserve"> European </w:t>
                      </w:r>
                      <w:proofErr w:type="spellStart"/>
                      <w:r w:rsidRPr="003C217E">
                        <w:rPr>
                          <w:rFonts w:ascii="Calibri" w:hAnsi="Calibri"/>
                        </w:rPr>
                        <w:t>Natural</w:t>
                      </w:r>
                      <w:proofErr w:type="spellEnd"/>
                      <w:r w:rsidRPr="003C217E">
                        <w:rPr>
                          <w:rFonts w:ascii="Calibri" w:hAnsi="Calibri"/>
                        </w:rPr>
                        <w:t xml:space="preserve"> </w:t>
                      </w:r>
                      <w:proofErr w:type="spellStart"/>
                      <w:r w:rsidRPr="003C217E">
                        <w:rPr>
                          <w:rFonts w:ascii="Calibri" w:hAnsi="Calibri"/>
                        </w:rPr>
                        <w:t>Gas</w:t>
                      </w:r>
                      <w:proofErr w:type="spellEnd"/>
                      <w:r w:rsidRPr="003C217E">
                        <w:rPr>
                          <w:rFonts w:ascii="Calibri" w:hAnsi="Calibri"/>
                        </w:rPr>
                        <w:t xml:space="preserve"> kiadvány “European </w:t>
                      </w:r>
                      <w:proofErr w:type="spellStart"/>
                      <w:r w:rsidRPr="003C217E">
                        <w:rPr>
                          <w:rFonts w:ascii="Calibri" w:hAnsi="Calibri"/>
                        </w:rPr>
                        <w:t>gas</w:t>
                      </w:r>
                      <w:proofErr w:type="spellEnd"/>
                      <w:r w:rsidRPr="003C217E">
                        <w:rPr>
                          <w:rFonts w:ascii="Calibri" w:hAnsi="Calibri"/>
                        </w:rPr>
                        <w:t xml:space="preserve"> </w:t>
                      </w:r>
                      <w:proofErr w:type="spellStart"/>
                      <w:r w:rsidRPr="003C217E">
                        <w:rPr>
                          <w:rFonts w:ascii="Calibri" w:hAnsi="Calibri"/>
                        </w:rPr>
                        <w:t>prices</w:t>
                      </w:r>
                      <w:proofErr w:type="spellEnd"/>
                      <w:r w:rsidRPr="003C217E">
                        <w:rPr>
                          <w:rFonts w:ascii="Calibri" w:hAnsi="Calibri"/>
                        </w:rPr>
                        <w:t>” részében közzétett</w:t>
                      </w:r>
                      <w:r>
                        <w:rPr>
                          <w:rFonts w:ascii="Calibri" w:hAnsi="Calibri"/>
                        </w:rPr>
                        <w:t xml:space="preserve"> árak.</w:t>
                      </w:r>
                    </w:p>
                    <w:p w:rsidR="006D75C5" w:rsidRDefault="006D75C5" w:rsidP="00A73D97">
                      <w:pPr>
                        <w:rPr>
                          <w:color w:val="4F81BD" w:themeColor="accent1"/>
                          <w:sz w:val="20"/>
                          <w:szCs w:val="20"/>
                        </w:rPr>
                      </w:pPr>
                    </w:p>
                  </w:txbxContent>
                </v:textbox>
                <w10:wrap type="square" anchorx="margin" anchory="margin"/>
              </v:rect>
            </w:pict>
          </mc:Fallback>
        </mc:AlternateContent>
      </w:r>
    </w:p>
    <w:p w:rsidR="00A73D97" w:rsidRPr="00A73D97" w:rsidRDefault="00A73D97" w:rsidP="00C92535">
      <w:pPr>
        <w:jc w:val="center"/>
        <w:rPr>
          <w:rFonts w:ascii="Arial" w:hAnsi="Arial" w:cs="Arial"/>
        </w:rPr>
      </w:pPr>
      <w:r w:rsidRPr="00A73D97">
        <w:rPr>
          <w:rFonts w:ascii="Arial" w:hAnsi="Arial" w:cs="Arial"/>
          <w:noProof/>
        </w:rPr>
        <w:drawing>
          <wp:inline distT="0" distB="0" distL="0" distR="0" wp14:anchorId="4236F4FE" wp14:editId="51618771">
            <wp:extent cx="4552950" cy="2395538"/>
            <wp:effectExtent l="0" t="0" r="0" b="5080"/>
            <wp:docPr id="16" name="Diagra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73D97" w:rsidRPr="00A73D97" w:rsidRDefault="00A73D97" w:rsidP="00A73D97">
      <w:pPr>
        <w:jc w:val="both"/>
        <w:rPr>
          <w:rFonts w:ascii="Arial" w:hAnsi="Arial" w:cs="Arial"/>
        </w:rPr>
      </w:pPr>
    </w:p>
    <w:p w:rsidR="00A73D97" w:rsidRPr="00A73D97" w:rsidRDefault="00A73D97" w:rsidP="00C92535">
      <w:pPr>
        <w:jc w:val="center"/>
        <w:rPr>
          <w:rFonts w:ascii="Arial" w:hAnsi="Arial" w:cs="Arial"/>
        </w:rPr>
      </w:pPr>
      <w:r w:rsidRPr="00A73D97">
        <w:rPr>
          <w:rFonts w:ascii="Arial" w:hAnsi="Arial" w:cs="Arial"/>
          <w:noProof/>
        </w:rPr>
        <w:drawing>
          <wp:inline distT="0" distB="0" distL="0" distR="0" wp14:anchorId="2595EBB8" wp14:editId="0380BA61">
            <wp:extent cx="4572000" cy="2743200"/>
            <wp:effectExtent l="0" t="0" r="0" b="0"/>
            <wp:docPr id="676" name="Diagram 6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73D97" w:rsidRPr="00A73D97" w:rsidRDefault="00A73D97" w:rsidP="00A73D97">
      <w:pPr>
        <w:jc w:val="both"/>
        <w:rPr>
          <w:rFonts w:ascii="Arial" w:hAnsi="Arial" w:cs="Arial"/>
          <w:strike/>
        </w:rPr>
      </w:pPr>
    </w:p>
    <w:p w:rsidR="00A73D97" w:rsidRDefault="00A73D97" w:rsidP="00A73D97">
      <w:pPr>
        <w:jc w:val="both"/>
        <w:rPr>
          <w:rFonts w:ascii="Arial" w:hAnsi="Arial" w:cs="Arial"/>
        </w:rPr>
      </w:pPr>
    </w:p>
    <w:p w:rsidR="00C92535" w:rsidRDefault="00C92535" w:rsidP="00A73D97">
      <w:pPr>
        <w:jc w:val="both"/>
        <w:rPr>
          <w:rFonts w:ascii="Arial" w:hAnsi="Arial" w:cs="Arial"/>
        </w:rPr>
      </w:pPr>
    </w:p>
    <w:p w:rsidR="00C92535" w:rsidRPr="00A73D97" w:rsidRDefault="00C92535" w:rsidP="00A73D97">
      <w:pPr>
        <w:jc w:val="both"/>
        <w:rPr>
          <w:rFonts w:ascii="Arial" w:hAnsi="Arial" w:cs="Arial"/>
        </w:rPr>
      </w:pPr>
    </w:p>
    <w:p w:rsidR="00A73D97" w:rsidRPr="00A73D97" w:rsidRDefault="00A73D97" w:rsidP="00A73D97">
      <w:pPr>
        <w:jc w:val="both"/>
        <w:rPr>
          <w:rFonts w:ascii="Arial" w:hAnsi="Arial" w:cs="Arial"/>
        </w:rPr>
      </w:pPr>
      <w:r w:rsidRPr="00A73D97">
        <w:rPr>
          <w:rFonts w:ascii="Arial" w:hAnsi="Arial" w:cs="Arial"/>
        </w:rPr>
        <w:lastRenderedPageBreak/>
        <w:t>Deviza</w:t>
      </w:r>
    </w:p>
    <w:p w:rsidR="00A73D97" w:rsidRPr="00A73D97" w:rsidRDefault="00A73D97" w:rsidP="00A73D97">
      <w:pPr>
        <w:jc w:val="both"/>
        <w:rPr>
          <w:rFonts w:ascii="Arial" w:hAnsi="Arial" w:cs="Arial"/>
        </w:rPr>
      </w:pPr>
      <w:r w:rsidRPr="00A73D97">
        <w:rPr>
          <w:rFonts w:ascii="Arial" w:hAnsi="Arial" w:cs="Arial"/>
        </w:rPr>
        <w:t xml:space="preserve">A korábbi években olajárhoz kötött szerződéseknél főképp az USD jelent meg áralakító és fizető eszközként. Ezt az utóbbi években felváltotta az EUR: Az </w:t>
      </w:r>
      <w:r w:rsidRPr="00A73D97">
        <w:rPr>
          <w:rFonts w:ascii="Arial" w:hAnsi="Arial" w:cs="Arial"/>
          <w:b/>
        </w:rPr>
        <w:t>EURO árfolyam</w:t>
      </w:r>
      <w:r w:rsidRPr="00A73D97">
        <w:rPr>
          <w:rFonts w:ascii="Arial" w:hAnsi="Arial" w:cs="Arial"/>
        </w:rPr>
        <w:t>ról az ábra alapján látható, hogy egy 10 Ft-os sávon belül mozgott az év során. Mivel a minimum értéke a kisebb forgalmú nyári hónapokban volt, devizás fizetés esetén ez nem lett volna kedvező számunkra.</w:t>
      </w:r>
    </w:p>
    <w:p w:rsidR="00A73D97" w:rsidRPr="00A73D97" w:rsidRDefault="00A73D97" w:rsidP="00A73D97">
      <w:pPr>
        <w:jc w:val="both"/>
        <w:rPr>
          <w:rFonts w:ascii="Arial" w:hAnsi="Arial" w:cs="Arial"/>
        </w:rPr>
      </w:pPr>
    </w:p>
    <w:p w:rsidR="00A73D97" w:rsidRPr="00A73D97" w:rsidRDefault="00A73D97" w:rsidP="00C92535">
      <w:pPr>
        <w:jc w:val="center"/>
        <w:rPr>
          <w:rFonts w:ascii="Arial" w:hAnsi="Arial" w:cs="Arial"/>
        </w:rPr>
      </w:pPr>
      <w:r w:rsidRPr="00A73D97">
        <w:rPr>
          <w:rFonts w:ascii="Arial" w:hAnsi="Arial" w:cs="Arial"/>
          <w:noProof/>
        </w:rPr>
        <w:drawing>
          <wp:inline distT="0" distB="0" distL="0" distR="0" wp14:anchorId="7C7AC81E" wp14:editId="0D5C1F89">
            <wp:extent cx="4572000" cy="2743200"/>
            <wp:effectExtent l="0" t="0" r="0" b="0"/>
            <wp:docPr id="677" name="Diagram 6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73D97" w:rsidRPr="00A73D97" w:rsidRDefault="00A73D97" w:rsidP="00A73D97">
      <w:pPr>
        <w:jc w:val="both"/>
        <w:rPr>
          <w:rFonts w:ascii="Arial" w:hAnsi="Arial" w:cs="Arial"/>
        </w:rPr>
      </w:pPr>
    </w:p>
    <w:p w:rsidR="00A73D97" w:rsidRPr="00A73D97" w:rsidRDefault="00A73D97" w:rsidP="00A73D97">
      <w:pPr>
        <w:jc w:val="both"/>
        <w:rPr>
          <w:rFonts w:ascii="Arial" w:hAnsi="Arial" w:cs="Arial"/>
        </w:rPr>
      </w:pPr>
      <w:r w:rsidRPr="00A73D97">
        <w:rPr>
          <w:rFonts w:ascii="Arial" w:hAnsi="Arial" w:cs="Arial"/>
        </w:rPr>
        <w:t>Az alábbi diagram a földgáz energiaár és a felhasználási mennyiség havi értékeit veti össze. Mivel a szerződések minden hónapban fix árat tartalmaztak, így az ár nem követte a felhasználás változást adott hónapon belül.</w:t>
      </w:r>
    </w:p>
    <w:p w:rsidR="00A73D97" w:rsidRPr="00A73D97" w:rsidRDefault="00A73D97" w:rsidP="00C92535">
      <w:pPr>
        <w:jc w:val="center"/>
        <w:rPr>
          <w:rFonts w:ascii="Arial" w:hAnsi="Arial" w:cs="Arial"/>
        </w:rPr>
      </w:pPr>
      <w:r w:rsidRPr="00A73D97">
        <w:rPr>
          <w:rFonts w:ascii="Arial" w:hAnsi="Arial" w:cs="Arial"/>
          <w:noProof/>
        </w:rPr>
        <w:drawing>
          <wp:inline distT="0" distB="0" distL="0" distR="0" wp14:anchorId="22328F55" wp14:editId="08B16B13">
            <wp:extent cx="5067300" cy="2914650"/>
            <wp:effectExtent l="0" t="0" r="0" b="0"/>
            <wp:docPr id="678" name="Diagram 6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73D97" w:rsidRPr="00A73D97" w:rsidRDefault="00A73D97" w:rsidP="00A73D97">
      <w:pPr>
        <w:jc w:val="both"/>
        <w:rPr>
          <w:rFonts w:ascii="Arial" w:hAnsi="Arial" w:cs="Arial"/>
        </w:rPr>
      </w:pPr>
    </w:p>
    <w:p w:rsidR="00A73D97" w:rsidRPr="00A73D97" w:rsidRDefault="00A73D97" w:rsidP="00A73D97">
      <w:pPr>
        <w:jc w:val="both"/>
        <w:rPr>
          <w:rFonts w:ascii="Arial" w:hAnsi="Arial" w:cs="Arial"/>
        </w:rPr>
      </w:pPr>
      <w:r w:rsidRPr="00A73D97">
        <w:rPr>
          <w:rFonts w:ascii="Arial" w:hAnsi="Arial" w:cs="Arial"/>
        </w:rPr>
        <w:t xml:space="preserve">A prognózisok az idei évre a jegyzésárak és egységköltségek kis mértékű emelkedését vetítik előre. Mindezt figyelembe véve a tervezésekor továbbra is nagyfokú óvatossággal járunk el e téren, így </w:t>
      </w:r>
      <w:r w:rsidRPr="00A73D97">
        <w:rPr>
          <w:rFonts w:ascii="Arial" w:hAnsi="Arial" w:cs="Arial"/>
          <w:b/>
        </w:rPr>
        <w:t>az év utolsó negyedévére kisebb áremelkedéssel kalkulálunk. Jelenleg nincs arra utaló jel, hogy a jelenleginél lényegesen kedvezőbb árú szerződést lehet majd kötni a következő gázévre.</w:t>
      </w:r>
    </w:p>
    <w:p w:rsidR="00A73D97" w:rsidRPr="00A73D97" w:rsidRDefault="00A73D97" w:rsidP="00A73D97">
      <w:pPr>
        <w:jc w:val="both"/>
        <w:rPr>
          <w:rFonts w:ascii="Arial" w:hAnsi="Arial" w:cs="Arial"/>
          <w:b/>
        </w:rPr>
      </w:pPr>
    </w:p>
    <w:p w:rsidR="00A73D97" w:rsidRDefault="00A73D97" w:rsidP="00C92535">
      <w:pPr>
        <w:jc w:val="center"/>
        <w:rPr>
          <w:rFonts w:ascii="Arial" w:hAnsi="Arial" w:cs="Arial"/>
          <w:b/>
        </w:rPr>
      </w:pPr>
      <w:r w:rsidRPr="00A73D97">
        <w:rPr>
          <w:rFonts w:ascii="Arial" w:hAnsi="Arial" w:cs="Arial"/>
          <w:noProof/>
        </w:rPr>
        <w:lastRenderedPageBreak/>
        <w:drawing>
          <wp:inline distT="0" distB="0" distL="0" distR="0" wp14:anchorId="19657E6A" wp14:editId="65AF590F">
            <wp:extent cx="4572000" cy="2743200"/>
            <wp:effectExtent l="0" t="0" r="0" b="0"/>
            <wp:docPr id="684" name="Diagram 6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92535" w:rsidRPr="00A73D97" w:rsidRDefault="00C92535" w:rsidP="00C92535">
      <w:pPr>
        <w:jc w:val="center"/>
        <w:rPr>
          <w:rFonts w:ascii="Arial" w:hAnsi="Arial" w:cs="Arial"/>
          <w:b/>
        </w:rPr>
      </w:pPr>
    </w:p>
    <w:p w:rsidR="00A73D97" w:rsidRPr="00A73D97" w:rsidRDefault="00A73D97" w:rsidP="00A73D97">
      <w:pPr>
        <w:jc w:val="both"/>
        <w:rPr>
          <w:rFonts w:ascii="Arial" w:hAnsi="Arial" w:cs="Arial"/>
          <w:b/>
        </w:rPr>
      </w:pPr>
      <w:r w:rsidRPr="00A73D97">
        <w:rPr>
          <w:rFonts w:ascii="Arial" w:hAnsi="Arial" w:cs="Arial"/>
          <w:b/>
        </w:rPr>
        <w:t>Energia adatok kockázatai</w:t>
      </w:r>
    </w:p>
    <w:p w:rsidR="00A73D97" w:rsidRPr="00A73D97" w:rsidRDefault="00A73D97" w:rsidP="00A73D97">
      <w:pPr>
        <w:jc w:val="both"/>
        <w:rPr>
          <w:rFonts w:ascii="Arial" w:hAnsi="Arial" w:cs="Arial"/>
        </w:rPr>
      </w:pPr>
      <w:r w:rsidRPr="00A73D97">
        <w:rPr>
          <w:rFonts w:ascii="Arial" w:hAnsi="Arial" w:cs="Arial"/>
        </w:rPr>
        <w:t>Az energ</w:t>
      </w:r>
      <w:r w:rsidR="005B5456">
        <w:rPr>
          <w:rFonts w:ascii="Arial" w:hAnsi="Arial" w:cs="Arial"/>
        </w:rPr>
        <w:t>e</w:t>
      </w:r>
      <w:r w:rsidRPr="00A73D97">
        <w:rPr>
          <w:rFonts w:ascii="Arial" w:hAnsi="Arial" w:cs="Arial"/>
        </w:rPr>
        <w:t>tikai adatok tervezése során több bizonytalansági tényezővel kell számolnunk. A hőértékesítés alakulásának fő meghatározója természetesen az átlaghőmérséklet. A havi átlag több °C-os eltérése több ezer GJ értékesítési eltérést okoz. A tervezés a havi átlagot veszi figyelembe, de megfigyelhető, hogy a hónapon belüli ingadozások is jelentős hatással vannak az értékesítés alakulására. Különösen érzékeny a lakossági felhasználók köre a hőmérséklet változásaira. Kockázattal jár az épületkorszerűsítésekből származó felhasználás csökkenés tervezése, ez jellemzően a pályázati lehetőségek és a lakóközösségek finanszírozó képességének függvénye.</w:t>
      </w:r>
    </w:p>
    <w:p w:rsidR="00A73D97" w:rsidRPr="00A73D97" w:rsidRDefault="00A73D97" w:rsidP="00A73D97">
      <w:pPr>
        <w:jc w:val="both"/>
        <w:rPr>
          <w:rFonts w:ascii="Arial" w:hAnsi="Arial" w:cs="Arial"/>
        </w:rPr>
      </w:pPr>
      <w:r w:rsidRPr="00A73D97">
        <w:rPr>
          <w:rFonts w:ascii="Arial" w:hAnsi="Arial" w:cs="Arial"/>
        </w:rPr>
        <w:t>A felhasznált energia megoszlása egyrészt függ az</w:t>
      </w:r>
      <w:r w:rsidR="00C92535">
        <w:rPr>
          <w:rFonts w:ascii="Arial" w:hAnsi="Arial" w:cs="Arial"/>
        </w:rPr>
        <w:t xml:space="preserve"> Szombathelyi </w:t>
      </w:r>
      <w:r w:rsidRPr="00A73D97">
        <w:rPr>
          <w:rFonts w:ascii="Arial" w:hAnsi="Arial" w:cs="Arial"/>
        </w:rPr>
        <w:t xml:space="preserve">Erőmű Zrt. üzemelési óraszámától, az ebből származó hőátadástól. A </w:t>
      </w:r>
      <w:proofErr w:type="spellStart"/>
      <w:r w:rsidRPr="00A73D97">
        <w:rPr>
          <w:rFonts w:ascii="Arial" w:hAnsi="Arial" w:cs="Arial"/>
        </w:rPr>
        <w:t>faaprítékos</w:t>
      </w:r>
      <w:proofErr w:type="spellEnd"/>
      <w:r w:rsidRPr="00A73D97">
        <w:rPr>
          <w:rFonts w:ascii="Arial" w:hAnsi="Arial" w:cs="Arial"/>
        </w:rPr>
        <w:t xml:space="preserve"> termelés indulása az időjárás függvénye, e berendezésnél nagyon fontos a megfelelő kiterhelésen történő üzemelés.</w:t>
      </w:r>
    </w:p>
    <w:p w:rsidR="00A73D97" w:rsidRPr="00A73D97" w:rsidRDefault="00A73D97" w:rsidP="00A73D97">
      <w:pPr>
        <w:jc w:val="both"/>
        <w:rPr>
          <w:rFonts w:ascii="Arial" w:hAnsi="Arial" w:cs="Arial"/>
        </w:rPr>
      </w:pPr>
      <w:r w:rsidRPr="00A73D97">
        <w:rPr>
          <w:rFonts w:ascii="Arial" w:hAnsi="Arial" w:cs="Arial"/>
        </w:rPr>
        <w:t>A tervezett mennyiségi adatoktól való eltérések a hatásfokot is befolyásolják, jellemzően alacsonyabb értékesítéshez kisebb hatásfok, kisebb hatékonyság, következésképpen magasabb fajlagos költség párosul.</w:t>
      </w:r>
    </w:p>
    <w:p w:rsidR="00A73D97" w:rsidRPr="00A73D97" w:rsidRDefault="00A73D97" w:rsidP="00A73D97">
      <w:pPr>
        <w:jc w:val="both"/>
        <w:rPr>
          <w:rFonts w:ascii="Arial" w:hAnsi="Arial" w:cs="Arial"/>
          <w:highlight w:val="yellow"/>
        </w:rPr>
      </w:pPr>
    </w:p>
    <w:p w:rsidR="00A73D97" w:rsidRPr="00A73D97" w:rsidRDefault="00A73D97" w:rsidP="00A73D97">
      <w:pPr>
        <w:jc w:val="both"/>
        <w:rPr>
          <w:rFonts w:ascii="Arial" w:hAnsi="Arial" w:cs="Arial"/>
          <w:b/>
        </w:rPr>
      </w:pPr>
      <w:r w:rsidRPr="00A73D97">
        <w:rPr>
          <w:rFonts w:ascii="Arial" w:hAnsi="Arial" w:cs="Arial"/>
          <w:b/>
        </w:rPr>
        <w:t>Energia költségek kockázatai</w:t>
      </w:r>
    </w:p>
    <w:p w:rsidR="00A73D97" w:rsidRPr="00A73D97" w:rsidRDefault="00A73D97" w:rsidP="00A73D97">
      <w:pPr>
        <w:jc w:val="both"/>
        <w:rPr>
          <w:rFonts w:ascii="Arial" w:hAnsi="Arial" w:cs="Arial"/>
        </w:rPr>
      </w:pPr>
      <w:r w:rsidRPr="00A73D97">
        <w:rPr>
          <w:rFonts w:ascii="Arial" w:hAnsi="Arial" w:cs="Arial"/>
        </w:rPr>
        <w:t>A felhasznált energia költségei közül, a legkiszámíthatóbb a vásárolt energia fajlagos költsége, mivel annak egységárát miniszteri rendelet rögzíti. Az összköltségre így csak a mennyiség gyakorol hatást, ez viszont az utóbbi évek piaci körülményei miatt nehezen kalkulálható.</w:t>
      </w:r>
    </w:p>
    <w:p w:rsidR="00A73D97" w:rsidRPr="00A73D97" w:rsidRDefault="00A73D97" w:rsidP="00A73D97">
      <w:pPr>
        <w:jc w:val="both"/>
        <w:rPr>
          <w:rFonts w:ascii="Arial" w:hAnsi="Arial" w:cs="Arial"/>
        </w:rPr>
      </w:pPr>
      <w:r w:rsidRPr="00A73D97">
        <w:rPr>
          <w:rFonts w:ascii="Arial" w:hAnsi="Arial" w:cs="Arial"/>
        </w:rPr>
        <w:t xml:space="preserve">A </w:t>
      </w:r>
      <w:proofErr w:type="spellStart"/>
      <w:r w:rsidRPr="00A73D97">
        <w:rPr>
          <w:rFonts w:ascii="Arial" w:hAnsi="Arial" w:cs="Arial"/>
        </w:rPr>
        <w:t>faaprítékos</w:t>
      </w:r>
      <w:proofErr w:type="spellEnd"/>
      <w:r w:rsidRPr="00A73D97">
        <w:rPr>
          <w:rFonts w:ascii="Arial" w:hAnsi="Arial" w:cs="Arial"/>
        </w:rPr>
        <w:t xml:space="preserve"> kazánnal megtermelt hő költsége nagymértékben függ az átvett </w:t>
      </w:r>
      <w:proofErr w:type="spellStart"/>
      <w:r w:rsidRPr="00A73D97">
        <w:rPr>
          <w:rFonts w:ascii="Arial" w:hAnsi="Arial" w:cs="Arial"/>
        </w:rPr>
        <w:t>faapírték</w:t>
      </w:r>
      <w:proofErr w:type="spellEnd"/>
      <w:r w:rsidRPr="00A73D97">
        <w:rPr>
          <w:rFonts w:ascii="Arial" w:hAnsi="Arial" w:cs="Arial"/>
        </w:rPr>
        <w:t xml:space="preserve"> minőségétől, összetételétől és nedvességtartalmától.</w:t>
      </w:r>
    </w:p>
    <w:p w:rsidR="00A73D97" w:rsidRPr="00A73D97" w:rsidRDefault="00A73D97" w:rsidP="00A73D97">
      <w:pPr>
        <w:jc w:val="both"/>
        <w:rPr>
          <w:rFonts w:ascii="Arial" w:hAnsi="Arial" w:cs="Arial"/>
        </w:rPr>
      </w:pPr>
      <w:r w:rsidRPr="00A73D97">
        <w:rPr>
          <w:rFonts w:ascii="Arial" w:hAnsi="Arial" w:cs="Arial"/>
        </w:rPr>
        <w:t xml:space="preserve">A legnagyobb mennyiségben felhasznált energia a földgáz. Kijelenthető, hogy e költségnek a tervezésében van a legnagyobb bizonytalanság, mivel számos, előbbiekben részletezett összetevő függvénye. Az energiaárak a keresleti hatások miatt jellemzően a kisebb felhasználású hónapokban alacsonyabbak, ezt ellensúlyozhatja a </w:t>
      </w:r>
      <w:proofErr w:type="gramStart"/>
      <w:r w:rsidRPr="00A73D97">
        <w:rPr>
          <w:rFonts w:ascii="Arial" w:hAnsi="Arial" w:cs="Arial"/>
        </w:rPr>
        <w:t>deviza árfolyamokban</w:t>
      </w:r>
      <w:proofErr w:type="gramEnd"/>
      <w:r w:rsidRPr="00A73D97">
        <w:rPr>
          <w:rFonts w:ascii="Arial" w:hAnsi="Arial" w:cs="Arial"/>
        </w:rPr>
        <w:t xml:space="preserve"> bekövetkező drasztikus változás. A költségek tervezését jelentősen pontosabbá teszi a fix áras konstrukcióban megkötött földgáz szerződés.</w:t>
      </w:r>
    </w:p>
    <w:p w:rsidR="00A73D97" w:rsidRPr="00A73D97" w:rsidRDefault="00A73D97" w:rsidP="00A73D97">
      <w:pPr>
        <w:jc w:val="both"/>
        <w:rPr>
          <w:rFonts w:ascii="Arial" w:hAnsi="Arial" w:cs="Arial"/>
          <w:highlight w:val="yellow"/>
        </w:rPr>
      </w:pPr>
    </w:p>
    <w:p w:rsidR="00A73D97" w:rsidRDefault="00A73D97" w:rsidP="00A73D97">
      <w:pPr>
        <w:jc w:val="both"/>
        <w:rPr>
          <w:rFonts w:ascii="Arial" w:hAnsi="Arial" w:cs="Arial"/>
          <w:highlight w:val="yellow"/>
        </w:rPr>
      </w:pPr>
    </w:p>
    <w:p w:rsidR="00C92535" w:rsidRPr="00A73D97" w:rsidRDefault="00C92535" w:rsidP="00A73D97">
      <w:pPr>
        <w:jc w:val="both"/>
        <w:rPr>
          <w:rFonts w:ascii="Arial" w:hAnsi="Arial" w:cs="Arial"/>
          <w:highlight w:val="yellow"/>
        </w:rPr>
      </w:pPr>
    </w:p>
    <w:p w:rsidR="00A73D97" w:rsidRPr="00A73D97" w:rsidRDefault="00A73D97" w:rsidP="00A73D97">
      <w:pPr>
        <w:jc w:val="both"/>
        <w:rPr>
          <w:rFonts w:ascii="Arial" w:hAnsi="Arial" w:cs="Arial"/>
          <w:b/>
        </w:rPr>
      </w:pPr>
      <w:r w:rsidRPr="00A73D97">
        <w:rPr>
          <w:rFonts w:ascii="Arial" w:hAnsi="Arial" w:cs="Arial"/>
          <w:b/>
        </w:rPr>
        <w:lastRenderedPageBreak/>
        <w:t>Gázmotor üzemeltetés</w:t>
      </w:r>
    </w:p>
    <w:p w:rsidR="00A73D97" w:rsidRPr="00A73D97" w:rsidRDefault="00A73D97" w:rsidP="00A73D97">
      <w:pPr>
        <w:jc w:val="both"/>
        <w:rPr>
          <w:rFonts w:ascii="Arial" w:hAnsi="Arial" w:cs="Arial"/>
        </w:rPr>
      </w:pPr>
      <w:r w:rsidRPr="00A73D97">
        <w:rPr>
          <w:rFonts w:ascii="Arial" w:hAnsi="Arial" w:cs="Arial"/>
        </w:rPr>
        <w:t>A saját tulajdonban lévő gázmotorok üzemeltetésével kapcsolatban előrehaladott tárgyalások alapján május eleji indulást valószínűsítünk. A megtermelt hőenergia teljes egészében a távhőrendszerben hasznosulhat. A megtermelt villamos energia egy része a Vízöntő telephely ellátását szolgálná, másrészt a bérlő által értékesítésre kerül. A kialakítás alatt lévő konstrukció által csökkenhet a vállalat villamos energia költsége, kedvező árú kapcsoltan termelt hőt hasznosíthatunk, továbbá nő a beépített berendezések kihasználtsága, egyúttal az ellátásbiztonság.</w:t>
      </w:r>
    </w:p>
    <w:p w:rsidR="00A73D97" w:rsidRPr="00A73D97" w:rsidRDefault="00A73D97" w:rsidP="00A73D97">
      <w:pPr>
        <w:jc w:val="both"/>
        <w:rPr>
          <w:rFonts w:ascii="Arial" w:hAnsi="Arial" w:cs="Arial"/>
          <w:b/>
        </w:rPr>
      </w:pPr>
      <w:r w:rsidRPr="00A73D97">
        <w:rPr>
          <w:rFonts w:ascii="Arial" w:hAnsi="Arial" w:cs="Arial"/>
          <w:b/>
        </w:rPr>
        <w:br w:type="page"/>
      </w:r>
    </w:p>
    <w:p w:rsidR="00A73D97" w:rsidRPr="00A73D97" w:rsidRDefault="00A73D97" w:rsidP="00A73D97">
      <w:pPr>
        <w:jc w:val="both"/>
        <w:rPr>
          <w:rFonts w:ascii="Arial" w:hAnsi="Arial" w:cs="Arial"/>
          <w:b/>
        </w:rPr>
      </w:pPr>
      <w:r w:rsidRPr="00A73D97">
        <w:rPr>
          <w:rFonts w:ascii="Arial" w:hAnsi="Arial" w:cs="Arial"/>
          <w:b/>
        </w:rPr>
        <w:lastRenderedPageBreak/>
        <w:t>Fő irányelvek, alapadatok</w:t>
      </w:r>
    </w:p>
    <w:p w:rsidR="00A73D97" w:rsidRPr="00A73D97" w:rsidRDefault="00A73D97" w:rsidP="00A73D97">
      <w:pPr>
        <w:jc w:val="both"/>
        <w:rPr>
          <w:rFonts w:ascii="Arial" w:hAnsi="Arial" w:cs="Arial"/>
        </w:rPr>
      </w:pPr>
    </w:p>
    <w:p w:rsidR="00A73D97" w:rsidRPr="00A73D97" w:rsidRDefault="00A73D97" w:rsidP="00A73D97">
      <w:pPr>
        <w:jc w:val="both"/>
        <w:rPr>
          <w:rFonts w:ascii="Arial" w:hAnsi="Arial" w:cs="Arial"/>
          <w:b/>
        </w:rPr>
      </w:pPr>
      <w:r w:rsidRPr="00A73D97">
        <w:rPr>
          <w:rFonts w:ascii="Arial" w:hAnsi="Arial" w:cs="Arial"/>
          <w:b/>
        </w:rPr>
        <w:t>Az üzleti terv bevétel és ráfordítás értékeinek tervezésekor felhasznált alapadatok és szempontok:</w:t>
      </w:r>
    </w:p>
    <w:p w:rsidR="00A73D97" w:rsidRPr="00C92535" w:rsidRDefault="00A73D97" w:rsidP="00A73D97">
      <w:pPr>
        <w:numPr>
          <w:ilvl w:val="0"/>
          <w:numId w:val="27"/>
        </w:numPr>
        <w:jc w:val="both"/>
        <w:rPr>
          <w:rFonts w:ascii="Arial" w:hAnsi="Arial" w:cs="Arial"/>
        </w:rPr>
      </w:pPr>
      <w:r w:rsidRPr="00A73D97">
        <w:rPr>
          <w:rFonts w:ascii="Arial" w:hAnsi="Arial" w:cs="Arial"/>
        </w:rPr>
        <w:t xml:space="preserve">Az alapdíjak tervezése 2018. január havi számlázási értékek (lekötött teljesítmény illetve fűtött légtérfogat) szerint készült. Az egyéb felhasználók esetében nem tervezzük a díjak módosítását. A felhasználók számában, a lekötött teljesítmény illetve légköbméter adatokban csak kisebb, már szerződött változással kalkulálunk az előző év bevételeihez viszonyítva. A bevétel tervezett összege a 2017. </w:t>
      </w:r>
      <w:r w:rsidR="00FF700C">
        <w:rPr>
          <w:rFonts w:ascii="Arial" w:hAnsi="Arial" w:cs="Arial"/>
        </w:rPr>
        <w:t xml:space="preserve">évi </w:t>
      </w:r>
      <w:r w:rsidRPr="00A73D97">
        <w:rPr>
          <w:rFonts w:ascii="Arial" w:hAnsi="Arial" w:cs="Arial"/>
        </w:rPr>
        <w:t>ténnyel nagyságrendileg egyező.</w:t>
      </w:r>
    </w:p>
    <w:p w:rsidR="00A73D97" w:rsidRPr="00C92535" w:rsidRDefault="00A73D97" w:rsidP="00A73D97">
      <w:pPr>
        <w:numPr>
          <w:ilvl w:val="0"/>
          <w:numId w:val="27"/>
        </w:numPr>
        <w:jc w:val="both"/>
        <w:rPr>
          <w:rFonts w:ascii="Arial" w:hAnsi="Arial" w:cs="Arial"/>
        </w:rPr>
      </w:pPr>
      <w:r w:rsidRPr="00A73D97">
        <w:rPr>
          <w:rFonts w:ascii="Arial" w:hAnsi="Arial" w:cs="Arial"/>
        </w:rPr>
        <w:t xml:space="preserve">A </w:t>
      </w:r>
      <w:proofErr w:type="spellStart"/>
      <w:r w:rsidRPr="00A73D97">
        <w:rPr>
          <w:rFonts w:ascii="Arial" w:hAnsi="Arial" w:cs="Arial"/>
        </w:rPr>
        <w:t>hődíj</w:t>
      </w:r>
      <w:proofErr w:type="spellEnd"/>
      <w:r w:rsidRPr="00A73D97">
        <w:rPr>
          <w:rFonts w:ascii="Arial" w:hAnsi="Arial" w:cs="Arial"/>
        </w:rPr>
        <w:t xml:space="preserve"> bevételek az energetikai terv mennyiségeire épülnek. A bevételek kalkulálása figyelembe veszi a hatályos NFM rendeletben kihirdetett díjakat. Számottevő eltérés az előző naptári évhez viszonyítottan a januári bevételben van, amely a jóval kisebb hőértékesítés következménye. 2017. januárban 90.475 GJ volt a fűtési célú hőértékesítés, a havi átlaghőmérséklet -4,6</w:t>
      </w:r>
      <w:r w:rsidRPr="00A73D97">
        <w:rPr>
          <w:rFonts w:ascii="Arial" w:hAnsi="Arial" w:cs="Arial"/>
        </w:rPr>
        <w:sym w:font="Symbol" w:char="F0B0"/>
      </w:r>
      <w:r w:rsidRPr="00A73D97">
        <w:rPr>
          <w:rFonts w:ascii="Arial" w:hAnsi="Arial" w:cs="Arial"/>
        </w:rPr>
        <w:t>C, 2018. januárban 63.594 GJ volt a fűtési célú hőértékesítés, a havi átlaghőmérséklet +2,8</w:t>
      </w:r>
      <w:r w:rsidRPr="00A73D97">
        <w:rPr>
          <w:rFonts w:ascii="Arial" w:hAnsi="Arial" w:cs="Arial"/>
        </w:rPr>
        <w:sym w:font="Symbol" w:char="F0B0"/>
      </w:r>
      <w:r w:rsidRPr="00A73D97">
        <w:rPr>
          <w:rFonts w:ascii="Arial" w:hAnsi="Arial" w:cs="Arial"/>
        </w:rPr>
        <w:t xml:space="preserve">C volt.  Az éves fűtési hőértékesítési tervezett mennyiség 363.357 GJ, a 2017. évi tény 381.924 GJ volt. A bevételi terv ennek arányában alacsonyabb a 2017. évesnél. </w:t>
      </w:r>
      <w:r w:rsidRPr="00A73D97">
        <w:rPr>
          <w:rFonts w:ascii="Arial" w:hAnsi="Arial" w:cs="Arial"/>
          <w:u w:val="single"/>
        </w:rPr>
        <w:t>Megjegyzés: A tervkészítéskor a februári tényadatok még nem álltak rendelkezésre. A hóközi mérési és hőmérséklet adatokból nagy valószínűséggel számolhatunk jelentősen magasabb hőértékesítéssel az elmúlt évek átlagára tervezetthez képest.</w:t>
      </w:r>
    </w:p>
    <w:p w:rsidR="00A73D97" w:rsidRPr="00C92535" w:rsidRDefault="00A73D97" w:rsidP="00A73D97">
      <w:pPr>
        <w:numPr>
          <w:ilvl w:val="0"/>
          <w:numId w:val="27"/>
        </w:numPr>
        <w:jc w:val="both"/>
        <w:rPr>
          <w:rFonts w:ascii="Arial" w:hAnsi="Arial" w:cs="Arial"/>
        </w:rPr>
      </w:pPr>
      <w:r w:rsidRPr="00A73D97">
        <w:rPr>
          <w:rFonts w:ascii="Arial" w:hAnsi="Arial" w:cs="Arial"/>
        </w:rPr>
        <w:t>A továbbszámlázott víz bevételének kalkulálásakor az érvényes víz- és csatornadíjakkal, illetve a 2017-es felhasználás mennyiségével számoltunk. A tervezett bevétel kb. a 2017. évvel egyező.</w:t>
      </w:r>
    </w:p>
    <w:p w:rsidR="00A73D97" w:rsidRPr="00C92535" w:rsidRDefault="00A73D97" w:rsidP="00A73D97">
      <w:pPr>
        <w:numPr>
          <w:ilvl w:val="0"/>
          <w:numId w:val="27"/>
        </w:numPr>
        <w:jc w:val="both"/>
        <w:rPr>
          <w:rFonts w:ascii="Arial" w:hAnsi="Arial" w:cs="Arial"/>
        </w:rPr>
      </w:pPr>
      <w:r w:rsidRPr="00A73D97">
        <w:rPr>
          <w:rFonts w:ascii="Arial" w:hAnsi="Arial" w:cs="Arial"/>
        </w:rPr>
        <w:t>Az egyéb értékesítésbe a bérleti, üzemeltetési díjak valamint a megrendelésre végzett egyéb szolgáltatások tartoznak. A bevételek összege növelhető, amennyiben vállalatunk az előző évekhez hasonlóan kap megrendelést fűtéskorszerűsítésre. Jelenleg még nincs konkrét munkára szerződésünk, így a tervezett bevétel (ezzel arányosan az anyagköltség ide tartozó része is) kevesebb az elmúlt évinél.</w:t>
      </w:r>
    </w:p>
    <w:p w:rsidR="00A73D97" w:rsidRPr="00C92535" w:rsidRDefault="00A73D97" w:rsidP="00A73D97">
      <w:pPr>
        <w:numPr>
          <w:ilvl w:val="0"/>
          <w:numId w:val="27"/>
        </w:numPr>
        <w:jc w:val="both"/>
        <w:rPr>
          <w:rFonts w:ascii="Arial" w:hAnsi="Arial" w:cs="Arial"/>
        </w:rPr>
      </w:pPr>
      <w:r w:rsidRPr="00A73D97">
        <w:rPr>
          <w:rFonts w:ascii="Arial" w:hAnsi="Arial" w:cs="Arial"/>
        </w:rPr>
        <w:t>A közvetített szolgáltatás (földgáz, villany) a</w:t>
      </w:r>
      <w:r w:rsidR="00C92535">
        <w:rPr>
          <w:rFonts w:ascii="Arial" w:hAnsi="Arial" w:cs="Arial"/>
        </w:rPr>
        <w:t xml:space="preserve"> Szombathelyi</w:t>
      </w:r>
      <w:r w:rsidRPr="00A73D97">
        <w:rPr>
          <w:rFonts w:ascii="Arial" w:hAnsi="Arial" w:cs="Arial"/>
        </w:rPr>
        <w:t xml:space="preserve"> Erőmű Zrt-</w:t>
      </w:r>
      <w:proofErr w:type="spellStart"/>
      <w:r w:rsidRPr="00A73D97">
        <w:rPr>
          <w:rFonts w:ascii="Arial" w:hAnsi="Arial" w:cs="Arial"/>
        </w:rPr>
        <w:t>nek</w:t>
      </w:r>
      <w:proofErr w:type="spellEnd"/>
      <w:r w:rsidRPr="00A73D97">
        <w:rPr>
          <w:rFonts w:ascii="Arial" w:hAnsi="Arial" w:cs="Arial"/>
        </w:rPr>
        <w:t xml:space="preserve"> és a gázmotorjaink várható bérlőjének továbbszámlázott gázköltséget, továbbá a vállalat telephelyi fogyasztóinak átadott villamos energia ellenértékét tartalmazza. </w:t>
      </w:r>
    </w:p>
    <w:p w:rsidR="00A73D97" w:rsidRPr="00C92535" w:rsidRDefault="00A73D97" w:rsidP="00A73D97">
      <w:pPr>
        <w:numPr>
          <w:ilvl w:val="0"/>
          <w:numId w:val="27"/>
        </w:numPr>
        <w:jc w:val="both"/>
        <w:rPr>
          <w:rFonts w:ascii="Arial" w:hAnsi="Arial" w:cs="Arial"/>
        </w:rPr>
      </w:pPr>
      <w:r w:rsidRPr="00A73D97">
        <w:rPr>
          <w:rFonts w:ascii="Arial" w:hAnsi="Arial" w:cs="Arial"/>
        </w:rPr>
        <w:t xml:space="preserve">Saját termelésű villamos energia értékesítéssel a tervben nem számolunk. Amennyiben a gázmotorok a tervezetteknek megfelelően májustól üzemelnek, a megtermelt villamos energiát a bérlő fogja értékesíteni, nagyrészt a villamos energia piacon, kisebb részben a Vízöntő telephely fogyasztására. </w:t>
      </w:r>
    </w:p>
    <w:p w:rsidR="00C92535" w:rsidRPr="00C92535" w:rsidRDefault="00A73D97" w:rsidP="00C92535">
      <w:pPr>
        <w:numPr>
          <w:ilvl w:val="0"/>
          <w:numId w:val="27"/>
        </w:numPr>
        <w:jc w:val="both"/>
        <w:rPr>
          <w:rFonts w:ascii="Arial" w:hAnsi="Arial" w:cs="Arial"/>
        </w:rPr>
      </w:pPr>
      <w:r w:rsidRPr="00A73D97">
        <w:rPr>
          <w:rFonts w:ascii="Arial" w:hAnsi="Arial" w:cs="Arial"/>
        </w:rPr>
        <w:t>Az aktivált saját teljesítmények alapját a beruházási terv képezi. Egyes feladatokat –amennyiben rendelkezésre áll hozzá szakképzett humán erőforrás – saját kivitelezésben végzünk el. Ezek munkabér és anyagköltségei kerülnek eredmény növelő tételként elszámolásra. A beruházási tervben 49 millió Ft anyagköltség és 10,5 millió Ft személyi (</w:t>
      </w:r>
      <w:proofErr w:type="spellStart"/>
      <w:r w:rsidRPr="00A73D97">
        <w:rPr>
          <w:rFonts w:ascii="Arial" w:hAnsi="Arial" w:cs="Arial"/>
        </w:rPr>
        <w:t>bér+</w:t>
      </w:r>
      <w:r w:rsidR="00B252AA">
        <w:rPr>
          <w:rFonts w:ascii="Arial" w:hAnsi="Arial" w:cs="Arial"/>
        </w:rPr>
        <w:t>j</w:t>
      </w:r>
      <w:r w:rsidRPr="00A73D97">
        <w:rPr>
          <w:rFonts w:ascii="Arial" w:hAnsi="Arial" w:cs="Arial"/>
        </w:rPr>
        <w:t>árulék</w:t>
      </w:r>
      <w:proofErr w:type="spellEnd"/>
      <w:r w:rsidRPr="00A73D97">
        <w:rPr>
          <w:rFonts w:ascii="Arial" w:hAnsi="Arial" w:cs="Arial"/>
        </w:rPr>
        <w:t>) költség szerepel aktivált tételekre történő elszámolással.</w:t>
      </w:r>
    </w:p>
    <w:p w:rsidR="00A73D97" w:rsidRPr="00C92535" w:rsidRDefault="00A73D97" w:rsidP="00A73D97">
      <w:pPr>
        <w:numPr>
          <w:ilvl w:val="0"/>
          <w:numId w:val="27"/>
        </w:numPr>
        <w:jc w:val="both"/>
        <w:rPr>
          <w:rFonts w:ascii="Arial" w:hAnsi="Arial" w:cs="Arial"/>
        </w:rPr>
      </w:pPr>
      <w:r w:rsidRPr="00A73D97">
        <w:rPr>
          <w:rFonts w:ascii="Arial" w:hAnsi="Arial" w:cs="Arial"/>
        </w:rPr>
        <w:t>Az egyéb bevételekben a hátralékkezelésből származóan kirótt összegek (kötbérek, kamatok, végrehajtási díjak) szerepelnek. Itt mutatjuk ki a számviteli előírásoknak megfelelően a korábban fejlesztésekre kapott vissza nem térítendő támogatások időarányos részét. Emiatt az egyéb bevétel jelentősen nagyobb a korábban „megszokott” bevételhez képest.</w:t>
      </w:r>
    </w:p>
    <w:p w:rsidR="00A73D97" w:rsidRPr="00C92535" w:rsidRDefault="00A73D97" w:rsidP="00A73D97">
      <w:pPr>
        <w:numPr>
          <w:ilvl w:val="0"/>
          <w:numId w:val="27"/>
        </w:numPr>
        <w:jc w:val="both"/>
        <w:rPr>
          <w:rFonts w:ascii="Arial" w:hAnsi="Arial" w:cs="Arial"/>
        </w:rPr>
      </w:pPr>
      <w:r w:rsidRPr="00A73D97">
        <w:rPr>
          <w:rFonts w:ascii="Arial" w:hAnsi="Arial" w:cs="Arial"/>
        </w:rPr>
        <w:lastRenderedPageBreak/>
        <w:t>Földgáz költség meghatározása: A mennyiségek az energetikai tervből származnak. A termelési hatásfok az elmúlt évben tapasztalt szinten került tervezésre mivel ez évben a termelő berendezésekben nem tervezünk számottevő megvalósuló fejlesztést. A nyersanyagok jegyzésárainak és a deviza-árfolyamok prognosztizálásához a Nemzeti Közművek Földgázszállító Zrt. (korábbi nevén FŐGÁZ, szerződött kereskedő) premisszáit használtuk fel. A kapacitás, a forgalmi és MSZKSZ díjakat a jelenleg érvényes szerződés, illetve a vonatkozó rendeletek szerint állapítottuk meg. Az érvényben lévő szerződés alapján szeptember hónapig 1729 Ft/GJ molekula árat vettünk figyelembe, az utolsó negyedévre a premisszák alapján október:1904 Ft/GJ, 1952 Ft/GJ, 2001 Ft/GJ molekula árat 315 Ft-os EUR árfolyam mellett. A rendszerhasználati díjakban ~ 5%-os emelkedéssel kalkulálunk a negyedik negyedévre.</w:t>
      </w:r>
    </w:p>
    <w:p w:rsidR="00A73D97" w:rsidRPr="00C92535" w:rsidRDefault="00A73D97" w:rsidP="00A73D97">
      <w:pPr>
        <w:numPr>
          <w:ilvl w:val="0"/>
          <w:numId w:val="27"/>
        </w:numPr>
        <w:jc w:val="both"/>
        <w:rPr>
          <w:rFonts w:ascii="Arial" w:hAnsi="Arial" w:cs="Arial"/>
        </w:rPr>
      </w:pPr>
      <w:proofErr w:type="spellStart"/>
      <w:r w:rsidRPr="00A73D97">
        <w:rPr>
          <w:rFonts w:ascii="Arial" w:hAnsi="Arial" w:cs="Arial"/>
        </w:rPr>
        <w:t>Faapríték</w:t>
      </w:r>
      <w:proofErr w:type="spellEnd"/>
      <w:r w:rsidRPr="00A73D97">
        <w:rPr>
          <w:rFonts w:ascii="Arial" w:hAnsi="Arial" w:cs="Arial"/>
        </w:rPr>
        <w:t xml:space="preserve"> költség: A januári tényadatokat is figyelembe véve 41.567 GJ hőtermeléssel számolunk, 4.948 tonna, 58.207 GJ </w:t>
      </w:r>
      <w:proofErr w:type="spellStart"/>
      <w:r w:rsidRPr="00A73D97">
        <w:rPr>
          <w:rFonts w:ascii="Arial" w:hAnsi="Arial" w:cs="Arial"/>
        </w:rPr>
        <w:t>apríték</w:t>
      </w:r>
      <w:proofErr w:type="spellEnd"/>
      <w:r w:rsidRPr="00A73D97">
        <w:rPr>
          <w:rFonts w:ascii="Arial" w:hAnsi="Arial" w:cs="Arial"/>
        </w:rPr>
        <w:t xml:space="preserve"> felhasználással, mely 71,4% termelési hatásfokot jelent. 2017. tény adatok: Hőtermelés 42.714 GJ, felhasználás 4.985 tonna, 60.268 GJ, hatásfok 70,9%. Az </w:t>
      </w:r>
      <w:proofErr w:type="spellStart"/>
      <w:r w:rsidRPr="00A73D97">
        <w:rPr>
          <w:rFonts w:ascii="Arial" w:hAnsi="Arial" w:cs="Arial"/>
        </w:rPr>
        <w:t>apríték</w:t>
      </w:r>
      <w:proofErr w:type="spellEnd"/>
      <w:r w:rsidRPr="00A73D97">
        <w:rPr>
          <w:rFonts w:ascii="Arial" w:hAnsi="Arial" w:cs="Arial"/>
        </w:rPr>
        <w:t xml:space="preserve"> költség az érvényes szerződés szerint átlag 30-32% nedvességtartalommal kalkulálva. Az egységárak a teljes naptári évre szerződésben rögzítve vannak.</w:t>
      </w:r>
    </w:p>
    <w:p w:rsidR="00A73D97" w:rsidRPr="00C92535" w:rsidRDefault="00A73D97" w:rsidP="00A73D97">
      <w:pPr>
        <w:numPr>
          <w:ilvl w:val="0"/>
          <w:numId w:val="27"/>
        </w:numPr>
        <w:jc w:val="both"/>
        <w:rPr>
          <w:rFonts w:ascii="Arial" w:hAnsi="Arial" w:cs="Arial"/>
        </w:rPr>
      </w:pPr>
      <w:r w:rsidRPr="00A73D97">
        <w:rPr>
          <w:rFonts w:ascii="Arial" w:hAnsi="Arial" w:cs="Arial"/>
        </w:rPr>
        <w:t>A vásárolt energia költségének meghatározásához a</w:t>
      </w:r>
      <w:r w:rsidR="00C92535">
        <w:rPr>
          <w:rFonts w:ascii="Arial" w:hAnsi="Arial" w:cs="Arial"/>
        </w:rPr>
        <w:t xml:space="preserve"> Szombathelyi</w:t>
      </w:r>
      <w:r w:rsidRPr="00A73D97">
        <w:rPr>
          <w:rFonts w:ascii="Arial" w:hAnsi="Arial" w:cs="Arial"/>
        </w:rPr>
        <w:t xml:space="preserve"> Erőmű Zrt. és az E-ON 2018. évi tervadatait vettük figyelembe. A nyári hónapokban az adatokat hőigényekhez korrigáltuk. Az üzemelés mértéke nehezen tervezhető a piaci viszonyok változékonysága miatt. A</w:t>
      </w:r>
      <w:r w:rsidR="00C92535">
        <w:rPr>
          <w:rFonts w:ascii="Arial" w:hAnsi="Arial" w:cs="Arial"/>
        </w:rPr>
        <w:t xml:space="preserve"> Szombathelyi</w:t>
      </w:r>
      <w:r w:rsidRPr="00A73D97">
        <w:rPr>
          <w:rFonts w:ascii="Arial" w:hAnsi="Arial" w:cs="Arial"/>
        </w:rPr>
        <w:t xml:space="preserve"> Erőmű Zrt. esetében az átvételi árat 38/2017. (IX.29.) NFM rendeletben kihirdetett díjakkal kalkuláltuk január – szeptember időtartamra vonatkozóan. Októbertől figyelembe véve gázár változást a tervezett átvételi ár 3050 Ft/GJ. A saját gázmotorok bérlőjétől várhatóan átvételre kerülő </w:t>
      </w:r>
      <w:proofErr w:type="spellStart"/>
      <w:r w:rsidRPr="00A73D97">
        <w:rPr>
          <w:rFonts w:ascii="Arial" w:hAnsi="Arial" w:cs="Arial"/>
        </w:rPr>
        <w:t>hődíj</w:t>
      </w:r>
      <w:proofErr w:type="spellEnd"/>
      <w:r w:rsidRPr="00A73D97">
        <w:rPr>
          <w:rFonts w:ascii="Arial" w:hAnsi="Arial" w:cs="Arial"/>
        </w:rPr>
        <w:t xml:space="preserve"> szeptemberig 2080 Ft/GJ, októbertől 2282-2390 Ft/GJ. A bérlőtől átvett hő esetében a szerződéstervezetben kért kedvezmény miatt számolunk alacsonyabb átvételi árral.</w:t>
      </w:r>
    </w:p>
    <w:p w:rsidR="00A73D97" w:rsidRPr="00C92535" w:rsidRDefault="00A73D97" w:rsidP="00A73D97">
      <w:pPr>
        <w:numPr>
          <w:ilvl w:val="0"/>
          <w:numId w:val="27"/>
        </w:numPr>
        <w:jc w:val="both"/>
        <w:rPr>
          <w:rFonts w:ascii="Arial" w:hAnsi="Arial" w:cs="Arial"/>
        </w:rPr>
      </w:pPr>
      <w:r w:rsidRPr="00A73D97">
        <w:rPr>
          <w:rFonts w:ascii="Arial" w:hAnsi="Arial" w:cs="Arial"/>
        </w:rPr>
        <w:t xml:space="preserve">Az áramköltséget két összetevőből állapítottuk meg. Az energia díja az érvényes szerződés szerint, a rendszerhasználati díj a jelenleg érvényes díjak (több összetevő) alapján kerülnek meghatározásra. A tervezett mennyiség az előző évekhez képest alacsonyabb óraszámú gázmotor üzemelés következtében ~ 4.012 </w:t>
      </w:r>
      <w:proofErr w:type="spellStart"/>
      <w:r w:rsidRPr="00A73D97">
        <w:rPr>
          <w:rFonts w:ascii="Arial" w:hAnsi="Arial" w:cs="Arial"/>
        </w:rPr>
        <w:t>MWh</w:t>
      </w:r>
      <w:proofErr w:type="spellEnd"/>
      <w:r w:rsidRPr="00A73D97">
        <w:rPr>
          <w:rFonts w:ascii="Arial" w:hAnsi="Arial" w:cs="Arial"/>
        </w:rPr>
        <w:t>. E mennyiséget nagyrészt a kereskedőtől, kisebb részben a Vízöntő gázmotorjai által termelt villamos energiából vásároljuk meg. A 2018. évi szerződött energiaár 14,48, az előző évben 12,24 Ft/kWh volt.</w:t>
      </w:r>
    </w:p>
    <w:p w:rsidR="00A73D97" w:rsidRPr="00C92535" w:rsidRDefault="00A73D97" w:rsidP="00A73D97">
      <w:pPr>
        <w:numPr>
          <w:ilvl w:val="0"/>
          <w:numId w:val="27"/>
        </w:numPr>
        <w:jc w:val="both"/>
        <w:rPr>
          <w:rFonts w:ascii="Arial" w:hAnsi="Arial" w:cs="Arial"/>
        </w:rPr>
      </w:pPr>
      <w:r w:rsidRPr="00A73D97">
        <w:rPr>
          <w:rFonts w:ascii="Arial" w:hAnsi="Arial" w:cs="Arial"/>
        </w:rPr>
        <w:t>A vízköltség meghatározásakor az érvényes egységárakkal illetve 2017. évi mennyiségekkel kalkuláltunk. Jelentős változás az előző évhez képest nincs.</w:t>
      </w:r>
    </w:p>
    <w:p w:rsidR="00A73D97" w:rsidRPr="00C92535" w:rsidRDefault="00A73D97" w:rsidP="00A73D97">
      <w:pPr>
        <w:numPr>
          <w:ilvl w:val="0"/>
          <w:numId w:val="27"/>
        </w:numPr>
        <w:jc w:val="both"/>
        <w:rPr>
          <w:rFonts w:ascii="Arial" w:hAnsi="Arial" w:cs="Arial"/>
        </w:rPr>
      </w:pPr>
      <w:r w:rsidRPr="00A73D97">
        <w:rPr>
          <w:rFonts w:ascii="Arial" w:hAnsi="Arial" w:cs="Arial"/>
        </w:rPr>
        <w:t>A segédanyagok költségének meghatározásának alapja a beruházási illetve a karbantartási terv. A felhasznált anyagok mennyiségét és költségét nagymértékben befolyásolják a rendszeren végzett hibaelhárítási munkálatok. Az idei évben 49 millió beruházási, 26 millió Ft karbantartási, 4 millió Ft szerviz és 6,3</w:t>
      </w:r>
      <w:r w:rsidR="0000527C">
        <w:rPr>
          <w:rFonts w:ascii="Arial" w:hAnsi="Arial" w:cs="Arial"/>
        </w:rPr>
        <w:t xml:space="preserve"> millió</w:t>
      </w:r>
      <w:r w:rsidRPr="00A73D97">
        <w:rPr>
          <w:rFonts w:ascii="Arial" w:hAnsi="Arial" w:cs="Arial"/>
        </w:rPr>
        <w:t xml:space="preserve"> egyéb anyagfelhasználással kalkulálunk. </w:t>
      </w:r>
    </w:p>
    <w:p w:rsidR="00A73D97" w:rsidRPr="00C92535" w:rsidRDefault="00A73D97" w:rsidP="00A73D97">
      <w:pPr>
        <w:numPr>
          <w:ilvl w:val="0"/>
          <w:numId w:val="27"/>
        </w:numPr>
        <w:jc w:val="both"/>
        <w:rPr>
          <w:rFonts w:ascii="Arial" w:hAnsi="Arial" w:cs="Arial"/>
        </w:rPr>
      </w:pPr>
      <w:r w:rsidRPr="00A73D97">
        <w:rPr>
          <w:rFonts w:ascii="Arial" w:hAnsi="Arial" w:cs="Arial"/>
        </w:rPr>
        <w:t>A nem részletezett egyéb anyag az üzemvitelhez szükséges anyagokat (irodaszer, üzemanyag, stb.) tartalmazza. Ez ~ egyező a 2017. évessel.</w:t>
      </w:r>
    </w:p>
    <w:p w:rsidR="00A73D97" w:rsidRPr="00A73D97" w:rsidRDefault="00A73D97" w:rsidP="00A73D97">
      <w:pPr>
        <w:numPr>
          <w:ilvl w:val="0"/>
          <w:numId w:val="27"/>
        </w:numPr>
        <w:jc w:val="both"/>
        <w:rPr>
          <w:rFonts w:ascii="Arial" w:hAnsi="Arial" w:cs="Arial"/>
        </w:rPr>
      </w:pPr>
      <w:r w:rsidRPr="00A73D97">
        <w:rPr>
          <w:rFonts w:ascii="Arial" w:hAnsi="Arial" w:cs="Arial"/>
        </w:rPr>
        <w:t>A csatornadíjak meghatározásakor az érvényes egységárakkal illetve 2017. évi mennyiségekkel kalkuláltunk. Ez ~ egyező a 2017. évessel.</w:t>
      </w:r>
    </w:p>
    <w:p w:rsidR="00A73D97" w:rsidRPr="00A73D97" w:rsidRDefault="00A73D97" w:rsidP="00A73D97">
      <w:pPr>
        <w:jc w:val="both"/>
        <w:rPr>
          <w:rFonts w:ascii="Arial" w:hAnsi="Arial" w:cs="Arial"/>
        </w:rPr>
      </w:pPr>
    </w:p>
    <w:p w:rsidR="00A73D97" w:rsidRPr="00C92535" w:rsidRDefault="00A73D97" w:rsidP="00A73D97">
      <w:pPr>
        <w:numPr>
          <w:ilvl w:val="0"/>
          <w:numId w:val="27"/>
        </w:numPr>
        <w:jc w:val="both"/>
        <w:rPr>
          <w:rFonts w:ascii="Arial" w:hAnsi="Arial" w:cs="Arial"/>
        </w:rPr>
      </w:pPr>
      <w:r w:rsidRPr="00A73D97">
        <w:rPr>
          <w:rFonts w:ascii="Arial" w:hAnsi="Arial" w:cs="Arial"/>
        </w:rPr>
        <w:lastRenderedPageBreak/>
        <w:t>A karbantartási költségek meghatározásának alapja a karbantartási terv, elsősorban az anyagjellegű és egyéb igénybevett, a termelő és szolgáltatói rendszerekhez kapcsolódó szolgáltatások kerülnek e sorban kimutatásra. A költség mértékét jelentősen befolyásolják a rendszeren végzett hibaelhárítási munkálatok, erre jelentős tartalék keretet képezünk.</w:t>
      </w:r>
    </w:p>
    <w:p w:rsidR="00A73D97" w:rsidRPr="00C92535" w:rsidRDefault="00A73D97" w:rsidP="00A73D97">
      <w:pPr>
        <w:numPr>
          <w:ilvl w:val="0"/>
          <w:numId w:val="27"/>
        </w:numPr>
        <w:jc w:val="both"/>
        <w:rPr>
          <w:rFonts w:ascii="Arial" w:hAnsi="Arial" w:cs="Arial"/>
        </w:rPr>
      </w:pPr>
      <w:r w:rsidRPr="00A73D97">
        <w:rPr>
          <w:rFonts w:ascii="Arial" w:hAnsi="Arial" w:cs="Arial"/>
        </w:rPr>
        <w:t>Az egyéb igénybevett szolgáltatások között a tevékenység végzéséhez kötődő, nem közvetlenül felhasználási helyet érintő költségek kerülnek elszámolásra. Ezek közé tartoznak a bérleti díjak, telefon és postaköltségek, környezetvédelmi költségek, CO</w:t>
      </w:r>
      <w:r w:rsidRPr="00A73D97">
        <w:rPr>
          <w:rFonts w:ascii="Arial" w:hAnsi="Arial" w:cs="Arial"/>
          <w:vertAlign w:val="subscript"/>
        </w:rPr>
        <w:t>2</w:t>
      </w:r>
      <w:r w:rsidRPr="00A73D97">
        <w:rPr>
          <w:rFonts w:ascii="Arial" w:hAnsi="Arial" w:cs="Arial"/>
        </w:rPr>
        <w:t xml:space="preserve"> elszámolás.</w:t>
      </w:r>
    </w:p>
    <w:p w:rsidR="00A73D97" w:rsidRPr="00C92535" w:rsidRDefault="00A73D97" w:rsidP="00A73D97">
      <w:pPr>
        <w:numPr>
          <w:ilvl w:val="0"/>
          <w:numId w:val="27"/>
        </w:numPr>
        <w:jc w:val="both"/>
        <w:rPr>
          <w:rFonts w:ascii="Arial" w:hAnsi="Arial" w:cs="Arial"/>
        </w:rPr>
      </w:pPr>
      <w:r w:rsidRPr="00A73D97">
        <w:rPr>
          <w:rFonts w:ascii="Arial" w:hAnsi="Arial" w:cs="Arial"/>
        </w:rPr>
        <w:t>Az egyéb szolgáltatások a hatósági díjakat, illetékeket, biztosítások díjait, bankköltséget tartalmazzák. Ez ~ egyező a 2017. évessel.</w:t>
      </w:r>
    </w:p>
    <w:p w:rsidR="00A73D97" w:rsidRPr="00C92535" w:rsidRDefault="00A73D97" w:rsidP="00A73D97">
      <w:pPr>
        <w:numPr>
          <w:ilvl w:val="0"/>
          <w:numId w:val="27"/>
        </w:numPr>
        <w:jc w:val="both"/>
        <w:rPr>
          <w:rFonts w:ascii="Arial" w:hAnsi="Arial" w:cs="Arial"/>
        </w:rPr>
      </w:pPr>
      <w:r w:rsidRPr="00A73D97">
        <w:rPr>
          <w:rFonts w:ascii="Arial" w:hAnsi="Arial" w:cs="Arial"/>
        </w:rPr>
        <w:t>A bérköltség a munkavállalók tevékenységére meghatározott éves bérkeret összegét tartalmazza.</w:t>
      </w:r>
    </w:p>
    <w:p w:rsidR="00A73D97" w:rsidRPr="00C92535" w:rsidRDefault="00A73D97" w:rsidP="00A73D97">
      <w:pPr>
        <w:numPr>
          <w:ilvl w:val="0"/>
          <w:numId w:val="27"/>
        </w:numPr>
        <w:jc w:val="both"/>
        <w:rPr>
          <w:rFonts w:ascii="Arial" w:hAnsi="Arial" w:cs="Arial"/>
        </w:rPr>
      </w:pPr>
      <w:r w:rsidRPr="00A73D97">
        <w:rPr>
          <w:rFonts w:ascii="Arial" w:hAnsi="Arial" w:cs="Arial"/>
        </w:rPr>
        <w:t xml:space="preserve">A személyi jellegű egyéb költség a táppénzhez kapcsolódó költségeket, a </w:t>
      </w:r>
      <w:proofErr w:type="spellStart"/>
      <w:r w:rsidRPr="00A73D97">
        <w:rPr>
          <w:rFonts w:ascii="Arial" w:hAnsi="Arial" w:cs="Arial"/>
        </w:rPr>
        <w:t>cafeteria</w:t>
      </w:r>
      <w:proofErr w:type="spellEnd"/>
      <w:r w:rsidRPr="00A73D97">
        <w:rPr>
          <w:rFonts w:ascii="Arial" w:hAnsi="Arial" w:cs="Arial"/>
        </w:rPr>
        <w:t xml:space="preserve"> költséget bruttó összegben a vonatkozó adóteherrel együttesen, a munkába járás költségeit egyéb természetbeni kifizetéseket tartalmazza.</w:t>
      </w:r>
    </w:p>
    <w:p w:rsidR="00A73D97" w:rsidRPr="00C92535" w:rsidRDefault="00A73D97" w:rsidP="00C92535">
      <w:pPr>
        <w:numPr>
          <w:ilvl w:val="0"/>
          <w:numId w:val="27"/>
        </w:numPr>
        <w:jc w:val="both"/>
        <w:rPr>
          <w:rFonts w:ascii="Arial" w:hAnsi="Arial" w:cs="Arial"/>
        </w:rPr>
      </w:pPr>
      <w:r w:rsidRPr="00A73D97">
        <w:rPr>
          <w:rFonts w:ascii="Arial" w:hAnsi="Arial" w:cs="Arial"/>
        </w:rPr>
        <w:t xml:space="preserve">A bérjárulékok a bérkeret és a törvényi előírások alapján kerültek megállapításra. </w:t>
      </w:r>
    </w:p>
    <w:p w:rsidR="00A73D97" w:rsidRPr="00C92535" w:rsidRDefault="00A73D97" w:rsidP="00A73D97">
      <w:pPr>
        <w:numPr>
          <w:ilvl w:val="0"/>
          <w:numId w:val="27"/>
        </w:numPr>
        <w:jc w:val="both"/>
        <w:rPr>
          <w:rFonts w:ascii="Arial" w:hAnsi="Arial" w:cs="Arial"/>
        </w:rPr>
      </w:pPr>
      <w:r w:rsidRPr="00A73D97">
        <w:rPr>
          <w:rFonts w:ascii="Arial" w:hAnsi="Arial" w:cs="Arial"/>
        </w:rPr>
        <w:t>Az értékcsökkenést a meglévő eszközök esetében a 2017-es adatokat figyelembe véve, új beruházásoknál a várható élettartam és a vonatkozó számviteli előírások alapján számoljuk el.</w:t>
      </w:r>
    </w:p>
    <w:p w:rsidR="00A73D97" w:rsidRPr="00A73D97" w:rsidRDefault="00A73D97" w:rsidP="00C92535">
      <w:pPr>
        <w:pStyle w:val="Listaszerbekezds"/>
        <w:numPr>
          <w:ilvl w:val="0"/>
          <w:numId w:val="27"/>
        </w:numPr>
        <w:spacing w:line="276" w:lineRule="auto"/>
        <w:ind w:left="714" w:hanging="357"/>
        <w:jc w:val="both"/>
        <w:rPr>
          <w:sz w:val="24"/>
          <w:szCs w:val="24"/>
        </w:rPr>
      </w:pPr>
      <w:r w:rsidRPr="00A73D97">
        <w:rPr>
          <w:sz w:val="24"/>
          <w:szCs w:val="24"/>
        </w:rPr>
        <w:t>Az egyéb ráfordítások között számoljuk el a helyi adókat, értékvesztéssel az elmúlt évi adatok alapján nem kalkuláltunk.</w:t>
      </w:r>
    </w:p>
    <w:p w:rsidR="00A73D97" w:rsidRPr="00C92535" w:rsidRDefault="00A73D97" w:rsidP="00C92535">
      <w:pPr>
        <w:numPr>
          <w:ilvl w:val="0"/>
          <w:numId w:val="27"/>
        </w:numPr>
        <w:ind w:left="714" w:hanging="357"/>
        <w:jc w:val="both"/>
        <w:rPr>
          <w:rFonts w:ascii="Arial" w:hAnsi="Arial" w:cs="Arial"/>
        </w:rPr>
      </w:pPr>
      <w:r w:rsidRPr="00A73D97">
        <w:rPr>
          <w:rFonts w:ascii="Arial" w:hAnsi="Arial" w:cs="Arial"/>
        </w:rPr>
        <w:t>A pénzügyi műveletek eredménye tervszinten árfolyam különbözetet nem tartalmaz. Mivel pénzkészleteink várhatóan kedvezően fognak alakulni, így kisebb összegű kamatbevételt tervezünk részben lekötések, részben a folyószámlakeret összegei alapján. Az alacsony kamatszintek miatt ezen összegek nem jelentősek.</w:t>
      </w:r>
    </w:p>
    <w:p w:rsidR="001106DD" w:rsidRPr="00C92535" w:rsidRDefault="00A73D97" w:rsidP="0004562D">
      <w:pPr>
        <w:numPr>
          <w:ilvl w:val="0"/>
          <w:numId w:val="27"/>
        </w:numPr>
        <w:jc w:val="both"/>
        <w:rPr>
          <w:rFonts w:ascii="Arial" w:hAnsi="Arial" w:cs="Arial"/>
          <w:b/>
        </w:rPr>
      </w:pPr>
      <w:r w:rsidRPr="00A73D97">
        <w:rPr>
          <w:rFonts w:ascii="Arial" w:hAnsi="Arial" w:cs="Arial"/>
        </w:rPr>
        <w:t xml:space="preserve">A tervkészítés során a januári fő energetikai adatok rendelkezésre álltak, így ezeket beépítettük a tervbe. A februári adatok a tervkészítés során még nem álltak rendelkezésre, azonban a hőmérsékleti adatok és méréseink alapján minden bizonnyal jelentősen több lesz a hőértékesítés, ezáltal az energiafelhasználás is. Ennek következtében a </w:t>
      </w:r>
      <w:proofErr w:type="spellStart"/>
      <w:r w:rsidRPr="00A73D97">
        <w:rPr>
          <w:rFonts w:ascii="Arial" w:hAnsi="Arial" w:cs="Arial"/>
        </w:rPr>
        <w:t>hődíj</w:t>
      </w:r>
      <w:proofErr w:type="spellEnd"/>
      <w:r w:rsidRPr="00A73D97">
        <w:rPr>
          <w:rFonts w:ascii="Arial" w:hAnsi="Arial" w:cs="Arial"/>
        </w:rPr>
        <w:t xml:space="preserve"> bevétel februárban a tervezettnél több, az energiatámogatás a negatív fajlagos ár miatt kevesebb, míg az energiaköltség szintén több lesz a tervben szereplőnél. Az energiaköltségek növekedésének megoszlása függ az átadott/vásárolt hő mennyiségétől, az </w:t>
      </w:r>
      <w:proofErr w:type="spellStart"/>
      <w:r w:rsidRPr="00A73D97">
        <w:rPr>
          <w:rFonts w:ascii="Arial" w:hAnsi="Arial" w:cs="Arial"/>
        </w:rPr>
        <w:t>aprítékos</w:t>
      </w:r>
      <w:proofErr w:type="spellEnd"/>
      <w:r w:rsidRPr="00A73D97">
        <w:rPr>
          <w:rFonts w:ascii="Arial" w:hAnsi="Arial" w:cs="Arial"/>
        </w:rPr>
        <w:t xml:space="preserve"> fűtőmű kihasználtságától, továbbá a hatásfok módosulástól.</w:t>
      </w:r>
    </w:p>
    <w:p w:rsidR="00C01EC9" w:rsidRPr="00C92535" w:rsidRDefault="00C01EC9" w:rsidP="0004562D">
      <w:pPr>
        <w:numPr>
          <w:ilvl w:val="0"/>
          <w:numId w:val="27"/>
        </w:numPr>
        <w:spacing w:after="120"/>
        <w:jc w:val="both"/>
        <w:rPr>
          <w:rFonts w:ascii="Arial" w:hAnsi="Arial" w:cs="Arial"/>
        </w:rPr>
      </w:pPr>
      <w:r w:rsidRPr="00527D9B">
        <w:rPr>
          <w:rFonts w:ascii="Arial" w:hAnsi="Arial" w:cs="Arial"/>
        </w:rPr>
        <w:t>Az üzleti terv tartalmazza a Szombathely Megyei Jogú Város Önkormányzata (</w:t>
      </w:r>
      <w:r>
        <w:rPr>
          <w:rFonts w:ascii="Arial" w:hAnsi="Arial" w:cs="Arial"/>
        </w:rPr>
        <w:t>5</w:t>
      </w:r>
      <w:r w:rsidRPr="00527D9B">
        <w:rPr>
          <w:rFonts w:ascii="Arial" w:hAnsi="Arial" w:cs="Arial"/>
        </w:rPr>
        <w:t xml:space="preserve"> millió Ft értékben) ill. E-</w:t>
      </w:r>
      <w:proofErr w:type="spellStart"/>
      <w:r w:rsidRPr="00527D9B">
        <w:rPr>
          <w:rFonts w:ascii="Arial" w:hAnsi="Arial" w:cs="Arial"/>
        </w:rPr>
        <w:t>on</w:t>
      </w:r>
      <w:proofErr w:type="spellEnd"/>
      <w:r w:rsidRPr="00527D9B">
        <w:rPr>
          <w:rFonts w:ascii="Arial" w:hAnsi="Arial" w:cs="Arial"/>
        </w:rPr>
        <w:t xml:space="preserve"> Energiatermelő Kft. (</w:t>
      </w:r>
      <w:r>
        <w:rPr>
          <w:rFonts w:ascii="Arial" w:hAnsi="Arial" w:cs="Arial"/>
        </w:rPr>
        <w:t>1,666</w:t>
      </w:r>
      <w:r w:rsidRPr="00527D9B">
        <w:rPr>
          <w:rFonts w:ascii="Arial" w:hAnsi="Arial" w:cs="Arial"/>
        </w:rPr>
        <w:t xml:space="preserve"> millió Ft értékben) oldaláról jelentkezett pozitív céges arculati megjelenést támogató szerződések ellenértékét.</w:t>
      </w:r>
    </w:p>
    <w:p w:rsidR="00C01EC9" w:rsidRPr="0004562D" w:rsidRDefault="00C01EC9" w:rsidP="0004562D">
      <w:pPr>
        <w:rPr>
          <w:rFonts w:ascii="Arial" w:hAnsi="Arial" w:cs="Arial"/>
        </w:rPr>
      </w:pPr>
    </w:p>
    <w:p w:rsidR="00527D9B" w:rsidRPr="000113DF" w:rsidRDefault="00527D9B" w:rsidP="00527D9B">
      <w:pPr>
        <w:jc w:val="both"/>
        <w:rPr>
          <w:rFonts w:ascii="Arial" w:hAnsi="Arial" w:cs="Arial"/>
          <w:b/>
        </w:rPr>
      </w:pPr>
      <w:r w:rsidRPr="000113DF">
        <w:rPr>
          <w:rFonts w:ascii="Arial" w:hAnsi="Arial" w:cs="Arial"/>
          <w:b/>
        </w:rPr>
        <w:t>PÉNZÜGYI HELYZET</w:t>
      </w:r>
      <w:r w:rsidR="00D94420">
        <w:rPr>
          <w:rFonts w:ascii="Arial" w:hAnsi="Arial" w:cs="Arial"/>
          <w:b/>
        </w:rPr>
        <w:t xml:space="preserve"> és HÁTRALÉKKEZELÉS</w:t>
      </w:r>
    </w:p>
    <w:p w:rsidR="00527D9B" w:rsidRPr="000113DF" w:rsidRDefault="00527D9B" w:rsidP="00527D9B">
      <w:pPr>
        <w:jc w:val="both"/>
        <w:rPr>
          <w:rFonts w:ascii="Arial" w:hAnsi="Arial" w:cs="Arial"/>
          <w:b/>
        </w:rPr>
      </w:pPr>
    </w:p>
    <w:p w:rsidR="00527D9B" w:rsidRDefault="00527D9B" w:rsidP="00527D9B">
      <w:pPr>
        <w:ind w:right="-62"/>
        <w:jc w:val="both"/>
        <w:rPr>
          <w:rFonts w:ascii="Arial" w:hAnsi="Arial" w:cs="Arial"/>
        </w:rPr>
      </w:pPr>
      <w:r w:rsidRPr="000113DF">
        <w:rPr>
          <w:rFonts w:ascii="Arial" w:hAnsi="Arial" w:cs="Arial"/>
          <w:b/>
        </w:rPr>
        <w:t>Pénzügyi helyzetünk</w:t>
      </w:r>
      <w:r w:rsidR="000C1ED0">
        <w:rPr>
          <w:rFonts w:ascii="Arial" w:hAnsi="Arial" w:cs="Arial"/>
        </w:rPr>
        <w:t xml:space="preserve"> </w:t>
      </w:r>
      <w:r w:rsidR="00D24572">
        <w:rPr>
          <w:rFonts w:ascii="Arial" w:hAnsi="Arial" w:cs="Arial"/>
        </w:rPr>
        <w:t>prognózisunk szerint 201</w:t>
      </w:r>
      <w:r w:rsidR="00962B87">
        <w:rPr>
          <w:rFonts w:ascii="Arial" w:hAnsi="Arial" w:cs="Arial"/>
        </w:rPr>
        <w:t>8</w:t>
      </w:r>
      <w:r w:rsidR="00D24572">
        <w:rPr>
          <w:rFonts w:ascii="Arial" w:hAnsi="Arial" w:cs="Arial"/>
        </w:rPr>
        <w:t xml:space="preserve"> évben </w:t>
      </w:r>
      <w:r w:rsidR="000113DF">
        <w:rPr>
          <w:rFonts w:ascii="Arial" w:hAnsi="Arial" w:cs="Arial"/>
        </w:rPr>
        <w:t>folyamatos likviditást biztosít a társaság működéséhez</w:t>
      </w:r>
      <w:r w:rsidRPr="000113DF">
        <w:rPr>
          <w:rFonts w:ascii="Arial" w:hAnsi="Arial" w:cs="Arial"/>
        </w:rPr>
        <w:t>.</w:t>
      </w:r>
    </w:p>
    <w:p w:rsidR="00432779" w:rsidRPr="00EE2CCF" w:rsidRDefault="00432779" w:rsidP="00527D9B">
      <w:pPr>
        <w:ind w:right="-62"/>
        <w:jc w:val="both"/>
        <w:rPr>
          <w:rFonts w:ascii="Arial" w:hAnsi="Arial" w:cs="Arial"/>
          <w:color w:val="FF0000"/>
        </w:rPr>
      </w:pPr>
    </w:p>
    <w:p w:rsidR="00527D9B" w:rsidRPr="00235888" w:rsidRDefault="00527D9B" w:rsidP="00527D9B">
      <w:pPr>
        <w:jc w:val="both"/>
        <w:rPr>
          <w:rFonts w:ascii="Arial" w:hAnsi="Arial" w:cs="Arial"/>
        </w:rPr>
      </w:pPr>
      <w:r w:rsidRPr="00235888">
        <w:rPr>
          <w:rFonts w:ascii="Arial" w:hAnsi="Arial" w:cs="Arial"/>
          <w:b/>
        </w:rPr>
        <w:lastRenderedPageBreak/>
        <w:t>Hátralékkezelésünknél</w:t>
      </w:r>
      <w:r w:rsidRPr="00235888">
        <w:rPr>
          <w:rFonts w:ascii="Arial" w:hAnsi="Arial" w:cs="Arial"/>
        </w:rPr>
        <w:t xml:space="preserve"> a lakossági tartozások</w:t>
      </w:r>
      <w:r w:rsidR="00B14A7A">
        <w:rPr>
          <w:rFonts w:ascii="Arial" w:hAnsi="Arial" w:cs="Arial"/>
        </w:rPr>
        <w:t xml:space="preserve"> szinten tartásával, ill. csökkentésével számolunk. Mindezek ellenére úgy érezzük, hogy a</w:t>
      </w:r>
      <w:r w:rsidRPr="00235888">
        <w:rPr>
          <w:rFonts w:ascii="Arial" w:hAnsi="Arial" w:cs="Arial"/>
        </w:rPr>
        <w:t xml:space="preserve"> felhalmozott közüzemi - </w:t>
      </w:r>
      <w:r>
        <w:rPr>
          <w:rFonts w:ascii="Arial" w:hAnsi="Arial" w:cs="Arial"/>
        </w:rPr>
        <w:t>többek között távhődíj -</w:t>
      </w:r>
      <w:r w:rsidRPr="00235888">
        <w:rPr>
          <w:rFonts w:ascii="Arial" w:hAnsi="Arial" w:cs="Arial"/>
        </w:rPr>
        <w:t xml:space="preserve"> tartozások rendezése önerőből gyakran már nem lehetséges.</w:t>
      </w:r>
    </w:p>
    <w:p w:rsidR="00527D9B" w:rsidRPr="00235888" w:rsidRDefault="00527D9B" w:rsidP="00527D9B">
      <w:pPr>
        <w:jc w:val="both"/>
        <w:rPr>
          <w:rFonts w:ascii="Arial" w:hAnsi="Arial" w:cs="Arial"/>
        </w:rPr>
      </w:pPr>
    </w:p>
    <w:p w:rsidR="00527D9B" w:rsidRPr="00235888" w:rsidRDefault="00527D9B" w:rsidP="00527D9B">
      <w:pPr>
        <w:jc w:val="both"/>
        <w:rPr>
          <w:rFonts w:ascii="Arial" w:hAnsi="Arial" w:cs="Arial"/>
        </w:rPr>
      </w:pPr>
      <w:r w:rsidRPr="00235888">
        <w:rPr>
          <w:rFonts w:ascii="Arial" w:hAnsi="Arial" w:cs="Arial"/>
          <w:bCs/>
        </w:rPr>
        <w:t xml:space="preserve">A lakásfenntartási nehézségekkel küzdőknek többsége </w:t>
      </w:r>
      <w:r w:rsidRPr="00235888">
        <w:rPr>
          <w:rFonts w:ascii="Arial" w:hAnsi="Arial" w:cs="Arial"/>
          <w:b/>
          <w:bCs/>
        </w:rPr>
        <w:t>önkormányzati bérleménnyel</w:t>
      </w:r>
      <w:r w:rsidRPr="00235888">
        <w:rPr>
          <w:rFonts w:ascii="Arial" w:hAnsi="Arial" w:cs="Arial"/>
          <w:bCs/>
        </w:rPr>
        <w:t xml:space="preserve"> rendelkezik, jelentős részüknek </w:t>
      </w:r>
      <w:r w:rsidRPr="00235888">
        <w:rPr>
          <w:rFonts w:ascii="Arial" w:hAnsi="Arial" w:cs="Arial"/>
          <w:b/>
          <w:bCs/>
        </w:rPr>
        <w:t>több hónapos hátralékállománya</w:t>
      </w:r>
      <w:r w:rsidRPr="00235888">
        <w:rPr>
          <w:rFonts w:ascii="Arial" w:hAnsi="Arial" w:cs="Arial"/>
          <w:bCs/>
        </w:rPr>
        <w:t xml:space="preserve"> van. </w:t>
      </w:r>
      <w:r w:rsidRPr="00235888">
        <w:rPr>
          <w:rFonts w:ascii="Arial" w:hAnsi="Arial" w:cs="Arial"/>
        </w:rPr>
        <w:t>Szombathely Megyei Jogú Város Önkormányz</w:t>
      </w:r>
      <w:r w:rsidR="00D24572">
        <w:rPr>
          <w:rFonts w:ascii="Arial" w:hAnsi="Arial" w:cs="Arial"/>
        </w:rPr>
        <w:t>ata 1076</w:t>
      </w:r>
      <w:r w:rsidRPr="00235888">
        <w:rPr>
          <w:rFonts w:ascii="Arial" w:hAnsi="Arial" w:cs="Arial"/>
        </w:rPr>
        <w:t xml:space="preserve"> aktív lakossági és </w:t>
      </w:r>
      <w:r w:rsidR="00D24572">
        <w:rPr>
          <w:rFonts w:ascii="Arial" w:hAnsi="Arial" w:cs="Arial"/>
        </w:rPr>
        <w:t>7</w:t>
      </w:r>
      <w:r w:rsidR="00962B87">
        <w:rPr>
          <w:rFonts w:ascii="Arial" w:hAnsi="Arial" w:cs="Arial"/>
        </w:rPr>
        <w:t>0</w:t>
      </w:r>
      <w:r w:rsidRPr="00235888">
        <w:rPr>
          <w:rFonts w:ascii="Arial" w:hAnsi="Arial" w:cs="Arial"/>
          <w:color w:val="FF0000"/>
        </w:rPr>
        <w:t xml:space="preserve"> </w:t>
      </w:r>
      <w:r>
        <w:rPr>
          <w:rFonts w:ascii="Arial" w:hAnsi="Arial" w:cs="Arial"/>
        </w:rPr>
        <w:t>aktív közületi</w:t>
      </w:r>
      <w:r w:rsidRPr="00235888">
        <w:rPr>
          <w:rFonts w:ascii="Arial" w:hAnsi="Arial" w:cs="Arial"/>
        </w:rPr>
        <w:t xml:space="preserve"> ingatlannal rendelkezik, melyekben távhőszolgáltatást biztosít társa</w:t>
      </w:r>
      <w:r w:rsidR="00D24572">
        <w:rPr>
          <w:rFonts w:ascii="Arial" w:hAnsi="Arial" w:cs="Arial"/>
        </w:rPr>
        <w:t>ságunk. Ebből az állományból 53</w:t>
      </w:r>
      <w:r w:rsidR="00962B87">
        <w:rPr>
          <w:rFonts w:ascii="Arial" w:hAnsi="Arial" w:cs="Arial"/>
        </w:rPr>
        <w:t>4</w:t>
      </w:r>
      <w:r w:rsidR="00D24572">
        <w:rPr>
          <w:rFonts w:ascii="Arial" w:hAnsi="Arial" w:cs="Arial"/>
        </w:rPr>
        <w:t xml:space="preserve"> lakossági és </w:t>
      </w:r>
      <w:r w:rsidR="00962B87">
        <w:rPr>
          <w:rFonts w:ascii="Arial" w:hAnsi="Arial" w:cs="Arial"/>
        </w:rPr>
        <w:t>17</w:t>
      </w:r>
      <w:r w:rsidRPr="00235888">
        <w:rPr>
          <w:rFonts w:ascii="Arial" w:hAnsi="Arial" w:cs="Arial"/>
        </w:rPr>
        <w:t xml:space="preserve"> közületi ingatlanban halmoztak fe</w:t>
      </w:r>
      <w:r>
        <w:rPr>
          <w:rFonts w:ascii="Arial" w:hAnsi="Arial" w:cs="Arial"/>
        </w:rPr>
        <w:t>l hátralékot.</w:t>
      </w:r>
      <w:r w:rsidRPr="00235888">
        <w:rPr>
          <w:rFonts w:ascii="Arial" w:hAnsi="Arial" w:cs="Arial"/>
        </w:rPr>
        <w:t xml:space="preserve"> Az önkormányzati hátralék a</w:t>
      </w:r>
      <w:r w:rsidR="00B14A7A">
        <w:rPr>
          <w:rFonts w:ascii="Arial" w:hAnsi="Arial" w:cs="Arial"/>
        </w:rPr>
        <w:t xml:space="preserve"> teljes lakoss</w:t>
      </w:r>
      <w:r w:rsidR="00D24572">
        <w:rPr>
          <w:rFonts w:ascii="Arial" w:hAnsi="Arial" w:cs="Arial"/>
        </w:rPr>
        <w:t>ági hátralék 3</w:t>
      </w:r>
      <w:r w:rsidR="00962B87">
        <w:rPr>
          <w:rFonts w:ascii="Arial" w:hAnsi="Arial" w:cs="Arial"/>
        </w:rPr>
        <w:t>5,61</w:t>
      </w:r>
      <w:r w:rsidRPr="00235888">
        <w:rPr>
          <w:rFonts w:ascii="Arial" w:hAnsi="Arial" w:cs="Arial"/>
        </w:rPr>
        <w:t>% - át teszi ki.</w:t>
      </w:r>
    </w:p>
    <w:p w:rsidR="00742BFA" w:rsidRPr="00742BFA" w:rsidRDefault="00527D9B" w:rsidP="00527D9B">
      <w:pPr>
        <w:jc w:val="both"/>
        <w:rPr>
          <w:rFonts w:ascii="Arial" w:hAnsi="Arial" w:cs="Arial"/>
          <w:i/>
          <w:sz w:val="22"/>
          <w:szCs w:val="22"/>
        </w:rPr>
      </w:pPr>
      <w:bookmarkStart w:id="2" w:name="pr1"/>
      <w:r w:rsidRPr="00742BFA">
        <w:rPr>
          <w:rFonts w:ascii="Arial" w:hAnsi="Arial" w:cs="Arial"/>
        </w:rPr>
        <w:t>2005. évi XVIII. törvény</w:t>
      </w:r>
      <w:bookmarkStart w:id="3" w:name="pr2"/>
      <w:bookmarkEnd w:id="2"/>
      <w:r w:rsidRPr="00742BFA">
        <w:rPr>
          <w:rFonts w:ascii="Arial" w:hAnsi="Arial" w:cs="Arial"/>
        </w:rPr>
        <w:t xml:space="preserve"> a távhőszolgáltatásról</w:t>
      </w:r>
      <w:bookmarkEnd w:id="3"/>
      <w:r w:rsidRPr="00742BFA">
        <w:rPr>
          <w:rFonts w:ascii="Arial" w:hAnsi="Arial" w:cs="Arial"/>
        </w:rPr>
        <w:t xml:space="preserve"> 44.§ (3) bekezdése szerint</w:t>
      </w:r>
      <w:bookmarkStart w:id="4" w:name="pr280"/>
      <w:r w:rsidRPr="00742BFA">
        <w:rPr>
          <w:rFonts w:ascii="Arial" w:hAnsi="Arial" w:cs="Arial"/>
        </w:rPr>
        <w:t xml:space="preserve"> 2012. 01.01-</w:t>
      </w:r>
      <w:proofErr w:type="gramStart"/>
      <w:r w:rsidRPr="00742BFA">
        <w:rPr>
          <w:rFonts w:ascii="Arial" w:hAnsi="Arial" w:cs="Arial"/>
        </w:rPr>
        <w:t>től</w:t>
      </w:r>
      <w:r w:rsidRPr="00742BFA">
        <w:rPr>
          <w:rFonts w:ascii="Arial" w:hAnsi="Arial" w:cs="Arial"/>
          <w:sz w:val="22"/>
          <w:szCs w:val="22"/>
        </w:rPr>
        <w:t xml:space="preserve"> ”</w:t>
      </w:r>
      <w:proofErr w:type="gramEnd"/>
      <w:r w:rsidRPr="00742BFA">
        <w:rPr>
          <w:rFonts w:ascii="Arial" w:hAnsi="Arial" w:cs="Arial"/>
          <w:sz w:val="22"/>
          <w:szCs w:val="22"/>
        </w:rPr>
        <w:t xml:space="preserve">… </w:t>
      </w:r>
      <w:r w:rsidRPr="00742BFA">
        <w:rPr>
          <w:rFonts w:ascii="Arial" w:hAnsi="Arial" w:cs="Arial"/>
          <w:i/>
          <w:sz w:val="22"/>
          <w:szCs w:val="22"/>
        </w:rPr>
        <w:t xml:space="preserve">A távhő-szolgáltatási díj a bérlő vagy a használó által történő megfizetéséért a tulajdonos egyszerű (sortartó) </w:t>
      </w:r>
      <w:bookmarkEnd w:id="4"/>
      <w:r w:rsidRPr="00742BFA">
        <w:rPr>
          <w:rFonts w:ascii="Arial" w:hAnsi="Arial" w:cs="Arial"/>
          <w:i/>
          <w:sz w:val="22"/>
          <w:szCs w:val="22"/>
        </w:rPr>
        <w:t xml:space="preserve">kezesként </w:t>
      </w:r>
      <w:proofErr w:type="gramStart"/>
      <w:r w:rsidRPr="00742BFA">
        <w:rPr>
          <w:rFonts w:ascii="Arial" w:hAnsi="Arial" w:cs="Arial"/>
          <w:i/>
          <w:sz w:val="22"/>
          <w:szCs w:val="22"/>
        </w:rPr>
        <w:t>felel….</w:t>
      </w:r>
      <w:proofErr w:type="gramEnd"/>
      <w:r w:rsidRPr="00742BFA">
        <w:rPr>
          <w:rFonts w:ascii="Arial" w:hAnsi="Arial" w:cs="Arial"/>
          <w:i/>
          <w:sz w:val="22"/>
          <w:szCs w:val="22"/>
        </w:rPr>
        <w:t xml:space="preserve">” </w:t>
      </w:r>
    </w:p>
    <w:p w:rsidR="008A124C" w:rsidRPr="003D1590" w:rsidRDefault="008A124C" w:rsidP="008A124C">
      <w:pPr>
        <w:jc w:val="both"/>
        <w:rPr>
          <w:rFonts w:ascii="Arial" w:hAnsi="Arial" w:cs="Arial"/>
          <w:b/>
          <w:bCs/>
          <w:i/>
          <w:iCs/>
          <w:sz w:val="22"/>
          <w:szCs w:val="22"/>
        </w:rPr>
      </w:pPr>
      <w:r w:rsidRPr="003D1590">
        <w:rPr>
          <w:rFonts w:ascii="Arial" w:hAnsi="Arial" w:cs="Arial"/>
          <w:b/>
          <w:bCs/>
          <w:i/>
          <w:iCs/>
        </w:rPr>
        <w:t>A 2017. december 31-én fennállt 74.863</w:t>
      </w:r>
      <w:r w:rsidR="0000527C">
        <w:rPr>
          <w:rFonts w:ascii="Arial" w:hAnsi="Arial" w:cs="Arial"/>
          <w:b/>
          <w:bCs/>
          <w:i/>
          <w:iCs/>
        </w:rPr>
        <w:t xml:space="preserve"> </w:t>
      </w:r>
      <w:r w:rsidRPr="003D1590">
        <w:rPr>
          <w:rFonts w:ascii="Arial" w:hAnsi="Arial" w:cs="Arial"/>
          <w:b/>
          <w:bCs/>
          <w:i/>
          <w:iCs/>
        </w:rPr>
        <w:t xml:space="preserve">e Ft önkormányzati lakossági hátralékból 29.444 </w:t>
      </w:r>
      <w:r w:rsidRPr="003D1590">
        <w:rPr>
          <w:rFonts w:ascii="Arial" w:hAnsi="Arial" w:cs="Arial"/>
          <w:b/>
          <w:bCs/>
        </w:rPr>
        <w:t>e</w:t>
      </w:r>
      <w:r w:rsidRPr="003D1590">
        <w:rPr>
          <w:rFonts w:ascii="Arial" w:hAnsi="Arial" w:cs="Arial"/>
          <w:b/>
          <w:bCs/>
          <w:i/>
          <w:iCs/>
        </w:rPr>
        <w:t xml:space="preserve"> Ft számlatartozás 2012. január 1-jét megelőzően járt le. Az akkor hatályos Távhőtörvény alapján a tulajdonos egyetemlegesen felel e tartozásért. </w:t>
      </w:r>
    </w:p>
    <w:p w:rsidR="008A124C" w:rsidRDefault="008A124C" w:rsidP="008A124C">
      <w:pPr>
        <w:jc w:val="both"/>
        <w:rPr>
          <w:rFonts w:ascii="Arial" w:hAnsi="Arial" w:cs="Arial"/>
          <w:color w:val="FF0000"/>
        </w:rPr>
      </w:pPr>
    </w:p>
    <w:p w:rsidR="00527D9B" w:rsidRDefault="00527D9B" w:rsidP="00527D9B">
      <w:pPr>
        <w:pStyle w:val="NormlWeb"/>
        <w:spacing w:before="0" w:beforeAutospacing="0" w:after="0" w:afterAutospacing="0"/>
        <w:ind w:right="-62"/>
        <w:jc w:val="both"/>
        <w:rPr>
          <w:rFonts w:ascii="Arial" w:hAnsi="Arial" w:cs="Arial"/>
          <w:b/>
        </w:rPr>
      </w:pPr>
      <w:r w:rsidRPr="000919C8">
        <w:rPr>
          <w:rFonts w:ascii="Arial" w:hAnsi="Arial" w:cs="Arial"/>
        </w:rPr>
        <w:t>Munkánk során elsősorban arra törekszünk, hogyan tudjuk tovább csökkenteni a kintlévőségeket, megelőzni annak kialakulását. Előtérbe helyezzük ügyfeleink lejárt tartozásának kezelését</w:t>
      </w:r>
      <w:r w:rsidRPr="000919C8">
        <w:rPr>
          <w:rFonts w:ascii="Arial" w:hAnsi="Arial" w:cs="Arial"/>
          <w:b/>
        </w:rPr>
        <w:t>. Hátralékkezelési politikánk elemei:</w:t>
      </w:r>
    </w:p>
    <w:p w:rsidR="0035634F" w:rsidRDefault="00D94420" w:rsidP="005C1137">
      <w:pPr>
        <w:pStyle w:val="Listaszerbekezds"/>
        <w:numPr>
          <w:ilvl w:val="0"/>
          <w:numId w:val="4"/>
        </w:numPr>
        <w:ind w:left="284" w:hanging="284"/>
        <w:jc w:val="both"/>
        <w:rPr>
          <w:sz w:val="24"/>
          <w:szCs w:val="24"/>
        </w:rPr>
      </w:pPr>
      <w:r w:rsidRPr="00432779">
        <w:rPr>
          <w:b/>
          <w:sz w:val="24"/>
          <w:szCs w:val="24"/>
        </w:rPr>
        <w:t>Előrefizetős vízmérők felszerelése</w:t>
      </w:r>
      <w:r w:rsidR="00C354CD" w:rsidRPr="00432779">
        <w:rPr>
          <w:b/>
          <w:sz w:val="24"/>
          <w:szCs w:val="24"/>
        </w:rPr>
        <w:t xml:space="preserve"> </w:t>
      </w:r>
      <w:r w:rsidRPr="00432779">
        <w:rPr>
          <w:sz w:val="24"/>
          <w:szCs w:val="24"/>
        </w:rPr>
        <w:t>(mintaprojekt</w:t>
      </w:r>
      <w:r w:rsidR="00482DBD" w:rsidRPr="00432779">
        <w:rPr>
          <w:sz w:val="24"/>
          <w:szCs w:val="24"/>
        </w:rPr>
        <w:t xml:space="preserve"> keretében</w:t>
      </w:r>
      <w:r w:rsidR="00F376F4" w:rsidRPr="00432779">
        <w:rPr>
          <w:sz w:val="24"/>
          <w:szCs w:val="24"/>
        </w:rPr>
        <w:t xml:space="preserve"> 2 </w:t>
      </w:r>
      <w:r w:rsidR="00D24572" w:rsidRPr="00432779">
        <w:rPr>
          <w:sz w:val="24"/>
          <w:szCs w:val="24"/>
        </w:rPr>
        <w:t xml:space="preserve">helyen került már </w:t>
      </w:r>
      <w:r w:rsidR="00482DBD" w:rsidRPr="00432779">
        <w:rPr>
          <w:sz w:val="24"/>
          <w:szCs w:val="24"/>
        </w:rPr>
        <w:t xml:space="preserve">mérő </w:t>
      </w:r>
      <w:r w:rsidR="00D24572" w:rsidRPr="00432779">
        <w:rPr>
          <w:sz w:val="24"/>
          <w:szCs w:val="24"/>
        </w:rPr>
        <w:t>beépítésre</w:t>
      </w:r>
      <w:r w:rsidRPr="00432779">
        <w:rPr>
          <w:sz w:val="24"/>
          <w:szCs w:val="24"/>
        </w:rPr>
        <w:t>):</w:t>
      </w:r>
      <w:r w:rsidRPr="00432779">
        <w:t xml:space="preserve"> </w:t>
      </w:r>
      <w:r w:rsidRPr="000D58D0">
        <w:rPr>
          <w:sz w:val="24"/>
          <w:szCs w:val="24"/>
        </w:rPr>
        <w:t>A szerkezet egy feltöltőkártyás mobiltelefonhoz hasonlóan működik: az ügyfél - megtervezve előzetesen fogyasztását - előre megvásárolja a felhasználni kívánt szolgáltatást (első ütemben melegvízfogyasztást), így elkerülheti tartozás kialakulását vagy felhalmozását. A szolgáltatás kizárólag a feltöltött keret erejéig vehető igénybe, mindemellett a feltöltött összeg egy része a hátralék rendezésére is elszámolható.</w:t>
      </w:r>
    </w:p>
    <w:p w:rsidR="00C45843" w:rsidRPr="0035634F" w:rsidRDefault="00527D9B" w:rsidP="005C1137">
      <w:pPr>
        <w:pStyle w:val="Listaszerbekezds"/>
        <w:numPr>
          <w:ilvl w:val="0"/>
          <w:numId w:val="4"/>
        </w:numPr>
        <w:ind w:left="284" w:hanging="284"/>
        <w:jc w:val="both"/>
        <w:rPr>
          <w:i/>
          <w:sz w:val="24"/>
          <w:szCs w:val="24"/>
        </w:rPr>
      </w:pPr>
      <w:r w:rsidRPr="0035634F">
        <w:rPr>
          <w:sz w:val="24"/>
          <w:szCs w:val="24"/>
        </w:rPr>
        <w:t xml:space="preserve">Szolgáltatás felfüggesztésének helyére </w:t>
      </w:r>
      <w:r w:rsidRPr="0035634F">
        <w:rPr>
          <w:b/>
          <w:sz w:val="24"/>
          <w:szCs w:val="24"/>
        </w:rPr>
        <w:t>bejutás karhatalmi intézkedéssel</w:t>
      </w:r>
      <w:r w:rsidR="00D24572" w:rsidRPr="0035634F">
        <w:rPr>
          <w:b/>
          <w:sz w:val="24"/>
          <w:szCs w:val="24"/>
        </w:rPr>
        <w:t xml:space="preserve">: </w:t>
      </w:r>
      <w:r w:rsidR="00D24572" w:rsidRPr="0035634F">
        <w:rPr>
          <w:sz w:val="24"/>
          <w:szCs w:val="24"/>
        </w:rPr>
        <w:t>2017. január 01-tő</w:t>
      </w:r>
      <w:r w:rsidR="00070AB2">
        <w:rPr>
          <w:sz w:val="24"/>
          <w:szCs w:val="24"/>
        </w:rPr>
        <w:t>l</w:t>
      </w:r>
      <w:r w:rsidR="00D24572" w:rsidRPr="0035634F">
        <w:rPr>
          <w:sz w:val="24"/>
          <w:szCs w:val="24"/>
        </w:rPr>
        <w:t xml:space="preserve"> a jogszabály módosult:</w:t>
      </w:r>
      <w:r w:rsidR="00D24572" w:rsidRPr="0035634F">
        <w:rPr>
          <w:b/>
          <w:sz w:val="24"/>
          <w:szCs w:val="24"/>
        </w:rPr>
        <w:t xml:space="preserve"> </w:t>
      </w:r>
      <w:proofErr w:type="gramStart"/>
      <w:r w:rsidR="00D24572" w:rsidRPr="0035634F">
        <w:rPr>
          <w:b/>
          <w:i/>
          <w:sz w:val="24"/>
          <w:szCs w:val="24"/>
        </w:rPr>
        <w:t xml:space="preserve">„ </w:t>
      </w:r>
      <w:r w:rsidR="00D24572" w:rsidRPr="0035634F">
        <w:rPr>
          <w:i/>
          <w:sz w:val="24"/>
          <w:szCs w:val="24"/>
        </w:rPr>
        <w:t>A</w:t>
      </w:r>
      <w:proofErr w:type="gramEnd"/>
      <w:r w:rsidR="00D24572" w:rsidRPr="0035634F">
        <w:rPr>
          <w:i/>
          <w:sz w:val="24"/>
          <w:szCs w:val="24"/>
        </w:rPr>
        <w:t xml:space="preserve"> </w:t>
      </w:r>
      <w:r w:rsidR="00D24572" w:rsidRPr="0035634F">
        <w:rPr>
          <w:b/>
          <w:i/>
          <w:sz w:val="24"/>
          <w:szCs w:val="24"/>
        </w:rPr>
        <w:t>járásbíróság nemperes eljárásban</w:t>
      </w:r>
      <w:r w:rsidR="00D24572" w:rsidRPr="0035634F">
        <w:rPr>
          <w:i/>
          <w:sz w:val="24"/>
          <w:szCs w:val="24"/>
        </w:rPr>
        <w:t xml:space="preserve"> </w:t>
      </w:r>
      <w:r w:rsidR="00D24572" w:rsidRPr="0035634F">
        <w:rPr>
          <w:b/>
          <w:i/>
          <w:sz w:val="24"/>
          <w:szCs w:val="24"/>
        </w:rPr>
        <w:t>elrendelheti a távhőszolgáltató bejutását</w:t>
      </w:r>
      <w:r w:rsidR="00D24572" w:rsidRPr="0035634F">
        <w:rPr>
          <w:i/>
          <w:sz w:val="24"/>
          <w:szCs w:val="24"/>
        </w:rPr>
        <w:t xml:space="preserve"> a felhasználási helyre, ha a felhasználó, illetve díjfizető nem teszi lehetővé:…….</w:t>
      </w:r>
      <w:r w:rsidR="00D24572" w:rsidRPr="0035634F">
        <w:rPr>
          <w:i/>
          <w:iCs/>
          <w:sz w:val="24"/>
          <w:szCs w:val="24"/>
        </w:rPr>
        <w:t xml:space="preserve">b) </w:t>
      </w:r>
      <w:r w:rsidR="00D24572" w:rsidRPr="0035634F">
        <w:rPr>
          <w:i/>
          <w:sz w:val="24"/>
          <w:szCs w:val="24"/>
        </w:rPr>
        <w:t>szerződésszegés vagy szabálytalan vételezés esetén a távhőszolgáltatás felfüggesztését……………..”</w:t>
      </w:r>
      <w:r w:rsidR="00D23F64">
        <w:rPr>
          <w:i/>
          <w:sz w:val="24"/>
          <w:szCs w:val="24"/>
        </w:rPr>
        <w:t xml:space="preserve"> </w:t>
      </w:r>
      <w:r w:rsidR="00D23F64" w:rsidRPr="00D23F64">
        <w:rPr>
          <w:sz w:val="24"/>
          <w:szCs w:val="24"/>
        </w:rPr>
        <w:t>Vállalatunknál 2018. évben indul az új jogszabályok szerinti végrehajtási eljárási szakasz.</w:t>
      </w:r>
    </w:p>
    <w:p w:rsidR="00527D9B" w:rsidRDefault="00527D9B" w:rsidP="00527D9B">
      <w:pPr>
        <w:jc w:val="both"/>
        <w:rPr>
          <w:rFonts w:ascii="Arial" w:hAnsi="Arial" w:cs="Arial"/>
        </w:rPr>
      </w:pPr>
    </w:p>
    <w:p w:rsidR="00432779" w:rsidRPr="006C2FC3" w:rsidRDefault="00432779" w:rsidP="00527D9B">
      <w:pPr>
        <w:jc w:val="both"/>
        <w:rPr>
          <w:rFonts w:ascii="Arial" w:hAnsi="Arial" w:cs="Arial"/>
          <w:b/>
        </w:rPr>
      </w:pPr>
      <w:r w:rsidRPr="006C2FC3">
        <w:rPr>
          <w:rFonts w:ascii="Arial" w:hAnsi="Arial" w:cs="Arial"/>
          <w:b/>
        </w:rPr>
        <w:t xml:space="preserve">2%-os </w:t>
      </w:r>
      <w:r w:rsidR="006C2FC3" w:rsidRPr="006C2FC3">
        <w:rPr>
          <w:rFonts w:ascii="Arial" w:hAnsi="Arial" w:cs="Arial"/>
          <w:b/>
        </w:rPr>
        <w:t>nyereségkorlát</w:t>
      </w:r>
    </w:p>
    <w:p w:rsidR="000E0C6E" w:rsidRPr="0035634F" w:rsidRDefault="00527D9B" w:rsidP="0035634F">
      <w:pPr>
        <w:pStyle w:val="NormlWeb"/>
        <w:spacing w:before="0" w:beforeAutospacing="0" w:after="0" w:afterAutospacing="0"/>
        <w:ind w:right="150"/>
        <w:jc w:val="both"/>
        <w:rPr>
          <w:rFonts w:ascii="Arial" w:hAnsi="Arial" w:cs="Arial"/>
        </w:rPr>
      </w:pPr>
      <w:r w:rsidRPr="0035634F">
        <w:rPr>
          <w:rFonts w:ascii="Arial" w:hAnsi="Arial" w:cs="Arial"/>
        </w:rPr>
        <w:t xml:space="preserve">Az 50/2011. (IX.30.) NFM rendelet szerint távhőszolgáltatás hatálya alá tartozó tevékenységéből származó adózás előtti eredménye nem haladhatja meg az ármegállapítás során figyelembe vett könyv </w:t>
      </w:r>
      <w:r w:rsidRPr="0035634F">
        <w:rPr>
          <w:rFonts w:ascii="Arial" w:hAnsi="Arial" w:cs="Arial"/>
          <w:b/>
        </w:rPr>
        <w:t xml:space="preserve">szerinti bruttó eszközérték </w:t>
      </w:r>
      <w:r w:rsidRPr="0035634F">
        <w:rPr>
          <w:rFonts w:ascii="Arial" w:hAnsi="Arial" w:cs="Arial"/>
        </w:rPr>
        <w:t xml:space="preserve">és a nyereségtényező szorzatának mértékét (nyereségkorlátot), </w:t>
      </w:r>
      <w:r w:rsidRPr="0035634F">
        <w:rPr>
          <w:rFonts w:ascii="Arial" w:hAnsi="Arial" w:cs="Arial"/>
          <w:b/>
        </w:rPr>
        <w:t>mely 2</w:t>
      </w:r>
      <w:r w:rsidR="007534FB" w:rsidRPr="0035634F">
        <w:rPr>
          <w:rFonts w:ascii="Arial" w:hAnsi="Arial" w:cs="Arial"/>
          <w:b/>
        </w:rPr>
        <w:t xml:space="preserve"> </w:t>
      </w:r>
      <w:r w:rsidRPr="0035634F">
        <w:rPr>
          <w:rFonts w:ascii="Arial" w:hAnsi="Arial" w:cs="Arial"/>
          <w:b/>
        </w:rPr>
        <w:t>%</w:t>
      </w:r>
      <w:r w:rsidR="00C354CD" w:rsidRPr="0035634F">
        <w:rPr>
          <w:rFonts w:ascii="Arial" w:hAnsi="Arial" w:cs="Arial"/>
        </w:rPr>
        <w:t>.</w:t>
      </w:r>
      <w:r w:rsidR="005E390F" w:rsidRPr="0035634F">
        <w:rPr>
          <w:rFonts w:ascii="Arial" w:hAnsi="Arial" w:cs="Arial"/>
        </w:rPr>
        <w:t xml:space="preserve"> </w:t>
      </w:r>
    </w:p>
    <w:p w:rsidR="0035634F" w:rsidRPr="00432779" w:rsidRDefault="0035634F" w:rsidP="00F732E3">
      <w:pPr>
        <w:jc w:val="both"/>
        <w:rPr>
          <w:rFonts w:ascii="Arial" w:hAnsi="Arial" w:cs="Arial"/>
        </w:rPr>
      </w:pPr>
      <w:r w:rsidRPr="0035634F">
        <w:rPr>
          <w:rFonts w:ascii="Arial" w:hAnsi="Arial" w:cs="Arial"/>
        </w:rPr>
        <w:t xml:space="preserve">A Szombathelyi Távhőszolgáltató Kft. </w:t>
      </w:r>
      <w:r w:rsidR="00482DBD">
        <w:rPr>
          <w:rFonts w:ascii="Arial" w:hAnsi="Arial" w:cs="Arial"/>
          <w:b/>
        </w:rPr>
        <w:t>201</w:t>
      </w:r>
      <w:r w:rsidR="00A90439">
        <w:rPr>
          <w:rFonts w:ascii="Arial" w:hAnsi="Arial" w:cs="Arial"/>
          <w:b/>
        </w:rPr>
        <w:t>7</w:t>
      </w:r>
      <w:r w:rsidR="00482DBD">
        <w:rPr>
          <w:rFonts w:ascii="Arial" w:hAnsi="Arial" w:cs="Arial"/>
          <w:b/>
        </w:rPr>
        <w:t>. évben</w:t>
      </w:r>
      <w:r w:rsidRPr="0035634F">
        <w:rPr>
          <w:rFonts w:ascii="Arial" w:hAnsi="Arial" w:cs="Arial"/>
          <w:b/>
        </w:rPr>
        <w:t xml:space="preserve"> </w:t>
      </w:r>
      <w:r w:rsidR="00A90439">
        <w:rPr>
          <w:rFonts w:ascii="Arial" w:hAnsi="Arial" w:cs="Arial"/>
          <w:b/>
        </w:rPr>
        <w:t>304.163</w:t>
      </w:r>
      <w:r w:rsidRPr="0035634F">
        <w:rPr>
          <w:rFonts w:ascii="Arial" w:hAnsi="Arial" w:cs="Arial"/>
          <w:b/>
        </w:rPr>
        <w:t xml:space="preserve"> </w:t>
      </w:r>
      <w:proofErr w:type="spellStart"/>
      <w:r w:rsidR="00671BE1">
        <w:rPr>
          <w:rFonts w:ascii="Arial" w:hAnsi="Arial" w:cs="Arial"/>
          <w:b/>
        </w:rPr>
        <w:t>e</w:t>
      </w:r>
      <w:r w:rsidRPr="0035634F">
        <w:rPr>
          <w:rFonts w:ascii="Arial" w:hAnsi="Arial" w:cs="Arial"/>
          <w:b/>
        </w:rPr>
        <w:t>Ft</w:t>
      </w:r>
      <w:proofErr w:type="spellEnd"/>
      <w:r w:rsidRPr="0035634F">
        <w:rPr>
          <w:rFonts w:ascii="Arial" w:hAnsi="Arial" w:cs="Arial"/>
          <w:b/>
        </w:rPr>
        <w:t xml:space="preserve"> céltartalékot képzett</w:t>
      </w:r>
      <w:r w:rsidRPr="0035634F">
        <w:rPr>
          <w:rFonts w:ascii="Arial" w:hAnsi="Arial" w:cs="Arial"/>
        </w:rPr>
        <w:t xml:space="preserve"> a 2%-os nyereséghányad feletti eredmény energia hatékony elköltésére. </w:t>
      </w:r>
      <w:r w:rsidR="005E390F" w:rsidRPr="0035634F">
        <w:rPr>
          <w:rFonts w:ascii="Arial" w:hAnsi="Arial" w:cs="Arial"/>
        </w:rPr>
        <w:t>A távhőszolgáltató köteles a nyereségkorlát feletti eredményét a távhőtermelés és távhőszolgáltatás energiahatékonyságát növelő, vagy költségének csökkentése érdekében felmerülő beruházásra fordítani a nyereségkorlát feletti eredmény kel</w:t>
      </w:r>
      <w:r w:rsidR="000E0C6E" w:rsidRPr="0035634F">
        <w:rPr>
          <w:rFonts w:ascii="Arial" w:hAnsi="Arial" w:cs="Arial"/>
        </w:rPr>
        <w:t xml:space="preserve">etkezését követő két éven belül. </w:t>
      </w:r>
      <w:r w:rsidRPr="0035634F">
        <w:rPr>
          <w:rFonts w:ascii="Arial" w:hAnsi="Arial" w:cs="Arial"/>
        </w:rPr>
        <w:t xml:space="preserve">A fenti </w:t>
      </w:r>
      <w:r w:rsidR="00A90439">
        <w:rPr>
          <w:rFonts w:ascii="Arial" w:hAnsi="Arial" w:cs="Arial"/>
        </w:rPr>
        <w:t>304.163</w:t>
      </w:r>
      <w:r w:rsidRPr="0035634F">
        <w:rPr>
          <w:rFonts w:ascii="Arial" w:hAnsi="Arial" w:cs="Arial"/>
        </w:rPr>
        <w:t xml:space="preserve"> </w:t>
      </w:r>
      <w:proofErr w:type="spellStart"/>
      <w:r w:rsidR="00C70E54">
        <w:rPr>
          <w:rFonts w:ascii="Arial" w:hAnsi="Arial" w:cs="Arial"/>
        </w:rPr>
        <w:t>e</w:t>
      </w:r>
      <w:r w:rsidRPr="0035634F">
        <w:rPr>
          <w:rFonts w:ascii="Arial" w:hAnsi="Arial" w:cs="Arial"/>
        </w:rPr>
        <w:t>Ft</w:t>
      </w:r>
      <w:proofErr w:type="spellEnd"/>
      <w:r w:rsidRPr="0035634F">
        <w:rPr>
          <w:rFonts w:ascii="Arial" w:hAnsi="Arial" w:cs="Arial"/>
        </w:rPr>
        <w:t xml:space="preserve">. összegből </w:t>
      </w:r>
      <w:r w:rsidRPr="0035634F">
        <w:rPr>
          <w:rFonts w:ascii="Arial" w:hAnsi="Arial" w:cs="Arial"/>
          <w:b/>
        </w:rPr>
        <w:t>201</w:t>
      </w:r>
      <w:r w:rsidR="00A90439">
        <w:rPr>
          <w:rFonts w:ascii="Arial" w:hAnsi="Arial" w:cs="Arial"/>
          <w:b/>
        </w:rPr>
        <w:t>8</w:t>
      </w:r>
      <w:r w:rsidRPr="0035634F">
        <w:rPr>
          <w:rFonts w:ascii="Arial" w:hAnsi="Arial" w:cs="Arial"/>
          <w:b/>
        </w:rPr>
        <w:t>. december 31-ig kell energiahatékonyságot növelő beruházásra elkölteni</w:t>
      </w:r>
      <w:r w:rsidRPr="00432779">
        <w:rPr>
          <w:rFonts w:ascii="Arial" w:hAnsi="Arial" w:cs="Arial"/>
          <w:b/>
        </w:rPr>
        <w:t xml:space="preserve">. </w:t>
      </w:r>
      <w:r w:rsidRPr="00432779">
        <w:rPr>
          <w:rFonts w:ascii="Arial" w:hAnsi="Arial" w:cs="Arial"/>
        </w:rPr>
        <w:t>A beruházási tervben megjelölésre kerültek a lehetséges</w:t>
      </w:r>
      <w:r w:rsidR="00432779">
        <w:rPr>
          <w:rFonts w:ascii="Arial" w:hAnsi="Arial" w:cs="Arial"/>
        </w:rPr>
        <w:t>en elszámolható</w:t>
      </w:r>
      <w:r w:rsidRPr="00432779">
        <w:rPr>
          <w:rFonts w:ascii="Arial" w:hAnsi="Arial" w:cs="Arial"/>
        </w:rPr>
        <w:t xml:space="preserve"> beruházások.</w:t>
      </w:r>
    </w:p>
    <w:p w:rsidR="000E0C6E" w:rsidRPr="0035634F" w:rsidRDefault="00432779" w:rsidP="00F732E3">
      <w:pPr>
        <w:jc w:val="both"/>
        <w:rPr>
          <w:rFonts w:ascii="Arial" w:hAnsi="Arial" w:cs="Arial"/>
        </w:rPr>
      </w:pPr>
      <w:r>
        <w:rPr>
          <w:rFonts w:ascii="Arial" w:hAnsi="Arial" w:cs="Arial"/>
        </w:rPr>
        <w:lastRenderedPageBreak/>
        <w:t>Amennyiben</w:t>
      </w:r>
      <w:r w:rsidR="000E0C6E" w:rsidRPr="0035634F">
        <w:rPr>
          <w:rFonts w:ascii="Arial" w:hAnsi="Arial" w:cs="Arial"/>
        </w:rPr>
        <w:t xml:space="preserve"> </w:t>
      </w:r>
      <w:r w:rsidR="00E50767">
        <w:rPr>
          <w:rFonts w:ascii="Arial" w:hAnsi="Arial" w:cs="Arial"/>
        </w:rPr>
        <w:t xml:space="preserve">a </w:t>
      </w:r>
      <w:r w:rsidR="000E0C6E" w:rsidRPr="0035634F">
        <w:rPr>
          <w:rFonts w:ascii="Arial" w:hAnsi="Arial" w:cs="Arial"/>
        </w:rPr>
        <w:t>Hivatal az ellenőrzés során azt állapítja meg, hogy a fenti beruházás nem, vagy csak részben valósult meg, akkor a nyereségkorlát feletti eredmény beruházásra fel nem használt mértékét a soron következő árelőkészítés során</w:t>
      </w:r>
      <w:r w:rsidR="001E73AA">
        <w:rPr>
          <w:rFonts w:ascii="Arial" w:hAnsi="Arial" w:cs="Arial"/>
        </w:rPr>
        <w:t>,</w:t>
      </w:r>
      <w:r w:rsidR="000E0C6E" w:rsidRPr="0035634F">
        <w:rPr>
          <w:rFonts w:ascii="Arial" w:hAnsi="Arial" w:cs="Arial"/>
        </w:rPr>
        <w:t xml:space="preserve"> mint indokolt költséget csökkentő tételt veszi figyelembe.</w:t>
      </w:r>
    </w:p>
    <w:p w:rsidR="00527D9B" w:rsidRDefault="00527D9B" w:rsidP="0035634F">
      <w:pPr>
        <w:jc w:val="both"/>
        <w:rPr>
          <w:rFonts w:ascii="Arial" w:hAnsi="Arial" w:cs="Arial"/>
          <w:iCs/>
        </w:rPr>
      </w:pPr>
    </w:p>
    <w:p w:rsidR="00432779" w:rsidRPr="00432779" w:rsidRDefault="00432779" w:rsidP="00432779">
      <w:pPr>
        <w:jc w:val="both"/>
        <w:rPr>
          <w:rFonts w:ascii="Arial" w:hAnsi="Arial" w:cs="Arial"/>
          <w:b/>
        </w:rPr>
      </w:pPr>
      <w:r w:rsidRPr="00432779">
        <w:rPr>
          <w:rFonts w:ascii="Arial" w:hAnsi="Arial" w:cs="Arial"/>
          <w:b/>
        </w:rPr>
        <w:t>A 201</w:t>
      </w:r>
      <w:r w:rsidR="00752B49">
        <w:rPr>
          <w:rFonts w:ascii="Arial" w:hAnsi="Arial" w:cs="Arial"/>
          <w:b/>
        </w:rPr>
        <w:t>8</w:t>
      </w:r>
      <w:r w:rsidRPr="00432779">
        <w:rPr>
          <w:rFonts w:ascii="Arial" w:hAnsi="Arial" w:cs="Arial"/>
          <w:b/>
        </w:rPr>
        <w:t>. ÉVI ÜZLETI TERVET BEFOLYÁSOLÓ FŐBB TÉNYEZŐK LEHETNEK:</w:t>
      </w:r>
    </w:p>
    <w:p w:rsidR="00432779" w:rsidRDefault="00432779" w:rsidP="00432779">
      <w:pPr>
        <w:pStyle w:val="Listaszerbekezds"/>
        <w:numPr>
          <w:ilvl w:val="0"/>
          <w:numId w:val="9"/>
        </w:numPr>
        <w:spacing w:after="200" w:line="276" w:lineRule="auto"/>
        <w:jc w:val="both"/>
        <w:rPr>
          <w:sz w:val="24"/>
          <w:szCs w:val="24"/>
        </w:rPr>
      </w:pPr>
      <w:proofErr w:type="spellStart"/>
      <w:r w:rsidRPr="00432779">
        <w:rPr>
          <w:sz w:val="24"/>
          <w:szCs w:val="24"/>
        </w:rPr>
        <w:t>Bio</w:t>
      </w:r>
      <w:proofErr w:type="spellEnd"/>
      <w:r w:rsidRPr="00432779">
        <w:rPr>
          <w:sz w:val="24"/>
          <w:szCs w:val="24"/>
        </w:rPr>
        <w:t>-fűtőmű projekt városi fogadtatása</w:t>
      </w:r>
      <w:r w:rsidR="003A34A1">
        <w:rPr>
          <w:sz w:val="24"/>
          <w:szCs w:val="24"/>
        </w:rPr>
        <w:t>.</w:t>
      </w:r>
    </w:p>
    <w:p w:rsidR="00A90439" w:rsidRPr="00432779" w:rsidRDefault="00A90439" w:rsidP="00432779">
      <w:pPr>
        <w:pStyle w:val="Listaszerbekezds"/>
        <w:numPr>
          <w:ilvl w:val="0"/>
          <w:numId w:val="9"/>
        </w:numPr>
        <w:spacing w:after="200" w:line="276" w:lineRule="auto"/>
        <w:jc w:val="both"/>
        <w:rPr>
          <w:sz w:val="24"/>
          <w:szCs w:val="24"/>
        </w:rPr>
      </w:pPr>
      <w:r>
        <w:rPr>
          <w:sz w:val="24"/>
          <w:szCs w:val="24"/>
        </w:rPr>
        <w:t xml:space="preserve">KEHOP pályázatok </w:t>
      </w:r>
      <w:r w:rsidR="003A34A1">
        <w:rPr>
          <w:sz w:val="24"/>
          <w:szCs w:val="24"/>
        </w:rPr>
        <w:t>eredménye és megvalósulási üteme.</w:t>
      </w:r>
    </w:p>
    <w:p w:rsidR="003A34A1" w:rsidRDefault="00432779" w:rsidP="007D67C8">
      <w:pPr>
        <w:pStyle w:val="Listaszerbekezds"/>
        <w:numPr>
          <w:ilvl w:val="0"/>
          <w:numId w:val="9"/>
        </w:numPr>
        <w:spacing w:after="200" w:line="276" w:lineRule="auto"/>
        <w:jc w:val="both"/>
        <w:rPr>
          <w:sz w:val="24"/>
          <w:szCs w:val="24"/>
        </w:rPr>
      </w:pPr>
      <w:r w:rsidRPr="003A34A1">
        <w:rPr>
          <w:sz w:val="24"/>
          <w:szCs w:val="24"/>
        </w:rPr>
        <w:t>Jogszabály módosítás – a lakossági és külön kezelt intézményi árak</w:t>
      </w:r>
      <w:r w:rsidR="00DA69B0" w:rsidRPr="003A34A1">
        <w:rPr>
          <w:sz w:val="24"/>
          <w:szCs w:val="24"/>
        </w:rPr>
        <w:t>,</w:t>
      </w:r>
      <w:r w:rsidRPr="003A34A1">
        <w:rPr>
          <w:sz w:val="24"/>
          <w:szCs w:val="24"/>
        </w:rPr>
        <w:t xml:space="preserve"> illetve az energiatámogatás jelenlegi mértékének emelése szükséges a</w:t>
      </w:r>
      <w:r w:rsidR="007834BF" w:rsidRPr="003A34A1">
        <w:rPr>
          <w:sz w:val="24"/>
          <w:szCs w:val="24"/>
        </w:rPr>
        <w:t xml:space="preserve"> </w:t>
      </w:r>
      <w:r w:rsidRPr="003A34A1">
        <w:rPr>
          <w:sz w:val="24"/>
          <w:szCs w:val="24"/>
        </w:rPr>
        <w:t>201</w:t>
      </w:r>
      <w:r w:rsidR="00752B49" w:rsidRPr="003A34A1">
        <w:rPr>
          <w:sz w:val="24"/>
          <w:szCs w:val="24"/>
        </w:rPr>
        <w:t>8</w:t>
      </w:r>
      <w:r w:rsidRPr="003A34A1">
        <w:rPr>
          <w:sz w:val="24"/>
          <w:szCs w:val="24"/>
        </w:rPr>
        <w:t>-201</w:t>
      </w:r>
      <w:r w:rsidR="00752B49" w:rsidRPr="003A34A1">
        <w:rPr>
          <w:sz w:val="24"/>
          <w:szCs w:val="24"/>
        </w:rPr>
        <w:t>9</w:t>
      </w:r>
      <w:r w:rsidRPr="003A34A1">
        <w:rPr>
          <w:sz w:val="24"/>
          <w:szCs w:val="24"/>
        </w:rPr>
        <w:t xml:space="preserve">. fűtési időszakra. </w:t>
      </w:r>
    </w:p>
    <w:p w:rsidR="00432779" w:rsidRPr="003A34A1" w:rsidRDefault="00432779" w:rsidP="007D67C8">
      <w:pPr>
        <w:pStyle w:val="Listaszerbekezds"/>
        <w:numPr>
          <w:ilvl w:val="0"/>
          <w:numId w:val="9"/>
        </w:numPr>
        <w:spacing w:after="200" w:line="276" w:lineRule="auto"/>
        <w:jc w:val="both"/>
        <w:rPr>
          <w:sz w:val="24"/>
          <w:szCs w:val="24"/>
        </w:rPr>
      </w:pPr>
      <w:r w:rsidRPr="003A34A1">
        <w:rPr>
          <w:sz w:val="24"/>
          <w:szCs w:val="24"/>
        </w:rPr>
        <w:t xml:space="preserve">Földgáz költség alakulása – a költséget </w:t>
      </w:r>
      <w:r w:rsidR="00944E5A" w:rsidRPr="003A34A1">
        <w:rPr>
          <w:sz w:val="24"/>
          <w:szCs w:val="24"/>
        </w:rPr>
        <w:t>(20</w:t>
      </w:r>
      <w:r w:rsidR="00752B49" w:rsidRPr="003A34A1">
        <w:rPr>
          <w:sz w:val="24"/>
          <w:szCs w:val="24"/>
        </w:rPr>
        <w:t>18</w:t>
      </w:r>
      <w:r w:rsidR="00944E5A" w:rsidRPr="003A34A1">
        <w:rPr>
          <w:sz w:val="24"/>
          <w:szCs w:val="24"/>
        </w:rPr>
        <w:t>. IV.</w:t>
      </w:r>
      <w:r w:rsidR="001E73AA">
        <w:rPr>
          <w:sz w:val="24"/>
          <w:szCs w:val="24"/>
        </w:rPr>
        <w:t xml:space="preserve"> </w:t>
      </w:r>
      <w:r w:rsidR="00944E5A" w:rsidRPr="003A34A1">
        <w:rPr>
          <w:sz w:val="24"/>
          <w:szCs w:val="24"/>
        </w:rPr>
        <w:t xml:space="preserve">negyedév) </w:t>
      </w:r>
      <w:r w:rsidRPr="003A34A1">
        <w:rPr>
          <w:sz w:val="24"/>
          <w:szCs w:val="24"/>
        </w:rPr>
        <w:t>a mennyiségi felhasználás mellett az energiaárak jegyzésértékei, és a számlakifizetéshez kapcsolódó deviza árfolyama befolyásolja.</w:t>
      </w:r>
    </w:p>
    <w:p w:rsidR="00432779" w:rsidRPr="00432779" w:rsidRDefault="00432779" w:rsidP="00432779">
      <w:pPr>
        <w:pStyle w:val="Listaszerbekezds"/>
        <w:numPr>
          <w:ilvl w:val="0"/>
          <w:numId w:val="9"/>
        </w:numPr>
        <w:spacing w:after="200" w:line="276" w:lineRule="auto"/>
        <w:jc w:val="both"/>
        <w:rPr>
          <w:sz w:val="24"/>
          <w:szCs w:val="24"/>
        </w:rPr>
      </w:pPr>
      <w:r w:rsidRPr="00432779">
        <w:rPr>
          <w:sz w:val="24"/>
          <w:szCs w:val="24"/>
        </w:rPr>
        <w:t>Hőértékesítés alakulása.</w:t>
      </w:r>
    </w:p>
    <w:p w:rsidR="00432779" w:rsidRPr="00432779" w:rsidRDefault="00432779" w:rsidP="00432779">
      <w:pPr>
        <w:pStyle w:val="Listaszerbekezds"/>
        <w:numPr>
          <w:ilvl w:val="0"/>
          <w:numId w:val="9"/>
        </w:numPr>
        <w:spacing w:after="200" w:line="276" w:lineRule="auto"/>
        <w:jc w:val="both"/>
        <w:rPr>
          <w:sz w:val="24"/>
          <w:szCs w:val="24"/>
        </w:rPr>
      </w:pPr>
      <w:r w:rsidRPr="00432779">
        <w:rPr>
          <w:sz w:val="24"/>
          <w:szCs w:val="24"/>
        </w:rPr>
        <w:t>Karbantartási, szolgáltatási költségek – az előre nem látható meghibásodások, főképp a távvezeték lyukadások.</w:t>
      </w:r>
    </w:p>
    <w:p w:rsidR="00432779" w:rsidRPr="0035634F" w:rsidRDefault="00432779" w:rsidP="0035634F">
      <w:pPr>
        <w:jc w:val="both"/>
        <w:rPr>
          <w:rFonts w:ascii="Arial" w:hAnsi="Arial" w:cs="Arial"/>
          <w:iCs/>
        </w:rPr>
      </w:pPr>
    </w:p>
    <w:p w:rsidR="006B3F56" w:rsidRPr="0035634F" w:rsidRDefault="006B3F56" w:rsidP="0035634F">
      <w:pPr>
        <w:autoSpaceDE w:val="0"/>
        <w:autoSpaceDN w:val="0"/>
        <w:adjustRightInd w:val="0"/>
        <w:jc w:val="both"/>
        <w:rPr>
          <w:rFonts w:ascii="Arial" w:hAnsi="Arial" w:cs="Arial"/>
        </w:rPr>
      </w:pPr>
      <w:r w:rsidRPr="0035634F">
        <w:rPr>
          <w:rFonts w:ascii="Arial" w:hAnsi="Arial" w:cs="Arial"/>
        </w:rPr>
        <w:t>Kérem a Tisztelt T</w:t>
      </w:r>
      <w:r w:rsidR="00C231B2" w:rsidRPr="0035634F">
        <w:rPr>
          <w:rFonts w:ascii="Arial" w:hAnsi="Arial" w:cs="Arial"/>
        </w:rPr>
        <w:t>ulajdonosokat, a 201</w:t>
      </w:r>
      <w:r w:rsidR="009722A5">
        <w:rPr>
          <w:rFonts w:ascii="Arial" w:hAnsi="Arial" w:cs="Arial"/>
        </w:rPr>
        <w:t>8</w:t>
      </w:r>
      <w:r w:rsidR="00033AE1" w:rsidRPr="0035634F">
        <w:rPr>
          <w:rFonts w:ascii="Arial" w:hAnsi="Arial" w:cs="Arial"/>
        </w:rPr>
        <w:t xml:space="preserve">. </w:t>
      </w:r>
      <w:r w:rsidR="00375DCE" w:rsidRPr="0035634F">
        <w:rPr>
          <w:rFonts w:ascii="Arial" w:hAnsi="Arial" w:cs="Arial"/>
        </w:rPr>
        <w:t>évi üzleti tervet</w:t>
      </w:r>
      <w:r w:rsidRPr="0035634F">
        <w:rPr>
          <w:rFonts w:ascii="Arial" w:hAnsi="Arial" w:cs="Arial"/>
        </w:rPr>
        <w:t xml:space="preserve"> megtárgyalni, </w:t>
      </w:r>
      <w:r w:rsidR="00AB2C18">
        <w:rPr>
          <w:rFonts w:ascii="Arial" w:hAnsi="Arial" w:cs="Arial"/>
        </w:rPr>
        <w:t>és azt elfogadni szíveskedjenek.</w:t>
      </w:r>
    </w:p>
    <w:p w:rsidR="006B3F56" w:rsidRDefault="006B3F56" w:rsidP="006E5EFD">
      <w:pPr>
        <w:jc w:val="both"/>
        <w:rPr>
          <w:rFonts w:ascii="Arial" w:hAnsi="Arial" w:cs="Arial"/>
        </w:rPr>
      </w:pPr>
    </w:p>
    <w:p w:rsidR="00463362" w:rsidRDefault="00463362" w:rsidP="006E5EFD">
      <w:pPr>
        <w:jc w:val="both"/>
        <w:rPr>
          <w:rFonts w:ascii="Arial" w:hAnsi="Arial" w:cs="Arial"/>
        </w:rPr>
      </w:pPr>
    </w:p>
    <w:p w:rsidR="00463362" w:rsidRPr="00235888" w:rsidRDefault="00463362" w:rsidP="006E5EFD">
      <w:pPr>
        <w:jc w:val="both"/>
        <w:rPr>
          <w:rFonts w:ascii="Arial" w:hAnsi="Arial" w:cs="Arial"/>
        </w:rPr>
      </w:pPr>
    </w:p>
    <w:p w:rsidR="006B3F56" w:rsidRPr="00235888" w:rsidRDefault="00BC125B" w:rsidP="003A1082">
      <w:pPr>
        <w:jc w:val="both"/>
        <w:rPr>
          <w:rFonts w:ascii="Arial" w:hAnsi="Arial" w:cs="Arial"/>
        </w:rPr>
      </w:pPr>
      <w:r>
        <w:rPr>
          <w:rFonts w:ascii="Arial" w:hAnsi="Arial" w:cs="Arial"/>
        </w:rPr>
        <w:t>Szombathely, 201</w:t>
      </w:r>
      <w:r w:rsidR="009722A5">
        <w:rPr>
          <w:rFonts w:ascii="Arial" w:hAnsi="Arial" w:cs="Arial"/>
        </w:rPr>
        <w:t>8</w:t>
      </w:r>
      <w:r w:rsidR="00432779">
        <w:rPr>
          <w:rFonts w:ascii="Arial" w:hAnsi="Arial" w:cs="Arial"/>
        </w:rPr>
        <w:t xml:space="preserve">. </w:t>
      </w:r>
      <w:r w:rsidR="00420DC8">
        <w:rPr>
          <w:rFonts w:ascii="Arial" w:hAnsi="Arial" w:cs="Arial"/>
        </w:rPr>
        <w:t>március 05.</w:t>
      </w:r>
    </w:p>
    <w:p w:rsidR="006B3F56" w:rsidRPr="00235888" w:rsidRDefault="006B3F56" w:rsidP="003A1082">
      <w:pPr>
        <w:jc w:val="both"/>
        <w:rPr>
          <w:rFonts w:ascii="Arial" w:hAnsi="Arial" w:cs="Arial"/>
        </w:rPr>
      </w:pPr>
    </w:p>
    <w:p w:rsidR="006B3F56" w:rsidRPr="00235888" w:rsidRDefault="006B3F56" w:rsidP="003A1082">
      <w:pPr>
        <w:jc w:val="both"/>
        <w:rPr>
          <w:rFonts w:ascii="Arial" w:hAnsi="Arial" w:cs="Arial"/>
        </w:rPr>
      </w:pPr>
    </w:p>
    <w:p w:rsidR="006B3F56" w:rsidRPr="00235888" w:rsidRDefault="006B3F56" w:rsidP="003A1082">
      <w:pPr>
        <w:jc w:val="both"/>
        <w:rPr>
          <w:rFonts w:ascii="Arial" w:hAnsi="Arial" w:cs="Arial"/>
        </w:rPr>
      </w:pPr>
    </w:p>
    <w:p w:rsidR="006B3F56" w:rsidRPr="00235888" w:rsidRDefault="006B3F56" w:rsidP="003A1082">
      <w:pPr>
        <w:jc w:val="both"/>
        <w:rPr>
          <w:rFonts w:ascii="Arial" w:hAnsi="Arial" w:cs="Arial"/>
        </w:rPr>
      </w:pPr>
    </w:p>
    <w:p w:rsidR="006B3F56" w:rsidRPr="00235888" w:rsidRDefault="00375DCE" w:rsidP="003A1082">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Kovács Márta</w:t>
      </w:r>
    </w:p>
    <w:p w:rsidR="006B3F56" w:rsidRPr="00235888" w:rsidRDefault="006B3F56" w:rsidP="003A1082">
      <w:pPr>
        <w:jc w:val="both"/>
        <w:rPr>
          <w:rFonts w:ascii="Arial" w:hAnsi="Arial" w:cs="Arial"/>
        </w:rPr>
      </w:pPr>
      <w:r w:rsidRPr="00235888">
        <w:rPr>
          <w:rFonts w:ascii="Arial" w:hAnsi="Arial" w:cs="Arial"/>
        </w:rPr>
        <w:tab/>
      </w:r>
      <w:r w:rsidRPr="00235888">
        <w:rPr>
          <w:rFonts w:ascii="Arial" w:hAnsi="Arial" w:cs="Arial"/>
        </w:rPr>
        <w:tab/>
      </w:r>
      <w:r w:rsidRPr="00235888">
        <w:rPr>
          <w:rFonts w:ascii="Arial" w:hAnsi="Arial" w:cs="Arial"/>
        </w:rPr>
        <w:tab/>
      </w:r>
      <w:r w:rsidRPr="00235888">
        <w:rPr>
          <w:rFonts w:ascii="Arial" w:hAnsi="Arial" w:cs="Arial"/>
        </w:rPr>
        <w:tab/>
      </w:r>
      <w:r w:rsidRPr="00235888">
        <w:rPr>
          <w:rFonts w:ascii="Arial" w:hAnsi="Arial" w:cs="Arial"/>
        </w:rPr>
        <w:tab/>
      </w:r>
      <w:r w:rsidRPr="00235888">
        <w:rPr>
          <w:rFonts w:ascii="Arial" w:hAnsi="Arial" w:cs="Arial"/>
        </w:rPr>
        <w:tab/>
      </w:r>
      <w:r w:rsidRPr="00235888">
        <w:rPr>
          <w:rFonts w:ascii="Arial" w:hAnsi="Arial" w:cs="Arial"/>
        </w:rPr>
        <w:tab/>
        <w:t>ügyvezető igazgató</w:t>
      </w:r>
    </w:p>
    <w:p w:rsidR="006B3F56" w:rsidRPr="00235888" w:rsidRDefault="006B3F56" w:rsidP="003A1082">
      <w:pPr>
        <w:jc w:val="center"/>
        <w:rPr>
          <w:rFonts w:ascii="Arial" w:hAnsi="Arial" w:cs="Arial"/>
          <w:b/>
          <w:caps/>
        </w:rPr>
      </w:pPr>
    </w:p>
    <w:p w:rsidR="006B3F56" w:rsidRPr="00235888" w:rsidRDefault="006B3F56" w:rsidP="003A1082">
      <w:pPr>
        <w:jc w:val="center"/>
        <w:rPr>
          <w:rFonts w:ascii="Arial" w:hAnsi="Arial" w:cs="Arial"/>
          <w:b/>
        </w:rPr>
      </w:pPr>
    </w:p>
    <w:p w:rsidR="006B3F56" w:rsidRPr="00235888" w:rsidRDefault="006B3F56" w:rsidP="003A1082">
      <w:pPr>
        <w:jc w:val="center"/>
        <w:rPr>
          <w:rFonts w:ascii="Arial" w:hAnsi="Arial" w:cs="Arial"/>
          <w:b/>
        </w:rPr>
      </w:pPr>
    </w:p>
    <w:p w:rsidR="006B3F56" w:rsidRPr="00235888" w:rsidRDefault="006B3F56" w:rsidP="006E5EFD">
      <w:pPr>
        <w:jc w:val="both"/>
        <w:rPr>
          <w:rFonts w:ascii="Arial" w:hAnsi="Arial" w:cs="Arial"/>
        </w:rPr>
      </w:pPr>
    </w:p>
    <w:p w:rsidR="006B3F56" w:rsidRPr="00235888" w:rsidRDefault="006B3F56" w:rsidP="006E5EFD">
      <w:pPr>
        <w:jc w:val="both"/>
        <w:rPr>
          <w:rFonts w:ascii="Arial" w:hAnsi="Arial" w:cs="Arial"/>
        </w:rPr>
        <w:sectPr w:rsidR="006B3F56" w:rsidRPr="00235888" w:rsidSect="00E3381B">
          <w:footerReference w:type="even" r:id="rId24"/>
          <w:footerReference w:type="default" r:id="rId25"/>
          <w:pgSz w:w="11907" w:h="16839" w:code="9"/>
          <w:pgMar w:top="1417" w:right="1417" w:bottom="1417" w:left="1417" w:header="708" w:footer="708" w:gutter="0"/>
          <w:cols w:space="708"/>
          <w:docGrid w:linePitch="360"/>
        </w:sectPr>
      </w:pPr>
    </w:p>
    <w:p w:rsidR="006B3F56" w:rsidRDefault="00A72C8F" w:rsidP="003C7408">
      <w:pPr>
        <w:ind w:left="284"/>
        <w:jc w:val="center"/>
        <w:rPr>
          <w:rFonts w:ascii="Arial" w:hAnsi="Arial" w:cs="Arial"/>
          <w:b/>
          <w:sz w:val="20"/>
          <w:szCs w:val="20"/>
        </w:rPr>
      </w:pPr>
      <w:r w:rsidRPr="00F361A8">
        <w:rPr>
          <w:rFonts w:ascii="Arial" w:hAnsi="Arial" w:cs="Arial"/>
          <w:noProof/>
        </w:rPr>
        <w:lastRenderedPageBreak/>
        <w:drawing>
          <wp:anchor distT="0" distB="0" distL="114300" distR="114300" simplePos="0" relativeHeight="251666432" behindDoc="0" locked="0" layoutInCell="1" allowOverlap="1" wp14:anchorId="4F38E7CE" wp14:editId="5521B0DD">
            <wp:simplePos x="0" y="0"/>
            <wp:positionH relativeFrom="column">
              <wp:posOffset>335915</wp:posOffset>
            </wp:positionH>
            <wp:positionV relativeFrom="paragraph">
              <wp:posOffset>-516255</wp:posOffset>
            </wp:positionV>
            <wp:extent cx="1455420" cy="659130"/>
            <wp:effectExtent l="19050" t="0" r="0" b="0"/>
            <wp:wrapNone/>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1455420" cy="659130"/>
                    </a:xfrm>
                    <a:prstGeom prst="rect">
                      <a:avLst/>
                    </a:prstGeom>
                    <a:noFill/>
                  </pic:spPr>
                </pic:pic>
              </a:graphicData>
            </a:graphic>
          </wp:anchor>
        </w:drawing>
      </w:r>
      <w:r w:rsidR="00BC125B">
        <w:rPr>
          <w:rFonts w:ascii="Arial" w:hAnsi="Arial" w:cs="Arial"/>
          <w:b/>
          <w:sz w:val="20"/>
          <w:szCs w:val="20"/>
        </w:rPr>
        <w:t>201</w:t>
      </w:r>
      <w:r w:rsidR="00766AE8">
        <w:rPr>
          <w:rFonts w:ascii="Arial" w:hAnsi="Arial" w:cs="Arial"/>
          <w:b/>
          <w:sz w:val="20"/>
          <w:szCs w:val="20"/>
        </w:rPr>
        <w:t>8</w:t>
      </w:r>
      <w:r w:rsidR="006B3F56" w:rsidRPr="00F361A8">
        <w:rPr>
          <w:rFonts w:ascii="Arial" w:hAnsi="Arial" w:cs="Arial"/>
          <w:b/>
          <w:sz w:val="20"/>
          <w:szCs w:val="20"/>
        </w:rPr>
        <w:t>. EREDMÉNYTERV</w:t>
      </w:r>
    </w:p>
    <w:p w:rsidR="009722A5" w:rsidRDefault="009722A5" w:rsidP="003C7408">
      <w:pPr>
        <w:ind w:left="284"/>
        <w:jc w:val="center"/>
        <w:rPr>
          <w:rFonts w:ascii="Arial" w:hAnsi="Arial" w:cs="Arial"/>
          <w:b/>
          <w:sz w:val="20"/>
          <w:szCs w:val="20"/>
        </w:rPr>
      </w:pPr>
    </w:p>
    <w:p w:rsidR="00A1636B" w:rsidRDefault="00944E5A" w:rsidP="00A1636B">
      <w:pPr>
        <w:jc w:val="center"/>
        <w:rPr>
          <w:rFonts w:ascii="Calibri" w:hAnsi="Calibri" w:cstheme="minorHAnsi"/>
          <w:b/>
          <w:smallCaps/>
          <w:sz w:val="20"/>
          <w:szCs w:val="20"/>
        </w:rPr>
      </w:pPr>
      <w:r>
        <w:rPr>
          <w:rFonts w:ascii="Calibri" w:hAnsi="Calibri" w:cstheme="minorHAnsi"/>
          <w:b/>
          <w:smallCaps/>
          <w:sz w:val="20"/>
          <w:szCs w:val="20"/>
        </w:rPr>
        <w:tab/>
      </w:r>
      <w:r>
        <w:rPr>
          <w:rFonts w:ascii="Calibri" w:hAnsi="Calibri" w:cstheme="minorHAnsi"/>
          <w:b/>
          <w:smallCaps/>
          <w:sz w:val="20"/>
          <w:szCs w:val="20"/>
        </w:rPr>
        <w:tab/>
      </w:r>
      <w:r>
        <w:rPr>
          <w:rFonts w:ascii="Calibri" w:hAnsi="Calibri" w:cstheme="minorHAnsi"/>
          <w:b/>
          <w:smallCaps/>
          <w:sz w:val="20"/>
          <w:szCs w:val="20"/>
        </w:rPr>
        <w:tab/>
      </w:r>
      <w:r>
        <w:rPr>
          <w:rFonts w:ascii="Calibri" w:hAnsi="Calibri" w:cstheme="minorHAnsi"/>
          <w:b/>
          <w:smallCaps/>
          <w:sz w:val="20"/>
          <w:szCs w:val="20"/>
        </w:rPr>
        <w:tab/>
      </w:r>
      <w:r>
        <w:rPr>
          <w:rFonts w:ascii="Calibri" w:hAnsi="Calibri" w:cstheme="minorHAnsi"/>
          <w:b/>
          <w:smallCaps/>
          <w:sz w:val="20"/>
          <w:szCs w:val="20"/>
        </w:rPr>
        <w:tab/>
      </w:r>
      <w:r>
        <w:rPr>
          <w:rFonts w:ascii="Calibri" w:hAnsi="Calibri" w:cstheme="minorHAnsi"/>
          <w:b/>
          <w:smallCaps/>
          <w:sz w:val="20"/>
          <w:szCs w:val="20"/>
        </w:rPr>
        <w:tab/>
      </w:r>
      <w:r>
        <w:rPr>
          <w:rFonts w:ascii="Calibri" w:hAnsi="Calibri" w:cstheme="minorHAnsi"/>
          <w:b/>
          <w:smallCaps/>
          <w:sz w:val="20"/>
          <w:szCs w:val="20"/>
        </w:rPr>
        <w:tab/>
      </w:r>
      <w:r>
        <w:rPr>
          <w:rFonts w:ascii="Calibri" w:hAnsi="Calibri" w:cstheme="minorHAnsi"/>
          <w:b/>
          <w:smallCaps/>
          <w:sz w:val="20"/>
          <w:szCs w:val="20"/>
        </w:rPr>
        <w:tab/>
      </w:r>
      <w:r>
        <w:rPr>
          <w:rFonts w:ascii="Calibri" w:hAnsi="Calibri" w:cstheme="minorHAnsi"/>
          <w:b/>
          <w:smallCaps/>
          <w:sz w:val="20"/>
          <w:szCs w:val="20"/>
        </w:rPr>
        <w:tab/>
      </w:r>
      <w:r>
        <w:rPr>
          <w:rFonts w:ascii="Calibri" w:hAnsi="Calibri" w:cstheme="minorHAnsi"/>
          <w:b/>
          <w:smallCaps/>
          <w:sz w:val="20"/>
          <w:szCs w:val="20"/>
        </w:rPr>
        <w:tab/>
      </w:r>
      <w:r>
        <w:rPr>
          <w:rFonts w:ascii="Calibri" w:hAnsi="Calibri" w:cstheme="minorHAnsi"/>
          <w:b/>
          <w:smallCaps/>
          <w:sz w:val="20"/>
          <w:szCs w:val="20"/>
        </w:rPr>
        <w:tab/>
      </w:r>
      <w:r>
        <w:rPr>
          <w:rFonts w:ascii="Calibri" w:hAnsi="Calibri" w:cstheme="minorHAnsi"/>
          <w:b/>
          <w:smallCaps/>
          <w:sz w:val="20"/>
          <w:szCs w:val="20"/>
        </w:rPr>
        <w:tab/>
      </w:r>
      <w:r>
        <w:rPr>
          <w:rFonts w:ascii="Calibri" w:hAnsi="Calibri" w:cstheme="minorHAnsi"/>
          <w:b/>
          <w:smallCaps/>
          <w:sz w:val="20"/>
          <w:szCs w:val="20"/>
        </w:rPr>
        <w:tab/>
      </w:r>
      <w:r>
        <w:rPr>
          <w:rFonts w:ascii="Calibri" w:hAnsi="Calibri" w:cstheme="minorHAnsi"/>
          <w:b/>
          <w:smallCaps/>
          <w:sz w:val="20"/>
          <w:szCs w:val="20"/>
        </w:rPr>
        <w:tab/>
      </w:r>
      <w:r>
        <w:rPr>
          <w:rFonts w:ascii="Calibri" w:hAnsi="Calibri" w:cstheme="minorHAnsi"/>
          <w:b/>
          <w:smallCaps/>
          <w:sz w:val="20"/>
          <w:szCs w:val="20"/>
        </w:rPr>
        <w:tab/>
      </w:r>
      <w:r>
        <w:rPr>
          <w:rFonts w:ascii="Calibri" w:hAnsi="Calibri" w:cstheme="minorHAnsi"/>
          <w:b/>
          <w:smallCaps/>
          <w:sz w:val="20"/>
          <w:szCs w:val="20"/>
        </w:rPr>
        <w:tab/>
      </w:r>
      <w:r>
        <w:rPr>
          <w:rFonts w:ascii="Calibri" w:hAnsi="Calibri" w:cstheme="minorHAnsi"/>
          <w:b/>
          <w:smallCaps/>
          <w:sz w:val="20"/>
          <w:szCs w:val="20"/>
        </w:rPr>
        <w:tab/>
      </w:r>
      <w:r>
        <w:rPr>
          <w:rFonts w:ascii="Calibri" w:hAnsi="Calibri" w:cstheme="minorHAnsi"/>
          <w:b/>
          <w:smallCaps/>
          <w:sz w:val="20"/>
          <w:szCs w:val="20"/>
        </w:rPr>
        <w:tab/>
      </w:r>
      <w:r>
        <w:rPr>
          <w:rFonts w:ascii="Calibri" w:hAnsi="Calibri" w:cstheme="minorHAnsi"/>
          <w:b/>
          <w:smallCaps/>
          <w:sz w:val="20"/>
          <w:szCs w:val="20"/>
        </w:rPr>
        <w:tab/>
      </w:r>
      <w:r>
        <w:rPr>
          <w:rFonts w:ascii="Calibri" w:hAnsi="Calibri" w:cstheme="minorHAnsi"/>
          <w:b/>
          <w:smallCaps/>
          <w:sz w:val="20"/>
          <w:szCs w:val="20"/>
        </w:rPr>
        <w:tab/>
      </w:r>
      <w:r>
        <w:rPr>
          <w:rFonts w:ascii="Calibri" w:hAnsi="Calibri" w:cstheme="minorHAnsi"/>
          <w:b/>
          <w:smallCaps/>
          <w:sz w:val="20"/>
          <w:szCs w:val="20"/>
        </w:rPr>
        <w:tab/>
      </w:r>
      <w:r>
        <w:rPr>
          <w:rFonts w:ascii="Calibri" w:hAnsi="Calibri" w:cstheme="minorHAnsi"/>
          <w:b/>
          <w:smallCaps/>
          <w:sz w:val="20"/>
          <w:szCs w:val="20"/>
        </w:rPr>
        <w:tab/>
      </w:r>
      <w:r>
        <w:rPr>
          <w:rFonts w:ascii="Calibri" w:hAnsi="Calibri" w:cstheme="minorHAnsi"/>
          <w:b/>
          <w:smallCaps/>
          <w:sz w:val="20"/>
          <w:szCs w:val="20"/>
        </w:rPr>
        <w:tab/>
      </w:r>
      <w:r>
        <w:rPr>
          <w:rFonts w:ascii="Calibri" w:hAnsi="Calibri" w:cstheme="minorHAnsi"/>
          <w:b/>
          <w:smallCaps/>
          <w:sz w:val="20"/>
          <w:szCs w:val="20"/>
        </w:rPr>
        <w:tab/>
      </w:r>
      <w:r w:rsidR="00A1636B">
        <w:rPr>
          <w:rFonts w:ascii="Calibri" w:hAnsi="Calibri" w:cstheme="minorHAnsi"/>
          <w:b/>
          <w:smallCaps/>
          <w:sz w:val="20"/>
          <w:szCs w:val="20"/>
        </w:rPr>
        <w:tab/>
      </w:r>
      <w:r w:rsidR="001B240A">
        <w:rPr>
          <w:rFonts w:ascii="Calibri" w:hAnsi="Calibri" w:cstheme="minorHAnsi"/>
          <w:b/>
          <w:smallCaps/>
          <w:sz w:val="20"/>
          <w:szCs w:val="20"/>
        </w:rPr>
        <w:t>adatok e</w:t>
      </w:r>
      <w:r>
        <w:rPr>
          <w:rFonts w:ascii="Calibri" w:hAnsi="Calibri" w:cstheme="minorHAnsi"/>
          <w:b/>
          <w:smallCaps/>
          <w:sz w:val="20"/>
          <w:szCs w:val="20"/>
        </w:rPr>
        <w:t xml:space="preserve"> Ft</w:t>
      </w:r>
    </w:p>
    <w:p w:rsidR="00B171D1" w:rsidRPr="00CA4BB9" w:rsidRDefault="00B171D1" w:rsidP="00B171D1">
      <w:pPr>
        <w:jc w:val="center"/>
        <w:rPr>
          <w:rFonts w:ascii="Calibri" w:hAnsi="Calibri" w:cstheme="minorHAnsi"/>
          <w:b/>
          <w:smallCaps/>
          <w:sz w:val="16"/>
          <w:szCs w:val="16"/>
        </w:rPr>
      </w:pPr>
    </w:p>
    <w:tbl>
      <w:tblPr>
        <w:tblW w:w="21384" w:type="dxa"/>
        <w:tblInd w:w="75" w:type="dxa"/>
        <w:tblCellMar>
          <w:left w:w="70" w:type="dxa"/>
          <w:right w:w="70" w:type="dxa"/>
        </w:tblCellMar>
        <w:tblLook w:val="04A0" w:firstRow="1" w:lastRow="0" w:firstColumn="1" w:lastColumn="0" w:noHBand="0" w:noVBand="1"/>
      </w:tblPr>
      <w:tblGrid>
        <w:gridCol w:w="3964"/>
        <w:gridCol w:w="1340"/>
        <w:gridCol w:w="1340"/>
        <w:gridCol w:w="1340"/>
        <w:gridCol w:w="1340"/>
        <w:gridCol w:w="1340"/>
        <w:gridCol w:w="1340"/>
        <w:gridCol w:w="1340"/>
        <w:gridCol w:w="1340"/>
        <w:gridCol w:w="1340"/>
        <w:gridCol w:w="1340"/>
        <w:gridCol w:w="1340"/>
        <w:gridCol w:w="1340"/>
        <w:gridCol w:w="1340"/>
      </w:tblGrid>
      <w:tr w:rsidR="00B171D1" w:rsidRPr="00CA4BB9" w:rsidTr="007D67C8">
        <w:trPr>
          <w:trHeight w:val="255"/>
        </w:trPr>
        <w:tc>
          <w:tcPr>
            <w:tcW w:w="3964" w:type="dxa"/>
            <w:tcBorders>
              <w:top w:val="single" w:sz="4" w:space="0" w:color="auto"/>
              <w:left w:val="single" w:sz="4" w:space="0" w:color="auto"/>
              <w:bottom w:val="single" w:sz="4" w:space="0" w:color="auto"/>
              <w:right w:val="single" w:sz="4" w:space="0" w:color="auto"/>
            </w:tcBorders>
            <w:shd w:val="clear" w:color="000000" w:fill="FFCC99"/>
            <w:vAlign w:val="center"/>
            <w:hideMark/>
          </w:tcPr>
          <w:p w:rsidR="00B171D1" w:rsidRPr="00CA4BB9" w:rsidRDefault="00B171D1" w:rsidP="007D67C8">
            <w:pPr>
              <w:jc w:val="center"/>
              <w:rPr>
                <w:rFonts w:ascii="Calibri" w:hAnsi="Calibri" w:cs="Calibri"/>
                <w:b/>
                <w:bCs/>
                <w:sz w:val="20"/>
                <w:szCs w:val="20"/>
              </w:rPr>
            </w:pPr>
            <w:bookmarkStart w:id="5" w:name="RANGE!B1:O46"/>
            <w:r w:rsidRPr="00CA4BB9">
              <w:rPr>
                <w:rFonts w:ascii="Calibri" w:hAnsi="Calibri" w:cs="Calibri"/>
                <w:b/>
                <w:bCs/>
                <w:sz w:val="20"/>
                <w:szCs w:val="20"/>
              </w:rPr>
              <w:t>Megnevezés</w:t>
            </w:r>
            <w:bookmarkEnd w:id="5"/>
          </w:p>
        </w:tc>
        <w:tc>
          <w:tcPr>
            <w:tcW w:w="1340" w:type="dxa"/>
            <w:tcBorders>
              <w:top w:val="single" w:sz="4" w:space="0" w:color="auto"/>
              <w:left w:val="nil"/>
              <w:bottom w:val="single" w:sz="4" w:space="0" w:color="auto"/>
              <w:right w:val="single" w:sz="4" w:space="0" w:color="auto"/>
            </w:tcBorders>
            <w:shd w:val="clear" w:color="000000" w:fill="A9D08E"/>
            <w:noWrap/>
            <w:vAlign w:val="bottom"/>
            <w:hideMark/>
          </w:tcPr>
          <w:p w:rsidR="00B171D1" w:rsidRPr="00CA4BB9" w:rsidRDefault="00B171D1" w:rsidP="007D67C8">
            <w:pPr>
              <w:jc w:val="center"/>
              <w:rPr>
                <w:rFonts w:ascii="Calibri" w:hAnsi="Calibri" w:cs="Calibri"/>
                <w:b/>
                <w:bCs/>
                <w:sz w:val="20"/>
                <w:szCs w:val="20"/>
              </w:rPr>
            </w:pPr>
            <w:r w:rsidRPr="00CA4BB9">
              <w:rPr>
                <w:rFonts w:ascii="Calibri" w:hAnsi="Calibri" w:cs="Calibri"/>
                <w:b/>
                <w:bCs/>
                <w:sz w:val="20"/>
                <w:szCs w:val="20"/>
              </w:rPr>
              <w:t>Január</w:t>
            </w:r>
          </w:p>
        </w:tc>
        <w:tc>
          <w:tcPr>
            <w:tcW w:w="1340" w:type="dxa"/>
            <w:tcBorders>
              <w:top w:val="single" w:sz="4" w:space="0" w:color="auto"/>
              <w:left w:val="nil"/>
              <w:bottom w:val="single" w:sz="4" w:space="0" w:color="auto"/>
              <w:right w:val="single" w:sz="4" w:space="0" w:color="auto"/>
            </w:tcBorders>
            <w:shd w:val="clear" w:color="000000" w:fill="A9D08E"/>
            <w:noWrap/>
            <w:vAlign w:val="bottom"/>
            <w:hideMark/>
          </w:tcPr>
          <w:p w:rsidR="00B171D1" w:rsidRPr="00CA4BB9" w:rsidRDefault="00B171D1" w:rsidP="007D67C8">
            <w:pPr>
              <w:jc w:val="center"/>
              <w:rPr>
                <w:rFonts w:ascii="Calibri" w:hAnsi="Calibri" w:cs="Calibri"/>
                <w:b/>
                <w:bCs/>
                <w:sz w:val="20"/>
                <w:szCs w:val="20"/>
              </w:rPr>
            </w:pPr>
            <w:r w:rsidRPr="00CA4BB9">
              <w:rPr>
                <w:rFonts w:ascii="Calibri" w:hAnsi="Calibri" w:cs="Calibri"/>
                <w:b/>
                <w:bCs/>
                <w:sz w:val="20"/>
                <w:szCs w:val="20"/>
              </w:rPr>
              <w:t>Február</w:t>
            </w:r>
          </w:p>
        </w:tc>
        <w:tc>
          <w:tcPr>
            <w:tcW w:w="1340" w:type="dxa"/>
            <w:tcBorders>
              <w:top w:val="single" w:sz="4" w:space="0" w:color="auto"/>
              <w:left w:val="nil"/>
              <w:bottom w:val="single" w:sz="4" w:space="0" w:color="auto"/>
              <w:right w:val="single" w:sz="4" w:space="0" w:color="auto"/>
            </w:tcBorders>
            <w:shd w:val="clear" w:color="000000" w:fill="A9D08E"/>
            <w:noWrap/>
            <w:vAlign w:val="bottom"/>
            <w:hideMark/>
          </w:tcPr>
          <w:p w:rsidR="00B171D1" w:rsidRPr="00CA4BB9" w:rsidRDefault="00B171D1" w:rsidP="007D67C8">
            <w:pPr>
              <w:jc w:val="center"/>
              <w:rPr>
                <w:rFonts w:ascii="Calibri" w:hAnsi="Calibri" w:cs="Calibri"/>
                <w:b/>
                <w:bCs/>
                <w:sz w:val="20"/>
                <w:szCs w:val="20"/>
              </w:rPr>
            </w:pPr>
            <w:r w:rsidRPr="00CA4BB9">
              <w:rPr>
                <w:rFonts w:ascii="Calibri" w:hAnsi="Calibri" w:cs="Calibri"/>
                <w:b/>
                <w:bCs/>
                <w:sz w:val="20"/>
                <w:szCs w:val="20"/>
              </w:rPr>
              <w:t>Március</w:t>
            </w:r>
          </w:p>
        </w:tc>
        <w:tc>
          <w:tcPr>
            <w:tcW w:w="1340" w:type="dxa"/>
            <w:tcBorders>
              <w:top w:val="single" w:sz="4" w:space="0" w:color="auto"/>
              <w:left w:val="nil"/>
              <w:bottom w:val="single" w:sz="4" w:space="0" w:color="auto"/>
              <w:right w:val="single" w:sz="4" w:space="0" w:color="auto"/>
            </w:tcBorders>
            <w:shd w:val="clear" w:color="000000" w:fill="A9D08E"/>
            <w:noWrap/>
            <w:vAlign w:val="bottom"/>
            <w:hideMark/>
          </w:tcPr>
          <w:p w:rsidR="00B171D1" w:rsidRPr="00CA4BB9" w:rsidRDefault="00B171D1" w:rsidP="007D67C8">
            <w:pPr>
              <w:jc w:val="center"/>
              <w:rPr>
                <w:rFonts w:ascii="Calibri" w:hAnsi="Calibri" w:cs="Calibri"/>
                <w:b/>
                <w:bCs/>
                <w:sz w:val="20"/>
                <w:szCs w:val="20"/>
              </w:rPr>
            </w:pPr>
            <w:r w:rsidRPr="00CA4BB9">
              <w:rPr>
                <w:rFonts w:ascii="Calibri" w:hAnsi="Calibri" w:cs="Calibri"/>
                <w:b/>
                <w:bCs/>
                <w:sz w:val="20"/>
                <w:szCs w:val="20"/>
              </w:rPr>
              <w:t>Április</w:t>
            </w:r>
          </w:p>
        </w:tc>
        <w:tc>
          <w:tcPr>
            <w:tcW w:w="1340" w:type="dxa"/>
            <w:tcBorders>
              <w:top w:val="single" w:sz="4" w:space="0" w:color="auto"/>
              <w:left w:val="nil"/>
              <w:bottom w:val="single" w:sz="4" w:space="0" w:color="auto"/>
              <w:right w:val="single" w:sz="4" w:space="0" w:color="auto"/>
            </w:tcBorders>
            <w:shd w:val="clear" w:color="000000" w:fill="A9D08E"/>
            <w:noWrap/>
            <w:vAlign w:val="bottom"/>
            <w:hideMark/>
          </w:tcPr>
          <w:p w:rsidR="00B171D1" w:rsidRPr="00CA4BB9" w:rsidRDefault="00B171D1" w:rsidP="007D67C8">
            <w:pPr>
              <w:jc w:val="center"/>
              <w:rPr>
                <w:rFonts w:ascii="Calibri" w:hAnsi="Calibri" w:cs="Calibri"/>
                <w:b/>
                <w:bCs/>
                <w:sz w:val="20"/>
                <w:szCs w:val="20"/>
              </w:rPr>
            </w:pPr>
            <w:r w:rsidRPr="00CA4BB9">
              <w:rPr>
                <w:rFonts w:ascii="Calibri" w:hAnsi="Calibri" w:cs="Calibri"/>
                <w:b/>
                <w:bCs/>
                <w:sz w:val="20"/>
                <w:szCs w:val="20"/>
              </w:rPr>
              <w:t>Május</w:t>
            </w:r>
          </w:p>
        </w:tc>
        <w:tc>
          <w:tcPr>
            <w:tcW w:w="1340" w:type="dxa"/>
            <w:tcBorders>
              <w:top w:val="single" w:sz="4" w:space="0" w:color="auto"/>
              <w:left w:val="nil"/>
              <w:bottom w:val="single" w:sz="4" w:space="0" w:color="auto"/>
              <w:right w:val="single" w:sz="4" w:space="0" w:color="auto"/>
            </w:tcBorders>
            <w:shd w:val="clear" w:color="000000" w:fill="A9D08E"/>
            <w:noWrap/>
            <w:vAlign w:val="bottom"/>
            <w:hideMark/>
          </w:tcPr>
          <w:p w:rsidR="00B171D1" w:rsidRPr="00CA4BB9" w:rsidRDefault="00B171D1" w:rsidP="007D67C8">
            <w:pPr>
              <w:jc w:val="center"/>
              <w:rPr>
                <w:rFonts w:ascii="Calibri" w:hAnsi="Calibri" w:cs="Calibri"/>
                <w:b/>
                <w:bCs/>
                <w:sz w:val="20"/>
                <w:szCs w:val="20"/>
              </w:rPr>
            </w:pPr>
            <w:r w:rsidRPr="00CA4BB9">
              <w:rPr>
                <w:rFonts w:ascii="Calibri" w:hAnsi="Calibri" w:cs="Calibri"/>
                <w:b/>
                <w:bCs/>
                <w:sz w:val="20"/>
                <w:szCs w:val="20"/>
              </w:rPr>
              <w:t>Június</w:t>
            </w:r>
          </w:p>
        </w:tc>
        <w:tc>
          <w:tcPr>
            <w:tcW w:w="1340" w:type="dxa"/>
            <w:tcBorders>
              <w:top w:val="single" w:sz="4" w:space="0" w:color="auto"/>
              <w:left w:val="nil"/>
              <w:bottom w:val="single" w:sz="4" w:space="0" w:color="auto"/>
              <w:right w:val="single" w:sz="4" w:space="0" w:color="auto"/>
            </w:tcBorders>
            <w:shd w:val="clear" w:color="000000" w:fill="A9D08E"/>
            <w:noWrap/>
            <w:vAlign w:val="bottom"/>
            <w:hideMark/>
          </w:tcPr>
          <w:p w:rsidR="00B171D1" w:rsidRPr="00CA4BB9" w:rsidRDefault="00B171D1" w:rsidP="007D67C8">
            <w:pPr>
              <w:jc w:val="center"/>
              <w:rPr>
                <w:rFonts w:ascii="Calibri" w:hAnsi="Calibri" w:cs="Calibri"/>
                <w:b/>
                <w:bCs/>
                <w:sz w:val="20"/>
                <w:szCs w:val="20"/>
              </w:rPr>
            </w:pPr>
            <w:r w:rsidRPr="00CA4BB9">
              <w:rPr>
                <w:rFonts w:ascii="Calibri" w:hAnsi="Calibri" w:cs="Calibri"/>
                <w:b/>
                <w:bCs/>
                <w:sz w:val="20"/>
                <w:szCs w:val="20"/>
              </w:rPr>
              <w:t>Július</w:t>
            </w:r>
          </w:p>
        </w:tc>
        <w:tc>
          <w:tcPr>
            <w:tcW w:w="1340" w:type="dxa"/>
            <w:tcBorders>
              <w:top w:val="single" w:sz="4" w:space="0" w:color="auto"/>
              <w:left w:val="nil"/>
              <w:bottom w:val="single" w:sz="4" w:space="0" w:color="auto"/>
              <w:right w:val="single" w:sz="4" w:space="0" w:color="auto"/>
            </w:tcBorders>
            <w:shd w:val="clear" w:color="000000" w:fill="A9D08E"/>
            <w:noWrap/>
            <w:vAlign w:val="bottom"/>
            <w:hideMark/>
          </w:tcPr>
          <w:p w:rsidR="00B171D1" w:rsidRPr="00CA4BB9" w:rsidRDefault="00B171D1" w:rsidP="007D67C8">
            <w:pPr>
              <w:jc w:val="center"/>
              <w:rPr>
                <w:rFonts w:ascii="Calibri" w:hAnsi="Calibri" w:cs="Calibri"/>
                <w:b/>
                <w:bCs/>
                <w:sz w:val="20"/>
                <w:szCs w:val="20"/>
              </w:rPr>
            </w:pPr>
            <w:r w:rsidRPr="00CA4BB9">
              <w:rPr>
                <w:rFonts w:ascii="Calibri" w:hAnsi="Calibri" w:cs="Calibri"/>
                <w:b/>
                <w:bCs/>
                <w:sz w:val="20"/>
                <w:szCs w:val="20"/>
              </w:rPr>
              <w:t>Augusztus</w:t>
            </w:r>
          </w:p>
        </w:tc>
        <w:tc>
          <w:tcPr>
            <w:tcW w:w="1340" w:type="dxa"/>
            <w:tcBorders>
              <w:top w:val="single" w:sz="4" w:space="0" w:color="auto"/>
              <w:left w:val="nil"/>
              <w:bottom w:val="single" w:sz="4" w:space="0" w:color="auto"/>
              <w:right w:val="single" w:sz="4" w:space="0" w:color="auto"/>
            </w:tcBorders>
            <w:shd w:val="clear" w:color="000000" w:fill="A9D08E"/>
            <w:noWrap/>
            <w:vAlign w:val="bottom"/>
            <w:hideMark/>
          </w:tcPr>
          <w:p w:rsidR="00B171D1" w:rsidRPr="00CA4BB9" w:rsidRDefault="00B171D1" w:rsidP="007D67C8">
            <w:pPr>
              <w:jc w:val="center"/>
              <w:rPr>
                <w:rFonts w:ascii="Calibri" w:hAnsi="Calibri" w:cs="Calibri"/>
                <w:b/>
                <w:bCs/>
                <w:sz w:val="20"/>
                <w:szCs w:val="20"/>
              </w:rPr>
            </w:pPr>
            <w:r w:rsidRPr="00CA4BB9">
              <w:rPr>
                <w:rFonts w:ascii="Calibri" w:hAnsi="Calibri" w:cs="Calibri"/>
                <w:b/>
                <w:bCs/>
                <w:sz w:val="20"/>
                <w:szCs w:val="20"/>
              </w:rPr>
              <w:t>Szeptember</w:t>
            </w:r>
          </w:p>
        </w:tc>
        <w:tc>
          <w:tcPr>
            <w:tcW w:w="1340" w:type="dxa"/>
            <w:tcBorders>
              <w:top w:val="single" w:sz="4" w:space="0" w:color="auto"/>
              <w:left w:val="nil"/>
              <w:bottom w:val="single" w:sz="4" w:space="0" w:color="auto"/>
              <w:right w:val="single" w:sz="4" w:space="0" w:color="auto"/>
            </w:tcBorders>
            <w:shd w:val="clear" w:color="000000" w:fill="A9D08E"/>
            <w:noWrap/>
            <w:vAlign w:val="bottom"/>
            <w:hideMark/>
          </w:tcPr>
          <w:p w:rsidR="00B171D1" w:rsidRPr="00CA4BB9" w:rsidRDefault="00B171D1" w:rsidP="007D67C8">
            <w:pPr>
              <w:jc w:val="center"/>
              <w:rPr>
                <w:rFonts w:ascii="Calibri" w:hAnsi="Calibri" w:cs="Calibri"/>
                <w:b/>
                <w:bCs/>
                <w:sz w:val="20"/>
                <w:szCs w:val="20"/>
              </w:rPr>
            </w:pPr>
            <w:r w:rsidRPr="00CA4BB9">
              <w:rPr>
                <w:rFonts w:ascii="Calibri" w:hAnsi="Calibri" w:cs="Calibri"/>
                <w:b/>
                <w:bCs/>
                <w:sz w:val="20"/>
                <w:szCs w:val="20"/>
              </w:rPr>
              <w:t>Október</w:t>
            </w:r>
          </w:p>
        </w:tc>
        <w:tc>
          <w:tcPr>
            <w:tcW w:w="1340" w:type="dxa"/>
            <w:tcBorders>
              <w:top w:val="single" w:sz="4" w:space="0" w:color="auto"/>
              <w:left w:val="nil"/>
              <w:bottom w:val="single" w:sz="4" w:space="0" w:color="auto"/>
              <w:right w:val="single" w:sz="4" w:space="0" w:color="auto"/>
            </w:tcBorders>
            <w:shd w:val="clear" w:color="000000" w:fill="A9D08E"/>
            <w:noWrap/>
            <w:vAlign w:val="bottom"/>
            <w:hideMark/>
          </w:tcPr>
          <w:p w:rsidR="00B171D1" w:rsidRPr="00CA4BB9" w:rsidRDefault="00B171D1" w:rsidP="007D67C8">
            <w:pPr>
              <w:jc w:val="center"/>
              <w:rPr>
                <w:rFonts w:ascii="Calibri" w:hAnsi="Calibri" w:cs="Calibri"/>
                <w:b/>
                <w:bCs/>
                <w:sz w:val="20"/>
                <w:szCs w:val="20"/>
              </w:rPr>
            </w:pPr>
            <w:r w:rsidRPr="00CA4BB9">
              <w:rPr>
                <w:rFonts w:ascii="Calibri" w:hAnsi="Calibri" w:cs="Calibri"/>
                <w:b/>
                <w:bCs/>
                <w:sz w:val="20"/>
                <w:szCs w:val="20"/>
              </w:rPr>
              <w:t>November</w:t>
            </w:r>
          </w:p>
        </w:tc>
        <w:tc>
          <w:tcPr>
            <w:tcW w:w="1340" w:type="dxa"/>
            <w:tcBorders>
              <w:top w:val="single" w:sz="4" w:space="0" w:color="auto"/>
              <w:left w:val="nil"/>
              <w:bottom w:val="single" w:sz="4" w:space="0" w:color="auto"/>
              <w:right w:val="single" w:sz="4" w:space="0" w:color="auto"/>
            </w:tcBorders>
            <w:shd w:val="clear" w:color="000000" w:fill="A9D08E"/>
            <w:noWrap/>
            <w:vAlign w:val="bottom"/>
            <w:hideMark/>
          </w:tcPr>
          <w:p w:rsidR="00B171D1" w:rsidRPr="00CA4BB9" w:rsidRDefault="00B171D1" w:rsidP="007D67C8">
            <w:pPr>
              <w:jc w:val="center"/>
              <w:rPr>
                <w:rFonts w:ascii="Calibri" w:hAnsi="Calibri" w:cs="Calibri"/>
                <w:b/>
                <w:bCs/>
                <w:sz w:val="20"/>
                <w:szCs w:val="20"/>
              </w:rPr>
            </w:pPr>
            <w:r w:rsidRPr="00CA4BB9">
              <w:rPr>
                <w:rFonts w:ascii="Calibri" w:hAnsi="Calibri" w:cs="Calibri"/>
                <w:b/>
                <w:bCs/>
                <w:sz w:val="20"/>
                <w:szCs w:val="20"/>
              </w:rPr>
              <w:t>December</w:t>
            </w:r>
          </w:p>
        </w:tc>
        <w:tc>
          <w:tcPr>
            <w:tcW w:w="1340" w:type="dxa"/>
            <w:tcBorders>
              <w:top w:val="single" w:sz="4" w:space="0" w:color="auto"/>
              <w:left w:val="nil"/>
              <w:bottom w:val="single" w:sz="4" w:space="0" w:color="auto"/>
              <w:right w:val="single" w:sz="4" w:space="0" w:color="auto"/>
            </w:tcBorders>
            <w:shd w:val="clear" w:color="000000" w:fill="A9D08E"/>
            <w:noWrap/>
            <w:vAlign w:val="bottom"/>
            <w:hideMark/>
          </w:tcPr>
          <w:p w:rsidR="00B171D1" w:rsidRPr="00CA4BB9" w:rsidRDefault="00B171D1" w:rsidP="007D67C8">
            <w:pPr>
              <w:jc w:val="center"/>
              <w:rPr>
                <w:rFonts w:ascii="Calibri" w:hAnsi="Calibri" w:cs="Calibri"/>
                <w:b/>
                <w:bCs/>
                <w:sz w:val="20"/>
                <w:szCs w:val="20"/>
              </w:rPr>
            </w:pPr>
            <w:r w:rsidRPr="00CA4BB9">
              <w:rPr>
                <w:rFonts w:ascii="Calibri" w:hAnsi="Calibri" w:cs="Calibri"/>
                <w:b/>
                <w:bCs/>
                <w:sz w:val="20"/>
                <w:szCs w:val="20"/>
              </w:rPr>
              <w:t>2018.</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B171D1" w:rsidRPr="00CA4BB9" w:rsidRDefault="00B171D1" w:rsidP="007D67C8">
            <w:pPr>
              <w:rPr>
                <w:rFonts w:ascii="Calibri" w:hAnsi="Calibri" w:cs="Calibri"/>
                <w:sz w:val="20"/>
                <w:szCs w:val="20"/>
              </w:rPr>
            </w:pPr>
            <w:r w:rsidRPr="00CA4BB9">
              <w:rPr>
                <w:rFonts w:ascii="Calibri" w:hAnsi="Calibri" w:cs="Calibri"/>
                <w:sz w:val="20"/>
                <w:szCs w:val="20"/>
              </w:rPr>
              <w:t>Alapdíj bevétel</w:t>
            </w:r>
          </w:p>
        </w:tc>
        <w:tc>
          <w:tcPr>
            <w:tcW w:w="1340" w:type="dxa"/>
            <w:tcBorders>
              <w:top w:val="nil"/>
              <w:left w:val="nil"/>
              <w:bottom w:val="single" w:sz="4" w:space="0" w:color="auto"/>
              <w:right w:val="single" w:sz="4" w:space="0" w:color="auto"/>
            </w:tcBorders>
            <w:shd w:val="clear" w:color="000000" w:fill="92D050"/>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44 628</w:t>
            </w:r>
          </w:p>
        </w:tc>
        <w:tc>
          <w:tcPr>
            <w:tcW w:w="1340" w:type="dxa"/>
            <w:tcBorders>
              <w:top w:val="nil"/>
              <w:left w:val="nil"/>
              <w:bottom w:val="single" w:sz="4" w:space="0" w:color="auto"/>
              <w:right w:val="single" w:sz="4" w:space="0" w:color="auto"/>
            </w:tcBorders>
            <w:shd w:val="clear" w:color="000000" w:fill="92D050"/>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44 475</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44 500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44 500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44 500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44 500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44 500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44 500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44 500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44 500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44 500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44 500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534 102</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B171D1" w:rsidRPr="00CA4BB9" w:rsidRDefault="00B171D1" w:rsidP="007D67C8">
            <w:pPr>
              <w:rPr>
                <w:rFonts w:ascii="Calibri" w:hAnsi="Calibri" w:cs="Calibri"/>
                <w:sz w:val="20"/>
                <w:szCs w:val="20"/>
              </w:rPr>
            </w:pPr>
            <w:proofErr w:type="spellStart"/>
            <w:r w:rsidRPr="00CA4BB9">
              <w:rPr>
                <w:rFonts w:ascii="Calibri" w:hAnsi="Calibri" w:cs="Calibri"/>
                <w:sz w:val="20"/>
                <w:szCs w:val="20"/>
              </w:rPr>
              <w:t>Hődíj</w:t>
            </w:r>
            <w:proofErr w:type="spellEnd"/>
            <w:r w:rsidRPr="00CA4BB9">
              <w:rPr>
                <w:rFonts w:ascii="Calibri" w:hAnsi="Calibri" w:cs="Calibri"/>
                <w:sz w:val="20"/>
                <w:szCs w:val="20"/>
              </w:rPr>
              <w:t xml:space="preserve"> árbevétele</w:t>
            </w:r>
          </w:p>
        </w:tc>
        <w:tc>
          <w:tcPr>
            <w:tcW w:w="1340" w:type="dxa"/>
            <w:tcBorders>
              <w:top w:val="nil"/>
              <w:left w:val="nil"/>
              <w:bottom w:val="single" w:sz="4" w:space="0" w:color="auto"/>
              <w:right w:val="single" w:sz="4" w:space="0" w:color="auto"/>
            </w:tcBorders>
            <w:shd w:val="clear" w:color="000000" w:fill="92D050"/>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197 343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179 079</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138 222</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87 828</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31 888</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1 707</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1 472</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1 400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24 574</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91 766</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153 250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202 607</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1 111 136</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B171D1" w:rsidRPr="00CA4BB9" w:rsidRDefault="00B171D1" w:rsidP="007D67C8">
            <w:pPr>
              <w:rPr>
                <w:rFonts w:ascii="Calibri" w:hAnsi="Calibri" w:cs="Calibri"/>
                <w:sz w:val="20"/>
                <w:szCs w:val="20"/>
              </w:rPr>
            </w:pPr>
            <w:r w:rsidRPr="00CA4BB9">
              <w:rPr>
                <w:rFonts w:ascii="Calibri" w:hAnsi="Calibri" w:cs="Calibri"/>
                <w:sz w:val="20"/>
                <w:szCs w:val="20"/>
              </w:rPr>
              <w:t>Vízmelegítés bevétel</w:t>
            </w:r>
          </w:p>
        </w:tc>
        <w:tc>
          <w:tcPr>
            <w:tcW w:w="1340" w:type="dxa"/>
            <w:tcBorders>
              <w:top w:val="nil"/>
              <w:left w:val="nil"/>
              <w:bottom w:val="single" w:sz="4" w:space="0" w:color="auto"/>
              <w:right w:val="single" w:sz="4" w:space="0" w:color="auto"/>
            </w:tcBorders>
            <w:shd w:val="clear" w:color="000000" w:fill="92D050"/>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17 424</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17 484</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17 236</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15 606</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13 151</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11 537</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15 805</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13 229</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14 017</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13 620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16 871</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14 486</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180 466</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B171D1" w:rsidRPr="00CA4BB9" w:rsidRDefault="00B171D1" w:rsidP="007D67C8">
            <w:pPr>
              <w:rPr>
                <w:rFonts w:ascii="Calibri" w:hAnsi="Calibri" w:cs="Calibri"/>
                <w:sz w:val="20"/>
                <w:szCs w:val="20"/>
              </w:rPr>
            </w:pPr>
            <w:r w:rsidRPr="00CA4BB9">
              <w:rPr>
                <w:rFonts w:ascii="Calibri" w:hAnsi="Calibri" w:cs="Calibri"/>
                <w:sz w:val="20"/>
                <w:szCs w:val="20"/>
              </w:rPr>
              <w:t xml:space="preserve">HHV </w:t>
            </w:r>
            <w:proofErr w:type="spellStart"/>
            <w:proofErr w:type="gramStart"/>
            <w:r w:rsidRPr="00CA4BB9">
              <w:rPr>
                <w:rFonts w:ascii="Calibri" w:hAnsi="Calibri" w:cs="Calibri"/>
                <w:sz w:val="20"/>
                <w:szCs w:val="20"/>
              </w:rPr>
              <w:t>továbbsz.víz</w:t>
            </w:r>
            <w:proofErr w:type="spellEnd"/>
            <w:proofErr w:type="gramEnd"/>
            <w:r w:rsidRPr="00CA4BB9">
              <w:rPr>
                <w:rFonts w:ascii="Calibri" w:hAnsi="Calibri" w:cs="Calibri"/>
                <w:sz w:val="20"/>
                <w:szCs w:val="20"/>
              </w:rPr>
              <w:t xml:space="preserve"> bevétel</w:t>
            </w:r>
          </w:p>
        </w:tc>
        <w:tc>
          <w:tcPr>
            <w:tcW w:w="1340" w:type="dxa"/>
            <w:tcBorders>
              <w:top w:val="nil"/>
              <w:left w:val="nil"/>
              <w:bottom w:val="single" w:sz="4" w:space="0" w:color="auto"/>
              <w:right w:val="single" w:sz="4" w:space="0" w:color="auto"/>
            </w:tcBorders>
            <w:shd w:val="clear" w:color="000000" w:fill="92D050"/>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4 443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4 440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4 137</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4 382</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3 515</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3 430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3 388</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3 558</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3 662</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3 943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3 971</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4 016</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46 886</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000000" w:fill="BDD7EE"/>
            <w:noWrap/>
            <w:vAlign w:val="bottom"/>
            <w:hideMark/>
          </w:tcPr>
          <w:p w:rsidR="00B171D1" w:rsidRPr="00CA4BB9" w:rsidRDefault="00B171D1" w:rsidP="007D67C8">
            <w:pPr>
              <w:rPr>
                <w:rFonts w:ascii="Calibri" w:hAnsi="Calibri" w:cs="Calibri"/>
                <w:b/>
                <w:bCs/>
                <w:sz w:val="20"/>
                <w:szCs w:val="20"/>
              </w:rPr>
            </w:pPr>
            <w:proofErr w:type="spellStart"/>
            <w:r w:rsidRPr="00CA4BB9">
              <w:rPr>
                <w:rFonts w:ascii="Calibri" w:hAnsi="Calibri" w:cs="Calibri"/>
                <w:b/>
                <w:bCs/>
                <w:sz w:val="20"/>
                <w:szCs w:val="20"/>
              </w:rPr>
              <w:t>Alaptev.árbevétele</w:t>
            </w:r>
            <w:proofErr w:type="spellEnd"/>
            <w:r w:rsidRPr="00CA4BB9">
              <w:rPr>
                <w:rFonts w:ascii="Calibri" w:hAnsi="Calibri" w:cs="Calibri"/>
                <w:b/>
                <w:bCs/>
                <w:sz w:val="20"/>
                <w:szCs w:val="20"/>
              </w:rPr>
              <w:t xml:space="preserve"> összesen</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263 838</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245 479</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204 095</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152 316</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93 054</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61 174</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65 166</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62 688</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86 753</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153 828</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218 592</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265 609</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1 872 591</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B171D1" w:rsidRPr="00CA4BB9" w:rsidRDefault="00B171D1" w:rsidP="007D67C8">
            <w:pPr>
              <w:rPr>
                <w:rFonts w:ascii="Calibri" w:hAnsi="Calibri" w:cs="Calibri"/>
                <w:sz w:val="20"/>
                <w:szCs w:val="20"/>
              </w:rPr>
            </w:pPr>
            <w:r w:rsidRPr="00CA4BB9">
              <w:rPr>
                <w:rFonts w:ascii="Calibri" w:hAnsi="Calibri" w:cs="Calibri"/>
                <w:sz w:val="20"/>
                <w:szCs w:val="20"/>
              </w:rPr>
              <w:t>Egyéb értékesítés</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5 433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5 433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5 433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5 433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5 433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5 433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5 433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5 433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5 433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5 433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5 433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5 433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65 196</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B171D1" w:rsidRPr="00CA4BB9" w:rsidRDefault="00B171D1" w:rsidP="007D67C8">
            <w:pPr>
              <w:rPr>
                <w:rFonts w:ascii="Calibri" w:hAnsi="Calibri" w:cs="Calibri"/>
                <w:sz w:val="20"/>
                <w:szCs w:val="20"/>
              </w:rPr>
            </w:pPr>
            <w:r w:rsidRPr="00CA4BB9">
              <w:rPr>
                <w:rFonts w:ascii="Calibri" w:hAnsi="Calibri" w:cs="Calibri"/>
                <w:sz w:val="20"/>
                <w:szCs w:val="20"/>
              </w:rPr>
              <w:t>Közvetített szolgáltatás (földgáz, villany)</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46 077</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53 589</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63 445</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44 392</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47 831</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54 012</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51 887</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48 923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69 621</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76 657</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93 527</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68 853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718 814</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000000" w:fill="BDD7EE"/>
            <w:noWrap/>
            <w:vAlign w:val="bottom"/>
            <w:hideMark/>
          </w:tcPr>
          <w:p w:rsidR="00B171D1" w:rsidRPr="00CA4BB9" w:rsidRDefault="00B171D1" w:rsidP="007D67C8">
            <w:pPr>
              <w:rPr>
                <w:rFonts w:ascii="Calibri" w:hAnsi="Calibri" w:cs="Calibri"/>
                <w:b/>
                <w:bCs/>
                <w:sz w:val="20"/>
                <w:szCs w:val="20"/>
              </w:rPr>
            </w:pPr>
            <w:r w:rsidRPr="00CA4BB9">
              <w:rPr>
                <w:rFonts w:ascii="Calibri" w:hAnsi="Calibri" w:cs="Calibri"/>
                <w:b/>
                <w:bCs/>
                <w:sz w:val="20"/>
                <w:szCs w:val="20"/>
              </w:rPr>
              <w:t xml:space="preserve">Egyéb </w:t>
            </w:r>
            <w:proofErr w:type="spellStart"/>
            <w:proofErr w:type="gramStart"/>
            <w:r w:rsidRPr="00CA4BB9">
              <w:rPr>
                <w:rFonts w:ascii="Calibri" w:hAnsi="Calibri" w:cs="Calibri"/>
                <w:b/>
                <w:bCs/>
                <w:sz w:val="20"/>
                <w:szCs w:val="20"/>
              </w:rPr>
              <w:t>bef.ért</w:t>
            </w:r>
            <w:proofErr w:type="gramEnd"/>
            <w:r w:rsidRPr="00CA4BB9">
              <w:rPr>
                <w:rFonts w:ascii="Calibri" w:hAnsi="Calibri" w:cs="Calibri"/>
                <w:b/>
                <w:bCs/>
                <w:sz w:val="20"/>
                <w:szCs w:val="20"/>
              </w:rPr>
              <w:t>.árbevétele</w:t>
            </w:r>
            <w:proofErr w:type="spellEnd"/>
            <w:r w:rsidRPr="00CA4BB9">
              <w:rPr>
                <w:rFonts w:ascii="Calibri" w:hAnsi="Calibri" w:cs="Calibri"/>
                <w:b/>
                <w:bCs/>
                <w:sz w:val="20"/>
                <w:szCs w:val="20"/>
              </w:rPr>
              <w:t xml:space="preserve"> </w:t>
            </w:r>
            <w:proofErr w:type="spellStart"/>
            <w:r w:rsidRPr="00CA4BB9">
              <w:rPr>
                <w:rFonts w:ascii="Calibri" w:hAnsi="Calibri" w:cs="Calibri"/>
                <w:b/>
                <w:bCs/>
                <w:sz w:val="20"/>
                <w:szCs w:val="20"/>
              </w:rPr>
              <w:t>össz</w:t>
            </w:r>
            <w:proofErr w:type="spellEnd"/>
            <w:r w:rsidRPr="00CA4BB9">
              <w:rPr>
                <w:rFonts w:ascii="Calibri" w:hAnsi="Calibri" w:cs="Calibri"/>
                <w:b/>
                <w:bCs/>
                <w:sz w:val="20"/>
                <w:szCs w:val="20"/>
              </w:rPr>
              <w:t>.</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51 510</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59 022</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68 878</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49 825</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53 264</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59 445</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57 320</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54 356</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75 054</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82 090</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98 960</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74 286</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784 010</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B171D1" w:rsidRPr="00CA4BB9" w:rsidRDefault="00B171D1" w:rsidP="007D67C8">
            <w:pPr>
              <w:rPr>
                <w:rFonts w:ascii="Calibri" w:hAnsi="Calibri" w:cs="Calibri"/>
                <w:b/>
                <w:bCs/>
                <w:sz w:val="20"/>
                <w:szCs w:val="20"/>
              </w:rPr>
            </w:pPr>
            <w:proofErr w:type="spellStart"/>
            <w:r w:rsidRPr="00CA4BB9">
              <w:rPr>
                <w:rFonts w:ascii="Calibri" w:hAnsi="Calibri" w:cs="Calibri"/>
                <w:b/>
                <w:bCs/>
                <w:sz w:val="20"/>
                <w:szCs w:val="20"/>
              </w:rPr>
              <w:t>Vill.energia</w:t>
            </w:r>
            <w:proofErr w:type="spellEnd"/>
            <w:r w:rsidRPr="00CA4BB9">
              <w:rPr>
                <w:rFonts w:ascii="Calibri" w:hAnsi="Calibri" w:cs="Calibri"/>
                <w:b/>
                <w:bCs/>
                <w:sz w:val="20"/>
                <w:szCs w:val="20"/>
              </w:rPr>
              <w:t xml:space="preserve"> </w:t>
            </w:r>
            <w:proofErr w:type="spellStart"/>
            <w:r w:rsidRPr="00CA4BB9">
              <w:rPr>
                <w:rFonts w:ascii="Calibri" w:hAnsi="Calibri" w:cs="Calibri"/>
                <w:b/>
                <w:bCs/>
                <w:sz w:val="20"/>
                <w:szCs w:val="20"/>
              </w:rPr>
              <w:t>term.árbev.össz</w:t>
            </w:r>
            <w:proofErr w:type="spellEnd"/>
            <w:r w:rsidRPr="00CA4BB9">
              <w:rPr>
                <w:rFonts w:ascii="Calibri" w:hAnsi="Calibri" w:cs="Calibri"/>
                <w:b/>
                <w:bCs/>
                <w:sz w:val="20"/>
                <w:szCs w:val="20"/>
              </w:rPr>
              <w:t>.</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000000" w:fill="BDD7EE"/>
            <w:noWrap/>
            <w:vAlign w:val="bottom"/>
            <w:hideMark/>
          </w:tcPr>
          <w:p w:rsidR="00B171D1" w:rsidRPr="00CA4BB9" w:rsidRDefault="00B171D1" w:rsidP="007D67C8">
            <w:pPr>
              <w:rPr>
                <w:rFonts w:ascii="Calibri" w:hAnsi="Calibri" w:cs="Calibri"/>
                <w:b/>
                <w:bCs/>
                <w:sz w:val="20"/>
                <w:szCs w:val="20"/>
              </w:rPr>
            </w:pPr>
            <w:r w:rsidRPr="00CA4BB9">
              <w:rPr>
                <w:rFonts w:ascii="Calibri" w:hAnsi="Calibri" w:cs="Calibri"/>
                <w:b/>
                <w:bCs/>
                <w:sz w:val="20"/>
                <w:szCs w:val="20"/>
              </w:rPr>
              <w:t>Belföldi értékesítés nettó árbevétele</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315 348</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304 501</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272 973</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202 140</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146 318</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120 618</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122 486</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117 044</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161 807</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235 919</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317 552</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339 895</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2 656 600</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B171D1" w:rsidRPr="00CA4BB9" w:rsidRDefault="00B171D1" w:rsidP="007D67C8">
            <w:pPr>
              <w:rPr>
                <w:rFonts w:ascii="Calibri" w:hAnsi="Calibri" w:cs="Calibri"/>
                <w:b/>
                <w:bCs/>
                <w:sz w:val="20"/>
                <w:szCs w:val="20"/>
              </w:rPr>
            </w:pPr>
            <w:r w:rsidRPr="00CA4BB9">
              <w:rPr>
                <w:rFonts w:ascii="Calibri" w:hAnsi="Calibri" w:cs="Calibri"/>
                <w:b/>
                <w:bCs/>
                <w:sz w:val="20"/>
                <w:szCs w:val="20"/>
              </w:rPr>
              <w:t>Export értékesítés nettó árbevétele</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000000" w:fill="BDD7EE"/>
            <w:noWrap/>
            <w:vAlign w:val="bottom"/>
            <w:hideMark/>
          </w:tcPr>
          <w:p w:rsidR="00B171D1" w:rsidRPr="00CA4BB9" w:rsidRDefault="00B171D1" w:rsidP="007D67C8">
            <w:pPr>
              <w:rPr>
                <w:rFonts w:ascii="Calibri" w:hAnsi="Calibri" w:cs="Calibri"/>
                <w:b/>
                <w:bCs/>
                <w:i/>
                <w:iCs/>
                <w:color w:val="FF0000"/>
                <w:sz w:val="20"/>
                <w:szCs w:val="20"/>
              </w:rPr>
            </w:pPr>
            <w:r w:rsidRPr="00CA4BB9">
              <w:rPr>
                <w:rFonts w:ascii="Calibri" w:hAnsi="Calibri" w:cs="Calibri"/>
                <w:b/>
                <w:bCs/>
                <w:i/>
                <w:iCs/>
                <w:color w:val="FF0000"/>
                <w:sz w:val="20"/>
                <w:szCs w:val="20"/>
              </w:rPr>
              <w:t xml:space="preserve">Értékesítés nettó árbevétele </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315 348</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304 501</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272 973</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202 140</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146 318</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120 618</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122 486</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117 044</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161 807</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235 919</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317 552</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339 895</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2 656 600</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B171D1" w:rsidRPr="00CA4BB9" w:rsidRDefault="00B171D1" w:rsidP="007D67C8">
            <w:pPr>
              <w:rPr>
                <w:rFonts w:ascii="Calibri" w:hAnsi="Calibri" w:cs="Calibri"/>
                <w:b/>
                <w:bCs/>
                <w:i/>
                <w:iCs/>
                <w:color w:val="FF0000"/>
                <w:sz w:val="20"/>
                <w:szCs w:val="20"/>
              </w:rPr>
            </w:pPr>
            <w:r w:rsidRPr="00CA4BB9">
              <w:rPr>
                <w:rFonts w:ascii="Calibri" w:hAnsi="Calibri" w:cs="Calibri"/>
                <w:b/>
                <w:bCs/>
                <w:i/>
                <w:iCs/>
                <w:color w:val="FF0000"/>
                <w:sz w:val="20"/>
                <w:szCs w:val="20"/>
              </w:rPr>
              <w:t>Aktivált saját teljesítmények értéke</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2 000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4 000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4 950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9 900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9 900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9 900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9 900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4 950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3 955</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59 455</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B171D1" w:rsidRPr="00CA4BB9" w:rsidRDefault="00B171D1" w:rsidP="007D67C8">
            <w:pPr>
              <w:rPr>
                <w:rFonts w:ascii="Calibri" w:hAnsi="Calibri" w:cs="Calibri"/>
                <w:sz w:val="20"/>
                <w:szCs w:val="20"/>
              </w:rPr>
            </w:pPr>
            <w:r w:rsidRPr="00CA4BB9">
              <w:rPr>
                <w:rFonts w:ascii="Calibri" w:hAnsi="Calibri" w:cs="Calibri"/>
                <w:sz w:val="20"/>
                <w:szCs w:val="20"/>
              </w:rPr>
              <w:t>Energia támogatás</w:t>
            </w:r>
          </w:p>
        </w:tc>
        <w:tc>
          <w:tcPr>
            <w:tcW w:w="1340" w:type="dxa"/>
            <w:tcBorders>
              <w:top w:val="nil"/>
              <w:left w:val="nil"/>
              <w:bottom w:val="single" w:sz="4" w:space="0" w:color="auto"/>
              <w:right w:val="single" w:sz="4" w:space="0" w:color="auto"/>
            </w:tcBorders>
            <w:shd w:val="clear" w:color="000000" w:fill="92D050"/>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30 484</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31 343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33 887</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37 016</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40 890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42 911</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43 074</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42 987</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41 337</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46 219</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46 445</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46 661</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483 254</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B171D1" w:rsidRPr="00CA4BB9" w:rsidRDefault="00B171D1" w:rsidP="007D67C8">
            <w:pPr>
              <w:rPr>
                <w:rFonts w:ascii="Calibri" w:hAnsi="Calibri" w:cs="Calibri"/>
                <w:sz w:val="20"/>
                <w:szCs w:val="20"/>
              </w:rPr>
            </w:pPr>
            <w:proofErr w:type="spellStart"/>
            <w:r w:rsidRPr="00CA4BB9">
              <w:rPr>
                <w:rFonts w:ascii="Calibri" w:hAnsi="Calibri" w:cs="Calibri"/>
                <w:sz w:val="20"/>
                <w:szCs w:val="20"/>
              </w:rPr>
              <w:t>Energ</w:t>
            </w:r>
            <w:proofErr w:type="spellEnd"/>
            <w:r w:rsidRPr="00CA4BB9">
              <w:rPr>
                <w:rFonts w:ascii="Calibri" w:hAnsi="Calibri" w:cs="Calibri"/>
                <w:sz w:val="20"/>
                <w:szCs w:val="20"/>
              </w:rPr>
              <w:t>. támogatáson kívüli egyéb bevételek</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6 803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6 803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6 803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6 803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6 803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6 803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6 803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6 803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6 803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6 803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6 803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6 803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81 636</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000000" w:fill="BDD7EE"/>
            <w:noWrap/>
            <w:vAlign w:val="bottom"/>
            <w:hideMark/>
          </w:tcPr>
          <w:p w:rsidR="00B171D1" w:rsidRPr="00CA4BB9" w:rsidRDefault="00B171D1" w:rsidP="007D67C8">
            <w:pPr>
              <w:rPr>
                <w:rFonts w:ascii="Calibri" w:hAnsi="Calibri" w:cs="Calibri"/>
                <w:b/>
                <w:bCs/>
                <w:i/>
                <w:iCs/>
                <w:color w:val="FF0000"/>
                <w:sz w:val="20"/>
                <w:szCs w:val="20"/>
              </w:rPr>
            </w:pPr>
            <w:r w:rsidRPr="00CA4BB9">
              <w:rPr>
                <w:rFonts w:ascii="Calibri" w:hAnsi="Calibri" w:cs="Calibri"/>
                <w:b/>
                <w:bCs/>
                <w:i/>
                <w:iCs/>
                <w:color w:val="FF0000"/>
                <w:sz w:val="20"/>
                <w:szCs w:val="20"/>
              </w:rPr>
              <w:t>Egyéb bevételek</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37 287</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38 146</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40 690</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43 819</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47 693</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49 714</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49 877</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49 790</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48 140</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53 022</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53 248</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53 464</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564 890</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B171D1" w:rsidRPr="00CA4BB9" w:rsidRDefault="00B171D1" w:rsidP="007D67C8">
            <w:pPr>
              <w:rPr>
                <w:rFonts w:ascii="Calibri" w:hAnsi="Calibri" w:cs="Calibri"/>
                <w:sz w:val="20"/>
                <w:szCs w:val="20"/>
              </w:rPr>
            </w:pPr>
            <w:r w:rsidRPr="00CA4BB9">
              <w:rPr>
                <w:rFonts w:ascii="Calibri" w:hAnsi="Calibri" w:cs="Calibri"/>
                <w:sz w:val="20"/>
                <w:szCs w:val="20"/>
              </w:rPr>
              <w:t>Földgáz</w:t>
            </w:r>
          </w:p>
        </w:tc>
        <w:tc>
          <w:tcPr>
            <w:tcW w:w="1340" w:type="dxa"/>
            <w:tcBorders>
              <w:top w:val="nil"/>
              <w:left w:val="nil"/>
              <w:bottom w:val="single" w:sz="4" w:space="0" w:color="auto"/>
              <w:right w:val="single" w:sz="4" w:space="0" w:color="auto"/>
            </w:tcBorders>
            <w:shd w:val="clear" w:color="000000" w:fill="92D050"/>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123 289</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120 401</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109 125</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87 836</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45 190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14 028</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12 998</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14 132</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28 096</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89 301</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118 667</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151 784</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914 847</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B171D1" w:rsidRPr="00CA4BB9" w:rsidRDefault="00B171D1" w:rsidP="007D67C8">
            <w:pPr>
              <w:rPr>
                <w:rFonts w:ascii="Calibri" w:hAnsi="Calibri" w:cs="Calibri"/>
                <w:sz w:val="20"/>
                <w:szCs w:val="20"/>
              </w:rPr>
            </w:pPr>
            <w:proofErr w:type="spellStart"/>
            <w:r w:rsidRPr="00CA4BB9">
              <w:rPr>
                <w:rFonts w:ascii="Calibri" w:hAnsi="Calibri" w:cs="Calibri"/>
                <w:sz w:val="20"/>
                <w:szCs w:val="20"/>
              </w:rPr>
              <w:t>Faapríték</w:t>
            </w:r>
            <w:proofErr w:type="spellEnd"/>
          </w:p>
        </w:tc>
        <w:tc>
          <w:tcPr>
            <w:tcW w:w="1340" w:type="dxa"/>
            <w:tcBorders>
              <w:top w:val="nil"/>
              <w:left w:val="nil"/>
              <w:bottom w:val="single" w:sz="4" w:space="0" w:color="auto"/>
              <w:right w:val="single" w:sz="4" w:space="0" w:color="auto"/>
            </w:tcBorders>
            <w:shd w:val="clear" w:color="000000" w:fill="92D050"/>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30 583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27 300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8 250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11 280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30 648</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108 060</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B171D1" w:rsidRPr="00CA4BB9" w:rsidRDefault="00B171D1" w:rsidP="007D67C8">
            <w:pPr>
              <w:rPr>
                <w:rFonts w:ascii="Calibri" w:hAnsi="Calibri" w:cs="Calibri"/>
                <w:sz w:val="20"/>
                <w:szCs w:val="20"/>
              </w:rPr>
            </w:pPr>
            <w:r w:rsidRPr="00CA4BB9">
              <w:rPr>
                <w:rFonts w:ascii="Calibri" w:hAnsi="Calibri" w:cs="Calibri"/>
                <w:sz w:val="20"/>
                <w:szCs w:val="20"/>
              </w:rPr>
              <w:t>Vásárolt energia</w:t>
            </w:r>
          </w:p>
        </w:tc>
        <w:tc>
          <w:tcPr>
            <w:tcW w:w="1340" w:type="dxa"/>
            <w:tcBorders>
              <w:top w:val="nil"/>
              <w:left w:val="nil"/>
              <w:bottom w:val="single" w:sz="4" w:space="0" w:color="auto"/>
              <w:right w:val="single" w:sz="4" w:space="0" w:color="auto"/>
            </w:tcBorders>
            <w:shd w:val="clear" w:color="000000" w:fill="92D050"/>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27 445</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26 820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31 650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20 073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19 914</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21 894</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20 272</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19 842</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29 467</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38 360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47 498</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33 891</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337 126</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B171D1" w:rsidRPr="00CA4BB9" w:rsidRDefault="00B171D1" w:rsidP="007D67C8">
            <w:pPr>
              <w:rPr>
                <w:rFonts w:ascii="Calibri" w:hAnsi="Calibri" w:cs="Calibri"/>
                <w:sz w:val="20"/>
                <w:szCs w:val="20"/>
              </w:rPr>
            </w:pPr>
            <w:r w:rsidRPr="00CA4BB9">
              <w:rPr>
                <w:rFonts w:ascii="Calibri" w:hAnsi="Calibri" w:cs="Calibri"/>
                <w:sz w:val="20"/>
                <w:szCs w:val="20"/>
              </w:rPr>
              <w:t>Áramdíj</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15 480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11 676</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10 435</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8 147</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4 019</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2 968</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2 572</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2 074</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3 619</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8 055</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10 229</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12 109</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91 383</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B171D1" w:rsidRPr="00CA4BB9" w:rsidRDefault="00B171D1" w:rsidP="007D67C8">
            <w:pPr>
              <w:rPr>
                <w:rFonts w:ascii="Calibri" w:hAnsi="Calibri" w:cs="Calibri"/>
                <w:sz w:val="20"/>
                <w:szCs w:val="20"/>
              </w:rPr>
            </w:pPr>
            <w:r w:rsidRPr="00CA4BB9">
              <w:rPr>
                <w:rFonts w:ascii="Calibri" w:hAnsi="Calibri" w:cs="Calibri"/>
                <w:sz w:val="20"/>
                <w:szCs w:val="20"/>
              </w:rPr>
              <w:t>Vízdíj</w:t>
            </w:r>
          </w:p>
        </w:tc>
        <w:tc>
          <w:tcPr>
            <w:tcW w:w="1340" w:type="dxa"/>
            <w:tcBorders>
              <w:top w:val="nil"/>
              <w:left w:val="nil"/>
              <w:bottom w:val="single" w:sz="4" w:space="0" w:color="auto"/>
              <w:right w:val="single" w:sz="4" w:space="0" w:color="auto"/>
            </w:tcBorders>
            <w:shd w:val="clear" w:color="000000" w:fill="92D050"/>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2 450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2 289</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2 225</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2 360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1 999</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1 999</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1 849</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1 952</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2 082</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2 300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2 035</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2 432</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25 972</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B171D1" w:rsidRPr="00CA4BB9" w:rsidRDefault="00B171D1" w:rsidP="007D67C8">
            <w:pPr>
              <w:rPr>
                <w:rFonts w:ascii="Calibri" w:hAnsi="Calibri" w:cs="Calibri"/>
                <w:sz w:val="20"/>
                <w:szCs w:val="20"/>
              </w:rPr>
            </w:pPr>
            <w:r w:rsidRPr="00CA4BB9">
              <w:rPr>
                <w:rFonts w:ascii="Calibri" w:hAnsi="Calibri" w:cs="Calibri"/>
                <w:sz w:val="20"/>
                <w:szCs w:val="20"/>
              </w:rPr>
              <w:t>Segédanyagok (raktáron átfutó)</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2 500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2 500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3 500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4 500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6 000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9 000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12 500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12 500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12 000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9 000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6 500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5 000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85 500</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B171D1" w:rsidRPr="00CA4BB9" w:rsidRDefault="00B171D1" w:rsidP="007D67C8">
            <w:pPr>
              <w:rPr>
                <w:rFonts w:ascii="Calibri" w:hAnsi="Calibri" w:cs="Calibri"/>
                <w:sz w:val="20"/>
                <w:szCs w:val="20"/>
              </w:rPr>
            </w:pPr>
            <w:r w:rsidRPr="00CA4BB9">
              <w:rPr>
                <w:rFonts w:ascii="Calibri" w:hAnsi="Calibri" w:cs="Calibri"/>
                <w:sz w:val="20"/>
                <w:szCs w:val="20"/>
              </w:rPr>
              <w:t>Nem részletezett egyéb anyag</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12 000</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000000" w:fill="BDD7EE"/>
            <w:noWrap/>
            <w:vAlign w:val="bottom"/>
            <w:hideMark/>
          </w:tcPr>
          <w:p w:rsidR="00B171D1" w:rsidRPr="00CA4BB9" w:rsidRDefault="00B171D1" w:rsidP="007D67C8">
            <w:pPr>
              <w:rPr>
                <w:rFonts w:ascii="Calibri" w:hAnsi="Calibri" w:cs="Calibri"/>
                <w:b/>
                <w:bCs/>
                <w:sz w:val="20"/>
                <w:szCs w:val="20"/>
              </w:rPr>
            </w:pPr>
            <w:r w:rsidRPr="00CA4BB9">
              <w:rPr>
                <w:rFonts w:ascii="Calibri" w:hAnsi="Calibri" w:cs="Calibri"/>
                <w:b/>
                <w:bCs/>
                <w:sz w:val="20"/>
                <w:szCs w:val="20"/>
              </w:rPr>
              <w:t>Anyagköltség</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202 747</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191 986</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166 185</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123 917</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78 122</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50 889</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51 189</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51 500</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76 264</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148 017</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197 208</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236 863</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1 574 888</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B171D1" w:rsidRPr="00CA4BB9" w:rsidRDefault="00B171D1" w:rsidP="007D67C8">
            <w:pPr>
              <w:rPr>
                <w:rFonts w:ascii="Calibri" w:hAnsi="Calibri" w:cs="Calibri"/>
                <w:b/>
                <w:bCs/>
                <w:sz w:val="20"/>
                <w:szCs w:val="20"/>
              </w:rPr>
            </w:pPr>
            <w:r w:rsidRPr="00CA4BB9">
              <w:rPr>
                <w:rFonts w:ascii="Calibri" w:hAnsi="Calibri" w:cs="Calibri"/>
                <w:b/>
                <w:bCs/>
                <w:sz w:val="20"/>
                <w:szCs w:val="20"/>
              </w:rPr>
              <w:t>Csatornadíj</w:t>
            </w:r>
          </w:p>
        </w:tc>
        <w:tc>
          <w:tcPr>
            <w:tcW w:w="1340" w:type="dxa"/>
            <w:tcBorders>
              <w:top w:val="nil"/>
              <w:left w:val="nil"/>
              <w:bottom w:val="single" w:sz="4" w:space="0" w:color="auto"/>
              <w:right w:val="single" w:sz="4" w:space="0" w:color="auto"/>
            </w:tcBorders>
            <w:shd w:val="clear" w:color="000000" w:fill="92D050"/>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2 768</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2 480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2 409</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2 561</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2 155</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2 155</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1 986</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2 103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2 249</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2 493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2 195</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2 641</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28 195</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B171D1" w:rsidRPr="00CA4BB9" w:rsidRDefault="00B171D1" w:rsidP="007D67C8">
            <w:pPr>
              <w:rPr>
                <w:rFonts w:ascii="Calibri" w:hAnsi="Calibri" w:cs="Calibri"/>
                <w:b/>
                <w:bCs/>
                <w:sz w:val="20"/>
                <w:szCs w:val="20"/>
              </w:rPr>
            </w:pPr>
            <w:r w:rsidRPr="00CA4BB9">
              <w:rPr>
                <w:rFonts w:ascii="Calibri" w:hAnsi="Calibri" w:cs="Calibri"/>
                <w:b/>
                <w:bCs/>
                <w:sz w:val="20"/>
                <w:szCs w:val="20"/>
              </w:rPr>
              <w:t xml:space="preserve">Karbantartások, anyagjellegű </w:t>
            </w:r>
            <w:proofErr w:type="spellStart"/>
            <w:r w:rsidRPr="00CA4BB9">
              <w:rPr>
                <w:rFonts w:ascii="Calibri" w:hAnsi="Calibri" w:cs="Calibri"/>
                <w:b/>
                <w:bCs/>
                <w:sz w:val="20"/>
                <w:szCs w:val="20"/>
              </w:rPr>
              <w:t>szolg</w:t>
            </w:r>
            <w:proofErr w:type="spellEnd"/>
            <w:r w:rsidRPr="00CA4BB9">
              <w:rPr>
                <w:rFonts w:ascii="Calibri" w:hAnsi="Calibri" w:cs="Calibri"/>
                <w:b/>
                <w:bCs/>
                <w:sz w:val="20"/>
                <w:szCs w:val="20"/>
              </w:rPr>
              <w:t>.</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5 000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5 000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5 000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7 500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7 500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12 000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12 000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12 000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11 500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11 000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6 000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5 000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99 500</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B171D1" w:rsidRPr="00CA4BB9" w:rsidRDefault="00B171D1" w:rsidP="007D67C8">
            <w:pPr>
              <w:rPr>
                <w:rFonts w:ascii="Calibri" w:hAnsi="Calibri" w:cs="Calibri"/>
                <w:b/>
                <w:bCs/>
                <w:sz w:val="20"/>
                <w:szCs w:val="20"/>
              </w:rPr>
            </w:pPr>
            <w:r w:rsidRPr="00CA4BB9">
              <w:rPr>
                <w:rFonts w:ascii="Calibri" w:hAnsi="Calibri" w:cs="Calibri"/>
                <w:b/>
                <w:bCs/>
                <w:sz w:val="20"/>
                <w:szCs w:val="20"/>
              </w:rPr>
              <w:t>Egyéb igénybevett szolgáltatások</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5 700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6 000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6 000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6 000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7 000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8 000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9 000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9 000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9 000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6 000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6 000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36 000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113 700</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000000" w:fill="BDD7EE"/>
            <w:noWrap/>
            <w:vAlign w:val="bottom"/>
            <w:hideMark/>
          </w:tcPr>
          <w:p w:rsidR="00B171D1" w:rsidRPr="00CA4BB9" w:rsidRDefault="00B171D1" w:rsidP="007D67C8">
            <w:pPr>
              <w:rPr>
                <w:rFonts w:ascii="Calibri" w:hAnsi="Calibri" w:cs="Calibri"/>
                <w:b/>
                <w:bCs/>
                <w:sz w:val="20"/>
                <w:szCs w:val="20"/>
              </w:rPr>
            </w:pPr>
            <w:r w:rsidRPr="00CA4BB9">
              <w:rPr>
                <w:rFonts w:ascii="Calibri" w:hAnsi="Calibri" w:cs="Calibri"/>
                <w:b/>
                <w:bCs/>
                <w:sz w:val="20"/>
                <w:szCs w:val="20"/>
              </w:rPr>
              <w:t>Igénybevett szolgáltatások</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13 468</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13 480</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13 409</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16 061</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16 655</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22 155</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22 986</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23 103</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22 749</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19 493</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14 195</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43 641</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241 395</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B171D1" w:rsidRPr="00CA4BB9" w:rsidRDefault="00B171D1" w:rsidP="007D67C8">
            <w:pPr>
              <w:rPr>
                <w:rFonts w:ascii="Calibri" w:hAnsi="Calibri" w:cs="Calibri"/>
                <w:b/>
                <w:bCs/>
                <w:sz w:val="20"/>
                <w:szCs w:val="20"/>
              </w:rPr>
            </w:pPr>
            <w:r w:rsidRPr="00CA4BB9">
              <w:rPr>
                <w:rFonts w:ascii="Calibri" w:hAnsi="Calibri" w:cs="Calibri"/>
                <w:b/>
                <w:bCs/>
                <w:sz w:val="20"/>
                <w:szCs w:val="20"/>
              </w:rPr>
              <w:t>Egyéb szolgáltatások értéke</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4 386</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1 508</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923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1 257</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923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1 528</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1 190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1 523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923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1 087</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923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923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17 094</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B171D1" w:rsidRPr="00CA4BB9" w:rsidRDefault="00B171D1" w:rsidP="007D67C8">
            <w:pPr>
              <w:rPr>
                <w:rFonts w:ascii="Calibri" w:hAnsi="Calibri" w:cs="Calibri"/>
                <w:b/>
                <w:bCs/>
                <w:sz w:val="20"/>
                <w:szCs w:val="20"/>
              </w:rPr>
            </w:pPr>
            <w:r w:rsidRPr="00CA4BB9">
              <w:rPr>
                <w:rFonts w:ascii="Calibri" w:hAnsi="Calibri" w:cs="Calibri"/>
                <w:b/>
                <w:bCs/>
                <w:sz w:val="20"/>
                <w:szCs w:val="20"/>
              </w:rPr>
              <w:t>Eladott áruk beszerzési értéke</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B171D1" w:rsidRPr="00CA4BB9" w:rsidRDefault="00B171D1" w:rsidP="007D67C8">
            <w:pPr>
              <w:rPr>
                <w:rFonts w:ascii="Calibri" w:hAnsi="Calibri" w:cs="Calibri"/>
                <w:b/>
                <w:bCs/>
                <w:sz w:val="20"/>
                <w:szCs w:val="20"/>
              </w:rPr>
            </w:pPr>
            <w:r w:rsidRPr="00CA4BB9">
              <w:rPr>
                <w:rFonts w:ascii="Calibri" w:hAnsi="Calibri" w:cs="Calibri"/>
                <w:b/>
                <w:bCs/>
                <w:sz w:val="20"/>
                <w:szCs w:val="20"/>
              </w:rPr>
              <w:t>Eladott (közvetített) szolgáltatások értéke</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0</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000000" w:fill="BDD7EE"/>
            <w:noWrap/>
            <w:vAlign w:val="bottom"/>
            <w:hideMark/>
          </w:tcPr>
          <w:p w:rsidR="00B171D1" w:rsidRPr="00CA4BB9" w:rsidRDefault="00B171D1" w:rsidP="007D67C8">
            <w:pPr>
              <w:rPr>
                <w:rFonts w:ascii="Calibri" w:hAnsi="Calibri" w:cs="Calibri"/>
                <w:b/>
                <w:bCs/>
                <w:i/>
                <w:iCs/>
                <w:color w:val="FF0000"/>
                <w:sz w:val="20"/>
                <w:szCs w:val="20"/>
              </w:rPr>
            </w:pPr>
            <w:r w:rsidRPr="00CA4BB9">
              <w:rPr>
                <w:rFonts w:ascii="Calibri" w:hAnsi="Calibri" w:cs="Calibri"/>
                <w:b/>
                <w:bCs/>
                <w:i/>
                <w:iCs/>
                <w:color w:val="FF0000"/>
                <w:sz w:val="20"/>
                <w:szCs w:val="20"/>
              </w:rPr>
              <w:t xml:space="preserve">Anyagjellegű ráfordítások </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220 601</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206 974</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180 517</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141 234</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95 699</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74 572</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75 366</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76 126</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99 936</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168 598</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212 327</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281 427</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1 833 377</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B171D1" w:rsidRPr="00CA4BB9" w:rsidRDefault="00B171D1" w:rsidP="007D67C8">
            <w:pPr>
              <w:rPr>
                <w:rFonts w:ascii="Calibri" w:hAnsi="Calibri" w:cs="Calibri"/>
                <w:sz w:val="20"/>
                <w:szCs w:val="20"/>
              </w:rPr>
            </w:pPr>
            <w:r w:rsidRPr="00CA4BB9">
              <w:rPr>
                <w:rFonts w:ascii="Calibri" w:hAnsi="Calibri" w:cs="Calibri"/>
                <w:sz w:val="20"/>
                <w:szCs w:val="20"/>
              </w:rPr>
              <w:t>Bérköltség</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26 768</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26 768</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26 768</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26 768</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26 768</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26 768</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26 768</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26 768</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26 768</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26 768</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53 535</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53 535</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374 746</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B171D1" w:rsidRPr="00CA4BB9" w:rsidRDefault="00B171D1" w:rsidP="007D67C8">
            <w:pPr>
              <w:rPr>
                <w:rFonts w:ascii="Calibri" w:hAnsi="Calibri" w:cs="Calibri"/>
                <w:sz w:val="20"/>
                <w:szCs w:val="20"/>
              </w:rPr>
            </w:pPr>
            <w:r w:rsidRPr="00CA4BB9">
              <w:rPr>
                <w:rFonts w:ascii="Calibri" w:hAnsi="Calibri" w:cs="Calibri"/>
                <w:sz w:val="20"/>
                <w:szCs w:val="20"/>
              </w:rPr>
              <w:t>Személyi jellegű egyéb kifizetések</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4 650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4 650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4 650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4 650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4 650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4 650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4 650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4 650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4 650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4 650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4 650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4 650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55 800</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B171D1" w:rsidRPr="00CA4BB9" w:rsidRDefault="00B171D1" w:rsidP="007D67C8">
            <w:pPr>
              <w:rPr>
                <w:rFonts w:ascii="Calibri" w:hAnsi="Calibri" w:cs="Calibri"/>
                <w:sz w:val="20"/>
                <w:szCs w:val="20"/>
              </w:rPr>
            </w:pPr>
            <w:r w:rsidRPr="00CA4BB9">
              <w:rPr>
                <w:rFonts w:ascii="Calibri" w:hAnsi="Calibri" w:cs="Calibri"/>
                <w:sz w:val="20"/>
                <w:szCs w:val="20"/>
              </w:rPr>
              <w:t>Bérjárulékok</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6 424</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6 424</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6 424</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6 424</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6 424</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6 424</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6 424</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6 424</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6 424</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6 424</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12 848</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12 848</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89 939</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000000" w:fill="BDD7EE"/>
            <w:noWrap/>
            <w:vAlign w:val="bottom"/>
            <w:hideMark/>
          </w:tcPr>
          <w:p w:rsidR="00B171D1" w:rsidRPr="00CA4BB9" w:rsidRDefault="00B171D1" w:rsidP="007D67C8">
            <w:pPr>
              <w:rPr>
                <w:rFonts w:ascii="Calibri" w:hAnsi="Calibri" w:cs="Calibri"/>
                <w:b/>
                <w:bCs/>
                <w:i/>
                <w:iCs/>
                <w:color w:val="FF0000"/>
                <w:sz w:val="20"/>
                <w:szCs w:val="20"/>
              </w:rPr>
            </w:pPr>
            <w:r w:rsidRPr="00CA4BB9">
              <w:rPr>
                <w:rFonts w:ascii="Calibri" w:hAnsi="Calibri" w:cs="Calibri"/>
                <w:b/>
                <w:bCs/>
                <w:i/>
                <w:iCs/>
                <w:color w:val="FF0000"/>
                <w:sz w:val="20"/>
                <w:szCs w:val="20"/>
              </w:rPr>
              <w:t>Személyi jellegű ráfordítások</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37 842</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37 842</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37 842</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37 842</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37 842</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37 842</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37 842</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37 842</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37 842</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37 842</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71 034</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71 034</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520 485</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B171D1" w:rsidRPr="00CA4BB9" w:rsidRDefault="00B171D1" w:rsidP="007D67C8">
            <w:pPr>
              <w:rPr>
                <w:rFonts w:ascii="Calibri" w:hAnsi="Calibri" w:cs="Calibri"/>
                <w:b/>
                <w:bCs/>
                <w:i/>
                <w:iCs/>
                <w:color w:val="FF0000"/>
                <w:sz w:val="20"/>
                <w:szCs w:val="20"/>
              </w:rPr>
            </w:pPr>
            <w:r w:rsidRPr="00CA4BB9">
              <w:rPr>
                <w:rFonts w:ascii="Calibri" w:hAnsi="Calibri" w:cs="Calibri"/>
                <w:b/>
                <w:bCs/>
                <w:i/>
                <w:iCs/>
                <w:color w:val="FF0000"/>
                <w:sz w:val="20"/>
                <w:szCs w:val="20"/>
              </w:rPr>
              <w:t>Értékcsökkenési leírás</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15 428</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15 428</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15 428</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15 428</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15 428</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15 428</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15 428</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15 428</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15 428</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15 428</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15 428</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15 428</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185 136</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B171D1" w:rsidRPr="00CA4BB9" w:rsidRDefault="00B171D1" w:rsidP="007D67C8">
            <w:pPr>
              <w:rPr>
                <w:rFonts w:ascii="Calibri" w:hAnsi="Calibri" w:cs="Calibri"/>
                <w:sz w:val="20"/>
                <w:szCs w:val="20"/>
              </w:rPr>
            </w:pPr>
            <w:r w:rsidRPr="00CA4BB9">
              <w:rPr>
                <w:rFonts w:ascii="Calibri" w:hAnsi="Calibri" w:cs="Calibri"/>
                <w:sz w:val="20"/>
                <w:szCs w:val="20"/>
              </w:rPr>
              <w:t>Közvetített szolgáltatás (földgáz, villany)</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46 077</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53 589</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63 445</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44 392</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47 831</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54 012</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51 887</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48 923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69 621</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76 657</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93 527</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68 853</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718 814</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B171D1" w:rsidRPr="00CA4BB9" w:rsidRDefault="00B171D1" w:rsidP="007D67C8">
            <w:pPr>
              <w:rPr>
                <w:rFonts w:ascii="Calibri" w:hAnsi="Calibri" w:cs="Calibri"/>
                <w:sz w:val="20"/>
                <w:szCs w:val="20"/>
              </w:rPr>
            </w:pPr>
            <w:proofErr w:type="spellStart"/>
            <w:r w:rsidRPr="00CA4BB9">
              <w:rPr>
                <w:rFonts w:ascii="Calibri" w:hAnsi="Calibri" w:cs="Calibri"/>
                <w:sz w:val="20"/>
                <w:szCs w:val="20"/>
              </w:rPr>
              <w:t>Közv.szolg</w:t>
            </w:r>
            <w:proofErr w:type="spellEnd"/>
            <w:r w:rsidRPr="00CA4BB9">
              <w:rPr>
                <w:rFonts w:ascii="Calibri" w:hAnsi="Calibri" w:cs="Calibri"/>
                <w:sz w:val="20"/>
                <w:szCs w:val="20"/>
              </w:rPr>
              <w:t>. kívüli ráfordítások</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1 695</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1 695</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1 695</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1 695</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1 695</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1 695</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1 695</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1 695</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1 695</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1 695</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1 695</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1 695</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20 340</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000000" w:fill="BDD7EE"/>
            <w:noWrap/>
            <w:vAlign w:val="bottom"/>
            <w:hideMark/>
          </w:tcPr>
          <w:p w:rsidR="00B171D1" w:rsidRPr="00CA4BB9" w:rsidRDefault="00B171D1" w:rsidP="007D67C8">
            <w:pPr>
              <w:rPr>
                <w:rFonts w:ascii="Calibri" w:hAnsi="Calibri" w:cs="Calibri"/>
                <w:b/>
                <w:bCs/>
                <w:i/>
                <w:iCs/>
                <w:color w:val="FF0000"/>
                <w:sz w:val="20"/>
                <w:szCs w:val="20"/>
              </w:rPr>
            </w:pPr>
            <w:r w:rsidRPr="00CA4BB9">
              <w:rPr>
                <w:rFonts w:ascii="Calibri" w:hAnsi="Calibri" w:cs="Calibri"/>
                <w:b/>
                <w:bCs/>
                <w:i/>
                <w:iCs/>
                <w:color w:val="FF0000"/>
                <w:sz w:val="20"/>
                <w:szCs w:val="20"/>
              </w:rPr>
              <w:t>Egyéb ráfordítások</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47 772</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55 284</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65 140</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46 087</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49 526</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55 707</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53 582</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50 618</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71 316</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78 352</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95 222</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70 548</w:t>
            </w:r>
          </w:p>
        </w:tc>
        <w:tc>
          <w:tcPr>
            <w:tcW w:w="1340" w:type="dxa"/>
            <w:tcBorders>
              <w:top w:val="nil"/>
              <w:left w:val="nil"/>
              <w:bottom w:val="single" w:sz="4" w:space="0" w:color="auto"/>
              <w:right w:val="single" w:sz="4" w:space="0" w:color="auto"/>
            </w:tcBorders>
            <w:shd w:val="clear" w:color="000000" w:fill="BDD7EE"/>
            <w:noWrap/>
            <w:vAlign w:val="bottom"/>
            <w:hideMark/>
          </w:tcPr>
          <w:p w:rsidR="00B171D1" w:rsidRPr="00CA4BB9" w:rsidRDefault="00B171D1" w:rsidP="007D67C8">
            <w:pPr>
              <w:jc w:val="right"/>
              <w:rPr>
                <w:rFonts w:ascii="Calibri" w:hAnsi="Calibri" w:cs="Calibri"/>
                <w:b/>
                <w:bCs/>
                <w:i/>
                <w:iCs/>
                <w:sz w:val="20"/>
                <w:szCs w:val="20"/>
              </w:rPr>
            </w:pPr>
            <w:r w:rsidRPr="00CA4BB9">
              <w:rPr>
                <w:rFonts w:ascii="Calibri" w:hAnsi="Calibri" w:cs="Calibri"/>
                <w:b/>
                <w:bCs/>
                <w:i/>
                <w:iCs/>
                <w:sz w:val="20"/>
                <w:szCs w:val="20"/>
              </w:rPr>
              <w:t>739 154</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000000" w:fill="FFCC99"/>
            <w:noWrap/>
            <w:vAlign w:val="bottom"/>
            <w:hideMark/>
          </w:tcPr>
          <w:p w:rsidR="00B171D1" w:rsidRPr="00CA4BB9" w:rsidRDefault="00B171D1" w:rsidP="007D67C8">
            <w:pPr>
              <w:rPr>
                <w:rFonts w:ascii="Calibri" w:hAnsi="Calibri" w:cs="Calibri"/>
                <w:b/>
                <w:bCs/>
                <w:sz w:val="20"/>
                <w:szCs w:val="20"/>
              </w:rPr>
            </w:pPr>
            <w:r w:rsidRPr="00CA4BB9">
              <w:rPr>
                <w:rFonts w:ascii="Calibri" w:hAnsi="Calibri" w:cs="Calibri"/>
                <w:b/>
                <w:bCs/>
                <w:sz w:val="20"/>
                <w:szCs w:val="20"/>
              </w:rPr>
              <w:t>ÜZEMI TEVÉKENYSÉG EREDMÉNYE</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30 992</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27 119</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14 737</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7 368</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-485</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-8 267</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46</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-3 280</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-4 674</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-1 379</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-18 260</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-41 123</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2 795</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B171D1" w:rsidRPr="00CA4BB9" w:rsidRDefault="00B171D1" w:rsidP="007D67C8">
            <w:pPr>
              <w:rPr>
                <w:rFonts w:ascii="Calibri" w:hAnsi="Calibri" w:cs="Calibri"/>
                <w:b/>
                <w:bCs/>
                <w:i/>
                <w:iCs/>
                <w:color w:val="FF0000"/>
                <w:sz w:val="20"/>
                <w:szCs w:val="20"/>
              </w:rPr>
            </w:pPr>
            <w:r w:rsidRPr="00CA4BB9">
              <w:rPr>
                <w:rFonts w:ascii="Calibri" w:hAnsi="Calibri" w:cs="Calibri"/>
                <w:b/>
                <w:bCs/>
                <w:i/>
                <w:iCs/>
                <w:color w:val="FF0000"/>
                <w:sz w:val="20"/>
                <w:szCs w:val="20"/>
              </w:rPr>
              <w:t xml:space="preserve">Pénzügyi műveletek bevételei </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50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50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50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50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50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50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50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50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50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50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50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50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600</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B171D1" w:rsidRPr="00CA4BB9" w:rsidRDefault="00B171D1" w:rsidP="007D67C8">
            <w:pPr>
              <w:rPr>
                <w:rFonts w:ascii="Calibri" w:hAnsi="Calibri" w:cs="Calibri"/>
                <w:b/>
                <w:bCs/>
                <w:i/>
                <w:iCs/>
                <w:color w:val="FF0000"/>
                <w:sz w:val="20"/>
                <w:szCs w:val="20"/>
              </w:rPr>
            </w:pPr>
            <w:r w:rsidRPr="00CA4BB9">
              <w:rPr>
                <w:rFonts w:ascii="Calibri" w:hAnsi="Calibri" w:cs="Calibri"/>
                <w:b/>
                <w:bCs/>
                <w:i/>
                <w:iCs/>
                <w:color w:val="FF0000"/>
                <w:sz w:val="20"/>
                <w:szCs w:val="20"/>
              </w:rPr>
              <w:t>Pénzügyi műveletek ráfordításai</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10</w:t>
            </w:r>
          </w:p>
        </w:tc>
        <w:tc>
          <w:tcPr>
            <w:tcW w:w="1340" w:type="dxa"/>
            <w:tcBorders>
              <w:top w:val="nil"/>
              <w:left w:val="nil"/>
              <w:bottom w:val="single" w:sz="4" w:space="0" w:color="auto"/>
              <w:right w:val="single" w:sz="4" w:space="0" w:color="auto"/>
            </w:tcBorders>
            <w:shd w:val="clear" w:color="auto" w:fill="auto"/>
            <w:noWrap/>
            <w:vAlign w:val="bottom"/>
            <w:hideMark/>
          </w:tcPr>
          <w:p w:rsidR="00B171D1" w:rsidRPr="00CA4BB9" w:rsidRDefault="00B171D1" w:rsidP="007D67C8">
            <w:pPr>
              <w:jc w:val="right"/>
              <w:rPr>
                <w:rFonts w:ascii="Calibri" w:hAnsi="Calibri" w:cs="Calibri"/>
                <w:sz w:val="20"/>
                <w:szCs w:val="20"/>
              </w:rPr>
            </w:pPr>
            <w:r w:rsidRPr="00CA4BB9">
              <w:rPr>
                <w:rFonts w:ascii="Calibri" w:hAnsi="Calibri" w:cs="Calibri"/>
                <w:sz w:val="20"/>
                <w:szCs w:val="20"/>
              </w:rPr>
              <w:t>120</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000000" w:fill="FFCC99"/>
            <w:noWrap/>
            <w:vAlign w:val="bottom"/>
            <w:hideMark/>
          </w:tcPr>
          <w:p w:rsidR="00B171D1" w:rsidRPr="00CA4BB9" w:rsidRDefault="00B171D1" w:rsidP="007D67C8">
            <w:pPr>
              <w:rPr>
                <w:rFonts w:ascii="Calibri" w:hAnsi="Calibri" w:cs="Calibri"/>
                <w:b/>
                <w:bCs/>
                <w:sz w:val="20"/>
                <w:szCs w:val="20"/>
              </w:rPr>
            </w:pPr>
            <w:r w:rsidRPr="00CA4BB9">
              <w:rPr>
                <w:rFonts w:ascii="Calibri" w:hAnsi="Calibri" w:cs="Calibri"/>
                <w:b/>
                <w:bCs/>
                <w:sz w:val="20"/>
                <w:szCs w:val="20"/>
              </w:rPr>
              <w:t>PÉNZÜGYI MŰVELETEK EREDMÉNYE</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40</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40</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40</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40</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40</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40</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40</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40</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40</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40</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40</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40</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480</w:t>
            </w:r>
          </w:p>
        </w:tc>
      </w:tr>
      <w:tr w:rsidR="00B171D1" w:rsidRPr="00CA4BB9" w:rsidTr="007D67C8">
        <w:trPr>
          <w:trHeight w:val="255"/>
        </w:trPr>
        <w:tc>
          <w:tcPr>
            <w:tcW w:w="3964" w:type="dxa"/>
            <w:tcBorders>
              <w:top w:val="nil"/>
              <w:left w:val="single" w:sz="4" w:space="0" w:color="auto"/>
              <w:bottom w:val="single" w:sz="4" w:space="0" w:color="auto"/>
              <w:right w:val="single" w:sz="4" w:space="0" w:color="auto"/>
            </w:tcBorders>
            <w:shd w:val="clear" w:color="000000" w:fill="FFCC99"/>
            <w:noWrap/>
            <w:vAlign w:val="bottom"/>
            <w:hideMark/>
          </w:tcPr>
          <w:p w:rsidR="00B171D1" w:rsidRPr="00CA4BB9" w:rsidRDefault="00B171D1" w:rsidP="007D67C8">
            <w:pPr>
              <w:rPr>
                <w:rFonts w:ascii="Calibri" w:hAnsi="Calibri" w:cs="Calibri"/>
                <w:b/>
                <w:bCs/>
                <w:sz w:val="20"/>
                <w:szCs w:val="20"/>
              </w:rPr>
            </w:pPr>
            <w:r w:rsidRPr="00CA4BB9">
              <w:rPr>
                <w:rFonts w:ascii="Calibri" w:hAnsi="Calibri" w:cs="Calibri"/>
                <w:b/>
                <w:bCs/>
                <w:sz w:val="20"/>
                <w:szCs w:val="20"/>
              </w:rPr>
              <w:t xml:space="preserve">ADÓZÁS ELŐTTI EREDMÉNY </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31 032</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27 159</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14 777</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7 408</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-445</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-8 227</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86</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-3 240</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-4 634</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-1 339</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-18 220</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-41 083</w:t>
            </w:r>
          </w:p>
        </w:tc>
        <w:tc>
          <w:tcPr>
            <w:tcW w:w="1340" w:type="dxa"/>
            <w:tcBorders>
              <w:top w:val="nil"/>
              <w:left w:val="nil"/>
              <w:bottom w:val="single" w:sz="4" w:space="0" w:color="auto"/>
              <w:right w:val="single" w:sz="4" w:space="0" w:color="auto"/>
            </w:tcBorders>
            <w:shd w:val="clear" w:color="000000" w:fill="FFCC99"/>
            <w:noWrap/>
            <w:vAlign w:val="bottom"/>
            <w:hideMark/>
          </w:tcPr>
          <w:p w:rsidR="00B171D1" w:rsidRPr="00CA4BB9" w:rsidRDefault="00B171D1" w:rsidP="007D67C8">
            <w:pPr>
              <w:jc w:val="right"/>
              <w:rPr>
                <w:rFonts w:ascii="Calibri" w:hAnsi="Calibri" w:cs="Calibri"/>
                <w:b/>
                <w:bCs/>
                <w:sz w:val="20"/>
                <w:szCs w:val="20"/>
              </w:rPr>
            </w:pPr>
            <w:r w:rsidRPr="00CA4BB9">
              <w:rPr>
                <w:rFonts w:ascii="Calibri" w:hAnsi="Calibri" w:cs="Calibri"/>
                <w:b/>
                <w:bCs/>
                <w:sz w:val="20"/>
                <w:szCs w:val="20"/>
              </w:rPr>
              <w:t>3 275</w:t>
            </w:r>
          </w:p>
        </w:tc>
      </w:tr>
    </w:tbl>
    <w:p w:rsidR="00B171D1" w:rsidRDefault="00B171D1" w:rsidP="00B171D1">
      <w:pPr>
        <w:jc w:val="center"/>
        <w:rPr>
          <w:rFonts w:ascii="Calibri" w:hAnsi="Calibri" w:cstheme="minorHAnsi"/>
          <w:b/>
          <w:smallCaps/>
        </w:rPr>
      </w:pPr>
    </w:p>
    <w:p w:rsidR="00E91202" w:rsidRPr="00E91202" w:rsidRDefault="00E91202" w:rsidP="00A1636B">
      <w:pPr>
        <w:rPr>
          <w:rFonts w:ascii="Arial" w:hAnsi="Arial" w:cs="Arial"/>
          <w:sz w:val="16"/>
          <w:szCs w:val="16"/>
        </w:rPr>
      </w:pPr>
    </w:p>
    <w:p w:rsidR="00E91202" w:rsidRPr="00E91202" w:rsidRDefault="00E91202" w:rsidP="00E91202">
      <w:pPr>
        <w:ind w:left="-851"/>
        <w:rPr>
          <w:rFonts w:ascii="Arial" w:hAnsi="Arial" w:cs="Arial"/>
          <w:sz w:val="16"/>
          <w:szCs w:val="16"/>
        </w:rPr>
      </w:pPr>
    </w:p>
    <w:p w:rsidR="00E91202" w:rsidRDefault="00E91202" w:rsidP="006179FF">
      <w:pPr>
        <w:ind w:left="17700" w:firstLine="708"/>
        <w:jc w:val="center"/>
        <w:rPr>
          <w:rFonts w:ascii="Arial" w:hAnsi="Arial" w:cs="Arial"/>
        </w:rPr>
        <w:sectPr w:rsidR="00E91202" w:rsidSect="00E3381B">
          <w:pgSz w:w="23814" w:h="16840" w:orient="landscape" w:code="8"/>
          <w:pgMar w:top="1418" w:right="1418" w:bottom="1418" w:left="1418" w:header="709" w:footer="709" w:gutter="0"/>
          <w:cols w:space="708"/>
          <w:docGrid w:linePitch="360"/>
        </w:sectPr>
      </w:pPr>
    </w:p>
    <w:p w:rsidR="006B3F56" w:rsidRPr="001A0335" w:rsidRDefault="00A72C8F" w:rsidP="003C7408">
      <w:pPr>
        <w:rPr>
          <w:rFonts w:ascii="Arial" w:hAnsi="Arial" w:cs="Arial"/>
          <w:b/>
        </w:rPr>
      </w:pPr>
      <w:r>
        <w:rPr>
          <w:noProof/>
        </w:rPr>
        <w:lastRenderedPageBreak/>
        <w:drawing>
          <wp:anchor distT="0" distB="0" distL="114300" distR="114300" simplePos="0" relativeHeight="251667456" behindDoc="0" locked="0" layoutInCell="1" allowOverlap="1" wp14:anchorId="0FC2B9AB" wp14:editId="3C599AE1">
            <wp:simplePos x="0" y="0"/>
            <wp:positionH relativeFrom="column">
              <wp:posOffset>-84455</wp:posOffset>
            </wp:positionH>
            <wp:positionV relativeFrom="paragraph">
              <wp:posOffset>-104775</wp:posOffset>
            </wp:positionV>
            <wp:extent cx="1265555" cy="572770"/>
            <wp:effectExtent l="19050" t="0" r="0" b="0"/>
            <wp:wrapNone/>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1265555" cy="572770"/>
                    </a:xfrm>
                    <a:prstGeom prst="rect">
                      <a:avLst/>
                    </a:prstGeom>
                    <a:noFill/>
                  </pic:spPr>
                </pic:pic>
              </a:graphicData>
            </a:graphic>
          </wp:anchor>
        </w:drawing>
      </w:r>
    </w:p>
    <w:p w:rsidR="006B3F56" w:rsidRPr="001A0335" w:rsidRDefault="006B3F56" w:rsidP="003C7408">
      <w:pPr>
        <w:rPr>
          <w:rFonts w:ascii="Arial" w:hAnsi="Arial" w:cs="Arial"/>
          <w:b/>
        </w:rPr>
      </w:pPr>
    </w:p>
    <w:p w:rsidR="006B3F56" w:rsidRDefault="00BC125B" w:rsidP="003C7408">
      <w:pPr>
        <w:jc w:val="center"/>
        <w:rPr>
          <w:rFonts w:ascii="Arial" w:hAnsi="Arial" w:cs="Arial"/>
          <w:b/>
          <w:sz w:val="28"/>
          <w:szCs w:val="28"/>
        </w:rPr>
      </w:pPr>
      <w:r>
        <w:rPr>
          <w:rFonts w:ascii="Arial" w:hAnsi="Arial" w:cs="Arial"/>
          <w:b/>
          <w:sz w:val="28"/>
          <w:szCs w:val="28"/>
        </w:rPr>
        <w:t>201</w:t>
      </w:r>
      <w:r w:rsidR="009722A5">
        <w:rPr>
          <w:rFonts w:ascii="Arial" w:hAnsi="Arial" w:cs="Arial"/>
          <w:b/>
          <w:sz w:val="28"/>
          <w:szCs w:val="28"/>
        </w:rPr>
        <w:t xml:space="preserve">8 </w:t>
      </w:r>
      <w:r w:rsidR="006B3F56" w:rsidRPr="00F361A8">
        <w:rPr>
          <w:rFonts w:ascii="Arial" w:hAnsi="Arial" w:cs="Arial"/>
          <w:b/>
          <w:sz w:val="28"/>
          <w:szCs w:val="28"/>
        </w:rPr>
        <w:t xml:space="preserve">CASH-FLOW TERV </w:t>
      </w:r>
    </w:p>
    <w:p w:rsidR="00C14D9E" w:rsidRDefault="00C14D9E" w:rsidP="003C7408">
      <w:pPr>
        <w:jc w:val="center"/>
        <w:rPr>
          <w:rFonts w:ascii="Arial" w:hAnsi="Arial" w:cs="Arial"/>
          <w:b/>
          <w:sz w:val="28"/>
          <w:szCs w:val="28"/>
        </w:rPr>
      </w:pPr>
    </w:p>
    <w:tbl>
      <w:tblPr>
        <w:tblW w:w="14722" w:type="dxa"/>
        <w:tblCellMar>
          <w:left w:w="70" w:type="dxa"/>
          <w:right w:w="70" w:type="dxa"/>
        </w:tblCellMar>
        <w:tblLook w:val="04A0" w:firstRow="1" w:lastRow="0" w:firstColumn="1" w:lastColumn="0" w:noHBand="0" w:noVBand="1"/>
      </w:tblPr>
      <w:tblGrid>
        <w:gridCol w:w="3565"/>
        <w:gridCol w:w="997"/>
        <w:gridCol w:w="991"/>
        <w:gridCol w:w="908"/>
        <w:gridCol w:w="908"/>
        <w:gridCol w:w="908"/>
        <w:gridCol w:w="908"/>
        <w:gridCol w:w="908"/>
        <w:gridCol w:w="908"/>
        <w:gridCol w:w="908"/>
        <w:gridCol w:w="908"/>
        <w:gridCol w:w="908"/>
        <w:gridCol w:w="997"/>
      </w:tblGrid>
      <w:tr w:rsidR="007D67C8" w:rsidTr="007D67C8">
        <w:trPr>
          <w:trHeight w:val="276"/>
        </w:trPr>
        <w:tc>
          <w:tcPr>
            <w:tcW w:w="14722" w:type="dxa"/>
            <w:gridSpan w:val="13"/>
            <w:tcBorders>
              <w:top w:val="single" w:sz="8" w:space="0" w:color="auto"/>
              <w:left w:val="single" w:sz="8" w:space="0" w:color="auto"/>
              <w:bottom w:val="single" w:sz="8" w:space="0" w:color="auto"/>
              <w:right w:val="single" w:sz="8" w:space="0" w:color="000000"/>
            </w:tcBorders>
            <w:shd w:val="clear" w:color="000000" w:fill="9BBB59"/>
            <w:noWrap/>
            <w:vAlign w:val="bottom"/>
            <w:hideMark/>
          </w:tcPr>
          <w:p w:rsidR="007D67C8" w:rsidRDefault="007D67C8">
            <w:pPr>
              <w:jc w:val="center"/>
              <w:rPr>
                <w:rFonts w:ascii="Arial CE" w:hAnsi="Arial CE" w:cs="Arial CE"/>
                <w:b/>
                <w:bCs/>
                <w:sz w:val="20"/>
                <w:szCs w:val="20"/>
              </w:rPr>
            </w:pPr>
            <w:r>
              <w:rPr>
                <w:rFonts w:ascii="Arial CE" w:hAnsi="Arial CE" w:cs="Arial CE"/>
                <w:b/>
                <w:bCs/>
                <w:sz w:val="20"/>
                <w:szCs w:val="20"/>
              </w:rPr>
              <w:t>2018. CASH FLOW*</w:t>
            </w:r>
          </w:p>
        </w:tc>
      </w:tr>
      <w:tr w:rsidR="007D67C8" w:rsidTr="007D67C8">
        <w:trPr>
          <w:trHeight w:val="276"/>
        </w:trPr>
        <w:tc>
          <w:tcPr>
            <w:tcW w:w="3565" w:type="dxa"/>
            <w:vMerge w:val="restart"/>
            <w:tcBorders>
              <w:top w:val="nil"/>
              <w:left w:val="single" w:sz="8" w:space="0" w:color="auto"/>
              <w:bottom w:val="single" w:sz="8" w:space="0" w:color="000000"/>
              <w:right w:val="nil"/>
            </w:tcBorders>
            <w:shd w:val="clear" w:color="000000" w:fill="D9D9D9"/>
            <w:noWrap/>
            <w:vAlign w:val="bottom"/>
            <w:hideMark/>
          </w:tcPr>
          <w:p w:rsidR="007D67C8" w:rsidRDefault="007D67C8">
            <w:pPr>
              <w:rPr>
                <w:rFonts w:ascii="Arial CE" w:hAnsi="Arial CE" w:cs="Arial CE"/>
                <w:sz w:val="16"/>
                <w:szCs w:val="16"/>
              </w:rPr>
            </w:pPr>
            <w:r>
              <w:rPr>
                <w:rFonts w:ascii="Arial CE" w:hAnsi="Arial CE" w:cs="Arial CE"/>
                <w:sz w:val="16"/>
                <w:szCs w:val="16"/>
              </w:rPr>
              <w:t>(adatok e Ft)</w:t>
            </w:r>
          </w:p>
        </w:tc>
        <w:tc>
          <w:tcPr>
            <w:tcW w:w="997" w:type="dxa"/>
            <w:tcBorders>
              <w:top w:val="nil"/>
              <w:left w:val="single" w:sz="8" w:space="0" w:color="auto"/>
              <w:bottom w:val="single" w:sz="8" w:space="0" w:color="auto"/>
              <w:right w:val="single" w:sz="8" w:space="0" w:color="auto"/>
            </w:tcBorders>
            <w:shd w:val="clear" w:color="000000" w:fill="D9D9D9"/>
            <w:noWrap/>
            <w:vAlign w:val="bottom"/>
            <w:hideMark/>
          </w:tcPr>
          <w:p w:rsidR="007D67C8" w:rsidRDefault="007D67C8">
            <w:pPr>
              <w:jc w:val="center"/>
              <w:rPr>
                <w:rFonts w:ascii="Arial CE" w:hAnsi="Arial CE" w:cs="Arial CE"/>
                <w:b/>
                <w:bCs/>
                <w:sz w:val="20"/>
                <w:szCs w:val="20"/>
              </w:rPr>
            </w:pPr>
            <w:r>
              <w:rPr>
                <w:rFonts w:ascii="Arial CE" w:hAnsi="Arial CE" w:cs="Arial CE"/>
                <w:b/>
                <w:bCs/>
                <w:sz w:val="20"/>
                <w:szCs w:val="20"/>
              </w:rPr>
              <w:t>Tény</w:t>
            </w:r>
          </w:p>
        </w:tc>
        <w:tc>
          <w:tcPr>
            <w:tcW w:w="10160" w:type="dxa"/>
            <w:gridSpan w:val="11"/>
            <w:tcBorders>
              <w:top w:val="single" w:sz="8" w:space="0" w:color="auto"/>
              <w:left w:val="nil"/>
              <w:bottom w:val="single" w:sz="8" w:space="0" w:color="auto"/>
              <w:right w:val="single" w:sz="8" w:space="0" w:color="000000"/>
            </w:tcBorders>
            <w:shd w:val="clear" w:color="000000" w:fill="D9D9D9"/>
            <w:noWrap/>
            <w:vAlign w:val="bottom"/>
            <w:hideMark/>
          </w:tcPr>
          <w:p w:rsidR="007D67C8" w:rsidRDefault="007D67C8">
            <w:pPr>
              <w:jc w:val="center"/>
              <w:rPr>
                <w:rFonts w:ascii="Arial CE" w:hAnsi="Arial CE" w:cs="Arial CE"/>
                <w:b/>
                <w:bCs/>
                <w:sz w:val="20"/>
                <w:szCs w:val="20"/>
              </w:rPr>
            </w:pPr>
            <w:r>
              <w:rPr>
                <w:rFonts w:ascii="Arial CE" w:hAnsi="Arial CE" w:cs="Arial CE"/>
                <w:b/>
                <w:bCs/>
                <w:sz w:val="20"/>
                <w:szCs w:val="20"/>
              </w:rPr>
              <w:t>TERV</w:t>
            </w:r>
          </w:p>
        </w:tc>
      </w:tr>
      <w:tr w:rsidR="007D67C8" w:rsidTr="007D67C8">
        <w:trPr>
          <w:trHeight w:val="300"/>
        </w:trPr>
        <w:tc>
          <w:tcPr>
            <w:tcW w:w="3565" w:type="dxa"/>
            <w:vMerge/>
            <w:tcBorders>
              <w:top w:val="nil"/>
              <w:left w:val="single" w:sz="8" w:space="0" w:color="auto"/>
              <w:bottom w:val="single" w:sz="8" w:space="0" w:color="000000"/>
              <w:right w:val="nil"/>
            </w:tcBorders>
            <w:vAlign w:val="center"/>
            <w:hideMark/>
          </w:tcPr>
          <w:p w:rsidR="007D67C8" w:rsidRDefault="007D67C8">
            <w:pPr>
              <w:rPr>
                <w:rFonts w:ascii="Arial CE" w:hAnsi="Arial CE" w:cs="Arial CE"/>
                <w:sz w:val="16"/>
                <w:szCs w:val="16"/>
              </w:rPr>
            </w:pPr>
          </w:p>
        </w:tc>
        <w:tc>
          <w:tcPr>
            <w:tcW w:w="997" w:type="dxa"/>
            <w:tcBorders>
              <w:top w:val="nil"/>
              <w:left w:val="single" w:sz="8" w:space="0" w:color="auto"/>
              <w:bottom w:val="single" w:sz="8" w:space="0" w:color="auto"/>
              <w:right w:val="single" w:sz="4" w:space="0" w:color="auto"/>
            </w:tcBorders>
            <w:shd w:val="clear" w:color="000000" w:fill="D9D9D9"/>
            <w:noWrap/>
            <w:vAlign w:val="bottom"/>
            <w:hideMark/>
          </w:tcPr>
          <w:p w:rsidR="007D67C8" w:rsidRDefault="007D67C8">
            <w:pPr>
              <w:jc w:val="center"/>
              <w:rPr>
                <w:rFonts w:ascii="Calibri" w:hAnsi="Calibri" w:cs="Calibri"/>
                <w:sz w:val="22"/>
                <w:szCs w:val="22"/>
              </w:rPr>
            </w:pPr>
            <w:r>
              <w:rPr>
                <w:rFonts w:ascii="Calibri" w:hAnsi="Calibri" w:cs="Calibri"/>
                <w:sz w:val="22"/>
                <w:szCs w:val="22"/>
              </w:rPr>
              <w:t>Január</w:t>
            </w:r>
          </w:p>
        </w:tc>
        <w:tc>
          <w:tcPr>
            <w:tcW w:w="991" w:type="dxa"/>
            <w:tcBorders>
              <w:top w:val="nil"/>
              <w:left w:val="nil"/>
              <w:bottom w:val="single" w:sz="8" w:space="0" w:color="auto"/>
              <w:right w:val="single" w:sz="4" w:space="0" w:color="auto"/>
            </w:tcBorders>
            <w:shd w:val="clear" w:color="000000" w:fill="D9D9D9"/>
            <w:noWrap/>
            <w:vAlign w:val="bottom"/>
            <w:hideMark/>
          </w:tcPr>
          <w:p w:rsidR="007D67C8" w:rsidRDefault="007D67C8">
            <w:pPr>
              <w:jc w:val="center"/>
              <w:rPr>
                <w:rFonts w:ascii="Calibri" w:hAnsi="Calibri" w:cs="Calibri"/>
                <w:sz w:val="22"/>
                <w:szCs w:val="22"/>
              </w:rPr>
            </w:pPr>
            <w:r>
              <w:rPr>
                <w:rFonts w:ascii="Calibri" w:hAnsi="Calibri" w:cs="Calibri"/>
                <w:sz w:val="22"/>
                <w:szCs w:val="22"/>
              </w:rPr>
              <w:t>Február</w:t>
            </w:r>
          </w:p>
        </w:tc>
        <w:tc>
          <w:tcPr>
            <w:tcW w:w="908" w:type="dxa"/>
            <w:tcBorders>
              <w:top w:val="nil"/>
              <w:left w:val="nil"/>
              <w:bottom w:val="single" w:sz="8" w:space="0" w:color="auto"/>
              <w:right w:val="single" w:sz="4" w:space="0" w:color="auto"/>
            </w:tcBorders>
            <w:shd w:val="clear" w:color="000000" w:fill="D9D9D9"/>
            <w:noWrap/>
            <w:vAlign w:val="bottom"/>
            <w:hideMark/>
          </w:tcPr>
          <w:p w:rsidR="007D67C8" w:rsidRDefault="007D67C8">
            <w:pPr>
              <w:jc w:val="center"/>
              <w:rPr>
                <w:rFonts w:ascii="Calibri" w:hAnsi="Calibri" w:cs="Calibri"/>
                <w:sz w:val="22"/>
                <w:szCs w:val="22"/>
              </w:rPr>
            </w:pPr>
            <w:r>
              <w:rPr>
                <w:rFonts w:ascii="Calibri" w:hAnsi="Calibri" w:cs="Calibri"/>
                <w:sz w:val="22"/>
                <w:szCs w:val="22"/>
              </w:rPr>
              <w:t>Március</w:t>
            </w:r>
          </w:p>
        </w:tc>
        <w:tc>
          <w:tcPr>
            <w:tcW w:w="908" w:type="dxa"/>
            <w:tcBorders>
              <w:top w:val="nil"/>
              <w:left w:val="nil"/>
              <w:bottom w:val="single" w:sz="8" w:space="0" w:color="auto"/>
              <w:right w:val="single" w:sz="4" w:space="0" w:color="auto"/>
            </w:tcBorders>
            <w:shd w:val="clear" w:color="000000" w:fill="D9D9D9"/>
            <w:noWrap/>
            <w:vAlign w:val="bottom"/>
            <w:hideMark/>
          </w:tcPr>
          <w:p w:rsidR="007D67C8" w:rsidRDefault="007D67C8">
            <w:pPr>
              <w:jc w:val="center"/>
              <w:rPr>
                <w:rFonts w:ascii="Calibri" w:hAnsi="Calibri" w:cs="Calibri"/>
                <w:sz w:val="22"/>
                <w:szCs w:val="22"/>
              </w:rPr>
            </w:pPr>
            <w:r>
              <w:rPr>
                <w:rFonts w:ascii="Calibri" w:hAnsi="Calibri" w:cs="Calibri"/>
                <w:sz w:val="22"/>
                <w:szCs w:val="22"/>
              </w:rPr>
              <w:t>Április</w:t>
            </w:r>
          </w:p>
        </w:tc>
        <w:tc>
          <w:tcPr>
            <w:tcW w:w="908" w:type="dxa"/>
            <w:tcBorders>
              <w:top w:val="nil"/>
              <w:left w:val="nil"/>
              <w:bottom w:val="single" w:sz="8" w:space="0" w:color="auto"/>
              <w:right w:val="single" w:sz="4" w:space="0" w:color="auto"/>
            </w:tcBorders>
            <w:shd w:val="clear" w:color="000000" w:fill="D9D9D9"/>
            <w:noWrap/>
            <w:vAlign w:val="bottom"/>
            <w:hideMark/>
          </w:tcPr>
          <w:p w:rsidR="007D67C8" w:rsidRDefault="007D67C8">
            <w:pPr>
              <w:jc w:val="center"/>
              <w:rPr>
                <w:rFonts w:ascii="Calibri" w:hAnsi="Calibri" w:cs="Calibri"/>
                <w:sz w:val="22"/>
                <w:szCs w:val="22"/>
              </w:rPr>
            </w:pPr>
            <w:r>
              <w:rPr>
                <w:rFonts w:ascii="Calibri" w:hAnsi="Calibri" w:cs="Calibri"/>
                <w:sz w:val="22"/>
                <w:szCs w:val="22"/>
              </w:rPr>
              <w:t>Május</w:t>
            </w:r>
          </w:p>
        </w:tc>
        <w:tc>
          <w:tcPr>
            <w:tcW w:w="908" w:type="dxa"/>
            <w:tcBorders>
              <w:top w:val="nil"/>
              <w:left w:val="nil"/>
              <w:bottom w:val="single" w:sz="8" w:space="0" w:color="auto"/>
              <w:right w:val="single" w:sz="4" w:space="0" w:color="auto"/>
            </w:tcBorders>
            <w:shd w:val="clear" w:color="000000" w:fill="D9D9D9"/>
            <w:noWrap/>
            <w:vAlign w:val="bottom"/>
            <w:hideMark/>
          </w:tcPr>
          <w:p w:rsidR="007D67C8" w:rsidRDefault="007D67C8">
            <w:pPr>
              <w:jc w:val="center"/>
              <w:rPr>
                <w:rFonts w:ascii="Calibri" w:hAnsi="Calibri" w:cs="Calibri"/>
                <w:sz w:val="22"/>
                <w:szCs w:val="22"/>
              </w:rPr>
            </w:pPr>
            <w:r>
              <w:rPr>
                <w:rFonts w:ascii="Calibri" w:hAnsi="Calibri" w:cs="Calibri"/>
                <w:sz w:val="22"/>
                <w:szCs w:val="22"/>
              </w:rPr>
              <w:t>Június</w:t>
            </w:r>
          </w:p>
        </w:tc>
        <w:tc>
          <w:tcPr>
            <w:tcW w:w="908" w:type="dxa"/>
            <w:tcBorders>
              <w:top w:val="nil"/>
              <w:left w:val="nil"/>
              <w:bottom w:val="single" w:sz="8" w:space="0" w:color="auto"/>
              <w:right w:val="single" w:sz="4" w:space="0" w:color="auto"/>
            </w:tcBorders>
            <w:shd w:val="clear" w:color="000000" w:fill="D9D9D9"/>
            <w:noWrap/>
            <w:vAlign w:val="bottom"/>
            <w:hideMark/>
          </w:tcPr>
          <w:p w:rsidR="007D67C8" w:rsidRDefault="007D67C8">
            <w:pPr>
              <w:jc w:val="center"/>
              <w:rPr>
                <w:rFonts w:ascii="Calibri" w:hAnsi="Calibri" w:cs="Calibri"/>
                <w:sz w:val="22"/>
                <w:szCs w:val="22"/>
              </w:rPr>
            </w:pPr>
            <w:r>
              <w:rPr>
                <w:rFonts w:ascii="Calibri" w:hAnsi="Calibri" w:cs="Calibri"/>
                <w:sz w:val="22"/>
                <w:szCs w:val="22"/>
              </w:rPr>
              <w:t>Július</w:t>
            </w:r>
          </w:p>
        </w:tc>
        <w:tc>
          <w:tcPr>
            <w:tcW w:w="908" w:type="dxa"/>
            <w:tcBorders>
              <w:top w:val="nil"/>
              <w:left w:val="nil"/>
              <w:bottom w:val="single" w:sz="8" w:space="0" w:color="auto"/>
              <w:right w:val="single" w:sz="4" w:space="0" w:color="auto"/>
            </w:tcBorders>
            <w:shd w:val="clear" w:color="000000" w:fill="D9D9D9"/>
            <w:noWrap/>
            <w:vAlign w:val="bottom"/>
            <w:hideMark/>
          </w:tcPr>
          <w:p w:rsidR="007D67C8" w:rsidRDefault="007D67C8">
            <w:pPr>
              <w:jc w:val="center"/>
              <w:rPr>
                <w:rFonts w:ascii="Calibri" w:hAnsi="Calibri" w:cs="Calibri"/>
                <w:sz w:val="22"/>
                <w:szCs w:val="22"/>
              </w:rPr>
            </w:pPr>
            <w:r>
              <w:rPr>
                <w:rFonts w:ascii="Calibri" w:hAnsi="Calibri" w:cs="Calibri"/>
                <w:sz w:val="22"/>
                <w:szCs w:val="22"/>
              </w:rPr>
              <w:t>Aug.</w:t>
            </w:r>
          </w:p>
        </w:tc>
        <w:tc>
          <w:tcPr>
            <w:tcW w:w="908" w:type="dxa"/>
            <w:tcBorders>
              <w:top w:val="nil"/>
              <w:left w:val="nil"/>
              <w:bottom w:val="single" w:sz="8" w:space="0" w:color="auto"/>
              <w:right w:val="single" w:sz="4" w:space="0" w:color="auto"/>
            </w:tcBorders>
            <w:shd w:val="clear" w:color="000000" w:fill="D9D9D9"/>
            <w:noWrap/>
            <w:vAlign w:val="bottom"/>
            <w:hideMark/>
          </w:tcPr>
          <w:p w:rsidR="007D67C8" w:rsidRDefault="007D67C8">
            <w:pPr>
              <w:jc w:val="center"/>
              <w:rPr>
                <w:rFonts w:ascii="Calibri" w:hAnsi="Calibri" w:cs="Calibri"/>
                <w:sz w:val="22"/>
                <w:szCs w:val="22"/>
              </w:rPr>
            </w:pPr>
            <w:r>
              <w:rPr>
                <w:rFonts w:ascii="Calibri" w:hAnsi="Calibri" w:cs="Calibri"/>
                <w:sz w:val="22"/>
                <w:szCs w:val="22"/>
              </w:rPr>
              <w:t>Szept.</w:t>
            </w:r>
          </w:p>
        </w:tc>
        <w:tc>
          <w:tcPr>
            <w:tcW w:w="908" w:type="dxa"/>
            <w:tcBorders>
              <w:top w:val="nil"/>
              <w:left w:val="nil"/>
              <w:bottom w:val="single" w:sz="8" w:space="0" w:color="auto"/>
              <w:right w:val="single" w:sz="4" w:space="0" w:color="auto"/>
            </w:tcBorders>
            <w:shd w:val="clear" w:color="000000" w:fill="D9D9D9"/>
            <w:noWrap/>
            <w:vAlign w:val="bottom"/>
            <w:hideMark/>
          </w:tcPr>
          <w:p w:rsidR="007D67C8" w:rsidRDefault="007D67C8">
            <w:pPr>
              <w:jc w:val="center"/>
              <w:rPr>
                <w:rFonts w:ascii="Calibri" w:hAnsi="Calibri" w:cs="Calibri"/>
                <w:sz w:val="22"/>
                <w:szCs w:val="22"/>
              </w:rPr>
            </w:pPr>
            <w:r>
              <w:rPr>
                <w:rFonts w:ascii="Calibri" w:hAnsi="Calibri" w:cs="Calibri"/>
                <w:sz w:val="22"/>
                <w:szCs w:val="22"/>
              </w:rPr>
              <w:t>Okt.</w:t>
            </w:r>
          </w:p>
        </w:tc>
        <w:tc>
          <w:tcPr>
            <w:tcW w:w="908" w:type="dxa"/>
            <w:tcBorders>
              <w:top w:val="nil"/>
              <w:left w:val="nil"/>
              <w:bottom w:val="single" w:sz="8" w:space="0" w:color="auto"/>
              <w:right w:val="single" w:sz="4" w:space="0" w:color="auto"/>
            </w:tcBorders>
            <w:shd w:val="clear" w:color="000000" w:fill="D9D9D9"/>
            <w:noWrap/>
            <w:vAlign w:val="bottom"/>
            <w:hideMark/>
          </w:tcPr>
          <w:p w:rsidR="007D67C8" w:rsidRDefault="007D67C8">
            <w:pPr>
              <w:jc w:val="center"/>
              <w:rPr>
                <w:rFonts w:ascii="Calibri" w:hAnsi="Calibri" w:cs="Calibri"/>
                <w:sz w:val="22"/>
                <w:szCs w:val="22"/>
              </w:rPr>
            </w:pPr>
            <w:r>
              <w:rPr>
                <w:rFonts w:ascii="Calibri" w:hAnsi="Calibri" w:cs="Calibri"/>
                <w:sz w:val="22"/>
                <w:szCs w:val="22"/>
              </w:rPr>
              <w:t>  Nov.</w:t>
            </w:r>
          </w:p>
        </w:tc>
        <w:tc>
          <w:tcPr>
            <w:tcW w:w="997" w:type="dxa"/>
            <w:tcBorders>
              <w:top w:val="nil"/>
              <w:left w:val="nil"/>
              <w:bottom w:val="single" w:sz="8" w:space="0" w:color="auto"/>
              <w:right w:val="single" w:sz="8" w:space="0" w:color="auto"/>
            </w:tcBorders>
            <w:shd w:val="clear" w:color="000000" w:fill="D9D9D9"/>
            <w:noWrap/>
            <w:vAlign w:val="bottom"/>
            <w:hideMark/>
          </w:tcPr>
          <w:p w:rsidR="007D67C8" w:rsidRDefault="007D67C8">
            <w:pPr>
              <w:jc w:val="center"/>
              <w:rPr>
                <w:rFonts w:ascii="Calibri" w:hAnsi="Calibri" w:cs="Calibri"/>
                <w:sz w:val="22"/>
                <w:szCs w:val="22"/>
              </w:rPr>
            </w:pPr>
            <w:r>
              <w:rPr>
                <w:rFonts w:ascii="Calibri" w:hAnsi="Calibri" w:cs="Calibri"/>
                <w:sz w:val="22"/>
                <w:szCs w:val="22"/>
              </w:rPr>
              <w:t>Dec.</w:t>
            </w:r>
          </w:p>
        </w:tc>
      </w:tr>
      <w:tr w:rsidR="007D67C8" w:rsidTr="007D67C8">
        <w:trPr>
          <w:trHeight w:val="264"/>
        </w:trPr>
        <w:tc>
          <w:tcPr>
            <w:tcW w:w="3565" w:type="dxa"/>
            <w:tcBorders>
              <w:top w:val="nil"/>
              <w:left w:val="single" w:sz="8" w:space="0" w:color="auto"/>
              <w:bottom w:val="single" w:sz="4" w:space="0" w:color="auto"/>
              <w:right w:val="nil"/>
            </w:tcBorders>
            <w:shd w:val="clear" w:color="auto" w:fill="auto"/>
            <w:noWrap/>
            <w:vAlign w:val="bottom"/>
            <w:hideMark/>
          </w:tcPr>
          <w:p w:rsidR="007D67C8" w:rsidRDefault="007D67C8">
            <w:pPr>
              <w:rPr>
                <w:rFonts w:ascii="Arial CE" w:hAnsi="Arial CE" w:cs="Arial CE"/>
                <w:sz w:val="20"/>
                <w:szCs w:val="20"/>
              </w:rPr>
            </w:pPr>
            <w:r>
              <w:rPr>
                <w:rFonts w:ascii="Arial CE" w:hAnsi="Arial CE" w:cs="Arial CE"/>
                <w:sz w:val="20"/>
                <w:szCs w:val="20"/>
              </w:rPr>
              <w:t>Nyitó egyenleg</w:t>
            </w:r>
          </w:p>
        </w:tc>
        <w:tc>
          <w:tcPr>
            <w:tcW w:w="997" w:type="dxa"/>
            <w:tcBorders>
              <w:top w:val="nil"/>
              <w:left w:val="single" w:sz="8" w:space="0" w:color="auto"/>
              <w:bottom w:val="single" w:sz="4" w:space="0" w:color="auto"/>
              <w:right w:val="single" w:sz="4" w:space="0" w:color="auto"/>
            </w:tcBorders>
            <w:shd w:val="clear" w:color="auto" w:fill="auto"/>
            <w:noWrap/>
            <w:vAlign w:val="bottom"/>
            <w:hideMark/>
          </w:tcPr>
          <w:p w:rsidR="007D67C8" w:rsidRDefault="007D67C8">
            <w:pPr>
              <w:jc w:val="right"/>
              <w:rPr>
                <w:rFonts w:ascii="Arial" w:hAnsi="Arial" w:cs="Arial"/>
                <w:sz w:val="20"/>
                <w:szCs w:val="20"/>
              </w:rPr>
            </w:pPr>
            <w:r>
              <w:rPr>
                <w:rFonts w:ascii="Arial" w:hAnsi="Arial" w:cs="Arial"/>
                <w:sz w:val="20"/>
                <w:szCs w:val="20"/>
              </w:rPr>
              <w:t>820 530</w:t>
            </w:r>
          </w:p>
        </w:tc>
        <w:tc>
          <w:tcPr>
            <w:tcW w:w="991"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w:hAnsi="Arial" w:cs="Arial"/>
                <w:sz w:val="20"/>
                <w:szCs w:val="20"/>
              </w:rPr>
            </w:pPr>
            <w:r>
              <w:rPr>
                <w:rFonts w:ascii="Arial" w:hAnsi="Arial" w:cs="Arial"/>
                <w:sz w:val="20"/>
                <w:szCs w:val="20"/>
              </w:rPr>
              <w:t>686 279</w:t>
            </w:r>
          </w:p>
        </w:tc>
        <w:tc>
          <w:tcPr>
            <w:tcW w:w="908"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w:hAnsi="Arial" w:cs="Arial"/>
                <w:sz w:val="20"/>
                <w:szCs w:val="20"/>
              </w:rPr>
            </w:pPr>
            <w:r>
              <w:rPr>
                <w:rFonts w:ascii="Arial" w:hAnsi="Arial" w:cs="Arial"/>
                <w:sz w:val="20"/>
                <w:szCs w:val="20"/>
              </w:rPr>
              <w:t>342 683</w:t>
            </w:r>
          </w:p>
        </w:tc>
        <w:tc>
          <w:tcPr>
            <w:tcW w:w="908"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w:hAnsi="Arial" w:cs="Arial"/>
                <w:sz w:val="20"/>
                <w:szCs w:val="20"/>
              </w:rPr>
            </w:pPr>
            <w:r>
              <w:rPr>
                <w:rFonts w:ascii="Arial" w:hAnsi="Arial" w:cs="Arial"/>
                <w:sz w:val="20"/>
                <w:szCs w:val="20"/>
              </w:rPr>
              <w:t>701 937</w:t>
            </w:r>
          </w:p>
        </w:tc>
        <w:tc>
          <w:tcPr>
            <w:tcW w:w="908"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w:hAnsi="Arial" w:cs="Arial"/>
                <w:sz w:val="20"/>
                <w:szCs w:val="20"/>
              </w:rPr>
            </w:pPr>
            <w:r>
              <w:rPr>
                <w:rFonts w:ascii="Arial" w:hAnsi="Arial" w:cs="Arial"/>
                <w:sz w:val="20"/>
                <w:szCs w:val="20"/>
              </w:rPr>
              <w:t>659 267</w:t>
            </w:r>
          </w:p>
        </w:tc>
        <w:tc>
          <w:tcPr>
            <w:tcW w:w="908"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w:hAnsi="Arial" w:cs="Arial"/>
                <w:sz w:val="20"/>
                <w:szCs w:val="20"/>
              </w:rPr>
            </w:pPr>
            <w:r>
              <w:rPr>
                <w:rFonts w:ascii="Arial" w:hAnsi="Arial" w:cs="Arial"/>
                <w:sz w:val="20"/>
                <w:szCs w:val="20"/>
              </w:rPr>
              <w:t>622 090</w:t>
            </w:r>
          </w:p>
        </w:tc>
        <w:tc>
          <w:tcPr>
            <w:tcW w:w="908"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w:hAnsi="Arial" w:cs="Arial"/>
                <w:sz w:val="20"/>
                <w:szCs w:val="20"/>
              </w:rPr>
            </w:pPr>
            <w:r>
              <w:rPr>
                <w:rFonts w:ascii="Arial" w:hAnsi="Arial" w:cs="Arial"/>
                <w:sz w:val="20"/>
                <w:szCs w:val="20"/>
              </w:rPr>
              <w:t>564 248</w:t>
            </w:r>
          </w:p>
        </w:tc>
        <w:tc>
          <w:tcPr>
            <w:tcW w:w="908"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w:hAnsi="Arial" w:cs="Arial"/>
                <w:sz w:val="20"/>
                <w:szCs w:val="20"/>
              </w:rPr>
            </w:pPr>
            <w:r>
              <w:rPr>
                <w:rFonts w:ascii="Arial" w:hAnsi="Arial" w:cs="Arial"/>
                <w:sz w:val="20"/>
                <w:szCs w:val="20"/>
              </w:rPr>
              <w:t>500 636</w:t>
            </w:r>
          </w:p>
        </w:tc>
        <w:tc>
          <w:tcPr>
            <w:tcW w:w="908"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w:hAnsi="Arial" w:cs="Arial"/>
                <w:sz w:val="20"/>
                <w:szCs w:val="20"/>
              </w:rPr>
            </w:pPr>
            <w:r>
              <w:rPr>
                <w:rFonts w:ascii="Arial" w:hAnsi="Arial" w:cs="Arial"/>
                <w:sz w:val="20"/>
                <w:szCs w:val="20"/>
              </w:rPr>
              <w:t>446 421</w:t>
            </w:r>
          </w:p>
        </w:tc>
        <w:tc>
          <w:tcPr>
            <w:tcW w:w="908"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w:hAnsi="Arial" w:cs="Arial"/>
                <w:sz w:val="20"/>
                <w:szCs w:val="20"/>
              </w:rPr>
            </w:pPr>
            <w:r>
              <w:rPr>
                <w:rFonts w:ascii="Arial" w:hAnsi="Arial" w:cs="Arial"/>
                <w:sz w:val="20"/>
                <w:szCs w:val="20"/>
              </w:rPr>
              <w:t>371 133</w:t>
            </w:r>
          </w:p>
        </w:tc>
        <w:tc>
          <w:tcPr>
            <w:tcW w:w="908"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w:hAnsi="Arial" w:cs="Arial"/>
                <w:sz w:val="20"/>
                <w:szCs w:val="20"/>
              </w:rPr>
            </w:pPr>
            <w:r>
              <w:rPr>
                <w:rFonts w:ascii="Arial" w:hAnsi="Arial" w:cs="Arial"/>
                <w:sz w:val="20"/>
                <w:szCs w:val="20"/>
              </w:rPr>
              <w:t>366 471</w:t>
            </w:r>
          </w:p>
        </w:tc>
        <w:tc>
          <w:tcPr>
            <w:tcW w:w="997" w:type="dxa"/>
            <w:tcBorders>
              <w:top w:val="nil"/>
              <w:left w:val="nil"/>
              <w:bottom w:val="single" w:sz="4" w:space="0" w:color="auto"/>
              <w:right w:val="single" w:sz="8" w:space="0" w:color="auto"/>
            </w:tcBorders>
            <w:shd w:val="clear" w:color="auto" w:fill="auto"/>
            <w:noWrap/>
            <w:vAlign w:val="bottom"/>
            <w:hideMark/>
          </w:tcPr>
          <w:p w:rsidR="007D67C8" w:rsidRDefault="007D67C8">
            <w:pPr>
              <w:jc w:val="right"/>
              <w:rPr>
                <w:rFonts w:ascii="Arial" w:hAnsi="Arial" w:cs="Arial"/>
                <w:sz w:val="20"/>
                <w:szCs w:val="20"/>
              </w:rPr>
            </w:pPr>
            <w:r>
              <w:rPr>
                <w:rFonts w:ascii="Arial" w:hAnsi="Arial" w:cs="Arial"/>
                <w:sz w:val="20"/>
                <w:szCs w:val="20"/>
              </w:rPr>
              <w:t>398 699</w:t>
            </w:r>
          </w:p>
        </w:tc>
      </w:tr>
      <w:tr w:rsidR="007D67C8" w:rsidTr="007D67C8">
        <w:trPr>
          <w:trHeight w:val="264"/>
        </w:trPr>
        <w:tc>
          <w:tcPr>
            <w:tcW w:w="3565" w:type="dxa"/>
            <w:tcBorders>
              <w:top w:val="nil"/>
              <w:left w:val="single" w:sz="8" w:space="0" w:color="auto"/>
              <w:bottom w:val="single" w:sz="4" w:space="0" w:color="auto"/>
              <w:right w:val="nil"/>
            </w:tcBorders>
            <w:shd w:val="clear" w:color="auto" w:fill="auto"/>
            <w:noWrap/>
            <w:vAlign w:val="bottom"/>
            <w:hideMark/>
          </w:tcPr>
          <w:p w:rsidR="007D67C8" w:rsidRDefault="007D67C8">
            <w:pPr>
              <w:rPr>
                <w:rFonts w:ascii="Arial CE" w:hAnsi="Arial CE" w:cs="Arial CE"/>
                <w:b/>
                <w:bCs/>
                <w:sz w:val="20"/>
                <w:szCs w:val="20"/>
              </w:rPr>
            </w:pPr>
            <w:r>
              <w:rPr>
                <w:rFonts w:ascii="Arial CE" w:hAnsi="Arial CE" w:cs="Arial CE"/>
                <w:b/>
                <w:bCs/>
                <w:sz w:val="20"/>
                <w:szCs w:val="20"/>
              </w:rPr>
              <w:t>Bevétel- összesen</w:t>
            </w:r>
          </w:p>
        </w:tc>
        <w:tc>
          <w:tcPr>
            <w:tcW w:w="997" w:type="dxa"/>
            <w:tcBorders>
              <w:top w:val="nil"/>
              <w:left w:val="single" w:sz="8" w:space="0" w:color="auto"/>
              <w:bottom w:val="single" w:sz="4" w:space="0" w:color="auto"/>
              <w:right w:val="single" w:sz="4" w:space="0" w:color="auto"/>
            </w:tcBorders>
            <w:shd w:val="clear" w:color="auto" w:fill="auto"/>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349 352</w:t>
            </w:r>
          </w:p>
        </w:tc>
        <w:tc>
          <w:tcPr>
            <w:tcW w:w="991"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331 033</w:t>
            </w:r>
          </w:p>
        </w:tc>
        <w:tc>
          <w:tcPr>
            <w:tcW w:w="908"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733 057</w:t>
            </w:r>
          </w:p>
        </w:tc>
        <w:tc>
          <w:tcPr>
            <w:tcW w:w="908"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327 100</w:t>
            </w:r>
          </w:p>
        </w:tc>
        <w:tc>
          <w:tcPr>
            <w:tcW w:w="908"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356 429</w:t>
            </w:r>
          </w:p>
        </w:tc>
        <w:tc>
          <w:tcPr>
            <w:tcW w:w="908"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268 775</w:t>
            </w:r>
          </w:p>
        </w:tc>
        <w:tc>
          <w:tcPr>
            <w:tcW w:w="908"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223 834</w:t>
            </w:r>
          </w:p>
        </w:tc>
        <w:tc>
          <w:tcPr>
            <w:tcW w:w="908"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222 950</w:t>
            </w:r>
          </w:p>
        </w:tc>
        <w:tc>
          <w:tcPr>
            <w:tcW w:w="908"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183 498</w:t>
            </w:r>
          </w:p>
        </w:tc>
        <w:tc>
          <w:tcPr>
            <w:tcW w:w="908"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271 034</w:t>
            </w:r>
          </w:p>
        </w:tc>
        <w:tc>
          <w:tcPr>
            <w:tcW w:w="908"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325 965</w:t>
            </w:r>
          </w:p>
        </w:tc>
        <w:tc>
          <w:tcPr>
            <w:tcW w:w="997" w:type="dxa"/>
            <w:tcBorders>
              <w:top w:val="nil"/>
              <w:left w:val="nil"/>
              <w:bottom w:val="single" w:sz="4" w:space="0" w:color="auto"/>
              <w:right w:val="single" w:sz="8" w:space="0" w:color="auto"/>
            </w:tcBorders>
            <w:shd w:val="clear" w:color="auto" w:fill="auto"/>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392 686</w:t>
            </w:r>
          </w:p>
        </w:tc>
      </w:tr>
      <w:tr w:rsidR="007D67C8" w:rsidTr="007D67C8">
        <w:trPr>
          <w:trHeight w:val="264"/>
        </w:trPr>
        <w:tc>
          <w:tcPr>
            <w:tcW w:w="3565" w:type="dxa"/>
            <w:tcBorders>
              <w:top w:val="nil"/>
              <w:left w:val="single" w:sz="8" w:space="0" w:color="auto"/>
              <w:bottom w:val="single" w:sz="4" w:space="0" w:color="auto"/>
              <w:right w:val="nil"/>
            </w:tcBorders>
            <w:shd w:val="clear" w:color="auto" w:fill="auto"/>
            <w:noWrap/>
            <w:vAlign w:val="bottom"/>
            <w:hideMark/>
          </w:tcPr>
          <w:p w:rsidR="007D67C8" w:rsidRDefault="007D67C8">
            <w:pPr>
              <w:rPr>
                <w:rFonts w:ascii="Arial CE" w:hAnsi="Arial CE" w:cs="Arial CE"/>
                <w:sz w:val="20"/>
                <w:szCs w:val="20"/>
              </w:rPr>
            </w:pPr>
            <w:r>
              <w:rPr>
                <w:rFonts w:ascii="Arial CE" w:hAnsi="Arial CE" w:cs="Arial CE"/>
                <w:sz w:val="20"/>
                <w:szCs w:val="20"/>
              </w:rPr>
              <w:t>ebből alaptevékenység bevétele</w:t>
            </w:r>
          </w:p>
        </w:tc>
        <w:tc>
          <w:tcPr>
            <w:tcW w:w="997" w:type="dxa"/>
            <w:tcBorders>
              <w:top w:val="nil"/>
              <w:left w:val="single" w:sz="8" w:space="0" w:color="auto"/>
              <w:bottom w:val="single" w:sz="4" w:space="0" w:color="auto"/>
              <w:right w:val="single" w:sz="4" w:space="0" w:color="auto"/>
            </w:tcBorders>
            <w:shd w:val="clear" w:color="auto" w:fill="auto"/>
            <w:noWrap/>
            <w:vAlign w:val="bottom"/>
            <w:hideMark/>
          </w:tcPr>
          <w:p w:rsidR="007D67C8" w:rsidRDefault="007D67C8">
            <w:pPr>
              <w:jc w:val="right"/>
              <w:rPr>
                <w:rFonts w:ascii="Arial CE" w:hAnsi="Arial CE" w:cs="Arial CE"/>
                <w:sz w:val="20"/>
                <w:szCs w:val="20"/>
              </w:rPr>
            </w:pPr>
            <w:r>
              <w:rPr>
                <w:rFonts w:ascii="Arial CE" w:hAnsi="Arial CE" w:cs="Arial CE"/>
                <w:sz w:val="20"/>
                <w:szCs w:val="20"/>
              </w:rPr>
              <w:t>189 783</w:t>
            </w:r>
          </w:p>
        </w:tc>
        <w:tc>
          <w:tcPr>
            <w:tcW w:w="991"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CE" w:hAnsi="Arial CE" w:cs="Arial CE"/>
                <w:sz w:val="20"/>
                <w:szCs w:val="20"/>
              </w:rPr>
            </w:pPr>
            <w:r>
              <w:rPr>
                <w:rFonts w:ascii="Arial CE" w:hAnsi="Arial CE" w:cs="Arial CE"/>
                <w:sz w:val="20"/>
                <w:szCs w:val="20"/>
              </w:rPr>
              <w:t>265 949</w:t>
            </w:r>
          </w:p>
        </w:tc>
        <w:tc>
          <w:tcPr>
            <w:tcW w:w="908"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CE" w:hAnsi="Arial CE" w:cs="Arial CE"/>
                <w:sz w:val="20"/>
                <w:szCs w:val="20"/>
              </w:rPr>
            </w:pPr>
            <w:r>
              <w:rPr>
                <w:rFonts w:ascii="Arial CE" w:hAnsi="Arial CE" w:cs="Arial CE"/>
                <w:sz w:val="20"/>
                <w:szCs w:val="20"/>
              </w:rPr>
              <w:t>247 443</w:t>
            </w:r>
          </w:p>
        </w:tc>
        <w:tc>
          <w:tcPr>
            <w:tcW w:w="908"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CE" w:hAnsi="Arial CE" w:cs="Arial CE"/>
                <w:sz w:val="20"/>
                <w:szCs w:val="20"/>
              </w:rPr>
            </w:pPr>
            <w:r>
              <w:rPr>
                <w:rFonts w:ascii="Arial CE" w:hAnsi="Arial CE" w:cs="Arial CE"/>
                <w:sz w:val="20"/>
                <w:szCs w:val="20"/>
              </w:rPr>
              <w:t>205 728</w:t>
            </w:r>
          </w:p>
        </w:tc>
        <w:tc>
          <w:tcPr>
            <w:tcW w:w="908"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CE" w:hAnsi="Arial CE" w:cs="Arial CE"/>
                <w:sz w:val="20"/>
                <w:szCs w:val="20"/>
              </w:rPr>
            </w:pPr>
            <w:r>
              <w:rPr>
                <w:rFonts w:ascii="Arial CE" w:hAnsi="Arial CE" w:cs="Arial CE"/>
                <w:sz w:val="20"/>
                <w:szCs w:val="20"/>
              </w:rPr>
              <w:t>153 535</w:t>
            </w:r>
          </w:p>
        </w:tc>
        <w:tc>
          <w:tcPr>
            <w:tcW w:w="908"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CE" w:hAnsi="Arial CE" w:cs="Arial CE"/>
                <w:sz w:val="20"/>
                <w:szCs w:val="20"/>
              </w:rPr>
            </w:pPr>
            <w:r>
              <w:rPr>
                <w:rFonts w:ascii="Arial CE" w:hAnsi="Arial CE" w:cs="Arial CE"/>
                <w:sz w:val="20"/>
                <w:szCs w:val="20"/>
              </w:rPr>
              <w:t>93 437</w:t>
            </w:r>
          </w:p>
        </w:tc>
        <w:tc>
          <w:tcPr>
            <w:tcW w:w="908"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CE" w:hAnsi="Arial CE" w:cs="Arial CE"/>
                <w:sz w:val="20"/>
                <w:szCs w:val="20"/>
              </w:rPr>
            </w:pPr>
            <w:r>
              <w:rPr>
                <w:rFonts w:ascii="Arial CE" w:hAnsi="Arial CE" w:cs="Arial CE"/>
                <w:sz w:val="20"/>
                <w:szCs w:val="20"/>
              </w:rPr>
              <w:t>61 663</w:t>
            </w:r>
          </w:p>
        </w:tc>
        <w:tc>
          <w:tcPr>
            <w:tcW w:w="908"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CE" w:hAnsi="Arial CE" w:cs="Arial CE"/>
                <w:sz w:val="20"/>
                <w:szCs w:val="20"/>
              </w:rPr>
            </w:pPr>
            <w:r>
              <w:rPr>
                <w:rFonts w:ascii="Arial CE" w:hAnsi="Arial CE" w:cs="Arial CE"/>
                <w:sz w:val="20"/>
                <w:szCs w:val="20"/>
              </w:rPr>
              <w:t>65 687</w:t>
            </w:r>
          </w:p>
        </w:tc>
        <w:tc>
          <w:tcPr>
            <w:tcW w:w="908"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CE" w:hAnsi="Arial CE" w:cs="Arial CE"/>
                <w:sz w:val="20"/>
                <w:szCs w:val="20"/>
              </w:rPr>
            </w:pPr>
            <w:r>
              <w:rPr>
                <w:rFonts w:ascii="Arial CE" w:hAnsi="Arial CE" w:cs="Arial CE"/>
                <w:sz w:val="20"/>
                <w:szCs w:val="20"/>
              </w:rPr>
              <w:t>63 190</w:t>
            </w:r>
          </w:p>
        </w:tc>
        <w:tc>
          <w:tcPr>
            <w:tcW w:w="908"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CE" w:hAnsi="Arial CE" w:cs="Arial CE"/>
                <w:sz w:val="20"/>
                <w:szCs w:val="20"/>
              </w:rPr>
            </w:pPr>
            <w:r>
              <w:rPr>
                <w:rFonts w:ascii="Arial CE" w:hAnsi="Arial CE" w:cs="Arial CE"/>
                <w:sz w:val="20"/>
                <w:szCs w:val="20"/>
              </w:rPr>
              <w:t>87 447</w:t>
            </w:r>
          </w:p>
        </w:tc>
        <w:tc>
          <w:tcPr>
            <w:tcW w:w="908"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CE" w:hAnsi="Arial CE" w:cs="Arial CE"/>
                <w:sz w:val="20"/>
                <w:szCs w:val="20"/>
              </w:rPr>
            </w:pPr>
            <w:r>
              <w:rPr>
                <w:rFonts w:ascii="Arial CE" w:hAnsi="Arial CE" w:cs="Arial CE"/>
                <w:sz w:val="20"/>
                <w:szCs w:val="20"/>
              </w:rPr>
              <w:t>155 059</w:t>
            </w:r>
          </w:p>
        </w:tc>
        <w:tc>
          <w:tcPr>
            <w:tcW w:w="997" w:type="dxa"/>
            <w:tcBorders>
              <w:top w:val="nil"/>
              <w:left w:val="nil"/>
              <w:bottom w:val="single" w:sz="4" w:space="0" w:color="auto"/>
              <w:right w:val="single" w:sz="8" w:space="0" w:color="auto"/>
            </w:tcBorders>
            <w:shd w:val="clear" w:color="auto" w:fill="auto"/>
            <w:noWrap/>
            <w:vAlign w:val="bottom"/>
            <w:hideMark/>
          </w:tcPr>
          <w:p w:rsidR="007D67C8" w:rsidRDefault="007D67C8">
            <w:pPr>
              <w:jc w:val="right"/>
              <w:rPr>
                <w:rFonts w:ascii="Arial CE" w:hAnsi="Arial CE" w:cs="Arial CE"/>
                <w:sz w:val="20"/>
                <w:szCs w:val="20"/>
              </w:rPr>
            </w:pPr>
            <w:r>
              <w:rPr>
                <w:rFonts w:ascii="Arial CE" w:hAnsi="Arial CE" w:cs="Arial CE"/>
                <w:sz w:val="20"/>
                <w:szCs w:val="20"/>
              </w:rPr>
              <w:t>220 339</w:t>
            </w:r>
          </w:p>
        </w:tc>
      </w:tr>
      <w:tr w:rsidR="007D67C8" w:rsidTr="007D67C8">
        <w:trPr>
          <w:trHeight w:val="264"/>
        </w:trPr>
        <w:tc>
          <w:tcPr>
            <w:tcW w:w="3565" w:type="dxa"/>
            <w:tcBorders>
              <w:top w:val="nil"/>
              <w:left w:val="single" w:sz="8" w:space="0" w:color="auto"/>
              <w:bottom w:val="single" w:sz="4" w:space="0" w:color="auto"/>
              <w:right w:val="nil"/>
            </w:tcBorders>
            <w:shd w:val="clear" w:color="auto" w:fill="auto"/>
            <w:noWrap/>
            <w:vAlign w:val="bottom"/>
            <w:hideMark/>
          </w:tcPr>
          <w:p w:rsidR="007D67C8" w:rsidRDefault="007D67C8">
            <w:pPr>
              <w:rPr>
                <w:rFonts w:ascii="Arial CE" w:hAnsi="Arial CE" w:cs="Arial CE"/>
                <w:b/>
                <w:bCs/>
                <w:sz w:val="20"/>
                <w:szCs w:val="20"/>
              </w:rPr>
            </w:pPr>
            <w:r>
              <w:rPr>
                <w:rFonts w:ascii="Arial CE" w:hAnsi="Arial CE" w:cs="Arial CE"/>
                <w:b/>
                <w:bCs/>
                <w:sz w:val="20"/>
                <w:szCs w:val="20"/>
              </w:rPr>
              <w:t>Kiadás- összesen</w:t>
            </w:r>
          </w:p>
        </w:tc>
        <w:tc>
          <w:tcPr>
            <w:tcW w:w="997" w:type="dxa"/>
            <w:tcBorders>
              <w:top w:val="nil"/>
              <w:left w:val="single" w:sz="8" w:space="0" w:color="auto"/>
              <w:bottom w:val="single" w:sz="4" w:space="0" w:color="auto"/>
              <w:right w:val="single" w:sz="4" w:space="0" w:color="auto"/>
            </w:tcBorders>
            <w:shd w:val="clear" w:color="auto" w:fill="auto"/>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483 603</w:t>
            </w:r>
          </w:p>
        </w:tc>
        <w:tc>
          <w:tcPr>
            <w:tcW w:w="991"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674 629</w:t>
            </w:r>
          </w:p>
        </w:tc>
        <w:tc>
          <w:tcPr>
            <w:tcW w:w="908"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373 803</w:t>
            </w:r>
          </w:p>
        </w:tc>
        <w:tc>
          <w:tcPr>
            <w:tcW w:w="908"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369 770</w:t>
            </w:r>
          </w:p>
        </w:tc>
        <w:tc>
          <w:tcPr>
            <w:tcW w:w="908"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393 606</w:t>
            </w:r>
          </w:p>
        </w:tc>
        <w:tc>
          <w:tcPr>
            <w:tcW w:w="908"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326 617</w:t>
            </w:r>
          </w:p>
        </w:tc>
        <w:tc>
          <w:tcPr>
            <w:tcW w:w="908"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287 446</w:t>
            </w:r>
          </w:p>
        </w:tc>
        <w:tc>
          <w:tcPr>
            <w:tcW w:w="908"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277 165</w:t>
            </w:r>
          </w:p>
        </w:tc>
        <w:tc>
          <w:tcPr>
            <w:tcW w:w="908"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258 786</w:t>
            </w:r>
          </w:p>
        </w:tc>
        <w:tc>
          <w:tcPr>
            <w:tcW w:w="908"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275 696</w:t>
            </w:r>
          </w:p>
        </w:tc>
        <w:tc>
          <w:tcPr>
            <w:tcW w:w="908" w:type="dxa"/>
            <w:tcBorders>
              <w:top w:val="nil"/>
              <w:left w:val="nil"/>
              <w:bottom w:val="single" w:sz="4" w:space="0" w:color="auto"/>
              <w:right w:val="single" w:sz="4" w:space="0" w:color="auto"/>
            </w:tcBorders>
            <w:shd w:val="clear" w:color="auto" w:fill="auto"/>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293 737</w:t>
            </w:r>
          </w:p>
        </w:tc>
        <w:tc>
          <w:tcPr>
            <w:tcW w:w="997" w:type="dxa"/>
            <w:tcBorders>
              <w:top w:val="nil"/>
              <w:left w:val="nil"/>
              <w:bottom w:val="single" w:sz="4" w:space="0" w:color="auto"/>
              <w:right w:val="single" w:sz="8" w:space="0" w:color="auto"/>
            </w:tcBorders>
            <w:shd w:val="clear" w:color="auto" w:fill="auto"/>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549 060</w:t>
            </w:r>
          </w:p>
        </w:tc>
      </w:tr>
      <w:tr w:rsidR="007D67C8" w:rsidTr="007D67C8">
        <w:trPr>
          <w:trHeight w:val="276"/>
        </w:trPr>
        <w:tc>
          <w:tcPr>
            <w:tcW w:w="3565" w:type="dxa"/>
            <w:tcBorders>
              <w:top w:val="nil"/>
              <w:left w:val="single" w:sz="8" w:space="0" w:color="auto"/>
              <w:bottom w:val="nil"/>
              <w:right w:val="nil"/>
            </w:tcBorders>
            <w:shd w:val="clear" w:color="auto" w:fill="auto"/>
            <w:noWrap/>
            <w:vAlign w:val="bottom"/>
            <w:hideMark/>
          </w:tcPr>
          <w:p w:rsidR="007D67C8" w:rsidRDefault="007D67C8">
            <w:pPr>
              <w:rPr>
                <w:rFonts w:ascii="Arial CE" w:hAnsi="Arial CE" w:cs="Arial CE"/>
                <w:b/>
                <w:bCs/>
                <w:sz w:val="20"/>
                <w:szCs w:val="20"/>
              </w:rPr>
            </w:pPr>
            <w:r>
              <w:rPr>
                <w:rFonts w:ascii="Arial CE" w:hAnsi="Arial CE" w:cs="Arial CE"/>
                <w:b/>
                <w:bCs/>
                <w:sz w:val="20"/>
                <w:szCs w:val="20"/>
              </w:rPr>
              <w:t>Havi egyenleg</w:t>
            </w:r>
          </w:p>
        </w:tc>
        <w:tc>
          <w:tcPr>
            <w:tcW w:w="997" w:type="dxa"/>
            <w:tcBorders>
              <w:top w:val="nil"/>
              <w:left w:val="single" w:sz="8" w:space="0" w:color="auto"/>
              <w:bottom w:val="nil"/>
              <w:right w:val="single" w:sz="4" w:space="0" w:color="auto"/>
            </w:tcBorders>
            <w:shd w:val="clear" w:color="auto" w:fill="auto"/>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-134 251</w:t>
            </w:r>
          </w:p>
        </w:tc>
        <w:tc>
          <w:tcPr>
            <w:tcW w:w="991" w:type="dxa"/>
            <w:tcBorders>
              <w:top w:val="nil"/>
              <w:left w:val="nil"/>
              <w:bottom w:val="nil"/>
              <w:right w:val="single" w:sz="4" w:space="0" w:color="auto"/>
            </w:tcBorders>
            <w:shd w:val="clear" w:color="auto" w:fill="auto"/>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-343 596</w:t>
            </w:r>
          </w:p>
        </w:tc>
        <w:tc>
          <w:tcPr>
            <w:tcW w:w="908" w:type="dxa"/>
            <w:tcBorders>
              <w:top w:val="nil"/>
              <w:left w:val="nil"/>
              <w:bottom w:val="nil"/>
              <w:right w:val="single" w:sz="4" w:space="0" w:color="auto"/>
            </w:tcBorders>
            <w:shd w:val="clear" w:color="auto" w:fill="auto"/>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359 254</w:t>
            </w:r>
          </w:p>
        </w:tc>
        <w:tc>
          <w:tcPr>
            <w:tcW w:w="908" w:type="dxa"/>
            <w:tcBorders>
              <w:top w:val="nil"/>
              <w:left w:val="nil"/>
              <w:bottom w:val="nil"/>
              <w:right w:val="single" w:sz="4" w:space="0" w:color="auto"/>
            </w:tcBorders>
            <w:shd w:val="clear" w:color="auto" w:fill="auto"/>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-42 670</w:t>
            </w:r>
          </w:p>
        </w:tc>
        <w:tc>
          <w:tcPr>
            <w:tcW w:w="908" w:type="dxa"/>
            <w:tcBorders>
              <w:top w:val="nil"/>
              <w:left w:val="nil"/>
              <w:bottom w:val="nil"/>
              <w:right w:val="single" w:sz="4" w:space="0" w:color="auto"/>
            </w:tcBorders>
            <w:shd w:val="clear" w:color="auto" w:fill="auto"/>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-37 177</w:t>
            </w:r>
          </w:p>
        </w:tc>
        <w:tc>
          <w:tcPr>
            <w:tcW w:w="908" w:type="dxa"/>
            <w:tcBorders>
              <w:top w:val="nil"/>
              <w:left w:val="nil"/>
              <w:bottom w:val="nil"/>
              <w:right w:val="single" w:sz="4" w:space="0" w:color="auto"/>
            </w:tcBorders>
            <w:shd w:val="clear" w:color="auto" w:fill="auto"/>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-57 842</w:t>
            </w:r>
          </w:p>
        </w:tc>
        <w:tc>
          <w:tcPr>
            <w:tcW w:w="908" w:type="dxa"/>
            <w:tcBorders>
              <w:top w:val="nil"/>
              <w:left w:val="nil"/>
              <w:bottom w:val="nil"/>
              <w:right w:val="single" w:sz="4" w:space="0" w:color="auto"/>
            </w:tcBorders>
            <w:shd w:val="clear" w:color="auto" w:fill="auto"/>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-63 612</w:t>
            </w:r>
          </w:p>
        </w:tc>
        <w:tc>
          <w:tcPr>
            <w:tcW w:w="908" w:type="dxa"/>
            <w:tcBorders>
              <w:top w:val="nil"/>
              <w:left w:val="nil"/>
              <w:bottom w:val="nil"/>
              <w:right w:val="single" w:sz="4" w:space="0" w:color="auto"/>
            </w:tcBorders>
            <w:shd w:val="clear" w:color="auto" w:fill="auto"/>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-54 215</w:t>
            </w:r>
          </w:p>
        </w:tc>
        <w:tc>
          <w:tcPr>
            <w:tcW w:w="908" w:type="dxa"/>
            <w:tcBorders>
              <w:top w:val="nil"/>
              <w:left w:val="nil"/>
              <w:bottom w:val="nil"/>
              <w:right w:val="single" w:sz="4" w:space="0" w:color="auto"/>
            </w:tcBorders>
            <w:shd w:val="clear" w:color="auto" w:fill="auto"/>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-75 288</w:t>
            </w:r>
          </w:p>
        </w:tc>
        <w:tc>
          <w:tcPr>
            <w:tcW w:w="908" w:type="dxa"/>
            <w:tcBorders>
              <w:top w:val="nil"/>
              <w:left w:val="nil"/>
              <w:bottom w:val="nil"/>
              <w:right w:val="single" w:sz="4" w:space="0" w:color="auto"/>
            </w:tcBorders>
            <w:shd w:val="clear" w:color="auto" w:fill="auto"/>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-4 662</w:t>
            </w:r>
          </w:p>
        </w:tc>
        <w:tc>
          <w:tcPr>
            <w:tcW w:w="908" w:type="dxa"/>
            <w:tcBorders>
              <w:top w:val="nil"/>
              <w:left w:val="nil"/>
              <w:bottom w:val="nil"/>
              <w:right w:val="single" w:sz="4" w:space="0" w:color="auto"/>
            </w:tcBorders>
            <w:shd w:val="clear" w:color="auto" w:fill="auto"/>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32 228</w:t>
            </w:r>
          </w:p>
        </w:tc>
        <w:tc>
          <w:tcPr>
            <w:tcW w:w="997" w:type="dxa"/>
            <w:tcBorders>
              <w:top w:val="nil"/>
              <w:left w:val="nil"/>
              <w:bottom w:val="nil"/>
              <w:right w:val="single" w:sz="8" w:space="0" w:color="auto"/>
            </w:tcBorders>
            <w:shd w:val="clear" w:color="auto" w:fill="auto"/>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-156 374</w:t>
            </w:r>
          </w:p>
        </w:tc>
      </w:tr>
      <w:tr w:rsidR="007D67C8" w:rsidTr="007D67C8">
        <w:trPr>
          <w:trHeight w:val="276"/>
        </w:trPr>
        <w:tc>
          <w:tcPr>
            <w:tcW w:w="3565" w:type="dxa"/>
            <w:tcBorders>
              <w:top w:val="single" w:sz="8" w:space="0" w:color="auto"/>
              <w:left w:val="single" w:sz="8" w:space="0" w:color="auto"/>
              <w:bottom w:val="single" w:sz="8" w:space="0" w:color="auto"/>
              <w:right w:val="nil"/>
            </w:tcBorders>
            <w:shd w:val="clear" w:color="000000" w:fill="C0C0C0"/>
            <w:noWrap/>
            <w:vAlign w:val="bottom"/>
            <w:hideMark/>
          </w:tcPr>
          <w:p w:rsidR="007D67C8" w:rsidRDefault="007D67C8">
            <w:pPr>
              <w:rPr>
                <w:rFonts w:ascii="Arial" w:hAnsi="Arial" w:cs="Arial"/>
                <w:b/>
                <w:bCs/>
                <w:sz w:val="20"/>
                <w:szCs w:val="20"/>
              </w:rPr>
            </w:pPr>
            <w:r>
              <w:rPr>
                <w:rFonts w:ascii="Arial" w:hAnsi="Arial" w:cs="Arial"/>
                <w:b/>
                <w:bCs/>
                <w:sz w:val="20"/>
                <w:szCs w:val="20"/>
              </w:rPr>
              <w:t>Záró egyenleg- hó végén</w:t>
            </w:r>
          </w:p>
        </w:tc>
        <w:tc>
          <w:tcPr>
            <w:tcW w:w="997"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rsidR="007D67C8" w:rsidRDefault="007D67C8">
            <w:pPr>
              <w:jc w:val="right"/>
              <w:rPr>
                <w:rFonts w:ascii="Arial" w:hAnsi="Arial" w:cs="Arial"/>
                <w:b/>
                <w:bCs/>
                <w:sz w:val="20"/>
                <w:szCs w:val="20"/>
              </w:rPr>
            </w:pPr>
            <w:r>
              <w:rPr>
                <w:rFonts w:ascii="Arial" w:hAnsi="Arial" w:cs="Arial"/>
                <w:b/>
                <w:bCs/>
                <w:sz w:val="20"/>
                <w:szCs w:val="20"/>
              </w:rPr>
              <w:t>686 279</w:t>
            </w:r>
          </w:p>
        </w:tc>
        <w:tc>
          <w:tcPr>
            <w:tcW w:w="991" w:type="dxa"/>
            <w:tcBorders>
              <w:top w:val="single" w:sz="8" w:space="0" w:color="auto"/>
              <w:left w:val="nil"/>
              <w:bottom w:val="single" w:sz="8" w:space="0" w:color="auto"/>
              <w:right w:val="single" w:sz="4" w:space="0" w:color="auto"/>
            </w:tcBorders>
            <w:shd w:val="clear" w:color="000000" w:fill="C0C0C0"/>
            <w:noWrap/>
            <w:vAlign w:val="bottom"/>
            <w:hideMark/>
          </w:tcPr>
          <w:p w:rsidR="007D67C8" w:rsidRDefault="007D67C8">
            <w:pPr>
              <w:jc w:val="right"/>
              <w:rPr>
                <w:rFonts w:ascii="Arial" w:hAnsi="Arial" w:cs="Arial"/>
                <w:b/>
                <w:bCs/>
                <w:sz w:val="20"/>
                <w:szCs w:val="20"/>
              </w:rPr>
            </w:pPr>
            <w:r>
              <w:rPr>
                <w:rFonts w:ascii="Arial" w:hAnsi="Arial" w:cs="Arial"/>
                <w:b/>
                <w:bCs/>
                <w:sz w:val="20"/>
                <w:szCs w:val="20"/>
              </w:rPr>
              <w:t>342 683</w:t>
            </w:r>
          </w:p>
        </w:tc>
        <w:tc>
          <w:tcPr>
            <w:tcW w:w="908" w:type="dxa"/>
            <w:tcBorders>
              <w:top w:val="single" w:sz="8" w:space="0" w:color="auto"/>
              <w:left w:val="nil"/>
              <w:bottom w:val="single" w:sz="8" w:space="0" w:color="auto"/>
              <w:right w:val="single" w:sz="4" w:space="0" w:color="auto"/>
            </w:tcBorders>
            <w:shd w:val="clear" w:color="000000" w:fill="C0C0C0"/>
            <w:noWrap/>
            <w:vAlign w:val="bottom"/>
            <w:hideMark/>
          </w:tcPr>
          <w:p w:rsidR="007D67C8" w:rsidRDefault="007D67C8">
            <w:pPr>
              <w:jc w:val="right"/>
              <w:rPr>
                <w:rFonts w:ascii="Arial" w:hAnsi="Arial" w:cs="Arial"/>
                <w:b/>
                <w:bCs/>
                <w:sz w:val="20"/>
                <w:szCs w:val="20"/>
              </w:rPr>
            </w:pPr>
            <w:r>
              <w:rPr>
                <w:rFonts w:ascii="Arial" w:hAnsi="Arial" w:cs="Arial"/>
                <w:b/>
                <w:bCs/>
                <w:sz w:val="20"/>
                <w:szCs w:val="20"/>
              </w:rPr>
              <w:t>701 937</w:t>
            </w:r>
          </w:p>
        </w:tc>
        <w:tc>
          <w:tcPr>
            <w:tcW w:w="908" w:type="dxa"/>
            <w:tcBorders>
              <w:top w:val="single" w:sz="8" w:space="0" w:color="auto"/>
              <w:left w:val="nil"/>
              <w:bottom w:val="single" w:sz="8" w:space="0" w:color="auto"/>
              <w:right w:val="single" w:sz="4" w:space="0" w:color="auto"/>
            </w:tcBorders>
            <w:shd w:val="clear" w:color="000000" w:fill="C0C0C0"/>
            <w:noWrap/>
            <w:vAlign w:val="bottom"/>
            <w:hideMark/>
          </w:tcPr>
          <w:p w:rsidR="007D67C8" w:rsidRDefault="007D67C8">
            <w:pPr>
              <w:jc w:val="right"/>
              <w:rPr>
                <w:rFonts w:ascii="Arial" w:hAnsi="Arial" w:cs="Arial"/>
                <w:b/>
                <w:bCs/>
                <w:sz w:val="20"/>
                <w:szCs w:val="20"/>
              </w:rPr>
            </w:pPr>
            <w:r>
              <w:rPr>
                <w:rFonts w:ascii="Arial" w:hAnsi="Arial" w:cs="Arial"/>
                <w:b/>
                <w:bCs/>
                <w:sz w:val="20"/>
                <w:szCs w:val="20"/>
              </w:rPr>
              <w:t>659 267</w:t>
            </w:r>
          </w:p>
        </w:tc>
        <w:tc>
          <w:tcPr>
            <w:tcW w:w="908" w:type="dxa"/>
            <w:tcBorders>
              <w:top w:val="single" w:sz="8" w:space="0" w:color="auto"/>
              <w:left w:val="nil"/>
              <w:bottom w:val="single" w:sz="8" w:space="0" w:color="auto"/>
              <w:right w:val="single" w:sz="4" w:space="0" w:color="auto"/>
            </w:tcBorders>
            <w:shd w:val="clear" w:color="000000" w:fill="C0C0C0"/>
            <w:noWrap/>
            <w:vAlign w:val="bottom"/>
            <w:hideMark/>
          </w:tcPr>
          <w:p w:rsidR="007D67C8" w:rsidRDefault="007D67C8">
            <w:pPr>
              <w:jc w:val="right"/>
              <w:rPr>
                <w:rFonts w:ascii="Arial" w:hAnsi="Arial" w:cs="Arial"/>
                <w:b/>
                <w:bCs/>
                <w:sz w:val="20"/>
                <w:szCs w:val="20"/>
              </w:rPr>
            </w:pPr>
            <w:r>
              <w:rPr>
                <w:rFonts w:ascii="Arial" w:hAnsi="Arial" w:cs="Arial"/>
                <w:b/>
                <w:bCs/>
                <w:sz w:val="20"/>
                <w:szCs w:val="20"/>
              </w:rPr>
              <w:t>622 090</w:t>
            </w:r>
          </w:p>
        </w:tc>
        <w:tc>
          <w:tcPr>
            <w:tcW w:w="908" w:type="dxa"/>
            <w:tcBorders>
              <w:top w:val="single" w:sz="8" w:space="0" w:color="auto"/>
              <w:left w:val="nil"/>
              <w:bottom w:val="single" w:sz="8" w:space="0" w:color="auto"/>
              <w:right w:val="single" w:sz="4" w:space="0" w:color="auto"/>
            </w:tcBorders>
            <w:shd w:val="clear" w:color="000000" w:fill="C0C0C0"/>
            <w:noWrap/>
            <w:vAlign w:val="bottom"/>
            <w:hideMark/>
          </w:tcPr>
          <w:p w:rsidR="007D67C8" w:rsidRDefault="007D67C8">
            <w:pPr>
              <w:jc w:val="right"/>
              <w:rPr>
                <w:rFonts w:ascii="Arial" w:hAnsi="Arial" w:cs="Arial"/>
                <w:b/>
                <w:bCs/>
                <w:sz w:val="20"/>
                <w:szCs w:val="20"/>
              </w:rPr>
            </w:pPr>
            <w:r>
              <w:rPr>
                <w:rFonts w:ascii="Arial" w:hAnsi="Arial" w:cs="Arial"/>
                <w:b/>
                <w:bCs/>
                <w:sz w:val="20"/>
                <w:szCs w:val="20"/>
              </w:rPr>
              <w:t>564 248</w:t>
            </w:r>
          </w:p>
        </w:tc>
        <w:tc>
          <w:tcPr>
            <w:tcW w:w="908" w:type="dxa"/>
            <w:tcBorders>
              <w:top w:val="single" w:sz="8" w:space="0" w:color="auto"/>
              <w:left w:val="nil"/>
              <w:bottom w:val="single" w:sz="8" w:space="0" w:color="auto"/>
              <w:right w:val="single" w:sz="4" w:space="0" w:color="auto"/>
            </w:tcBorders>
            <w:shd w:val="clear" w:color="000000" w:fill="C0C0C0"/>
            <w:noWrap/>
            <w:vAlign w:val="bottom"/>
            <w:hideMark/>
          </w:tcPr>
          <w:p w:rsidR="007D67C8" w:rsidRDefault="007D67C8">
            <w:pPr>
              <w:jc w:val="right"/>
              <w:rPr>
                <w:rFonts w:ascii="Arial" w:hAnsi="Arial" w:cs="Arial"/>
                <w:b/>
                <w:bCs/>
                <w:sz w:val="20"/>
                <w:szCs w:val="20"/>
              </w:rPr>
            </w:pPr>
            <w:r>
              <w:rPr>
                <w:rFonts w:ascii="Arial" w:hAnsi="Arial" w:cs="Arial"/>
                <w:b/>
                <w:bCs/>
                <w:sz w:val="20"/>
                <w:szCs w:val="20"/>
              </w:rPr>
              <w:t>500 636</w:t>
            </w:r>
          </w:p>
        </w:tc>
        <w:tc>
          <w:tcPr>
            <w:tcW w:w="908" w:type="dxa"/>
            <w:tcBorders>
              <w:top w:val="single" w:sz="8" w:space="0" w:color="auto"/>
              <w:left w:val="nil"/>
              <w:bottom w:val="single" w:sz="8" w:space="0" w:color="auto"/>
              <w:right w:val="single" w:sz="4" w:space="0" w:color="auto"/>
            </w:tcBorders>
            <w:shd w:val="clear" w:color="000000" w:fill="C0C0C0"/>
            <w:noWrap/>
            <w:vAlign w:val="bottom"/>
            <w:hideMark/>
          </w:tcPr>
          <w:p w:rsidR="007D67C8" w:rsidRDefault="007D67C8">
            <w:pPr>
              <w:jc w:val="right"/>
              <w:rPr>
                <w:rFonts w:ascii="Arial" w:hAnsi="Arial" w:cs="Arial"/>
                <w:b/>
                <w:bCs/>
                <w:sz w:val="20"/>
                <w:szCs w:val="20"/>
              </w:rPr>
            </w:pPr>
            <w:r>
              <w:rPr>
                <w:rFonts w:ascii="Arial" w:hAnsi="Arial" w:cs="Arial"/>
                <w:b/>
                <w:bCs/>
                <w:sz w:val="20"/>
                <w:szCs w:val="20"/>
              </w:rPr>
              <w:t>446 421</w:t>
            </w:r>
          </w:p>
        </w:tc>
        <w:tc>
          <w:tcPr>
            <w:tcW w:w="908" w:type="dxa"/>
            <w:tcBorders>
              <w:top w:val="single" w:sz="8" w:space="0" w:color="auto"/>
              <w:left w:val="nil"/>
              <w:bottom w:val="single" w:sz="8" w:space="0" w:color="auto"/>
              <w:right w:val="single" w:sz="4" w:space="0" w:color="auto"/>
            </w:tcBorders>
            <w:shd w:val="clear" w:color="000000" w:fill="C0C0C0"/>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371 133</w:t>
            </w:r>
          </w:p>
        </w:tc>
        <w:tc>
          <w:tcPr>
            <w:tcW w:w="908" w:type="dxa"/>
            <w:tcBorders>
              <w:top w:val="single" w:sz="8" w:space="0" w:color="auto"/>
              <w:left w:val="nil"/>
              <w:bottom w:val="single" w:sz="8" w:space="0" w:color="auto"/>
              <w:right w:val="single" w:sz="4" w:space="0" w:color="auto"/>
            </w:tcBorders>
            <w:shd w:val="clear" w:color="000000" w:fill="C0C0C0"/>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366 471</w:t>
            </w:r>
          </w:p>
        </w:tc>
        <w:tc>
          <w:tcPr>
            <w:tcW w:w="908" w:type="dxa"/>
            <w:tcBorders>
              <w:top w:val="single" w:sz="8" w:space="0" w:color="auto"/>
              <w:left w:val="nil"/>
              <w:bottom w:val="single" w:sz="8" w:space="0" w:color="auto"/>
              <w:right w:val="single" w:sz="4" w:space="0" w:color="auto"/>
            </w:tcBorders>
            <w:shd w:val="clear" w:color="000000" w:fill="C0C0C0"/>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398 699</w:t>
            </w:r>
          </w:p>
        </w:tc>
        <w:tc>
          <w:tcPr>
            <w:tcW w:w="997" w:type="dxa"/>
            <w:tcBorders>
              <w:top w:val="single" w:sz="8" w:space="0" w:color="auto"/>
              <w:left w:val="nil"/>
              <w:bottom w:val="single" w:sz="8" w:space="0" w:color="auto"/>
              <w:right w:val="single" w:sz="8" w:space="0" w:color="auto"/>
            </w:tcBorders>
            <w:shd w:val="clear" w:color="000000" w:fill="C0C0C0"/>
            <w:noWrap/>
            <w:vAlign w:val="bottom"/>
            <w:hideMark/>
          </w:tcPr>
          <w:p w:rsidR="007D67C8" w:rsidRDefault="007D67C8">
            <w:pPr>
              <w:jc w:val="right"/>
              <w:rPr>
                <w:rFonts w:ascii="Arial CE" w:hAnsi="Arial CE" w:cs="Arial CE"/>
                <w:b/>
                <w:bCs/>
                <w:sz w:val="20"/>
                <w:szCs w:val="20"/>
              </w:rPr>
            </w:pPr>
            <w:r>
              <w:rPr>
                <w:rFonts w:ascii="Arial CE" w:hAnsi="Arial CE" w:cs="Arial CE"/>
                <w:b/>
                <w:bCs/>
                <w:sz w:val="20"/>
                <w:szCs w:val="20"/>
              </w:rPr>
              <w:t>242 325</w:t>
            </w:r>
          </w:p>
        </w:tc>
      </w:tr>
      <w:tr w:rsidR="007D67C8" w:rsidTr="007D67C8">
        <w:trPr>
          <w:trHeight w:val="264"/>
        </w:trPr>
        <w:tc>
          <w:tcPr>
            <w:tcW w:w="3565" w:type="dxa"/>
            <w:tcBorders>
              <w:top w:val="nil"/>
              <w:left w:val="nil"/>
              <w:bottom w:val="nil"/>
              <w:right w:val="nil"/>
            </w:tcBorders>
            <w:shd w:val="clear" w:color="auto" w:fill="auto"/>
            <w:noWrap/>
            <w:vAlign w:val="bottom"/>
            <w:hideMark/>
          </w:tcPr>
          <w:p w:rsidR="007D67C8" w:rsidRDefault="007D67C8">
            <w:pPr>
              <w:jc w:val="right"/>
              <w:rPr>
                <w:rFonts w:ascii="Arial CE" w:hAnsi="Arial CE" w:cs="Arial CE"/>
                <w:b/>
                <w:bCs/>
                <w:sz w:val="20"/>
                <w:szCs w:val="20"/>
              </w:rPr>
            </w:pPr>
          </w:p>
        </w:tc>
        <w:tc>
          <w:tcPr>
            <w:tcW w:w="997" w:type="dxa"/>
            <w:tcBorders>
              <w:top w:val="nil"/>
              <w:left w:val="nil"/>
              <w:bottom w:val="nil"/>
              <w:right w:val="nil"/>
            </w:tcBorders>
            <w:shd w:val="clear" w:color="auto" w:fill="auto"/>
            <w:noWrap/>
            <w:vAlign w:val="bottom"/>
            <w:hideMark/>
          </w:tcPr>
          <w:p w:rsidR="007D67C8" w:rsidRDefault="007D67C8">
            <w:pPr>
              <w:rPr>
                <w:sz w:val="20"/>
                <w:szCs w:val="20"/>
              </w:rPr>
            </w:pPr>
          </w:p>
        </w:tc>
        <w:tc>
          <w:tcPr>
            <w:tcW w:w="991" w:type="dxa"/>
            <w:tcBorders>
              <w:top w:val="nil"/>
              <w:left w:val="nil"/>
              <w:bottom w:val="nil"/>
              <w:right w:val="nil"/>
            </w:tcBorders>
            <w:shd w:val="clear" w:color="auto" w:fill="auto"/>
            <w:noWrap/>
            <w:vAlign w:val="bottom"/>
            <w:hideMark/>
          </w:tcPr>
          <w:p w:rsidR="007D67C8" w:rsidRDefault="007D67C8">
            <w:pPr>
              <w:rPr>
                <w:sz w:val="20"/>
                <w:szCs w:val="20"/>
              </w:rPr>
            </w:pPr>
          </w:p>
        </w:tc>
        <w:tc>
          <w:tcPr>
            <w:tcW w:w="908" w:type="dxa"/>
            <w:tcBorders>
              <w:top w:val="nil"/>
              <w:left w:val="nil"/>
              <w:bottom w:val="nil"/>
              <w:right w:val="nil"/>
            </w:tcBorders>
            <w:shd w:val="clear" w:color="auto" w:fill="auto"/>
            <w:noWrap/>
            <w:vAlign w:val="bottom"/>
            <w:hideMark/>
          </w:tcPr>
          <w:p w:rsidR="007D67C8" w:rsidRDefault="007D67C8">
            <w:pPr>
              <w:rPr>
                <w:sz w:val="20"/>
                <w:szCs w:val="20"/>
              </w:rPr>
            </w:pPr>
          </w:p>
        </w:tc>
        <w:tc>
          <w:tcPr>
            <w:tcW w:w="908" w:type="dxa"/>
            <w:tcBorders>
              <w:top w:val="nil"/>
              <w:left w:val="nil"/>
              <w:bottom w:val="nil"/>
              <w:right w:val="nil"/>
            </w:tcBorders>
            <w:shd w:val="clear" w:color="auto" w:fill="auto"/>
            <w:noWrap/>
            <w:vAlign w:val="bottom"/>
            <w:hideMark/>
          </w:tcPr>
          <w:p w:rsidR="007D67C8" w:rsidRDefault="007D67C8">
            <w:pPr>
              <w:rPr>
                <w:sz w:val="20"/>
                <w:szCs w:val="20"/>
              </w:rPr>
            </w:pPr>
          </w:p>
        </w:tc>
        <w:tc>
          <w:tcPr>
            <w:tcW w:w="908" w:type="dxa"/>
            <w:tcBorders>
              <w:top w:val="nil"/>
              <w:left w:val="nil"/>
              <w:bottom w:val="nil"/>
              <w:right w:val="nil"/>
            </w:tcBorders>
            <w:shd w:val="clear" w:color="auto" w:fill="auto"/>
            <w:noWrap/>
            <w:vAlign w:val="bottom"/>
            <w:hideMark/>
          </w:tcPr>
          <w:p w:rsidR="007D67C8" w:rsidRDefault="007D67C8">
            <w:pPr>
              <w:rPr>
                <w:sz w:val="20"/>
                <w:szCs w:val="20"/>
              </w:rPr>
            </w:pPr>
          </w:p>
        </w:tc>
        <w:tc>
          <w:tcPr>
            <w:tcW w:w="908" w:type="dxa"/>
            <w:tcBorders>
              <w:top w:val="nil"/>
              <w:left w:val="nil"/>
              <w:bottom w:val="nil"/>
              <w:right w:val="nil"/>
            </w:tcBorders>
            <w:shd w:val="clear" w:color="auto" w:fill="auto"/>
            <w:noWrap/>
            <w:vAlign w:val="bottom"/>
            <w:hideMark/>
          </w:tcPr>
          <w:p w:rsidR="007D67C8" w:rsidRDefault="007D67C8">
            <w:pPr>
              <w:rPr>
                <w:sz w:val="20"/>
                <w:szCs w:val="20"/>
              </w:rPr>
            </w:pPr>
          </w:p>
        </w:tc>
        <w:tc>
          <w:tcPr>
            <w:tcW w:w="908" w:type="dxa"/>
            <w:tcBorders>
              <w:top w:val="nil"/>
              <w:left w:val="nil"/>
              <w:bottom w:val="nil"/>
              <w:right w:val="nil"/>
            </w:tcBorders>
            <w:shd w:val="clear" w:color="auto" w:fill="auto"/>
            <w:noWrap/>
            <w:vAlign w:val="bottom"/>
            <w:hideMark/>
          </w:tcPr>
          <w:p w:rsidR="007D67C8" w:rsidRDefault="007D67C8">
            <w:pPr>
              <w:rPr>
                <w:sz w:val="20"/>
                <w:szCs w:val="20"/>
              </w:rPr>
            </w:pPr>
          </w:p>
        </w:tc>
        <w:tc>
          <w:tcPr>
            <w:tcW w:w="908" w:type="dxa"/>
            <w:tcBorders>
              <w:top w:val="nil"/>
              <w:left w:val="nil"/>
              <w:bottom w:val="nil"/>
              <w:right w:val="nil"/>
            </w:tcBorders>
            <w:shd w:val="clear" w:color="auto" w:fill="auto"/>
            <w:noWrap/>
            <w:vAlign w:val="bottom"/>
            <w:hideMark/>
          </w:tcPr>
          <w:p w:rsidR="007D67C8" w:rsidRDefault="007D67C8">
            <w:pPr>
              <w:rPr>
                <w:sz w:val="20"/>
                <w:szCs w:val="20"/>
              </w:rPr>
            </w:pPr>
          </w:p>
        </w:tc>
        <w:tc>
          <w:tcPr>
            <w:tcW w:w="908" w:type="dxa"/>
            <w:tcBorders>
              <w:top w:val="nil"/>
              <w:left w:val="nil"/>
              <w:bottom w:val="nil"/>
              <w:right w:val="nil"/>
            </w:tcBorders>
            <w:shd w:val="clear" w:color="auto" w:fill="auto"/>
            <w:noWrap/>
            <w:vAlign w:val="bottom"/>
            <w:hideMark/>
          </w:tcPr>
          <w:p w:rsidR="007D67C8" w:rsidRDefault="007D67C8">
            <w:pPr>
              <w:rPr>
                <w:sz w:val="20"/>
                <w:szCs w:val="20"/>
              </w:rPr>
            </w:pPr>
          </w:p>
        </w:tc>
        <w:tc>
          <w:tcPr>
            <w:tcW w:w="908" w:type="dxa"/>
            <w:tcBorders>
              <w:top w:val="nil"/>
              <w:left w:val="nil"/>
              <w:bottom w:val="nil"/>
              <w:right w:val="nil"/>
            </w:tcBorders>
            <w:shd w:val="clear" w:color="auto" w:fill="auto"/>
            <w:noWrap/>
            <w:vAlign w:val="bottom"/>
            <w:hideMark/>
          </w:tcPr>
          <w:p w:rsidR="007D67C8" w:rsidRDefault="007D67C8">
            <w:pPr>
              <w:rPr>
                <w:sz w:val="20"/>
                <w:szCs w:val="20"/>
              </w:rPr>
            </w:pPr>
          </w:p>
        </w:tc>
        <w:tc>
          <w:tcPr>
            <w:tcW w:w="908" w:type="dxa"/>
            <w:tcBorders>
              <w:top w:val="nil"/>
              <w:left w:val="nil"/>
              <w:bottom w:val="nil"/>
              <w:right w:val="nil"/>
            </w:tcBorders>
            <w:shd w:val="clear" w:color="auto" w:fill="auto"/>
            <w:noWrap/>
            <w:vAlign w:val="bottom"/>
            <w:hideMark/>
          </w:tcPr>
          <w:p w:rsidR="007D67C8" w:rsidRDefault="007D67C8">
            <w:pPr>
              <w:rPr>
                <w:sz w:val="20"/>
                <w:szCs w:val="20"/>
              </w:rPr>
            </w:pPr>
          </w:p>
        </w:tc>
        <w:tc>
          <w:tcPr>
            <w:tcW w:w="997" w:type="dxa"/>
            <w:tcBorders>
              <w:top w:val="nil"/>
              <w:left w:val="nil"/>
              <w:bottom w:val="nil"/>
              <w:right w:val="nil"/>
            </w:tcBorders>
            <w:shd w:val="clear" w:color="auto" w:fill="auto"/>
            <w:noWrap/>
            <w:vAlign w:val="bottom"/>
            <w:hideMark/>
          </w:tcPr>
          <w:p w:rsidR="007D67C8" w:rsidRDefault="007D67C8">
            <w:pPr>
              <w:rPr>
                <w:sz w:val="20"/>
                <w:szCs w:val="20"/>
              </w:rPr>
            </w:pPr>
          </w:p>
        </w:tc>
      </w:tr>
      <w:tr w:rsidR="007D67C8" w:rsidTr="007D67C8">
        <w:trPr>
          <w:trHeight w:val="288"/>
        </w:trPr>
        <w:tc>
          <w:tcPr>
            <w:tcW w:w="7369" w:type="dxa"/>
            <w:gridSpan w:val="5"/>
            <w:tcBorders>
              <w:top w:val="nil"/>
              <w:left w:val="nil"/>
              <w:bottom w:val="nil"/>
              <w:right w:val="nil"/>
            </w:tcBorders>
            <w:shd w:val="clear" w:color="auto" w:fill="auto"/>
            <w:noWrap/>
            <w:vAlign w:val="bottom"/>
            <w:hideMark/>
          </w:tcPr>
          <w:p w:rsidR="007D67C8" w:rsidRDefault="007D67C8">
            <w:pPr>
              <w:rPr>
                <w:rFonts w:ascii="Arial" w:hAnsi="Arial" w:cs="Arial"/>
                <w:sz w:val="16"/>
                <w:szCs w:val="16"/>
              </w:rPr>
            </w:pPr>
            <w:r>
              <w:rPr>
                <w:rFonts w:ascii="Arial" w:hAnsi="Arial" w:cs="Arial"/>
                <w:sz w:val="16"/>
                <w:szCs w:val="16"/>
              </w:rPr>
              <w:t>*A fenti tervezetet javíthatja vagy ronthatja az eredményszámok, a vevői fizetési morál változása.</w:t>
            </w:r>
          </w:p>
        </w:tc>
        <w:tc>
          <w:tcPr>
            <w:tcW w:w="908" w:type="dxa"/>
            <w:tcBorders>
              <w:top w:val="nil"/>
              <w:left w:val="nil"/>
              <w:bottom w:val="nil"/>
              <w:right w:val="nil"/>
            </w:tcBorders>
            <w:shd w:val="clear" w:color="auto" w:fill="auto"/>
            <w:noWrap/>
            <w:vAlign w:val="bottom"/>
            <w:hideMark/>
          </w:tcPr>
          <w:p w:rsidR="007D67C8" w:rsidRDefault="007D67C8">
            <w:pPr>
              <w:rPr>
                <w:rFonts w:ascii="Arial" w:hAnsi="Arial" w:cs="Arial"/>
                <w:sz w:val="16"/>
                <w:szCs w:val="16"/>
              </w:rPr>
            </w:pPr>
          </w:p>
        </w:tc>
        <w:tc>
          <w:tcPr>
            <w:tcW w:w="908" w:type="dxa"/>
            <w:tcBorders>
              <w:top w:val="nil"/>
              <w:left w:val="nil"/>
              <w:bottom w:val="nil"/>
              <w:right w:val="nil"/>
            </w:tcBorders>
            <w:shd w:val="clear" w:color="auto" w:fill="auto"/>
            <w:noWrap/>
            <w:vAlign w:val="bottom"/>
            <w:hideMark/>
          </w:tcPr>
          <w:p w:rsidR="007D67C8" w:rsidRDefault="007D67C8">
            <w:pPr>
              <w:rPr>
                <w:sz w:val="20"/>
                <w:szCs w:val="20"/>
              </w:rPr>
            </w:pPr>
          </w:p>
        </w:tc>
        <w:tc>
          <w:tcPr>
            <w:tcW w:w="908" w:type="dxa"/>
            <w:tcBorders>
              <w:top w:val="nil"/>
              <w:left w:val="nil"/>
              <w:bottom w:val="nil"/>
              <w:right w:val="nil"/>
            </w:tcBorders>
            <w:shd w:val="clear" w:color="auto" w:fill="auto"/>
            <w:noWrap/>
            <w:vAlign w:val="bottom"/>
            <w:hideMark/>
          </w:tcPr>
          <w:p w:rsidR="007D67C8" w:rsidRDefault="007D67C8">
            <w:pPr>
              <w:rPr>
                <w:sz w:val="20"/>
                <w:szCs w:val="20"/>
              </w:rPr>
            </w:pPr>
          </w:p>
        </w:tc>
        <w:tc>
          <w:tcPr>
            <w:tcW w:w="908" w:type="dxa"/>
            <w:tcBorders>
              <w:top w:val="nil"/>
              <w:left w:val="nil"/>
              <w:bottom w:val="nil"/>
              <w:right w:val="nil"/>
            </w:tcBorders>
            <w:shd w:val="clear" w:color="auto" w:fill="auto"/>
            <w:noWrap/>
            <w:vAlign w:val="bottom"/>
            <w:hideMark/>
          </w:tcPr>
          <w:p w:rsidR="007D67C8" w:rsidRDefault="007D67C8">
            <w:pPr>
              <w:rPr>
                <w:sz w:val="20"/>
                <w:szCs w:val="20"/>
              </w:rPr>
            </w:pPr>
          </w:p>
        </w:tc>
        <w:tc>
          <w:tcPr>
            <w:tcW w:w="908" w:type="dxa"/>
            <w:tcBorders>
              <w:top w:val="nil"/>
              <w:left w:val="nil"/>
              <w:bottom w:val="nil"/>
              <w:right w:val="nil"/>
            </w:tcBorders>
            <w:shd w:val="clear" w:color="auto" w:fill="auto"/>
            <w:noWrap/>
            <w:vAlign w:val="bottom"/>
            <w:hideMark/>
          </w:tcPr>
          <w:p w:rsidR="007D67C8" w:rsidRDefault="007D67C8">
            <w:pPr>
              <w:rPr>
                <w:sz w:val="20"/>
                <w:szCs w:val="20"/>
              </w:rPr>
            </w:pPr>
          </w:p>
        </w:tc>
        <w:tc>
          <w:tcPr>
            <w:tcW w:w="908" w:type="dxa"/>
            <w:tcBorders>
              <w:top w:val="nil"/>
              <w:left w:val="nil"/>
              <w:bottom w:val="nil"/>
              <w:right w:val="nil"/>
            </w:tcBorders>
            <w:shd w:val="clear" w:color="auto" w:fill="auto"/>
            <w:noWrap/>
            <w:vAlign w:val="bottom"/>
            <w:hideMark/>
          </w:tcPr>
          <w:p w:rsidR="007D67C8" w:rsidRDefault="007D67C8">
            <w:pPr>
              <w:rPr>
                <w:sz w:val="20"/>
                <w:szCs w:val="20"/>
              </w:rPr>
            </w:pPr>
          </w:p>
        </w:tc>
        <w:tc>
          <w:tcPr>
            <w:tcW w:w="908" w:type="dxa"/>
            <w:tcBorders>
              <w:top w:val="nil"/>
              <w:left w:val="nil"/>
              <w:bottom w:val="nil"/>
              <w:right w:val="nil"/>
            </w:tcBorders>
            <w:shd w:val="clear" w:color="auto" w:fill="auto"/>
            <w:noWrap/>
            <w:vAlign w:val="bottom"/>
            <w:hideMark/>
          </w:tcPr>
          <w:p w:rsidR="007D67C8" w:rsidRDefault="007D67C8">
            <w:pPr>
              <w:rPr>
                <w:sz w:val="20"/>
                <w:szCs w:val="20"/>
              </w:rPr>
            </w:pPr>
          </w:p>
        </w:tc>
        <w:tc>
          <w:tcPr>
            <w:tcW w:w="997" w:type="dxa"/>
            <w:tcBorders>
              <w:top w:val="nil"/>
              <w:left w:val="nil"/>
              <w:bottom w:val="nil"/>
              <w:right w:val="nil"/>
            </w:tcBorders>
            <w:shd w:val="clear" w:color="auto" w:fill="auto"/>
            <w:noWrap/>
            <w:vAlign w:val="bottom"/>
            <w:hideMark/>
          </w:tcPr>
          <w:p w:rsidR="007D67C8" w:rsidRDefault="007D67C8">
            <w:pPr>
              <w:rPr>
                <w:sz w:val="20"/>
                <w:szCs w:val="20"/>
              </w:rPr>
            </w:pPr>
          </w:p>
        </w:tc>
      </w:tr>
    </w:tbl>
    <w:p w:rsidR="00BC125B" w:rsidRDefault="00BC125B" w:rsidP="003C7408">
      <w:pPr>
        <w:jc w:val="center"/>
        <w:rPr>
          <w:rFonts w:ascii="Arial" w:hAnsi="Arial" w:cs="Arial"/>
          <w:b/>
          <w:sz w:val="28"/>
          <w:szCs w:val="28"/>
        </w:rPr>
      </w:pPr>
    </w:p>
    <w:p w:rsidR="00BC125B" w:rsidRPr="001A0335" w:rsidRDefault="00BC125B" w:rsidP="003C7408">
      <w:pPr>
        <w:rPr>
          <w:rFonts w:ascii="Arial" w:hAnsi="Arial" w:cs="Arial"/>
          <w:b/>
          <w:sz w:val="28"/>
          <w:szCs w:val="28"/>
        </w:rPr>
      </w:pPr>
    </w:p>
    <w:p w:rsidR="006B3F56" w:rsidRDefault="006B3F56" w:rsidP="00897807">
      <w:pPr>
        <w:sectPr w:rsidR="006B3F56" w:rsidSect="00E3381B">
          <w:pgSz w:w="16839" w:h="11907" w:orient="landscape" w:code="9"/>
          <w:pgMar w:top="1418" w:right="1418" w:bottom="1418" w:left="1418" w:header="709" w:footer="709" w:gutter="0"/>
          <w:cols w:space="708"/>
          <w:docGrid w:linePitch="360"/>
        </w:sectPr>
      </w:pPr>
    </w:p>
    <w:p w:rsidR="00DB6F98" w:rsidRDefault="006B3F56">
      <w:r>
        <w:lastRenderedPageBreak/>
        <w:br w:type="page"/>
      </w:r>
      <w:r w:rsidR="00DB6F98">
        <w:lastRenderedPageBreak/>
        <w:br w:type="page"/>
      </w:r>
    </w:p>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7A3DD4" w:rsidP="00897807">
      <w:r>
        <w:rPr>
          <w:noProof/>
        </w:rPr>
        <w:drawing>
          <wp:anchor distT="0" distB="0" distL="114300" distR="114300" simplePos="0" relativeHeight="251653120" behindDoc="0" locked="0" layoutInCell="1" allowOverlap="1" wp14:anchorId="549787B3" wp14:editId="543DAF53">
            <wp:simplePos x="0" y="0"/>
            <wp:positionH relativeFrom="column">
              <wp:posOffset>1690961</wp:posOffset>
            </wp:positionH>
            <wp:positionV relativeFrom="paragraph">
              <wp:posOffset>20605</wp:posOffset>
            </wp:positionV>
            <wp:extent cx="2327275" cy="1053465"/>
            <wp:effectExtent l="19050" t="0" r="0" b="0"/>
            <wp:wrapNone/>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srcRect/>
                    <a:stretch>
                      <a:fillRect/>
                    </a:stretch>
                  </pic:blipFill>
                  <pic:spPr bwMode="auto">
                    <a:xfrm>
                      <a:off x="0" y="0"/>
                      <a:ext cx="2327275" cy="1053465"/>
                    </a:xfrm>
                    <a:prstGeom prst="rect">
                      <a:avLst/>
                    </a:prstGeom>
                    <a:noFill/>
                  </pic:spPr>
                </pic:pic>
              </a:graphicData>
            </a:graphic>
          </wp:anchor>
        </w:drawing>
      </w:r>
    </w:p>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7A3DD4" w:rsidP="00897807">
      <w:r>
        <w:rPr>
          <w:noProof/>
        </w:rPr>
        <mc:AlternateContent>
          <mc:Choice Requires="wps">
            <w:drawing>
              <wp:anchor distT="0" distB="0" distL="114300" distR="114300" simplePos="0" relativeHeight="251712512" behindDoc="0" locked="0" layoutInCell="1" allowOverlap="1" wp14:anchorId="5D7BE010" wp14:editId="744FA8A4">
                <wp:simplePos x="0" y="0"/>
                <wp:positionH relativeFrom="margin">
                  <wp:align>right</wp:align>
                </wp:positionH>
                <wp:positionV relativeFrom="paragraph">
                  <wp:posOffset>22531</wp:posOffset>
                </wp:positionV>
                <wp:extent cx="1828800" cy="1828800"/>
                <wp:effectExtent l="0" t="0" r="0" b="7620"/>
                <wp:wrapNone/>
                <wp:docPr id="1" name="Szövegdoboz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D75C5" w:rsidRPr="009722A5" w:rsidRDefault="006D75C5" w:rsidP="007A3DD4">
                            <w:pPr>
                              <w:jc w:val="center"/>
                              <w:rPr>
                                <w:b/>
                                <w:color w:val="F79646" w:themeColor="accent6"/>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722A5">
                              <w:rPr>
                                <w:b/>
                                <w:color w:val="F79646" w:themeColor="accent6"/>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BERUHÁZÁSI ÉS KARBANTARTÁSI TERV 2018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5D7BE010" id="Szövegdoboz 1" o:spid="_x0000_s1029" type="#_x0000_t202" style="position:absolute;margin-left:92.8pt;margin-top:1.75pt;width:2in;height:2in;z-index:2517125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" filled="f" stroked="f">
                <v:textbox style="mso-fit-shape-to-text:t">
                  <w:txbxContent>
                    <w:p w:rsidR="006D75C5" w:rsidRPr="009722A5" w:rsidRDefault="006D75C5" w:rsidP="007A3DD4">
                      <w:pPr>
                        <w:jc w:val="center"/>
                        <w:rPr>
                          <w:b/>
                          <w:color w:val="F79646" w:themeColor="accent6"/>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722A5">
                        <w:rPr>
                          <w:b/>
                          <w:color w:val="F79646" w:themeColor="accent6"/>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BERUHÁZÁSI ÉS KARBANTARTÁSI TERV 2018</w:t>
                      </w:r>
                    </w:p>
                  </w:txbxContent>
                </v:textbox>
                <w10:wrap anchorx="margin"/>
              </v:shape>
            </w:pict>
          </mc:Fallback>
        </mc:AlternateContent>
      </w:r>
    </w:p>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7A3DD4" w:rsidRDefault="007A3DD4" w:rsidP="00897807"/>
    <w:p w:rsidR="007A3DD4" w:rsidRDefault="007A3DD4" w:rsidP="00897807"/>
    <w:p w:rsidR="007A3DD4" w:rsidRDefault="007A3DD4" w:rsidP="00897807"/>
    <w:p w:rsidR="007A3DD4" w:rsidRDefault="007A3DD4" w:rsidP="00897807"/>
    <w:p w:rsidR="006B3F56" w:rsidRDefault="006B3F56" w:rsidP="00897807"/>
    <w:p w:rsidR="006B3F56" w:rsidRDefault="006B3F56" w:rsidP="00897807"/>
    <w:p w:rsidR="006B3F56" w:rsidRDefault="006B3F56" w:rsidP="00897807"/>
    <w:p w:rsidR="006B3F56" w:rsidRDefault="006B3F56" w:rsidP="00897807"/>
    <w:p w:rsidR="00522B14" w:rsidRPr="00B53AD4" w:rsidRDefault="006B3F56" w:rsidP="009401AA">
      <w:pPr>
        <w:pStyle w:val="NormlWeb"/>
        <w:spacing w:before="0" w:beforeAutospacing="0" w:after="0" w:afterAutospacing="0"/>
        <w:ind w:right="150"/>
        <w:jc w:val="both"/>
        <w:rPr>
          <w:rFonts w:ascii="Arial" w:hAnsi="Arial" w:cs="Arial"/>
          <w:color w:val="000000" w:themeColor="text1"/>
        </w:rPr>
      </w:pPr>
      <w:r>
        <w:br w:type="page"/>
      </w:r>
      <w:r>
        <w:lastRenderedPageBreak/>
        <w:br w:type="page"/>
      </w:r>
    </w:p>
    <w:p w:rsidR="00121A37" w:rsidRDefault="007A3DD4" w:rsidP="00ED0B44">
      <w:pPr>
        <w:pStyle w:val="NormlWeb"/>
        <w:spacing w:before="0" w:beforeAutospacing="0" w:after="0" w:afterAutospacing="0"/>
        <w:ind w:right="147"/>
        <w:jc w:val="both"/>
        <w:rPr>
          <w:rFonts w:ascii="Arial" w:hAnsi="Arial" w:cs="Arial"/>
        </w:rPr>
      </w:pPr>
      <w:r>
        <w:rPr>
          <w:rFonts w:ascii="Arial" w:hAnsi="Arial" w:cs="Arial"/>
        </w:rPr>
        <w:lastRenderedPageBreak/>
        <w:t xml:space="preserve">A </w:t>
      </w:r>
      <w:r w:rsidR="00930E37">
        <w:rPr>
          <w:rFonts w:ascii="Arial" w:hAnsi="Arial" w:cs="Arial"/>
        </w:rPr>
        <w:t>201</w:t>
      </w:r>
      <w:r w:rsidR="00197CB0">
        <w:rPr>
          <w:rFonts w:ascii="Arial" w:hAnsi="Arial" w:cs="Arial"/>
        </w:rPr>
        <w:t>8</w:t>
      </w:r>
      <w:r w:rsidR="002A6F70">
        <w:rPr>
          <w:rFonts w:ascii="Arial" w:hAnsi="Arial" w:cs="Arial"/>
        </w:rPr>
        <w:t xml:space="preserve">. évi beruházási terv fő vonulatát a </w:t>
      </w:r>
      <w:r w:rsidR="00ED0B44">
        <w:rPr>
          <w:rFonts w:ascii="Arial" w:hAnsi="Arial" w:cs="Arial"/>
          <w:b/>
        </w:rPr>
        <w:t>középtávú távhő fejlesztési koncepció</w:t>
      </w:r>
      <w:r w:rsidR="00B26EB4">
        <w:rPr>
          <w:rFonts w:ascii="Arial" w:hAnsi="Arial" w:cs="Arial"/>
        </w:rPr>
        <w:t xml:space="preserve"> előkészítő munkáinak - pályázati </w:t>
      </w:r>
      <w:r w:rsidR="00AC221F">
        <w:rPr>
          <w:rFonts w:ascii="Arial" w:hAnsi="Arial" w:cs="Arial"/>
        </w:rPr>
        <w:t>nyomon követése,</w:t>
      </w:r>
      <w:r w:rsidR="00B26EB4">
        <w:rPr>
          <w:rFonts w:ascii="Arial" w:hAnsi="Arial" w:cs="Arial"/>
        </w:rPr>
        <w:t xml:space="preserve"> tervtenderek készítése, közbeszerzés elindítása</w:t>
      </w:r>
      <w:r w:rsidR="002C4283">
        <w:rPr>
          <w:rFonts w:ascii="Arial" w:hAnsi="Arial" w:cs="Arial"/>
        </w:rPr>
        <w:t>, telekvásárlás</w:t>
      </w:r>
      <w:r w:rsidR="00B26EB4">
        <w:rPr>
          <w:rFonts w:ascii="Arial" w:hAnsi="Arial" w:cs="Arial"/>
        </w:rPr>
        <w:t xml:space="preserve"> – megvalósítása jelentené.</w:t>
      </w:r>
    </w:p>
    <w:p w:rsidR="00ED0B44" w:rsidRDefault="00ED0B44" w:rsidP="00ED0B44">
      <w:pPr>
        <w:jc w:val="both"/>
        <w:rPr>
          <w:rFonts w:ascii="Verdana" w:hAnsi="Verdana"/>
          <w:sz w:val="20"/>
          <w:szCs w:val="20"/>
        </w:rPr>
      </w:pPr>
    </w:p>
    <w:p w:rsidR="00452250" w:rsidRDefault="00930E37" w:rsidP="00452250">
      <w:pPr>
        <w:pStyle w:val="NormlWeb"/>
        <w:spacing w:before="0" w:beforeAutospacing="0" w:after="0" w:afterAutospacing="0"/>
        <w:ind w:right="147"/>
        <w:jc w:val="both"/>
        <w:rPr>
          <w:rFonts w:ascii="Arial" w:hAnsi="Arial" w:cs="Arial"/>
          <w:bCs/>
        </w:rPr>
      </w:pPr>
      <w:r>
        <w:rPr>
          <w:rFonts w:ascii="Arial" w:hAnsi="Arial" w:cs="Arial"/>
        </w:rPr>
        <w:t>Fejlesztéseinket 201</w:t>
      </w:r>
      <w:r w:rsidR="00AC221F">
        <w:rPr>
          <w:rFonts w:ascii="Arial" w:hAnsi="Arial" w:cs="Arial"/>
        </w:rPr>
        <w:t>8</w:t>
      </w:r>
      <w:r w:rsidR="00452250" w:rsidRPr="00B3674F">
        <w:rPr>
          <w:rFonts w:ascii="Arial" w:hAnsi="Arial" w:cs="Arial"/>
        </w:rPr>
        <w:t>. évben</w:t>
      </w:r>
      <w:r w:rsidR="00452250">
        <w:rPr>
          <w:rFonts w:ascii="Arial" w:hAnsi="Arial" w:cs="Arial"/>
        </w:rPr>
        <w:t xml:space="preserve"> saját forrás mellett</w:t>
      </w:r>
      <w:r w:rsidR="00452250" w:rsidRPr="00B3674F">
        <w:rPr>
          <w:rFonts w:ascii="Arial" w:hAnsi="Arial" w:cs="Arial"/>
        </w:rPr>
        <w:t xml:space="preserve"> a </w:t>
      </w:r>
      <w:r w:rsidR="00452250" w:rsidRPr="00B3674F">
        <w:rPr>
          <w:rFonts w:ascii="Arial" w:hAnsi="Arial" w:cs="Arial"/>
          <w:b/>
          <w:bCs/>
        </w:rPr>
        <w:t>Környezeti és Energiahatékonysági Operatív Program</w:t>
      </w:r>
      <w:r w:rsidR="00452250" w:rsidRPr="00B3674F">
        <w:rPr>
          <w:rFonts w:ascii="Arial" w:hAnsi="Arial" w:cs="Arial"/>
        </w:rPr>
        <w:t xml:space="preserve"> (KEHOP) pályázati k</w:t>
      </w:r>
      <w:r w:rsidR="00452250">
        <w:rPr>
          <w:rFonts w:ascii="Arial" w:hAnsi="Arial" w:cs="Arial"/>
        </w:rPr>
        <w:t>iírásokkal összhangban kívánjuk megvalósítani</w:t>
      </w:r>
      <w:r w:rsidR="00452250" w:rsidRPr="00B3674F">
        <w:rPr>
          <w:rFonts w:ascii="Arial" w:hAnsi="Arial" w:cs="Arial"/>
        </w:rPr>
        <w:t xml:space="preserve">. </w:t>
      </w:r>
    </w:p>
    <w:p w:rsidR="00452250" w:rsidRPr="00735526" w:rsidRDefault="00452250" w:rsidP="00ED0B44">
      <w:pPr>
        <w:jc w:val="both"/>
        <w:rPr>
          <w:rFonts w:ascii="Verdana" w:hAnsi="Verdana"/>
          <w:sz w:val="20"/>
          <w:szCs w:val="20"/>
        </w:rPr>
      </w:pPr>
    </w:p>
    <w:p w:rsidR="00ED0B44" w:rsidRPr="00452250" w:rsidRDefault="00ED0B44" w:rsidP="00ED0B44">
      <w:pPr>
        <w:jc w:val="both"/>
        <w:rPr>
          <w:rFonts w:ascii="Arial" w:hAnsi="Arial" w:cs="Arial"/>
        </w:rPr>
      </w:pPr>
      <w:r w:rsidRPr="00452250">
        <w:rPr>
          <w:rFonts w:ascii="Arial" w:hAnsi="Arial" w:cs="Arial"/>
        </w:rPr>
        <w:t>A</w:t>
      </w:r>
      <w:r w:rsidR="00452250" w:rsidRPr="00452250">
        <w:rPr>
          <w:rFonts w:ascii="Arial" w:hAnsi="Arial" w:cs="Arial"/>
        </w:rPr>
        <w:t xml:space="preserve"> Szombathelyi Távhőszolgáltat</w:t>
      </w:r>
      <w:r w:rsidR="00311D4E">
        <w:rPr>
          <w:rFonts w:ascii="Arial" w:hAnsi="Arial" w:cs="Arial"/>
        </w:rPr>
        <w:t>ó</w:t>
      </w:r>
      <w:r w:rsidR="00452250" w:rsidRPr="00452250">
        <w:rPr>
          <w:rFonts w:ascii="Arial" w:hAnsi="Arial" w:cs="Arial"/>
        </w:rPr>
        <w:t xml:space="preserve"> Kft. megbízásából elkészült k</w:t>
      </w:r>
      <w:r w:rsidRPr="00452250">
        <w:rPr>
          <w:rFonts w:ascii="Arial" w:hAnsi="Arial" w:cs="Arial"/>
        </w:rPr>
        <w:t>oncepció feladata a szombathelyi távhőszolgáltatásban alkalmazható megújuló energiahordozók körének, potenciáljának értékelése, a középtávon, a stratégiai célok megvalósításához szükséges megújuló energiahordozó hasznosítási megoldások, alternatívák kidolgozása, számszerű bemutatása.</w:t>
      </w:r>
    </w:p>
    <w:p w:rsidR="00ED0B44" w:rsidRPr="007D3DF1" w:rsidRDefault="00ED0B44" w:rsidP="00ED0B44">
      <w:pPr>
        <w:jc w:val="both"/>
        <w:rPr>
          <w:rFonts w:ascii="Arial" w:hAnsi="Arial" w:cs="Arial"/>
        </w:rPr>
      </w:pPr>
    </w:p>
    <w:p w:rsidR="00C946EC" w:rsidRPr="00637CCD" w:rsidRDefault="00C946EC" w:rsidP="00C946EC">
      <w:pPr>
        <w:jc w:val="both"/>
        <w:rPr>
          <w:rFonts w:ascii="Arial" w:hAnsi="Arial" w:cs="Arial"/>
          <w:b/>
        </w:rPr>
      </w:pPr>
      <w:r w:rsidRPr="007D3DF1">
        <w:rPr>
          <w:rFonts w:ascii="Arial" w:hAnsi="Arial" w:cs="Arial"/>
          <w:b/>
        </w:rPr>
        <w:t xml:space="preserve">Mikes utcai </w:t>
      </w:r>
      <w:proofErr w:type="spellStart"/>
      <w:r w:rsidRPr="007D3DF1">
        <w:rPr>
          <w:rFonts w:ascii="Arial" w:hAnsi="Arial" w:cs="Arial"/>
          <w:b/>
        </w:rPr>
        <w:t>bio</w:t>
      </w:r>
      <w:proofErr w:type="spellEnd"/>
      <w:r w:rsidRPr="007D3DF1">
        <w:rPr>
          <w:rFonts w:ascii="Arial" w:hAnsi="Arial" w:cs="Arial"/>
          <w:b/>
        </w:rPr>
        <w:t>-fűtőmű kapacitásbővíté</w:t>
      </w:r>
      <w:r w:rsidR="00302AF1" w:rsidRPr="007D3DF1">
        <w:rPr>
          <w:rFonts w:ascii="Arial" w:hAnsi="Arial" w:cs="Arial"/>
          <w:b/>
        </w:rPr>
        <w:t>s</w:t>
      </w:r>
    </w:p>
    <w:p w:rsidR="00C53876" w:rsidRPr="001D1DFF" w:rsidRDefault="00C53876" w:rsidP="00C53876">
      <w:pPr>
        <w:spacing w:after="120"/>
        <w:jc w:val="both"/>
        <w:rPr>
          <w:rFonts w:ascii="Arial" w:hAnsi="Arial" w:cs="Arial"/>
        </w:rPr>
      </w:pPr>
      <w:r w:rsidRPr="001D1DFF">
        <w:rPr>
          <w:rFonts w:ascii="Arial" w:hAnsi="Arial" w:cs="Arial"/>
        </w:rPr>
        <w:t xml:space="preserve">Jelenleg a Szombathelyi Távhőszolgáltató Kft. éves energiahordozó felhasználásának 8-10 %-a biomassza. Ezt a hányadot szeretnénk növelni a </w:t>
      </w:r>
      <w:proofErr w:type="spellStart"/>
      <w:r w:rsidRPr="001D1DFF">
        <w:rPr>
          <w:rFonts w:ascii="Arial" w:hAnsi="Arial" w:cs="Arial"/>
        </w:rPr>
        <w:t>bio</w:t>
      </w:r>
      <w:proofErr w:type="spellEnd"/>
      <w:r w:rsidRPr="001D1DFF">
        <w:rPr>
          <w:rFonts w:ascii="Arial" w:hAnsi="Arial" w:cs="Arial"/>
        </w:rPr>
        <w:t xml:space="preserve">-fűtőmű kapacitás bővítésével, valamint a Mikes, Rákóczi és Szt. Flórián hőkörzetek összekötésével, ami további 2.000 háztartás számára biztosítaná a tiszta, környezetbarát forrásból származó hőenergiát. </w:t>
      </w:r>
    </w:p>
    <w:p w:rsidR="00C53876" w:rsidRPr="001D1DFF" w:rsidRDefault="00C53876" w:rsidP="00C53876">
      <w:pPr>
        <w:spacing w:after="120"/>
        <w:jc w:val="both"/>
        <w:rPr>
          <w:rFonts w:ascii="Arial" w:hAnsi="Arial" w:cs="Arial"/>
        </w:rPr>
      </w:pPr>
      <w:r w:rsidRPr="001D1DFF">
        <w:rPr>
          <w:rFonts w:ascii="Arial" w:hAnsi="Arial" w:cs="Arial"/>
        </w:rPr>
        <w:t xml:space="preserve">Jelenleg a Mikes ellátási területen 1.550 ingatlant érint a távhőszolgáltatás, a Rákóczi területen 748 darabot, míg a Szent Flórián esetében 1.255 ingatlanról beszélhetünk. Ez összesen 3.553 lakossági és egyéb felhasználót jelent. Ezen (háztartásoknak) felhasználók tehát (egy jelentős része) a beruházást követően megújuló (erőforrások) energiaforrás felhasználásából származó hőenergiával kerülnek ellátásra. </w:t>
      </w:r>
    </w:p>
    <w:p w:rsidR="00C53876" w:rsidRPr="001D1DFF" w:rsidRDefault="00C53876" w:rsidP="00C53876">
      <w:pPr>
        <w:spacing w:after="120"/>
        <w:jc w:val="both"/>
        <w:rPr>
          <w:rFonts w:ascii="Arial" w:hAnsi="Arial" w:cs="Arial"/>
        </w:rPr>
      </w:pPr>
      <w:r w:rsidRPr="001D1DFF">
        <w:rPr>
          <w:rFonts w:ascii="Arial" w:hAnsi="Arial" w:cs="Arial"/>
        </w:rPr>
        <w:t>A bővítést követően az általunk termelt hő kb. 25-30 %-a fog megújuló erőforrásból származni.</w:t>
      </w:r>
    </w:p>
    <w:p w:rsidR="00C946EC" w:rsidRPr="001D1DFF" w:rsidRDefault="00C946EC" w:rsidP="00C946EC">
      <w:pPr>
        <w:jc w:val="both"/>
        <w:rPr>
          <w:rFonts w:ascii="Arial" w:hAnsi="Arial" w:cs="Arial"/>
        </w:rPr>
      </w:pPr>
      <w:r w:rsidRPr="001D1DFF">
        <w:rPr>
          <w:rFonts w:ascii="Arial" w:hAnsi="Arial" w:cs="Arial"/>
        </w:rPr>
        <w:t xml:space="preserve">Mikes utcai </w:t>
      </w:r>
      <w:proofErr w:type="spellStart"/>
      <w:proofErr w:type="gramStart"/>
      <w:r w:rsidRPr="001D1DFF">
        <w:rPr>
          <w:rFonts w:ascii="Arial" w:hAnsi="Arial" w:cs="Arial"/>
        </w:rPr>
        <w:t>bio</w:t>
      </w:r>
      <w:proofErr w:type="spellEnd"/>
      <w:r w:rsidRPr="001D1DFF">
        <w:rPr>
          <w:rFonts w:ascii="Arial" w:hAnsi="Arial" w:cs="Arial"/>
        </w:rPr>
        <w:t>-fűtőmű</w:t>
      </w:r>
      <w:proofErr w:type="gramEnd"/>
      <w:r w:rsidRPr="001D1DFF">
        <w:rPr>
          <w:rFonts w:ascii="Arial" w:hAnsi="Arial" w:cs="Arial"/>
        </w:rPr>
        <w:t xml:space="preserve"> bővítése a szomszédos ingatlanon, déli irányban, egy 3 MW-os és egy 5 MW-os </w:t>
      </w:r>
      <w:proofErr w:type="spellStart"/>
      <w:r w:rsidRPr="001D1DFF">
        <w:rPr>
          <w:rFonts w:ascii="Arial" w:hAnsi="Arial" w:cs="Arial"/>
        </w:rPr>
        <w:t>faapríték</w:t>
      </w:r>
      <w:proofErr w:type="spellEnd"/>
      <w:r w:rsidRPr="001D1DFF">
        <w:rPr>
          <w:rFonts w:ascii="Arial" w:hAnsi="Arial" w:cs="Arial"/>
        </w:rPr>
        <w:t xml:space="preserve"> tüzelésű kazánnal</w:t>
      </w:r>
      <w:r w:rsidR="00C53876" w:rsidRPr="001D1DFF">
        <w:rPr>
          <w:rFonts w:ascii="Arial" w:hAnsi="Arial" w:cs="Arial"/>
        </w:rPr>
        <w:t xml:space="preserve"> történik</w:t>
      </w:r>
      <w:r w:rsidRPr="001D1DFF">
        <w:rPr>
          <w:rFonts w:ascii="Arial" w:hAnsi="Arial" w:cs="Arial"/>
        </w:rPr>
        <w:t>. Az épületek elrendezése a meglévőhöz hasonló lesz, a bővítés révén létrejövő nagyobb ingatlan a logisztikai lehetőségek (beszállítás, forgalom szervezés, tárolás) bővülését hozza. Az üzemelő fűtőmű már jelenleg is Magyarországon a legalacsonyabb</w:t>
      </w:r>
      <w:r w:rsidR="002005CE">
        <w:rPr>
          <w:rFonts w:ascii="Arial" w:hAnsi="Arial" w:cs="Arial"/>
        </w:rPr>
        <w:t xml:space="preserve"> füstgáz</w:t>
      </w:r>
      <w:r w:rsidRPr="001D1DFF">
        <w:rPr>
          <w:rFonts w:ascii="Arial" w:hAnsi="Arial" w:cs="Arial"/>
        </w:rPr>
        <w:t xml:space="preserve"> kibocsátású, a tervezett bővítésnél ennél is korszerűbb füstgázkezelést tervezünk (zsákos szűrő). </w:t>
      </w:r>
    </w:p>
    <w:p w:rsidR="00C946EC" w:rsidRPr="001D1DFF" w:rsidRDefault="00C946EC" w:rsidP="00C946EC">
      <w:pPr>
        <w:jc w:val="both"/>
        <w:rPr>
          <w:rFonts w:ascii="Arial" w:hAnsi="Arial" w:cs="Arial"/>
        </w:rPr>
      </w:pPr>
    </w:p>
    <w:p w:rsidR="00C946EC" w:rsidRPr="001D1DFF" w:rsidRDefault="00C946EC" w:rsidP="00C946EC">
      <w:pPr>
        <w:jc w:val="both"/>
        <w:rPr>
          <w:rFonts w:ascii="Arial" w:hAnsi="Arial" w:cs="Arial"/>
        </w:rPr>
      </w:pPr>
      <w:r w:rsidRPr="001D1DFF">
        <w:rPr>
          <w:rFonts w:ascii="Arial" w:hAnsi="Arial" w:cs="Arial"/>
        </w:rPr>
        <w:t xml:space="preserve">A meglévő </w:t>
      </w:r>
      <w:proofErr w:type="spellStart"/>
      <w:r w:rsidRPr="001D1DFF">
        <w:rPr>
          <w:rFonts w:ascii="Arial" w:hAnsi="Arial" w:cs="Arial"/>
        </w:rPr>
        <w:t>bio</w:t>
      </w:r>
      <w:proofErr w:type="spellEnd"/>
      <w:r w:rsidRPr="001D1DFF">
        <w:rPr>
          <w:rFonts w:ascii="Arial" w:hAnsi="Arial" w:cs="Arial"/>
        </w:rPr>
        <w:t xml:space="preserve">-fűtőmű bővítésével jelentkező többlet hőtermelés a meglévő nyomvonalon, de nagyobb, DN300-as vezetéken jut a Mikes gázkazánházig, ahol új szivattyúállomás létesül, annak érdekében, hogy az új fűtőműben termelt hő eljuthasson a Rákóczi és a Szent Flórián kazánházakhoz. A projekt keretében így kialakul egy összevont, déli távhőkörzet, amely a Mikes kazánházból és </w:t>
      </w:r>
      <w:proofErr w:type="spellStart"/>
      <w:r w:rsidRPr="001D1DFF">
        <w:rPr>
          <w:rFonts w:ascii="Arial" w:hAnsi="Arial" w:cs="Arial"/>
        </w:rPr>
        <w:t>bio</w:t>
      </w:r>
      <w:proofErr w:type="spellEnd"/>
      <w:r w:rsidRPr="001D1DFF">
        <w:rPr>
          <w:rFonts w:ascii="Arial" w:hAnsi="Arial" w:cs="Arial"/>
        </w:rPr>
        <w:t xml:space="preserve">-fűtőműből kapja a hőt. Az összekötő vezeték közös szakasza DN300 mérettel 1185 méter nyomvonalon, a két kazánházhoz vezető szakasza DN250 mérettel 1216 méter nyomvonalon tervezett. A vezeték fokozott hőszigetelésű előszigetelt vezeték. </w:t>
      </w:r>
    </w:p>
    <w:p w:rsidR="00C946EC" w:rsidRPr="001D1DFF" w:rsidRDefault="00C946EC" w:rsidP="00C946EC">
      <w:pPr>
        <w:jc w:val="both"/>
        <w:rPr>
          <w:rFonts w:ascii="Arial" w:hAnsi="Arial" w:cs="Arial"/>
        </w:rPr>
      </w:pPr>
    </w:p>
    <w:p w:rsidR="00C53876" w:rsidRPr="00637CCD" w:rsidRDefault="00C946EC" w:rsidP="00C946EC">
      <w:pPr>
        <w:jc w:val="both"/>
        <w:rPr>
          <w:rFonts w:ascii="Arial" w:hAnsi="Arial" w:cs="Arial"/>
          <w:b/>
        </w:rPr>
      </w:pPr>
      <w:r w:rsidRPr="001D1DFF">
        <w:rPr>
          <w:rFonts w:ascii="Arial" w:hAnsi="Arial" w:cs="Arial"/>
          <w:b/>
        </w:rPr>
        <w:t>A projekt energetikai</w:t>
      </w:r>
      <w:r w:rsidR="002C4283" w:rsidRPr="001D1DFF">
        <w:rPr>
          <w:rFonts w:ascii="Arial" w:hAnsi="Arial" w:cs="Arial"/>
          <w:b/>
        </w:rPr>
        <w:t xml:space="preserve"> és pénzügyi </w:t>
      </w:r>
      <w:r w:rsidRPr="001D1DFF">
        <w:rPr>
          <w:rFonts w:ascii="Arial" w:hAnsi="Arial" w:cs="Arial"/>
          <w:b/>
        </w:rPr>
        <w:t>jellemzői</w:t>
      </w:r>
    </w:p>
    <w:p w:rsidR="00C53876" w:rsidRPr="001D1DFF" w:rsidRDefault="00C53876" w:rsidP="00C946EC">
      <w:pPr>
        <w:jc w:val="both"/>
        <w:rPr>
          <w:rFonts w:ascii="Arial" w:hAnsi="Arial" w:cs="Arial"/>
        </w:rPr>
      </w:pPr>
      <w:r w:rsidRPr="001D1DFF">
        <w:rPr>
          <w:rFonts w:ascii="Arial" w:hAnsi="Arial" w:cs="Arial"/>
        </w:rPr>
        <w:t>Az új hőtermelők a legkorszerűbb füstgázszűrési eljárásnak köszönhetően a korábbinál is hatékonyabb füstgázkezelést fog</w:t>
      </w:r>
      <w:r w:rsidR="003263B0">
        <w:rPr>
          <w:rFonts w:ascii="Arial" w:hAnsi="Arial" w:cs="Arial"/>
        </w:rPr>
        <w:t>nak</w:t>
      </w:r>
      <w:r w:rsidRPr="001D1DFF">
        <w:rPr>
          <w:rFonts w:ascii="Arial" w:hAnsi="Arial" w:cs="Arial"/>
        </w:rPr>
        <w:t xml:space="preserve"> tudni megvalósítani, ezzel továbbra is biztosítható az előírásoknak megfelelő, alacsony kibocsátási határérték, amit a lentebb olvasható táblázat szemléltet. A füstgáz úgynevezett multiciklonos eljárással, illetve </w:t>
      </w:r>
      <w:proofErr w:type="spellStart"/>
      <w:r w:rsidRPr="001D1DFF">
        <w:rPr>
          <w:rFonts w:ascii="Arial" w:hAnsi="Arial" w:cs="Arial"/>
        </w:rPr>
        <w:t>elektrofilterrel</w:t>
      </w:r>
      <w:proofErr w:type="spellEnd"/>
      <w:r w:rsidRPr="001D1DFF">
        <w:rPr>
          <w:rFonts w:ascii="Arial" w:hAnsi="Arial" w:cs="Arial"/>
        </w:rPr>
        <w:t xml:space="preserve"> kombinálva kerül tisztításra.</w:t>
      </w:r>
    </w:p>
    <w:p w:rsidR="00C946EC" w:rsidRPr="001D1DFF" w:rsidRDefault="002C4283" w:rsidP="00C946EC">
      <w:pPr>
        <w:jc w:val="both"/>
        <w:rPr>
          <w:rFonts w:ascii="Arial" w:hAnsi="Arial" w:cs="Arial"/>
        </w:rPr>
      </w:pPr>
      <w:r w:rsidRPr="001D1DFF">
        <w:rPr>
          <w:rFonts w:ascii="Arial" w:hAnsi="Arial" w:cs="Arial"/>
        </w:rPr>
        <w:lastRenderedPageBreak/>
        <w:t>A projekt révén 89.</w:t>
      </w:r>
      <w:r w:rsidR="00C946EC" w:rsidRPr="001D1DFF">
        <w:rPr>
          <w:rFonts w:ascii="Arial" w:hAnsi="Arial" w:cs="Arial"/>
        </w:rPr>
        <w:t>292 GJ/év megújuló energiahordozóból (</w:t>
      </w:r>
      <w:proofErr w:type="spellStart"/>
      <w:r w:rsidR="00C946EC" w:rsidRPr="001D1DFF">
        <w:rPr>
          <w:rFonts w:ascii="Arial" w:hAnsi="Arial" w:cs="Arial"/>
        </w:rPr>
        <w:t>faaprítékból</w:t>
      </w:r>
      <w:proofErr w:type="spellEnd"/>
      <w:r w:rsidR="00C946EC" w:rsidRPr="001D1DFF">
        <w:rPr>
          <w:rFonts w:ascii="Arial" w:hAnsi="Arial" w:cs="Arial"/>
        </w:rPr>
        <w:t xml:space="preserve">) előállított hő kerül a déli távhőkörzetbe, így a Mikes utcai gázmotor és a meglévő </w:t>
      </w:r>
      <w:proofErr w:type="spellStart"/>
      <w:proofErr w:type="gramStart"/>
      <w:r w:rsidR="00C946EC" w:rsidRPr="001D1DFF">
        <w:rPr>
          <w:rFonts w:ascii="Arial" w:hAnsi="Arial" w:cs="Arial"/>
        </w:rPr>
        <w:t>bio</w:t>
      </w:r>
      <w:proofErr w:type="spellEnd"/>
      <w:r w:rsidR="00C946EC" w:rsidRPr="001D1DFF">
        <w:rPr>
          <w:rFonts w:ascii="Arial" w:hAnsi="Arial" w:cs="Arial"/>
        </w:rPr>
        <w:t>-fűtőmű</w:t>
      </w:r>
      <w:proofErr w:type="gramEnd"/>
      <w:r w:rsidR="00C946EC" w:rsidRPr="001D1DFF">
        <w:rPr>
          <w:rFonts w:ascii="Arial" w:hAnsi="Arial" w:cs="Arial"/>
        </w:rPr>
        <w:t xml:space="preserve"> hőtermelését változatlannak tekintve a körzetben a távhő kétharmada megújuló energiából származik majd. A földgáz tüzelésű kazánok és a Szombathelyi Erőmű Zrt. gázmotorja osztozik az egyharmad részen, kb. 27-28% és 5-6% részarányokkal.</w:t>
      </w:r>
    </w:p>
    <w:p w:rsidR="00C946EC" w:rsidRPr="001D1DFF" w:rsidRDefault="00C946EC" w:rsidP="00C946EC">
      <w:pPr>
        <w:jc w:val="both"/>
        <w:rPr>
          <w:rFonts w:ascii="Arial" w:hAnsi="Arial" w:cs="Arial"/>
        </w:rPr>
      </w:pPr>
    </w:p>
    <w:p w:rsidR="00C946EC" w:rsidRPr="001D1DFF" w:rsidRDefault="00C946EC" w:rsidP="00C946EC">
      <w:pPr>
        <w:jc w:val="both"/>
        <w:rPr>
          <w:rFonts w:ascii="Arial" w:hAnsi="Arial" w:cs="Arial"/>
        </w:rPr>
      </w:pPr>
      <w:bookmarkStart w:id="6" w:name="_Hlk507160069"/>
      <w:r w:rsidRPr="001D1DFF">
        <w:rPr>
          <w:rFonts w:ascii="Arial" w:hAnsi="Arial" w:cs="Arial"/>
        </w:rPr>
        <w:t xml:space="preserve">Az új </w:t>
      </w:r>
      <w:proofErr w:type="spellStart"/>
      <w:r w:rsidRPr="001D1DFF">
        <w:rPr>
          <w:rFonts w:ascii="Arial" w:hAnsi="Arial" w:cs="Arial"/>
        </w:rPr>
        <w:t>faapríték</w:t>
      </w:r>
      <w:proofErr w:type="spellEnd"/>
      <w:r w:rsidRPr="001D1DFF">
        <w:rPr>
          <w:rFonts w:ascii="Arial" w:hAnsi="Arial" w:cs="Arial"/>
        </w:rPr>
        <w:t xml:space="preserve"> tüzelésű kazánok </w:t>
      </w:r>
      <w:r w:rsidR="002C4283" w:rsidRPr="001D1DFF">
        <w:rPr>
          <w:rFonts w:ascii="Arial" w:hAnsi="Arial" w:cs="Arial"/>
        </w:rPr>
        <w:t xml:space="preserve">éves </w:t>
      </w:r>
      <w:proofErr w:type="spellStart"/>
      <w:r w:rsidR="002C4283" w:rsidRPr="001D1DFF">
        <w:rPr>
          <w:rFonts w:ascii="Arial" w:hAnsi="Arial" w:cs="Arial"/>
        </w:rPr>
        <w:t>faapríték</w:t>
      </w:r>
      <w:proofErr w:type="spellEnd"/>
      <w:r w:rsidR="002C4283" w:rsidRPr="001D1DFF">
        <w:rPr>
          <w:rFonts w:ascii="Arial" w:hAnsi="Arial" w:cs="Arial"/>
        </w:rPr>
        <w:t xml:space="preserve"> felhasználása 10.</w:t>
      </w:r>
      <w:r w:rsidRPr="001D1DFF">
        <w:rPr>
          <w:rFonts w:ascii="Arial" w:hAnsi="Arial" w:cs="Arial"/>
        </w:rPr>
        <w:t>867 tonna, ez fűtőérték a</w:t>
      </w:r>
      <w:r w:rsidR="002C4283" w:rsidRPr="001D1DFF">
        <w:rPr>
          <w:rFonts w:ascii="Arial" w:hAnsi="Arial" w:cs="Arial"/>
        </w:rPr>
        <w:t>lapú hőtartalomban 107.</w:t>
      </w:r>
      <w:r w:rsidRPr="001D1DFF">
        <w:rPr>
          <w:rFonts w:ascii="Arial" w:hAnsi="Arial" w:cs="Arial"/>
        </w:rPr>
        <w:t>581 GJ/év-</w:t>
      </w:r>
      <w:proofErr w:type="spellStart"/>
      <w:r w:rsidRPr="001D1DFF">
        <w:rPr>
          <w:rFonts w:ascii="Arial" w:hAnsi="Arial" w:cs="Arial"/>
        </w:rPr>
        <w:t>nek</w:t>
      </w:r>
      <w:proofErr w:type="spellEnd"/>
      <w:r w:rsidRPr="001D1DFF">
        <w:rPr>
          <w:rFonts w:ascii="Arial" w:hAnsi="Arial" w:cs="Arial"/>
        </w:rPr>
        <w:t xml:space="preserve"> felel me</w:t>
      </w:r>
      <w:r w:rsidR="002C4283" w:rsidRPr="001D1DFF">
        <w:rPr>
          <w:rFonts w:ascii="Arial" w:hAnsi="Arial" w:cs="Arial"/>
        </w:rPr>
        <w:t>g. A működéshez szükség van 290.</w:t>
      </w:r>
      <w:r w:rsidRPr="001D1DFF">
        <w:rPr>
          <w:rFonts w:ascii="Arial" w:hAnsi="Arial" w:cs="Arial"/>
        </w:rPr>
        <w:t>200 kWh/év villamosenergiára és 166 GJ/év dízel üzemanyagra is. (A villamosenergia igény közel kétharmada a tetőn telepített napelemekkel megtermelhető, de ezt pályázati és financiális okokból külön kezeljük.)</w:t>
      </w:r>
    </w:p>
    <w:p w:rsidR="00C946EC" w:rsidRPr="001D1DFF" w:rsidRDefault="00C946EC" w:rsidP="00C946EC">
      <w:pPr>
        <w:jc w:val="both"/>
        <w:rPr>
          <w:rFonts w:ascii="Arial" w:hAnsi="Arial" w:cs="Arial"/>
        </w:rPr>
      </w:pPr>
    </w:p>
    <w:p w:rsidR="00C946EC" w:rsidRPr="001D1DFF" w:rsidRDefault="00C946EC" w:rsidP="00C946EC">
      <w:pPr>
        <w:jc w:val="both"/>
        <w:rPr>
          <w:rFonts w:ascii="Arial" w:hAnsi="Arial" w:cs="Arial"/>
        </w:rPr>
      </w:pPr>
      <w:r w:rsidRPr="001D1DFF">
        <w:rPr>
          <w:rFonts w:ascii="Arial" w:hAnsi="Arial" w:cs="Arial"/>
        </w:rPr>
        <w:t xml:space="preserve">A projekt révén eredőben </w:t>
      </w:r>
      <w:r w:rsidRPr="001D1DFF">
        <w:rPr>
          <w:rFonts w:ascii="Arial" w:hAnsi="Arial" w:cs="Arial"/>
          <w:b/>
        </w:rPr>
        <w:t>6</w:t>
      </w:r>
      <w:r w:rsidR="002C4283" w:rsidRPr="001D1DFF">
        <w:rPr>
          <w:rFonts w:ascii="Arial" w:hAnsi="Arial" w:cs="Arial"/>
          <w:b/>
        </w:rPr>
        <w:t>.</w:t>
      </w:r>
      <w:r w:rsidR="00AF1378" w:rsidRPr="001D1DFF">
        <w:rPr>
          <w:rFonts w:ascii="Arial" w:hAnsi="Arial" w:cs="Arial"/>
          <w:b/>
        </w:rPr>
        <w:t>014</w:t>
      </w:r>
      <w:r w:rsidRPr="001D1DFF">
        <w:rPr>
          <w:rFonts w:ascii="Arial" w:hAnsi="Arial" w:cs="Arial"/>
          <w:b/>
        </w:rPr>
        <w:t xml:space="preserve"> t/év üvegházhatású gázkibocsátás</w:t>
      </w:r>
      <w:r w:rsidRPr="001D1DFF">
        <w:rPr>
          <w:rFonts w:ascii="Arial" w:hAnsi="Arial" w:cs="Arial"/>
        </w:rPr>
        <w:t xml:space="preserve"> (ÜHG-kibocsátás) elkerülését teszi lehetővé, a </w:t>
      </w:r>
      <w:r w:rsidR="002C4283" w:rsidRPr="001D1DFF">
        <w:rPr>
          <w:rFonts w:ascii="Arial" w:hAnsi="Arial" w:cs="Arial"/>
        </w:rPr>
        <w:t>kiváltott földgáz mennyisége 99.</w:t>
      </w:r>
      <w:r w:rsidRPr="001D1DFF">
        <w:rPr>
          <w:rFonts w:ascii="Arial" w:hAnsi="Arial" w:cs="Arial"/>
        </w:rPr>
        <w:t>213 GJ/év (importfüggőség csökkentése), ami 2,92 millió köbméter éves mennyiségnek felel meg kereken.</w:t>
      </w:r>
    </w:p>
    <w:p w:rsidR="00C946EC" w:rsidRPr="001D1DFF" w:rsidRDefault="00C946EC" w:rsidP="001D1DFF">
      <w:pPr>
        <w:jc w:val="both"/>
        <w:rPr>
          <w:rFonts w:ascii="Arial" w:hAnsi="Arial" w:cs="Arial"/>
        </w:rPr>
      </w:pPr>
    </w:p>
    <w:p w:rsidR="00C53876" w:rsidRPr="001D1DFF" w:rsidRDefault="00C53876" w:rsidP="001D1DFF">
      <w:pPr>
        <w:jc w:val="both"/>
        <w:rPr>
          <w:rFonts w:ascii="Arial" w:hAnsi="Arial" w:cs="Arial"/>
        </w:rPr>
      </w:pPr>
      <w:r w:rsidRPr="001D1DFF">
        <w:rPr>
          <w:rFonts w:ascii="Arial" w:hAnsi="Arial" w:cs="Arial"/>
        </w:rPr>
        <w:t xml:space="preserve">A </w:t>
      </w:r>
      <w:r w:rsidR="000968D3" w:rsidRPr="001D1DFF">
        <w:rPr>
          <w:rFonts w:ascii="Arial" w:hAnsi="Arial" w:cs="Arial"/>
        </w:rPr>
        <w:t xml:space="preserve">bővítési </w:t>
      </w:r>
      <w:r w:rsidRPr="001D1DFF">
        <w:rPr>
          <w:rFonts w:ascii="Arial" w:hAnsi="Arial" w:cs="Arial"/>
        </w:rPr>
        <w:t>projekt teljes költsége 938.985.000 Ft</w:t>
      </w:r>
      <w:r w:rsidR="000968D3" w:rsidRPr="001D1DFF">
        <w:rPr>
          <w:rFonts w:ascii="Arial" w:hAnsi="Arial" w:cs="Arial"/>
        </w:rPr>
        <w:t xml:space="preserve"> (vezeték összekötő szakasz nélkül)</w:t>
      </w:r>
      <w:r w:rsidRPr="001D1DFF">
        <w:rPr>
          <w:rFonts w:ascii="Arial" w:hAnsi="Arial" w:cs="Arial"/>
        </w:rPr>
        <w:t>, az igényelt támogatási összeg 363.066.500 Ft. A veszteségek mérsékléséből és a tüzelőanyag árából adódó költségmegtakarítás éves szinten</w:t>
      </w:r>
      <w:r w:rsidR="005E78E8">
        <w:rPr>
          <w:rFonts w:ascii="Arial" w:hAnsi="Arial" w:cs="Arial"/>
        </w:rPr>
        <w:t xml:space="preserve"> a projektszá</w:t>
      </w:r>
      <w:r w:rsidR="002005CE">
        <w:rPr>
          <w:rFonts w:ascii="Arial" w:hAnsi="Arial" w:cs="Arial"/>
        </w:rPr>
        <w:t>mok alapján</w:t>
      </w:r>
      <w:r w:rsidRPr="001D1DFF">
        <w:rPr>
          <w:rFonts w:ascii="Arial" w:hAnsi="Arial" w:cs="Arial"/>
        </w:rPr>
        <w:t xml:space="preserve"> 50.950.00</w:t>
      </w:r>
      <w:r w:rsidR="007E09C6">
        <w:rPr>
          <w:rFonts w:ascii="Arial" w:hAnsi="Arial" w:cs="Arial"/>
        </w:rPr>
        <w:t>0</w:t>
      </w:r>
      <w:r w:rsidRPr="001D1DFF">
        <w:rPr>
          <w:rFonts w:ascii="Arial" w:hAnsi="Arial" w:cs="Arial"/>
        </w:rPr>
        <w:t xml:space="preserve"> Ft. A megtakarítások és a teljes költség önrésze alapján a projekt várható megtérülési ideje </w:t>
      </w:r>
      <w:r w:rsidR="0000527C">
        <w:rPr>
          <w:rFonts w:ascii="Arial" w:hAnsi="Arial" w:cs="Arial"/>
        </w:rPr>
        <w:t xml:space="preserve">kb. </w:t>
      </w:r>
      <w:r w:rsidRPr="001D1DFF">
        <w:rPr>
          <w:rFonts w:ascii="Arial" w:hAnsi="Arial" w:cs="Arial"/>
        </w:rPr>
        <w:t>11 év, ami a beruházás volumenét tekintve kedvezőnek számít</w:t>
      </w:r>
      <w:r w:rsidR="001D1DFF">
        <w:rPr>
          <w:rFonts w:ascii="Arial" w:hAnsi="Arial" w:cs="Arial"/>
        </w:rPr>
        <w:t>.</w:t>
      </w:r>
    </w:p>
    <w:bookmarkEnd w:id="6"/>
    <w:p w:rsidR="00C946EC" w:rsidRPr="007D3DF1" w:rsidRDefault="00C946EC" w:rsidP="00C946EC">
      <w:pPr>
        <w:jc w:val="both"/>
        <w:rPr>
          <w:rFonts w:ascii="Arial" w:hAnsi="Arial" w:cs="Arial"/>
        </w:rPr>
      </w:pPr>
    </w:p>
    <w:p w:rsidR="00C946EC" w:rsidRPr="002C4283" w:rsidRDefault="00C946EC" w:rsidP="00C946EC">
      <w:pPr>
        <w:jc w:val="both"/>
        <w:rPr>
          <w:rFonts w:ascii="Arial" w:hAnsi="Arial" w:cs="Arial"/>
          <w:b/>
        </w:rPr>
      </w:pPr>
      <w:r w:rsidRPr="007D3DF1">
        <w:rPr>
          <w:rFonts w:ascii="Arial" w:hAnsi="Arial" w:cs="Arial"/>
          <w:b/>
        </w:rPr>
        <w:t>Kapcsolódóan, kiegészítő jelleggel vizsgált kérdések</w:t>
      </w:r>
    </w:p>
    <w:p w:rsidR="00C946EC" w:rsidRPr="007D3DF1" w:rsidRDefault="00C946EC" w:rsidP="00C946EC">
      <w:pPr>
        <w:jc w:val="both"/>
        <w:rPr>
          <w:rFonts w:ascii="Arial" w:hAnsi="Arial" w:cs="Arial"/>
        </w:rPr>
      </w:pPr>
      <w:r w:rsidRPr="007D3DF1">
        <w:rPr>
          <w:rFonts w:ascii="Arial" w:hAnsi="Arial" w:cs="Arial"/>
          <w:i/>
        </w:rPr>
        <w:t>Napelemek telepítése a villamosenergia felhasználás csökkentésére:</w:t>
      </w:r>
      <w:r w:rsidRPr="007D3DF1">
        <w:rPr>
          <w:rFonts w:ascii="Arial" w:hAnsi="Arial" w:cs="Arial"/>
        </w:rPr>
        <w:t xml:space="preserve"> a fejlesztési koncepcióban megadott helyszíneken (Vízöntő kazánház, Szent Flórián kazánház, Mikes gázkazánház, Mikes utcai meglévő és tervezett </w:t>
      </w:r>
      <w:proofErr w:type="spellStart"/>
      <w:r w:rsidRPr="007D3DF1">
        <w:rPr>
          <w:rFonts w:ascii="Arial" w:hAnsi="Arial" w:cs="Arial"/>
        </w:rPr>
        <w:t>bio</w:t>
      </w:r>
      <w:proofErr w:type="spellEnd"/>
      <w:r w:rsidRPr="007D3DF1">
        <w:rPr>
          <w:rFonts w:ascii="Arial" w:hAnsi="Arial" w:cs="Arial"/>
        </w:rPr>
        <w:t xml:space="preserve">-fűtőmű) tervezünk napelemeket telepíteni. A napelemek telepítését külön projektként vizsgáljuk, mert a meglévő kazánházak tetején a távhőszolgáltatók számára szolgáló pályázatok keretében a telepítés nem támogatható, és a </w:t>
      </w:r>
      <w:proofErr w:type="spellStart"/>
      <w:r w:rsidRPr="007D3DF1">
        <w:rPr>
          <w:rFonts w:ascii="Arial" w:hAnsi="Arial" w:cs="Arial"/>
        </w:rPr>
        <w:t>bio</w:t>
      </w:r>
      <w:proofErr w:type="spellEnd"/>
      <w:r w:rsidRPr="007D3DF1">
        <w:rPr>
          <w:rFonts w:ascii="Arial" w:hAnsi="Arial" w:cs="Arial"/>
        </w:rPr>
        <w:t>-fűtőmű számára szolgáló pályázatban sem valószínű</w:t>
      </w:r>
      <w:r w:rsidR="002710F6">
        <w:rPr>
          <w:rFonts w:ascii="Arial" w:hAnsi="Arial" w:cs="Arial"/>
        </w:rPr>
        <w:t>, hogy</w:t>
      </w:r>
      <w:r w:rsidRPr="007D3DF1">
        <w:rPr>
          <w:rFonts w:ascii="Arial" w:hAnsi="Arial" w:cs="Arial"/>
        </w:rPr>
        <w:t xml:space="preserve"> az ott telepíteni tervezett napelemek költsége</w:t>
      </w:r>
      <w:r w:rsidR="00944E5A">
        <w:rPr>
          <w:rFonts w:ascii="Arial" w:hAnsi="Arial" w:cs="Arial"/>
        </w:rPr>
        <w:t xml:space="preserve"> támogatható lesz.</w:t>
      </w:r>
    </w:p>
    <w:p w:rsidR="00C946EC" w:rsidRPr="007D3DF1" w:rsidRDefault="00C946EC" w:rsidP="00C946EC">
      <w:pPr>
        <w:jc w:val="both"/>
        <w:rPr>
          <w:rFonts w:ascii="Arial" w:hAnsi="Arial" w:cs="Arial"/>
        </w:rPr>
      </w:pPr>
    </w:p>
    <w:p w:rsidR="00C946EC" w:rsidRPr="007D3DF1" w:rsidRDefault="00C946EC" w:rsidP="00C946EC">
      <w:pPr>
        <w:jc w:val="both"/>
        <w:rPr>
          <w:rFonts w:ascii="Arial" w:hAnsi="Arial" w:cs="Arial"/>
        </w:rPr>
      </w:pPr>
      <w:r w:rsidRPr="007D3DF1">
        <w:rPr>
          <w:rFonts w:ascii="Arial" w:hAnsi="Arial" w:cs="Arial"/>
        </w:rPr>
        <w:t xml:space="preserve">A teljes tervezett telepítés összesen 1268 db 255 W-os napelemet (ebből 714 db a bővítésnél) tartalmaz, az összes beépített teljesítmény 323 kW (ebből 182 kW a bővítésnél). A tervezett éves termelés 330 214 kWh (ebből 179 478 kWh a bővítésnél), ez a felhasználás kereken 15%-át teszi ki. A becsült beruházási költség 143 550 000 Ft. A tervezett </w:t>
      </w:r>
      <w:proofErr w:type="spellStart"/>
      <w:r w:rsidRPr="007D3DF1">
        <w:rPr>
          <w:rFonts w:ascii="Arial" w:hAnsi="Arial" w:cs="Arial"/>
        </w:rPr>
        <w:t>bio</w:t>
      </w:r>
      <w:proofErr w:type="spellEnd"/>
      <w:r w:rsidRPr="007D3DF1">
        <w:rPr>
          <w:rFonts w:ascii="Arial" w:hAnsi="Arial" w:cs="Arial"/>
        </w:rPr>
        <w:t>-fűtőmű bővítésnél azért valósítható meg nagyobb teljesítmény létesítése, mert a tetőfelületek eleve úgy tervezhetőek, hogy jelentős mennyiségű napelemet fogadjanak be.</w:t>
      </w:r>
    </w:p>
    <w:p w:rsidR="00C946EC" w:rsidRPr="007D3DF1" w:rsidRDefault="00C946EC" w:rsidP="00C946EC">
      <w:pPr>
        <w:jc w:val="both"/>
        <w:rPr>
          <w:rFonts w:ascii="Arial" w:hAnsi="Arial" w:cs="Arial"/>
        </w:rPr>
      </w:pPr>
    </w:p>
    <w:p w:rsidR="00C946EC" w:rsidRPr="001D1DFF" w:rsidRDefault="00C946EC" w:rsidP="00ED0B44">
      <w:pPr>
        <w:jc w:val="both"/>
        <w:rPr>
          <w:rFonts w:ascii="Arial" w:hAnsi="Arial" w:cs="Arial"/>
          <w:b/>
        </w:rPr>
      </w:pPr>
      <w:r w:rsidRPr="001D1DFF">
        <w:rPr>
          <w:rFonts w:ascii="Arial" w:hAnsi="Arial" w:cs="Arial"/>
          <w:b/>
        </w:rPr>
        <w:t>Kazánházak kiváltása</w:t>
      </w:r>
    </w:p>
    <w:p w:rsidR="00AC221F" w:rsidRPr="001D1DFF" w:rsidRDefault="00AC221F" w:rsidP="00AC221F">
      <w:pPr>
        <w:spacing w:after="120"/>
        <w:jc w:val="both"/>
        <w:rPr>
          <w:rFonts w:ascii="Arial" w:hAnsi="Arial" w:cs="Arial"/>
        </w:rPr>
      </w:pPr>
      <w:r w:rsidRPr="001D1DFF">
        <w:rPr>
          <w:rFonts w:ascii="Arial" w:hAnsi="Arial" w:cs="Arial"/>
        </w:rPr>
        <w:t xml:space="preserve">A </w:t>
      </w:r>
      <w:proofErr w:type="spellStart"/>
      <w:r w:rsidRPr="001D1DFF">
        <w:rPr>
          <w:rFonts w:ascii="Arial" w:hAnsi="Arial" w:cs="Arial"/>
        </w:rPr>
        <w:t>bio</w:t>
      </w:r>
      <w:proofErr w:type="spellEnd"/>
      <w:r w:rsidRPr="001D1DFF">
        <w:rPr>
          <w:rFonts w:ascii="Arial" w:hAnsi="Arial" w:cs="Arial"/>
        </w:rPr>
        <w:t xml:space="preserve">-fűtőmű kapacitás növeléséhez, megvalósul egyes hőkörzetek összekapcsolása és a bővített kapacitású fűtőművel való integrálása. Ennek eredményeképpen növelhető a fűtőmű kihasználtsága, lehetőség nyílik nyáron a használati melegvíz előállításához szükséges hőmennyiség megújuló energiaforrásból történő előállítására. Közvetett előnynek minősül továbbá, hogy a hőkörzetek összekapcsolásával a Rákóczi úti belvárosi kazánház teljes egészében kiválthatóvá válik, hasonlóan a lakóházak közelében üzemelő Mikes utcai gázkazánházhoz, ami a lakosok számára csökkenő helyi füstgáz és zaj-terhelést jelent. </w:t>
      </w:r>
    </w:p>
    <w:p w:rsidR="00AC221F" w:rsidRPr="001D1DFF" w:rsidRDefault="00AC221F" w:rsidP="00AC221F">
      <w:pPr>
        <w:spacing w:after="120"/>
        <w:jc w:val="both"/>
        <w:rPr>
          <w:rFonts w:ascii="Arial" w:hAnsi="Arial" w:cs="Arial"/>
        </w:rPr>
      </w:pPr>
      <w:r w:rsidRPr="001D1DFF">
        <w:rPr>
          <w:rFonts w:ascii="Arial" w:hAnsi="Arial" w:cs="Arial"/>
        </w:rPr>
        <w:lastRenderedPageBreak/>
        <w:t xml:space="preserve">A gázkazánházak kiváltása azért lehetséges, mert a Mikes-, Rákóczi- és Szent Flórián ellátási terület összevont teljesítmény igénye közelítőleg 20 MW, a </w:t>
      </w:r>
      <w:proofErr w:type="spellStart"/>
      <w:r w:rsidRPr="001D1DFF">
        <w:rPr>
          <w:rFonts w:ascii="Arial" w:hAnsi="Arial" w:cs="Arial"/>
        </w:rPr>
        <w:t>bio</w:t>
      </w:r>
      <w:proofErr w:type="spellEnd"/>
      <w:r w:rsidRPr="001D1DFF">
        <w:rPr>
          <w:rFonts w:ascii="Arial" w:hAnsi="Arial" w:cs="Arial"/>
        </w:rPr>
        <w:t xml:space="preserve">-fűtőmű bővítését követően viszont a rendelkezésre álló nagyjából 14-15 MW biomassza és a Szent Flórián kazánházba beépített 8 MW gáz hőtermelő-teljesítmény biztonságos és gond nélküli ellátást tesz lehetővé csúcsidőszakban, azaz a december-január-februári fűtési időszakban is. Csúcsidőszakon kívül a Szent Flórián kazánház a tervek szerint csak időszakosan üzemelne, nyári üzemben a használati melegvíz előállítását a Mikes </w:t>
      </w:r>
      <w:proofErr w:type="spellStart"/>
      <w:r w:rsidRPr="001D1DFF">
        <w:rPr>
          <w:rFonts w:ascii="Arial" w:hAnsi="Arial" w:cs="Arial"/>
        </w:rPr>
        <w:t>bio</w:t>
      </w:r>
      <w:proofErr w:type="spellEnd"/>
      <w:r w:rsidRPr="001D1DFF">
        <w:rPr>
          <w:rFonts w:ascii="Arial" w:hAnsi="Arial" w:cs="Arial"/>
        </w:rPr>
        <w:t xml:space="preserve">-fűtőmű végezné az érintett hőkörzetekben. A két kazánház beépített teljesítményén túl a Mikes kazánházban gázkazánok formájában tartalékként van fenntartva 9,6 MW kapacitás, tehát a három ellátási terület az év 365 napján minden körülmények között ellátható hőenergiával. </w:t>
      </w:r>
    </w:p>
    <w:p w:rsidR="00037031" w:rsidRPr="00AF1378" w:rsidRDefault="00037031" w:rsidP="00ED0B44">
      <w:pPr>
        <w:jc w:val="both"/>
        <w:rPr>
          <w:rFonts w:ascii="Arial" w:hAnsi="Arial" w:cs="Arial"/>
        </w:rPr>
      </w:pPr>
    </w:p>
    <w:p w:rsidR="003331AA" w:rsidRPr="001C12D6" w:rsidRDefault="003331AA" w:rsidP="003331AA">
      <w:pPr>
        <w:pStyle w:val="Listaszerbekezds"/>
        <w:ind w:left="0"/>
        <w:jc w:val="both"/>
        <w:rPr>
          <w:b/>
          <w:sz w:val="28"/>
          <w:szCs w:val="24"/>
        </w:rPr>
      </w:pPr>
      <w:r w:rsidRPr="001C12D6">
        <w:rPr>
          <w:b/>
          <w:sz w:val="28"/>
          <w:szCs w:val="24"/>
        </w:rPr>
        <w:t>Fogyasztó</w:t>
      </w:r>
      <w:r>
        <w:rPr>
          <w:b/>
          <w:sz w:val="28"/>
          <w:szCs w:val="24"/>
        </w:rPr>
        <w:t>i</w:t>
      </w:r>
      <w:r w:rsidRPr="001C12D6">
        <w:rPr>
          <w:b/>
          <w:sz w:val="28"/>
          <w:szCs w:val="24"/>
        </w:rPr>
        <w:t xml:space="preserve"> kör bővítése</w:t>
      </w:r>
    </w:p>
    <w:p w:rsidR="003331AA" w:rsidRDefault="003331AA" w:rsidP="003331AA">
      <w:pPr>
        <w:pStyle w:val="Listaszerbekezds"/>
        <w:ind w:left="0"/>
        <w:jc w:val="both"/>
        <w:rPr>
          <w:sz w:val="24"/>
          <w:szCs w:val="24"/>
        </w:rPr>
      </w:pPr>
      <w:r>
        <w:rPr>
          <w:sz w:val="24"/>
          <w:szCs w:val="24"/>
        </w:rPr>
        <w:t>A cég hosszú távú stratégiájának megfelelően folyamatosan keressük az energetikai korszerűsítések eredményeképpen fokozatosan csökkenő hőértékesítés kompenzálásának lehetőségeit. Az elmúlt években hosszú idő után sikerült bővíteni a távhőszolgáltatás</w:t>
      </w:r>
      <w:r w:rsidR="0024246F">
        <w:rPr>
          <w:sz w:val="24"/>
          <w:szCs w:val="24"/>
        </w:rPr>
        <w:t>t</w:t>
      </w:r>
      <w:r>
        <w:rPr>
          <w:sz w:val="24"/>
          <w:szCs w:val="24"/>
        </w:rPr>
        <w:t xml:space="preserve"> </w:t>
      </w:r>
      <w:proofErr w:type="spellStart"/>
      <w:r>
        <w:rPr>
          <w:sz w:val="24"/>
          <w:szCs w:val="24"/>
        </w:rPr>
        <w:t>igénybevevők</w:t>
      </w:r>
      <w:proofErr w:type="spellEnd"/>
      <w:r>
        <w:rPr>
          <w:sz w:val="24"/>
          <w:szCs w:val="24"/>
        </w:rPr>
        <w:t xml:space="preserve"> körét. Az új fogyasztók között egyaránt megjelentek Önkormányzati tulajdonú intézmények és társasházak. A társaságunk által kínált kedvező csatlakozási feltételek valamint a szolgáltatás nyújtotta előnyök, mint pl. a biztonság és komfort mind a beruházóknak mind a majdani fogyasztók számára vonzóak.</w:t>
      </w:r>
    </w:p>
    <w:p w:rsidR="003331AA" w:rsidRDefault="003331AA" w:rsidP="003331AA">
      <w:pPr>
        <w:pStyle w:val="Listaszerbekezds"/>
        <w:ind w:left="0"/>
        <w:jc w:val="both"/>
        <w:rPr>
          <w:sz w:val="24"/>
          <w:szCs w:val="24"/>
        </w:rPr>
      </w:pPr>
      <w:r>
        <w:rPr>
          <w:sz w:val="24"/>
          <w:szCs w:val="24"/>
        </w:rPr>
        <w:t xml:space="preserve">A már 2017-ben megkezdett hálózatbővítések mellett az idei évben is több társasház távhőre </w:t>
      </w:r>
      <w:proofErr w:type="spellStart"/>
      <w:r>
        <w:rPr>
          <w:sz w:val="24"/>
          <w:szCs w:val="24"/>
        </w:rPr>
        <w:t>csatlakozatását</w:t>
      </w:r>
      <w:proofErr w:type="spellEnd"/>
      <w:r>
        <w:rPr>
          <w:sz w:val="24"/>
          <w:szCs w:val="24"/>
        </w:rPr>
        <w:t xml:space="preserve"> tervezzük. A </w:t>
      </w:r>
      <w:r w:rsidRPr="001C12D6">
        <w:rPr>
          <w:b/>
          <w:sz w:val="24"/>
          <w:szCs w:val="24"/>
        </w:rPr>
        <w:t>Krúdy lakópark második</w:t>
      </w:r>
      <w:r>
        <w:rPr>
          <w:b/>
          <w:sz w:val="24"/>
          <w:szCs w:val="24"/>
        </w:rPr>
        <w:t xml:space="preserve"> (195 kW)</w:t>
      </w:r>
      <w:r w:rsidRPr="001C12D6">
        <w:rPr>
          <w:b/>
          <w:sz w:val="24"/>
          <w:szCs w:val="24"/>
        </w:rPr>
        <w:t xml:space="preserve"> és harmadik</w:t>
      </w:r>
      <w:r>
        <w:rPr>
          <w:b/>
          <w:sz w:val="24"/>
          <w:szCs w:val="24"/>
        </w:rPr>
        <w:t xml:space="preserve"> (195)</w:t>
      </w:r>
      <w:r w:rsidRPr="001C12D6">
        <w:rPr>
          <w:b/>
          <w:sz w:val="24"/>
          <w:szCs w:val="24"/>
        </w:rPr>
        <w:t xml:space="preserve"> ütem</w:t>
      </w:r>
      <w:r>
        <w:rPr>
          <w:sz w:val="24"/>
          <w:szCs w:val="24"/>
        </w:rPr>
        <w:t xml:space="preserve">ben épülő társasházai mellett a </w:t>
      </w:r>
      <w:r w:rsidRPr="001C12D6">
        <w:rPr>
          <w:b/>
          <w:sz w:val="24"/>
          <w:szCs w:val="24"/>
        </w:rPr>
        <w:t xml:space="preserve">volt </w:t>
      </w:r>
      <w:proofErr w:type="spellStart"/>
      <w:r w:rsidRPr="001C12D6">
        <w:rPr>
          <w:b/>
          <w:sz w:val="24"/>
          <w:szCs w:val="24"/>
        </w:rPr>
        <w:t>Epcos</w:t>
      </w:r>
      <w:proofErr w:type="spellEnd"/>
      <w:r w:rsidRPr="001C12D6">
        <w:rPr>
          <w:b/>
          <w:sz w:val="24"/>
          <w:szCs w:val="24"/>
        </w:rPr>
        <w:t xml:space="preserve"> telephelyen készül</w:t>
      </w:r>
      <w:r>
        <w:rPr>
          <w:b/>
          <w:sz w:val="24"/>
          <w:szCs w:val="24"/>
        </w:rPr>
        <w:t>ő</w:t>
      </w:r>
      <w:r w:rsidRPr="001C12D6">
        <w:rPr>
          <w:b/>
          <w:sz w:val="24"/>
          <w:szCs w:val="24"/>
        </w:rPr>
        <w:t xml:space="preserve"> két társasház</w:t>
      </w:r>
      <w:r>
        <w:rPr>
          <w:b/>
          <w:sz w:val="24"/>
          <w:szCs w:val="24"/>
        </w:rPr>
        <w:t xml:space="preserve"> (170 kW és 70 kW)</w:t>
      </w:r>
      <w:r>
        <w:rPr>
          <w:sz w:val="24"/>
          <w:szCs w:val="24"/>
        </w:rPr>
        <w:t xml:space="preserve"> is távhővel lesz ellátva. </w:t>
      </w:r>
    </w:p>
    <w:p w:rsidR="003331AA" w:rsidRDefault="003331AA" w:rsidP="003331AA">
      <w:pPr>
        <w:pStyle w:val="Listaszerbekezds"/>
        <w:ind w:left="0"/>
        <w:jc w:val="both"/>
        <w:rPr>
          <w:sz w:val="24"/>
        </w:rPr>
      </w:pPr>
      <w:r>
        <w:rPr>
          <w:sz w:val="24"/>
          <w:szCs w:val="24"/>
        </w:rPr>
        <w:t>Az új lakossági fogyasztók mellett új fogyasztók távhőre kötése fog megvalósulni</w:t>
      </w:r>
      <w:r w:rsidR="001D315F">
        <w:rPr>
          <w:sz w:val="24"/>
          <w:szCs w:val="24"/>
        </w:rPr>
        <w:t xml:space="preserve"> </w:t>
      </w:r>
      <w:r>
        <w:rPr>
          <w:sz w:val="24"/>
          <w:szCs w:val="24"/>
        </w:rPr>
        <w:t xml:space="preserve">a volt </w:t>
      </w:r>
      <w:proofErr w:type="spellStart"/>
      <w:r w:rsidRPr="00DD5F5D">
        <w:rPr>
          <w:b/>
          <w:sz w:val="24"/>
          <w:szCs w:val="24"/>
        </w:rPr>
        <w:t>Epcos</w:t>
      </w:r>
      <w:proofErr w:type="spellEnd"/>
      <w:r w:rsidRPr="00DD5F5D">
        <w:rPr>
          <w:b/>
          <w:sz w:val="24"/>
          <w:szCs w:val="24"/>
        </w:rPr>
        <w:t xml:space="preserve"> telephely</w:t>
      </w:r>
      <w:r>
        <w:rPr>
          <w:sz w:val="24"/>
          <w:szCs w:val="24"/>
        </w:rPr>
        <w:t>en. A meglévő épületek funkcióváltása és korszerűsítése</w:t>
      </w:r>
      <w:r>
        <w:rPr>
          <w:sz w:val="24"/>
        </w:rPr>
        <w:t xml:space="preserve"> új hőelosztási struktúra kialakítását követelik meg. A terület várható </w:t>
      </w:r>
      <w:proofErr w:type="spellStart"/>
      <w:r>
        <w:rPr>
          <w:sz w:val="24"/>
        </w:rPr>
        <w:t>összhőigénye</w:t>
      </w:r>
      <w:proofErr w:type="spellEnd"/>
      <w:r>
        <w:rPr>
          <w:sz w:val="24"/>
        </w:rPr>
        <w:t xml:space="preserve"> </w:t>
      </w:r>
      <w:r>
        <w:rPr>
          <w:b/>
          <w:sz w:val="24"/>
        </w:rPr>
        <w:t>900</w:t>
      </w:r>
      <w:r w:rsidRPr="00165B81">
        <w:rPr>
          <w:b/>
          <w:sz w:val="24"/>
        </w:rPr>
        <w:t xml:space="preserve"> kW</w:t>
      </w:r>
      <w:r w:rsidRPr="00165B81">
        <w:rPr>
          <w:sz w:val="24"/>
        </w:rPr>
        <w:t xml:space="preserve"> </w:t>
      </w:r>
      <w:r>
        <w:rPr>
          <w:sz w:val="24"/>
        </w:rPr>
        <w:t>lesz.</w:t>
      </w:r>
    </w:p>
    <w:p w:rsidR="003331AA" w:rsidRDefault="003331AA" w:rsidP="003331AA">
      <w:pPr>
        <w:pStyle w:val="Listaszerbekezds"/>
        <w:ind w:left="0"/>
        <w:jc w:val="both"/>
        <w:rPr>
          <w:sz w:val="24"/>
        </w:rPr>
      </w:pPr>
      <w:r>
        <w:rPr>
          <w:sz w:val="24"/>
        </w:rPr>
        <w:t xml:space="preserve">A </w:t>
      </w:r>
      <w:r w:rsidRPr="00DD5F5D">
        <w:rPr>
          <w:b/>
          <w:sz w:val="24"/>
        </w:rPr>
        <w:t xml:space="preserve">Tófürdő </w:t>
      </w:r>
      <w:r>
        <w:rPr>
          <w:sz w:val="24"/>
        </w:rPr>
        <w:t>területén zajló komplex fejlesztés keretén belül a jövőben</w:t>
      </w:r>
      <w:r w:rsidR="001D315F">
        <w:rPr>
          <w:sz w:val="24"/>
        </w:rPr>
        <w:t xml:space="preserve"> a</w:t>
      </w:r>
      <w:r>
        <w:rPr>
          <w:sz w:val="24"/>
        </w:rPr>
        <w:t xml:space="preserve"> távhő fogja biztosítani a medencegépházak, a műjégpálya gépház, az épülő fedett j</w:t>
      </w:r>
      <w:r w:rsidR="001D315F">
        <w:rPr>
          <w:sz w:val="24"/>
        </w:rPr>
        <w:t>é</w:t>
      </w:r>
      <w:r>
        <w:rPr>
          <w:sz w:val="24"/>
        </w:rPr>
        <w:t>gcsarnok valamint az új szálloda és rekreációs létesítmény hőszükségletét.  A terület várható teljes hőigénye 3.000 kW lesz.</w:t>
      </w:r>
    </w:p>
    <w:p w:rsidR="003331AA" w:rsidRDefault="003331AA" w:rsidP="003331AA">
      <w:pPr>
        <w:pStyle w:val="Listaszerbekezds"/>
        <w:ind w:left="0"/>
        <w:jc w:val="both"/>
        <w:rPr>
          <w:sz w:val="24"/>
        </w:rPr>
      </w:pPr>
      <w:r w:rsidRPr="00892E17">
        <w:rPr>
          <w:sz w:val="24"/>
        </w:rPr>
        <w:t xml:space="preserve">A volt városi strand helyén (2689/3 hrsz.) tervezett </w:t>
      </w:r>
      <w:r w:rsidRPr="00892E17">
        <w:rPr>
          <w:b/>
          <w:sz w:val="24"/>
        </w:rPr>
        <w:t>Egészségház</w:t>
      </w:r>
      <w:r>
        <w:rPr>
          <w:sz w:val="24"/>
        </w:rPr>
        <w:t xml:space="preserve"> épületének hőellátását szintén társaságunk </w:t>
      </w:r>
      <w:r w:rsidRPr="00892E17">
        <w:rPr>
          <w:sz w:val="24"/>
        </w:rPr>
        <w:t xml:space="preserve">fogja biztosítani. Mivel a terület viszonylag távol esik a meglévő távhőhálózattól, szigetüzemű kazánház </w:t>
      </w:r>
      <w:r>
        <w:rPr>
          <w:sz w:val="24"/>
        </w:rPr>
        <w:t>létesítésére kerül sor a terület további fejlesztési lehetőségeinek figyelembe vételével. A kazánház beépíttet kapacitás</w:t>
      </w:r>
      <w:r w:rsidR="001D315F">
        <w:rPr>
          <w:sz w:val="24"/>
        </w:rPr>
        <w:t>a</w:t>
      </w:r>
      <w:r>
        <w:rPr>
          <w:sz w:val="24"/>
        </w:rPr>
        <w:t xml:space="preserve"> első ütemben 250</w:t>
      </w:r>
      <w:r w:rsidRPr="00165B81">
        <w:rPr>
          <w:sz w:val="24"/>
        </w:rPr>
        <w:t xml:space="preserve"> kW </w:t>
      </w:r>
      <w:r>
        <w:rPr>
          <w:sz w:val="24"/>
        </w:rPr>
        <w:t xml:space="preserve">lesz. </w:t>
      </w:r>
    </w:p>
    <w:p w:rsidR="00637CCD" w:rsidRPr="00FE24A2" w:rsidRDefault="00637CCD" w:rsidP="003331AA">
      <w:pPr>
        <w:pStyle w:val="Listaszerbekezds"/>
        <w:ind w:left="0"/>
        <w:jc w:val="both"/>
        <w:rPr>
          <w:sz w:val="24"/>
          <w:szCs w:val="24"/>
        </w:rPr>
      </w:pPr>
    </w:p>
    <w:p w:rsidR="003331AA" w:rsidRPr="00637CCD" w:rsidRDefault="003331AA" w:rsidP="003331AA">
      <w:pPr>
        <w:pStyle w:val="Listaszerbekezds"/>
        <w:ind w:left="0"/>
        <w:jc w:val="both"/>
        <w:rPr>
          <w:b/>
          <w:sz w:val="28"/>
          <w:szCs w:val="24"/>
        </w:rPr>
      </w:pPr>
      <w:r w:rsidRPr="003306FD">
        <w:rPr>
          <w:b/>
          <w:sz w:val="28"/>
          <w:szCs w:val="24"/>
        </w:rPr>
        <w:t>Kazánházi beruházások</w:t>
      </w:r>
    </w:p>
    <w:p w:rsidR="003331AA" w:rsidRDefault="003331AA" w:rsidP="003331AA">
      <w:pPr>
        <w:pStyle w:val="Listaszerbekezds"/>
        <w:ind w:left="0"/>
        <w:jc w:val="both"/>
        <w:rPr>
          <w:sz w:val="24"/>
          <w:szCs w:val="24"/>
        </w:rPr>
      </w:pPr>
      <w:r>
        <w:rPr>
          <w:sz w:val="24"/>
          <w:szCs w:val="24"/>
        </w:rPr>
        <w:t xml:space="preserve">Az idén beépítésre kerülő </w:t>
      </w:r>
      <w:r w:rsidRPr="00793702">
        <w:rPr>
          <w:b/>
          <w:sz w:val="24"/>
          <w:szCs w:val="24"/>
        </w:rPr>
        <w:t>3 db kondenzációs kazán</w:t>
      </w:r>
      <w:r>
        <w:rPr>
          <w:sz w:val="24"/>
          <w:szCs w:val="24"/>
        </w:rPr>
        <w:t xml:space="preserve">nak köszönhetően teljesen megújulnak a 11-es Huszár laktanya kazánházunk hőtermelő berendezései. A kibontásra kerülő kazánok </w:t>
      </w:r>
      <w:r w:rsidRPr="00793702">
        <w:rPr>
          <w:b/>
          <w:sz w:val="24"/>
          <w:szCs w:val="24"/>
        </w:rPr>
        <w:t>tartalék kapacitás</w:t>
      </w:r>
      <w:r>
        <w:rPr>
          <w:sz w:val="24"/>
          <w:szCs w:val="24"/>
        </w:rPr>
        <w:t xml:space="preserve">ként kerülnek üzembe helyezésre a Mikes és a Szent Flórián kazánházakban. Az idei évben a Mikes Kelemen utcai </w:t>
      </w:r>
      <w:proofErr w:type="spellStart"/>
      <w:r w:rsidRPr="00B21389">
        <w:rPr>
          <w:b/>
          <w:sz w:val="24"/>
          <w:szCs w:val="24"/>
        </w:rPr>
        <w:t>faaprítékos</w:t>
      </w:r>
      <w:proofErr w:type="spellEnd"/>
      <w:r w:rsidRPr="00B21389">
        <w:rPr>
          <w:b/>
          <w:sz w:val="24"/>
          <w:szCs w:val="24"/>
        </w:rPr>
        <w:t xml:space="preserve"> kazán teljes falazat felújítása</w:t>
      </w:r>
      <w:r>
        <w:rPr>
          <w:sz w:val="24"/>
          <w:szCs w:val="24"/>
        </w:rPr>
        <w:t xml:space="preserve"> mellett jelentős hidraulikai és mechanikai felújításokat fogunk elvégezni a telephelyen.</w:t>
      </w:r>
    </w:p>
    <w:p w:rsidR="003331AA" w:rsidRDefault="003331AA" w:rsidP="003331AA">
      <w:pPr>
        <w:pStyle w:val="Listaszerbekezds"/>
        <w:ind w:left="0"/>
        <w:jc w:val="both"/>
        <w:rPr>
          <w:sz w:val="24"/>
          <w:szCs w:val="24"/>
        </w:rPr>
      </w:pPr>
    </w:p>
    <w:p w:rsidR="003331AA" w:rsidRDefault="003331AA" w:rsidP="003331AA">
      <w:pPr>
        <w:pStyle w:val="Listaszerbekezds"/>
        <w:ind w:left="0"/>
        <w:jc w:val="both"/>
        <w:rPr>
          <w:b/>
          <w:sz w:val="24"/>
          <w:szCs w:val="24"/>
        </w:rPr>
      </w:pPr>
      <w:r w:rsidRPr="00FE24A2">
        <w:rPr>
          <w:b/>
          <w:sz w:val="24"/>
          <w:szCs w:val="24"/>
        </w:rPr>
        <w:t>Hőközpont és hőfogadó fejlesztések</w:t>
      </w:r>
    </w:p>
    <w:p w:rsidR="003331AA" w:rsidRPr="004F4A30" w:rsidRDefault="003331AA" w:rsidP="003331AA">
      <w:pPr>
        <w:pStyle w:val="Listaszerbekezds"/>
        <w:ind w:left="0"/>
        <w:jc w:val="both"/>
        <w:rPr>
          <w:sz w:val="24"/>
          <w:szCs w:val="24"/>
        </w:rPr>
      </w:pPr>
      <w:r>
        <w:rPr>
          <w:sz w:val="24"/>
          <w:szCs w:val="24"/>
        </w:rPr>
        <w:t xml:space="preserve">A hőközpontokban és hőfogadókban az üzemviteli tapasztalatok alapján meghatározott koncepció szerint kerülnek beépítésre korszerű megbízható elzáró, </w:t>
      </w:r>
      <w:r>
        <w:rPr>
          <w:sz w:val="24"/>
          <w:szCs w:val="24"/>
        </w:rPr>
        <w:lastRenderedPageBreak/>
        <w:t xml:space="preserve">nyomástartó és szabályozó szerelvények. Az üzembiztonság további fokozása érdekében több hőközpontban is kiépítjük az automata szekunder rendszer töltésének lehetőségét. </w:t>
      </w:r>
    </w:p>
    <w:p w:rsidR="003331AA" w:rsidRDefault="003331AA" w:rsidP="003331AA">
      <w:pPr>
        <w:pStyle w:val="Listaszerbekezds"/>
        <w:ind w:left="0"/>
        <w:jc w:val="both"/>
        <w:rPr>
          <w:sz w:val="24"/>
        </w:rPr>
      </w:pPr>
      <w:r>
        <w:rPr>
          <w:sz w:val="24"/>
        </w:rPr>
        <w:t>Az idei évben az üzemeltetés szempontjából kiemelt üzemviteli szakaszhatáron, a Sylvester n</w:t>
      </w:r>
      <w:r w:rsidRPr="00BE4A66">
        <w:rPr>
          <w:sz w:val="24"/>
        </w:rPr>
        <w:t>yomda-benzinkút akna elzáró</w:t>
      </w:r>
      <w:r>
        <w:rPr>
          <w:sz w:val="24"/>
        </w:rPr>
        <w:t>inak</w:t>
      </w:r>
      <w:r w:rsidRPr="00BE4A66">
        <w:rPr>
          <w:sz w:val="24"/>
        </w:rPr>
        <w:t xml:space="preserve"> (2 db - DN200 golyós csap) cseréj</w:t>
      </w:r>
      <w:r>
        <w:rPr>
          <w:sz w:val="24"/>
        </w:rPr>
        <w:t>ére kerül sor.</w:t>
      </w:r>
      <w:r w:rsidRPr="00BE4A66">
        <w:rPr>
          <w:sz w:val="24"/>
        </w:rPr>
        <w:t xml:space="preserve"> </w:t>
      </w:r>
      <w:r>
        <w:rPr>
          <w:sz w:val="24"/>
        </w:rPr>
        <w:t>Az elzáró cserékkel egyidejűleg hidraulikai</w:t>
      </w:r>
      <w:r w:rsidRPr="00BE4A66">
        <w:rPr>
          <w:sz w:val="24"/>
        </w:rPr>
        <w:t xml:space="preserve"> rövidzárak</w:t>
      </w:r>
      <w:r>
        <w:rPr>
          <w:sz w:val="24"/>
        </w:rPr>
        <w:t>at</w:t>
      </w:r>
      <w:r w:rsidRPr="00BE4A66">
        <w:rPr>
          <w:sz w:val="24"/>
        </w:rPr>
        <w:t xml:space="preserve"> </w:t>
      </w:r>
      <w:r>
        <w:rPr>
          <w:sz w:val="24"/>
        </w:rPr>
        <w:t xml:space="preserve">építünk be a szakaszhatáron történő visszakeringetés biztosítása érdekében. </w:t>
      </w:r>
    </w:p>
    <w:p w:rsidR="003331AA" w:rsidRDefault="003331AA" w:rsidP="003331AA">
      <w:pPr>
        <w:pStyle w:val="Listaszerbekezds"/>
        <w:ind w:left="0"/>
        <w:jc w:val="both"/>
        <w:rPr>
          <w:b/>
          <w:sz w:val="24"/>
          <w:szCs w:val="24"/>
        </w:rPr>
      </w:pPr>
    </w:p>
    <w:p w:rsidR="003331AA" w:rsidRDefault="003331AA" w:rsidP="003331AA">
      <w:pPr>
        <w:pStyle w:val="Listaszerbekezds"/>
        <w:ind w:left="0"/>
        <w:jc w:val="both"/>
        <w:rPr>
          <w:b/>
          <w:sz w:val="24"/>
          <w:szCs w:val="24"/>
        </w:rPr>
      </w:pPr>
      <w:r>
        <w:rPr>
          <w:b/>
          <w:sz w:val="24"/>
          <w:szCs w:val="24"/>
        </w:rPr>
        <w:t>Távhővezeték</w:t>
      </w:r>
      <w:r w:rsidRPr="00FE24A2">
        <w:rPr>
          <w:b/>
          <w:sz w:val="24"/>
          <w:szCs w:val="24"/>
        </w:rPr>
        <w:t xml:space="preserve"> </w:t>
      </w:r>
      <w:r>
        <w:rPr>
          <w:b/>
          <w:sz w:val="24"/>
          <w:szCs w:val="24"/>
        </w:rPr>
        <w:t>létesítés/korszerűsítés</w:t>
      </w:r>
      <w:r w:rsidRPr="00FE24A2">
        <w:rPr>
          <w:b/>
          <w:sz w:val="24"/>
          <w:szCs w:val="24"/>
        </w:rPr>
        <w:t>:</w:t>
      </w:r>
    </w:p>
    <w:p w:rsidR="003331AA" w:rsidRDefault="003331AA" w:rsidP="003331AA">
      <w:pPr>
        <w:pStyle w:val="Listaszerbekezds"/>
        <w:ind w:left="0"/>
        <w:jc w:val="both"/>
        <w:rPr>
          <w:sz w:val="24"/>
          <w:szCs w:val="24"/>
        </w:rPr>
      </w:pPr>
      <w:r>
        <w:rPr>
          <w:sz w:val="24"/>
          <w:szCs w:val="24"/>
        </w:rPr>
        <w:t xml:space="preserve">A </w:t>
      </w:r>
      <w:r w:rsidRPr="00AB6FE3">
        <w:rPr>
          <w:sz w:val="24"/>
          <w:szCs w:val="24"/>
        </w:rPr>
        <w:t xml:space="preserve">Mikes Kelemen utcai </w:t>
      </w:r>
      <w:proofErr w:type="spellStart"/>
      <w:proofErr w:type="gramStart"/>
      <w:r w:rsidRPr="00AB6FE3">
        <w:rPr>
          <w:sz w:val="24"/>
          <w:szCs w:val="24"/>
        </w:rPr>
        <w:t>bio</w:t>
      </w:r>
      <w:proofErr w:type="spellEnd"/>
      <w:r w:rsidRPr="00AB6FE3">
        <w:rPr>
          <w:sz w:val="24"/>
          <w:szCs w:val="24"/>
        </w:rPr>
        <w:t>-fűtőmű</w:t>
      </w:r>
      <w:proofErr w:type="gramEnd"/>
      <w:r w:rsidRPr="00AB6FE3">
        <w:rPr>
          <w:sz w:val="24"/>
          <w:szCs w:val="24"/>
        </w:rPr>
        <w:t xml:space="preserve"> kapacitásbővítés</w:t>
      </w:r>
      <w:r>
        <w:rPr>
          <w:sz w:val="24"/>
          <w:szCs w:val="24"/>
        </w:rPr>
        <w:t xml:space="preserve"> </w:t>
      </w:r>
      <w:r w:rsidRPr="00821E73">
        <w:rPr>
          <w:sz w:val="24"/>
          <w:szCs w:val="24"/>
        </w:rPr>
        <w:t>projekt</w:t>
      </w:r>
      <w:r>
        <w:rPr>
          <w:sz w:val="24"/>
          <w:szCs w:val="24"/>
        </w:rPr>
        <w:t xml:space="preserve"> kapcsolódó elemeként megvalósuló</w:t>
      </w:r>
      <w:r w:rsidRPr="00821E73">
        <w:rPr>
          <w:sz w:val="24"/>
          <w:szCs w:val="24"/>
        </w:rPr>
        <w:t xml:space="preserve"> </w:t>
      </w:r>
      <w:r w:rsidRPr="00892E17">
        <w:rPr>
          <w:b/>
          <w:sz w:val="24"/>
          <w:szCs w:val="24"/>
        </w:rPr>
        <w:t>összevont déli távhőkörzet</w:t>
      </w:r>
      <w:r>
        <w:rPr>
          <w:sz w:val="24"/>
          <w:szCs w:val="24"/>
        </w:rPr>
        <w:t xml:space="preserve"> (</w:t>
      </w:r>
      <w:r w:rsidRPr="00821E73">
        <w:rPr>
          <w:sz w:val="24"/>
          <w:szCs w:val="24"/>
        </w:rPr>
        <w:t>Mikes</w:t>
      </w:r>
      <w:r>
        <w:rPr>
          <w:sz w:val="24"/>
          <w:szCs w:val="24"/>
        </w:rPr>
        <w:t xml:space="preserve"> </w:t>
      </w:r>
      <w:proofErr w:type="spellStart"/>
      <w:r>
        <w:rPr>
          <w:sz w:val="24"/>
          <w:szCs w:val="24"/>
        </w:rPr>
        <w:t>apríték</w:t>
      </w:r>
      <w:proofErr w:type="spellEnd"/>
      <w:r>
        <w:rPr>
          <w:sz w:val="24"/>
          <w:szCs w:val="24"/>
        </w:rPr>
        <w:t xml:space="preserve"> - Mikes gázkazánház- </w:t>
      </w:r>
      <w:bookmarkStart w:id="7" w:name="OLE_LINK38"/>
      <w:bookmarkStart w:id="8" w:name="OLE_LINK39"/>
      <w:bookmarkStart w:id="9" w:name="OLE_LINK40"/>
      <w:r>
        <w:rPr>
          <w:sz w:val="24"/>
          <w:szCs w:val="24"/>
        </w:rPr>
        <w:t xml:space="preserve">Szent Flórián </w:t>
      </w:r>
      <w:proofErr w:type="spellStart"/>
      <w:r>
        <w:rPr>
          <w:sz w:val="24"/>
          <w:szCs w:val="24"/>
        </w:rPr>
        <w:t>kh</w:t>
      </w:r>
      <w:proofErr w:type="spellEnd"/>
      <w:r>
        <w:rPr>
          <w:sz w:val="24"/>
          <w:szCs w:val="24"/>
        </w:rPr>
        <w:t xml:space="preserve">. – Rákóczi </w:t>
      </w:r>
      <w:proofErr w:type="spellStart"/>
      <w:r>
        <w:rPr>
          <w:sz w:val="24"/>
          <w:szCs w:val="24"/>
        </w:rPr>
        <w:t>kh</w:t>
      </w:r>
      <w:proofErr w:type="spellEnd"/>
      <w:r>
        <w:rPr>
          <w:sz w:val="24"/>
          <w:szCs w:val="24"/>
        </w:rPr>
        <w:t>.</w:t>
      </w:r>
      <w:bookmarkEnd w:id="7"/>
      <w:bookmarkEnd w:id="8"/>
      <w:bookmarkEnd w:id="9"/>
      <w:r>
        <w:rPr>
          <w:sz w:val="24"/>
          <w:szCs w:val="24"/>
        </w:rPr>
        <w:t>) elsődlegesen</w:t>
      </w:r>
      <w:r w:rsidRPr="00821E73">
        <w:rPr>
          <w:sz w:val="24"/>
          <w:szCs w:val="24"/>
        </w:rPr>
        <w:t xml:space="preserve"> </w:t>
      </w:r>
      <w:r>
        <w:rPr>
          <w:sz w:val="24"/>
          <w:szCs w:val="24"/>
        </w:rPr>
        <w:t>a Mikes ellátási területről</w:t>
      </w:r>
      <w:r w:rsidRPr="00821E73">
        <w:rPr>
          <w:sz w:val="24"/>
          <w:szCs w:val="24"/>
        </w:rPr>
        <w:t xml:space="preserve"> kapja a hőt. Az összekötő vezeték közös szakasza DN</w:t>
      </w:r>
      <w:r>
        <w:rPr>
          <w:sz w:val="24"/>
          <w:szCs w:val="24"/>
        </w:rPr>
        <w:t xml:space="preserve"> </w:t>
      </w:r>
      <w:r w:rsidRPr="00821E73">
        <w:rPr>
          <w:sz w:val="24"/>
          <w:szCs w:val="24"/>
        </w:rPr>
        <w:t>300 mérettel 1</w:t>
      </w:r>
      <w:r>
        <w:rPr>
          <w:sz w:val="24"/>
          <w:szCs w:val="24"/>
        </w:rPr>
        <w:t>.</w:t>
      </w:r>
      <w:r w:rsidRPr="00821E73">
        <w:rPr>
          <w:sz w:val="24"/>
          <w:szCs w:val="24"/>
        </w:rPr>
        <w:t>185 méter nyomvonalon, a két kazánházhoz</w:t>
      </w:r>
      <w:r>
        <w:rPr>
          <w:sz w:val="24"/>
          <w:szCs w:val="24"/>
        </w:rPr>
        <w:t xml:space="preserve"> (Szent Flórián </w:t>
      </w:r>
      <w:proofErr w:type="spellStart"/>
      <w:r>
        <w:rPr>
          <w:sz w:val="24"/>
          <w:szCs w:val="24"/>
        </w:rPr>
        <w:t>kh</w:t>
      </w:r>
      <w:proofErr w:type="spellEnd"/>
      <w:r>
        <w:rPr>
          <w:sz w:val="24"/>
          <w:szCs w:val="24"/>
        </w:rPr>
        <w:t xml:space="preserve">. – Rákóczi </w:t>
      </w:r>
      <w:proofErr w:type="spellStart"/>
      <w:r>
        <w:rPr>
          <w:sz w:val="24"/>
          <w:szCs w:val="24"/>
        </w:rPr>
        <w:t>kh</w:t>
      </w:r>
      <w:proofErr w:type="spellEnd"/>
      <w:r>
        <w:rPr>
          <w:sz w:val="24"/>
          <w:szCs w:val="24"/>
        </w:rPr>
        <w:t>.)</w:t>
      </w:r>
      <w:r w:rsidRPr="00821E73">
        <w:rPr>
          <w:sz w:val="24"/>
          <w:szCs w:val="24"/>
        </w:rPr>
        <w:t xml:space="preserve"> vezető szakasza DN</w:t>
      </w:r>
      <w:r>
        <w:rPr>
          <w:sz w:val="24"/>
          <w:szCs w:val="24"/>
        </w:rPr>
        <w:t xml:space="preserve"> </w:t>
      </w:r>
      <w:r w:rsidRPr="00821E73">
        <w:rPr>
          <w:sz w:val="24"/>
          <w:szCs w:val="24"/>
        </w:rPr>
        <w:t>250 mérettel 1</w:t>
      </w:r>
      <w:r>
        <w:rPr>
          <w:sz w:val="24"/>
          <w:szCs w:val="24"/>
        </w:rPr>
        <w:t>.</w:t>
      </w:r>
      <w:r w:rsidRPr="00821E73">
        <w:rPr>
          <w:sz w:val="24"/>
          <w:szCs w:val="24"/>
        </w:rPr>
        <w:t xml:space="preserve">216 méter nyomvonalon </w:t>
      </w:r>
      <w:r>
        <w:rPr>
          <w:sz w:val="24"/>
          <w:szCs w:val="24"/>
        </w:rPr>
        <w:t>kerül kivitelezésre</w:t>
      </w:r>
      <w:r w:rsidRPr="00821E73">
        <w:rPr>
          <w:sz w:val="24"/>
          <w:szCs w:val="24"/>
        </w:rPr>
        <w:t xml:space="preserve">. </w:t>
      </w:r>
    </w:p>
    <w:p w:rsidR="003331AA" w:rsidRDefault="003331AA" w:rsidP="003331AA">
      <w:pPr>
        <w:pStyle w:val="Listaszerbekezds"/>
        <w:ind w:left="0"/>
        <w:jc w:val="both"/>
        <w:rPr>
          <w:sz w:val="24"/>
          <w:szCs w:val="24"/>
        </w:rPr>
      </w:pPr>
      <w:r>
        <w:rPr>
          <w:sz w:val="24"/>
          <w:szCs w:val="24"/>
        </w:rPr>
        <w:t xml:space="preserve">Az új fogyasztók távhőrendszerre kapcsolásának előfeltétele a szükséges csatlakozó vezeték kiépítése, így ezeknél a projekteknél kivétel nélkül modern előszigetelt hőtávvezeték kerül létesítésre. </w:t>
      </w:r>
    </w:p>
    <w:p w:rsidR="003331AA" w:rsidRDefault="003331AA" w:rsidP="003331AA">
      <w:pPr>
        <w:pStyle w:val="Listaszerbekezds"/>
        <w:ind w:left="0"/>
        <w:jc w:val="both"/>
        <w:rPr>
          <w:sz w:val="24"/>
          <w:szCs w:val="24"/>
        </w:rPr>
      </w:pPr>
      <w:r>
        <w:rPr>
          <w:sz w:val="24"/>
          <w:szCs w:val="24"/>
        </w:rPr>
        <w:t xml:space="preserve">Az új csatlakozások mellett különös figyelmet fordítunk a távvezetéki hálózat szükség szerinti rekonstrukciójára. Az elkövetkező időszakban a vezetékhálózatunk jelentős része fog megújulni részben saját forrásból, részben pedig a KEHOP 5.3.1. pályázat támogatási forrásából. Az idei évben kb. 760 m nyomvonalon végzünk teljes vezeték rekonstrukciót. Az idei évben is folytatjuk a korábbi években már megkezdett távvezetéki elzáró szerelvények szükség szerinti rekonstrukcióját. </w:t>
      </w:r>
    </w:p>
    <w:p w:rsidR="003331AA" w:rsidRDefault="003331AA" w:rsidP="003331AA"/>
    <w:p w:rsidR="00452250" w:rsidRDefault="00452250" w:rsidP="00ED0B44">
      <w:pPr>
        <w:jc w:val="both"/>
        <w:rPr>
          <w:rFonts w:ascii="Arial" w:hAnsi="Arial" w:cs="Arial"/>
          <w:b/>
          <w:bCs/>
        </w:rPr>
      </w:pPr>
      <w:r w:rsidRPr="00452250">
        <w:rPr>
          <w:rFonts w:ascii="Arial" w:hAnsi="Arial" w:cs="Arial"/>
          <w:b/>
          <w:bCs/>
        </w:rPr>
        <w:t>Mérés és szabályozás</w:t>
      </w:r>
    </w:p>
    <w:p w:rsidR="007E1D43" w:rsidRPr="00025ABA" w:rsidRDefault="007E1D43" w:rsidP="00025ABA">
      <w:pPr>
        <w:autoSpaceDE w:val="0"/>
        <w:autoSpaceDN w:val="0"/>
        <w:adjustRightInd w:val="0"/>
        <w:jc w:val="both"/>
        <w:rPr>
          <w:rFonts w:ascii="Arial" w:hAnsi="Arial" w:cs="Arial"/>
          <w:lang w:bidi="dz-BT"/>
        </w:rPr>
      </w:pPr>
      <w:r w:rsidRPr="00025ABA">
        <w:rPr>
          <w:rFonts w:ascii="Arial" w:hAnsi="Arial" w:cs="Arial"/>
          <w:lang w:bidi="dz-BT"/>
        </w:rPr>
        <w:t>A mérések célja, hogy a mérés tárgyáról (hő, víz, villamos en</w:t>
      </w:r>
      <w:r w:rsidR="00025ABA" w:rsidRPr="00025ABA">
        <w:rPr>
          <w:rFonts w:ascii="Arial" w:hAnsi="Arial" w:cs="Arial"/>
          <w:lang w:bidi="dz-BT"/>
        </w:rPr>
        <w:t>ergia, stb. energiahordozókról)</w:t>
      </w:r>
      <w:r w:rsidR="00025ABA">
        <w:rPr>
          <w:rFonts w:ascii="Arial" w:hAnsi="Arial" w:cs="Arial"/>
          <w:lang w:bidi="dz-BT"/>
        </w:rPr>
        <w:t xml:space="preserve"> </w:t>
      </w:r>
      <w:r w:rsidRPr="00025ABA">
        <w:rPr>
          <w:rFonts w:ascii="Arial" w:hAnsi="Arial" w:cs="Arial"/>
          <w:b/>
          <w:bCs/>
          <w:lang w:bidi="dz-BT"/>
        </w:rPr>
        <w:t>megbízható</w:t>
      </w:r>
      <w:r w:rsidRPr="00025ABA">
        <w:rPr>
          <w:rFonts w:ascii="Arial" w:hAnsi="Arial" w:cs="Arial"/>
          <w:lang w:bidi="dz-BT"/>
        </w:rPr>
        <w:t xml:space="preserve"> és leírható </w:t>
      </w:r>
      <w:r w:rsidRPr="00025ABA">
        <w:rPr>
          <w:rFonts w:ascii="Arial" w:hAnsi="Arial" w:cs="Arial"/>
          <w:b/>
          <w:bCs/>
          <w:lang w:bidi="dz-BT"/>
        </w:rPr>
        <w:t>információt s</w:t>
      </w:r>
      <w:r w:rsidRPr="00025ABA">
        <w:rPr>
          <w:rFonts w:ascii="Arial" w:hAnsi="Arial" w:cs="Arial"/>
          <w:lang w:bidi="dz-BT"/>
        </w:rPr>
        <w:t>zerezzünk, hiteles adatok álljanak rendelkezésünkre</w:t>
      </w:r>
      <w:r w:rsidR="00025ABA" w:rsidRPr="00025ABA">
        <w:rPr>
          <w:rFonts w:ascii="Arial" w:hAnsi="Arial" w:cs="Arial"/>
          <w:lang w:bidi="dz-BT"/>
        </w:rPr>
        <w:t xml:space="preserve"> </w:t>
      </w:r>
      <w:r w:rsidRPr="00025ABA">
        <w:rPr>
          <w:rFonts w:ascii="Arial" w:hAnsi="Arial" w:cs="Arial"/>
          <w:lang w:bidi="dz-BT"/>
        </w:rPr>
        <w:t>vezérléshez, szabályozáshoz vagy a fogyasztás elszámolásához.</w:t>
      </w:r>
      <w:r w:rsidR="00025ABA" w:rsidRPr="00025ABA">
        <w:rPr>
          <w:rFonts w:ascii="Arial" w:hAnsi="Arial" w:cs="Arial"/>
          <w:lang w:bidi="dz-BT"/>
        </w:rPr>
        <w:t xml:space="preserve"> </w:t>
      </w:r>
    </w:p>
    <w:p w:rsidR="00E95F12" w:rsidRPr="00B2353B" w:rsidRDefault="009401AA" w:rsidP="00ED0B44">
      <w:pPr>
        <w:jc w:val="both"/>
        <w:rPr>
          <w:rFonts w:ascii="Arial" w:hAnsi="Arial" w:cs="Arial"/>
        </w:rPr>
      </w:pPr>
      <w:r w:rsidRPr="00025ABA">
        <w:rPr>
          <w:rFonts w:ascii="Arial" w:hAnsi="Arial" w:cs="Arial"/>
          <w:iCs/>
        </w:rPr>
        <w:t>Mérés-és szabályozás főcsoporton belül</w:t>
      </w:r>
      <w:r w:rsidRPr="00B2353B">
        <w:rPr>
          <w:rFonts w:ascii="Arial" w:hAnsi="Arial" w:cs="Arial"/>
        </w:rPr>
        <w:t xml:space="preserve"> tovább folytatjuk - </w:t>
      </w:r>
      <w:r w:rsidRPr="00B2353B">
        <w:rPr>
          <w:rFonts w:ascii="Arial" w:hAnsi="Arial" w:cs="Arial"/>
          <w:i/>
          <w:iCs/>
        </w:rPr>
        <w:t xml:space="preserve">2005. évi XVIII. törvény </w:t>
      </w:r>
      <w:r w:rsidRPr="00B2353B">
        <w:rPr>
          <w:rFonts w:ascii="Arial" w:hAnsi="Arial" w:cs="Arial"/>
        </w:rPr>
        <w:t xml:space="preserve">hőfogadó </w:t>
      </w:r>
      <w:proofErr w:type="spellStart"/>
      <w:r w:rsidRPr="00B2353B">
        <w:rPr>
          <w:rFonts w:ascii="Arial" w:hAnsi="Arial" w:cs="Arial"/>
        </w:rPr>
        <w:t>állomásonkénti</w:t>
      </w:r>
      <w:proofErr w:type="spellEnd"/>
      <w:r w:rsidRPr="00B2353B">
        <w:rPr>
          <w:rFonts w:ascii="Arial" w:hAnsi="Arial" w:cs="Arial"/>
        </w:rPr>
        <w:t xml:space="preserve"> vagy </w:t>
      </w:r>
      <w:proofErr w:type="spellStart"/>
      <w:r w:rsidRPr="00B2353B">
        <w:rPr>
          <w:rFonts w:ascii="Arial" w:hAnsi="Arial" w:cs="Arial"/>
        </w:rPr>
        <w:t>épületrészenkénti</w:t>
      </w:r>
      <w:proofErr w:type="spellEnd"/>
      <w:r w:rsidRPr="00B2353B">
        <w:rPr>
          <w:rFonts w:ascii="Arial" w:hAnsi="Arial" w:cs="Arial"/>
        </w:rPr>
        <w:t xml:space="preserve"> hőmennyiségmérésre vonatkozó rendelkezése értelmében - a </w:t>
      </w:r>
      <w:r w:rsidRPr="00025ABA">
        <w:rPr>
          <w:rFonts w:ascii="Arial" w:hAnsi="Arial" w:cs="Arial"/>
          <w:b/>
          <w:bCs/>
        </w:rPr>
        <w:t>hők</w:t>
      </w:r>
      <w:r w:rsidR="008545F2" w:rsidRPr="00025ABA">
        <w:rPr>
          <w:rFonts w:ascii="Arial" w:hAnsi="Arial" w:cs="Arial"/>
          <w:b/>
          <w:bCs/>
        </w:rPr>
        <w:t xml:space="preserve">özponti/hőfogadói </w:t>
      </w:r>
      <w:proofErr w:type="spellStart"/>
      <w:r w:rsidR="008545F2" w:rsidRPr="00025ABA">
        <w:rPr>
          <w:rFonts w:ascii="Arial" w:hAnsi="Arial" w:cs="Arial"/>
          <w:b/>
          <w:bCs/>
        </w:rPr>
        <w:t>almérőzéseket</w:t>
      </w:r>
      <w:proofErr w:type="spellEnd"/>
      <w:r w:rsidR="008545F2" w:rsidRPr="00025ABA">
        <w:rPr>
          <w:rFonts w:ascii="Arial" w:hAnsi="Arial" w:cs="Arial"/>
          <w:b/>
          <w:bCs/>
        </w:rPr>
        <w:t>, szabályozásokat</w:t>
      </w:r>
      <w:r w:rsidR="008545F2" w:rsidRPr="00B2353B">
        <w:rPr>
          <w:rFonts w:ascii="Arial" w:hAnsi="Arial" w:cs="Arial"/>
        </w:rPr>
        <w:t>.</w:t>
      </w:r>
      <w:r w:rsidRPr="00B2353B">
        <w:rPr>
          <w:rFonts w:ascii="Arial" w:hAnsi="Arial" w:cs="Arial"/>
        </w:rPr>
        <w:t xml:space="preserve"> </w:t>
      </w:r>
    </w:p>
    <w:p w:rsidR="004B391F" w:rsidRPr="004B391F" w:rsidRDefault="004B391F" w:rsidP="004B391F">
      <w:pPr>
        <w:jc w:val="both"/>
        <w:rPr>
          <w:rFonts w:ascii="Arial" w:hAnsi="Arial" w:cs="Arial"/>
          <w:b/>
        </w:rPr>
      </w:pPr>
      <w:r w:rsidRPr="004B391F">
        <w:rPr>
          <w:rFonts w:ascii="Arial" w:hAnsi="Arial" w:cs="Arial"/>
          <w:b/>
        </w:rPr>
        <w:t>Koncentrátoros adatgyűjtők beszerzése a rádiós mérők leolvasásához:</w:t>
      </w:r>
    </w:p>
    <w:p w:rsidR="004B391F" w:rsidRPr="004B391F" w:rsidRDefault="004B391F" w:rsidP="004B391F">
      <w:pPr>
        <w:jc w:val="both"/>
        <w:rPr>
          <w:rFonts w:ascii="Arial" w:hAnsi="Arial" w:cs="Arial"/>
        </w:rPr>
      </w:pPr>
      <w:r w:rsidRPr="004B391F">
        <w:rPr>
          <w:rFonts w:ascii="Arial" w:hAnsi="Arial" w:cs="Arial"/>
        </w:rPr>
        <w:t>Társaságunknál mind a vízmérőknél, mind a hőfogyasztásmérőknél egyre nagyobb arányban alkalmazunk rádiós távleolvasási lehetőséggel ellátott eszközöket. Ezek száma az utóbbi években több ezres nagyságrendűre növekedett, így a hagyományos (</w:t>
      </w:r>
      <w:proofErr w:type="spellStart"/>
      <w:r w:rsidRPr="004B391F">
        <w:rPr>
          <w:rFonts w:ascii="Arial" w:hAnsi="Arial" w:cs="Arial"/>
        </w:rPr>
        <w:t>walkby</w:t>
      </w:r>
      <w:proofErr w:type="spellEnd"/>
      <w:r w:rsidRPr="004B391F">
        <w:rPr>
          <w:rFonts w:ascii="Arial" w:hAnsi="Arial" w:cs="Arial"/>
        </w:rPr>
        <w:t>/</w:t>
      </w:r>
      <w:proofErr w:type="spellStart"/>
      <w:r w:rsidRPr="004B391F">
        <w:rPr>
          <w:rFonts w:ascii="Arial" w:hAnsi="Arial" w:cs="Arial"/>
        </w:rPr>
        <w:t>driveby</w:t>
      </w:r>
      <w:proofErr w:type="spellEnd"/>
      <w:r w:rsidRPr="004B391F">
        <w:rPr>
          <w:rFonts w:ascii="Arial" w:hAnsi="Arial" w:cs="Arial"/>
        </w:rPr>
        <w:t>) leolvasás már rendkívül időigényes. Emiatt 2016-ban megkezdtük a koncentrátoros adatgyűjtők telepítését. Ezek a helyszínre kihelyezett eszközök begyűjtik, majd internetes kapcsolaton keresztül elküldik a központi szerverünkre a leolvasott mérőállásokat, így sokkal gyorsabban és nagyobb gyakorisággal állnak rendelkezésünkre a mérési adatok. Ezt a koncepciót vinnénk tovább az idei évben újabb eszközök telepítésével.</w:t>
      </w:r>
    </w:p>
    <w:p w:rsidR="004B391F" w:rsidRPr="004B391F" w:rsidRDefault="004B391F" w:rsidP="004B391F">
      <w:pPr>
        <w:jc w:val="both"/>
        <w:rPr>
          <w:rFonts w:ascii="Arial" w:hAnsi="Arial" w:cs="Arial"/>
          <w:b/>
        </w:rPr>
      </w:pPr>
      <w:r w:rsidRPr="004B391F">
        <w:rPr>
          <w:rFonts w:ascii="Arial" w:hAnsi="Arial" w:cs="Arial"/>
          <w:b/>
        </w:rPr>
        <w:t>Lejáró hitelességű hőmennyiségmérők cseréje:</w:t>
      </w:r>
    </w:p>
    <w:p w:rsidR="004B391F" w:rsidRPr="004B391F" w:rsidRDefault="004B391F" w:rsidP="004B391F">
      <w:pPr>
        <w:jc w:val="both"/>
        <w:rPr>
          <w:rFonts w:ascii="Arial" w:hAnsi="Arial" w:cs="Arial"/>
        </w:rPr>
      </w:pPr>
      <w:r w:rsidRPr="004B391F">
        <w:rPr>
          <w:rFonts w:ascii="Arial" w:hAnsi="Arial" w:cs="Arial"/>
        </w:rPr>
        <w:t>A 201</w:t>
      </w:r>
      <w:r w:rsidR="00AC221F">
        <w:rPr>
          <w:rFonts w:ascii="Arial" w:hAnsi="Arial" w:cs="Arial"/>
        </w:rPr>
        <w:t>8</w:t>
      </w:r>
      <w:r w:rsidRPr="004B391F">
        <w:rPr>
          <w:rFonts w:ascii="Arial" w:hAnsi="Arial" w:cs="Arial"/>
        </w:rPr>
        <w:t>-b</w:t>
      </w:r>
      <w:r w:rsidR="00AC221F">
        <w:rPr>
          <w:rFonts w:ascii="Arial" w:hAnsi="Arial" w:cs="Arial"/>
        </w:rPr>
        <w:t>a</w:t>
      </w:r>
      <w:r w:rsidRPr="004B391F">
        <w:rPr>
          <w:rFonts w:ascii="Arial" w:hAnsi="Arial" w:cs="Arial"/>
        </w:rPr>
        <w:t>n lejáró hitelességű hőmennyiségmérők között akad néhány, amely típusa olyan, hogy az nem alkalmas a kialakítás alatt lévő okosmérő rendszerbe való beillesztésre, ezért ezeket a mérőket már nem célszerű hitelesíteni, helyettük új, gyári hiteles (okos)mérők beszerzését tervezzük.</w:t>
      </w:r>
    </w:p>
    <w:p w:rsidR="004B391F" w:rsidRPr="004B391F" w:rsidRDefault="004B391F" w:rsidP="004B391F">
      <w:pPr>
        <w:jc w:val="both"/>
        <w:rPr>
          <w:rFonts w:ascii="Arial" w:hAnsi="Arial" w:cs="Arial"/>
        </w:rPr>
      </w:pPr>
      <w:r w:rsidRPr="004B391F">
        <w:rPr>
          <w:rFonts w:ascii="Arial" w:hAnsi="Arial" w:cs="Arial"/>
        </w:rPr>
        <w:t xml:space="preserve">Ezt a folyamatot célszerűen folytatnánk, mivel a távleolvasás esetében az adatok időben rendelkezésünkre állnak, a leolvasási hibák kiküszöbölhetőek, és azokon a </w:t>
      </w:r>
      <w:r w:rsidRPr="004B391F">
        <w:rPr>
          <w:rFonts w:ascii="Arial" w:hAnsi="Arial" w:cs="Arial"/>
        </w:rPr>
        <w:lastRenderedPageBreak/>
        <w:t>területeken, ahol kialakításra kerül a fix adatgyűjtő rendszer már a helyszínre sem kell kimenni a leolvasáshoz. (A lakásmérők többsége azon a területen található ahol a koncentrátoros adatgyűjtőket kívánjuk elhelyezni.)</w:t>
      </w:r>
    </w:p>
    <w:p w:rsidR="004B391F" w:rsidRPr="004B391F" w:rsidRDefault="004B391F" w:rsidP="004B391F">
      <w:pPr>
        <w:jc w:val="both"/>
        <w:rPr>
          <w:rFonts w:ascii="Arial" w:hAnsi="Arial" w:cs="Arial"/>
          <w:bCs/>
        </w:rPr>
      </w:pPr>
      <w:r w:rsidRPr="004B391F">
        <w:rPr>
          <w:rFonts w:ascii="Arial" w:hAnsi="Arial" w:cs="Arial"/>
          <w:bCs/>
        </w:rPr>
        <w:t>Mivel a mérők hitelessége lejár, így a hitelesítés és a mérők külső rádiómodullal történő ellátása együtt már többe kerülne, mint új rádiós lakásmérők beszerzése, ezért javasoljuk ezt a megoldást.</w:t>
      </w:r>
    </w:p>
    <w:p w:rsidR="004B391F" w:rsidRPr="004B391F" w:rsidRDefault="004B391F" w:rsidP="004B391F">
      <w:pPr>
        <w:jc w:val="both"/>
        <w:rPr>
          <w:rFonts w:ascii="Arial" w:hAnsi="Arial" w:cs="Arial"/>
          <w:b/>
        </w:rPr>
      </w:pPr>
      <w:r w:rsidRPr="004B391F">
        <w:rPr>
          <w:rFonts w:ascii="Arial" w:hAnsi="Arial" w:cs="Arial"/>
          <w:b/>
        </w:rPr>
        <w:t>Meddőkompenzáció kiépítése a fűtőművekben, hőközpontokban:</w:t>
      </w:r>
    </w:p>
    <w:p w:rsidR="00AF1378" w:rsidRPr="00AF1378" w:rsidRDefault="00AF1378" w:rsidP="00AF1378">
      <w:pPr>
        <w:pStyle w:val="Listaszerbekezds"/>
        <w:ind w:left="0"/>
        <w:jc w:val="both"/>
        <w:rPr>
          <w:bCs/>
          <w:sz w:val="24"/>
          <w:szCs w:val="24"/>
        </w:rPr>
      </w:pPr>
      <w:r w:rsidRPr="00AF1378">
        <w:rPr>
          <w:bCs/>
          <w:sz w:val="24"/>
          <w:szCs w:val="24"/>
        </w:rPr>
        <w:t>Társaságunkra vonatkozóan készült Energetika</w:t>
      </w:r>
      <w:r w:rsidR="00265635">
        <w:rPr>
          <w:bCs/>
          <w:sz w:val="24"/>
          <w:szCs w:val="24"/>
        </w:rPr>
        <w:t>i</w:t>
      </w:r>
      <w:r w:rsidRPr="00AF1378">
        <w:rPr>
          <w:bCs/>
          <w:sz w:val="24"/>
          <w:szCs w:val="24"/>
        </w:rPr>
        <w:t xml:space="preserve"> auditban szereplő energiahatékonyságot növekvő</w:t>
      </w:r>
      <w:r>
        <w:rPr>
          <w:bCs/>
          <w:sz w:val="24"/>
          <w:szCs w:val="24"/>
        </w:rPr>
        <w:t xml:space="preserve"> </w:t>
      </w:r>
      <w:r w:rsidRPr="00AF1378">
        <w:rPr>
          <w:bCs/>
          <w:sz w:val="24"/>
          <w:szCs w:val="24"/>
        </w:rPr>
        <w:t>beruházási javaslatok között szerepel a Vízöntő és Rákóczi fűtőművekben fázisjavítás kiépítése,</w:t>
      </w:r>
      <w:r>
        <w:rPr>
          <w:bCs/>
          <w:sz w:val="24"/>
          <w:szCs w:val="24"/>
        </w:rPr>
        <w:t xml:space="preserve"> </w:t>
      </w:r>
      <w:r w:rsidRPr="00AF1378">
        <w:rPr>
          <w:bCs/>
          <w:sz w:val="24"/>
          <w:szCs w:val="24"/>
        </w:rPr>
        <w:t>többi helyszínen ellenőrzés, javítás.</w:t>
      </w:r>
    </w:p>
    <w:p w:rsidR="008545F2" w:rsidRPr="00AF1378" w:rsidRDefault="00AF1378" w:rsidP="00AF1378">
      <w:pPr>
        <w:pStyle w:val="Listaszerbekezds"/>
        <w:ind w:left="0"/>
        <w:jc w:val="both"/>
        <w:rPr>
          <w:bCs/>
          <w:sz w:val="24"/>
          <w:szCs w:val="24"/>
        </w:rPr>
      </w:pPr>
      <w:r w:rsidRPr="00AF1378">
        <w:rPr>
          <w:bCs/>
          <w:sz w:val="24"/>
          <w:szCs w:val="24"/>
        </w:rPr>
        <w:t>A tavalyi évben a Vízöntő utcában történt meg a fázisjavító berendezés telepítése, idén a többi helyszínen</w:t>
      </w:r>
      <w:r>
        <w:rPr>
          <w:bCs/>
          <w:sz w:val="24"/>
          <w:szCs w:val="24"/>
        </w:rPr>
        <w:t xml:space="preserve"> </w:t>
      </w:r>
      <w:r w:rsidRPr="00AF1378">
        <w:rPr>
          <w:bCs/>
          <w:sz w:val="24"/>
          <w:szCs w:val="24"/>
        </w:rPr>
        <w:t>folytat</w:t>
      </w:r>
      <w:r w:rsidR="003C6033">
        <w:rPr>
          <w:bCs/>
          <w:sz w:val="24"/>
          <w:szCs w:val="24"/>
        </w:rPr>
        <w:t>n</w:t>
      </w:r>
      <w:r w:rsidRPr="00AF1378">
        <w:rPr>
          <w:bCs/>
          <w:sz w:val="24"/>
          <w:szCs w:val="24"/>
        </w:rPr>
        <w:t>ánk.</w:t>
      </w:r>
    </w:p>
    <w:p w:rsidR="00AF1378" w:rsidRDefault="00AF1378" w:rsidP="00ED0B44">
      <w:pPr>
        <w:pStyle w:val="Listaszerbekezds"/>
        <w:ind w:left="0"/>
        <w:jc w:val="both"/>
        <w:rPr>
          <w:b/>
          <w:bCs/>
          <w:sz w:val="24"/>
          <w:szCs w:val="24"/>
        </w:rPr>
      </w:pPr>
    </w:p>
    <w:p w:rsidR="00452250" w:rsidRPr="00452250" w:rsidRDefault="00E33778" w:rsidP="00ED0B44">
      <w:pPr>
        <w:pStyle w:val="Listaszerbekezds"/>
        <w:ind w:left="0"/>
        <w:jc w:val="both"/>
        <w:rPr>
          <w:b/>
          <w:bCs/>
          <w:sz w:val="24"/>
          <w:szCs w:val="24"/>
        </w:rPr>
      </w:pPr>
      <w:r>
        <w:rPr>
          <w:b/>
          <w:bCs/>
          <w:sz w:val="24"/>
          <w:szCs w:val="24"/>
        </w:rPr>
        <w:t>I</w:t>
      </w:r>
      <w:r w:rsidR="00452250" w:rsidRPr="00452250">
        <w:rPr>
          <w:b/>
          <w:bCs/>
          <w:sz w:val="24"/>
          <w:szCs w:val="24"/>
        </w:rPr>
        <w:t>rányítástechnika</w:t>
      </w:r>
    </w:p>
    <w:p w:rsidR="00B2353B" w:rsidRPr="00E476F5" w:rsidRDefault="00B2353B" w:rsidP="00ED0B44">
      <w:pPr>
        <w:jc w:val="both"/>
        <w:rPr>
          <w:rFonts w:ascii="Arial" w:hAnsi="Arial" w:cs="Arial"/>
        </w:rPr>
      </w:pPr>
      <w:r w:rsidRPr="00E476F5">
        <w:rPr>
          <w:rFonts w:ascii="Arial" w:hAnsi="Arial" w:cs="Arial"/>
        </w:rPr>
        <w:t>I</w:t>
      </w:r>
      <w:r w:rsidRPr="00E476F5">
        <w:rPr>
          <w:rFonts w:ascii="Arial" w:hAnsi="Arial" w:cs="Arial"/>
          <w:b/>
          <w:bCs/>
        </w:rPr>
        <w:t>rányítástechnikai beruházásainknál</w:t>
      </w:r>
      <w:r w:rsidRPr="00E476F5">
        <w:rPr>
          <w:rFonts w:ascii="Arial" w:hAnsi="Arial" w:cs="Arial"/>
        </w:rPr>
        <w:t xml:space="preserve"> a szigetüzemként működő </w:t>
      </w:r>
      <w:r w:rsidRPr="00E476F5">
        <w:rPr>
          <w:rFonts w:ascii="Arial" w:hAnsi="Arial" w:cs="Arial"/>
          <w:b/>
          <w:bCs/>
        </w:rPr>
        <w:t>felügyeleti rendszer</w:t>
      </w:r>
      <w:r w:rsidRPr="00E476F5">
        <w:rPr>
          <w:rFonts w:ascii="Arial" w:hAnsi="Arial" w:cs="Arial"/>
        </w:rPr>
        <w:t xml:space="preserve"> előremutató fejlesztési lehetősége lenne a program központi szerveren történő összevonása, futtatása, egyben egy újabb verzióra váltással. Ennek legnagyobb előnye a teljes hálózatra kiterjedő monitorozás és adatgyűjtés. Csökkentené a hibákra történő reagálások idejét, az esetleges </w:t>
      </w:r>
      <w:r w:rsidR="00D65EAB" w:rsidRPr="00E476F5">
        <w:rPr>
          <w:rFonts w:ascii="Arial" w:hAnsi="Arial" w:cs="Arial"/>
        </w:rPr>
        <w:t>rendszerszintű</w:t>
      </w:r>
      <w:r w:rsidRPr="00E476F5">
        <w:rPr>
          <w:rFonts w:ascii="Arial" w:hAnsi="Arial" w:cs="Arial"/>
        </w:rPr>
        <w:t xml:space="preserve"> hibák is könnyebben kinyerhetők lennének a komplett adathalmazból. Mindemellett a meglévő magas rendelkezésre állású szerverparkon történő kiszolgálás a rendszer biztonságát növelné (áramkimaradások, hálózati hibák okozta felügyeletkiesések stb.). További hasznos továbbfejlesztési lehetőség a hőközponti hőmennyiségmérők csatlakoztatása a felügyeleti rendszerhez. Ez megkönnyebbítené a hibakeresést, valamint akár energiamegtakarítással is járhat a felhasználási adatok alapján helyesbített paraméterek által.</w:t>
      </w:r>
    </w:p>
    <w:p w:rsidR="00B2353B" w:rsidRPr="00E476F5" w:rsidRDefault="00B2353B" w:rsidP="00ED0B44">
      <w:pPr>
        <w:jc w:val="both"/>
        <w:rPr>
          <w:rFonts w:ascii="Arial" w:hAnsi="Arial" w:cs="Arial"/>
        </w:rPr>
      </w:pPr>
      <w:r w:rsidRPr="00E476F5">
        <w:rPr>
          <w:rFonts w:ascii="Arial" w:hAnsi="Arial" w:cs="Arial"/>
        </w:rPr>
        <w:t xml:space="preserve">A </w:t>
      </w:r>
      <w:r w:rsidR="00E476F5" w:rsidRPr="00E476F5">
        <w:rPr>
          <w:rFonts w:ascii="Arial" w:hAnsi="Arial" w:cs="Arial"/>
          <w:b/>
          <w:bCs/>
        </w:rPr>
        <w:t>vezérlés területén</w:t>
      </w:r>
      <w:r w:rsidR="00E476F5" w:rsidRPr="00E476F5">
        <w:rPr>
          <w:rFonts w:ascii="Arial" w:hAnsi="Arial" w:cs="Arial"/>
        </w:rPr>
        <w:t xml:space="preserve"> </w:t>
      </w:r>
      <w:r w:rsidRPr="00E476F5">
        <w:rPr>
          <w:rFonts w:ascii="Arial" w:hAnsi="Arial" w:cs="Arial"/>
        </w:rPr>
        <w:t xml:space="preserve">kedvező tapasztalatok alapján javasolt a régi hőközpontok folyamatos átszerelése egységes rendszerre, legelsőként a távfelügyeletbe még be nem kötött hőközpontokban, valamint a </w:t>
      </w:r>
      <w:proofErr w:type="spellStart"/>
      <w:r w:rsidRPr="00E476F5">
        <w:rPr>
          <w:rFonts w:ascii="Arial" w:hAnsi="Arial" w:cs="Arial"/>
        </w:rPr>
        <w:t>legrégebbi</w:t>
      </w:r>
      <w:proofErr w:type="spellEnd"/>
      <w:r w:rsidRPr="00E476F5">
        <w:rPr>
          <w:rFonts w:ascii="Arial" w:hAnsi="Arial" w:cs="Arial"/>
        </w:rPr>
        <w:t>, elavult végpontokon. Itt egyértelműen kimutatható a rendszer hatékonyabb működése (gyorsabb reagálás a környezeti értékekre, pontosabb paraméterállítási lehetőségek</w:t>
      </w:r>
      <w:r w:rsidR="00CC1F79">
        <w:rPr>
          <w:rFonts w:ascii="Arial" w:hAnsi="Arial" w:cs="Arial"/>
        </w:rPr>
        <w:t>)</w:t>
      </w:r>
      <w:r w:rsidRPr="00E476F5">
        <w:rPr>
          <w:rFonts w:ascii="Arial" w:hAnsi="Arial" w:cs="Arial"/>
        </w:rPr>
        <w:t>. A felügyeleten keresztül akár fűtési menetrendeken, paramétereken is azonnal változtatni tudunk, növelve az energiamegtakarítást és az ügyf</w:t>
      </w:r>
      <w:r w:rsidR="005000C2">
        <w:rPr>
          <w:rFonts w:ascii="Arial" w:hAnsi="Arial" w:cs="Arial"/>
        </w:rPr>
        <w:t>e</w:t>
      </w:r>
      <w:r w:rsidRPr="00E476F5">
        <w:rPr>
          <w:rFonts w:ascii="Arial" w:hAnsi="Arial" w:cs="Arial"/>
        </w:rPr>
        <w:t xml:space="preserve">leink elégedettségét (ez jelenleg csak helyszíni programozással oldható meg). </w:t>
      </w:r>
    </w:p>
    <w:p w:rsidR="007647B5" w:rsidRPr="007647B5" w:rsidRDefault="00B2353B" w:rsidP="00BC125B">
      <w:pPr>
        <w:jc w:val="both"/>
        <w:rPr>
          <w:rFonts w:ascii="Arial" w:hAnsi="Arial" w:cs="Arial"/>
        </w:rPr>
      </w:pPr>
      <w:r w:rsidRPr="00E476F5">
        <w:rPr>
          <w:rFonts w:ascii="Arial" w:hAnsi="Arial" w:cs="Arial"/>
        </w:rPr>
        <w:t xml:space="preserve">A </w:t>
      </w:r>
      <w:r w:rsidRPr="00E476F5">
        <w:rPr>
          <w:rFonts w:ascii="Arial" w:hAnsi="Arial" w:cs="Arial"/>
          <w:b/>
          <w:bCs/>
        </w:rPr>
        <w:t>szabályozás területén</w:t>
      </w:r>
      <w:r w:rsidRPr="00E476F5">
        <w:rPr>
          <w:rFonts w:ascii="Arial" w:hAnsi="Arial" w:cs="Arial"/>
        </w:rPr>
        <w:t xml:space="preserve"> legfontosabb feladat – amely egyben az energiamegtakarításban is nagy szerepet játszik – a kompakt szelepek beépítése. Rendszereink változó tömegáramúak, ezeknél a hőközpontoknál folyamatosan változik a szállított melegvíz mennyisége. Emiatt fontos hogy dinamikus szabályzókat építsünk be, mivel pontos szabályozás csak állandó térfogatáram esetén érhető el. Hőközponti felújítások során, valamint a meglévő, korszerűtlen szelepek helyett mindenképpen indokolt térfogatáram-korlátozóval egybeépített (kompakt) szelepek</w:t>
      </w:r>
      <w:r w:rsidR="00D65EAB">
        <w:rPr>
          <w:rFonts w:ascii="Arial" w:hAnsi="Arial" w:cs="Arial"/>
        </w:rPr>
        <w:t xml:space="preserve"> cseréje.</w:t>
      </w:r>
    </w:p>
    <w:p w:rsidR="000E3FD1" w:rsidRDefault="000E3FD1" w:rsidP="00ED0B44">
      <w:pPr>
        <w:jc w:val="both"/>
        <w:rPr>
          <w:rFonts w:ascii="Arial" w:hAnsi="Arial" w:cs="Arial"/>
        </w:rPr>
      </w:pPr>
    </w:p>
    <w:p w:rsidR="00AF1378" w:rsidRPr="00AF1378" w:rsidRDefault="00AF1378" w:rsidP="00AF1378">
      <w:pPr>
        <w:jc w:val="both"/>
        <w:rPr>
          <w:rFonts w:ascii="Arial" w:hAnsi="Arial" w:cs="Arial"/>
          <w:sz w:val="28"/>
          <w:szCs w:val="28"/>
        </w:rPr>
      </w:pPr>
      <w:r w:rsidRPr="00AF1378">
        <w:rPr>
          <w:rFonts w:ascii="Arial" w:hAnsi="Arial" w:cs="Arial"/>
          <w:b/>
        </w:rPr>
        <w:t>A GDPR</w:t>
      </w:r>
      <w:r w:rsidRPr="00AF1378">
        <w:rPr>
          <w:rFonts w:ascii="Arial" w:hAnsi="Arial" w:cs="Arial"/>
        </w:rPr>
        <w:t xml:space="preserve"> (General Data </w:t>
      </w:r>
      <w:proofErr w:type="spellStart"/>
      <w:r w:rsidRPr="00AF1378">
        <w:rPr>
          <w:rFonts w:ascii="Arial" w:hAnsi="Arial" w:cs="Arial"/>
        </w:rPr>
        <w:t>Protection</w:t>
      </w:r>
      <w:proofErr w:type="spellEnd"/>
      <w:r w:rsidRPr="00AF1378">
        <w:rPr>
          <w:rFonts w:ascii="Arial" w:hAnsi="Arial" w:cs="Arial"/>
        </w:rPr>
        <w:t xml:space="preserve"> </w:t>
      </w:r>
      <w:proofErr w:type="spellStart"/>
      <w:r w:rsidRPr="00AF1378">
        <w:rPr>
          <w:rFonts w:ascii="Arial" w:hAnsi="Arial" w:cs="Arial"/>
        </w:rPr>
        <w:t>Regulation</w:t>
      </w:r>
      <w:proofErr w:type="spellEnd"/>
      <w:r w:rsidRPr="00AF1378">
        <w:rPr>
          <w:rFonts w:ascii="Arial" w:hAnsi="Arial" w:cs="Arial"/>
        </w:rPr>
        <w:t>) az Európai Unió új adatvédelmi rendelete, amely 2018. május 25 napján lép hatályba és számos változást hoz a vállalkozások adatkezelésében. A szabályozás közvetlenül alkalmazandó minden olyan szervezetnél, amely személyes adatot kezel. A felkészülést cégünk is elindítja.</w:t>
      </w:r>
    </w:p>
    <w:p w:rsidR="00E428D4" w:rsidRPr="00AF1378" w:rsidRDefault="00E428D4" w:rsidP="00AF1378">
      <w:pPr>
        <w:jc w:val="both"/>
        <w:rPr>
          <w:rFonts w:ascii="Arial" w:hAnsi="Arial" w:cs="Arial"/>
        </w:rPr>
      </w:pPr>
    </w:p>
    <w:p w:rsidR="00452250" w:rsidRPr="00452250" w:rsidRDefault="00452250" w:rsidP="00ED0B44">
      <w:pPr>
        <w:jc w:val="both"/>
        <w:rPr>
          <w:rFonts w:ascii="Arial" w:hAnsi="Arial" w:cs="Arial"/>
          <w:b/>
          <w:bCs/>
        </w:rPr>
      </w:pPr>
      <w:r w:rsidRPr="00452250">
        <w:rPr>
          <w:rFonts w:ascii="Arial" w:hAnsi="Arial" w:cs="Arial"/>
          <w:b/>
          <w:bCs/>
        </w:rPr>
        <w:t>Karbantartás és üzemfenntartás</w:t>
      </w:r>
    </w:p>
    <w:p w:rsidR="009401AA" w:rsidRPr="009401AA" w:rsidRDefault="009401AA" w:rsidP="00ED0B44">
      <w:pPr>
        <w:jc w:val="both"/>
        <w:rPr>
          <w:rFonts w:ascii="Arial" w:hAnsi="Arial" w:cs="Arial"/>
        </w:rPr>
      </w:pPr>
      <w:r w:rsidRPr="009401AA">
        <w:rPr>
          <w:rFonts w:ascii="Arial" w:hAnsi="Arial" w:cs="Arial"/>
          <w:b/>
          <w:bCs/>
        </w:rPr>
        <w:t xml:space="preserve">Karbantartási </w:t>
      </w:r>
      <w:r w:rsidRPr="009401AA">
        <w:rPr>
          <w:rFonts w:ascii="Arial" w:hAnsi="Arial" w:cs="Arial"/>
        </w:rPr>
        <w:t xml:space="preserve">kiadásaink jelentős részét továbbra is kazánházaink és hőközpontjaink megfelelő üzemeltetése és szakszerű szervizelése képezi. A megfelelően végzett és </w:t>
      </w:r>
      <w:r w:rsidRPr="009401AA">
        <w:rPr>
          <w:rFonts w:ascii="Arial" w:hAnsi="Arial" w:cs="Arial"/>
        </w:rPr>
        <w:lastRenderedPageBreak/>
        <w:t xml:space="preserve">ütemezett karbantartásokkal, a gyors reagálási idővel célunk a szolgáltatás kiesések legalacsonyabb, illetve az üzemelés biztonságának legmagasabb szinten tartása. </w:t>
      </w:r>
    </w:p>
    <w:p w:rsidR="009401AA" w:rsidRPr="009401AA" w:rsidRDefault="009401AA" w:rsidP="00ED0B44">
      <w:pPr>
        <w:jc w:val="both"/>
        <w:rPr>
          <w:rFonts w:ascii="Arial" w:hAnsi="Arial" w:cs="Arial"/>
        </w:rPr>
      </w:pPr>
      <w:r w:rsidRPr="009401AA">
        <w:rPr>
          <w:rFonts w:ascii="Arial" w:hAnsi="Arial" w:cs="Arial"/>
        </w:rPr>
        <w:t>Karbantartási tevékenységünket az alábbi főbb csoportokra bonthatjuk:</w:t>
      </w:r>
    </w:p>
    <w:p w:rsidR="009401AA" w:rsidRPr="009401AA" w:rsidRDefault="009401AA" w:rsidP="005C1137">
      <w:pPr>
        <w:pStyle w:val="Listaszerbekezds"/>
        <w:numPr>
          <w:ilvl w:val="1"/>
          <w:numId w:val="7"/>
        </w:numPr>
        <w:ind w:left="851" w:firstLine="0"/>
        <w:contextualSpacing w:val="0"/>
        <w:jc w:val="both"/>
        <w:rPr>
          <w:sz w:val="24"/>
          <w:szCs w:val="24"/>
        </w:rPr>
      </w:pPr>
      <w:r w:rsidRPr="009401AA">
        <w:rPr>
          <w:b/>
          <w:sz w:val="24"/>
          <w:szCs w:val="24"/>
        </w:rPr>
        <w:t>gázbiztonságtechnikai karbantartások</w:t>
      </w:r>
      <w:r w:rsidRPr="009401AA">
        <w:rPr>
          <w:sz w:val="24"/>
          <w:szCs w:val="24"/>
        </w:rPr>
        <w:t xml:space="preserve"> alatt elvégezzük kazánházaink kémény-és füstgázbekötéseinek ellenőrzését, tisztítását, a gázhálózatok karbantartását, a gázveszélyérzékelők karbantartását, ellenőrzését, gáznyomásszabályozók, gázégők karbantartását</w:t>
      </w:r>
    </w:p>
    <w:p w:rsidR="009401AA" w:rsidRPr="009401AA" w:rsidRDefault="009401AA" w:rsidP="005C1137">
      <w:pPr>
        <w:pStyle w:val="Listaszerbekezds"/>
        <w:numPr>
          <w:ilvl w:val="1"/>
          <w:numId w:val="7"/>
        </w:numPr>
        <w:ind w:left="851" w:firstLine="0"/>
        <w:contextualSpacing w:val="0"/>
        <w:jc w:val="both"/>
        <w:rPr>
          <w:sz w:val="24"/>
          <w:szCs w:val="24"/>
        </w:rPr>
      </w:pPr>
      <w:r w:rsidRPr="009401AA">
        <w:rPr>
          <w:b/>
          <w:sz w:val="24"/>
          <w:szCs w:val="24"/>
        </w:rPr>
        <w:t>hőközponti karbantartásoknál</w:t>
      </w:r>
      <w:r w:rsidRPr="009401AA">
        <w:rPr>
          <w:sz w:val="24"/>
          <w:szCs w:val="24"/>
        </w:rPr>
        <w:t xml:space="preserve"> az elzárószerelvények, szelepek, szivattyúk, hőcserélők javítását, ellenőrzését, cseréjét végezzük el</w:t>
      </w:r>
    </w:p>
    <w:p w:rsidR="009401AA" w:rsidRPr="009401AA" w:rsidRDefault="009401AA" w:rsidP="005C1137">
      <w:pPr>
        <w:pStyle w:val="Listaszerbekezds"/>
        <w:numPr>
          <w:ilvl w:val="1"/>
          <w:numId w:val="7"/>
        </w:numPr>
        <w:ind w:left="851" w:firstLine="0"/>
        <w:contextualSpacing w:val="0"/>
        <w:jc w:val="both"/>
        <w:rPr>
          <w:sz w:val="24"/>
          <w:szCs w:val="24"/>
        </w:rPr>
      </w:pPr>
      <w:r w:rsidRPr="009401AA">
        <w:rPr>
          <w:b/>
          <w:sz w:val="24"/>
          <w:szCs w:val="24"/>
        </w:rPr>
        <w:t>hőtechnikai karbantartások</w:t>
      </w:r>
      <w:r w:rsidRPr="009401AA">
        <w:rPr>
          <w:sz w:val="24"/>
          <w:szCs w:val="24"/>
        </w:rPr>
        <w:t xml:space="preserve"> magukba foglalják a hőmennyiségmérőkkel és nyomástartó berendezésekkel kapcsolatos összes teendőt</w:t>
      </w:r>
    </w:p>
    <w:p w:rsidR="009401AA" w:rsidRPr="009401AA" w:rsidRDefault="009401AA" w:rsidP="005C1137">
      <w:pPr>
        <w:pStyle w:val="Listaszerbekezds"/>
        <w:numPr>
          <w:ilvl w:val="1"/>
          <w:numId w:val="7"/>
        </w:numPr>
        <w:ind w:left="851" w:firstLine="0"/>
        <w:contextualSpacing w:val="0"/>
        <w:jc w:val="both"/>
        <w:rPr>
          <w:sz w:val="24"/>
          <w:szCs w:val="24"/>
        </w:rPr>
      </w:pPr>
      <w:r w:rsidRPr="009401AA">
        <w:rPr>
          <w:b/>
          <w:sz w:val="24"/>
          <w:szCs w:val="24"/>
        </w:rPr>
        <w:t>kazánházi karbantartások</w:t>
      </w:r>
      <w:r w:rsidRPr="009401AA">
        <w:rPr>
          <w:sz w:val="24"/>
          <w:szCs w:val="24"/>
        </w:rPr>
        <w:t xml:space="preserve"> alatt megtörténik a kazánházi elzáró, szabályozó szerelvények átvizsgálása, javítása, kazánjaink szerkezeti átvizsgálása, nyomáspróbája</w:t>
      </w:r>
    </w:p>
    <w:p w:rsidR="009401AA" w:rsidRPr="009401AA" w:rsidRDefault="009401AA" w:rsidP="005C1137">
      <w:pPr>
        <w:pStyle w:val="Listaszerbekezds"/>
        <w:numPr>
          <w:ilvl w:val="1"/>
          <w:numId w:val="7"/>
        </w:numPr>
        <w:ind w:left="851" w:firstLine="0"/>
        <w:contextualSpacing w:val="0"/>
        <w:jc w:val="both"/>
        <w:rPr>
          <w:sz w:val="24"/>
          <w:szCs w:val="24"/>
        </w:rPr>
      </w:pPr>
      <w:r w:rsidRPr="009401AA">
        <w:rPr>
          <w:b/>
          <w:sz w:val="24"/>
          <w:szCs w:val="24"/>
        </w:rPr>
        <w:t>távhővezetéki karbantartásoknál</w:t>
      </w:r>
      <w:r w:rsidRPr="009401AA">
        <w:rPr>
          <w:sz w:val="24"/>
          <w:szCs w:val="24"/>
        </w:rPr>
        <w:t xml:space="preserve"> elvégezzük a hálózat szakaszoló szerelvényeinek ellenőrzését, javítását</w:t>
      </w:r>
    </w:p>
    <w:p w:rsidR="009401AA" w:rsidRPr="009401AA" w:rsidRDefault="009401AA" w:rsidP="005C1137">
      <w:pPr>
        <w:pStyle w:val="Listaszerbekezds"/>
        <w:numPr>
          <w:ilvl w:val="1"/>
          <w:numId w:val="7"/>
        </w:numPr>
        <w:ind w:left="851" w:firstLine="0"/>
        <w:contextualSpacing w:val="0"/>
        <w:jc w:val="both"/>
        <w:rPr>
          <w:sz w:val="24"/>
          <w:szCs w:val="24"/>
        </w:rPr>
      </w:pPr>
      <w:r w:rsidRPr="009401AA">
        <w:rPr>
          <w:b/>
          <w:sz w:val="24"/>
          <w:szCs w:val="24"/>
        </w:rPr>
        <w:t>villamostechnikai karbantartások</w:t>
      </w:r>
      <w:r w:rsidRPr="009401AA">
        <w:rPr>
          <w:sz w:val="24"/>
          <w:szCs w:val="24"/>
        </w:rPr>
        <w:t xml:space="preserve"> alatt megtörténik a frekvenciaváltók, hűtőventillátorok és a villamos szekrények tisztítása, karbantartása</w:t>
      </w:r>
    </w:p>
    <w:p w:rsidR="009401AA" w:rsidRPr="009401AA" w:rsidRDefault="009401AA" w:rsidP="00ED0B44">
      <w:pPr>
        <w:ind w:left="200"/>
        <w:jc w:val="both"/>
        <w:rPr>
          <w:rFonts w:ascii="Arial" w:hAnsi="Arial" w:cs="Arial"/>
        </w:rPr>
      </w:pPr>
    </w:p>
    <w:p w:rsidR="009401AA" w:rsidRDefault="009401AA" w:rsidP="00ED0B44">
      <w:pPr>
        <w:jc w:val="both"/>
        <w:rPr>
          <w:rFonts w:ascii="Arial" w:hAnsi="Arial" w:cs="Arial"/>
        </w:rPr>
      </w:pPr>
      <w:r w:rsidRPr="009401AA">
        <w:rPr>
          <w:rFonts w:ascii="Arial" w:hAnsi="Arial" w:cs="Arial"/>
        </w:rPr>
        <w:t>A rendszeresen és tervezetten elvégzett karbantartások, állagmegóvási intézkedések jelentősen növelik hőtermelő berendezéseink, vezetékeink, szerelvényeink élettartamát, egyúttal javítják a hőtermelés és a hőszolgáltatás biztonságát.</w:t>
      </w:r>
    </w:p>
    <w:p w:rsidR="00A51998" w:rsidRDefault="00A51998" w:rsidP="00ED0B44">
      <w:pPr>
        <w:jc w:val="both"/>
        <w:rPr>
          <w:rFonts w:ascii="Arial" w:hAnsi="Arial" w:cs="Arial"/>
        </w:rPr>
      </w:pPr>
    </w:p>
    <w:p w:rsidR="00AD5B58" w:rsidRPr="00A51998" w:rsidRDefault="00A51998" w:rsidP="00ED0B44">
      <w:pPr>
        <w:jc w:val="both"/>
        <w:rPr>
          <w:rFonts w:ascii="Arial" w:hAnsi="Arial" w:cs="Arial"/>
        </w:rPr>
      </w:pPr>
      <w:r w:rsidRPr="00A51998">
        <w:rPr>
          <w:rFonts w:ascii="Arial" w:hAnsi="Arial" w:cs="Arial"/>
        </w:rPr>
        <w:t>Ingatlanjaink állagmegóvásához tartozik</w:t>
      </w:r>
      <w:r>
        <w:rPr>
          <w:rFonts w:ascii="Arial" w:hAnsi="Arial" w:cs="Arial"/>
        </w:rPr>
        <w:t xml:space="preserve"> (saját és használatunkban lévő)</w:t>
      </w:r>
      <w:r w:rsidRPr="00A51998">
        <w:rPr>
          <w:rFonts w:ascii="Arial" w:hAnsi="Arial" w:cs="Arial"/>
        </w:rPr>
        <w:t xml:space="preserve"> hőközpontjaink, telephelyeink épületeinél a vakolatok javítása, falfelületek festése, fémfelületek</w:t>
      </w:r>
      <w:r>
        <w:rPr>
          <w:rFonts w:ascii="Arial" w:hAnsi="Arial" w:cs="Arial"/>
        </w:rPr>
        <w:t>,</w:t>
      </w:r>
      <w:r w:rsidRPr="00A51998">
        <w:rPr>
          <w:rFonts w:ascii="Arial" w:hAnsi="Arial" w:cs="Arial"/>
        </w:rPr>
        <w:t xml:space="preserve"> ablakok mázolása, telephelyeink műtárgyainak (pl. kémények, járda)</w:t>
      </w:r>
      <w:r>
        <w:rPr>
          <w:rFonts w:ascii="Arial" w:hAnsi="Arial" w:cs="Arial"/>
        </w:rPr>
        <w:t xml:space="preserve"> </w:t>
      </w:r>
      <w:r w:rsidR="00AD5B58">
        <w:rPr>
          <w:rFonts w:ascii="Arial" w:hAnsi="Arial" w:cs="Arial"/>
        </w:rPr>
        <w:t>állagmegőrzése</w:t>
      </w:r>
      <w:r w:rsidR="00AD5B58" w:rsidRPr="00A51998">
        <w:rPr>
          <w:rFonts w:ascii="Arial" w:hAnsi="Arial" w:cs="Arial"/>
        </w:rPr>
        <w:t>.</w:t>
      </w:r>
    </w:p>
    <w:p w:rsidR="00AD5B58" w:rsidRDefault="00AD5B58" w:rsidP="00ED0B44">
      <w:pPr>
        <w:jc w:val="both"/>
        <w:rPr>
          <w:rFonts w:ascii="Arial" w:hAnsi="Arial" w:cs="Arial"/>
        </w:rPr>
      </w:pPr>
    </w:p>
    <w:p w:rsidR="00AD5B58" w:rsidRDefault="00AD5B58">
      <w:pPr>
        <w:rPr>
          <w:rFonts w:ascii="Arial" w:hAnsi="Arial" w:cs="Arial"/>
        </w:rPr>
      </w:pPr>
      <w:r>
        <w:rPr>
          <w:rFonts w:ascii="Arial" w:hAnsi="Arial" w:cs="Arial"/>
        </w:rPr>
        <w:br w:type="page"/>
      </w:r>
    </w:p>
    <w:p w:rsidR="00897DAD" w:rsidRDefault="00AD5B58" w:rsidP="00897DAD">
      <w:pPr>
        <w:jc w:val="center"/>
        <w:rPr>
          <w:rFonts w:ascii="Arial" w:hAnsi="Arial" w:cs="Arial"/>
          <w:b/>
          <w:sz w:val="28"/>
          <w:szCs w:val="28"/>
        </w:rPr>
      </w:pPr>
      <w:r>
        <w:rPr>
          <w:rFonts w:ascii="Arial" w:hAnsi="Arial" w:cs="Arial"/>
          <w:noProof/>
        </w:rPr>
        <w:lastRenderedPageBreak/>
        <w:drawing>
          <wp:anchor distT="0" distB="0" distL="114300" distR="114300" simplePos="0" relativeHeight="251669504" behindDoc="0" locked="0" layoutInCell="1" allowOverlap="1" wp14:anchorId="2F058BD2" wp14:editId="02D1D4E1">
            <wp:simplePos x="0" y="0"/>
            <wp:positionH relativeFrom="margin">
              <wp:align>left</wp:align>
            </wp:positionH>
            <wp:positionV relativeFrom="paragraph">
              <wp:posOffset>-281940</wp:posOffset>
            </wp:positionV>
            <wp:extent cx="1362075" cy="619125"/>
            <wp:effectExtent l="0" t="0" r="9525" b="9525"/>
            <wp:wrapNone/>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1362075" cy="619125"/>
                    </a:xfrm>
                    <a:prstGeom prst="rect">
                      <a:avLst/>
                    </a:prstGeom>
                    <a:noFill/>
                  </pic:spPr>
                </pic:pic>
              </a:graphicData>
            </a:graphic>
          </wp:anchor>
        </w:drawing>
      </w:r>
      <w:r w:rsidR="00897DAD" w:rsidRPr="00F361A8">
        <w:rPr>
          <w:rFonts w:ascii="Arial" w:hAnsi="Arial" w:cs="Arial"/>
          <w:b/>
          <w:sz w:val="28"/>
          <w:szCs w:val="28"/>
        </w:rPr>
        <w:t>201</w:t>
      </w:r>
      <w:r w:rsidR="009722A5">
        <w:rPr>
          <w:rFonts w:ascii="Arial" w:hAnsi="Arial" w:cs="Arial"/>
          <w:b/>
          <w:sz w:val="28"/>
          <w:szCs w:val="28"/>
        </w:rPr>
        <w:t>8</w:t>
      </w:r>
      <w:r w:rsidR="00897DAD">
        <w:rPr>
          <w:rFonts w:ascii="Arial" w:hAnsi="Arial" w:cs="Arial"/>
          <w:b/>
          <w:sz w:val="28"/>
          <w:szCs w:val="28"/>
        </w:rPr>
        <w:t>. BERUHÁZÁSI TERV</w:t>
      </w:r>
    </w:p>
    <w:p w:rsidR="00BC125B" w:rsidRDefault="00BC125B" w:rsidP="00897DAD">
      <w:pPr>
        <w:jc w:val="center"/>
        <w:rPr>
          <w:rFonts w:ascii="Arial" w:hAnsi="Arial" w:cs="Arial"/>
          <w:b/>
          <w:sz w:val="28"/>
          <w:szCs w:val="28"/>
        </w:rPr>
      </w:pPr>
    </w:p>
    <w:tbl>
      <w:tblPr>
        <w:tblW w:w="9160" w:type="dxa"/>
        <w:tblCellMar>
          <w:left w:w="70" w:type="dxa"/>
          <w:right w:w="70" w:type="dxa"/>
        </w:tblCellMar>
        <w:tblLook w:val="04A0" w:firstRow="1" w:lastRow="0" w:firstColumn="1" w:lastColumn="0" w:noHBand="0" w:noVBand="1"/>
      </w:tblPr>
      <w:tblGrid>
        <w:gridCol w:w="5720"/>
        <w:gridCol w:w="3440"/>
      </w:tblGrid>
      <w:tr w:rsidR="007D67C8" w:rsidRPr="007D67C8" w:rsidTr="007D67C8">
        <w:trPr>
          <w:trHeight w:val="312"/>
        </w:trPr>
        <w:tc>
          <w:tcPr>
            <w:tcW w:w="5720" w:type="dxa"/>
            <w:tcBorders>
              <w:top w:val="single" w:sz="4" w:space="0" w:color="auto"/>
              <w:left w:val="single" w:sz="4" w:space="0" w:color="auto"/>
              <w:bottom w:val="single" w:sz="4" w:space="0" w:color="auto"/>
              <w:right w:val="single" w:sz="4" w:space="0" w:color="auto"/>
            </w:tcBorders>
            <w:shd w:val="clear" w:color="000000" w:fill="70AD47"/>
            <w:vAlign w:val="center"/>
            <w:hideMark/>
          </w:tcPr>
          <w:p w:rsidR="007D67C8" w:rsidRPr="007D67C8" w:rsidRDefault="007D67C8" w:rsidP="007D67C8">
            <w:pPr>
              <w:jc w:val="center"/>
              <w:rPr>
                <w:rFonts w:ascii="Arial" w:hAnsi="Arial" w:cs="Arial"/>
                <w:b/>
                <w:bCs/>
                <w:sz w:val="22"/>
                <w:szCs w:val="22"/>
              </w:rPr>
            </w:pPr>
            <w:r w:rsidRPr="007D67C8">
              <w:rPr>
                <w:rFonts w:ascii="Arial" w:hAnsi="Arial" w:cs="Arial"/>
                <w:b/>
                <w:bCs/>
                <w:sz w:val="22"/>
                <w:szCs w:val="22"/>
              </w:rPr>
              <w:t>Megnevezés</w:t>
            </w:r>
          </w:p>
        </w:tc>
        <w:tc>
          <w:tcPr>
            <w:tcW w:w="3440" w:type="dxa"/>
            <w:tcBorders>
              <w:top w:val="single" w:sz="4" w:space="0" w:color="auto"/>
              <w:left w:val="nil"/>
              <w:bottom w:val="single" w:sz="4" w:space="0" w:color="auto"/>
              <w:right w:val="single" w:sz="4" w:space="0" w:color="auto"/>
            </w:tcBorders>
            <w:shd w:val="clear" w:color="000000" w:fill="70AD47"/>
            <w:noWrap/>
            <w:vAlign w:val="bottom"/>
            <w:hideMark/>
          </w:tcPr>
          <w:p w:rsidR="007D67C8" w:rsidRPr="007D67C8" w:rsidRDefault="007D67C8" w:rsidP="007D67C8">
            <w:pPr>
              <w:jc w:val="center"/>
              <w:rPr>
                <w:rFonts w:ascii="Arial" w:hAnsi="Arial" w:cs="Arial"/>
                <w:b/>
                <w:bCs/>
                <w:color w:val="000000"/>
                <w:sz w:val="22"/>
                <w:szCs w:val="22"/>
              </w:rPr>
            </w:pPr>
            <w:r w:rsidRPr="007D67C8">
              <w:rPr>
                <w:rFonts w:ascii="Arial" w:hAnsi="Arial" w:cs="Arial"/>
                <w:b/>
                <w:bCs/>
                <w:color w:val="000000"/>
                <w:sz w:val="22"/>
                <w:szCs w:val="22"/>
              </w:rPr>
              <w:t>Tervezett összeg</w:t>
            </w:r>
          </w:p>
        </w:tc>
      </w:tr>
      <w:tr w:rsidR="007D67C8" w:rsidRPr="007D67C8" w:rsidTr="007D67C8">
        <w:trPr>
          <w:trHeight w:val="288"/>
        </w:trPr>
        <w:tc>
          <w:tcPr>
            <w:tcW w:w="5720" w:type="dxa"/>
            <w:tcBorders>
              <w:top w:val="nil"/>
              <w:left w:val="nil"/>
              <w:bottom w:val="nil"/>
              <w:right w:val="nil"/>
            </w:tcBorders>
            <w:shd w:val="clear" w:color="000000" w:fill="BFBFBF"/>
            <w:noWrap/>
            <w:vAlign w:val="bottom"/>
            <w:hideMark/>
          </w:tcPr>
          <w:p w:rsidR="007D67C8" w:rsidRPr="007D67C8" w:rsidRDefault="007D67C8" w:rsidP="007D67C8">
            <w:pPr>
              <w:rPr>
                <w:rFonts w:ascii="Arial" w:hAnsi="Arial" w:cs="Arial"/>
                <w:b/>
                <w:bCs/>
                <w:color w:val="000000"/>
                <w:sz w:val="22"/>
                <w:szCs w:val="22"/>
              </w:rPr>
            </w:pPr>
            <w:r w:rsidRPr="007D67C8">
              <w:rPr>
                <w:rFonts w:ascii="Arial" w:hAnsi="Arial" w:cs="Arial"/>
                <w:b/>
                <w:bCs/>
                <w:color w:val="000000"/>
                <w:sz w:val="22"/>
                <w:szCs w:val="22"/>
              </w:rPr>
              <w:t>KEHOP 5.3.1</w:t>
            </w:r>
          </w:p>
        </w:tc>
        <w:tc>
          <w:tcPr>
            <w:tcW w:w="3440" w:type="dxa"/>
            <w:tcBorders>
              <w:top w:val="nil"/>
              <w:left w:val="nil"/>
              <w:bottom w:val="nil"/>
              <w:right w:val="nil"/>
            </w:tcBorders>
            <w:shd w:val="clear" w:color="000000" w:fill="BFBFBF"/>
            <w:noWrap/>
            <w:vAlign w:val="bottom"/>
            <w:hideMark/>
          </w:tcPr>
          <w:p w:rsidR="007D67C8" w:rsidRPr="007D67C8" w:rsidRDefault="007D67C8" w:rsidP="007D67C8">
            <w:pPr>
              <w:rPr>
                <w:rFonts w:ascii="Arial" w:hAnsi="Arial" w:cs="Arial"/>
                <w:b/>
                <w:bCs/>
                <w:color w:val="000000"/>
                <w:sz w:val="22"/>
                <w:szCs w:val="22"/>
              </w:rPr>
            </w:pPr>
            <w:r w:rsidRPr="007D67C8">
              <w:rPr>
                <w:rFonts w:ascii="Arial" w:hAnsi="Arial" w:cs="Arial"/>
                <w:b/>
                <w:bCs/>
                <w:color w:val="000000"/>
                <w:sz w:val="22"/>
                <w:szCs w:val="22"/>
              </w:rPr>
              <w:t> </w:t>
            </w:r>
          </w:p>
        </w:tc>
      </w:tr>
      <w:tr w:rsidR="007D67C8" w:rsidRPr="007D67C8" w:rsidTr="007D67C8">
        <w:trPr>
          <w:trHeight w:val="552"/>
        </w:trPr>
        <w:tc>
          <w:tcPr>
            <w:tcW w:w="5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7C8" w:rsidRPr="007D67C8" w:rsidRDefault="007D67C8" w:rsidP="007D67C8">
            <w:pPr>
              <w:rPr>
                <w:rFonts w:ascii="Arial" w:hAnsi="Arial" w:cs="Arial"/>
                <w:color w:val="FF0000"/>
                <w:sz w:val="22"/>
                <w:szCs w:val="22"/>
              </w:rPr>
            </w:pPr>
            <w:proofErr w:type="spellStart"/>
            <w:r w:rsidRPr="007D67C8">
              <w:rPr>
                <w:rFonts w:ascii="Arial" w:hAnsi="Arial" w:cs="Arial"/>
                <w:color w:val="FF0000"/>
                <w:sz w:val="22"/>
                <w:szCs w:val="22"/>
              </w:rPr>
              <w:t>Kehop</w:t>
            </w:r>
            <w:proofErr w:type="spellEnd"/>
            <w:r w:rsidRPr="007D67C8">
              <w:rPr>
                <w:rFonts w:ascii="Arial" w:hAnsi="Arial" w:cs="Arial"/>
                <w:color w:val="FF0000"/>
                <w:sz w:val="22"/>
                <w:szCs w:val="22"/>
              </w:rPr>
              <w:t xml:space="preserve"> 5.3.1. Előkészítési és eljárási és díjak (közbeszerzés </w:t>
            </w:r>
            <w:proofErr w:type="spellStart"/>
            <w:r w:rsidRPr="007D67C8">
              <w:rPr>
                <w:rFonts w:ascii="Arial" w:hAnsi="Arial" w:cs="Arial"/>
                <w:color w:val="FF0000"/>
                <w:sz w:val="22"/>
                <w:szCs w:val="22"/>
              </w:rPr>
              <w:t>stb</w:t>
            </w:r>
            <w:proofErr w:type="spellEnd"/>
            <w:r w:rsidRPr="007D67C8">
              <w:rPr>
                <w:rFonts w:ascii="Arial" w:hAnsi="Arial" w:cs="Arial"/>
                <w:color w:val="FF0000"/>
                <w:sz w:val="22"/>
                <w:szCs w:val="22"/>
              </w:rPr>
              <w:t>)*</w:t>
            </w:r>
          </w:p>
        </w:tc>
        <w:tc>
          <w:tcPr>
            <w:tcW w:w="3440" w:type="dxa"/>
            <w:tcBorders>
              <w:top w:val="single" w:sz="4" w:space="0" w:color="auto"/>
              <w:left w:val="nil"/>
              <w:bottom w:val="single" w:sz="4" w:space="0" w:color="auto"/>
              <w:right w:val="single" w:sz="4" w:space="0" w:color="auto"/>
            </w:tcBorders>
            <w:shd w:val="clear" w:color="auto" w:fill="auto"/>
            <w:noWrap/>
            <w:vAlign w:val="bottom"/>
            <w:hideMark/>
          </w:tcPr>
          <w:p w:rsidR="007D67C8" w:rsidRPr="007D67C8" w:rsidRDefault="007D67C8" w:rsidP="007D67C8">
            <w:pPr>
              <w:jc w:val="right"/>
              <w:rPr>
                <w:rFonts w:ascii="Arial" w:hAnsi="Arial" w:cs="Arial"/>
                <w:color w:val="FF0000"/>
                <w:sz w:val="22"/>
                <w:szCs w:val="22"/>
              </w:rPr>
            </w:pPr>
            <w:r w:rsidRPr="007D67C8">
              <w:rPr>
                <w:rFonts w:ascii="Arial" w:hAnsi="Arial" w:cs="Arial"/>
                <w:color w:val="FF0000"/>
                <w:sz w:val="22"/>
                <w:szCs w:val="22"/>
              </w:rPr>
              <w:t>50 000 000</w:t>
            </w:r>
          </w:p>
        </w:tc>
      </w:tr>
      <w:tr w:rsidR="007D67C8" w:rsidRPr="007D67C8" w:rsidTr="007D67C8">
        <w:trPr>
          <w:trHeight w:val="288"/>
        </w:trPr>
        <w:tc>
          <w:tcPr>
            <w:tcW w:w="5720" w:type="dxa"/>
            <w:tcBorders>
              <w:top w:val="nil"/>
              <w:left w:val="single" w:sz="4" w:space="0" w:color="auto"/>
              <w:bottom w:val="single" w:sz="4" w:space="0" w:color="auto"/>
              <w:right w:val="single" w:sz="4" w:space="0" w:color="auto"/>
            </w:tcBorders>
            <w:shd w:val="clear" w:color="auto" w:fill="auto"/>
            <w:vAlign w:val="center"/>
            <w:hideMark/>
          </w:tcPr>
          <w:p w:rsidR="007D67C8" w:rsidRPr="007D67C8" w:rsidRDefault="007D67C8" w:rsidP="007D67C8">
            <w:pPr>
              <w:rPr>
                <w:rFonts w:ascii="Arial" w:hAnsi="Arial" w:cs="Arial"/>
                <w:color w:val="FF0000"/>
                <w:sz w:val="22"/>
                <w:szCs w:val="22"/>
              </w:rPr>
            </w:pPr>
            <w:r w:rsidRPr="007D67C8">
              <w:rPr>
                <w:rFonts w:ascii="Arial" w:hAnsi="Arial" w:cs="Arial"/>
                <w:color w:val="FF0000"/>
                <w:sz w:val="22"/>
                <w:szCs w:val="22"/>
              </w:rPr>
              <w:t>Mártírok tere - Malom u. távvezeték csere*</w:t>
            </w:r>
          </w:p>
        </w:tc>
        <w:tc>
          <w:tcPr>
            <w:tcW w:w="3440" w:type="dxa"/>
            <w:tcBorders>
              <w:top w:val="nil"/>
              <w:left w:val="nil"/>
              <w:bottom w:val="single" w:sz="4" w:space="0" w:color="auto"/>
              <w:right w:val="single" w:sz="4" w:space="0" w:color="auto"/>
            </w:tcBorders>
            <w:shd w:val="clear" w:color="auto" w:fill="auto"/>
            <w:noWrap/>
            <w:vAlign w:val="bottom"/>
            <w:hideMark/>
          </w:tcPr>
          <w:p w:rsidR="007D67C8" w:rsidRPr="007D67C8" w:rsidRDefault="007D67C8" w:rsidP="007D67C8">
            <w:pPr>
              <w:jc w:val="right"/>
              <w:rPr>
                <w:rFonts w:ascii="Arial" w:hAnsi="Arial" w:cs="Arial"/>
                <w:color w:val="FF0000"/>
                <w:sz w:val="22"/>
                <w:szCs w:val="22"/>
              </w:rPr>
            </w:pPr>
            <w:r w:rsidRPr="007D67C8">
              <w:rPr>
                <w:rFonts w:ascii="Arial" w:hAnsi="Arial" w:cs="Arial"/>
                <w:color w:val="FF0000"/>
                <w:sz w:val="22"/>
                <w:szCs w:val="22"/>
              </w:rPr>
              <w:t>38 000 000</w:t>
            </w:r>
          </w:p>
        </w:tc>
      </w:tr>
      <w:tr w:rsidR="007D67C8" w:rsidRPr="007D67C8" w:rsidTr="007D67C8">
        <w:trPr>
          <w:trHeight w:val="552"/>
        </w:trPr>
        <w:tc>
          <w:tcPr>
            <w:tcW w:w="5720" w:type="dxa"/>
            <w:tcBorders>
              <w:top w:val="nil"/>
              <w:left w:val="single" w:sz="4" w:space="0" w:color="auto"/>
              <w:bottom w:val="single" w:sz="4" w:space="0" w:color="auto"/>
              <w:right w:val="single" w:sz="4" w:space="0" w:color="auto"/>
            </w:tcBorders>
            <w:shd w:val="clear" w:color="auto" w:fill="auto"/>
            <w:vAlign w:val="center"/>
            <w:hideMark/>
          </w:tcPr>
          <w:p w:rsidR="007D67C8" w:rsidRPr="007D67C8" w:rsidRDefault="007D67C8" w:rsidP="007D67C8">
            <w:pPr>
              <w:rPr>
                <w:rFonts w:ascii="Arial" w:hAnsi="Arial" w:cs="Arial"/>
                <w:color w:val="FF0000"/>
                <w:sz w:val="22"/>
                <w:szCs w:val="22"/>
              </w:rPr>
            </w:pPr>
            <w:r w:rsidRPr="007D67C8">
              <w:rPr>
                <w:rFonts w:ascii="Arial" w:hAnsi="Arial" w:cs="Arial"/>
                <w:color w:val="FF0000"/>
                <w:sz w:val="22"/>
                <w:szCs w:val="22"/>
              </w:rPr>
              <w:t>6 ütem akna - Tófürdő, hőközpontokkal - I. beruházási ütem*</w:t>
            </w:r>
          </w:p>
        </w:tc>
        <w:tc>
          <w:tcPr>
            <w:tcW w:w="3440" w:type="dxa"/>
            <w:tcBorders>
              <w:top w:val="nil"/>
              <w:left w:val="nil"/>
              <w:bottom w:val="single" w:sz="4" w:space="0" w:color="auto"/>
              <w:right w:val="single" w:sz="4" w:space="0" w:color="auto"/>
            </w:tcBorders>
            <w:shd w:val="clear" w:color="auto" w:fill="auto"/>
            <w:noWrap/>
            <w:vAlign w:val="bottom"/>
            <w:hideMark/>
          </w:tcPr>
          <w:p w:rsidR="007D67C8" w:rsidRPr="007D67C8" w:rsidRDefault="007D67C8" w:rsidP="007D67C8">
            <w:pPr>
              <w:jc w:val="right"/>
              <w:rPr>
                <w:rFonts w:ascii="Arial" w:hAnsi="Arial" w:cs="Arial"/>
                <w:color w:val="FF0000"/>
                <w:sz w:val="22"/>
                <w:szCs w:val="22"/>
              </w:rPr>
            </w:pPr>
            <w:r w:rsidRPr="007D67C8">
              <w:rPr>
                <w:rFonts w:ascii="Arial" w:hAnsi="Arial" w:cs="Arial"/>
                <w:color w:val="FF0000"/>
                <w:sz w:val="22"/>
                <w:szCs w:val="22"/>
              </w:rPr>
              <w:t>60 000 000</w:t>
            </w:r>
          </w:p>
        </w:tc>
      </w:tr>
      <w:tr w:rsidR="007D67C8" w:rsidRPr="007D67C8" w:rsidTr="007D67C8">
        <w:trPr>
          <w:trHeight w:val="288"/>
        </w:trPr>
        <w:tc>
          <w:tcPr>
            <w:tcW w:w="5720" w:type="dxa"/>
            <w:tcBorders>
              <w:top w:val="nil"/>
              <w:left w:val="single" w:sz="4" w:space="0" w:color="auto"/>
              <w:bottom w:val="single" w:sz="4" w:space="0" w:color="auto"/>
              <w:right w:val="single" w:sz="4" w:space="0" w:color="auto"/>
            </w:tcBorders>
            <w:shd w:val="clear" w:color="auto" w:fill="auto"/>
            <w:vAlign w:val="center"/>
            <w:hideMark/>
          </w:tcPr>
          <w:p w:rsidR="007D67C8" w:rsidRPr="007D67C8" w:rsidRDefault="007D67C8" w:rsidP="007D67C8">
            <w:pPr>
              <w:rPr>
                <w:rFonts w:ascii="Arial" w:hAnsi="Arial" w:cs="Arial"/>
                <w:color w:val="FF0000"/>
                <w:sz w:val="22"/>
                <w:szCs w:val="22"/>
              </w:rPr>
            </w:pPr>
            <w:r w:rsidRPr="007D67C8">
              <w:rPr>
                <w:rFonts w:ascii="Arial" w:hAnsi="Arial" w:cs="Arial"/>
                <w:color w:val="FF0000"/>
                <w:sz w:val="22"/>
                <w:szCs w:val="22"/>
              </w:rPr>
              <w:t>Krúdy III. ütem, Bakos föld alá tétele, távvezeték+hkp.*</w:t>
            </w:r>
          </w:p>
        </w:tc>
        <w:tc>
          <w:tcPr>
            <w:tcW w:w="3440" w:type="dxa"/>
            <w:tcBorders>
              <w:top w:val="nil"/>
              <w:left w:val="nil"/>
              <w:bottom w:val="single" w:sz="4" w:space="0" w:color="auto"/>
              <w:right w:val="single" w:sz="4" w:space="0" w:color="auto"/>
            </w:tcBorders>
            <w:shd w:val="clear" w:color="auto" w:fill="auto"/>
            <w:noWrap/>
            <w:vAlign w:val="bottom"/>
            <w:hideMark/>
          </w:tcPr>
          <w:p w:rsidR="007D67C8" w:rsidRPr="007D67C8" w:rsidRDefault="007D67C8" w:rsidP="007D67C8">
            <w:pPr>
              <w:jc w:val="right"/>
              <w:rPr>
                <w:rFonts w:ascii="Arial" w:hAnsi="Arial" w:cs="Arial"/>
                <w:color w:val="FF0000"/>
                <w:sz w:val="22"/>
                <w:szCs w:val="22"/>
              </w:rPr>
            </w:pPr>
            <w:r w:rsidRPr="007D67C8">
              <w:rPr>
                <w:rFonts w:ascii="Arial" w:hAnsi="Arial" w:cs="Arial"/>
                <w:color w:val="FF0000"/>
                <w:sz w:val="22"/>
                <w:szCs w:val="22"/>
              </w:rPr>
              <w:t>23 000 000</w:t>
            </w:r>
          </w:p>
        </w:tc>
      </w:tr>
      <w:tr w:rsidR="007D67C8" w:rsidRPr="007D67C8" w:rsidTr="007D67C8">
        <w:trPr>
          <w:trHeight w:val="288"/>
        </w:trPr>
        <w:tc>
          <w:tcPr>
            <w:tcW w:w="5720" w:type="dxa"/>
            <w:tcBorders>
              <w:top w:val="nil"/>
              <w:left w:val="single" w:sz="4" w:space="0" w:color="auto"/>
              <w:bottom w:val="single" w:sz="4" w:space="0" w:color="auto"/>
              <w:right w:val="single" w:sz="4" w:space="0" w:color="auto"/>
            </w:tcBorders>
            <w:shd w:val="clear" w:color="auto" w:fill="auto"/>
            <w:vAlign w:val="center"/>
            <w:hideMark/>
          </w:tcPr>
          <w:p w:rsidR="007D67C8" w:rsidRPr="007D67C8" w:rsidRDefault="007D67C8" w:rsidP="007D67C8">
            <w:pPr>
              <w:rPr>
                <w:rFonts w:ascii="Arial" w:hAnsi="Arial" w:cs="Arial"/>
                <w:color w:val="FF0000"/>
                <w:sz w:val="22"/>
                <w:szCs w:val="22"/>
              </w:rPr>
            </w:pPr>
            <w:r w:rsidRPr="007D67C8">
              <w:rPr>
                <w:rFonts w:ascii="Arial" w:hAnsi="Arial" w:cs="Arial"/>
                <w:color w:val="FF0000"/>
                <w:sz w:val="22"/>
                <w:szCs w:val="22"/>
              </w:rPr>
              <w:t xml:space="preserve">Paragvári 86. </w:t>
            </w:r>
            <w:r w:rsidR="00665231" w:rsidRPr="007D67C8">
              <w:rPr>
                <w:rFonts w:ascii="Arial" w:hAnsi="Arial" w:cs="Arial"/>
                <w:color w:val="FF0000"/>
                <w:sz w:val="22"/>
                <w:szCs w:val="22"/>
              </w:rPr>
              <w:t>előtti</w:t>
            </w:r>
            <w:r w:rsidRPr="007D67C8">
              <w:rPr>
                <w:rFonts w:ascii="Arial" w:hAnsi="Arial" w:cs="Arial"/>
                <w:color w:val="FF0000"/>
                <w:sz w:val="22"/>
                <w:szCs w:val="22"/>
              </w:rPr>
              <w:t xml:space="preserve"> úttest alatti szakasz*</w:t>
            </w:r>
          </w:p>
        </w:tc>
        <w:tc>
          <w:tcPr>
            <w:tcW w:w="3440" w:type="dxa"/>
            <w:tcBorders>
              <w:top w:val="nil"/>
              <w:left w:val="nil"/>
              <w:bottom w:val="single" w:sz="4" w:space="0" w:color="auto"/>
              <w:right w:val="single" w:sz="4" w:space="0" w:color="auto"/>
            </w:tcBorders>
            <w:shd w:val="clear" w:color="auto" w:fill="auto"/>
            <w:noWrap/>
            <w:vAlign w:val="bottom"/>
            <w:hideMark/>
          </w:tcPr>
          <w:p w:rsidR="007D67C8" w:rsidRPr="007D67C8" w:rsidRDefault="007D67C8" w:rsidP="007D67C8">
            <w:pPr>
              <w:jc w:val="right"/>
              <w:rPr>
                <w:rFonts w:ascii="Arial" w:hAnsi="Arial" w:cs="Arial"/>
                <w:color w:val="FF0000"/>
                <w:sz w:val="22"/>
                <w:szCs w:val="22"/>
              </w:rPr>
            </w:pPr>
            <w:r w:rsidRPr="007D67C8">
              <w:rPr>
                <w:rFonts w:ascii="Arial" w:hAnsi="Arial" w:cs="Arial"/>
                <w:color w:val="FF0000"/>
                <w:sz w:val="22"/>
                <w:szCs w:val="22"/>
              </w:rPr>
              <w:t>6 700 000</w:t>
            </w:r>
          </w:p>
        </w:tc>
      </w:tr>
      <w:tr w:rsidR="007D67C8" w:rsidRPr="007D67C8" w:rsidTr="007D67C8">
        <w:trPr>
          <w:trHeight w:val="288"/>
        </w:trPr>
        <w:tc>
          <w:tcPr>
            <w:tcW w:w="5720" w:type="dxa"/>
            <w:tcBorders>
              <w:top w:val="nil"/>
              <w:left w:val="nil"/>
              <w:bottom w:val="nil"/>
              <w:right w:val="nil"/>
            </w:tcBorders>
            <w:shd w:val="clear" w:color="auto" w:fill="auto"/>
            <w:vAlign w:val="center"/>
            <w:hideMark/>
          </w:tcPr>
          <w:p w:rsidR="007D67C8" w:rsidRPr="007D67C8" w:rsidRDefault="007D67C8" w:rsidP="007D67C8">
            <w:pPr>
              <w:jc w:val="right"/>
              <w:rPr>
                <w:rFonts w:ascii="Arial" w:hAnsi="Arial" w:cs="Arial"/>
                <w:color w:val="FF0000"/>
                <w:sz w:val="22"/>
                <w:szCs w:val="22"/>
              </w:rPr>
            </w:pPr>
          </w:p>
        </w:tc>
        <w:tc>
          <w:tcPr>
            <w:tcW w:w="3440" w:type="dxa"/>
            <w:tcBorders>
              <w:top w:val="nil"/>
              <w:left w:val="nil"/>
              <w:bottom w:val="nil"/>
              <w:right w:val="nil"/>
            </w:tcBorders>
            <w:shd w:val="clear" w:color="auto" w:fill="auto"/>
            <w:noWrap/>
            <w:vAlign w:val="bottom"/>
            <w:hideMark/>
          </w:tcPr>
          <w:p w:rsidR="007D67C8" w:rsidRPr="007D67C8" w:rsidRDefault="007D67C8" w:rsidP="007D67C8">
            <w:pPr>
              <w:rPr>
                <w:sz w:val="20"/>
                <w:szCs w:val="20"/>
              </w:rPr>
            </w:pPr>
          </w:p>
        </w:tc>
      </w:tr>
      <w:tr w:rsidR="007D67C8" w:rsidRPr="007D67C8" w:rsidTr="007D67C8">
        <w:trPr>
          <w:trHeight w:val="288"/>
        </w:trPr>
        <w:tc>
          <w:tcPr>
            <w:tcW w:w="5720" w:type="dxa"/>
            <w:tcBorders>
              <w:top w:val="nil"/>
              <w:left w:val="nil"/>
              <w:bottom w:val="nil"/>
              <w:right w:val="nil"/>
            </w:tcBorders>
            <w:shd w:val="clear" w:color="000000" w:fill="D9D9D9"/>
            <w:noWrap/>
            <w:vAlign w:val="bottom"/>
            <w:hideMark/>
          </w:tcPr>
          <w:p w:rsidR="007D67C8" w:rsidRPr="007D67C8" w:rsidRDefault="007D67C8" w:rsidP="007D67C8">
            <w:pPr>
              <w:rPr>
                <w:rFonts w:ascii="Arial" w:hAnsi="Arial" w:cs="Arial"/>
                <w:b/>
                <w:bCs/>
                <w:color w:val="000000"/>
                <w:sz w:val="22"/>
                <w:szCs w:val="22"/>
              </w:rPr>
            </w:pPr>
            <w:proofErr w:type="spellStart"/>
            <w:r w:rsidRPr="007D67C8">
              <w:rPr>
                <w:rFonts w:ascii="Arial" w:hAnsi="Arial" w:cs="Arial"/>
                <w:b/>
                <w:bCs/>
                <w:color w:val="000000"/>
                <w:sz w:val="22"/>
                <w:szCs w:val="22"/>
              </w:rPr>
              <w:t>Távveztéki</w:t>
            </w:r>
            <w:proofErr w:type="spellEnd"/>
            <w:r w:rsidRPr="007D67C8">
              <w:rPr>
                <w:rFonts w:ascii="Arial" w:hAnsi="Arial" w:cs="Arial"/>
                <w:b/>
                <w:bCs/>
                <w:color w:val="000000"/>
                <w:sz w:val="22"/>
                <w:szCs w:val="22"/>
              </w:rPr>
              <w:t xml:space="preserve"> beruházások</w:t>
            </w:r>
          </w:p>
        </w:tc>
        <w:tc>
          <w:tcPr>
            <w:tcW w:w="3440" w:type="dxa"/>
            <w:tcBorders>
              <w:top w:val="nil"/>
              <w:left w:val="nil"/>
              <w:bottom w:val="nil"/>
              <w:right w:val="nil"/>
            </w:tcBorders>
            <w:shd w:val="clear" w:color="000000" w:fill="D9D9D9"/>
            <w:noWrap/>
            <w:vAlign w:val="bottom"/>
            <w:hideMark/>
          </w:tcPr>
          <w:p w:rsidR="007D67C8" w:rsidRPr="007D67C8" w:rsidRDefault="007D67C8" w:rsidP="007D67C8">
            <w:pPr>
              <w:rPr>
                <w:rFonts w:ascii="Arial" w:hAnsi="Arial" w:cs="Arial"/>
                <w:b/>
                <w:bCs/>
                <w:color w:val="000000"/>
                <w:sz w:val="22"/>
                <w:szCs w:val="22"/>
              </w:rPr>
            </w:pPr>
            <w:r w:rsidRPr="007D67C8">
              <w:rPr>
                <w:rFonts w:ascii="Arial" w:hAnsi="Arial" w:cs="Arial"/>
                <w:b/>
                <w:bCs/>
                <w:color w:val="000000"/>
                <w:sz w:val="22"/>
                <w:szCs w:val="22"/>
              </w:rPr>
              <w:t> </w:t>
            </w:r>
          </w:p>
        </w:tc>
      </w:tr>
      <w:tr w:rsidR="007D67C8" w:rsidRPr="007D67C8" w:rsidTr="007D67C8">
        <w:trPr>
          <w:trHeight w:val="552"/>
        </w:trPr>
        <w:tc>
          <w:tcPr>
            <w:tcW w:w="5720" w:type="dxa"/>
            <w:tcBorders>
              <w:top w:val="single" w:sz="4" w:space="0" w:color="auto"/>
              <w:left w:val="single" w:sz="4" w:space="0" w:color="auto"/>
              <w:bottom w:val="single" w:sz="4" w:space="0" w:color="auto"/>
              <w:right w:val="single" w:sz="4" w:space="0" w:color="auto"/>
            </w:tcBorders>
            <w:shd w:val="clear" w:color="000000" w:fill="FFC1C1"/>
            <w:vAlign w:val="center"/>
            <w:hideMark/>
          </w:tcPr>
          <w:p w:rsidR="007D67C8" w:rsidRPr="007D67C8" w:rsidRDefault="007D67C8" w:rsidP="007D67C8">
            <w:pPr>
              <w:rPr>
                <w:rFonts w:ascii="Arial" w:hAnsi="Arial" w:cs="Arial"/>
                <w:sz w:val="22"/>
                <w:szCs w:val="22"/>
              </w:rPr>
            </w:pPr>
            <w:r w:rsidRPr="007D67C8">
              <w:rPr>
                <w:rFonts w:ascii="Arial" w:hAnsi="Arial" w:cs="Arial"/>
                <w:sz w:val="22"/>
                <w:szCs w:val="22"/>
              </w:rPr>
              <w:t>11-es Huszár u. 92. bekötő távvezeték rekonstrukció (áthúzódó tételek)</w:t>
            </w:r>
          </w:p>
        </w:tc>
        <w:tc>
          <w:tcPr>
            <w:tcW w:w="3440" w:type="dxa"/>
            <w:tcBorders>
              <w:top w:val="single" w:sz="4" w:space="0" w:color="auto"/>
              <w:left w:val="nil"/>
              <w:bottom w:val="single" w:sz="4" w:space="0" w:color="auto"/>
              <w:right w:val="single" w:sz="4" w:space="0" w:color="auto"/>
            </w:tcBorders>
            <w:shd w:val="clear" w:color="000000" w:fill="FFC1C1"/>
            <w:noWrap/>
            <w:vAlign w:val="bottom"/>
            <w:hideMark/>
          </w:tcPr>
          <w:p w:rsidR="007D67C8" w:rsidRPr="007D67C8" w:rsidRDefault="007D67C8" w:rsidP="007D67C8">
            <w:pPr>
              <w:jc w:val="right"/>
              <w:rPr>
                <w:rFonts w:ascii="Arial" w:hAnsi="Arial" w:cs="Arial"/>
                <w:sz w:val="22"/>
                <w:szCs w:val="22"/>
              </w:rPr>
            </w:pPr>
            <w:r w:rsidRPr="007D67C8">
              <w:rPr>
                <w:rFonts w:ascii="Arial" w:hAnsi="Arial" w:cs="Arial"/>
                <w:sz w:val="22"/>
                <w:szCs w:val="22"/>
              </w:rPr>
              <w:t>60 000</w:t>
            </w:r>
          </w:p>
        </w:tc>
      </w:tr>
      <w:tr w:rsidR="007D67C8" w:rsidRPr="007D67C8" w:rsidTr="007D67C8">
        <w:trPr>
          <w:trHeight w:val="288"/>
        </w:trPr>
        <w:tc>
          <w:tcPr>
            <w:tcW w:w="5720" w:type="dxa"/>
            <w:tcBorders>
              <w:top w:val="nil"/>
              <w:left w:val="single" w:sz="4" w:space="0" w:color="auto"/>
              <w:bottom w:val="single" w:sz="4" w:space="0" w:color="auto"/>
              <w:right w:val="single" w:sz="4" w:space="0" w:color="auto"/>
            </w:tcBorders>
            <w:shd w:val="clear" w:color="000000" w:fill="FFFFFF"/>
            <w:vAlign w:val="center"/>
            <w:hideMark/>
          </w:tcPr>
          <w:p w:rsidR="007D67C8" w:rsidRPr="007D67C8" w:rsidRDefault="007D67C8" w:rsidP="007D67C8">
            <w:pPr>
              <w:rPr>
                <w:rFonts w:ascii="Arial" w:hAnsi="Arial" w:cs="Arial"/>
                <w:color w:val="FF0000"/>
                <w:sz w:val="22"/>
                <w:szCs w:val="22"/>
              </w:rPr>
            </w:pPr>
            <w:r w:rsidRPr="007D67C8">
              <w:rPr>
                <w:rFonts w:ascii="Arial" w:hAnsi="Arial" w:cs="Arial"/>
                <w:color w:val="FF0000"/>
                <w:sz w:val="22"/>
                <w:szCs w:val="22"/>
              </w:rPr>
              <w:t xml:space="preserve">Hatütem aknától a </w:t>
            </w:r>
            <w:proofErr w:type="spellStart"/>
            <w:r w:rsidRPr="007D67C8">
              <w:rPr>
                <w:rFonts w:ascii="Arial" w:hAnsi="Arial" w:cs="Arial"/>
                <w:color w:val="FF0000"/>
                <w:sz w:val="22"/>
                <w:szCs w:val="22"/>
              </w:rPr>
              <w:t>Rohonci</w:t>
            </w:r>
            <w:proofErr w:type="spellEnd"/>
            <w:r w:rsidRPr="007D67C8">
              <w:rPr>
                <w:rFonts w:ascii="Arial" w:hAnsi="Arial" w:cs="Arial"/>
                <w:color w:val="FF0000"/>
                <w:sz w:val="22"/>
                <w:szCs w:val="22"/>
              </w:rPr>
              <w:t xml:space="preserve"> 29-39 felé távvezeték csere*</w:t>
            </w:r>
          </w:p>
        </w:tc>
        <w:tc>
          <w:tcPr>
            <w:tcW w:w="3440" w:type="dxa"/>
            <w:tcBorders>
              <w:top w:val="nil"/>
              <w:left w:val="nil"/>
              <w:bottom w:val="single" w:sz="4" w:space="0" w:color="auto"/>
              <w:right w:val="single" w:sz="4" w:space="0" w:color="auto"/>
            </w:tcBorders>
            <w:shd w:val="clear" w:color="000000" w:fill="FFFFFF"/>
            <w:noWrap/>
            <w:vAlign w:val="bottom"/>
            <w:hideMark/>
          </w:tcPr>
          <w:p w:rsidR="007D67C8" w:rsidRPr="007D67C8" w:rsidRDefault="007D67C8" w:rsidP="007D67C8">
            <w:pPr>
              <w:jc w:val="right"/>
              <w:rPr>
                <w:rFonts w:ascii="Arial" w:hAnsi="Arial" w:cs="Arial"/>
                <w:color w:val="FF0000"/>
                <w:sz w:val="22"/>
                <w:szCs w:val="22"/>
              </w:rPr>
            </w:pPr>
            <w:r w:rsidRPr="007D67C8">
              <w:rPr>
                <w:rFonts w:ascii="Arial" w:hAnsi="Arial" w:cs="Arial"/>
                <w:color w:val="FF0000"/>
                <w:sz w:val="22"/>
                <w:szCs w:val="22"/>
              </w:rPr>
              <w:t>14 000 000</w:t>
            </w:r>
          </w:p>
        </w:tc>
      </w:tr>
      <w:tr w:rsidR="007D67C8" w:rsidRPr="007D67C8" w:rsidTr="007D67C8">
        <w:trPr>
          <w:trHeight w:val="828"/>
        </w:trPr>
        <w:tc>
          <w:tcPr>
            <w:tcW w:w="5720" w:type="dxa"/>
            <w:tcBorders>
              <w:top w:val="nil"/>
              <w:left w:val="single" w:sz="4" w:space="0" w:color="auto"/>
              <w:bottom w:val="single" w:sz="4" w:space="0" w:color="auto"/>
              <w:right w:val="single" w:sz="4" w:space="0" w:color="auto"/>
            </w:tcBorders>
            <w:shd w:val="clear" w:color="000000" w:fill="FFFFFF"/>
            <w:vAlign w:val="center"/>
            <w:hideMark/>
          </w:tcPr>
          <w:p w:rsidR="007D67C8" w:rsidRPr="007D67C8" w:rsidRDefault="007D67C8" w:rsidP="007D67C8">
            <w:pPr>
              <w:rPr>
                <w:rFonts w:ascii="Arial" w:hAnsi="Arial" w:cs="Arial"/>
                <w:color w:val="FF0000"/>
                <w:sz w:val="22"/>
                <w:szCs w:val="22"/>
              </w:rPr>
            </w:pPr>
            <w:r w:rsidRPr="007D67C8">
              <w:rPr>
                <w:rFonts w:ascii="Arial" w:hAnsi="Arial" w:cs="Arial"/>
                <w:color w:val="FF0000"/>
                <w:sz w:val="22"/>
                <w:szCs w:val="22"/>
              </w:rPr>
              <w:t xml:space="preserve">Hétszínvirág óvoda és </w:t>
            </w:r>
            <w:r w:rsidR="00665231" w:rsidRPr="007D67C8">
              <w:rPr>
                <w:rFonts w:ascii="Arial" w:hAnsi="Arial" w:cs="Arial"/>
                <w:color w:val="FF0000"/>
                <w:sz w:val="22"/>
                <w:szCs w:val="22"/>
              </w:rPr>
              <w:t>bölcsőde</w:t>
            </w:r>
            <w:r w:rsidRPr="007D67C8">
              <w:rPr>
                <w:rFonts w:ascii="Arial" w:hAnsi="Arial" w:cs="Arial"/>
                <w:color w:val="FF0000"/>
                <w:sz w:val="22"/>
                <w:szCs w:val="22"/>
              </w:rPr>
              <w:t xml:space="preserve"> (Bem J. u. 33) szekunder távvezeték primeresítése (165 m nyomvonal, DN 100 m +</w:t>
            </w:r>
            <w:proofErr w:type="spellStart"/>
            <w:r w:rsidRPr="007D67C8">
              <w:rPr>
                <w:rFonts w:ascii="Arial" w:hAnsi="Arial" w:cs="Arial"/>
                <w:color w:val="FF0000"/>
                <w:sz w:val="22"/>
                <w:szCs w:val="22"/>
              </w:rPr>
              <w:t>Hkp</w:t>
            </w:r>
            <w:proofErr w:type="spellEnd"/>
            <w:r w:rsidRPr="007D67C8">
              <w:rPr>
                <w:rFonts w:ascii="Arial" w:hAnsi="Arial" w:cs="Arial"/>
                <w:color w:val="FF0000"/>
                <w:sz w:val="22"/>
                <w:szCs w:val="22"/>
              </w:rPr>
              <w:t xml:space="preserve"> áthelyezése)*</w:t>
            </w:r>
          </w:p>
        </w:tc>
        <w:tc>
          <w:tcPr>
            <w:tcW w:w="3440" w:type="dxa"/>
            <w:tcBorders>
              <w:top w:val="nil"/>
              <w:left w:val="nil"/>
              <w:bottom w:val="single" w:sz="4" w:space="0" w:color="auto"/>
              <w:right w:val="single" w:sz="4" w:space="0" w:color="auto"/>
            </w:tcBorders>
            <w:shd w:val="clear" w:color="000000" w:fill="FFFFFF"/>
            <w:noWrap/>
            <w:vAlign w:val="bottom"/>
            <w:hideMark/>
          </w:tcPr>
          <w:p w:rsidR="007D67C8" w:rsidRPr="007D67C8" w:rsidRDefault="007D67C8" w:rsidP="007D67C8">
            <w:pPr>
              <w:jc w:val="right"/>
              <w:rPr>
                <w:rFonts w:ascii="Arial" w:hAnsi="Arial" w:cs="Arial"/>
                <w:color w:val="FF0000"/>
                <w:sz w:val="22"/>
                <w:szCs w:val="22"/>
              </w:rPr>
            </w:pPr>
            <w:r w:rsidRPr="007D67C8">
              <w:rPr>
                <w:rFonts w:ascii="Arial" w:hAnsi="Arial" w:cs="Arial"/>
                <w:color w:val="FF0000"/>
                <w:sz w:val="22"/>
                <w:szCs w:val="22"/>
              </w:rPr>
              <w:t>11 700 000</w:t>
            </w:r>
          </w:p>
        </w:tc>
      </w:tr>
      <w:tr w:rsidR="007D67C8" w:rsidRPr="007D67C8" w:rsidTr="007D67C8">
        <w:trPr>
          <w:trHeight w:val="288"/>
        </w:trPr>
        <w:tc>
          <w:tcPr>
            <w:tcW w:w="5720" w:type="dxa"/>
            <w:tcBorders>
              <w:top w:val="nil"/>
              <w:left w:val="nil"/>
              <w:bottom w:val="nil"/>
              <w:right w:val="nil"/>
            </w:tcBorders>
            <w:shd w:val="clear" w:color="auto" w:fill="auto"/>
            <w:noWrap/>
            <w:vAlign w:val="bottom"/>
            <w:hideMark/>
          </w:tcPr>
          <w:p w:rsidR="007D67C8" w:rsidRPr="007D67C8" w:rsidRDefault="007D67C8" w:rsidP="007D67C8">
            <w:pPr>
              <w:jc w:val="right"/>
              <w:rPr>
                <w:rFonts w:ascii="Arial" w:hAnsi="Arial" w:cs="Arial"/>
                <w:color w:val="FF0000"/>
                <w:sz w:val="22"/>
                <w:szCs w:val="22"/>
              </w:rPr>
            </w:pPr>
          </w:p>
        </w:tc>
        <w:tc>
          <w:tcPr>
            <w:tcW w:w="3440" w:type="dxa"/>
            <w:tcBorders>
              <w:top w:val="nil"/>
              <w:left w:val="nil"/>
              <w:bottom w:val="nil"/>
              <w:right w:val="nil"/>
            </w:tcBorders>
            <w:shd w:val="clear" w:color="auto" w:fill="auto"/>
            <w:noWrap/>
            <w:vAlign w:val="bottom"/>
            <w:hideMark/>
          </w:tcPr>
          <w:p w:rsidR="007D67C8" w:rsidRPr="007D67C8" w:rsidRDefault="007D67C8" w:rsidP="007D67C8">
            <w:pPr>
              <w:rPr>
                <w:sz w:val="20"/>
                <w:szCs w:val="20"/>
              </w:rPr>
            </w:pPr>
          </w:p>
        </w:tc>
      </w:tr>
      <w:tr w:rsidR="007D67C8" w:rsidRPr="007D67C8" w:rsidTr="007D67C8">
        <w:trPr>
          <w:trHeight w:val="288"/>
        </w:trPr>
        <w:tc>
          <w:tcPr>
            <w:tcW w:w="5720" w:type="dxa"/>
            <w:tcBorders>
              <w:top w:val="nil"/>
              <w:left w:val="nil"/>
              <w:bottom w:val="nil"/>
              <w:right w:val="nil"/>
            </w:tcBorders>
            <w:shd w:val="clear" w:color="000000" w:fill="D9D9D9"/>
            <w:noWrap/>
            <w:vAlign w:val="bottom"/>
            <w:hideMark/>
          </w:tcPr>
          <w:p w:rsidR="007D67C8" w:rsidRPr="007D67C8" w:rsidRDefault="007D67C8" w:rsidP="007D67C8">
            <w:pPr>
              <w:rPr>
                <w:rFonts w:ascii="Arial" w:hAnsi="Arial" w:cs="Arial"/>
                <w:b/>
                <w:bCs/>
                <w:color w:val="000000"/>
                <w:sz w:val="22"/>
                <w:szCs w:val="22"/>
              </w:rPr>
            </w:pPr>
            <w:r w:rsidRPr="007D67C8">
              <w:rPr>
                <w:rFonts w:ascii="Arial" w:hAnsi="Arial" w:cs="Arial"/>
                <w:b/>
                <w:bCs/>
                <w:color w:val="000000"/>
                <w:sz w:val="22"/>
                <w:szCs w:val="22"/>
              </w:rPr>
              <w:t>Új fogyasztók távhőre csatlakoztatása</w:t>
            </w:r>
          </w:p>
        </w:tc>
        <w:tc>
          <w:tcPr>
            <w:tcW w:w="3440" w:type="dxa"/>
            <w:tcBorders>
              <w:top w:val="nil"/>
              <w:left w:val="nil"/>
              <w:bottom w:val="nil"/>
              <w:right w:val="nil"/>
            </w:tcBorders>
            <w:shd w:val="clear" w:color="000000" w:fill="D9D9D9"/>
            <w:noWrap/>
            <w:vAlign w:val="bottom"/>
            <w:hideMark/>
          </w:tcPr>
          <w:p w:rsidR="007D67C8" w:rsidRPr="007D67C8" w:rsidRDefault="007D67C8" w:rsidP="007D67C8">
            <w:pPr>
              <w:rPr>
                <w:rFonts w:ascii="Arial" w:hAnsi="Arial" w:cs="Arial"/>
                <w:b/>
                <w:bCs/>
                <w:color w:val="000000"/>
                <w:sz w:val="22"/>
                <w:szCs w:val="22"/>
              </w:rPr>
            </w:pPr>
            <w:r w:rsidRPr="007D67C8">
              <w:rPr>
                <w:rFonts w:ascii="Arial" w:hAnsi="Arial" w:cs="Arial"/>
                <w:b/>
                <w:bCs/>
                <w:color w:val="000000"/>
                <w:sz w:val="22"/>
                <w:szCs w:val="22"/>
              </w:rPr>
              <w:t> </w:t>
            </w:r>
          </w:p>
        </w:tc>
      </w:tr>
      <w:tr w:rsidR="007D67C8" w:rsidRPr="007D67C8" w:rsidTr="007D67C8">
        <w:trPr>
          <w:trHeight w:val="552"/>
        </w:trPr>
        <w:tc>
          <w:tcPr>
            <w:tcW w:w="5720" w:type="dxa"/>
            <w:tcBorders>
              <w:top w:val="single" w:sz="4" w:space="0" w:color="auto"/>
              <w:left w:val="single" w:sz="4" w:space="0" w:color="auto"/>
              <w:bottom w:val="single" w:sz="4" w:space="0" w:color="auto"/>
              <w:right w:val="single" w:sz="4" w:space="0" w:color="auto"/>
            </w:tcBorders>
            <w:shd w:val="clear" w:color="000000" w:fill="FFC1C1"/>
            <w:vAlign w:val="center"/>
            <w:hideMark/>
          </w:tcPr>
          <w:p w:rsidR="007D67C8" w:rsidRPr="007D67C8" w:rsidRDefault="007D67C8" w:rsidP="007D67C8">
            <w:pPr>
              <w:rPr>
                <w:rFonts w:ascii="Arial" w:hAnsi="Arial" w:cs="Arial"/>
                <w:color w:val="FF0000"/>
                <w:sz w:val="22"/>
                <w:szCs w:val="22"/>
              </w:rPr>
            </w:pPr>
            <w:r w:rsidRPr="007D67C8">
              <w:rPr>
                <w:rFonts w:ascii="Arial" w:hAnsi="Arial" w:cs="Arial"/>
                <w:color w:val="FF0000"/>
                <w:sz w:val="22"/>
                <w:szCs w:val="22"/>
              </w:rPr>
              <w:t>Krúdy 39 lakás I. ütem távvezeték+hkp.*</w:t>
            </w:r>
          </w:p>
        </w:tc>
        <w:tc>
          <w:tcPr>
            <w:tcW w:w="3440" w:type="dxa"/>
            <w:tcBorders>
              <w:top w:val="single" w:sz="4" w:space="0" w:color="auto"/>
              <w:left w:val="nil"/>
              <w:bottom w:val="single" w:sz="4" w:space="0" w:color="auto"/>
              <w:right w:val="single" w:sz="4" w:space="0" w:color="auto"/>
            </w:tcBorders>
            <w:shd w:val="clear" w:color="000000" w:fill="FFC1C1"/>
            <w:noWrap/>
            <w:vAlign w:val="bottom"/>
            <w:hideMark/>
          </w:tcPr>
          <w:p w:rsidR="007D67C8" w:rsidRPr="007D67C8" w:rsidRDefault="007D67C8" w:rsidP="007D67C8">
            <w:pPr>
              <w:jc w:val="right"/>
              <w:rPr>
                <w:rFonts w:ascii="Arial" w:hAnsi="Arial" w:cs="Arial"/>
                <w:color w:val="FF0000"/>
                <w:sz w:val="22"/>
                <w:szCs w:val="22"/>
              </w:rPr>
            </w:pPr>
            <w:r w:rsidRPr="007D67C8">
              <w:rPr>
                <w:rFonts w:ascii="Arial" w:hAnsi="Arial" w:cs="Arial"/>
                <w:color w:val="FF0000"/>
                <w:sz w:val="22"/>
                <w:szCs w:val="22"/>
              </w:rPr>
              <w:t>3 200 000</w:t>
            </w:r>
          </w:p>
        </w:tc>
      </w:tr>
      <w:tr w:rsidR="007D67C8" w:rsidRPr="007D67C8" w:rsidTr="007D67C8">
        <w:trPr>
          <w:trHeight w:val="288"/>
        </w:trPr>
        <w:tc>
          <w:tcPr>
            <w:tcW w:w="5720" w:type="dxa"/>
            <w:tcBorders>
              <w:top w:val="nil"/>
              <w:left w:val="single" w:sz="4" w:space="0" w:color="auto"/>
              <w:bottom w:val="single" w:sz="4" w:space="0" w:color="auto"/>
              <w:right w:val="single" w:sz="4" w:space="0" w:color="auto"/>
            </w:tcBorders>
            <w:shd w:val="clear" w:color="000000" w:fill="FFC1C1"/>
            <w:vAlign w:val="center"/>
            <w:hideMark/>
          </w:tcPr>
          <w:p w:rsidR="007D67C8" w:rsidRPr="007D67C8" w:rsidRDefault="007D67C8" w:rsidP="007D67C8">
            <w:pPr>
              <w:rPr>
                <w:rFonts w:ascii="Arial" w:hAnsi="Arial" w:cs="Arial"/>
                <w:sz w:val="22"/>
                <w:szCs w:val="22"/>
              </w:rPr>
            </w:pPr>
            <w:proofErr w:type="spellStart"/>
            <w:r w:rsidRPr="007D67C8">
              <w:rPr>
                <w:rFonts w:ascii="Arial" w:hAnsi="Arial" w:cs="Arial"/>
                <w:sz w:val="22"/>
                <w:szCs w:val="22"/>
              </w:rPr>
              <w:t>Olad</w:t>
            </w:r>
            <w:proofErr w:type="spellEnd"/>
            <w:r w:rsidRPr="007D67C8">
              <w:rPr>
                <w:rFonts w:ascii="Arial" w:hAnsi="Arial" w:cs="Arial"/>
                <w:sz w:val="22"/>
                <w:szCs w:val="22"/>
              </w:rPr>
              <w:t xml:space="preserve"> 23 lakás </w:t>
            </w:r>
            <w:proofErr w:type="spellStart"/>
            <w:r w:rsidRPr="007D67C8">
              <w:rPr>
                <w:rFonts w:ascii="Arial" w:hAnsi="Arial" w:cs="Arial"/>
                <w:sz w:val="22"/>
                <w:szCs w:val="22"/>
              </w:rPr>
              <w:t>távvezeték+hkp</w:t>
            </w:r>
            <w:proofErr w:type="spellEnd"/>
            <w:r w:rsidRPr="007D67C8">
              <w:rPr>
                <w:rFonts w:ascii="Arial" w:hAnsi="Arial" w:cs="Arial"/>
                <w:sz w:val="22"/>
                <w:szCs w:val="22"/>
              </w:rPr>
              <w:t>. (áthúzódó tételek)</w:t>
            </w:r>
          </w:p>
        </w:tc>
        <w:tc>
          <w:tcPr>
            <w:tcW w:w="3440" w:type="dxa"/>
            <w:tcBorders>
              <w:top w:val="nil"/>
              <w:left w:val="nil"/>
              <w:bottom w:val="single" w:sz="4" w:space="0" w:color="auto"/>
              <w:right w:val="single" w:sz="4" w:space="0" w:color="auto"/>
            </w:tcBorders>
            <w:shd w:val="clear" w:color="000000" w:fill="FFC1C1"/>
            <w:noWrap/>
            <w:vAlign w:val="bottom"/>
            <w:hideMark/>
          </w:tcPr>
          <w:p w:rsidR="007D67C8" w:rsidRPr="007D67C8" w:rsidRDefault="007D67C8" w:rsidP="007D67C8">
            <w:pPr>
              <w:jc w:val="right"/>
              <w:rPr>
                <w:rFonts w:ascii="Arial" w:hAnsi="Arial" w:cs="Arial"/>
                <w:sz w:val="22"/>
                <w:szCs w:val="22"/>
              </w:rPr>
            </w:pPr>
            <w:r w:rsidRPr="007D67C8">
              <w:rPr>
                <w:rFonts w:ascii="Arial" w:hAnsi="Arial" w:cs="Arial"/>
                <w:sz w:val="22"/>
                <w:szCs w:val="22"/>
              </w:rPr>
              <w:t>250 000</w:t>
            </w:r>
          </w:p>
        </w:tc>
      </w:tr>
      <w:tr w:rsidR="007D67C8" w:rsidRPr="007D67C8" w:rsidTr="007D67C8">
        <w:trPr>
          <w:trHeight w:val="552"/>
        </w:trPr>
        <w:tc>
          <w:tcPr>
            <w:tcW w:w="5720" w:type="dxa"/>
            <w:tcBorders>
              <w:top w:val="nil"/>
              <w:left w:val="single" w:sz="4" w:space="0" w:color="auto"/>
              <w:bottom w:val="single" w:sz="4" w:space="0" w:color="auto"/>
              <w:right w:val="single" w:sz="4" w:space="0" w:color="auto"/>
            </w:tcBorders>
            <w:shd w:val="clear" w:color="000000" w:fill="FFC1C1"/>
            <w:vAlign w:val="center"/>
            <w:hideMark/>
          </w:tcPr>
          <w:p w:rsidR="007D67C8" w:rsidRPr="007D67C8" w:rsidRDefault="007D67C8" w:rsidP="007D67C8">
            <w:pPr>
              <w:rPr>
                <w:rFonts w:ascii="Arial" w:hAnsi="Arial" w:cs="Arial"/>
                <w:color w:val="FF0000"/>
                <w:sz w:val="22"/>
                <w:szCs w:val="22"/>
              </w:rPr>
            </w:pPr>
            <w:r w:rsidRPr="007D67C8">
              <w:rPr>
                <w:rFonts w:ascii="Arial" w:hAnsi="Arial" w:cs="Arial"/>
                <w:color w:val="FF0000"/>
                <w:sz w:val="22"/>
                <w:szCs w:val="22"/>
              </w:rPr>
              <w:t>Krúdy II. ütem távhőre kötése és HKP kiépítése (39 db lakás)*</w:t>
            </w:r>
          </w:p>
        </w:tc>
        <w:tc>
          <w:tcPr>
            <w:tcW w:w="3440" w:type="dxa"/>
            <w:tcBorders>
              <w:top w:val="nil"/>
              <w:left w:val="nil"/>
              <w:bottom w:val="single" w:sz="4" w:space="0" w:color="auto"/>
              <w:right w:val="single" w:sz="4" w:space="0" w:color="auto"/>
            </w:tcBorders>
            <w:shd w:val="clear" w:color="000000" w:fill="FFC1C1"/>
            <w:noWrap/>
            <w:vAlign w:val="bottom"/>
            <w:hideMark/>
          </w:tcPr>
          <w:p w:rsidR="007D67C8" w:rsidRPr="007D67C8" w:rsidRDefault="007D67C8" w:rsidP="007D67C8">
            <w:pPr>
              <w:jc w:val="right"/>
              <w:rPr>
                <w:rFonts w:ascii="Arial" w:hAnsi="Arial" w:cs="Arial"/>
                <w:color w:val="FF0000"/>
                <w:sz w:val="22"/>
                <w:szCs w:val="22"/>
              </w:rPr>
            </w:pPr>
            <w:r w:rsidRPr="007D67C8">
              <w:rPr>
                <w:rFonts w:ascii="Arial" w:hAnsi="Arial" w:cs="Arial"/>
                <w:color w:val="FF0000"/>
                <w:sz w:val="22"/>
                <w:szCs w:val="22"/>
              </w:rPr>
              <w:t>9 500 000</w:t>
            </w:r>
          </w:p>
        </w:tc>
      </w:tr>
      <w:tr w:rsidR="007D67C8" w:rsidRPr="007D67C8" w:rsidTr="007D67C8">
        <w:trPr>
          <w:trHeight w:val="288"/>
        </w:trPr>
        <w:tc>
          <w:tcPr>
            <w:tcW w:w="5720" w:type="dxa"/>
            <w:tcBorders>
              <w:top w:val="nil"/>
              <w:left w:val="single" w:sz="4" w:space="0" w:color="auto"/>
              <w:bottom w:val="single" w:sz="4" w:space="0" w:color="auto"/>
              <w:right w:val="single" w:sz="4" w:space="0" w:color="auto"/>
            </w:tcBorders>
            <w:shd w:val="clear" w:color="000000" w:fill="FFC1C1"/>
            <w:vAlign w:val="center"/>
            <w:hideMark/>
          </w:tcPr>
          <w:p w:rsidR="007D67C8" w:rsidRPr="007D67C8" w:rsidRDefault="007D67C8" w:rsidP="007D67C8">
            <w:pPr>
              <w:rPr>
                <w:rFonts w:ascii="Arial" w:hAnsi="Arial" w:cs="Arial"/>
                <w:sz w:val="22"/>
                <w:szCs w:val="22"/>
              </w:rPr>
            </w:pPr>
            <w:r w:rsidRPr="007D67C8">
              <w:rPr>
                <w:rFonts w:ascii="Arial" w:hAnsi="Arial" w:cs="Arial"/>
                <w:sz w:val="22"/>
                <w:szCs w:val="22"/>
              </w:rPr>
              <w:t>Egészségház távhő rendszer kialakítása</w:t>
            </w:r>
          </w:p>
        </w:tc>
        <w:tc>
          <w:tcPr>
            <w:tcW w:w="3440" w:type="dxa"/>
            <w:tcBorders>
              <w:top w:val="nil"/>
              <w:left w:val="nil"/>
              <w:bottom w:val="single" w:sz="4" w:space="0" w:color="auto"/>
              <w:right w:val="single" w:sz="4" w:space="0" w:color="auto"/>
            </w:tcBorders>
            <w:shd w:val="clear" w:color="000000" w:fill="FFC1C1"/>
            <w:noWrap/>
            <w:vAlign w:val="bottom"/>
            <w:hideMark/>
          </w:tcPr>
          <w:p w:rsidR="007D67C8" w:rsidRPr="007D67C8" w:rsidRDefault="007D67C8" w:rsidP="007D67C8">
            <w:pPr>
              <w:jc w:val="right"/>
              <w:rPr>
                <w:rFonts w:ascii="Arial" w:hAnsi="Arial" w:cs="Arial"/>
                <w:sz w:val="22"/>
                <w:szCs w:val="22"/>
              </w:rPr>
            </w:pPr>
            <w:r w:rsidRPr="007D67C8">
              <w:rPr>
                <w:rFonts w:ascii="Arial" w:hAnsi="Arial" w:cs="Arial"/>
                <w:sz w:val="22"/>
                <w:szCs w:val="22"/>
              </w:rPr>
              <w:t>9 100 000</w:t>
            </w:r>
          </w:p>
        </w:tc>
      </w:tr>
      <w:tr w:rsidR="007D67C8" w:rsidRPr="007D67C8" w:rsidTr="007D67C8">
        <w:trPr>
          <w:trHeight w:val="552"/>
        </w:trPr>
        <w:tc>
          <w:tcPr>
            <w:tcW w:w="5720" w:type="dxa"/>
            <w:tcBorders>
              <w:top w:val="nil"/>
              <w:left w:val="single" w:sz="4" w:space="0" w:color="auto"/>
              <w:bottom w:val="single" w:sz="4" w:space="0" w:color="auto"/>
              <w:right w:val="single" w:sz="4" w:space="0" w:color="auto"/>
            </w:tcBorders>
            <w:shd w:val="clear" w:color="000000" w:fill="FFC1C1"/>
            <w:vAlign w:val="center"/>
            <w:hideMark/>
          </w:tcPr>
          <w:p w:rsidR="007D67C8" w:rsidRPr="007D67C8" w:rsidRDefault="007D67C8" w:rsidP="007D67C8">
            <w:pPr>
              <w:rPr>
                <w:rFonts w:ascii="Arial" w:hAnsi="Arial" w:cs="Arial"/>
                <w:color w:val="FF0000"/>
                <w:sz w:val="22"/>
                <w:szCs w:val="22"/>
              </w:rPr>
            </w:pPr>
            <w:r w:rsidRPr="007D67C8">
              <w:rPr>
                <w:rFonts w:ascii="Arial" w:hAnsi="Arial" w:cs="Arial"/>
                <w:color w:val="FF0000"/>
                <w:sz w:val="22"/>
                <w:szCs w:val="22"/>
              </w:rPr>
              <w:t xml:space="preserve">EPCOS telephely távhő csatlakozás </w:t>
            </w:r>
            <w:proofErr w:type="spellStart"/>
            <w:r w:rsidRPr="007D67C8">
              <w:rPr>
                <w:rFonts w:ascii="Arial" w:hAnsi="Arial" w:cs="Arial"/>
                <w:color w:val="FF0000"/>
                <w:sz w:val="22"/>
                <w:szCs w:val="22"/>
              </w:rPr>
              <w:t>kh</w:t>
            </w:r>
            <w:proofErr w:type="spellEnd"/>
            <w:r w:rsidRPr="007D67C8">
              <w:rPr>
                <w:rFonts w:ascii="Arial" w:hAnsi="Arial" w:cs="Arial"/>
                <w:color w:val="FF0000"/>
                <w:sz w:val="22"/>
                <w:szCs w:val="22"/>
              </w:rPr>
              <w:t xml:space="preserve"> vásárlás, távvezeték fektetés és HKP-k kialakítása *</w:t>
            </w:r>
          </w:p>
        </w:tc>
        <w:tc>
          <w:tcPr>
            <w:tcW w:w="3440" w:type="dxa"/>
            <w:tcBorders>
              <w:top w:val="nil"/>
              <w:left w:val="nil"/>
              <w:bottom w:val="single" w:sz="4" w:space="0" w:color="auto"/>
              <w:right w:val="single" w:sz="4" w:space="0" w:color="auto"/>
            </w:tcBorders>
            <w:shd w:val="clear" w:color="000000" w:fill="FFC1C1"/>
            <w:noWrap/>
            <w:vAlign w:val="bottom"/>
            <w:hideMark/>
          </w:tcPr>
          <w:p w:rsidR="007D67C8" w:rsidRPr="007D67C8" w:rsidRDefault="007D67C8" w:rsidP="007D67C8">
            <w:pPr>
              <w:jc w:val="right"/>
              <w:rPr>
                <w:rFonts w:ascii="Arial" w:hAnsi="Arial" w:cs="Arial"/>
                <w:color w:val="FF0000"/>
                <w:sz w:val="22"/>
                <w:szCs w:val="22"/>
              </w:rPr>
            </w:pPr>
            <w:r w:rsidRPr="007D67C8">
              <w:rPr>
                <w:rFonts w:ascii="Arial" w:hAnsi="Arial" w:cs="Arial"/>
                <w:color w:val="FF0000"/>
                <w:sz w:val="22"/>
                <w:szCs w:val="22"/>
              </w:rPr>
              <w:t>50 000 000</w:t>
            </w:r>
          </w:p>
        </w:tc>
      </w:tr>
      <w:tr w:rsidR="007D67C8" w:rsidRPr="007D67C8" w:rsidTr="007D67C8">
        <w:trPr>
          <w:trHeight w:val="552"/>
        </w:trPr>
        <w:tc>
          <w:tcPr>
            <w:tcW w:w="5720" w:type="dxa"/>
            <w:tcBorders>
              <w:top w:val="nil"/>
              <w:left w:val="single" w:sz="4" w:space="0" w:color="auto"/>
              <w:bottom w:val="single" w:sz="4" w:space="0" w:color="auto"/>
              <w:right w:val="single" w:sz="4" w:space="0" w:color="auto"/>
            </w:tcBorders>
            <w:shd w:val="clear" w:color="auto" w:fill="auto"/>
            <w:vAlign w:val="center"/>
            <w:hideMark/>
          </w:tcPr>
          <w:p w:rsidR="007D67C8" w:rsidRPr="007D67C8" w:rsidRDefault="007D67C8" w:rsidP="007D67C8">
            <w:pPr>
              <w:rPr>
                <w:rFonts w:ascii="Arial" w:hAnsi="Arial" w:cs="Arial"/>
                <w:color w:val="FF0000"/>
                <w:sz w:val="22"/>
                <w:szCs w:val="22"/>
              </w:rPr>
            </w:pPr>
            <w:proofErr w:type="spellStart"/>
            <w:r w:rsidRPr="007D67C8">
              <w:rPr>
                <w:rFonts w:ascii="Arial" w:hAnsi="Arial" w:cs="Arial"/>
                <w:color w:val="FF0000"/>
                <w:sz w:val="22"/>
                <w:szCs w:val="22"/>
              </w:rPr>
              <w:t>Géfin</w:t>
            </w:r>
            <w:proofErr w:type="spellEnd"/>
            <w:r w:rsidRPr="007D67C8">
              <w:rPr>
                <w:rFonts w:ascii="Arial" w:hAnsi="Arial" w:cs="Arial"/>
                <w:color w:val="FF0000"/>
                <w:sz w:val="22"/>
                <w:szCs w:val="22"/>
              </w:rPr>
              <w:t xml:space="preserve"> 32 lakásos társasház távhőre kötése és HKP kialakítása*</w:t>
            </w:r>
          </w:p>
        </w:tc>
        <w:tc>
          <w:tcPr>
            <w:tcW w:w="3440" w:type="dxa"/>
            <w:tcBorders>
              <w:top w:val="nil"/>
              <w:left w:val="nil"/>
              <w:bottom w:val="single" w:sz="4" w:space="0" w:color="auto"/>
              <w:right w:val="single" w:sz="4" w:space="0" w:color="auto"/>
            </w:tcBorders>
            <w:shd w:val="clear" w:color="auto" w:fill="auto"/>
            <w:noWrap/>
            <w:vAlign w:val="bottom"/>
            <w:hideMark/>
          </w:tcPr>
          <w:p w:rsidR="007D67C8" w:rsidRPr="007D67C8" w:rsidRDefault="007D67C8" w:rsidP="007D67C8">
            <w:pPr>
              <w:jc w:val="right"/>
              <w:rPr>
                <w:rFonts w:ascii="Arial" w:hAnsi="Arial" w:cs="Arial"/>
                <w:color w:val="FF0000"/>
                <w:sz w:val="22"/>
                <w:szCs w:val="22"/>
              </w:rPr>
            </w:pPr>
            <w:r w:rsidRPr="007D67C8">
              <w:rPr>
                <w:rFonts w:ascii="Arial" w:hAnsi="Arial" w:cs="Arial"/>
                <w:color w:val="FF0000"/>
                <w:sz w:val="22"/>
                <w:szCs w:val="22"/>
              </w:rPr>
              <w:t>3 500 000</w:t>
            </w:r>
          </w:p>
        </w:tc>
      </w:tr>
      <w:tr w:rsidR="007D67C8" w:rsidRPr="007D67C8" w:rsidTr="007D67C8">
        <w:trPr>
          <w:trHeight w:val="552"/>
        </w:trPr>
        <w:tc>
          <w:tcPr>
            <w:tcW w:w="5720" w:type="dxa"/>
            <w:tcBorders>
              <w:top w:val="nil"/>
              <w:left w:val="single" w:sz="4" w:space="0" w:color="auto"/>
              <w:bottom w:val="single" w:sz="4" w:space="0" w:color="auto"/>
              <w:right w:val="single" w:sz="4" w:space="0" w:color="auto"/>
            </w:tcBorders>
            <w:shd w:val="clear" w:color="auto" w:fill="auto"/>
            <w:vAlign w:val="center"/>
            <w:hideMark/>
          </w:tcPr>
          <w:p w:rsidR="007D67C8" w:rsidRPr="007D67C8" w:rsidRDefault="007D67C8" w:rsidP="007D67C8">
            <w:pPr>
              <w:rPr>
                <w:rFonts w:ascii="Arial" w:hAnsi="Arial" w:cs="Arial"/>
                <w:color w:val="FF0000"/>
                <w:sz w:val="22"/>
                <w:szCs w:val="22"/>
              </w:rPr>
            </w:pPr>
            <w:proofErr w:type="spellStart"/>
            <w:r w:rsidRPr="007D67C8">
              <w:rPr>
                <w:rFonts w:ascii="Arial" w:hAnsi="Arial" w:cs="Arial"/>
                <w:color w:val="FF0000"/>
                <w:sz w:val="22"/>
                <w:szCs w:val="22"/>
              </w:rPr>
              <w:t>Géfin</w:t>
            </w:r>
            <w:proofErr w:type="spellEnd"/>
            <w:r w:rsidRPr="007D67C8">
              <w:rPr>
                <w:rFonts w:ascii="Arial" w:hAnsi="Arial" w:cs="Arial"/>
                <w:color w:val="FF0000"/>
                <w:sz w:val="22"/>
                <w:szCs w:val="22"/>
              </w:rPr>
              <w:t xml:space="preserve"> 15 lakásos társasház távhőre kötése és HKP kialakítása*</w:t>
            </w:r>
          </w:p>
        </w:tc>
        <w:tc>
          <w:tcPr>
            <w:tcW w:w="3440" w:type="dxa"/>
            <w:tcBorders>
              <w:top w:val="nil"/>
              <w:left w:val="nil"/>
              <w:bottom w:val="single" w:sz="4" w:space="0" w:color="auto"/>
              <w:right w:val="single" w:sz="4" w:space="0" w:color="auto"/>
            </w:tcBorders>
            <w:shd w:val="clear" w:color="auto" w:fill="auto"/>
            <w:noWrap/>
            <w:vAlign w:val="bottom"/>
            <w:hideMark/>
          </w:tcPr>
          <w:p w:rsidR="007D67C8" w:rsidRPr="007D67C8" w:rsidRDefault="007D67C8" w:rsidP="007D67C8">
            <w:pPr>
              <w:jc w:val="right"/>
              <w:rPr>
                <w:rFonts w:ascii="Arial" w:hAnsi="Arial" w:cs="Arial"/>
                <w:color w:val="FF0000"/>
                <w:sz w:val="22"/>
                <w:szCs w:val="22"/>
              </w:rPr>
            </w:pPr>
            <w:r w:rsidRPr="007D67C8">
              <w:rPr>
                <w:rFonts w:ascii="Arial" w:hAnsi="Arial" w:cs="Arial"/>
                <w:color w:val="FF0000"/>
                <w:sz w:val="22"/>
                <w:szCs w:val="22"/>
              </w:rPr>
              <w:t>2 500 000</w:t>
            </w:r>
          </w:p>
        </w:tc>
      </w:tr>
      <w:tr w:rsidR="007D67C8" w:rsidRPr="007D67C8" w:rsidTr="007D67C8">
        <w:trPr>
          <w:trHeight w:val="288"/>
        </w:trPr>
        <w:tc>
          <w:tcPr>
            <w:tcW w:w="5720" w:type="dxa"/>
            <w:tcBorders>
              <w:top w:val="nil"/>
              <w:left w:val="nil"/>
              <w:bottom w:val="nil"/>
              <w:right w:val="nil"/>
            </w:tcBorders>
            <w:shd w:val="clear" w:color="auto" w:fill="auto"/>
            <w:noWrap/>
            <w:vAlign w:val="bottom"/>
            <w:hideMark/>
          </w:tcPr>
          <w:p w:rsidR="007D67C8" w:rsidRPr="007D67C8" w:rsidRDefault="007D67C8" w:rsidP="007D67C8">
            <w:pPr>
              <w:jc w:val="right"/>
              <w:rPr>
                <w:rFonts w:ascii="Arial" w:hAnsi="Arial" w:cs="Arial"/>
                <w:color w:val="FF0000"/>
                <w:sz w:val="22"/>
                <w:szCs w:val="22"/>
              </w:rPr>
            </w:pPr>
          </w:p>
        </w:tc>
        <w:tc>
          <w:tcPr>
            <w:tcW w:w="3440" w:type="dxa"/>
            <w:tcBorders>
              <w:top w:val="nil"/>
              <w:left w:val="nil"/>
              <w:bottom w:val="nil"/>
              <w:right w:val="nil"/>
            </w:tcBorders>
            <w:shd w:val="clear" w:color="auto" w:fill="auto"/>
            <w:noWrap/>
            <w:vAlign w:val="bottom"/>
            <w:hideMark/>
          </w:tcPr>
          <w:p w:rsidR="007D67C8" w:rsidRPr="007D67C8" w:rsidRDefault="007D67C8" w:rsidP="007D67C8">
            <w:pPr>
              <w:rPr>
                <w:sz w:val="20"/>
                <w:szCs w:val="20"/>
              </w:rPr>
            </w:pPr>
          </w:p>
        </w:tc>
      </w:tr>
      <w:tr w:rsidR="007D67C8" w:rsidRPr="007D67C8" w:rsidTr="007D67C8">
        <w:trPr>
          <w:trHeight w:val="336"/>
        </w:trPr>
        <w:tc>
          <w:tcPr>
            <w:tcW w:w="5720" w:type="dxa"/>
            <w:tcBorders>
              <w:top w:val="nil"/>
              <w:left w:val="nil"/>
              <w:bottom w:val="nil"/>
              <w:right w:val="nil"/>
            </w:tcBorders>
            <w:shd w:val="clear" w:color="000000" w:fill="D9D9D9"/>
            <w:noWrap/>
            <w:vAlign w:val="bottom"/>
            <w:hideMark/>
          </w:tcPr>
          <w:p w:rsidR="007D67C8" w:rsidRPr="007D67C8" w:rsidRDefault="007D67C8" w:rsidP="007D67C8">
            <w:pPr>
              <w:rPr>
                <w:rFonts w:ascii="Arial" w:hAnsi="Arial" w:cs="Arial"/>
                <w:b/>
                <w:bCs/>
                <w:color w:val="000000"/>
                <w:sz w:val="22"/>
                <w:szCs w:val="22"/>
              </w:rPr>
            </w:pPr>
            <w:r w:rsidRPr="007D67C8">
              <w:rPr>
                <w:rFonts w:ascii="Arial" w:hAnsi="Arial" w:cs="Arial"/>
                <w:b/>
                <w:bCs/>
                <w:color w:val="000000"/>
                <w:sz w:val="22"/>
                <w:szCs w:val="22"/>
              </w:rPr>
              <w:t>Hőközponti beruházások</w:t>
            </w:r>
          </w:p>
        </w:tc>
        <w:tc>
          <w:tcPr>
            <w:tcW w:w="3440" w:type="dxa"/>
            <w:tcBorders>
              <w:top w:val="nil"/>
              <w:left w:val="nil"/>
              <w:bottom w:val="nil"/>
              <w:right w:val="nil"/>
            </w:tcBorders>
            <w:shd w:val="clear" w:color="000000" w:fill="D9D9D9"/>
            <w:noWrap/>
            <w:vAlign w:val="bottom"/>
            <w:hideMark/>
          </w:tcPr>
          <w:p w:rsidR="007D67C8" w:rsidRPr="007D67C8" w:rsidRDefault="007D67C8" w:rsidP="007D67C8">
            <w:pPr>
              <w:rPr>
                <w:rFonts w:ascii="Arial" w:hAnsi="Arial" w:cs="Arial"/>
                <w:b/>
                <w:bCs/>
                <w:color w:val="000000"/>
                <w:sz w:val="22"/>
                <w:szCs w:val="22"/>
              </w:rPr>
            </w:pPr>
            <w:r w:rsidRPr="007D67C8">
              <w:rPr>
                <w:rFonts w:ascii="Arial" w:hAnsi="Arial" w:cs="Arial"/>
                <w:b/>
                <w:bCs/>
                <w:color w:val="000000"/>
                <w:sz w:val="22"/>
                <w:szCs w:val="22"/>
              </w:rPr>
              <w:t> </w:t>
            </w:r>
          </w:p>
        </w:tc>
      </w:tr>
      <w:tr w:rsidR="007D67C8" w:rsidRPr="007D67C8" w:rsidTr="007D67C8">
        <w:trPr>
          <w:trHeight w:val="600"/>
        </w:trPr>
        <w:tc>
          <w:tcPr>
            <w:tcW w:w="5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67C8" w:rsidRPr="007D67C8" w:rsidRDefault="007D67C8" w:rsidP="007D67C8">
            <w:pPr>
              <w:rPr>
                <w:rFonts w:ascii="Arial" w:hAnsi="Arial" w:cs="Arial"/>
                <w:color w:val="FF0000"/>
                <w:sz w:val="22"/>
                <w:szCs w:val="22"/>
              </w:rPr>
            </w:pPr>
            <w:r w:rsidRPr="007D67C8">
              <w:rPr>
                <w:rFonts w:ascii="Arial" w:hAnsi="Arial" w:cs="Arial"/>
                <w:color w:val="FF0000"/>
                <w:sz w:val="22"/>
                <w:szCs w:val="22"/>
              </w:rPr>
              <w:t>Március 15 Tér 1 frekvenciaváltós szivattyú beépítése*</w:t>
            </w:r>
          </w:p>
        </w:tc>
        <w:tc>
          <w:tcPr>
            <w:tcW w:w="3440" w:type="dxa"/>
            <w:tcBorders>
              <w:top w:val="single" w:sz="4" w:space="0" w:color="auto"/>
              <w:left w:val="nil"/>
              <w:bottom w:val="single" w:sz="4" w:space="0" w:color="auto"/>
              <w:right w:val="single" w:sz="4" w:space="0" w:color="auto"/>
            </w:tcBorders>
            <w:shd w:val="clear" w:color="000000" w:fill="FFFFFF"/>
            <w:noWrap/>
            <w:vAlign w:val="bottom"/>
            <w:hideMark/>
          </w:tcPr>
          <w:p w:rsidR="007D67C8" w:rsidRPr="007D67C8" w:rsidRDefault="007D67C8" w:rsidP="007D67C8">
            <w:pPr>
              <w:jc w:val="right"/>
              <w:rPr>
                <w:rFonts w:ascii="Arial" w:hAnsi="Arial" w:cs="Arial"/>
                <w:color w:val="FF0000"/>
                <w:sz w:val="22"/>
                <w:szCs w:val="22"/>
              </w:rPr>
            </w:pPr>
            <w:r w:rsidRPr="007D67C8">
              <w:rPr>
                <w:rFonts w:ascii="Arial" w:hAnsi="Arial" w:cs="Arial"/>
                <w:color w:val="FF0000"/>
                <w:sz w:val="22"/>
                <w:szCs w:val="22"/>
              </w:rPr>
              <w:t>600 000</w:t>
            </w:r>
          </w:p>
        </w:tc>
      </w:tr>
      <w:tr w:rsidR="007D67C8" w:rsidRPr="007D67C8" w:rsidTr="007D67C8">
        <w:trPr>
          <w:trHeight w:val="396"/>
        </w:trPr>
        <w:tc>
          <w:tcPr>
            <w:tcW w:w="5720" w:type="dxa"/>
            <w:tcBorders>
              <w:top w:val="nil"/>
              <w:left w:val="single" w:sz="4" w:space="0" w:color="auto"/>
              <w:bottom w:val="single" w:sz="4" w:space="0" w:color="auto"/>
              <w:right w:val="single" w:sz="4" w:space="0" w:color="auto"/>
            </w:tcBorders>
            <w:shd w:val="clear" w:color="auto" w:fill="auto"/>
            <w:noWrap/>
            <w:vAlign w:val="bottom"/>
            <w:hideMark/>
          </w:tcPr>
          <w:p w:rsidR="007D67C8" w:rsidRPr="007D67C8" w:rsidRDefault="007D67C8" w:rsidP="007D67C8">
            <w:pPr>
              <w:rPr>
                <w:rFonts w:ascii="Arial" w:hAnsi="Arial" w:cs="Arial"/>
                <w:color w:val="000000"/>
                <w:sz w:val="22"/>
                <w:szCs w:val="22"/>
              </w:rPr>
            </w:pPr>
            <w:proofErr w:type="spellStart"/>
            <w:r w:rsidRPr="007D67C8">
              <w:rPr>
                <w:rFonts w:ascii="Arial" w:hAnsi="Arial" w:cs="Arial"/>
                <w:color w:val="000000"/>
                <w:sz w:val="22"/>
                <w:szCs w:val="22"/>
              </w:rPr>
              <w:t>Autómata</w:t>
            </w:r>
            <w:proofErr w:type="spellEnd"/>
            <w:r w:rsidRPr="007D67C8">
              <w:rPr>
                <w:rFonts w:ascii="Arial" w:hAnsi="Arial" w:cs="Arial"/>
                <w:color w:val="000000"/>
                <w:sz w:val="22"/>
                <w:szCs w:val="22"/>
              </w:rPr>
              <w:t xml:space="preserve"> töltés kiépítése több helyen</w:t>
            </w:r>
          </w:p>
        </w:tc>
        <w:tc>
          <w:tcPr>
            <w:tcW w:w="3440" w:type="dxa"/>
            <w:tcBorders>
              <w:top w:val="nil"/>
              <w:left w:val="nil"/>
              <w:bottom w:val="single" w:sz="4" w:space="0" w:color="auto"/>
              <w:right w:val="single" w:sz="4" w:space="0" w:color="auto"/>
            </w:tcBorders>
            <w:shd w:val="clear" w:color="auto" w:fill="auto"/>
            <w:noWrap/>
            <w:vAlign w:val="bottom"/>
            <w:hideMark/>
          </w:tcPr>
          <w:p w:rsidR="007D67C8" w:rsidRPr="007D67C8" w:rsidRDefault="007D67C8" w:rsidP="007D67C8">
            <w:pPr>
              <w:jc w:val="right"/>
              <w:rPr>
                <w:rFonts w:ascii="Arial" w:hAnsi="Arial" w:cs="Arial"/>
                <w:color w:val="000000"/>
                <w:sz w:val="22"/>
                <w:szCs w:val="22"/>
              </w:rPr>
            </w:pPr>
            <w:r w:rsidRPr="007D67C8">
              <w:rPr>
                <w:rFonts w:ascii="Arial" w:hAnsi="Arial" w:cs="Arial"/>
                <w:color w:val="000000"/>
                <w:sz w:val="22"/>
                <w:szCs w:val="22"/>
              </w:rPr>
              <w:t>710000</w:t>
            </w:r>
          </w:p>
        </w:tc>
      </w:tr>
      <w:tr w:rsidR="007D67C8" w:rsidRPr="007D67C8" w:rsidTr="007D67C8">
        <w:trPr>
          <w:trHeight w:val="408"/>
        </w:trPr>
        <w:tc>
          <w:tcPr>
            <w:tcW w:w="5720" w:type="dxa"/>
            <w:tcBorders>
              <w:top w:val="nil"/>
              <w:left w:val="single" w:sz="4" w:space="0" w:color="auto"/>
              <w:bottom w:val="single" w:sz="4" w:space="0" w:color="auto"/>
              <w:right w:val="single" w:sz="4" w:space="0" w:color="auto"/>
            </w:tcBorders>
            <w:shd w:val="clear" w:color="auto" w:fill="auto"/>
            <w:noWrap/>
            <w:vAlign w:val="bottom"/>
            <w:hideMark/>
          </w:tcPr>
          <w:p w:rsidR="007D67C8" w:rsidRPr="007D67C8" w:rsidRDefault="007D67C8" w:rsidP="007D67C8">
            <w:pPr>
              <w:rPr>
                <w:rFonts w:ascii="Arial" w:hAnsi="Arial" w:cs="Arial"/>
                <w:color w:val="000000"/>
                <w:sz w:val="22"/>
                <w:szCs w:val="22"/>
              </w:rPr>
            </w:pPr>
            <w:r w:rsidRPr="007D67C8">
              <w:rPr>
                <w:rFonts w:ascii="Arial" w:hAnsi="Arial" w:cs="Arial"/>
                <w:color w:val="000000"/>
                <w:sz w:val="22"/>
                <w:szCs w:val="22"/>
              </w:rPr>
              <w:t>Golyóscsapok beépítése több helyen</w:t>
            </w:r>
          </w:p>
        </w:tc>
        <w:tc>
          <w:tcPr>
            <w:tcW w:w="3440" w:type="dxa"/>
            <w:tcBorders>
              <w:top w:val="nil"/>
              <w:left w:val="nil"/>
              <w:bottom w:val="single" w:sz="4" w:space="0" w:color="auto"/>
              <w:right w:val="single" w:sz="4" w:space="0" w:color="auto"/>
            </w:tcBorders>
            <w:shd w:val="clear" w:color="auto" w:fill="auto"/>
            <w:noWrap/>
            <w:vAlign w:val="bottom"/>
            <w:hideMark/>
          </w:tcPr>
          <w:p w:rsidR="007D67C8" w:rsidRPr="007D67C8" w:rsidRDefault="007D67C8" w:rsidP="007D67C8">
            <w:pPr>
              <w:jc w:val="right"/>
              <w:rPr>
                <w:rFonts w:ascii="Arial" w:hAnsi="Arial" w:cs="Arial"/>
                <w:color w:val="000000"/>
                <w:sz w:val="22"/>
                <w:szCs w:val="22"/>
              </w:rPr>
            </w:pPr>
            <w:r w:rsidRPr="007D67C8">
              <w:rPr>
                <w:rFonts w:ascii="Arial" w:hAnsi="Arial" w:cs="Arial"/>
                <w:color w:val="000000"/>
                <w:sz w:val="22"/>
                <w:szCs w:val="22"/>
              </w:rPr>
              <w:t>525000</w:t>
            </w:r>
          </w:p>
        </w:tc>
      </w:tr>
      <w:tr w:rsidR="007D67C8" w:rsidRPr="007D67C8" w:rsidTr="007D67C8">
        <w:trPr>
          <w:trHeight w:val="660"/>
        </w:trPr>
        <w:tc>
          <w:tcPr>
            <w:tcW w:w="5720" w:type="dxa"/>
            <w:tcBorders>
              <w:top w:val="nil"/>
              <w:left w:val="single" w:sz="4" w:space="0" w:color="auto"/>
              <w:bottom w:val="single" w:sz="4" w:space="0" w:color="auto"/>
              <w:right w:val="single" w:sz="4" w:space="0" w:color="auto"/>
            </w:tcBorders>
            <w:shd w:val="clear" w:color="000000" w:fill="FFFFFF"/>
            <w:vAlign w:val="center"/>
            <w:hideMark/>
          </w:tcPr>
          <w:p w:rsidR="007D67C8" w:rsidRPr="007D67C8" w:rsidRDefault="007D67C8" w:rsidP="007D67C8">
            <w:pPr>
              <w:rPr>
                <w:rFonts w:ascii="Arial" w:hAnsi="Arial" w:cs="Arial"/>
                <w:color w:val="000000"/>
                <w:sz w:val="22"/>
                <w:szCs w:val="22"/>
              </w:rPr>
            </w:pPr>
            <w:proofErr w:type="spellStart"/>
            <w:r w:rsidRPr="007D67C8">
              <w:rPr>
                <w:rFonts w:ascii="Arial" w:hAnsi="Arial" w:cs="Arial"/>
                <w:color w:val="000000"/>
                <w:sz w:val="22"/>
                <w:szCs w:val="22"/>
              </w:rPr>
              <w:t>Rohonci</w:t>
            </w:r>
            <w:proofErr w:type="spellEnd"/>
            <w:r w:rsidRPr="007D67C8">
              <w:rPr>
                <w:rFonts w:ascii="Arial" w:hAnsi="Arial" w:cs="Arial"/>
                <w:color w:val="000000"/>
                <w:sz w:val="22"/>
                <w:szCs w:val="22"/>
              </w:rPr>
              <w:t xml:space="preserve"> 42. </w:t>
            </w:r>
            <w:proofErr w:type="spellStart"/>
            <w:r w:rsidRPr="007D67C8">
              <w:rPr>
                <w:rFonts w:ascii="Arial" w:hAnsi="Arial" w:cs="Arial"/>
                <w:color w:val="000000"/>
                <w:sz w:val="22"/>
                <w:szCs w:val="22"/>
              </w:rPr>
              <w:t>hkp</w:t>
            </w:r>
            <w:proofErr w:type="spellEnd"/>
            <w:r w:rsidRPr="007D67C8">
              <w:rPr>
                <w:rFonts w:ascii="Arial" w:hAnsi="Arial" w:cs="Arial"/>
                <w:color w:val="000000"/>
                <w:sz w:val="22"/>
                <w:szCs w:val="22"/>
              </w:rPr>
              <w:t xml:space="preserve"> megkerülő ág kiépítése a serkentő szivattyúnál lévő visszacsapó szelephez</w:t>
            </w:r>
          </w:p>
        </w:tc>
        <w:tc>
          <w:tcPr>
            <w:tcW w:w="3440" w:type="dxa"/>
            <w:tcBorders>
              <w:top w:val="nil"/>
              <w:left w:val="nil"/>
              <w:bottom w:val="single" w:sz="4" w:space="0" w:color="auto"/>
              <w:right w:val="single" w:sz="4" w:space="0" w:color="auto"/>
            </w:tcBorders>
            <w:shd w:val="clear" w:color="000000" w:fill="FFFFFF"/>
            <w:noWrap/>
            <w:vAlign w:val="bottom"/>
            <w:hideMark/>
          </w:tcPr>
          <w:p w:rsidR="007D67C8" w:rsidRPr="007D67C8" w:rsidRDefault="007D67C8" w:rsidP="007D67C8">
            <w:pPr>
              <w:jc w:val="right"/>
              <w:rPr>
                <w:rFonts w:ascii="Arial" w:hAnsi="Arial" w:cs="Arial"/>
                <w:color w:val="000000"/>
                <w:sz w:val="22"/>
                <w:szCs w:val="22"/>
              </w:rPr>
            </w:pPr>
            <w:r w:rsidRPr="007D67C8">
              <w:rPr>
                <w:rFonts w:ascii="Arial" w:hAnsi="Arial" w:cs="Arial"/>
                <w:color w:val="000000"/>
                <w:sz w:val="22"/>
                <w:szCs w:val="22"/>
              </w:rPr>
              <w:t>110 000</w:t>
            </w:r>
          </w:p>
        </w:tc>
      </w:tr>
      <w:tr w:rsidR="007D67C8" w:rsidRPr="007D67C8" w:rsidTr="007D67C8">
        <w:trPr>
          <w:trHeight w:val="912"/>
        </w:trPr>
        <w:tc>
          <w:tcPr>
            <w:tcW w:w="5720" w:type="dxa"/>
            <w:tcBorders>
              <w:top w:val="nil"/>
              <w:left w:val="single" w:sz="4" w:space="0" w:color="auto"/>
              <w:bottom w:val="single" w:sz="4" w:space="0" w:color="auto"/>
              <w:right w:val="single" w:sz="4" w:space="0" w:color="auto"/>
            </w:tcBorders>
            <w:shd w:val="clear" w:color="000000" w:fill="FFFFFF"/>
            <w:vAlign w:val="center"/>
            <w:hideMark/>
          </w:tcPr>
          <w:p w:rsidR="007D67C8" w:rsidRPr="007D67C8" w:rsidRDefault="007D67C8" w:rsidP="007D67C8">
            <w:pPr>
              <w:rPr>
                <w:rFonts w:ascii="Arial" w:hAnsi="Arial" w:cs="Arial"/>
                <w:color w:val="000000"/>
                <w:sz w:val="22"/>
                <w:szCs w:val="22"/>
              </w:rPr>
            </w:pPr>
            <w:r w:rsidRPr="007D67C8">
              <w:rPr>
                <w:rFonts w:ascii="Arial" w:hAnsi="Arial" w:cs="Arial"/>
                <w:color w:val="000000"/>
                <w:sz w:val="22"/>
                <w:szCs w:val="22"/>
              </w:rPr>
              <w:t xml:space="preserve">Bem 12. </w:t>
            </w:r>
            <w:proofErr w:type="spellStart"/>
            <w:r w:rsidRPr="007D67C8">
              <w:rPr>
                <w:rFonts w:ascii="Arial" w:hAnsi="Arial" w:cs="Arial"/>
                <w:color w:val="000000"/>
                <w:sz w:val="22"/>
                <w:szCs w:val="22"/>
              </w:rPr>
              <w:t>hkp</w:t>
            </w:r>
            <w:proofErr w:type="spellEnd"/>
            <w:r w:rsidRPr="007D67C8">
              <w:rPr>
                <w:rFonts w:ascii="Arial" w:hAnsi="Arial" w:cs="Arial"/>
                <w:color w:val="000000"/>
                <w:sz w:val="22"/>
                <w:szCs w:val="22"/>
              </w:rPr>
              <w:t xml:space="preserve"> HMV előre-vissza a szakaszolhatóság miatt, 2-2 db. DN-80, DN-50 golyóscsapok beépítése (4 db elzáró)</w:t>
            </w:r>
          </w:p>
        </w:tc>
        <w:tc>
          <w:tcPr>
            <w:tcW w:w="3440" w:type="dxa"/>
            <w:tcBorders>
              <w:top w:val="nil"/>
              <w:left w:val="nil"/>
              <w:bottom w:val="single" w:sz="4" w:space="0" w:color="auto"/>
              <w:right w:val="single" w:sz="4" w:space="0" w:color="auto"/>
            </w:tcBorders>
            <w:shd w:val="clear" w:color="000000" w:fill="FFFFFF"/>
            <w:noWrap/>
            <w:vAlign w:val="bottom"/>
            <w:hideMark/>
          </w:tcPr>
          <w:p w:rsidR="007D67C8" w:rsidRPr="007D67C8" w:rsidRDefault="007D67C8" w:rsidP="007D67C8">
            <w:pPr>
              <w:jc w:val="right"/>
              <w:rPr>
                <w:rFonts w:ascii="Arial" w:hAnsi="Arial" w:cs="Arial"/>
                <w:color w:val="000000"/>
                <w:sz w:val="22"/>
                <w:szCs w:val="22"/>
              </w:rPr>
            </w:pPr>
            <w:r w:rsidRPr="007D67C8">
              <w:rPr>
                <w:rFonts w:ascii="Arial" w:hAnsi="Arial" w:cs="Arial"/>
                <w:color w:val="000000"/>
                <w:sz w:val="22"/>
                <w:szCs w:val="22"/>
              </w:rPr>
              <w:t>270 000</w:t>
            </w:r>
          </w:p>
        </w:tc>
      </w:tr>
      <w:tr w:rsidR="007D67C8" w:rsidRPr="007D67C8" w:rsidTr="007D67C8">
        <w:trPr>
          <w:trHeight w:val="864"/>
        </w:trPr>
        <w:tc>
          <w:tcPr>
            <w:tcW w:w="5720" w:type="dxa"/>
            <w:tcBorders>
              <w:top w:val="nil"/>
              <w:left w:val="single" w:sz="4" w:space="0" w:color="auto"/>
              <w:bottom w:val="single" w:sz="4" w:space="0" w:color="auto"/>
              <w:right w:val="single" w:sz="4" w:space="0" w:color="auto"/>
            </w:tcBorders>
            <w:shd w:val="clear" w:color="000000" w:fill="FFFFFF"/>
            <w:vAlign w:val="center"/>
            <w:hideMark/>
          </w:tcPr>
          <w:p w:rsidR="007D67C8" w:rsidRPr="007D67C8" w:rsidRDefault="007D67C8" w:rsidP="007D67C8">
            <w:pPr>
              <w:rPr>
                <w:rFonts w:ascii="Arial" w:hAnsi="Arial" w:cs="Arial"/>
                <w:color w:val="000000"/>
                <w:sz w:val="22"/>
                <w:szCs w:val="22"/>
              </w:rPr>
            </w:pPr>
            <w:r w:rsidRPr="007D67C8">
              <w:rPr>
                <w:rFonts w:ascii="Arial" w:hAnsi="Arial" w:cs="Arial"/>
                <w:color w:val="000000"/>
                <w:sz w:val="22"/>
                <w:szCs w:val="22"/>
              </w:rPr>
              <w:t xml:space="preserve">Nyomda-benzinkút akna elzárók (2 db - DN200 </w:t>
            </w:r>
            <w:proofErr w:type="spellStart"/>
            <w:r w:rsidRPr="007D67C8">
              <w:rPr>
                <w:rFonts w:ascii="Arial" w:hAnsi="Arial" w:cs="Arial"/>
                <w:color w:val="000000"/>
                <w:sz w:val="22"/>
                <w:szCs w:val="22"/>
              </w:rPr>
              <w:t>gólyóscsap</w:t>
            </w:r>
            <w:proofErr w:type="spellEnd"/>
            <w:r w:rsidRPr="007D67C8">
              <w:rPr>
                <w:rFonts w:ascii="Arial" w:hAnsi="Arial" w:cs="Arial"/>
                <w:color w:val="000000"/>
                <w:sz w:val="22"/>
                <w:szCs w:val="22"/>
              </w:rPr>
              <w:t xml:space="preserve">) cseréje és </w:t>
            </w:r>
            <w:proofErr w:type="spellStart"/>
            <w:r w:rsidRPr="007D67C8">
              <w:rPr>
                <w:rFonts w:ascii="Arial" w:hAnsi="Arial" w:cs="Arial"/>
                <w:color w:val="000000"/>
                <w:sz w:val="22"/>
                <w:szCs w:val="22"/>
              </w:rPr>
              <w:t>rövidzárak</w:t>
            </w:r>
            <w:proofErr w:type="spellEnd"/>
            <w:r w:rsidRPr="007D67C8">
              <w:rPr>
                <w:rFonts w:ascii="Arial" w:hAnsi="Arial" w:cs="Arial"/>
                <w:color w:val="000000"/>
                <w:sz w:val="22"/>
                <w:szCs w:val="22"/>
              </w:rPr>
              <w:t xml:space="preserve"> beépítése (4 db DN 50 - golyóscsap)</w:t>
            </w:r>
          </w:p>
        </w:tc>
        <w:tc>
          <w:tcPr>
            <w:tcW w:w="3440" w:type="dxa"/>
            <w:tcBorders>
              <w:top w:val="nil"/>
              <w:left w:val="nil"/>
              <w:bottom w:val="single" w:sz="4" w:space="0" w:color="auto"/>
              <w:right w:val="single" w:sz="4" w:space="0" w:color="auto"/>
            </w:tcBorders>
            <w:shd w:val="clear" w:color="000000" w:fill="FFFFFF"/>
            <w:noWrap/>
            <w:vAlign w:val="bottom"/>
            <w:hideMark/>
          </w:tcPr>
          <w:p w:rsidR="007D67C8" w:rsidRPr="007D67C8" w:rsidRDefault="007D67C8" w:rsidP="007D67C8">
            <w:pPr>
              <w:jc w:val="right"/>
              <w:rPr>
                <w:rFonts w:ascii="Arial" w:hAnsi="Arial" w:cs="Arial"/>
                <w:color w:val="000000"/>
                <w:sz w:val="22"/>
                <w:szCs w:val="22"/>
              </w:rPr>
            </w:pPr>
            <w:r w:rsidRPr="007D67C8">
              <w:rPr>
                <w:rFonts w:ascii="Arial" w:hAnsi="Arial" w:cs="Arial"/>
                <w:color w:val="000000"/>
                <w:sz w:val="22"/>
                <w:szCs w:val="22"/>
              </w:rPr>
              <w:t>700 000</w:t>
            </w:r>
          </w:p>
        </w:tc>
      </w:tr>
      <w:tr w:rsidR="007D67C8" w:rsidRPr="007D67C8" w:rsidTr="007D67C8">
        <w:trPr>
          <w:trHeight w:val="312"/>
        </w:trPr>
        <w:tc>
          <w:tcPr>
            <w:tcW w:w="5720" w:type="dxa"/>
            <w:tcBorders>
              <w:top w:val="single" w:sz="4" w:space="0" w:color="auto"/>
              <w:left w:val="single" w:sz="4" w:space="0" w:color="auto"/>
              <w:bottom w:val="single" w:sz="4" w:space="0" w:color="auto"/>
              <w:right w:val="single" w:sz="4" w:space="0" w:color="auto"/>
            </w:tcBorders>
            <w:shd w:val="clear" w:color="000000" w:fill="70AD47"/>
            <w:vAlign w:val="center"/>
            <w:hideMark/>
          </w:tcPr>
          <w:p w:rsidR="007D67C8" w:rsidRPr="007D67C8" w:rsidRDefault="007D67C8" w:rsidP="007D67C8">
            <w:pPr>
              <w:jc w:val="center"/>
              <w:rPr>
                <w:rFonts w:ascii="Arial" w:hAnsi="Arial" w:cs="Arial"/>
                <w:b/>
                <w:bCs/>
                <w:sz w:val="22"/>
                <w:szCs w:val="22"/>
              </w:rPr>
            </w:pPr>
            <w:r w:rsidRPr="007D67C8">
              <w:rPr>
                <w:rFonts w:ascii="Arial" w:hAnsi="Arial" w:cs="Arial"/>
                <w:b/>
                <w:bCs/>
                <w:sz w:val="22"/>
                <w:szCs w:val="22"/>
              </w:rPr>
              <w:lastRenderedPageBreak/>
              <w:t>Megnevezés</w:t>
            </w:r>
          </w:p>
        </w:tc>
        <w:tc>
          <w:tcPr>
            <w:tcW w:w="3440" w:type="dxa"/>
            <w:tcBorders>
              <w:top w:val="single" w:sz="4" w:space="0" w:color="auto"/>
              <w:left w:val="nil"/>
              <w:bottom w:val="single" w:sz="4" w:space="0" w:color="auto"/>
              <w:right w:val="single" w:sz="4" w:space="0" w:color="auto"/>
            </w:tcBorders>
            <w:shd w:val="clear" w:color="000000" w:fill="70AD47"/>
            <w:noWrap/>
            <w:vAlign w:val="bottom"/>
            <w:hideMark/>
          </w:tcPr>
          <w:p w:rsidR="007D67C8" w:rsidRPr="007D67C8" w:rsidRDefault="007D67C8" w:rsidP="007D67C8">
            <w:pPr>
              <w:jc w:val="center"/>
              <w:rPr>
                <w:rFonts w:ascii="Arial" w:hAnsi="Arial" w:cs="Arial"/>
                <w:b/>
                <w:bCs/>
                <w:color w:val="000000"/>
                <w:sz w:val="22"/>
                <w:szCs w:val="22"/>
              </w:rPr>
            </w:pPr>
            <w:r w:rsidRPr="007D67C8">
              <w:rPr>
                <w:rFonts w:ascii="Arial" w:hAnsi="Arial" w:cs="Arial"/>
                <w:b/>
                <w:bCs/>
                <w:color w:val="000000"/>
                <w:sz w:val="22"/>
                <w:szCs w:val="22"/>
              </w:rPr>
              <w:t>Tervezett összeg</w:t>
            </w:r>
          </w:p>
        </w:tc>
      </w:tr>
      <w:tr w:rsidR="007D67C8" w:rsidRPr="007D67C8" w:rsidTr="007D67C8">
        <w:trPr>
          <w:trHeight w:val="648"/>
        </w:trPr>
        <w:tc>
          <w:tcPr>
            <w:tcW w:w="5720" w:type="dxa"/>
            <w:tcBorders>
              <w:top w:val="nil"/>
              <w:left w:val="single" w:sz="4" w:space="0" w:color="auto"/>
              <w:bottom w:val="single" w:sz="4" w:space="0" w:color="auto"/>
              <w:right w:val="single" w:sz="4" w:space="0" w:color="auto"/>
            </w:tcBorders>
            <w:shd w:val="clear" w:color="000000" w:fill="FFFFFF"/>
            <w:vAlign w:val="center"/>
            <w:hideMark/>
          </w:tcPr>
          <w:p w:rsidR="007D67C8" w:rsidRPr="007D67C8" w:rsidRDefault="007D67C8" w:rsidP="007D67C8">
            <w:pPr>
              <w:rPr>
                <w:rFonts w:ascii="Arial" w:hAnsi="Arial" w:cs="Arial"/>
                <w:color w:val="FF0000"/>
                <w:sz w:val="22"/>
                <w:szCs w:val="22"/>
              </w:rPr>
            </w:pPr>
            <w:r w:rsidRPr="007D67C8">
              <w:rPr>
                <w:rFonts w:ascii="Arial" w:hAnsi="Arial" w:cs="Arial"/>
                <w:color w:val="FF0000"/>
                <w:sz w:val="22"/>
                <w:szCs w:val="22"/>
              </w:rPr>
              <w:t>Vízöntő telephely fűtés szakaszolhatóság kiépítése (új szabályozással)*</w:t>
            </w:r>
          </w:p>
        </w:tc>
        <w:tc>
          <w:tcPr>
            <w:tcW w:w="3440" w:type="dxa"/>
            <w:tcBorders>
              <w:top w:val="nil"/>
              <w:left w:val="nil"/>
              <w:bottom w:val="single" w:sz="4" w:space="0" w:color="auto"/>
              <w:right w:val="single" w:sz="4" w:space="0" w:color="auto"/>
            </w:tcBorders>
            <w:shd w:val="clear" w:color="000000" w:fill="FFFFFF"/>
            <w:noWrap/>
            <w:vAlign w:val="bottom"/>
            <w:hideMark/>
          </w:tcPr>
          <w:p w:rsidR="007D67C8" w:rsidRPr="007D67C8" w:rsidRDefault="007D67C8" w:rsidP="007D67C8">
            <w:pPr>
              <w:jc w:val="right"/>
              <w:rPr>
                <w:rFonts w:ascii="Arial" w:hAnsi="Arial" w:cs="Arial"/>
                <w:color w:val="FF0000"/>
                <w:sz w:val="22"/>
                <w:szCs w:val="22"/>
              </w:rPr>
            </w:pPr>
            <w:r w:rsidRPr="007D67C8">
              <w:rPr>
                <w:rFonts w:ascii="Arial" w:hAnsi="Arial" w:cs="Arial"/>
                <w:color w:val="FF0000"/>
                <w:sz w:val="22"/>
                <w:szCs w:val="22"/>
              </w:rPr>
              <w:t>750 000</w:t>
            </w:r>
          </w:p>
        </w:tc>
      </w:tr>
      <w:tr w:rsidR="007D67C8" w:rsidRPr="007D67C8" w:rsidTr="007D67C8">
        <w:trPr>
          <w:trHeight w:val="372"/>
        </w:trPr>
        <w:tc>
          <w:tcPr>
            <w:tcW w:w="5720" w:type="dxa"/>
            <w:tcBorders>
              <w:top w:val="nil"/>
              <w:left w:val="single" w:sz="4" w:space="0" w:color="auto"/>
              <w:bottom w:val="single" w:sz="4" w:space="0" w:color="auto"/>
              <w:right w:val="single" w:sz="4" w:space="0" w:color="auto"/>
            </w:tcBorders>
            <w:shd w:val="clear" w:color="000000" w:fill="FFFFFF"/>
            <w:vAlign w:val="bottom"/>
            <w:hideMark/>
          </w:tcPr>
          <w:p w:rsidR="007D67C8" w:rsidRPr="007D67C8" w:rsidRDefault="007D67C8" w:rsidP="007D67C8">
            <w:pPr>
              <w:rPr>
                <w:rFonts w:ascii="Arial" w:hAnsi="Arial" w:cs="Arial"/>
                <w:color w:val="FF0000"/>
                <w:sz w:val="22"/>
                <w:szCs w:val="22"/>
              </w:rPr>
            </w:pPr>
            <w:r w:rsidRPr="007D67C8">
              <w:rPr>
                <w:rFonts w:ascii="Arial" w:hAnsi="Arial" w:cs="Arial"/>
                <w:color w:val="FF0000"/>
                <w:sz w:val="22"/>
                <w:szCs w:val="22"/>
              </w:rPr>
              <w:t xml:space="preserve">Szent Márton 37. </w:t>
            </w:r>
            <w:proofErr w:type="spellStart"/>
            <w:r w:rsidRPr="007D67C8">
              <w:rPr>
                <w:rFonts w:ascii="Arial" w:hAnsi="Arial" w:cs="Arial"/>
                <w:color w:val="FF0000"/>
                <w:sz w:val="22"/>
                <w:szCs w:val="22"/>
              </w:rPr>
              <w:t>hkp</w:t>
            </w:r>
            <w:proofErr w:type="spellEnd"/>
            <w:r w:rsidRPr="007D67C8">
              <w:rPr>
                <w:rFonts w:ascii="Arial" w:hAnsi="Arial" w:cs="Arial"/>
                <w:color w:val="FF0000"/>
                <w:sz w:val="22"/>
                <w:szCs w:val="22"/>
              </w:rPr>
              <w:t xml:space="preserve"> </w:t>
            </w:r>
            <w:proofErr w:type="spellStart"/>
            <w:r w:rsidRPr="007D67C8">
              <w:rPr>
                <w:rFonts w:ascii="Arial" w:hAnsi="Arial" w:cs="Arial"/>
                <w:color w:val="FF0000"/>
                <w:sz w:val="22"/>
                <w:szCs w:val="22"/>
              </w:rPr>
              <w:t>frekveciaváltó</w:t>
            </w:r>
            <w:proofErr w:type="spellEnd"/>
            <w:r w:rsidRPr="007D67C8">
              <w:rPr>
                <w:rFonts w:ascii="Arial" w:hAnsi="Arial" w:cs="Arial"/>
                <w:color w:val="FF0000"/>
                <w:sz w:val="22"/>
                <w:szCs w:val="22"/>
              </w:rPr>
              <w:t xml:space="preserve"> beépítés*</w:t>
            </w:r>
          </w:p>
        </w:tc>
        <w:tc>
          <w:tcPr>
            <w:tcW w:w="3440" w:type="dxa"/>
            <w:tcBorders>
              <w:top w:val="nil"/>
              <w:left w:val="nil"/>
              <w:bottom w:val="single" w:sz="4" w:space="0" w:color="auto"/>
              <w:right w:val="single" w:sz="4" w:space="0" w:color="auto"/>
            </w:tcBorders>
            <w:shd w:val="clear" w:color="000000" w:fill="FFFFFF"/>
            <w:noWrap/>
            <w:vAlign w:val="bottom"/>
            <w:hideMark/>
          </w:tcPr>
          <w:p w:rsidR="007D67C8" w:rsidRPr="007D67C8" w:rsidRDefault="007D67C8" w:rsidP="007D67C8">
            <w:pPr>
              <w:jc w:val="right"/>
              <w:rPr>
                <w:rFonts w:ascii="Arial" w:hAnsi="Arial" w:cs="Arial"/>
                <w:color w:val="FF0000"/>
                <w:sz w:val="22"/>
                <w:szCs w:val="22"/>
              </w:rPr>
            </w:pPr>
            <w:r w:rsidRPr="007D67C8">
              <w:rPr>
                <w:rFonts w:ascii="Arial" w:hAnsi="Arial" w:cs="Arial"/>
                <w:color w:val="FF0000"/>
                <w:sz w:val="22"/>
                <w:szCs w:val="22"/>
              </w:rPr>
              <w:t>550 000</w:t>
            </w:r>
          </w:p>
        </w:tc>
      </w:tr>
      <w:tr w:rsidR="007D67C8" w:rsidRPr="007D67C8" w:rsidTr="007D67C8">
        <w:trPr>
          <w:trHeight w:val="372"/>
        </w:trPr>
        <w:tc>
          <w:tcPr>
            <w:tcW w:w="5720" w:type="dxa"/>
            <w:tcBorders>
              <w:top w:val="nil"/>
              <w:left w:val="single" w:sz="4" w:space="0" w:color="auto"/>
              <w:bottom w:val="single" w:sz="4" w:space="0" w:color="auto"/>
              <w:right w:val="single" w:sz="4" w:space="0" w:color="auto"/>
            </w:tcBorders>
            <w:shd w:val="clear" w:color="000000" w:fill="FFFFFF"/>
            <w:vAlign w:val="bottom"/>
            <w:hideMark/>
          </w:tcPr>
          <w:p w:rsidR="007D67C8" w:rsidRPr="007D67C8" w:rsidRDefault="007D67C8" w:rsidP="007D67C8">
            <w:pPr>
              <w:rPr>
                <w:rFonts w:ascii="Arial" w:hAnsi="Arial" w:cs="Arial"/>
                <w:sz w:val="22"/>
                <w:szCs w:val="22"/>
              </w:rPr>
            </w:pPr>
            <w:r w:rsidRPr="007D67C8">
              <w:rPr>
                <w:rFonts w:ascii="Arial" w:hAnsi="Arial" w:cs="Arial"/>
                <w:sz w:val="22"/>
                <w:szCs w:val="22"/>
              </w:rPr>
              <w:t xml:space="preserve">Rákóczi </w:t>
            </w:r>
            <w:proofErr w:type="spellStart"/>
            <w:r w:rsidRPr="007D67C8">
              <w:rPr>
                <w:rFonts w:ascii="Arial" w:hAnsi="Arial" w:cs="Arial"/>
                <w:sz w:val="22"/>
                <w:szCs w:val="22"/>
              </w:rPr>
              <w:t>kh</w:t>
            </w:r>
            <w:proofErr w:type="spellEnd"/>
            <w:r w:rsidRPr="007D67C8">
              <w:rPr>
                <w:rFonts w:ascii="Arial" w:hAnsi="Arial" w:cs="Arial"/>
                <w:sz w:val="22"/>
                <w:szCs w:val="22"/>
              </w:rPr>
              <w:t xml:space="preserve"> táptartály szintjelző beépítése</w:t>
            </w:r>
          </w:p>
        </w:tc>
        <w:tc>
          <w:tcPr>
            <w:tcW w:w="3440" w:type="dxa"/>
            <w:tcBorders>
              <w:top w:val="nil"/>
              <w:left w:val="nil"/>
              <w:bottom w:val="single" w:sz="4" w:space="0" w:color="auto"/>
              <w:right w:val="single" w:sz="4" w:space="0" w:color="auto"/>
            </w:tcBorders>
            <w:shd w:val="clear" w:color="000000" w:fill="FFFFFF"/>
            <w:noWrap/>
            <w:vAlign w:val="bottom"/>
            <w:hideMark/>
          </w:tcPr>
          <w:p w:rsidR="007D67C8" w:rsidRPr="007D67C8" w:rsidRDefault="007D67C8" w:rsidP="007D67C8">
            <w:pPr>
              <w:jc w:val="right"/>
              <w:rPr>
                <w:rFonts w:ascii="Arial" w:hAnsi="Arial" w:cs="Arial"/>
                <w:sz w:val="22"/>
                <w:szCs w:val="22"/>
              </w:rPr>
            </w:pPr>
            <w:r w:rsidRPr="007D67C8">
              <w:rPr>
                <w:rFonts w:ascii="Arial" w:hAnsi="Arial" w:cs="Arial"/>
                <w:sz w:val="22"/>
                <w:szCs w:val="22"/>
              </w:rPr>
              <w:t>280 000</w:t>
            </w:r>
          </w:p>
        </w:tc>
      </w:tr>
      <w:tr w:rsidR="007D67C8" w:rsidRPr="007D67C8" w:rsidTr="007D67C8">
        <w:trPr>
          <w:trHeight w:val="276"/>
        </w:trPr>
        <w:tc>
          <w:tcPr>
            <w:tcW w:w="5720" w:type="dxa"/>
            <w:tcBorders>
              <w:top w:val="nil"/>
              <w:left w:val="nil"/>
              <w:bottom w:val="nil"/>
              <w:right w:val="nil"/>
            </w:tcBorders>
            <w:shd w:val="clear" w:color="auto" w:fill="auto"/>
            <w:noWrap/>
            <w:vAlign w:val="bottom"/>
            <w:hideMark/>
          </w:tcPr>
          <w:p w:rsidR="007D67C8" w:rsidRPr="007D67C8" w:rsidRDefault="007D67C8" w:rsidP="007D67C8">
            <w:pPr>
              <w:jc w:val="right"/>
              <w:rPr>
                <w:rFonts w:ascii="Arial" w:hAnsi="Arial" w:cs="Arial"/>
                <w:sz w:val="22"/>
                <w:szCs w:val="22"/>
              </w:rPr>
            </w:pPr>
          </w:p>
        </w:tc>
        <w:tc>
          <w:tcPr>
            <w:tcW w:w="3440" w:type="dxa"/>
            <w:tcBorders>
              <w:top w:val="nil"/>
              <w:left w:val="nil"/>
              <w:bottom w:val="nil"/>
              <w:right w:val="nil"/>
            </w:tcBorders>
            <w:shd w:val="clear" w:color="auto" w:fill="auto"/>
            <w:noWrap/>
            <w:vAlign w:val="bottom"/>
            <w:hideMark/>
          </w:tcPr>
          <w:p w:rsidR="007D67C8" w:rsidRPr="007D67C8" w:rsidRDefault="007D67C8" w:rsidP="007D67C8">
            <w:pPr>
              <w:rPr>
                <w:sz w:val="20"/>
                <w:szCs w:val="20"/>
              </w:rPr>
            </w:pPr>
          </w:p>
        </w:tc>
      </w:tr>
      <w:tr w:rsidR="007D67C8" w:rsidRPr="007D67C8" w:rsidTr="007D67C8">
        <w:trPr>
          <w:trHeight w:val="492"/>
        </w:trPr>
        <w:tc>
          <w:tcPr>
            <w:tcW w:w="5720" w:type="dxa"/>
            <w:tcBorders>
              <w:top w:val="nil"/>
              <w:left w:val="nil"/>
              <w:bottom w:val="nil"/>
              <w:right w:val="nil"/>
            </w:tcBorders>
            <w:shd w:val="clear" w:color="000000" w:fill="D9D9D9"/>
            <w:noWrap/>
            <w:vAlign w:val="bottom"/>
            <w:hideMark/>
          </w:tcPr>
          <w:p w:rsidR="007D67C8" w:rsidRPr="007D67C8" w:rsidRDefault="007D67C8" w:rsidP="007D67C8">
            <w:pPr>
              <w:rPr>
                <w:rFonts w:ascii="Arial" w:hAnsi="Arial" w:cs="Arial"/>
                <w:b/>
                <w:bCs/>
                <w:color w:val="000000"/>
                <w:sz w:val="22"/>
                <w:szCs w:val="22"/>
              </w:rPr>
            </w:pPr>
            <w:r w:rsidRPr="007D67C8">
              <w:rPr>
                <w:rFonts w:ascii="Arial" w:hAnsi="Arial" w:cs="Arial"/>
                <w:b/>
                <w:bCs/>
                <w:color w:val="000000"/>
                <w:sz w:val="22"/>
                <w:szCs w:val="22"/>
              </w:rPr>
              <w:t>Kazánházi beruházások</w:t>
            </w:r>
          </w:p>
        </w:tc>
        <w:tc>
          <w:tcPr>
            <w:tcW w:w="3440" w:type="dxa"/>
            <w:tcBorders>
              <w:top w:val="nil"/>
              <w:left w:val="nil"/>
              <w:bottom w:val="nil"/>
              <w:right w:val="nil"/>
            </w:tcBorders>
            <w:shd w:val="clear" w:color="000000" w:fill="D9D9D9"/>
            <w:noWrap/>
            <w:vAlign w:val="bottom"/>
            <w:hideMark/>
          </w:tcPr>
          <w:p w:rsidR="007D67C8" w:rsidRPr="007D67C8" w:rsidRDefault="007D67C8" w:rsidP="007D67C8">
            <w:pPr>
              <w:rPr>
                <w:rFonts w:ascii="Arial" w:hAnsi="Arial" w:cs="Arial"/>
                <w:b/>
                <w:bCs/>
                <w:color w:val="000000"/>
                <w:sz w:val="22"/>
                <w:szCs w:val="22"/>
              </w:rPr>
            </w:pPr>
            <w:r w:rsidRPr="007D67C8">
              <w:rPr>
                <w:rFonts w:ascii="Arial" w:hAnsi="Arial" w:cs="Arial"/>
                <w:b/>
                <w:bCs/>
                <w:color w:val="000000"/>
                <w:sz w:val="22"/>
                <w:szCs w:val="22"/>
              </w:rPr>
              <w:t> </w:t>
            </w:r>
          </w:p>
        </w:tc>
      </w:tr>
      <w:tr w:rsidR="007D67C8" w:rsidRPr="007D67C8" w:rsidTr="007D67C8">
        <w:trPr>
          <w:trHeight w:val="828"/>
        </w:trPr>
        <w:tc>
          <w:tcPr>
            <w:tcW w:w="5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7C8" w:rsidRPr="007D67C8" w:rsidRDefault="007D67C8" w:rsidP="007D67C8">
            <w:pPr>
              <w:rPr>
                <w:rFonts w:ascii="Arial" w:hAnsi="Arial" w:cs="Arial"/>
                <w:color w:val="000000"/>
                <w:sz w:val="22"/>
                <w:szCs w:val="22"/>
              </w:rPr>
            </w:pPr>
            <w:r w:rsidRPr="007D67C8">
              <w:rPr>
                <w:rFonts w:ascii="Arial" w:hAnsi="Arial" w:cs="Arial"/>
                <w:color w:val="000000"/>
                <w:sz w:val="22"/>
                <w:szCs w:val="22"/>
              </w:rPr>
              <w:t xml:space="preserve">Mikes </w:t>
            </w:r>
            <w:proofErr w:type="spellStart"/>
            <w:r w:rsidRPr="007D67C8">
              <w:rPr>
                <w:rFonts w:ascii="Arial" w:hAnsi="Arial" w:cs="Arial"/>
                <w:color w:val="000000"/>
                <w:sz w:val="22"/>
                <w:szCs w:val="22"/>
              </w:rPr>
              <w:t>Faapríték</w:t>
            </w:r>
            <w:proofErr w:type="spellEnd"/>
            <w:r w:rsidRPr="007D67C8">
              <w:rPr>
                <w:rFonts w:ascii="Arial" w:hAnsi="Arial" w:cs="Arial"/>
                <w:color w:val="000000"/>
                <w:sz w:val="22"/>
                <w:szCs w:val="22"/>
              </w:rPr>
              <w:t xml:space="preserve"> tüzelésű kazán értéknövelő felújítás (falazat, salakdaráló, elektronikus, mechanikai, kinetikai beavatkozások)</w:t>
            </w:r>
          </w:p>
        </w:tc>
        <w:tc>
          <w:tcPr>
            <w:tcW w:w="3440" w:type="dxa"/>
            <w:tcBorders>
              <w:top w:val="single" w:sz="4" w:space="0" w:color="auto"/>
              <w:left w:val="nil"/>
              <w:bottom w:val="single" w:sz="4" w:space="0" w:color="auto"/>
              <w:right w:val="single" w:sz="4" w:space="0" w:color="auto"/>
            </w:tcBorders>
            <w:shd w:val="clear" w:color="auto" w:fill="auto"/>
            <w:noWrap/>
            <w:vAlign w:val="bottom"/>
            <w:hideMark/>
          </w:tcPr>
          <w:p w:rsidR="007D67C8" w:rsidRPr="007D67C8" w:rsidRDefault="007D67C8" w:rsidP="007D67C8">
            <w:pPr>
              <w:jc w:val="right"/>
              <w:rPr>
                <w:rFonts w:ascii="Arial" w:hAnsi="Arial" w:cs="Arial"/>
                <w:color w:val="000000"/>
                <w:sz w:val="22"/>
                <w:szCs w:val="22"/>
              </w:rPr>
            </w:pPr>
            <w:r w:rsidRPr="007D67C8">
              <w:rPr>
                <w:rFonts w:ascii="Arial" w:hAnsi="Arial" w:cs="Arial"/>
                <w:color w:val="000000"/>
                <w:sz w:val="22"/>
                <w:szCs w:val="22"/>
              </w:rPr>
              <w:t>35 000 000</w:t>
            </w:r>
          </w:p>
        </w:tc>
      </w:tr>
      <w:tr w:rsidR="007D67C8" w:rsidRPr="007D67C8" w:rsidTr="007D67C8">
        <w:trPr>
          <w:trHeight w:val="828"/>
        </w:trPr>
        <w:tc>
          <w:tcPr>
            <w:tcW w:w="5720" w:type="dxa"/>
            <w:tcBorders>
              <w:top w:val="nil"/>
              <w:left w:val="single" w:sz="4" w:space="0" w:color="auto"/>
              <w:bottom w:val="single" w:sz="4" w:space="0" w:color="auto"/>
              <w:right w:val="single" w:sz="4" w:space="0" w:color="auto"/>
            </w:tcBorders>
            <w:shd w:val="clear" w:color="auto" w:fill="auto"/>
            <w:vAlign w:val="center"/>
            <w:hideMark/>
          </w:tcPr>
          <w:p w:rsidR="007D67C8" w:rsidRPr="007D67C8" w:rsidRDefault="007D67C8" w:rsidP="007D67C8">
            <w:pPr>
              <w:rPr>
                <w:rFonts w:ascii="Arial" w:hAnsi="Arial" w:cs="Arial"/>
                <w:color w:val="FF0000"/>
                <w:sz w:val="22"/>
                <w:szCs w:val="22"/>
              </w:rPr>
            </w:pPr>
            <w:r w:rsidRPr="007D67C8">
              <w:rPr>
                <w:rFonts w:ascii="Arial" w:hAnsi="Arial" w:cs="Arial"/>
                <w:color w:val="FF0000"/>
                <w:sz w:val="22"/>
                <w:szCs w:val="22"/>
              </w:rPr>
              <w:t>Nagyhuszár telephelyre - II konténerbe 1 db 350 kW teljesítményű kondenzációs kazán beszerzése és beépítése*</w:t>
            </w:r>
          </w:p>
        </w:tc>
        <w:tc>
          <w:tcPr>
            <w:tcW w:w="3440" w:type="dxa"/>
            <w:tcBorders>
              <w:top w:val="nil"/>
              <w:left w:val="nil"/>
              <w:bottom w:val="single" w:sz="4" w:space="0" w:color="auto"/>
              <w:right w:val="single" w:sz="4" w:space="0" w:color="auto"/>
            </w:tcBorders>
            <w:shd w:val="clear" w:color="auto" w:fill="auto"/>
            <w:noWrap/>
            <w:vAlign w:val="bottom"/>
            <w:hideMark/>
          </w:tcPr>
          <w:p w:rsidR="007D67C8" w:rsidRPr="007D67C8" w:rsidRDefault="007D67C8" w:rsidP="007D67C8">
            <w:pPr>
              <w:jc w:val="right"/>
              <w:rPr>
                <w:rFonts w:ascii="Arial" w:hAnsi="Arial" w:cs="Arial"/>
                <w:color w:val="FF0000"/>
                <w:sz w:val="22"/>
                <w:szCs w:val="22"/>
              </w:rPr>
            </w:pPr>
            <w:r w:rsidRPr="007D67C8">
              <w:rPr>
                <w:rFonts w:ascii="Arial" w:hAnsi="Arial" w:cs="Arial"/>
                <w:color w:val="FF0000"/>
                <w:sz w:val="22"/>
                <w:szCs w:val="22"/>
              </w:rPr>
              <w:t>6 850 000</w:t>
            </w:r>
          </w:p>
        </w:tc>
      </w:tr>
      <w:tr w:rsidR="007D67C8" w:rsidRPr="007D67C8" w:rsidTr="007D67C8">
        <w:trPr>
          <w:trHeight w:val="828"/>
        </w:trPr>
        <w:tc>
          <w:tcPr>
            <w:tcW w:w="5720" w:type="dxa"/>
            <w:tcBorders>
              <w:top w:val="nil"/>
              <w:left w:val="single" w:sz="4" w:space="0" w:color="auto"/>
              <w:bottom w:val="single" w:sz="4" w:space="0" w:color="auto"/>
              <w:right w:val="single" w:sz="4" w:space="0" w:color="auto"/>
            </w:tcBorders>
            <w:shd w:val="clear" w:color="auto" w:fill="auto"/>
            <w:vAlign w:val="center"/>
            <w:hideMark/>
          </w:tcPr>
          <w:p w:rsidR="007D67C8" w:rsidRPr="007D67C8" w:rsidRDefault="007D67C8" w:rsidP="007D67C8">
            <w:pPr>
              <w:rPr>
                <w:rFonts w:ascii="Arial" w:hAnsi="Arial" w:cs="Arial"/>
                <w:color w:val="FF0000"/>
                <w:sz w:val="22"/>
                <w:szCs w:val="22"/>
              </w:rPr>
            </w:pPr>
            <w:r w:rsidRPr="007D67C8">
              <w:rPr>
                <w:rFonts w:ascii="Arial" w:hAnsi="Arial" w:cs="Arial"/>
                <w:color w:val="FF0000"/>
                <w:sz w:val="22"/>
                <w:szCs w:val="22"/>
              </w:rPr>
              <w:t>Nagyhuszár telephelyre - I konténerbe 2 db 400 kW teljesítményű kondenzációs kazán telepítése, meglévő kazán elbontása, konténer felújítása*</w:t>
            </w:r>
          </w:p>
        </w:tc>
        <w:tc>
          <w:tcPr>
            <w:tcW w:w="3440" w:type="dxa"/>
            <w:tcBorders>
              <w:top w:val="nil"/>
              <w:left w:val="nil"/>
              <w:bottom w:val="single" w:sz="4" w:space="0" w:color="auto"/>
              <w:right w:val="single" w:sz="4" w:space="0" w:color="auto"/>
            </w:tcBorders>
            <w:shd w:val="clear" w:color="auto" w:fill="auto"/>
            <w:noWrap/>
            <w:vAlign w:val="bottom"/>
            <w:hideMark/>
          </w:tcPr>
          <w:p w:rsidR="007D67C8" w:rsidRPr="007D67C8" w:rsidRDefault="007D67C8" w:rsidP="007D67C8">
            <w:pPr>
              <w:jc w:val="right"/>
              <w:rPr>
                <w:rFonts w:ascii="Arial" w:hAnsi="Arial" w:cs="Arial"/>
                <w:color w:val="FF0000"/>
                <w:sz w:val="22"/>
                <w:szCs w:val="22"/>
              </w:rPr>
            </w:pPr>
            <w:r w:rsidRPr="007D67C8">
              <w:rPr>
                <w:rFonts w:ascii="Arial" w:hAnsi="Arial" w:cs="Arial"/>
                <w:color w:val="FF0000"/>
                <w:sz w:val="22"/>
                <w:szCs w:val="22"/>
              </w:rPr>
              <w:t>24 000 000</w:t>
            </w:r>
          </w:p>
        </w:tc>
      </w:tr>
      <w:tr w:rsidR="007D67C8" w:rsidRPr="007D67C8" w:rsidTr="007D67C8">
        <w:trPr>
          <w:trHeight w:val="828"/>
        </w:trPr>
        <w:tc>
          <w:tcPr>
            <w:tcW w:w="5720" w:type="dxa"/>
            <w:tcBorders>
              <w:top w:val="nil"/>
              <w:left w:val="single" w:sz="4" w:space="0" w:color="auto"/>
              <w:bottom w:val="single" w:sz="4" w:space="0" w:color="auto"/>
              <w:right w:val="single" w:sz="4" w:space="0" w:color="auto"/>
            </w:tcBorders>
            <w:shd w:val="clear" w:color="auto" w:fill="auto"/>
            <w:vAlign w:val="center"/>
            <w:hideMark/>
          </w:tcPr>
          <w:p w:rsidR="007D67C8" w:rsidRPr="007D67C8" w:rsidRDefault="007D67C8" w:rsidP="007D67C8">
            <w:pPr>
              <w:rPr>
                <w:rFonts w:ascii="Arial" w:hAnsi="Arial" w:cs="Arial"/>
                <w:color w:val="000000"/>
                <w:sz w:val="22"/>
                <w:szCs w:val="22"/>
              </w:rPr>
            </w:pPr>
            <w:r w:rsidRPr="007D67C8">
              <w:rPr>
                <w:rFonts w:ascii="Arial" w:hAnsi="Arial" w:cs="Arial"/>
                <w:color w:val="000000"/>
                <w:sz w:val="22"/>
                <w:szCs w:val="22"/>
              </w:rPr>
              <w:t>Nagyhuszár telephelyről Flóriánra átszállított gázkazán beépítése és üzembe helyezése + tervezés és engedélyezés</w:t>
            </w:r>
          </w:p>
        </w:tc>
        <w:tc>
          <w:tcPr>
            <w:tcW w:w="3440" w:type="dxa"/>
            <w:tcBorders>
              <w:top w:val="nil"/>
              <w:left w:val="nil"/>
              <w:bottom w:val="single" w:sz="4" w:space="0" w:color="auto"/>
              <w:right w:val="single" w:sz="4" w:space="0" w:color="auto"/>
            </w:tcBorders>
            <w:shd w:val="clear" w:color="auto" w:fill="auto"/>
            <w:noWrap/>
            <w:vAlign w:val="bottom"/>
            <w:hideMark/>
          </w:tcPr>
          <w:p w:rsidR="007D67C8" w:rsidRPr="007D67C8" w:rsidRDefault="007D67C8" w:rsidP="007D67C8">
            <w:pPr>
              <w:jc w:val="right"/>
              <w:rPr>
                <w:rFonts w:ascii="Arial" w:hAnsi="Arial" w:cs="Arial"/>
                <w:color w:val="000000"/>
                <w:sz w:val="22"/>
                <w:szCs w:val="22"/>
              </w:rPr>
            </w:pPr>
            <w:r w:rsidRPr="007D67C8">
              <w:rPr>
                <w:rFonts w:ascii="Arial" w:hAnsi="Arial" w:cs="Arial"/>
                <w:color w:val="000000"/>
                <w:sz w:val="22"/>
                <w:szCs w:val="22"/>
              </w:rPr>
              <w:t>3 500 000</w:t>
            </w:r>
          </w:p>
        </w:tc>
      </w:tr>
      <w:tr w:rsidR="007D67C8" w:rsidRPr="007D67C8" w:rsidTr="007D67C8">
        <w:trPr>
          <w:trHeight w:val="552"/>
        </w:trPr>
        <w:tc>
          <w:tcPr>
            <w:tcW w:w="5720" w:type="dxa"/>
            <w:tcBorders>
              <w:top w:val="nil"/>
              <w:left w:val="single" w:sz="4" w:space="0" w:color="auto"/>
              <w:bottom w:val="single" w:sz="4" w:space="0" w:color="auto"/>
              <w:right w:val="single" w:sz="4" w:space="0" w:color="auto"/>
            </w:tcBorders>
            <w:shd w:val="clear" w:color="auto" w:fill="auto"/>
            <w:vAlign w:val="center"/>
            <w:hideMark/>
          </w:tcPr>
          <w:p w:rsidR="007D67C8" w:rsidRPr="007D67C8" w:rsidRDefault="007D67C8" w:rsidP="007D67C8">
            <w:pPr>
              <w:rPr>
                <w:rFonts w:ascii="Arial" w:hAnsi="Arial" w:cs="Arial"/>
                <w:color w:val="FF0000"/>
                <w:sz w:val="22"/>
                <w:szCs w:val="22"/>
              </w:rPr>
            </w:pPr>
            <w:r w:rsidRPr="007D67C8">
              <w:rPr>
                <w:rFonts w:ascii="Arial" w:hAnsi="Arial" w:cs="Arial"/>
                <w:color w:val="FF0000"/>
                <w:sz w:val="22"/>
                <w:szCs w:val="22"/>
              </w:rPr>
              <w:t>Nagyhuszár telephelyről Mikesre átszállítandó gázkazán beépítése és üzembe helyezése*</w:t>
            </w:r>
          </w:p>
        </w:tc>
        <w:tc>
          <w:tcPr>
            <w:tcW w:w="3440" w:type="dxa"/>
            <w:tcBorders>
              <w:top w:val="nil"/>
              <w:left w:val="nil"/>
              <w:bottom w:val="single" w:sz="4" w:space="0" w:color="auto"/>
              <w:right w:val="single" w:sz="4" w:space="0" w:color="auto"/>
            </w:tcBorders>
            <w:shd w:val="clear" w:color="auto" w:fill="auto"/>
            <w:noWrap/>
            <w:vAlign w:val="bottom"/>
            <w:hideMark/>
          </w:tcPr>
          <w:p w:rsidR="007D67C8" w:rsidRPr="007D67C8" w:rsidRDefault="007D67C8" w:rsidP="007D67C8">
            <w:pPr>
              <w:jc w:val="right"/>
              <w:rPr>
                <w:rFonts w:ascii="Arial" w:hAnsi="Arial" w:cs="Arial"/>
                <w:color w:val="FF0000"/>
                <w:sz w:val="22"/>
                <w:szCs w:val="22"/>
              </w:rPr>
            </w:pPr>
            <w:r w:rsidRPr="007D67C8">
              <w:rPr>
                <w:rFonts w:ascii="Arial" w:hAnsi="Arial" w:cs="Arial"/>
                <w:color w:val="FF0000"/>
                <w:sz w:val="22"/>
                <w:szCs w:val="22"/>
              </w:rPr>
              <w:t>3 500 000</w:t>
            </w:r>
          </w:p>
        </w:tc>
      </w:tr>
      <w:tr w:rsidR="007D67C8" w:rsidRPr="007D67C8" w:rsidTr="007D67C8">
        <w:trPr>
          <w:trHeight w:val="552"/>
        </w:trPr>
        <w:tc>
          <w:tcPr>
            <w:tcW w:w="5720" w:type="dxa"/>
            <w:tcBorders>
              <w:top w:val="nil"/>
              <w:left w:val="single" w:sz="4" w:space="0" w:color="auto"/>
              <w:bottom w:val="single" w:sz="4" w:space="0" w:color="auto"/>
              <w:right w:val="single" w:sz="4" w:space="0" w:color="auto"/>
            </w:tcBorders>
            <w:shd w:val="clear" w:color="auto" w:fill="auto"/>
            <w:vAlign w:val="center"/>
            <w:hideMark/>
          </w:tcPr>
          <w:p w:rsidR="007D67C8" w:rsidRPr="007D67C8" w:rsidRDefault="007D67C8" w:rsidP="007D67C8">
            <w:pPr>
              <w:rPr>
                <w:rFonts w:ascii="Arial" w:hAnsi="Arial" w:cs="Arial"/>
                <w:color w:val="FF0000"/>
                <w:sz w:val="22"/>
                <w:szCs w:val="22"/>
              </w:rPr>
            </w:pPr>
            <w:r w:rsidRPr="007D67C8">
              <w:rPr>
                <w:rFonts w:ascii="Arial" w:hAnsi="Arial" w:cs="Arial"/>
                <w:color w:val="FF0000"/>
                <w:sz w:val="22"/>
                <w:szCs w:val="22"/>
              </w:rPr>
              <w:t>Mikes távvezeték szivattyútelep kiváltása 1db frekvenciavezérelt szivattyúra* KEHOP 5.3.2</w:t>
            </w:r>
          </w:p>
        </w:tc>
        <w:tc>
          <w:tcPr>
            <w:tcW w:w="3440" w:type="dxa"/>
            <w:tcBorders>
              <w:top w:val="nil"/>
              <w:left w:val="nil"/>
              <w:bottom w:val="single" w:sz="4" w:space="0" w:color="auto"/>
              <w:right w:val="single" w:sz="4" w:space="0" w:color="auto"/>
            </w:tcBorders>
            <w:shd w:val="clear" w:color="auto" w:fill="auto"/>
            <w:noWrap/>
            <w:vAlign w:val="bottom"/>
            <w:hideMark/>
          </w:tcPr>
          <w:p w:rsidR="007D67C8" w:rsidRPr="007D67C8" w:rsidRDefault="007D67C8" w:rsidP="007D67C8">
            <w:pPr>
              <w:jc w:val="right"/>
              <w:rPr>
                <w:rFonts w:ascii="Arial" w:hAnsi="Arial" w:cs="Arial"/>
                <w:color w:val="FF0000"/>
                <w:sz w:val="22"/>
                <w:szCs w:val="22"/>
              </w:rPr>
            </w:pPr>
            <w:r w:rsidRPr="007D67C8">
              <w:rPr>
                <w:rFonts w:ascii="Arial" w:hAnsi="Arial" w:cs="Arial"/>
                <w:color w:val="FF0000"/>
                <w:sz w:val="22"/>
                <w:szCs w:val="22"/>
              </w:rPr>
              <w:t>8 300 000</w:t>
            </w:r>
          </w:p>
        </w:tc>
      </w:tr>
      <w:tr w:rsidR="007D67C8" w:rsidRPr="007D67C8" w:rsidTr="007D67C8">
        <w:trPr>
          <w:trHeight w:val="348"/>
        </w:trPr>
        <w:tc>
          <w:tcPr>
            <w:tcW w:w="5720" w:type="dxa"/>
            <w:tcBorders>
              <w:top w:val="nil"/>
              <w:left w:val="nil"/>
              <w:bottom w:val="nil"/>
              <w:right w:val="nil"/>
            </w:tcBorders>
            <w:shd w:val="clear" w:color="auto" w:fill="auto"/>
            <w:noWrap/>
            <w:vAlign w:val="bottom"/>
            <w:hideMark/>
          </w:tcPr>
          <w:p w:rsidR="007D67C8" w:rsidRPr="007D67C8" w:rsidRDefault="007D67C8" w:rsidP="007D67C8">
            <w:pPr>
              <w:jc w:val="right"/>
              <w:rPr>
                <w:rFonts w:ascii="Arial" w:hAnsi="Arial" w:cs="Arial"/>
                <w:color w:val="FF0000"/>
                <w:sz w:val="22"/>
                <w:szCs w:val="22"/>
              </w:rPr>
            </w:pPr>
          </w:p>
        </w:tc>
        <w:tc>
          <w:tcPr>
            <w:tcW w:w="3440" w:type="dxa"/>
            <w:tcBorders>
              <w:top w:val="nil"/>
              <w:left w:val="nil"/>
              <w:bottom w:val="nil"/>
              <w:right w:val="nil"/>
            </w:tcBorders>
            <w:shd w:val="clear" w:color="auto" w:fill="auto"/>
            <w:noWrap/>
            <w:vAlign w:val="bottom"/>
            <w:hideMark/>
          </w:tcPr>
          <w:p w:rsidR="007D67C8" w:rsidRPr="007D67C8" w:rsidRDefault="007D67C8" w:rsidP="007D67C8">
            <w:pPr>
              <w:rPr>
                <w:sz w:val="20"/>
                <w:szCs w:val="20"/>
              </w:rPr>
            </w:pPr>
          </w:p>
        </w:tc>
      </w:tr>
      <w:tr w:rsidR="007D67C8" w:rsidRPr="007D67C8" w:rsidTr="007D67C8">
        <w:trPr>
          <w:trHeight w:val="312"/>
        </w:trPr>
        <w:tc>
          <w:tcPr>
            <w:tcW w:w="5720" w:type="dxa"/>
            <w:tcBorders>
              <w:top w:val="nil"/>
              <w:left w:val="nil"/>
              <w:bottom w:val="nil"/>
              <w:right w:val="nil"/>
            </w:tcBorders>
            <w:shd w:val="clear" w:color="000000" w:fill="D9D9D9"/>
            <w:noWrap/>
            <w:vAlign w:val="bottom"/>
            <w:hideMark/>
          </w:tcPr>
          <w:p w:rsidR="007D67C8" w:rsidRPr="007D67C8" w:rsidRDefault="007D67C8" w:rsidP="007D67C8">
            <w:pPr>
              <w:rPr>
                <w:rFonts w:ascii="Arial" w:hAnsi="Arial" w:cs="Arial"/>
                <w:b/>
                <w:bCs/>
                <w:color w:val="000000"/>
                <w:sz w:val="22"/>
                <w:szCs w:val="22"/>
              </w:rPr>
            </w:pPr>
            <w:r w:rsidRPr="007D67C8">
              <w:rPr>
                <w:rFonts w:ascii="Arial" w:hAnsi="Arial" w:cs="Arial"/>
                <w:b/>
                <w:bCs/>
                <w:color w:val="000000"/>
                <w:sz w:val="22"/>
                <w:szCs w:val="22"/>
              </w:rPr>
              <w:t>Mérés</w:t>
            </w:r>
          </w:p>
        </w:tc>
        <w:tc>
          <w:tcPr>
            <w:tcW w:w="3440" w:type="dxa"/>
            <w:tcBorders>
              <w:top w:val="nil"/>
              <w:left w:val="nil"/>
              <w:bottom w:val="nil"/>
              <w:right w:val="nil"/>
            </w:tcBorders>
            <w:shd w:val="clear" w:color="000000" w:fill="D9D9D9"/>
            <w:noWrap/>
            <w:vAlign w:val="bottom"/>
            <w:hideMark/>
          </w:tcPr>
          <w:p w:rsidR="007D67C8" w:rsidRPr="007D67C8" w:rsidRDefault="007D67C8" w:rsidP="007D67C8">
            <w:pPr>
              <w:rPr>
                <w:rFonts w:ascii="Arial" w:hAnsi="Arial" w:cs="Arial"/>
                <w:b/>
                <w:bCs/>
                <w:color w:val="000000"/>
                <w:sz w:val="22"/>
                <w:szCs w:val="22"/>
              </w:rPr>
            </w:pPr>
            <w:r w:rsidRPr="007D67C8">
              <w:rPr>
                <w:rFonts w:ascii="Arial" w:hAnsi="Arial" w:cs="Arial"/>
                <w:b/>
                <w:bCs/>
                <w:color w:val="000000"/>
                <w:sz w:val="22"/>
                <w:szCs w:val="22"/>
              </w:rPr>
              <w:t> </w:t>
            </w:r>
          </w:p>
        </w:tc>
      </w:tr>
      <w:tr w:rsidR="007D67C8" w:rsidRPr="007D67C8" w:rsidTr="007D67C8">
        <w:trPr>
          <w:trHeight w:val="312"/>
        </w:trPr>
        <w:tc>
          <w:tcPr>
            <w:tcW w:w="5720" w:type="dxa"/>
            <w:tcBorders>
              <w:top w:val="single" w:sz="4" w:space="0" w:color="auto"/>
              <w:left w:val="single" w:sz="4" w:space="0" w:color="auto"/>
              <w:bottom w:val="single" w:sz="4" w:space="0" w:color="auto"/>
              <w:right w:val="single" w:sz="4" w:space="0" w:color="auto"/>
            </w:tcBorders>
            <w:shd w:val="clear" w:color="000000" w:fill="FFC1C1"/>
            <w:vAlign w:val="center"/>
            <w:hideMark/>
          </w:tcPr>
          <w:p w:rsidR="007D67C8" w:rsidRPr="007D67C8" w:rsidRDefault="007D67C8" w:rsidP="007D67C8">
            <w:pPr>
              <w:rPr>
                <w:rFonts w:ascii="Arial" w:hAnsi="Arial" w:cs="Arial"/>
                <w:sz w:val="22"/>
                <w:szCs w:val="22"/>
              </w:rPr>
            </w:pPr>
            <w:r w:rsidRPr="007D67C8">
              <w:rPr>
                <w:rFonts w:ascii="Arial" w:hAnsi="Arial" w:cs="Arial"/>
                <w:sz w:val="22"/>
                <w:szCs w:val="22"/>
              </w:rPr>
              <w:t>Előfizetős mérők beépítése</w:t>
            </w:r>
          </w:p>
        </w:tc>
        <w:tc>
          <w:tcPr>
            <w:tcW w:w="3440" w:type="dxa"/>
            <w:tcBorders>
              <w:top w:val="single" w:sz="4" w:space="0" w:color="auto"/>
              <w:left w:val="nil"/>
              <w:bottom w:val="single" w:sz="4" w:space="0" w:color="auto"/>
              <w:right w:val="single" w:sz="4" w:space="0" w:color="auto"/>
            </w:tcBorders>
            <w:shd w:val="clear" w:color="000000" w:fill="FFC1C1"/>
            <w:noWrap/>
            <w:vAlign w:val="bottom"/>
            <w:hideMark/>
          </w:tcPr>
          <w:p w:rsidR="007D67C8" w:rsidRPr="007D67C8" w:rsidRDefault="007D67C8" w:rsidP="007D67C8">
            <w:pPr>
              <w:jc w:val="right"/>
              <w:rPr>
                <w:rFonts w:ascii="Arial" w:hAnsi="Arial" w:cs="Arial"/>
                <w:sz w:val="22"/>
                <w:szCs w:val="22"/>
              </w:rPr>
            </w:pPr>
            <w:r w:rsidRPr="007D67C8">
              <w:rPr>
                <w:rFonts w:ascii="Arial" w:hAnsi="Arial" w:cs="Arial"/>
                <w:sz w:val="22"/>
                <w:szCs w:val="22"/>
              </w:rPr>
              <w:t>150 000</w:t>
            </w:r>
          </w:p>
        </w:tc>
      </w:tr>
      <w:tr w:rsidR="007D67C8" w:rsidRPr="007D67C8" w:rsidTr="007D67C8">
        <w:trPr>
          <w:trHeight w:val="288"/>
        </w:trPr>
        <w:tc>
          <w:tcPr>
            <w:tcW w:w="5720" w:type="dxa"/>
            <w:tcBorders>
              <w:top w:val="nil"/>
              <w:left w:val="single" w:sz="4" w:space="0" w:color="auto"/>
              <w:bottom w:val="single" w:sz="4" w:space="0" w:color="auto"/>
              <w:right w:val="single" w:sz="4" w:space="0" w:color="auto"/>
            </w:tcBorders>
            <w:shd w:val="clear" w:color="000000" w:fill="FFFFFF"/>
            <w:vAlign w:val="bottom"/>
            <w:hideMark/>
          </w:tcPr>
          <w:p w:rsidR="007D67C8" w:rsidRPr="007D67C8" w:rsidRDefault="006D75C5" w:rsidP="007D67C8">
            <w:pPr>
              <w:rPr>
                <w:rFonts w:ascii="Arial" w:hAnsi="Arial" w:cs="Arial"/>
                <w:sz w:val="22"/>
                <w:szCs w:val="22"/>
              </w:rPr>
            </w:pPr>
            <w:hyperlink r:id="rId27" w:history="1">
              <w:r w:rsidR="007D67C8" w:rsidRPr="007D67C8">
                <w:rPr>
                  <w:rFonts w:ascii="Arial" w:hAnsi="Arial" w:cs="Arial"/>
                  <w:sz w:val="22"/>
                  <w:szCs w:val="22"/>
                </w:rPr>
                <w:t>IZAR MOBIL 2 szoftver beszerzés</w:t>
              </w:r>
            </w:hyperlink>
          </w:p>
        </w:tc>
        <w:tc>
          <w:tcPr>
            <w:tcW w:w="3440" w:type="dxa"/>
            <w:tcBorders>
              <w:top w:val="nil"/>
              <w:left w:val="nil"/>
              <w:bottom w:val="single" w:sz="4" w:space="0" w:color="auto"/>
              <w:right w:val="single" w:sz="4" w:space="0" w:color="auto"/>
            </w:tcBorders>
            <w:shd w:val="clear" w:color="000000" w:fill="FFFFFF"/>
            <w:noWrap/>
            <w:vAlign w:val="bottom"/>
            <w:hideMark/>
          </w:tcPr>
          <w:p w:rsidR="007D67C8" w:rsidRPr="007D67C8" w:rsidRDefault="007D67C8" w:rsidP="007D67C8">
            <w:pPr>
              <w:jc w:val="right"/>
              <w:rPr>
                <w:rFonts w:ascii="Arial" w:hAnsi="Arial" w:cs="Arial"/>
                <w:sz w:val="22"/>
                <w:szCs w:val="22"/>
              </w:rPr>
            </w:pPr>
            <w:r w:rsidRPr="007D67C8">
              <w:rPr>
                <w:rFonts w:ascii="Arial" w:hAnsi="Arial" w:cs="Arial"/>
                <w:sz w:val="22"/>
                <w:szCs w:val="22"/>
              </w:rPr>
              <w:t>300 000</w:t>
            </w:r>
          </w:p>
        </w:tc>
      </w:tr>
      <w:tr w:rsidR="007D67C8" w:rsidRPr="007D67C8" w:rsidTr="007D67C8">
        <w:trPr>
          <w:trHeight w:val="552"/>
        </w:trPr>
        <w:tc>
          <w:tcPr>
            <w:tcW w:w="5720" w:type="dxa"/>
            <w:tcBorders>
              <w:top w:val="nil"/>
              <w:left w:val="single" w:sz="4" w:space="0" w:color="auto"/>
              <w:bottom w:val="single" w:sz="4" w:space="0" w:color="auto"/>
              <w:right w:val="single" w:sz="4" w:space="0" w:color="auto"/>
            </w:tcBorders>
            <w:shd w:val="clear" w:color="000000" w:fill="FFFFFF"/>
            <w:vAlign w:val="center"/>
            <w:hideMark/>
          </w:tcPr>
          <w:p w:rsidR="007D67C8" w:rsidRPr="007D67C8" w:rsidRDefault="007D67C8" w:rsidP="007D67C8">
            <w:pPr>
              <w:rPr>
                <w:rFonts w:ascii="Arial" w:hAnsi="Arial" w:cs="Arial"/>
                <w:color w:val="000000"/>
                <w:sz w:val="22"/>
                <w:szCs w:val="22"/>
              </w:rPr>
            </w:pPr>
            <w:r w:rsidRPr="007D67C8">
              <w:rPr>
                <w:rFonts w:ascii="Arial" w:hAnsi="Arial" w:cs="Arial"/>
                <w:color w:val="000000"/>
                <w:sz w:val="22"/>
                <w:szCs w:val="22"/>
              </w:rPr>
              <w:t>Koncentrátoros adatgyűjtők telepítése a rádiós mérők leolvasásához</w:t>
            </w:r>
          </w:p>
        </w:tc>
        <w:tc>
          <w:tcPr>
            <w:tcW w:w="3440" w:type="dxa"/>
            <w:tcBorders>
              <w:top w:val="nil"/>
              <w:left w:val="nil"/>
              <w:bottom w:val="single" w:sz="4" w:space="0" w:color="auto"/>
              <w:right w:val="single" w:sz="4" w:space="0" w:color="auto"/>
            </w:tcBorders>
            <w:shd w:val="clear" w:color="000000" w:fill="FFFFFF"/>
            <w:noWrap/>
            <w:vAlign w:val="center"/>
            <w:hideMark/>
          </w:tcPr>
          <w:p w:rsidR="007D67C8" w:rsidRPr="007D67C8" w:rsidRDefault="007D67C8" w:rsidP="007D67C8">
            <w:pPr>
              <w:jc w:val="right"/>
              <w:rPr>
                <w:rFonts w:ascii="Arial" w:hAnsi="Arial" w:cs="Arial"/>
                <w:color w:val="000000"/>
                <w:sz w:val="22"/>
                <w:szCs w:val="22"/>
              </w:rPr>
            </w:pPr>
            <w:r w:rsidRPr="007D67C8">
              <w:rPr>
                <w:rFonts w:ascii="Arial" w:hAnsi="Arial" w:cs="Arial"/>
                <w:color w:val="000000"/>
                <w:sz w:val="22"/>
                <w:szCs w:val="22"/>
              </w:rPr>
              <w:t>3 500 000</w:t>
            </w:r>
          </w:p>
        </w:tc>
      </w:tr>
      <w:tr w:rsidR="007D67C8" w:rsidRPr="007D67C8" w:rsidTr="007D67C8">
        <w:trPr>
          <w:trHeight w:val="552"/>
        </w:trPr>
        <w:tc>
          <w:tcPr>
            <w:tcW w:w="5720" w:type="dxa"/>
            <w:tcBorders>
              <w:top w:val="nil"/>
              <w:left w:val="single" w:sz="4" w:space="0" w:color="auto"/>
              <w:bottom w:val="single" w:sz="4" w:space="0" w:color="auto"/>
              <w:right w:val="single" w:sz="4" w:space="0" w:color="auto"/>
            </w:tcBorders>
            <w:shd w:val="clear" w:color="000000" w:fill="FFFFFF"/>
            <w:vAlign w:val="center"/>
            <w:hideMark/>
          </w:tcPr>
          <w:p w:rsidR="007D67C8" w:rsidRPr="007D67C8" w:rsidRDefault="007D67C8" w:rsidP="007D67C8">
            <w:pPr>
              <w:rPr>
                <w:rFonts w:ascii="Arial" w:hAnsi="Arial" w:cs="Arial"/>
                <w:color w:val="FF0000"/>
                <w:sz w:val="22"/>
                <w:szCs w:val="22"/>
              </w:rPr>
            </w:pPr>
            <w:r w:rsidRPr="007D67C8">
              <w:rPr>
                <w:rFonts w:ascii="Arial" w:hAnsi="Arial" w:cs="Arial"/>
                <w:color w:val="FF0000"/>
                <w:sz w:val="22"/>
                <w:szCs w:val="22"/>
              </w:rPr>
              <w:t>Meddőkompenzáció kiépítése a fűtőművekben, hőközpontokban*</w:t>
            </w:r>
          </w:p>
        </w:tc>
        <w:tc>
          <w:tcPr>
            <w:tcW w:w="3440" w:type="dxa"/>
            <w:tcBorders>
              <w:top w:val="nil"/>
              <w:left w:val="nil"/>
              <w:bottom w:val="single" w:sz="4" w:space="0" w:color="auto"/>
              <w:right w:val="single" w:sz="4" w:space="0" w:color="auto"/>
            </w:tcBorders>
            <w:shd w:val="clear" w:color="000000" w:fill="FFFFFF"/>
            <w:noWrap/>
            <w:vAlign w:val="center"/>
            <w:hideMark/>
          </w:tcPr>
          <w:p w:rsidR="007D67C8" w:rsidRPr="007D67C8" w:rsidRDefault="007D67C8" w:rsidP="007D67C8">
            <w:pPr>
              <w:jc w:val="right"/>
              <w:rPr>
                <w:rFonts w:ascii="Arial" w:hAnsi="Arial" w:cs="Arial"/>
                <w:color w:val="FF0000"/>
                <w:sz w:val="22"/>
                <w:szCs w:val="22"/>
              </w:rPr>
            </w:pPr>
            <w:r w:rsidRPr="007D67C8">
              <w:rPr>
                <w:rFonts w:ascii="Arial" w:hAnsi="Arial" w:cs="Arial"/>
                <w:color w:val="FF0000"/>
                <w:sz w:val="22"/>
                <w:szCs w:val="22"/>
              </w:rPr>
              <w:t>2 000 000</w:t>
            </w:r>
          </w:p>
        </w:tc>
      </w:tr>
      <w:tr w:rsidR="007D67C8" w:rsidRPr="007D67C8" w:rsidTr="007D67C8">
        <w:trPr>
          <w:trHeight w:val="288"/>
        </w:trPr>
        <w:tc>
          <w:tcPr>
            <w:tcW w:w="5720" w:type="dxa"/>
            <w:tcBorders>
              <w:top w:val="nil"/>
              <w:left w:val="single" w:sz="4" w:space="0" w:color="auto"/>
              <w:bottom w:val="single" w:sz="4" w:space="0" w:color="auto"/>
              <w:right w:val="single" w:sz="4" w:space="0" w:color="auto"/>
            </w:tcBorders>
            <w:shd w:val="clear" w:color="000000" w:fill="FFFFFF"/>
            <w:vAlign w:val="center"/>
            <w:hideMark/>
          </w:tcPr>
          <w:p w:rsidR="007D67C8" w:rsidRPr="007D67C8" w:rsidRDefault="007D67C8" w:rsidP="007D67C8">
            <w:pPr>
              <w:rPr>
                <w:rFonts w:ascii="Arial" w:hAnsi="Arial" w:cs="Arial"/>
                <w:color w:val="000000"/>
                <w:sz w:val="22"/>
                <w:szCs w:val="22"/>
              </w:rPr>
            </w:pPr>
            <w:r w:rsidRPr="007D67C8">
              <w:rPr>
                <w:rFonts w:ascii="Arial" w:hAnsi="Arial" w:cs="Arial"/>
                <w:color w:val="000000"/>
                <w:sz w:val="22"/>
                <w:szCs w:val="22"/>
              </w:rPr>
              <w:t>Lejáró hitelességű hőmennyiségmérők cseréje</w:t>
            </w:r>
          </w:p>
        </w:tc>
        <w:tc>
          <w:tcPr>
            <w:tcW w:w="3440" w:type="dxa"/>
            <w:tcBorders>
              <w:top w:val="nil"/>
              <w:left w:val="nil"/>
              <w:bottom w:val="single" w:sz="4" w:space="0" w:color="auto"/>
              <w:right w:val="single" w:sz="4" w:space="0" w:color="auto"/>
            </w:tcBorders>
            <w:shd w:val="clear" w:color="000000" w:fill="FFFFFF"/>
            <w:noWrap/>
            <w:vAlign w:val="center"/>
            <w:hideMark/>
          </w:tcPr>
          <w:p w:rsidR="007D67C8" w:rsidRPr="007D67C8" w:rsidRDefault="007D67C8" w:rsidP="007D67C8">
            <w:pPr>
              <w:jc w:val="right"/>
              <w:rPr>
                <w:rFonts w:ascii="Arial" w:hAnsi="Arial" w:cs="Arial"/>
                <w:color w:val="000000"/>
                <w:sz w:val="22"/>
                <w:szCs w:val="22"/>
              </w:rPr>
            </w:pPr>
            <w:r w:rsidRPr="007D67C8">
              <w:rPr>
                <w:rFonts w:ascii="Arial" w:hAnsi="Arial" w:cs="Arial"/>
                <w:color w:val="000000"/>
                <w:sz w:val="22"/>
                <w:szCs w:val="22"/>
              </w:rPr>
              <w:t>4 750 000</w:t>
            </w:r>
          </w:p>
        </w:tc>
      </w:tr>
      <w:tr w:rsidR="007D67C8" w:rsidRPr="007D67C8" w:rsidTr="007D67C8">
        <w:trPr>
          <w:trHeight w:val="288"/>
        </w:trPr>
        <w:tc>
          <w:tcPr>
            <w:tcW w:w="5720" w:type="dxa"/>
            <w:tcBorders>
              <w:top w:val="nil"/>
              <w:left w:val="nil"/>
              <w:bottom w:val="nil"/>
              <w:right w:val="nil"/>
            </w:tcBorders>
            <w:shd w:val="clear" w:color="auto" w:fill="auto"/>
            <w:noWrap/>
            <w:vAlign w:val="bottom"/>
            <w:hideMark/>
          </w:tcPr>
          <w:p w:rsidR="007D67C8" w:rsidRPr="007D67C8" w:rsidRDefault="007D67C8" w:rsidP="007D67C8">
            <w:pPr>
              <w:jc w:val="right"/>
              <w:rPr>
                <w:rFonts w:ascii="Arial" w:hAnsi="Arial" w:cs="Arial"/>
                <w:color w:val="000000"/>
                <w:sz w:val="22"/>
                <w:szCs w:val="22"/>
              </w:rPr>
            </w:pPr>
          </w:p>
        </w:tc>
        <w:tc>
          <w:tcPr>
            <w:tcW w:w="3440" w:type="dxa"/>
            <w:tcBorders>
              <w:top w:val="nil"/>
              <w:left w:val="nil"/>
              <w:bottom w:val="nil"/>
              <w:right w:val="nil"/>
            </w:tcBorders>
            <w:shd w:val="clear" w:color="auto" w:fill="auto"/>
            <w:noWrap/>
            <w:vAlign w:val="bottom"/>
            <w:hideMark/>
          </w:tcPr>
          <w:p w:rsidR="007D67C8" w:rsidRPr="007D67C8" w:rsidRDefault="007D67C8" w:rsidP="007D67C8">
            <w:pPr>
              <w:rPr>
                <w:sz w:val="20"/>
                <w:szCs w:val="20"/>
              </w:rPr>
            </w:pPr>
          </w:p>
        </w:tc>
      </w:tr>
      <w:tr w:rsidR="007D67C8" w:rsidRPr="007D67C8" w:rsidTr="007D67C8">
        <w:trPr>
          <w:trHeight w:val="288"/>
        </w:trPr>
        <w:tc>
          <w:tcPr>
            <w:tcW w:w="5720" w:type="dxa"/>
            <w:tcBorders>
              <w:top w:val="nil"/>
              <w:left w:val="nil"/>
              <w:bottom w:val="nil"/>
              <w:right w:val="nil"/>
            </w:tcBorders>
            <w:shd w:val="clear" w:color="000000" w:fill="D9D9D9"/>
            <w:noWrap/>
            <w:vAlign w:val="bottom"/>
            <w:hideMark/>
          </w:tcPr>
          <w:p w:rsidR="007D67C8" w:rsidRPr="007D67C8" w:rsidRDefault="00665231" w:rsidP="007D67C8">
            <w:pPr>
              <w:rPr>
                <w:rFonts w:ascii="Arial" w:hAnsi="Arial" w:cs="Arial"/>
                <w:b/>
                <w:bCs/>
                <w:color w:val="000000"/>
                <w:sz w:val="22"/>
                <w:szCs w:val="22"/>
              </w:rPr>
            </w:pPr>
            <w:r>
              <w:rPr>
                <w:rFonts w:ascii="Arial" w:hAnsi="Arial" w:cs="Arial"/>
                <w:b/>
                <w:bCs/>
                <w:color w:val="000000"/>
                <w:sz w:val="22"/>
                <w:szCs w:val="22"/>
              </w:rPr>
              <w:t>I</w:t>
            </w:r>
            <w:r w:rsidR="007D67C8" w:rsidRPr="007D67C8">
              <w:rPr>
                <w:rFonts w:ascii="Arial" w:hAnsi="Arial" w:cs="Arial"/>
                <w:b/>
                <w:bCs/>
                <w:color w:val="000000"/>
                <w:sz w:val="22"/>
                <w:szCs w:val="22"/>
              </w:rPr>
              <w:t>rányitástechnika</w:t>
            </w:r>
          </w:p>
        </w:tc>
        <w:tc>
          <w:tcPr>
            <w:tcW w:w="3440" w:type="dxa"/>
            <w:tcBorders>
              <w:top w:val="nil"/>
              <w:left w:val="nil"/>
              <w:bottom w:val="nil"/>
              <w:right w:val="nil"/>
            </w:tcBorders>
            <w:shd w:val="clear" w:color="000000" w:fill="D9D9D9"/>
            <w:noWrap/>
            <w:vAlign w:val="bottom"/>
            <w:hideMark/>
          </w:tcPr>
          <w:p w:rsidR="007D67C8" w:rsidRPr="007D67C8" w:rsidRDefault="007D67C8" w:rsidP="007D67C8">
            <w:pPr>
              <w:rPr>
                <w:rFonts w:ascii="Arial" w:hAnsi="Arial" w:cs="Arial"/>
                <w:b/>
                <w:bCs/>
                <w:color w:val="000000"/>
                <w:sz w:val="22"/>
                <w:szCs w:val="22"/>
              </w:rPr>
            </w:pPr>
            <w:r w:rsidRPr="007D67C8">
              <w:rPr>
                <w:rFonts w:ascii="Arial" w:hAnsi="Arial" w:cs="Arial"/>
                <w:b/>
                <w:bCs/>
                <w:color w:val="000000"/>
                <w:sz w:val="22"/>
                <w:szCs w:val="22"/>
              </w:rPr>
              <w:t> </w:t>
            </w:r>
          </w:p>
        </w:tc>
      </w:tr>
      <w:tr w:rsidR="007D67C8" w:rsidRPr="007D67C8" w:rsidTr="007D67C8">
        <w:trPr>
          <w:trHeight w:val="564"/>
        </w:trPr>
        <w:tc>
          <w:tcPr>
            <w:tcW w:w="57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D67C8" w:rsidRPr="007D67C8" w:rsidRDefault="007D67C8" w:rsidP="007D67C8">
            <w:pPr>
              <w:rPr>
                <w:rFonts w:ascii="Arial" w:hAnsi="Arial" w:cs="Arial"/>
                <w:sz w:val="22"/>
                <w:szCs w:val="22"/>
              </w:rPr>
            </w:pPr>
            <w:r w:rsidRPr="007D67C8">
              <w:rPr>
                <w:rFonts w:ascii="Arial" w:hAnsi="Arial" w:cs="Arial"/>
                <w:sz w:val="22"/>
                <w:szCs w:val="22"/>
              </w:rPr>
              <w:t>Hőmennyiségmérők bekötése a távfelügyeleti rendszerbe (pilot)</w:t>
            </w:r>
          </w:p>
        </w:tc>
        <w:tc>
          <w:tcPr>
            <w:tcW w:w="3440" w:type="dxa"/>
            <w:tcBorders>
              <w:top w:val="single" w:sz="4" w:space="0" w:color="auto"/>
              <w:left w:val="nil"/>
              <w:bottom w:val="single" w:sz="4" w:space="0" w:color="auto"/>
              <w:right w:val="single" w:sz="4" w:space="0" w:color="auto"/>
            </w:tcBorders>
            <w:shd w:val="clear" w:color="000000" w:fill="FFFFFF"/>
            <w:noWrap/>
            <w:vAlign w:val="bottom"/>
            <w:hideMark/>
          </w:tcPr>
          <w:p w:rsidR="007D67C8" w:rsidRPr="007D67C8" w:rsidRDefault="007D67C8" w:rsidP="007D67C8">
            <w:pPr>
              <w:jc w:val="right"/>
              <w:rPr>
                <w:rFonts w:ascii="Arial" w:hAnsi="Arial" w:cs="Arial"/>
                <w:sz w:val="22"/>
                <w:szCs w:val="22"/>
              </w:rPr>
            </w:pPr>
            <w:r w:rsidRPr="007D67C8">
              <w:rPr>
                <w:rFonts w:ascii="Arial" w:hAnsi="Arial" w:cs="Arial"/>
                <w:sz w:val="22"/>
                <w:szCs w:val="22"/>
              </w:rPr>
              <w:t>1 000 000</w:t>
            </w:r>
          </w:p>
        </w:tc>
      </w:tr>
      <w:tr w:rsidR="007D67C8" w:rsidRPr="007D67C8" w:rsidTr="007D67C8">
        <w:trPr>
          <w:trHeight w:val="288"/>
        </w:trPr>
        <w:tc>
          <w:tcPr>
            <w:tcW w:w="5720" w:type="dxa"/>
            <w:tcBorders>
              <w:top w:val="nil"/>
              <w:left w:val="nil"/>
              <w:bottom w:val="nil"/>
              <w:right w:val="nil"/>
            </w:tcBorders>
            <w:shd w:val="clear" w:color="000000" w:fill="FFFFFF"/>
            <w:vAlign w:val="bottom"/>
            <w:hideMark/>
          </w:tcPr>
          <w:p w:rsidR="007D67C8" w:rsidRPr="007D67C8" w:rsidRDefault="007D67C8" w:rsidP="007D67C8">
            <w:pPr>
              <w:rPr>
                <w:rFonts w:ascii="Arial" w:hAnsi="Arial" w:cs="Arial"/>
                <w:sz w:val="22"/>
                <w:szCs w:val="22"/>
              </w:rPr>
            </w:pPr>
            <w:r w:rsidRPr="007D67C8">
              <w:rPr>
                <w:rFonts w:ascii="Arial" w:hAnsi="Arial" w:cs="Arial"/>
                <w:sz w:val="22"/>
                <w:szCs w:val="22"/>
              </w:rPr>
              <w:t> </w:t>
            </w:r>
          </w:p>
        </w:tc>
        <w:tc>
          <w:tcPr>
            <w:tcW w:w="3440" w:type="dxa"/>
            <w:tcBorders>
              <w:top w:val="nil"/>
              <w:left w:val="nil"/>
              <w:bottom w:val="nil"/>
              <w:right w:val="nil"/>
            </w:tcBorders>
            <w:shd w:val="clear" w:color="000000" w:fill="FFFFFF"/>
            <w:noWrap/>
            <w:vAlign w:val="bottom"/>
            <w:hideMark/>
          </w:tcPr>
          <w:p w:rsidR="007D67C8" w:rsidRPr="007D67C8" w:rsidRDefault="007D67C8" w:rsidP="007D67C8">
            <w:pPr>
              <w:rPr>
                <w:rFonts w:ascii="Arial" w:hAnsi="Arial" w:cs="Arial"/>
                <w:sz w:val="22"/>
                <w:szCs w:val="22"/>
              </w:rPr>
            </w:pPr>
            <w:r w:rsidRPr="007D67C8">
              <w:rPr>
                <w:rFonts w:ascii="Arial" w:hAnsi="Arial" w:cs="Arial"/>
                <w:sz w:val="22"/>
                <w:szCs w:val="22"/>
              </w:rPr>
              <w:t> </w:t>
            </w:r>
          </w:p>
        </w:tc>
      </w:tr>
      <w:tr w:rsidR="007D67C8" w:rsidRPr="007D67C8" w:rsidTr="007D67C8">
        <w:trPr>
          <w:trHeight w:val="288"/>
        </w:trPr>
        <w:tc>
          <w:tcPr>
            <w:tcW w:w="5720" w:type="dxa"/>
            <w:tcBorders>
              <w:top w:val="nil"/>
              <w:left w:val="nil"/>
              <w:bottom w:val="nil"/>
              <w:right w:val="nil"/>
            </w:tcBorders>
            <w:shd w:val="clear" w:color="000000" w:fill="D9D9D9"/>
            <w:vAlign w:val="bottom"/>
            <w:hideMark/>
          </w:tcPr>
          <w:p w:rsidR="007D67C8" w:rsidRPr="007D67C8" w:rsidRDefault="007D67C8" w:rsidP="007D67C8">
            <w:pPr>
              <w:rPr>
                <w:rFonts w:ascii="Arial" w:hAnsi="Arial" w:cs="Arial"/>
                <w:b/>
                <w:bCs/>
                <w:sz w:val="22"/>
                <w:szCs w:val="22"/>
              </w:rPr>
            </w:pPr>
            <w:r w:rsidRPr="007D67C8">
              <w:rPr>
                <w:rFonts w:ascii="Arial" w:hAnsi="Arial" w:cs="Arial"/>
                <w:b/>
                <w:bCs/>
                <w:sz w:val="22"/>
                <w:szCs w:val="22"/>
              </w:rPr>
              <w:t>Számítástechnika</w:t>
            </w:r>
          </w:p>
        </w:tc>
        <w:tc>
          <w:tcPr>
            <w:tcW w:w="3440" w:type="dxa"/>
            <w:tcBorders>
              <w:top w:val="nil"/>
              <w:left w:val="nil"/>
              <w:bottom w:val="nil"/>
              <w:right w:val="nil"/>
            </w:tcBorders>
            <w:shd w:val="clear" w:color="000000" w:fill="D9D9D9"/>
            <w:noWrap/>
            <w:vAlign w:val="bottom"/>
            <w:hideMark/>
          </w:tcPr>
          <w:p w:rsidR="007D67C8" w:rsidRPr="007D67C8" w:rsidRDefault="007D67C8" w:rsidP="007D67C8">
            <w:pPr>
              <w:rPr>
                <w:rFonts w:ascii="Arial" w:hAnsi="Arial" w:cs="Arial"/>
                <w:b/>
                <w:bCs/>
                <w:sz w:val="22"/>
                <w:szCs w:val="22"/>
              </w:rPr>
            </w:pPr>
            <w:r w:rsidRPr="007D67C8">
              <w:rPr>
                <w:rFonts w:ascii="Arial" w:hAnsi="Arial" w:cs="Arial"/>
                <w:b/>
                <w:bCs/>
                <w:sz w:val="22"/>
                <w:szCs w:val="22"/>
              </w:rPr>
              <w:t> </w:t>
            </w:r>
          </w:p>
        </w:tc>
      </w:tr>
      <w:tr w:rsidR="007D67C8" w:rsidRPr="007D67C8" w:rsidTr="007D67C8">
        <w:trPr>
          <w:trHeight w:val="288"/>
        </w:trPr>
        <w:tc>
          <w:tcPr>
            <w:tcW w:w="5720" w:type="dxa"/>
            <w:tcBorders>
              <w:top w:val="single" w:sz="4" w:space="0" w:color="auto"/>
              <w:left w:val="single" w:sz="4" w:space="0" w:color="auto"/>
              <w:bottom w:val="single" w:sz="4" w:space="0" w:color="auto"/>
              <w:right w:val="single" w:sz="4" w:space="0" w:color="auto"/>
            </w:tcBorders>
            <w:shd w:val="clear" w:color="000000" w:fill="FF9999"/>
            <w:vAlign w:val="bottom"/>
            <w:hideMark/>
          </w:tcPr>
          <w:p w:rsidR="007D67C8" w:rsidRPr="007D67C8" w:rsidRDefault="007D67C8" w:rsidP="007D67C8">
            <w:pPr>
              <w:rPr>
                <w:rFonts w:ascii="Arial" w:hAnsi="Arial" w:cs="Arial"/>
                <w:color w:val="000000"/>
                <w:sz w:val="22"/>
                <w:szCs w:val="22"/>
              </w:rPr>
            </w:pPr>
            <w:r w:rsidRPr="007D67C8">
              <w:rPr>
                <w:rFonts w:ascii="Arial" w:hAnsi="Arial" w:cs="Arial"/>
                <w:color w:val="000000"/>
                <w:sz w:val="22"/>
                <w:szCs w:val="22"/>
              </w:rPr>
              <w:t>Navision verzióváltás</w:t>
            </w:r>
          </w:p>
        </w:tc>
        <w:tc>
          <w:tcPr>
            <w:tcW w:w="3440" w:type="dxa"/>
            <w:tcBorders>
              <w:top w:val="single" w:sz="4" w:space="0" w:color="auto"/>
              <w:left w:val="nil"/>
              <w:bottom w:val="single" w:sz="4" w:space="0" w:color="auto"/>
              <w:right w:val="single" w:sz="4" w:space="0" w:color="auto"/>
            </w:tcBorders>
            <w:shd w:val="clear" w:color="000000" w:fill="FF9999"/>
            <w:noWrap/>
            <w:vAlign w:val="bottom"/>
            <w:hideMark/>
          </w:tcPr>
          <w:p w:rsidR="007D67C8" w:rsidRPr="007D67C8" w:rsidRDefault="007D67C8" w:rsidP="007D67C8">
            <w:pPr>
              <w:jc w:val="right"/>
              <w:rPr>
                <w:rFonts w:ascii="Arial" w:hAnsi="Arial" w:cs="Arial"/>
                <w:color w:val="000000"/>
                <w:sz w:val="22"/>
                <w:szCs w:val="22"/>
              </w:rPr>
            </w:pPr>
            <w:r w:rsidRPr="007D67C8">
              <w:rPr>
                <w:rFonts w:ascii="Arial" w:hAnsi="Arial" w:cs="Arial"/>
                <w:color w:val="000000"/>
                <w:sz w:val="22"/>
                <w:szCs w:val="22"/>
              </w:rPr>
              <w:t>14 500 000</w:t>
            </w:r>
          </w:p>
        </w:tc>
      </w:tr>
      <w:tr w:rsidR="007D67C8" w:rsidRPr="007D67C8" w:rsidTr="007D67C8">
        <w:trPr>
          <w:trHeight w:val="288"/>
        </w:trPr>
        <w:tc>
          <w:tcPr>
            <w:tcW w:w="5720" w:type="dxa"/>
            <w:tcBorders>
              <w:top w:val="nil"/>
              <w:left w:val="single" w:sz="4" w:space="0" w:color="auto"/>
              <w:bottom w:val="single" w:sz="4" w:space="0" w:color="auto"/>
              <w:right w:val="single" w:sz="4" w:space="0" w:color="auto"/>
            </w:tcBorders>
            <w:shd w:val="clear" w:color="000000" w:fill="FFFFFF"/>
            <w:vAlign w:val="bottom"/>
            <w:hideMark/>
          </w:tcPr>
          <w:p w:rsidR="007D67C8" w:rsidRPr="007D67C8" w:rsidRDefault="007D67C8" w:rsidP="007D67C8">
            <w:pPr>
              <w:rPr>
                <w:rFonts w:ascii="Arial" w:hAnsi="Arial" w:cs="Arial"/>
                <w:color w:val="000000"/>
                <w:sz w:val="22"/>
                <w:szCs w:val="22"/>
              </w:rPr>
            </w:pPr>
            <w:r w:rsidRPr="007D67C8">
              <w:rPr>
                <w:rFonts w:ascii="Arial" w:hAnsi="Arial" w:cs="Arial"/>
                <w:color w:val="000000"/>
                <w:sz w:val="22"/>
                <w:szCs w:val="22"/>
              </w:rPr>
              <w:t>Asztali és mobiltelefonok beszerzése</w:t>
            </w:r>
          </w:p>
        </w:tc>
        <w:tc>
          <w:tcPr>
            <w:tcW w:w="3440" w:type="dxa"/>
            <w:tcBorders>
              <w:top w:val="nil"/>
              <w:left w:val="nil"/>
              <w:bottom w:val="single" w:sz="4" w:space="0" w:color="auto"/>
              <w:right w:val="single" w:sz="4" w:space="0" w:color="auto"/>
            </w:tcBorders>
            <w:shd w:val="clear" w:color="000000" w:fill="FFFFFF"/>
            <w:noWrap/>
            <w:vAlign w:val="bottom"/>
            <w:hideMark/>
          </w:tcPr>
          <w:p w:rsidR="007D67C8" w:rsidRPr="007D67C8" w:rsidRDefault="007D67C8" w:rsidP="007D67C8">
            <w:pPr>
              <w:jc w:val="right"/>
              <w:rPr>
                <w:rFonts w:ascii="Arial" w:hAnsi="Arial" w:cs="Arial"/>
                <w:color w:val="000000"/>
                <w:sz w:val="22"/>
                <w:szCs w:val="22"/>
              </w:rPr>
            </w:pPr>
            <w:r w:rsidRPr="007D67C8">
              <w:rPr>
                <w:rFonts w:ascii="Arial" w:hAnsi="Arial" w:cs="Arial"/>
                <w:color w:val="000000"/>
                <w:sz w:val="22"/>
                <w:szCs w:val="22"/>
              </w:rPr>
              <w:t>600 000</w:t>
            </w:r>
          </w:p>
        </w:tc>
      </w:tr>
      <w:tr w:rsidR="007D67C8" w:rsidRPr="007D67C8" w:rsidTr="007D67C8">
        <w:trPr>
          <w:trHeight w:val="288"/>
        </w:trPr>
        <w:tc>
          <w:tcPr>
            <w:tcW w:w="5720" w:type="dxa"/>
            <w:tcBorders>
              <w:top w:val="nil"/>
              <w:left w:val="single" w:sz="4" w:space="0" w:color="auto"/>
              <w:bottom w:val="single" w:sz="4" w:space="0" w:color="auto"/>
              <w:right w:val="single" w:sz="4" w:space="0" w:color="auto"/>
            </w:tcBorders>
            <w:shd w:val="clear" w:color="000000" w:fill="FFFFFF"/>
            <w:vAlign w:val="bottom"/>
            <w:hideMark/>
          </w:tcPr>
          <w:p w:rsidR="007D67C8" w:rsidRPr="007D67C8" w:rsidRDefault="007D67C8" w:rsidP="007D67C8">
            <w:pPr>
              <w:rPr>
                <w:rFonts w:ascii="Arial" w:hAnsi="Arial" w:cs="Arial"/>
                <w:sz w:val="22"/>
                <w:szCs w:val="22"/>
              </w:rPr>
            </w:pPr>
            <w:r w:rsidRPr="007D67C8">
              <w:rPr>
                <w:rFonts w:ascii="Arial" w:hAnsi="Arial" w:cs="Arial"/>
                <w:sz w:val="22"/>
                <w:szCs w:val="22"/>
              </w:rPr>
              <w:t>Számítógépek beszerzése</w:t>
            </w:r>
          </w:p>
        </w:tc>
        <w:tc>
          <w:tcPr>
            <w:tcW w:w="3440" w:type="dxa"/>
            <w:tcBorders>
              <w:top w:val="nil"/>
              <w:left w:val="nil"/>
              <w:bottom w:val="single" w:sz="4" w:space="0" w:color="auto"/>
              <w:right w:val="single" w:sz="4" w:space="0" w:color="auto"/>
            </w:tcBorders>
            <w:shd w:val="clear" w:color="000000" w:fill="FFFFFF"/>
            <w:noWrap/>
            <w:vAlign w:val="bottom"/>
            <w:hideMark/>
          </w:tcPr>
          <w:p w:rsidR="007D67C8" w:rsidRPr="007D67C8" w:rsidRDefault="007D67C8" w:rsidP="007D67C8">
            <w:pPr>
              <w:jc w:val="right"/>
              <w:rPr>
                <w:rFonts w:ascii="Arial" w:hAnsi="Arial" w:cs="Arial"/>
                <w:sz w:val="22"/>
                <w:szCs w:val="22"/>
              </w:rPr>
            </w:pPr>
            <w:r w:rsidRPr="007D67C8">
              <w:rPr>
                <w:rFonts w:ascii="Arial" w:hAnsi="Arial" w:cs="Arial"/>
                <w:sz w:val="22"/>
                <w:szCs w:val="22"/>
              </w:rPr>
              <w:t>1 600 000</w:t>
            </w:r>
          </w:p>
        </w:tc>
      </w:tr>
      <w:tr w:rsidR="007D67C8" w:rsidRPr="007D67C8" w:rsidTr="007D67C8">
        <w:trPr>
          <w:trHeight w:val="288"/>
        </w:trPr>
        <w:tc>
          <w:tcPr>
            <w:tcW w:w="5720" w:type="dxa"/>
            <w:tcBorders>
              <w:top w:val="nil"/>
              <w:left w:val="single" w:sz="4" w:space="0" w:color="auto"/>
              <w:bottom w:val="single" w:sz="4" w:space="0" w:color="auto"/>
              <w:right w:val="single" w:sz="4" w:space="0" w:color="auto"/>
            </w:tcBorders>
            <w:shd w:val="clear" w:color="000000" w:fill="FFFFFF"/>
            <w:vAlign w:val="bottom"/>
            <w:hideMark/>
          </w:tcPr>
          <w:p w:rsidR="007D67C8" w:rsidRPr="007D67C8" w:rsidRDefault="007D67C8" w:rsidP="007D67C8">
            <w:pPr>
              <w:rPr>
                <w:rFonts w:ascii="Arial" w:hAnsi="Arial" w:cs="Arial"/>
                <w:sz w:val="22"/>
                <w:szCs w:val="22"/>
              </w:rPr>
            </w:pPr>
            <w:r w:rsidRPr="007D67C8">
              <w:rPr>
                <w:rFonts w:ascii="Arial" w:hAnsi="Arial" w:cs="Arial"/>
                <w:sz w:val="22"/>
                <w:szCs w:val="22"/>
              </w:rPr>
              <w:t>Egyéb kisértékű számítástechnikai eszköz beszerzés</w:t>
            </w:r>
          </w:p>
        </w:tc>
        <w:tc>
          <w:tcPr>
            <w:tcW w:w="3440" w:type="dxa"/>
            <w:tcBorders>
              <w:top w:val="nil"/>
              <w:left w:val="nil"/>
              <w:bottom w:val="single" w:sz="4" w:space="0" w:color="auto"/>
              <w:right w:val="single" w:sz="4" w:space="0" w:color="auto"/>
            </w:tcBorders>
            <w:shd w:val="clear" w:color="000000" w:fill="FFFFFF"/>
            <w:noWrap/>
            <w:vAlign w:val="bottom"/>
            <w:hideMark/>
          </w:tcPr>
          <w:p w:rsidR="007D67C8" w:rsidRPr="007D67C8" w:rsidRDefault="007D67C8" w:rsidP="007D67C8">
            <w:pPr>
              <w:jc w:val="right"/>
              <w:rPr>
                <w:rFonts w:ascii="Arial" w:hAnsi="Arial" w:cs="Arial"/>
                <w:sz w:val="22"/>
                <w:szCs w:val="22"/>
              </w:rPr>
            </w:pPr>
            <w:r w:rsidRPr="007D67C8">
              <w:rPr>
                <w:rFonts w:ascii="Arial" w:hAnsi="Arial" w:cs="Arial"/>
                <w:sz w:val="22"/>
                <w:szCs w:val="22"/>
              </w:rPr>
              <w:t>400 000</w:t>
            </w:r>
          </w:p>
        </w:tc>
      </w:tr>
      <w:tr w:rsidR="007D67C8" w:rsidRPr="007D67C8" w:rsidTr="007D67C8">
        <w:trPr>
          <w:trHeight w:val="288"/>
        </w:trPr>
        <w:tc>
          <w:tcPr>
            <w:tcW w:w="5720" w:type="dxa"/>
            <w:tcBorders>
              <w:top w:val="nil"/>
              <w:left w:val="single" w:sz="4" w:space="0" w:color="auto"/>
              <w:bottom w:val="single" w:sz="4" w:space="0" w:color="auto"/>
              <w:right w:val="single" w:sz="4" w:space="0" w:color="auto"/>
            </w:tcBorders>
            <w:shd w:val="clear" w:color="000000" w:fill="FFFFFF"/>
            <w:vAlign w:val="bottom"/>
            <w:hideMark/>
          </w:tcPr>
          <w:p w:rsidR="007D67C8" w:rsidRPr="007D67C8" w:rsidRDefault="007D67C8" w:rsidP="007D67C8">
            <w:pPr>
              <w:rPr>
                <w:rFonts w:ascii="Arial" w:hAnsi="Arial" w:cs="Arial"/>
                <w:sz w:val="22"/>
                <w:szCs w:val="22"/>
              </w:rPr>
            </w:pPr>
            <w:r w:rsidRPr="007D67C8">
              <w:rPr>
                <w:rFonts w:ascii="Arial" w:hAnsi="Arial" w:cs="Arial"/>
                <w:sz w:val="22"/>
                <w:szCs w:val="22"/>
              </w:rPr>
              <w:t>Mobileszköz hőközponti leolvasáshoz</w:t>
            </w:r>
          </w:p>
        </w:tc>
        <w:tc>
          <w:tcPr>
            <w:tcW w:w="3440" w:type="dxa"/>
            <w:tcBorders>
              <w:top w:val="nil"/>
              <w:left w:val="nil"/>
              <w:bottom w:val="single" w:sz="4" w:space="0" w:color="auto"/>
              <w:right w:val="single" w:sz="4" w:space="0" w:color="auto"/>
            </w:tcBorders>
            <w:shd w:val="clear" w:color="000000" w:fill="FFFFFF"/>
            <w:noWrap/>
            <w:vAlign w:val="bottom"/>
            <w:hideMark/>
          </w:tcPr>
          <w:p w:rsidR="007D67C8" w:rsidRPr="007D67C8" w:rsidRDefault="007D67C8" w:rsidP="007D67C8">
            <w:pPr>
              <w:jc w:val="right"/>
              <w:rPr>
                <w:rFonts w:ascii="Arial" w:hAnsi="Arial" w:cs="Arial"/>
                <w:sz w:val="22"/>
                <w:szCs w:val="22"/>
              </w:rPr>
            </w:pPr>
            <w:r w:rsidRPr="007D67C8">
              <w:rPr>
                <w:rFonts w:ascii="Arial" w:hAnsi="Arial" w:cs="Arial"/>
                <w:sz w:val="22"/>
                <w:szCs w:val="22"/>
              </w:rPr>
              <w:t>350 000</w:t>
            </w:r>
          </w:p>
        </w:tc>
      </w:tr>
      <w:tr w:rsidR="007D67C8" w:rsidRPr="007D67C8" w:rsidTr="007D67C8">
        <w:trPr>
          <w:trHeight w:val="564"/>
        </w:trPr>
        <w:tc>
          <w:tcPr>
            <w:tcW w:w="5720" w:type="dxa"/>
            <w:tcBorders>
              <w:top w:val="nil"/>
              <w:left w:val="single" w:sz="4" w:space="0" w:color="auto"/>
              <w:bottom w:val="single" w:sz="4" w:space="0" w:color="auto"/>
              <w:right w:val="single" w:sz="4" w:space="0" w:color="auto"/>
            </w:tcBorders>
            <w:shd w:val="clear" w:color="000000" w:fill="FFFFFF"/>
            <w:vAlign w:val="bottom"/>
            <w:hideMark/>
          </w:tcPr>
          <w:p w:rsidR="007D67C8" w:rsidRPr="007D67C8" w:rsidRDefault="007D67C8" w:rsidP="007D67C8">
            <w:pPr>
              <w:rPr>
                <w:rFonts w:ascii="Arial" w:hAnsi="Arial" w:cs="Arial"/>
                <w:sz w:val="22"/>
                <w:szCs w:val="22"/>
              </w:rPr>
            </w:pPr>
            <w:proofErr w:type="spellStart"/>
            <w:r w:rsidRPr="007D67C8">
              <w:rPr>
                <w:rFonts w:ascii="Arial" w:hAnsi="Arial" w:cs="Arial"/>
                <w:sz w:val="22"/>
                <w:szCs w:val="22"/>
              </w:rPr>
              <w:t>Veeam</w:t>
            </w:r>
            <w:proofErr w:type="spellEnd"/>
            <w:r w:rsidRPr="007D67C8">
              <w:rPr>
                <w:rFonts w:ascii="Arial" w:hAnsi="Arial" w:cs="Arial"/>
                <w:sz w:val="22"/>
                <w:szCs w:val="22"/>
              </w:rPr>
              <w:t xml:space="preserve"> Backup Essentials szoftver beszerzése (3 éves szoftverkövetéssel)</w:t>
            </w:r>
          </w:p>
        </w:tc>
        <w:tc>
          <w:tcPr>
            <w:tcW w:w="3440" w:type="dxa"/>
            <w:tcBorders>
              <w:top w:val="nil"/>
              <w:left w:val="nil"/>
              <w:bottom w:val="single" w:sz="4" w:space="0" w:color="auto"/>
              <w:right w:val="single" w:sz="4" w:space="0" w:color="auto"/>
            </w:tcBorders>
            <w:shd w:val="clear" w:color="000000" w:fill="FFFFFF"/>
            <w:noWrap/>
            <w:vAlign w:val="bottom"/>
            <w:hideMark/>
          </w:tcPr>
          <w:p w:rsidR="007D67C8" w:rsidRPr="007D67C8" w:rsidRDefault="007D67C8" w:rsidP="007D67C8">
            <w:pPr>
              <w:jc w:val="right"/>
              <w:rPr>
                <w:rFonts w:ascii="Arial" w:hAnsi="Arial" w:cs="Arial"/>
                <w:sz w:val="22"/>
                <w:szCs w:val="22"/>
              </w:rPr>
            </w:pPr>
            <w:r w:rsidRPr="007D67C8">
              <w:rPr>
                <w:rFonts w:ascii="Arial" w:hAnsi="Arial" w:cs="Arial"/>
                <w:sz w:val="22"/>
                <w:szCs w:val="22"/>
              </w:rPr>
              <w:t>890 000</w:t>
            </w:r>
          </w:p>
        </w:tc>
      </w:tr>
      <w:tr w:rsidR="007D67C8" w:rsidRPr="007D67C8" w:rsidTr="007D67C8">
        <w:trPr>
          <w:trHeight w:val="288"/>
        </w:trPr>
        <w:tc>
          <w:tcPr>
            <w:tcW w:w="5720" w:type="dxa"/>
            <w:tcBorders>
              <w:top w:val="nil"/>
              <w:left w:val="single" w:sz="4" w:space="0" w:color="auto"/>
              <w:bottom w:val="single" w:sz="4" w:space="0" w:color="auto"/>
              <w:right w:val="single" w:sz="4" w:space="0" w:color="auto"/>
            </w:tcBorders>
            <w:shd w:val="clear" w:color="000000" w:fill="FFFFFF"/>
            <w:vAlign w:val="bottom"/>
            <w:hideMark/>
          </w:tcPr>
          <w:p w:rsidR="007D67C8" w:rsidRPr="007D67C8" w:rsidRDefault="007D67C8" w:rsidP="007D67C8">
            <w:pPr>
              <w:rPr>
                <w:rFonts w:ascii="Arial" w:hAnsi="Arial" w:cs="Arial"/>
                <w:sz w:val="22"/>
                <w:szCs w:val="22"/>
              </w:rPr>
            </w:pPr>
            <w:r w:rsidRPr="007D67C8">
              <w:rPr>
                <w:rFonts w:ascii="Arial" w:hAnsi="Arial" w:cs="Arial"/>
                <w:sz w:val="22"/>
                <w:szCs w:val="22"/>
              </w:rPr>
              <w:t>Backup szerver beszerzés</w:t>
            </w:r>
          </w:p>
        </w:tc>
        <w:tc>
          <w:tcPr>
            <w:tcW w:w="3440" w:type="dxa"/>
            <w:tcBorders>
              <w:top w:val="nil"/>
              <w:left w:val="nil"/>
              <w:bottom w:val="single" w:sz="4" w:space="0" w:color="auto"/>
              <w:right w:val="single" w:sz="4" w:space="0" w:color="auto"/>
            </w:tcBorders>
            <w:shd w:val="clear" w:color="000000" w:fill="FFFFFF"/>
            <w:noWrap/>
            <w:vAlign w:val="bottom"/>
            <w:hideMark/>
          </w:tcPr>
          <w:p w:rsidR="007D67C8" w:rsidRPr="007D67C8" w:rsidRDefault="007D67C8" w:rsidP="007D67C8">
            <w:pPr>
              <w:jc w:val="right"/>
              <w:rPr>
                <w:rFonts w:ascii="Arial" w:hAnsi="Arial" w:cs="Arial"/>
                <w:sz w:val="22"/>
                <w:szCs w:val="22"/>
              </w:rPr>
            </w:pPr>
            <w:r w:rsidRPr="007D67C8">
              <w:rPr>
                <w:rFonts w:ascii="Arial" w:hAnsi="Arial" w:cs="Arial"/>
                <w:sz w:val="22"/>
                <w:szCs w:val="22"/>
              </w:rPr>
              <w:t>2 000 000</w:t>
            </w:r>
          </w:p>
        </w:tc>
      </w:tr>
      <w:tr w:rsidR="007D67C8" w:rsidRPr="007D67C8" w:rsidTr="007D67C8">
        <w:trPr>
          <w:trHeight w:val="312"/>
        </w:trPr>
        <w:tc>
          <w:tcPr>
            <w:tcW w:w="5720" w:type="dxa"/>
            <w:tcBorders>
              <w:top w:val="nil"/>
              <w:left w:val="nil"/>
              <w:bottom w:val="nil"/>
              <w:right w:val="nil"/>
            </w:tcBorders>
            <w:shd w:val="clear" w:color="auto" w:fill="auto"/>
            <w:noWrap/>
            <w:vAlign w:val="bottom"/>
            <w:hideMark/>
          </w:tcPr>
          <w:p w:rsidR="007D67C8" w:rsidRPr="007D67C8" w:rsidRDefault="007D67C8" w:rsidP="007D67C8">
            <w:pPr>
              <w:jc w:val="right"/>
              <w:rPr>
                <w:rFonts w:ascii="Arial" w:hAnsi="Arial" w:cs="Arial"/>
                <w:sz w:val="22"/>
                <w:szCs w:val="22"/>
              </w:rPr>
            </w:pPr>
          </w:p>
        </w:tc>
        <w:tc>
          <w:tcPr>
            <w:tcW w:w="3440" w:type="dxa"/>
            <w:tcBorders>
              <w:top w:val="nil"/>
              <w:left w:val="nil"/>
              <w:bottom w:val="nil"/>
              <w:right w:val="nil"/>
            </w:tcBorders>
            <w:shd w:val="clear" w:color="auto" w:fill="auto"/>
            <w:noWrap/>
            <w:vAlign w:val="bottom"/>
            <w:hideMark/>
          </w:tcPr>
          <w:p w:rsidR="007D67C8" w:rsidRPr="007D67C8" w:rsidRDefault="007D67C8" w:rsidP="007D67C8">
            <w:pPr>
              <w:rPr>
                <w:sz w:val="20"/>
                <w:szCs w:val="20"/>
              </w:rPr>
            </w:pPr>
          </w:p>
        </w:tc>
      </w:tr>
      <w:tr w:rsidR="007D67C8" w:rsidRPr="007D67C8" w:rsidTr="007D67C8">
        <w:trPr>
          <w:trHeight w:val="312"/>
        </w:trPr>
        <w:tc>
          <w:tcPr>
            <w:tcW w:w="5720" w:type="dxa"/>
            <w:tcBorders>
              <w:top w:val="single" w:sz="4" w:space="0" w:color="auto"/>
              <w:left w:val="single" w:sz="4" w:space="0" w:color="auto"/>
              <w:bottom w:val="single" w:sz="4" w:space="0" w:color="auto"/>
              <w:right w:val="single" w:sz="4" w:space="0" w:color="auto"/>
            </w:tcBorders>
            <w:shd w:val="clear" w:color="000000" w:fill="70AD47"/>
            <w:vAlign w:val="center"/>
            <w:hideMark/>
          </w:tcPr>
          <w:p w:rsidR="007D67C8" w:rsidRPr="007D67C8" w:rsidRDefault="007D67C8" w:rsidP="007D67C8">
            <w:pPr>
              <w:jc w:val="center"/>
              <w:rPr>
                <w:rFonts w:ascii="Arial" w:hAnsi="Arial" w:cs="Arial"/>
                <w:b/>
                <w:bCs/>
                <w:sz w:val="22"/>
                <w:szCs w:val="22"/>
              </w:rPr>
            </w:pPr>
            <w:r w:rsidRPr="007D67C8">
              <w:rPr>
                <w:rFonts w:ascii="Arial" w:hAnsi="Arial" w:cs="Arial"/>
                <w:b/>
                <w:bCs/>
                <w:sz w:val="22"/>
                <w:szCs w:val="22"/>
              </w:rPr>
              <w:lastRenderedPageBreak/>
              <w:t>Megnevezés</w:t>
            </w:r>
          </w:p>
        </w:tc>
        <w:tc>
          <w:tcPr>
            <w:tcW w:w="3440" w:type="dxa"/>
            <w:tcBorders>
              <w:top w:val="single" w:sz="4" w:space="0" w:color="auto"/>
              <w:left w:val="nil"/>
              <w:bottom w:val="single" w:sz="4" w:space="0" w:color="auto"/>
              <w:right w:val="single" w:sz="4" w:space="0" w:color="auto"/>
            </w:tcBorders>
            <w:shd w:val="clear" w:color="000000" w:fill="70AD47"/>
            <w:noWrap/>
            <w:vAlign w:val="bottom"/>
            <w:hideMark/>
          </w:tcPr>
          <w:p w:rsidR="007D67C8" w:rsidRPr="007D67C8" w:rsidRDefault="007D67C8" w:rsidP="007D67C8">
            <w:pPr>
              <w:jc w:val="center"/>
              <w:rPr>
                <w:rFonts w:ascii="Arial" w:hAnsi="Arial" w:cs="Arial"/>
                <w:b/>
                <w:bCs/>
                <w:color w:val="000000"/>
                <w:sz w:val="22"/>
                <w:szCs w:val="22"/>
              </w:rPr>
            </w:pPr>
            <w:r w:rsidRPr="007D67C8">
              <w:rPr>
                <w:rFonts w:ascii="Arial" w:hAnsi="Arial" w:cs="Arial"/>
                <w:b/>
                <w:bCs/>
                <w:color w:val="000000"/>
                <w:sz w:val="22"/>
                <w:szCs w:val="22"/>
              </w:rPr>
              <w:t>Tervezett összeg</w:t>
            </w:r>
          </w:p>
        </w:tc>
      </w:tr>
      <w:tr w:rsidR="007D67C8" w:rsidRPr="007D67C8" w:rsidTr="007D67C8">
        <w:trPr>
          <w:trHeight w:val="288"/>
        </w:trPr>
        <w:tc>
          <w:tcPr>
            <w:tcW w:w="5720" w:type="dxa"/>
            <w:tcBorders>
              <w:top w:val="nil"/>
              <w:left w:val="nil"/>
              <w:bottom w:val="nil"/>
              <w:right w:val="nil"/>
            </w:tcBorders>
            <w:shd w:val="clear" w:color="000000" w:fill="D9D9D9"/>
            <w:noWrap/>
            <w:vAlign w:val="bottom"/>
            <w:hideMark/>
          </w:tcPr>
          <w:p w:rsidR="007D67C8" w:rsidRPr="007D67C8" w:rsidRDefault="007D67C8" w:rsidP="007D67C8">
            <w:pPr>
              <w:rPr>
                <w:rFonts w:ascii="Arial" w:hAnsi="Arial" w:cs="Arial"/>
                <w:b/>
                <w:bCs/>
                <w:color w:val="000000"/>
                <w:sz w:val="22"/>
                <w:szCs w:val="22"/>
              </w:rPr>
            </w:pPr>
            <w:r w:rsidRPr="007D67C8">
              <w:rPr>
                <w:rFonts w:ascii="Arial" w:hAnsi="Arial" w:cs="Arial"/>
                <w:b/>
                <w:bCs/>
                <w:color w:val="000000"/>
                <w:sz w:val="22"/>
                <w:szCs w:val="22"/>
              </w:rPr>
              <w:t xml:space="preserve">Épületek </w:t>
            </w:r>
          </w:p>
        </w:tc>
        <w:tc>
          <w:tcPr>
            <w:tcW w:w="3440" w:type="dxa"/>
            <w:tcBorders>
              <w:top w:val="nil"/>
              <w:left w:val="nil"/>
              <w:bottom w:val="nil"/>
              <w:right w:val="nil"/>
            </w:tcBorders>
            <w:shd w:val="clear" w:color="000000" w:fill="D9D9D9"/>
            <w:noWrap/>
            <w:vAlign w:val="bottom"/>
            <w:hideMark/>
          </w:tcPr>
          <w:p w:rsidR="007D67C8" w:rsidRPr="007D67C8" w:rsidRDefault="007D67C8" w:rsidP="007D67C8">
            <w:pPr>
              <w:rPr>
                <w:rFonts w:ascii="Arial" w:hAnsi="Arial" w:cs="Arial"/>
                <w:b/>
                <w:bCs/>
                <w:color w:val="000000"/>
                <w:sz w:val="22"/>
                <w:szCs w:val="22"/>
              </w:rPr>
            </w:pPr>
            <w:r w:rsidRPr="007D67C8">
              <w:rPr>
                <w:rFonts w:ascii="Arial" w:hAnsi="Arial" w:cs="Arial"/>
                <w:b/>
                <w:bCs/>
                <w:color w:val="000000"/>
                <w:sz w:val="22"/>
                <w:szCs w:val="22"/>
              </w:rPr>
              <w:t> </w:t>
            </w:r>
          </w:p>
        </w:tc>
      </w:tr>
      <w:tr w:rsidR="007D67C8" w:rsidRPr="007D67C8" w:rsidTr="007D67C8">
        <w:trPr>
          <w:trHeight w:val="612"/>
        </w:trPr>
        <w:tc>
          <w:tcPr>
            <w:tcW w:w="57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D67C8" w:rsidRPr="007D67C8" w:rsidRDefault="007D67C8" w:rsidP="007D67C8">
            <w:pPr>
              <w:rPr>
                <w:rFonts w:ascii="Arial" w:hAnsi="Arial" w:cs="Arial"/>
                <w:sz w:val="22"/>
                <w:szCs w:val="22"/>
              </w:rPr>
            </w:pPr>
            <w:r w:rsidRPr="007D67C8">
              <w:rPr>
                <w:rFonts w:ascii="Arial" w:hAnsi="Arial" w:cs="Arial"/>
                <w:sz w:val="22"/>
                <w:szCs w:val="22"/>
              </w:rPr>
              <w:t>Ügyfélszolgálat elektromos és számítógépes hálózat átalakítás</w:t>
            </w:r>
          </w:p>
        </w:tc>
        <w:tc>
          <w:tcPr>
            <w:tcW w:w="3440" w:type="dxa"/>
            <w:tcBorders>
              <w:top w:val="single" w:sz="4" w:space="0" w:color="auto"/>
              <w:left w:val="nil"/>
              <w:bottom w:val="single" w:sz="4" w:space="0" w:color="auto"/>
              <w:right w:val="single" w:sz="4" w:space="0" w:color="auto"/>
            </w:tcBorders>
            <w:shd w:val="clear" w:color="000000" w:fill="FFFFFF"/>
            <w:noWrap/>
            <w:vAlign w:val="bottom"/>
            <w:hideMark/>
          </w:tcPr>
          <w:p w:rsidR="007D67C8" w:rsidRPr="007D67C8" w:rsidRDefault="007D67C8" w:rsidP="007D67C8">
            <w:pPr>
              <w:jc w:val="right"/>
              <w:rPr>
                <w:rFonts w:ascii="Arial" w:hAnsi="Arial" w:cs="Arial"/>
                <w:sz w:val="22"/>
                <w:szCs w:val="22"/>
              </w:rPr>
            </w:pPr>
            <w:r w:rsidRPr="007D67C8">
              <w:rPr>
                <w:rFonts w:ascii="Arial" w:hAnsi="Arial" w:cs="Arial"/>
                <w:sz w:val="22"/>
                <w:szCs w:val="22"/>
              </w:rPr>
              <w:t>800 000</w:t>
            </w:r>
          </w:p>
        </w:tc>
      </w:tr>
      <w:tr w:rsidR="007D67C8" w:rsidRPr="007D67C8" w:rsidTr="007D67C8">
        <w:trPr>
          <w:trHeight w:val="288"/>
        </w:trPr>
        <w:tc>
          <w:tcPr>
            <w:tcW w:w="5720" w:type="dxa"/>
            <w:tcBorders>
              <w:top w:val="nil"/>
              <w:left w:val="single" w:sz="4" w:space="0" w:color="auto"/>
              <w:bottom w:val="single" w:sz="4" w:space="0" w:color="auto"/>
              <w:right w:val="single" w:sz="4" w:space="0" w:color="auto"/>
            </w:tcBorders>
            <w:shd w:val="clear" w:color="000000" w:fill="FFFFFF"/>
            <w:vAlign w:val="center"/>
            <w:hideMark/>
          </w:tcPr>
          <w:p w:rsidR="007D67C8" w:rsidRPr="007D67C8" w:rsidRDefault="007D67C8" w:rsidP="007D67C8">
            <w:pPr>
              <w:rPr>
                <w:rFonts w:ascii="Arial" w:hAnsi="Arial" w:cs="Arial"/>
                <w:color w:val="000000"/>
                <w:sz w:val="22"/>
                <w:szCs w:val="22"/>
              </w:rPr>
            </w:pPr>
            <w:r w:rsidRPr="007D67C8">
              <w:rPr>
                <w:rFonts w:ascii="Arial" w:hAnsi="Arial" w:cs="Arial"/>
                <w:color w:val="000000"/>
                <w:sz w:val="22"/>
                <w:szCs w:val="22"/>
              </w:rPr>
              <w:t>Mérő raktár kialakítása a központi irodaházban</w:t>
            </w:r>
          </w:p>
        </w:tc>
        <w:tc>
          <w:tcPr>
            <w:tcW w:w="3440" w:type="dxa"/>
            <w:tcBorders>
              <w:top w:val="nil"/>
              <w:left w:val="nil"/>
              <w:bottom w:val="single" w:sz="4" w:space="0" w:color="auto"/>
              <w:right w:val="single" w:sz="4" w:space="0" w:color="auto"/>
            </w:tcBorders>
            <w:shd w:val="clear" w:color="000000" w:fill="FFFFFF"/>
            <w:noWrap/>
            <w:vAlign w:val="center"/>
            <w:hideMark/>
          </w:tcPr>
          <w:p w:rsidR="007D67C8" w:rsidRPr="007D67C8" w:rsidRDefault="007D67C8" w:rsidP="007D67C8">
            <w:pPr>
              <w:jc w:val="right"/>
              <w:rPr>
                <w:rFonts w:ascii="Arial" w:hAnsi="Arial" w:cs="Arial"/>
                <w:color w:val="000000"/>
                <w:sz w:val="22"/>
                <w:szCs w:val="22"/>
              </w:rPr>
            </w:pPr>
            <w:r w:rsidRPr="007D67C8">
              <w:rPr>
                <w:rFonts w:ascii="Arial" w:hAnsi="Arial" w:cs="Arial"/>
                <w:color w:val="000000"/>
                <w:sz w:val="22"/>
                <w:szCs w:val="22"/>
              </w:rPr>
              <w:t>50 000</w:t>
            </w:r>
          </w:p>
        </w:tc>
      </w:tr>
      <w:tr w:rsidR="007D67C8" w:rsidRPr="007D67C8" w:rsidTr="007D67C8">
        <w:trPr>
          <w:trHeight w:val="288"/>
        </w:trPr>
        <w:tc>
          <w:tcPr>
            <w:tcW w:w="5720" w:type="dxa"/>
            <w:tcBorders>
              <w:top w:val="nil"/>
              <w:left w:val="single" w:sz="4" w:space="0" w:color="auto"/>
              <w:bottom w:val="single" w:sz="4" w:space="0" w:color="auto"/>
              <w:right w:val="single" w:sz="4" w:space="0" w:color="auto"/>
            </w:tcBorders>
            <w:shd w:val="clear" w:color="000000" w:fill="FFFFFF"/>
            <w:vAlign w:val="center"/>
            <w:hideMark/>
          </w:tcPr>
          <w:p w:rsidR="007D67C8" w:rsidRPr="007D67C8" w:rsidRDefault="007D67C8" w:rsidP="007D67C8">
            <w:pPr>
              <w:rPr>
                <w:rFonts w:ascii="Arial" w:hAnsi="Arial" w:cs="Arial"/>
                <w:color w:val="000000"/>
                <w:sz w:val="22"/>
                <w:szCs w:val="22"/>
              </w:rPr>
            </w:pPr>
            <w:r w:rsidRPr="007D67C8">
              <w:rPr>
                <w:rFonts w:ascii="Arial" w:hAnsi="Arial" w:cs="Arial"/>
                <w:color w:val="000000"/>
                <w:sz w:val="22"/>
                <w:szCs w:val="22"/>
              </w:rPr>
              <w:t>Sátor raktárba polcok beszerzése</w:t>
            </w:r>
          </w:p>
        </w:tc>
        <w:tc>
          <w:tcPr>
            <w:tcW w:w="3440" w:type="dxa"/>
            <w:tcBorders>
              <w:top w:val="nil"/>
              <w:left w:val="nil"/>
              <w:bottom w:val="single" w:sz="4" w:space="0" w:color="auto"/>
              <w:right w:val="single" w:sz="4" w:space="0" w:color="auto"/>
            </w:tcBorders>
            <w:shd w:val="clear" w:color="000000" w:fill="FFFFFF"/>
            <w:noWrap/>
            <w:vAlign w:val="center"/>
            <w:hideMark/>
          </w:tcPr>
          <w:p w:rsidR="007D67C8" w:rsidRPr="007D67C8" w:rsidRDefault="007D67C8" w:rsidP="007D67C8">
            <w:pPr>
              <w:jc w:val="right"/>
              <w:rPr>
                <w:rFonts w:ascii="Arial" w:hAnsi="Arial" w:cs="Arial"/>
                <w:color w:val="000000"/>
                <w:sz w:val="22"/>
                <w:szCs w:val="22"/>
              </w:rPr>
            </w:pPr>
            <w:r w:rsidRPr="007D67C8">
              <w:rPr>
                <w:rFonts w:ascii="Arial" w:hAnsi="Arial" w:cs="Arial"/>
                <w:color w:val="000000"/>
                <w:sz w:val="22"/>
                <w:szCs w:val="22"/>
              </w:rPr>
              <w:t>110 000</w:t>
            </w:r>
          </w:p>
        </w:tc>
      </w:tr>
      <w:tr w:rsidR="007D67C8" w:rsidRPr="007D67C8" w:rsidTr="007D67C8">
        <w:trPr>
          <w:trHeight w:val="288"/>
        </w:trPr>
        <w:tc>
          <w:tcPr>
            <w:tcW w:w="5720" w:type="dxa"/>
            <w:tcBorders>
              <w:top w:val="nil"/>
              <w:left w:val="single" w:sz="4" w:space="0" w:color="auto"/>
              <w:bottom w:val="single" w:sz="4" w:space="0" w:color="auto"/>
              <w:right w:val="single" w:sz="4" w:space="0" w:color="auto"/>
            </w:tcBorders>
            <w:shd w:val="clear" w:color="000000" w:fill="FFFFFF"/>
            <w:vAlign w:val="center"/>
            <w:hideMark/>
          </w:tcPr>
          <w:p w:rsidR="007D67C8" w:rsidRPr="007D67C8" w:rsidRDefault="007D67C8" w:rsidP="007D67C8">
            <w:pPr>
              <w:rPr>
                <w:rFonts w:ascii="Arial" w:hAnsi="Arial" w:cs="Arial"/>
                <w:color w:val="000000"/>
                <w:sz w:val="22"/>
                <w:szCs w:val="22"/>
              </w:rPr>
            </w:pPr>
            <w:r w:rsidRPr="007D67C8">
              <w:rPr>
                <w:rFonts w:ascii="Arial" w:hAnsi="Arial" w:cs="Arial"/>
                <w:color w:val="000000"/>
                <w:sz w:val="22"/>
                <w:szCs w:val="22"/>
              </w:rPr>
              <w:t>Garázsba zárt szekrény beszerzése</w:t>
            </w:r>
          </w:p>
        </w:tc>
        <w:tc>
          <w:tcPr>
            <w:tcW w:w="3440" w:type="dxa"/>
            <w:tcBorders>
              <w:top w:val="nil"/>
              <w:left w:val="nil"/>
              <w:bottom w:val="single" w:sz="4" w:space="0" w:color="auto"/>
              <w:right w:val="single" w:sz="4" w:space="0" w:color="auto"/>
            </w:tcBorders>
            <w:shd w:val="clear" w:color="000000" w:fill="FFFFFF"/>
            <w:noWrap/>
            <w:vAlign w:val="center"/>
            <w:hideMark/>
          </w:tcPr>
          <w:p w:rsidR="007D67C8" w:rsidRPr="007D67C8" w:rsidRDefault="007D67C8" w:rsidP="007D67C8">
            <w:pPr>
              <w:jc w:val="right"/>
              <w:rPr>
                <w:rFonts w:ascii="Arial" w:hAnsi="Arial" w:cs="Arial"/>
                <w:color w:val="000000"/>
                <w:sz w:val="22"/>
                <w:szCs w:val="22"/>
              </w:rPr>
            </w:pPr>
            <w:r w:rsidRPr="007D67C8">
              <w:rPr>
                <w:rFonts w:ascii="Arial" w:hAnsi="Arial" w:cs="Arial"/>
                <w:color w:val="000000"/>
                <w:sz w:val="22"/>
                <w:szCs w:val="22"/>
              </w:rPr>
              <w:t>320 000</w:t>
            </w:r>
          </w:p>
        </w:tc>
      </w:tr>
      <w:tr w:rsidR="007D67C8" w:rsidRPr="007D67C8" w:rsidTr="007D67C8">
        <w:trPr>
          <w:trHeight w:val="288"/>
        </w:trPr>
        <w:tc>
          <w:tcPr>
            <w:tcW w:w="5720" w:type="dxa"/>
            <w:tcBorders>
              <w:top w:val="nil"/>
              <w:left w:val="single" w:sz="4" w:space="0" w:color="auto"/>
              <w:bottom w:val="single" w:sz="4" w:space="0" w:color="auto"/>
              <w:right w:val="single" w:sz="4" w:space="0" w:color="auto"/>
            </w:tcBorders>
            <w:shd w:val="clear" w:color="auto" w:fill="auto"/>
            <w:vAlign w:val="center"/>
            <w:hideMark/>
          </w:tcPr>
          <w:p w:rsidR="007D67C8" w:rsidRPr="007D67C8" w:rsidRDefault="007D67C8" w:rsidP="007D67C8">
            <w:pPr>
              <w:rPr>
                <w:rFonts w:ascii="Arial" w:hAnsi="Arial" w:cs="Arial"/>
                <w:color w:val="000000"/>
                <w:sz w:val="22"/>
                <w:szCs w:val="22"/>
              </w:rPr>
            </w:pPr>
            <w:r w:rsidRPr="007D67C8">
              <w:rPr>
                <w:rFonts w:ascii="Arial" w:hAnsi="Arial" w:cs="Arial"/>
                <w:color w:val="000000"/>
                <w:sz w:val="22"/>
                <w:szCs w:val="22"/>
              </w:rPr>
              <w:t>Ügyfélszolgála</w:t>
            </w:r>
            <w:r>
              <w:rPr>
                <w:rFonts w:ascii="Arial" w:hAnsi="Arial" w:cs="Arial"/>
                <w:color w:val="000000"/>
                <w:sz w:val="22"/>
                <w:szCs w:val="22"/>
              </w:rPr>
              <w:t>t</w:t>
            </w:r>
            <w:r w:rsidRPr="007D67C8">
              <w:rPr>
                <w:rFonts w:ascii="Arial" w:hAnsi="Arial" w:cs="Arial"/>
                <w:color w:val="000000"/>
                <w:sz w:val="22"/>
                <w:szCs w:val="22"/>
              </w:rPr>
              <w:t xml:space="preserve"> "Zöldülj velünk!" átalakítás</w:t>
            </w:r>
          </w:p>
        </w:tc>
        <w:tc>
          <w:tcPr>
            <w:tcW w:w="3440" w:type="dxa"/>
            <w:tcBorders>
              <w:top w:val="nil"/>
              <w:left w:val="nil"/>
              <w:bottom w:val="single" w:sz="4" w:space="0" w:color="auto"/>
              <w:right w:val="single" w:sz="4" w:space="0" w:color="auto"/>
            </w:tcBorders>
            <w:shd w:val="clear" w:color="auto" w:fill="auto"/>
            <w:noWrap/>
            <w:vAlign w:val="center"/>
            <w:hideMark/>
          </w:tcPr>
          <w:p w:rsidR="007D67C8" w:rsidRPr="007D67C8" w:rsidRDefault="007D67C8" w:rsidP="007D67C8">
            <w:pPr>
              <w:jc w:val="right"/>
              <w:rPr>
                <w:rFonts w:ascii="Arial" w:hAnsi="Arial" w:cs="Arial"/>
                <w:color w:val="000000"/>
                <w:sz w:val="22"/>
                <w:szCs w:val="22"/>
              </w:rPr>
            </w:pPr>
            <w:r w:rsidRPr="007D67C8">
              <w:rPr>
                <w:rFonts w:ascii="Arial" w:hAnsi="Arial" w:cs="Arial"/>
                <w:color w:val="000000"/>
                <w:sz w:val="22"/>
                <w:szCs w:val="22"/>
              </w:rPr>
              <w:t>4 000 000</w:t>
            </w:r>
          </w:p>
        </w:tc>
      </w:tr>
      <w:tr w:rsidR="007D67C8" w:rsidRPr="007D67C8" w:rsidTr="007D67C8">
        <w:trPr>
          <w:trHeight w:val="288"/>
        </w:trPr>
        <w:tc>
          <w:tcPr>
            <w:tcW w:w="5720" w:type="dxa"/>
            <w:tcBorders>
              <w:top w:val="nil"/>
              <w:left w:val="nil"/>
              <w:bottom w:val="nil"/>
              <w:right w:val="nil"/>
            </w:tcBorders>
            <w:shd w:val="clear" w:color="auto" w:fill="auto"/>
            <w:noWrap/>
            <w:vAlign w:val="bottom"/>
            <w:hideMark/>
          </w:tcPr>
          <w:p w:rsidR="007D67C8" w:rsidRPr="007D67C8" w:rsidRDefault="007D67C8" w:rsidP="007D67C8">
            <w:pPr>
              <w:jc w:val="right"/>
              <w:rPr>
                <w:rFonts w:ascii="Arial" w:hAnsi="Arial" w:cs="Arial"/>
                <w:color w:val="000000"/>
                <w:sz w:val="22"/>
                <w:szCs w:val="22"/>
              </w:rPr>
            </w:pPr>
          </w:p>
        </w:tc>
        <w:tc>
          <w:tcPr>
            <w:tcW w:w="3440" w:type="dxa"/>
            <w:tcBorders>
              <w:top w:val="nil"/>
              <w:left w:val="nil"/>
              <w:bottom w:val="nil"/>
              <w:right w:val="nil"/>
            </w:tcBorders>
            <w:shd w:val="clear" w:color="auto" w:fill="auto"/>
            <w:noWrap/>
            <w:vAlign w:val="bottom"/>
            <w:hideMark/>
          </w:tcPr>
          <w:p w:rsidR="007D67C8" w:rsidRPr="007D67C8" w:rsidRDefault="007D67C8" w:rsidP="007D67C8">
            <w:pPr>
              <w:rPr>
                <w:sz w:val="20"/>
                <w:szCs w:val="20"/>
              </w:rPr>
            </w:pPr>
          </w:p>
        </w:tc>
      </w:tr>
      <w:tr w:rsidR="007D67C8" w:rsidRPr="007D67C8" w:rsidTr="007D67C8">
        <w:trPr>
          <w:trHeight w:val="312"/>
        </w:trPr>
        <w:tc>
          <w:tcPr>
            <w:tcW w:w="5720" w:type="dxa"/>
            <w:tcBorders>
              <w:top w:val="nil"/>
              <w:left w:val="nil"/>
              <w:bottom w:val="nil"/>
              <w:right w:val="nil"/>
            </w:tcBorders>
            <w:shd w:val="clear" w:color="000000" w:fill="D9D9D9"/>
            <w:noWrap/>
            <w:vAlign w:val="bottom"/>
            <w:hideMark/>
          </w:tcPr>
          <w:p w:rsidR="007D67C8" w:rsidRPr="007D67C8" w:rsidRDefault="007D67C8" w:rsidP="007D67C8">
            <w:pPr>
              <w:rPr>
                <w:rFonts w:ascii="Arial" w:hAnsi="Arial" w:cs="Arial"/>
                <w:b/>
                <w:bCs/>
                <w:color w:val="000000"/>
                <w:sz w:val="22"/>
                <w:szCs w:val="22"/>
              </w:rPr>
            </w:pPr>
            <w:r w:rsidRPr="007D67C8">
              <w:rPr>
                <w:rFonts w:ascii="Arial" w:hAnsi="Arial" w:cs="Arial"/>
                <w:b/>
                <w:bCs/>
                <w:color w:val="000000"/>
                <w:sz w:val="22"/>
                <w:szCs w:val="22"/>
              </w:rPr>
              <w:t>Eszközök</w:t>
            </w:r>
          </w:p>
        </w:tc>
        <w:tc>
          <w:tcPr>
            <w:tcW w:w="3440" w:type="dxa"/>
            <w:tcBorders>
              <w:top w:val="nil"/>
              <w:left w:val="nil"/>
              <w:bottom w:val="nil"/>
              <w:right w:val="nil"/>
            </w:tcBorders>
            <w:shd w:val="clear" w:color="000000" w:fill="D9D9D9"/>
            <w:noWrap/>
            <w:vAlign w:val="bottom"/>
            <w:hideMark/>
          </w:tcPr>
          <w:p w:rsidR="007D67C8" w:rsidRPr="007D67C8" w:rsidRDefault="007D67C8" w:rsidP="007D67C8">
            <w:pPr>
              <w:rPr>
                <w:rFonts w:ascii="Arial" w:hAnsi="Arial" w:cs="Arial"/>
                <w:b/>
                <w:bCs/>
                <w:color w:val="000000"/>
                <w:sz w:val="22"/>
                <w:szCs w:val="22"/>
              </w:rPr>
            </w:pPr>
            <w:r w:rsidRPr="007D67C8">
              <w:rPr>
                <w:rFonts w:ascii="Arial" w:hAnsi="Arial" w:cs="Arial"/>
                <w:b/>
                <w:bCs/>
                <w:color w:val="000000"/>
                <w:sz w:val="22"/>
                <w:szCs w:val="22"/>
              </w:rPr>
              <w:t> </w:t>
            </w:r>
          </w:p>
        </w:tc>
      </w:tr>
      <w:tr w:rsidR="007D67C8" w:rsidRPr="007D67C8" w:rsidTr="007D67C8">
        <w:trPr>
          <w:trHeight w:val="288"/>
        </w:trPr>
        <w:tc>
          <w:tcPr>
            <w:tcW w:w="5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67C8" w:rsidRPr="007D67C8" w:rsidRDefault="007D67C8" w:rsidP="007D67C8">
            <w:pPr>
              <w:rPr>
                <w:rFonts w:ascii="Arial" w:hAnsi="Arial" w:cs="Arial"/>
                <w:sz w:val="22"/>
                <w:szCs w:val="22"/>
              </w:rPr>
            </w:pPr>
            <w:r w:rsidRPr="007D67C8">
              <w:rPr>
                <w:rFonts w:ascii="Arial" w:hAnsi="Arial" w:cs="Arial"/>
                <w:sz w:val="22"/>
                <w:szCs w:val="22"/>
              </w:rPr>
              <w:t>Klímaberendezés 1 emelet titkárság (Toshiba)</w:t>
            </w:r>
          </w:p>
        </w:tc>
        <w:tc>
          <w:tcPr>
            <w:tcW w:w="3440" w:type="dxa"/>
            <w:tcBorders>
              <w:top w:val="single" w:sz="4" w:space="0" w:color="auto"/>
              <w:left w:val="nil"/>
              <w:bottom w:val="single" w:sz="4" w:space="0" w:color="auto"/>
              <w:right w:val="single" w:sz="4" w:space="0" w:color="auto"/>
            </w:tcBorders>
            <w:shd w:val="clear" w:color="000000" w:fill="FFFFFF"/>
            <w:noWrap/>
            <w:vAlign w:val="center"/>
            <w:hideMark/>
          </w:tcPr>
          <w:p w:rsidR="007D67C8" w:rsidRPr="007D67C8" w:rsidRDefault="007D67C8" w:rsidP="007D67C8">
            <w:pPr>
              <w:jc w:val="right"/>
              <w:rPr>
                <w:rFonts w:ascii="Arial" w:hAnsi="Arial" w:cs="Arial"/>
                <w:color w:val="000000"/>
                <w:sz w:val="22"/>
                <w:szCs w:val="22"/>
              </w:rPr>
            </w:pPr>
            <w:r w:rsidRPr="007D67C8">
              <w:rPr>
                <w:rFonts w:ascii="Arial" w:hAnsi="Arial" w:cs="Arial"/>
                <w:color w:val="000000"/>
                <w:sz w:val="22"/>
                <w:szCs w:val="22"/>
              </w:rPr>
              <w:t>310 000</w:t>
            </w:r>
          </w:p>
        </w:tc>
      </w:tr>
      <w:tr w:rsidR="007D67C8" w:rsidRPr="007D67C8" w:rsidTr="007D67C8">
        <w:trPr>
          <w:trHeight w:val="552"/>
        </w:trPr>
        <w:tc>
          <w:tcPr>
            <w:tcW w:w="5720" w:type="dxa"/>
            <w:tcBorders>
              <w:top w:val="nil"/>
              <w:left w:val="single" w:sz="4" w:space="0" w:color="auto"/>
              <w:bottom w:val="single" w:sz="4" w:space="0" w:color="auto"/>
              <w:right w:val="single" w:sz="4" w:space="0" w:color="auto"/>
            </w:tcBorders>
            <w:shd w:val="clear" w:color="000000" w:fill="FFFFFF"/>
            <w:vAlign w:val="center"/>
            <w:hideMark/>
          </w:tcPr>
          <w:p w:rsidR="007D67C8" w:rsidRPr="007D67C8" w:rsidRDefault="007D67C8" w:rsidP="007D67C8">
            <w:pPr>
              <w:rPr>
                <w:rFonts w:ascii="Arial" w:hAnsi="Arial" w:cs="Arial"/>
                <w:sz w:val="22"/>
                <w:szCs w:val="22"/>
              </w:rPr>
            </w:pPr>
            <w:r w:rsidRPr="007D67C8">
              <w:rPr>
                <w:rFonts w:ascii="Arial" w:hAnsi="Arial" w:cs="Arial"/>
                <w:sz w:val="22"/>
                <w:szCs w:val="22"/>
              </w:rPr>
              <w:t>Klímaberendezés 1 emelet tervezési &amp; kontrolling iroda (Toshiba)</w:t>
            </w:r>
          </w:p>
        </w:tc>
        <w:tc>
          <w:tcPr>
            <w:tcW w:w="3440" w:type="dxa"/>
            <w:tcBorders>
              <w:top w:val="nil"/>
              <w:left w:val="nil"/>
              <w:bottom w:val="single" w:sz="4" w:space="0" w:color="auto"/>
              <w:right w:val="single" w:sz="4" w:space="0" w:color="auto"/>
            </w:tcBorders>
            <w:shd w:val="clear" w:color="000000" w:fill="FFFFFF"/>
            <w:noWrap/>
            <w:vAlign w:val="center"/>
            <w:hideMark/>
          </w:tcPr>
          <w:p w:rsidR="007D67C8" w:rsidRPr="007D67C8" w:rsidRDefault="007D67C8" w:rsidP="007D67C8">
            <w:pPr>
              <w:jc w:val="right"/>
              <w:rPr>
                <w:rFonts w:ascii="Arial" w:hAnsi="Arial" w:cs="Arial"/>
                <w:color w:val="000000"/>
                <w:sz w:val="22"/>
                <w:szCs w:val="22"/>
              </w:rPr>
            </w:pPr>
            <w:r w:rsidRPr="007D67C8">
              <w:rPr>
                <w:rFonts w:ascii="Arial" w:hAnsi="Arial" w:cs="Arial"/>
                <w:color w:val="000000"/>
                <w:sz w:val="22"/>
                <w:szCs w:val="22"/>
              </w:rPr>
              <w:t>300 000</w:t>
            </w:r>
          </w:p>
        </w:tc>
      </w:tr>
      <w:tr w:rsidR="007D67C8" w:rsidRPr="007D67C8" w:rsidTr="007D67C8">
        <w:trPr>
          <w:trHeight w:val="288"/>
        </w:trPr>
        <w:tc>
          <w:tcPr>
            <w:tcW w:w="5720" w:type="dxa"/>
            <w:tcBorders>
              <w:top w:val="nil"/>
              <w:left w:val="single" w:sz="4" w:space="0" w:color="auto"/>
              <w:bottom w:val="single" w:sz="4" w:space="0" w:color="auto"/>
              <w:right w:val="single" w:sz="4" w:space="0" w:color="auto"/>
            </w:tcBorders>
            <w:shd w:val="clear" w:color="000000" w:fill="FFFFFF"/>
            <w:vAlign w:val="center"/>
            <w:hideMark/>
          </w:tcPr>
          <w:p w:rsidR="007D67C8" w:rsidRPr="007D67C8" w:rsidRDefault="007D67C8" w:rsidP="007D67C8">
            <w:pPr>
              <w:rPr>
                <w:rFonts w:ascii="Arial" w:hAnsi="Arial" w:cs="Arial"/>
                <w:sz w:val="22"/>
                <w:szCs w:val="22"/>
              </w:rPr>
            </w:pPr>
            <w:r w:rsidRPr="007D67C8">
              <w:rPr>
                <w:rFonts w:ascii="Arial" w:hAnsi="Arial" w:cs="Arial"/>
                <w:sz w:val="22"/>
                <w:szCs w:val="22"/>
              </w:rPr>
              <w:t>Klímaberendezés Vízöntő u. TMK iroda</w:t>
            </w:r>
          </w:p>
        </w:tc>
        <w:tc>
          <w:tcPr>
            <w:tcW w:w="3440" w:type="dxa"/>
            <w:tcBorders>
              <w:top w:val="nil"/>
              <w:left w:val="nil"/>
              <w:bottom w:val="single" w:sz="4" w:space="0" w:color="auto"/>
              <w:right w:val="single" w:sz="4" w:space="0" w:color="auto"/>
            </w:tcBorders>
            <w:shd w:val="clear" w:color="000000" w:fill="FFFFFF"/>
            <w:noWrap/>
            <w:vAlign w:val="center"/>
            <w:hideMark/>
          </w:tcPr>
          <w:p w:rsidR="007D67C8" w:rsidRPr="007D67C8" w:rsidRDefault="007D67C8" w:rsidP="007D67C8">
            <w:pPr>
              <w:jc w:val="right"/>
              <w:rPr>
                <w:rFonts w:ascii="Arial" w:hAnsi="Arial" w:cs="Arial"/>
                <w:color w:val="000000"/>
                <w:sz w:val="22"/>
                <w:szCs w:val="22"/>
              </w:rPr>
            </w:pPr>
            <w:r w:rsidRPr="007D67C8">
              <w:rPr>
                <w:rFonts w:ascii="Arial" w:hAnsi="Arial" w:cs="Arial"/>
                <w:color w:val="000000"/>
                <w:sz w:val="22"/>
                <w:szCs w:val="22"/>
              </w:rPr>
              <w:t>230 000</w:t>
            </w:r>
          </w:p>
        </w:tc>
      </w:tr>
      <w:tr w:rsidR="007D67C8" w:rsidRPr="007D67C8" w:rsidTr="007D67C8">
        <w:trPr>
          <w:trHeight w:val="288"/>
        </w:trPr>
        <w:tc>
          <w:tcPr>
            <w:tcW w:w="5720" w:type="dxa"/>
            <w:tcBorders>
              <w:top w:val="nil"/>
              <w:left w:val="single" w:sz="4" w:space="0" w:color="auto"/>
              <w:bottom w:val="single" w:sz="4" w:space="0" w:color="auto"/>
              <w:right w:val="single" w:sz="4" w:space="0" w:color="auto"/>
            </w:tcBorders>
            <w:shd w:val="clear" w:color="000000" w:fill="FFFFFF"/>
            <w:vAlign w:val="center"/>
            <w:hideMark/>
          </w:tcPr>
          <w:p w:rsidR="007D67C8" w:rsidRPr="007D67C8" w:rsidRDefault="007D67C8" w:rsidP="007D67C8">
            <w:pPr>
              <w:rPr>
                <w:rFonts w:ascii="Arial" w:hAnsi="Arial" w:cs="Arial"/>
                <w:sz w:val="22"/>
                <w:szCs w:val="22"/>
              </w:rPr>
            </w:pPr>
            <w:r w:rsidRPr="007D67C8">
              <w:rPr>
                <w:rFonts w:ascii="Arial" w:hAnsi="Arial" w:cs="Arial"/>
                <w:sz w:val="22"/>
                <w:szCs w:val="22"/>
              </w:rPr>
              <w:t>Kézi fűkasza HUSQVARNA 545RX kiegészítőkkel</w:t>
            </w:r>
          </w:p>
        </w:tc>
        <w:tc>
          <w:tcPr>
            <w:tcW w:w="3440" w:type="dxa"/>
            <w:tcBorders>
              <w:top w:val="nil"/>
              <w:left w:val="nil"/>
              <w:bottom w:val="single" w:sz="4" w:space="0" w:color="auto"/>
              <w:right w:val="single" w:sz="4" w:space="0" w:color="auto"/>
            </w:tcBorders>
            <w:shd w:val="clear" w:color="000000" w:fill="FFFFFF"/>
            <w:noWrap/>
            <w:vAlign w:val="center"/>
            <w:hideMark/>
          </w:tcPr>
          <w:p w:rsidR="007D67C8" w:rsidRPr="007D67C8" w:rsidRDefault="007D67C8" w:rsidP="007D67C8">
            <w:pPr>
              <w:jc w:val="right"/>
              <w:rPr>
                <w:rFonts w:ascii="Arial" w:hAnsi="Arial" w:cs="Arial"/>
                <w:color w:val="000000"/>
                <w:sz w:val="22"/>
                <w:szCs w:val="22"/>
              </w:rPr>
            </w:pPr>
            <w:r w:rsidRPr="007D67C8">
              <w:rPr>
                <w:rFonts w:ascii="Arial" w:hAnsi="Arial" w:cs="Arial"/>
                <w:color w:val="000000"/>
                <w:sz w:val="22"/>
                <w:szCs w:val="22"/>
              </w:rPr>
              <w:t>190 000</w:t>
            </w:r>
          </w:p>
        </w:tc>
      </w:tr>
      <w:tr w:rsidR="007D67C8" w:rsidRPr="007D67C8" w:rsidTr="007D67C8">
        <w:trPr>
          <w:trHeight w:val="288"/>
        </w:trPr>
        <w:tc>
          <w:tcPr>
            <w:tcW w:w="5720" w:type="dxa"/>
            <w:tcBorders>
              <w:top w:val="nil"/>
              <w:left w:val="single" w:sz="4" w:space="0" w:color="auto"/>
              <w:bottom w:val="single" w:sz="4" w:space="0" w:color="auto"/>
              <w:right w:val="single" w:sz="4" w:space="0" w:color="auto"/>
            </w:tcBorders>
            <w:shd w:val="clear" w:color="auto" w:fill="auto"/>
            <w:vAlign w:val="center"/>
            <w:hideMark/>
          </w:tcPr>
          <w:p w:rsidR="007D67C8" w:rsidRPr="007D67C8" w:rsidRDefault="007D67C8" w:rsidP="007D67C8">
            <w:pPr>
              <w:rPr>
                <w:rFonts w:ascii="Arial" w:hAnsi="Arial" w:cs="Arial"/>
                <w:color w:val="000000"/>
                <w:sz w:val="22"/>
                <w:szCs w:val="22"/>
              </w:rPr>
            </w:pPr>
            <w:r w:rsidRPr="007D67C8">
              <w:rPr>
                <w:rFonts w:ascii="Arial" w:hAnsi="Arial" w:cs="Arial"/>
                <w:color w:val="000000"/>
                <w:sz w:val="22"/>
                <w:szCs w:val="22"/>
              </w:rPr>
              <w:t>Irodabútorok</w:t>
            </w:r>
          </w:p>
        </w:tc>
        <w:tc>
          <w:tcPr>
            <w:tcW w:w="3440" w:type="dxa"/>
            <w:tcBorders>
              <w:top w:val="nil"/>
              <w:left w:val="nil"/>
              <w:bottom w:val="single" w:sz="4" w:space="0" w:color="auto"/>
              <w:right w:val="single" w:sz="4" w:space="0" w:color="auto"/>
            </w:tcBorders>
            <w:shd w:val="clear" w:color="auto" w:fill="auto"/>
            <w:noWrap/>
            <w:vAlign w:val="center"/>
            <w:hideMark/>
          </w:tcPr>
          <w:p w:rsidR="007D67C8" w:rsidRPr="007D67C8" w:rsidRDefault="007D67C8" w:rsidP="007D67C8">
            <w:pPr>
              <w:jc w:val="right"/>
              <w:rPr>
                <w:rFonts w:ascii="Arial" w:hAnsi="Arial" w:cs="Arial"/>
                <w:color w:val="000000"/>
                <w:sz w:val="22"/>
                <w:szCs w:val="22"/>
              </w:rPr>
            </w:pPr>
            <w:r w:rsidRPr="007D67C8">
              <w:rPr>
                <w:rFonts w:ascii="Arial" w:hAnsi="Arial" w:cs="Arial"/>
                <w:color w:val="000000"/>
                <w:sz w:val="22"/>
                <w:szCs w:val="22"/>
              </w:rPr>
              <w:t>1 400 000</w:t>
            </w:r>
          </w:p>
        </w:tc>
      </w:tr>
      <w:tr w:rsidR="007D67C8" w:rsidRPr="007D67C8" w:rsidTr="007D67C8">
        <w:trPr>
          <w:trHeight w:val="288"/>
        </w:trPr>
        <w:tc>
          <w:tcPr>
            <w:tcW w:w="5720" w:type="dxa"/>
            <w:tcBorders>
              <w:top w:val="nil"/>
              <w:left w:val="single" w:sz="4" w:space="0" w:color="auto"/>
              <w:bottom w:val="single" w:sz="4" w:space="0" w:color="auto"/>
              <w:right w:val="single" w:sz="4" w:space="0" w:color="auto"/>
            </w:tcBorders>
            <w:shd w:val="clear" w:color="000000" w:fill="FFFFFF"/>
            <w:vAlign w:val="center"/>
            <w:hideMark/>
          </w:tcPr>
          <w:p w:rsidR="007D67C8" w:rsidRPr="007D67C8" w:rsidRDefault="007D67C8" w:rsidP="007D67C8">
            <w:pPr>
              <w:rPr>
                <w:rFonts w:ascii="Arial" w:hAnsi="Arial" w:cs="Arial"/>
                <w:color w:val="000000"/>
                <w:sz w:val="22"/>
                <w:szCs w:val="22"/>
              </w:rPr>
            </w:pPr>
            <w:r w:rsidRPr="007D67C8">
              <w:rPr>
                <w:rFonts w:ascii="Arial" w:hAnsi="Arial" w:cs="Arial"/>
                <w:color w:val="000000"/>
                <w:sz w:val="22"/>
                <w:szCs w:val="22"/>
              </w:rPr>
              <w:t>Keretösszeg kis értékű tárgyi eszközökre</w:t>
            </w:r>
          </w:p>
        </w:tc>
        <w:tc>
          <w:tcPr>
            <w:tcW w:w="3440" w:type="dxa"/>
            <w:tcBorders>
              <w:top w:val="nil"/>
              <w:left w:val="nil"/>
              <w:bottom w:val="single" w:sz="4" w:space="0" w:color="auto"/>
              <w:right w:val="single" w:sz="4" w:space="0" w:color="auto"/>
            </w:tcBorders>
            <w:shd w:val="clear" w:color="000000" w:fill="FFFFFF"/>
            <w:noWrap/>
            <w:vAlign w:val="center"/>
            <w:hideMark/>
          </w:tcPr>
          <w:p w:rsidR="007D67C8" w:rsidRPr="007D67C8" w:rsidRDefault="007D67C8" w:rsidP="007D67C8">
            <w:pPr>
              <w:jc w:val="right"/>
              <w:rPr>
                <w:rFonts w:ascii="Arial" w:hAnsi="Arial" w:cs="Arial"/>
                <w:color w:val="000000"/>
                <w:sz w:val="22"/>
                <w:szCs w:val="22"/>
              </w:rPr>
            </w:pPr>
            <w:r w:rsidRPr="007D67C8">
              <w:rPr>
                <w:rFonts w:ascii="Arial" w:hAnsi="Arial" w:cs="Arial"/>
                <w:color w:val="000000"/>
                <w:sz w:val="22"/>
                <w:szCs w:val="22"/>
              </w:rPr>
              <w:t>3 000 000</w:t>
            </w:r>
          </w:p>
        </w:tc>
      </w:tr>
      <w:tr w:rsidR="007D67C8" w:rsidRPr="007D67C8" w:rsidTr="007D67C8">
        <w:trPr>
          <w:trHeight w:val="288"/>
        </w:trPr>
        <w:tc>
          <w:tcPr>
            <w:tcW w:w="5720" w:type="dxa"/>
            <w:tcBorders>
              <w:top w:val="nil"/>
              <w:left w:val="single" w:sz="4" w:space="0" w:color="auto"/>
              <w:bottom w:val="single" w:sz="4" w:space="0" w:color="auto"/>
              <w:right w:val="single" w:sz="4" w:space="0" w:color="auto"/>
            </w:tcBorders>
            <w:shd w:val="clear" w:color="000000" w:fill="FF8B8B"/>
            <w:vAlign w:val="bottom"/>
            <w:hideMark/>
          </w:tcPr>
          <w:p w:rsidR="007D67C8" w:rsidRPr="007D67C8" w:rsidRDefault="007D67C8" w:rsidP="007D67C8">
            <w:pPr>
              <w:rPr>
                <w:rFonts w:ascii="Arial" w:hAnsi="Arial" w:cs="Arial"/>
                <w:sz w:val="22"/>
                <w:szCs w:val="22"/>
              </w:rPr>
            </w:pPr>
            <w:r w:rsidRPr="007D67C8">
              <w:rPr>
                <w:rFonts w:ascii="Arial" w:hAnsi="Arial" w:cs="Arial"/>
                <w:sz w:val="22"/>
                <w:szCs w:val="22"/>
              </w:rPr>
              <w:t>Elektromos autó hibaelhárításhoz</w:t>
            </w:r>
          </w:p>
        </w:tc>
        <w:tc>
          <w:tcPr>
            <w:tcW w:w="3440" w:type="dxa"/>
            <w:tcBorders>
              <w:top w:val="nil"/>
              <w:left w:val="nil"/>
              <w:bottom w:val="single" w:sz="4" w:space="0" w:color="auto"/>
              <w:right w:val="single" w:sz="4" w:space="0" w:color="auto"/>
            </w:tcBorders>
            <w:shd w:val="clear" w:color="000000" w:fill="FF8B8B"/>
            <w:noWrap/>
            <w:vAlign w:val="bottom"/>
            <w:hideMark/>
          </w:tcPr>
          <w:p w:rsidR="007D67C8" w:rsidRPr="007D67C8" w:rsidRDefault="007D67C8" w:rsidP="007D67C8">
            <w:pPr>
              <w:jc w:val="right"/>
              <w:rPr>
                <w:rFonts w:ascii="Arial" w:hAnsi="Arial" w:cs="Arial"/>
                <w:sz w:val="22"/>
                <w:szCs w:val="22"/>
              </w:rPr>
            </w:pPr>
            <w:r w:rsidRPr="007D67C8">
              <w:rPr>
                <w:rFonts w:ascii="Arial" w:hAnsi="Arial" w:cs="Arial"/>
                <w:sz w:val="22"/>
                <w:szCs w:val="22"/>
              </w:rPr>
              <w:t>7 900 000</w:t>
            </w:r>
          </w:p>
        </w:tc>
      </w:tr>
      <w:tr w:rsidR="007D67C8" w:rsidRPr="007D67C8" w:rsidTr="007D67C8">
        <w:trPr>
          <w:trHeight w:val="288"/>
        </w:trPr>
        <w:tc>
          <w:tcPr>
            <w:tcW w:w="5720" w:type="dxa"/>
            <w:tcBorders>
              <w:top w:val="nil"/>
              <w:left w:val="single" w:sz="4" w:space="0" w:color="auto"/>
              <w:bottom w:val="single" w:sz="4" w:space="0" w:color="auto"/>
              <w:right w:val="single" w:sz="4" w:space="0" w:color="auto"/>
            </w:tcBorders>
            <w:shd w:val="clear" w:color="auto" w:fill="auto"/>
            <w:vAlign w:val="bottom"/>
            <w:hideMark/>
          </w:tcPr>
          <w:p w:rsidR="007D67C8" w:rsidRPr="007D67C8" w:rsidRDefault="007D67C8" w:rsidP="007D67C8">
            <w:pPr>
              <w:rPr>
                <w:rFonts w:ascii="Arial" w:hAnsi="Arial" w:cs="Arial"/>
                <w:sz w:val="22"/>
                <w:szCs w:val="22"/>
              </w:rPr>
            </w:pPr>
            <w:r w:rsidRPr="007D67C8">
              <w:rPr>
                <w:rFonts w:ascii="Arial" w:hAnsi="Arial" w:cs="Arial"/>
                <w:sz w:val="22"/>
                <w:szCs w:val="22"/>
              </w:rPr>
              <w:t>Elektromos autó</w:t>
            </w:r>
          </w:p>
        </w:tc>
        <w:tc>
          <w:tcPr>
            <w:tcW w:w="3440" w:type="dxa"/>
            <w:tcBorders>
              <w:top w:val="nil"/>
              <w:left w:val="nil"/>
              <w:bottom w:val="single" w:sz="4" w:space="0" w:color="auto"/>
              <w:right w:val="single" w:sz="4" w:space="0" w:color="auto"/>
            </w:tcBorders>
            <w:shd w:val="clear" w:color="auto" w:fill="auto"/>
            <w:noWrap/>
            <w:vAlign w:val="bottom"/>
            <w:hideMark/>
          </w:tcPr>
          <w:p w:rsidR="007D67C8" w:rsidRPr="007D67C8" w:rsidRDefault="007D67C8" w:rsidP="007D67C8">
            <w:pPr>
              <w:jc w:val="right"/>
              <w:rPr>
                <w:rFonts w:ascii="Arial" w:hAnsi="Arial" w:cs="Arial"/>
                <w:sz w:val="22"/>
                <w:szCs w:val="22"/>
              </w:rPr>
            </w:pPr>
            <w:r w:rsidRPr="007D67C8">
              <w:rPr>
                <w:rFonts w:ascii="Arial" w:hAnsi="Arial" w:cs="Arial"/>
                <w:sz w:val="22"/>
                <w:szCs w:val="22"/>
              </w:rPr>
              <w:t>7 900 000</w:t>
            </w:r>
          </w:p>
        </w:tc>
      </w:tr>
      <w:tr w:rsidR="007D67C8" w:rsidRPr="007D67C8" w:rsidTr="007D67C8">
        <w:trPr>
          <w:trHeight w:val="288"/>
        </w:trPr>
        <w:tc>
          <w:tcPr>
            <w:tcW w:w="5720" w:type="dxa"/>
            <w:tcBorders>
              <w:top w:val="nil"/>
              <w:left w:val="nil"/>
              <w:bottom w:val="nil"/>
              <w:right w:val="nil"/>
            </w:tcBorders>
            <w:shd w:val="clear" w:color="auto" w:fill="auto"/>
            <w:noWrap/>
            <w:vAlign w:val="bottom"/>
            <w:hideMark/>
          </w:tcPr>
          <w:p w:rsidR="007D67C8" w:rsidRPr="007D67C8" w:rsidRDefault="007D67C8" w:rsidP="007D67C8">
            <w:pPr>
              <w:jc w:val="right"/>
              <w:rPr>
                <w:rFonts w:ascii="Arial" w:hAnsi="Arial" w:cs="Arial"/>
                <w:sz w:val="22"/>
                <w:szCs w:val="22"/>
              </w:rPr>
            </w:pPr>
          </w:p>
        </w:tc>
        <w:tc>
          <w:tcPr>
            <w:tcW w:w="3440" w:type="dxa"/>
            <w:tcBorders>
              <w:top w:val="nil"/>
              <w:left w:val="nil"/>
              <w:bottom w:val="nil"/>
              <w:right w:val="nil"/>
            </w:tcBorders>
            <w:shd w:val="clear" w:color="auto" w:fill="auto"/>
            <w:noWrap/>
            <w:vAlign w:val="bottom"/>
            <w:hideMark/>
          </w:tcPr>
          <w:p w:rsidR="007D67C8" w:rsidRPr="007D67C8" w:rsidRDefault="007D67C8" w:rsidP="007D67C8">
            <w:pPr>
              <w:rPr>
                <w:sz w:val="20"/>
                <w:szCs w:val="20"/>
              </w:rPr>
            </w:pPr>
          </w:p>
        </w:tc>
      </w:tr>
      <w:tr w:rsidR="007D67C8" w:rsidRPr="007D67C8" w:rsidTr="007D67C8">
        <w:trPr>
          <w:trHeight w:val="288"/>
        </w:trPr>
        <w:tc>
          <w:tcPr>
            <w:tcW w:w="5720" w:type="dxa"/>
            <w:tcBorders>
              <w:top w:val="nil"/>
              <w:left w:val="nil"/>
              <w:bottom w:val="nil"/>
              <w:right w:val="nil"/>
            </w:tcBorders>
            <w:shd w:val="clear" w:color="auto" w:fill="auto"/>
            <w:noWrap/>
            <w:vAlign w:val="bottom"/>
            <w:hideMark/>
          </w:tcPr>
          <w:p w:rsidR="007D67C8" w:rsidRPr="007D67C8" w:rsidRDefault="007D67C8" w:rsidP="007D67C8">
            <w:pPr>
              <w:rPr>
                <w:rFonts w:ascii="Arial" w:hAnsi="Arial" w:cs="Arial"/>
                <w:b/>
                <w:bCs/>
                <w:color w:val="000000"/>
                <w:sz w:val="22"/>
                <w:szCs w:val="22"/>
              </w:rPr>
            </w:pPr>
            <w:r w:rsidRPr="007D67C8">
              <w:rPr>
                <w:rFonts w:ascii="Arial" w:hAnsi="Arial" w:cs="Arial"/>
                <w:b/>
                <w:bCs/>
                <w:color w:val="000000"/>
                <w:sz w:val="22"/>
                <w:szCs w:val="22"/>
              </w:rPr>
              <w:t>2018. évi beruházás összesen:</w:t>
            </w:r>
          </w:p>
        </w:tc>
        <w:tc>
          <w:tcPr>
            <w:tcW w:w="3440" w:type="dxa"/>
            <w:tcBorders>
              <w:top w:val="nil"/>
              <w:left w:val="nil"/>
              <w:bottom w:val="nil"/>
              <w:right w:val="nil"/>
            </w:tcBorders>
            <w:shd w:val="clear" w:color="auto" w:fill="auto"/>
            <w:noWrap/>
            <w:vAlign w:val="bottom"/>
            <w:hideMark/>
          </w:tcPr>
          <w:p w:rsidR="007D67C8" w:rsidRPr="007D67C8" w:rsidRDefault="007D67C8" w:rsidP="007D67C8">
            <w:pPr>
              <w:jc w:val="right"/>
              <w:rPr>
                <w:rFonts w:ascii="Arial" w:hAnsi="Arial" w:cs="Arial"/>
                <w:b/>
                <w:bCs/>
                <w:color w:val="000000"/>
                <w:sz w:val="22"/>
                <w:szCs w:val="22"/>
              </w:rPr>
            </w:pPr>
            <w:r w:rsidRPr="007D67C8">
              <w:rPr>
                <w:rFonts w:ascii="Arial" w:hAnsi="Arial" w:cs="Arial"/>
                <w:b/>
                <w:bCs/>
                <w:color w:val="000000"/>
                <w:sz w:val="22"/>
                <w:szCs w:val="22"/>
              </w:rPr>
              <w:t>425 705 000</w:t>
            </w:r>
          </w:p>
        </w:tc>
      </w:tr>
      <w:tr w:rsidR="007D67C8" w:rsidTr="007D67C8">
        <w:trPr>
          <w:trHeight w:val="288"/>
        </w:trPr>
        <w:tc>
          <w:tcPr>
            <w:tcW w:w="5720" w:type="dxa"/>
            <w:tcBorders>
              <w:top w:val="nil"/>
              <w:left w:val="nil"/>
              <w:bottom w:val="nil"/>
              <w:right w:val="nil"/>
            </w:tcBorders>
            <w:shd w:val="clear" w:color="auto" w:fill="auto"/>
            <w:noWrap/>
            <w:vAlign w:val="bottom"/>
            <w:hideMark/>
          </w:tcPr>
          <w:p w:rsidR="007D67C8" w:rsidRPr="007D67C8" w:rsidRDefault="007D67C8" w:rsidP="007D67C8">
            <w:pPr>
              <w:shd w:val="clear" w:color="auto" w:fill="FF7C80"/>
              <w:rPr>
                <w:rFonts w:ascii="Arial" w:hAnsi="Arial" w:cs="Arial"/>
                <w:bCs/>
                <w:color w:val="000000"/>
                <w:sz w:val="22"/>
                <w:szCs w:val="22"/>
              </w:rPr>
            </w:pPr>
            <w:r w:rsidRPr="007D67C8">
              <w:rPr>
                <w:rFonts w:ascii="Arial" w:hAnsi="Arial" w:cs="Arial"/>
                <w:bCs/>
                <w:color w:val="000000"/>
                <w:sz w:val="22"/>
                <w:szCs w:val="22"/>
              </w:rPr>
              <w:t>Ebből áthúzódó beruházás</w:t>
            </w:r>
          </w:p>
        </w:tc>
        <w:tc>
          <w:tcPr>
            <w:tcW w:w="3440" w:type="dxa"/>
            <w:tcBorders>
              <w:top w:val="nil"/>
              <w:left w:val="nil"/>
              <w:bottom w:val="nil"/>
              <w:right w:val="nil"/>
            </w:tcBorders>
            <w:shd w:val="clear" w:color="auto" w:fill="auto"/>
            <w:noWrap/>
            <w:vAlign w:val="bottom"/>
            <w:hideMark/>
          </w:tcPr>
          <w:p w:rsidR="007D67C8" w:rsidRPr="00665231" w:rsidRDefault="007D67C8" w:rsidP="00665231">
            <w:pPr>
              <w:pStyle w:val="Listaszerbekezds"/>
              <w:numPr>
                <w:ilvl w:val="0"/>
                <w:numId w:val="36"/>
              </w:numPr>
              <w:shd w:val="clear" w:color="auto" w:fill="FF7C80"/>
              <w:jc w:val="right"/>
              <w:rPr>
                <w:bCs/>
                <w:color w:val="000000"/>
                <w:sz w:val="22"/>
                <w:szCs w:val="22"/>
              </w:rPr>
            </w:pPr>
            <w:r w:rsidRPr="00665231">
              <w:rPr>
                <w:bCs/>
                <w:color w:val="000000"/>
                <w:sz w:val="22"/>
                <w:szCs w:val="22"/>
              </w:rPr>
              <w:t>60 000</w:t>
            </w:r>
          </w:p>
        </w:tc>
      </w:tr>
    </w:tbl>
    <w:p w:rsidR="007D67C8" w:rsidRPr="00665231" w:rsidRDefault="00665231" w:rsidP="00665231">
      <w:pPr>
        <w:pStyle w:val="Listaszerbekezds"/>
        <w:rPr>
          <w:b/>
        </w:rPr>
      </w:pPr>
      <w:r w:rsidRPr="00665231">
        <w:rPr>
          <w:b/>
        </w:rPr>
        <w:t>Az energiahatékony beruházások *-</w:t>
      </w:r>
      <w:proofErr w:type="spellStart"/>
      <w:r w:rsidRPr="00665231">
        <w:rPr>
          <w:b/>
        </w:rPr>
        <w:t>gal</w:t>
      </w:r>
      <w:proofErr w:type="spellEnd"/>
      <w:r w:rsidRPr="00665231">
        <w:rPr>
          <w:b/>
        </w:rPr>
        <w:t xml:space="preserve"> kerültek megjelölésre</w:t>
      </w:r>
      <w:r>
        <w:rPr>
          <w:b/>
        </w:rPr>
        <w:t>.</w:t>
      </w:r>
    </w:p>
    <w:p w:rsidR="00665231" w:rsidRDefault="00665231" w:rsidP="007A3DD4">
      <w:pPr>
        <w:rPr>
          <w:rFonts w:ascii="Arial" w:hAnsi="Arial" w:cs="Arial"/>
        </w:rPr>
      </w:pPr>
    </w:p>
    <w:p w:rsidR="00665231" w:rsidRDefault="00665231" w:rsidP="007A3DD4">
      <w:pPr>
        <w:rPr>
          <w:rFonts w:ascii="Arial" w:hAnsi="Arial" w:cs="Arial"/>
        </w:rPr>
      </w:pPr>
    </w:p>
    <w:p w:rsidR="00A975F2" w:rsidRPr="003F619F" w:rsidRDefault="00A975F2" w:rsidP="007A3DD4">
      <w:pPr>
        <w:rPr>
          <w:rFonts w:ascii="Arial" w:hAnsi="Arial" w:cs="Arial"/>
        </w:rPr>
      </w:pPr>
      <w:r w:rsidRPr="003F619F">
        <w:rPr>
          <w:rFonts w:ascii="Arial" w:hAnsi="Arial" w:cs="Arial"/>
        </w:rPr>
        <w:t>A</w:t>
      </w:r>
      <w:r w:rsidR="007103D8" w:rsidRPr="003F619F">
        <w:rPr>
          <w:rFonts w:ascii="Arial" w:hAnsi="Arial" w:cs="Arial"/>
        </w:rPr>
        <w:t>z eszközök</w:t>
      </w:r>
      <w:r w:rsidRPr="003F619F">
        <w:rPr>
          <w:rFonts w:ascii="Arial" w:hAnsi="Arial" w:cs="Arial"/>
        </w:rPr>
        <w:t xml:space="preserve"> belső finanszírozás főbb formái: </w:t>
      </w:r>
    </w:p>
    <w:p w:rsidR="00E6311C" w:rsidRDefault="00A975F2" w:rsidP="007103D8">
      <w:pPr>
        <w:pStyle w:val="Listaszerbekezds"/>
        <w:numPr>
          <w:ilvl w:val="0"/>
          <w:numId w:val="29"/>
        </w:numPr>
        <w:rPr>
          <w:sz w:val="24"/>
          <w:szCs w:val="24"/>
        </w:rPr>
      </w:pPr>
      <w:r w:rsidRPr="003F619F">
        <w:rPr>
          <w:sz w:val="24"/>
          <w:szCs w:val="24"/>
        </w:rPr>
        <w:t>adózás utáni nyereség,</w:t>
      </w:r>
    </w:p>
    <w:p w:rsidR="007103D8" w:rsidRPr="003F619F" w:rsidRDefault="00E6311C" w:rsidP="007103D8">
      <w:pPr>
        <w:pStyle w:val="Listaszerbekezds"/>
        <w:numPr>
          <w:ilvl w:val="0"/>
          <w:numId w:val="29"/>
        </w:numPr>
        <w:rPr>
          <w:sz w:val="24"/>
          <w:szCs w:val="24"/>
        </w:rPr>
      </w:pPr>
      <w:r>
        <w:rPr>
          <w:sz w:val="24"/>
          <w:szCs w:val="24"/>
        </w:rPr>
        <w:t>KEHOP pályázatok,</w:t>
      </w:r>
      <w:r w:rsidR="00A975F2" w:rsidRPr="003F619F">
        <w:rPr>
          <w:sz w:val="24"/>
          <w:szCs w:val="24"/>
        </w:rPr>
        <w:t xml:space="preserve"> </w:t>
      </w:r>
    </w:p>
    <w:p w:rsidR="00A975F2" w:rsidRPr="003F619F" w:rsidRDefault="00A975F2" w:rsidP="007103D8">
      <w:pPr>
        <w:pStyle w:val="Listaszerbekezds"/>
        <w:numPr>
          <w:ilvl w:val="0"/>
          <w:numId w:val="29"/>
        </w:numPr>
        <w:rPr>
          <w:sz w:val="24"/>
          <w:szCs w:val="24"/>
        </w:rPr>
      </w:pPr>
      <w:r w:rsidRPr="003F619F">
        <w:rPr>
          <w:sz w:val="24"/>
          <w:szCs w:val="24"/>
        </w:rPr>
        <w:t xml:space="preserve">tartalékolások, amikor a korábbi évek tartalékba tett nyereségét használjuk fel, </w:t>
      </w:r>
    </w:p>
    <w:p w:rsidR="007103D8" w:rsidRPr="003F619F" w:rsidRDefault="00A975F2" w:rsidP="007A3DD4">
      <w:pPr>
        <w:pStyle w:val="Listaszerbekezds"/>
        <w:numPr>
          <w:ilvl w:val="0"/>
          <w:numId w:val="29"/>
        </w:numPr>
        <w:rPr>
          <w:sz w:val="24"/>
          <w:szCs w:val="24"/>
        </w:rPr>
      </w:pPr>
      <w:r w:rsidRPr="003F619F">
        <w:rPr>
          <w:sz w:val="24"/>
          <w:szCs w:val="24"/>
        </w:rPr>
        <w:t>amortizá</w:t>
      </w:r>
      <w:r w:rsidR="007103D8" w:rsidRPr="003F619F">
        <w:rPr>
          <w:sz w:val="24"/>
          <w:szCs w:val="24"/>
        </w:rPr>
        <w:t xml:space="preserve">ciós leírásokból képzett alap. </w:t>
      </w:r>
    </w:p>
    <w:p w:rsidR="007103D8" w:rsidRPr="003F619F" w:rsidRDefault="007103D8" w:rsidP="00136534">
      <w:pPr>
        <w:ind w:left="360"/>
        <w:jc w:val="both"/>
      </w:pPr>
    </w:p>
    <w:p w:rsidR="00897DAD" w:rsidRPr="003F619F" w:rsidRDefault="00FD7809" w:rsidP="00136534">
      <w:pPr>
        <w:pStyle w:val="Listaszerbekezds"/>
        <w:ind w:left="0"/>
        <w:jc w:val="both"/>
        <w:rPr>
          <w:sz w:val="24"/>
          <w:szCs w:val="24"/>
        </w:rPr>
      </w:pPr>
      <w:r w:rsidRPr="003F619F">
        <w:rPr>
          <w:sz w:val="24"/>
          <w:szCs w:val="24"/>
        </w:rPr>
        <w:t>A 201</w:t>
      </w:r>
      <w:r w:rsidR="00AF1378">
        <w:rPr>
          <w:sz w:val="24"/>
          <w:szCs w:val="24"/>
        </w:rPr>
        <w:t>7</w:t>
      </w:r>
      <w:r w:rsidRPr="003F619F">
        <w:rPr>
          <w:sz w:val="24"/>
          <w:szCs w:val="24"/>
        </w:rPr>
        <w:t>. évről áthúzódó beruházások fedezetére a 201</w:t>
      </w:r>
      <w:r w:rsidR="00AF1378">
        <w:rPr>
          <w:sz w:val="24"/>
          <w:szCs w:val="24"/>
        </w:rPr>
        <w:t>6</w:t>
      </w:r>
      <w:r w:rsidRPr="003F619F">
        <w:rPr>
          <w:sz w:val="24"/>
          <w:szCs w:val="24"/>
        </w:rPr>
        <w:t>. évi amortizáció szolgál.</w:t>
      </w:r>
      <w:r w:rsidR="00A975F2" w:rsidRPr="003F619F">
        <w:rPr>
          <w:sz w:val="24"/>
          <w:szCs w:val="24"/>
        </w:rPr>
        <w:t xml:space="preserve"> </w:t>
      </w:r>
    </w:p>
    <w:p w:rsidR="007103D8" w:rsidRDefault="007103D8" w:rsidP="00136534">
      <w:pPr>
        <w:pStyle w:val="Listaszerbekezds"/>
        <w:ind w:left="0"/>
        <w:jc w:val="both"/>
        <w:rPr>
          <w:sz w:val="24"/>
          <w:szCs w:val="24"/>
        </w:rPr>
      </w:pPr>
      <w:r w:rsidRPr="003F619F">
        <w:rPr>
          <w:sz w:val="24"/>
          <w:szCs w:val="24"/>
        </w:rPr>
        <w:t>A 201</w:t>
      </w:r>
      <w:r w:rsidR="00AF1378">
        <w:rPr>
          <w:sz w:val="24"/>
          <w:szCs w:val="24"/>
        </w:rPr>
        <w:t>8</w:t>
      </w:r>
      <w:r w:rsidRPr="003F619F">
        <w:rPr>
          <w:sz w:val="24"/>
          <w:szCs w:val="24"/>
        </w:rPr>
        <w:t>. évi beruházások alapját a 201</w:t>
      </w:r>
      <w:r w:rsidR="00AF1378">
        <w:rPr>
          <w:sz w:val="24"/>
          <w:szCs w:val="24"/>
        </w:rPr>
        <w:t>7</w:t>
      </w:r>
      <w:r w:rsidRPr="003F619F">
        <w:rPr>
          <w:sz w:val="24"/>
          <w:szCs w:val="24"/>
        </w:rPr>
        <w:t>.évi ÉCS (</w:t>
      </w:r>
      <w:r w:rsidR="00AF1378">
        <w:rPr>
          <w:sz w:val="24"/>
          <w:szCs w:val="24"/>
        </w:rPr>
        <w:t>185.</w:t>
      </w:r>
      <w:r w:rsidR="007D67C8">
        <w:rPr>
          <w:sz w:val="24"/>
          <w:szCs w:val="24"/>
        </w:rPr>
        <w:t>136</w:t>
      </w:r>
      <w:r w:rsidRPr="003F619F">
        <w:rPr>
          <w:sz w:val="24"/>
          <w:szCs w:val="24"/>
        </w:rPr>
        <w:t xml:space="preserve"> </w:t>
      </w:r>
      <w:proofErr w:type="spellStart"/>
      <w:r w:rsidRPr="003F619F">
        <w:rPr>
          <w:sz w:val="24"/>
          <w:szCs w:val="24"/>
        </w:rPr>
        <w:t>eFt</w:t>
      </w:r>
      <w:proofErr w:type="spellEnd"/>
      <w:r w:rsidRPr="003F619F">
        <w:rPr>
          <w:sz w:val="24"/>
          <w:szCs w:val="24"/>
        </w:rPr>
        <w:t>) és a 201</w:t>
      </w:r>
      <w:r w:rsidR="00AF1378">
        <w:rPr>
          <w:sz w:val="24"/>
          <w:szCs w:val="24"/>
        </w:rPr>
        <w:t>6</w:t>
      </w:r>
      <w:r w:rsidRPr="003F619F">
        <w:rPr>
          <w:sz w:val="24"/>
          <w:szCs w:val="24"/>
        </w:rPr>
        <w:t>. évi 2% feletti nyereség (</w:t>
      </w:r>
      <w:r w:rsidR="00AF1378">
        <w:rPr>
          <w:sz w:val="24"/>
          <w:szCs w:val="24"/>
        </w:rPr>
        <w:t>304.163</w:t>
      </w:r>
      <w:r w:rsidRPr="003F619F">
        <w:rPr>
          <w:sz w:val="24"/>
          <w:szCs w:val="24"/>
        </w:rPr>
        <w:t xml:space="preserve"> e Ft) adja</w:t>
      </w:r>
      <w:r w:rsidR="003F619F" w:rsidRPr="003F619F">
        <w:rPr>
          <w:sz w:val="24"/>
          <w:szCs w:val="24"/>
        </w:rPr>
        <w:t>.</w:t>
      </w:r>
    </w:p>
    <w:p w:rsidR="00AF1378" w:rsidRPr="003F619F" w:rsidRDefault="00AF1378" w:rsidP="00136534">
      <w:pPr>
        <w:pStyle w:val="Listaszerbekezds"/>
        <w:ind w:left="0"/>
        <w:jc w:val="both"/>
        <w:rPr>
          <w:sz w:val="24"/>
          <w:szCs w:val="24"/>
        </w:rPr>
      </w:pPr>
      <w:r>
        <w:rPr>
          <w:sz w:val="24"/>
          <w:szCs w:val="24"/>
        </w:rPr>
        <w:t>A KEHOP 5</w:t>
      </w:r>
      <w:r w:rsidR="00A042A5">
        <w:rPr>
          <w:sz w:val="24"/>
          <w:szCs w:val="24"/>
        </w:rPr>
        <w:t>.3.1. keretében elnyert támogatás intenzitása 50%, melynek a 2018. évben megvalósítandó projekteknek megfelelő időarányos részt vettük figyelembe.</w:t>
      </w:r>
    </w:p>
    <w:p w:rsidR="003F619F" w:rsidRDefault="003F619F" w:rsidP="00136534">
      <w:pPr>
        <w:pStyle w:val="Listaszerbekezds"/>
        <w:ind w:left="0"/>
        <w:jc w:val="both"/>
        <w:rPr>
          <w:sz w:val="24"/>
          <w:szCs w:val="24"/>
        </w:rPr>
      </w:pPr>
      <w:r w:rsidRPr="003F619F">
        <w:rPr>
          <w:sz w:val="24"/>
          <w:szCs w:val="24"/>
        </w:rPr>
        <w:t>A 201</w:t>
      </w:r>
      <w:r w:rsidR="00AF1378">
        <w:rPr>
          <w:sz w:val="24"/>
          <w:szCs w:val="24"/>
        </w:rPr>
        <w:t>7</w:t>
      </w:r>
      <w:r w:rsidRPr="003F619F">
        <w:rPr>
          <w:sz w:val="24"/>
          <w:szCs w:val="24"/>
        </w:rPr>
        <w:t>. évben keletkező 2% feletti nyereség - várható összege kb.</w:t>
      </w:r>
      <w:r w:rsidR="00AF1378">
        <w:rPr>
          <w:sz w:val="24"/>
          <w:szCs w:val="24"/>
        </w:rPr>
        <w:t>121.0</w:t>
      </w:r>
      <w:r w:rsidRPr="003F619F">
        <w:rPr>
          <w:sz w:val="24"/>
          <w:szCs w:val="24"/>
        </w:rPr>
        <w:t>00 e Ft - melyet 201</w:t>
      </w:r>
      <w:r w:rsidR="00AF1378">
        <w:rPr>
          <w:sz w:val="24"/>
          <w:szCs w:val="24"/>
        </w:rPr>
        <w:t>9</w:t>
      </w:r>
      <w:r w:rsidRPr="003F619F">
        <w:rPr>
          <w:sz w:val="24"/>
          <w:szCs w:val="24"/>
        </w:rPr>
        <w:t>.12.31-ig kell energia hatékony beruházásra fordítani</w:t>
      </w:r>
      <w:r w:rsidR="00AF1378">
        <w:rPr>
          <w:sz w:val="24"/>
          <w:szCs w:val="24"/>
        </w:rPr>
        <w:t>.</w:t>
      </w:r>
      <w:r w:rsidRPr="003F619F">
        <w:rPr>
          <w:sz w:val="24"/>
          <w:szCs w:val="24"/>
        </w:rPr>
        <w:t xml:space="preserve"> </w:t>
      </w:r>
    </w:p>
    <w:p w:rsidR="00E83C61" w:rsidRDefault="00E83C61" w:rsidP="00136534">
      <w:pPr>
        <w:pStyle w:val="Listaszerbekezds"/>
        <w:ind w:left="0"/>
        <w:jc w:val="both"/>
        <w:rPr>
          <w:sz w:val="24"/>
          <w:szCs w:val="24"/>
        </w:rPr>
      </w:pPr>
    </w:p>
    <w:p w:rsidR="00E83C61" w:rsidRDefault="00E83C61" w:rsidP="00136534">
      <w:pPr>
        <w:pStyle w:val="Listaszerbekezds"/>
        <w:ind w:left="0"/>
        <w:jc w:val="both"/>
        <w:rPr>
          <w:sz w:val="24"/>
          <w:szCs w:val="24"/>
        </w:rPr>
      </w:pPr>
      <w:r>
        <w:rPr>
          <w:sz w:val="24"/>
          <w:szCs w:val="24"/>
        </w:rPr>
        <w:t>A beruházási terv következő projektjei a KEHOP-5.3.2 elfogadása esetén 2018-ban megvalósítandók:</w:t>
      </w:r>
    </w:p>
    <w:p w:rsidR="00E83C61" w:rsidRDefault="00E83C61" w:rsidP="00136534">
      <w:pPr>
        <w:pStyle w:val="Listaszerbekezds"/>
        <w:ind w:left="0"/>
        <w:jc w:val="both"/>
        <w:rPr>
          <w:sz w:val="24"/>
          <w:szCs w:val="24"/>
        </w:rPr>
      </w:pPr>
    </w:p>
    <w:tbl>
      <w:tblPr>
        <w:tblW w:w="9160" w:type="dxa"/>
        <w:tblCellMar>
          <w:left w:w="70" w:type="dxa"/>
          <w:right w:w="70" w:type="dxa"/>
        </w:tblCellMar>
        <w:tblLook w:val="04A0" w:firstRow="1" w:lastRow="0" w:firstColumn="1" w:lastColumn="0" w:noHBand="0" w:noVBand="1"/>
      </w:tblPr>
      <w:tblGrid>
        <w:gridCol w:w="5720"/>
        <w:gridCol w:w="3440"/>
      </w:tblGrid>
      <w:tr w:rsidR="00665231" w:rsidTr="00665231">
        <w:trPr>
          <w:trHeight w:val="288"/>
        </w:trPr>
        <w:tc>
          <w:tcPr>
            <w:tcW w:w="5720" w:type="dxa"/>
            <w:tcBorders>
              <w:top w:val="single" w:sz="4" w:space="0" w:color="auto"/>
              <w:left w:val="single" w:sz="4" w:space="0" w:color="auto"/>
              <w:bottom w:val="single" w:sz="4" w:space="0" w:color="auto"/>
              <w:right w:val="single" w:sz="4" w:space="0" w:color="auto"/>
            </w:tcBorders>
            <w:shd w:val="clear" w:color="000000" w:fill="70AD47"/>
            <w:vAlign w:val="center"/>
            <w:hideMark/>
          </w:tcPr>
          <w:p w:rsidR="00665231" w:rsidRPr="00665231" w:rsidRDefault="00665231">
            <w:pPr>
              <w:jc w:val="center"/>
              <w:rPr>
                <w:rFonts w:ascii="Arial" w:hAnsi="Arial" w:cs="Arial"/>
                <w:b/>
                <w:bCs/>
                <w:sz w:val="22"/>
                <w:szCs w:val="22"/>
              </w:rPr>
            </w:pPr>
            <w:r w:rsidRPr="00665231">
              <w:rPr>
                <w:rFonts w:ascii="Arial" w:hAnsi="Arial" w:cs="Arial"/>
                <w:b/>
                <w:bCs/>
                <w:sz w:val="22"/>
                <w:szCs w:val="22"/>
              </w:rPr>
              <w:t>Megnevezés</w:t>
            </w:r>
          </w:p>
        </w:tc>
        <w:tc>
          <w:tcPr>
            <w:tcW w:w="3440" w:type="dxa"/>
            <w:tcBorders>
              <w:top w:val="single" w:sz="4" w:space="0" w:color="auto"/>
              <w:left w:val="nil"/>
              <w:bottom w:val="single" w:sz="4" w:space="0" w:color="auto"/>
              <w:right w:val="single" w:sz="4" w:space="0" w:color="auto"/>
            </w:tcBorders>
            <w:shd w:val="clear" w:color="000000" w:fill="70AD47"/>
            <w:noWrap/>
            <w:vAlign w:val="bottom"/>
            <w:hideMark/>
          </w:tcPr>
          <w:p w:rsidR="00665231" w:rsidRPr="00665231" w:rsidRDefault="00665231">
            <w:pPr>
              <w:jc w:val="center"/>
              <w:rPr>
                <w:rFonts w:ascii="Arial" w:hAnsi="Arial" w:cs="Arial"/>
                <w:b/>
                <w:bCs/>
                <w:color w:val="000000"/>
                <w:sz w:val="22"/>
                <w:szCs w:val="22"/>
              </w:rPr>
            </w:pPr>
            <w:r w:rsidRPr="00665231">
              <w:rPr>
                <w:rFonts w:ascii="Arial" w:hAnsi="Arial" w:cs="Arial"/>
                <w:b/>
                <w:bCs/>
                <w:color w:val="000000"/>
                <w:sz w:val="22"/>
                <w:szCs w:val="22"/>
              </w:rPr>
              <w:t>Összeg</w:t>
            </w:r>
          </w:p>
        </w:tc>
      </w:tr>
      <w:tr w:rsidR="00665231" w:rsidTr="00665231">
        <w:trPr>
          <w:trHeight w:val="396"/>
        </w:trPr>
        <w:tc>
          <w:tcPr>
            <w:tcW w:w="5720" w:type="dxa"/>
            <w:tcBorders>
              <w:top w:val="nil"/>
              <w:left w:val="nil"/>
              <w:bottom w:val="nil"/>
              <w:right w:val="nil"/>
            </w:tcBorders>
            <w:shd w:val="clear" w:color="000000" w:fill="BFBFBF"/>
            <w:noWrap/>
            <w:vAlign w:val="bottom"/>
            <w:hideMark/>
          </w:tcPr>
          <w:p w:rsidR="00665231" w:rsidRPr="00665231" w:rsidRDefault="00665231">
            <w:pPr>
              <w:rPr>
                <w:rFonts w:ascii="Arial" w:hAnsi="Arial" w:cs="Arial"/>
                <w:b/>
                <w:bCs/>
                <w:color w:val="000000"/>
                <w:sz w:val="22"/>
                <w:szCs w:val="22"/>
              </w:rPr>
            </w:pPr>
            <w:r w:rsidRPr="00665231">
              <w:rPr>
                <w:rFonts w:ascii="Arial" w:hAnsi="Arial" w:cs="Arial"/>
                <w:b/>
                <w:bCs/>
                <w:color w:val="000000"/>
                <w:sz w:val="22"/>
                <w:szCs w:val="22"/>
              </w:rPr>
              <w:t>KEHOP 5.3.2.</w:t>
            </w:r>
          </w:p>
        </w:tc>
        <w:tc>
          <w:tcPr>
            <w:tcW w:w="3440" w:type="dxa"/>
            <w:tcBorders>
              <w:top w:val="nil"/>
              <w:left w:val="nil"/>
              <w:bottom w:val="nil"/>
              <w:right w:val="nil"/>
            </w:tcBorders>
            <w:shd w:val="clear" w:color="000000" w:fill="BFBFBF"/>
            <w:noWrap/>
            <w:vAlign w:val="bottom"/>
            <w:hideMark/>
          </w:tcPr>
          <w:p w:rsidR="00665231" w:rsidRPr="00665231" w:rsidRDefault="00665231">
            <w:pPr>
              <w:rPr>
                <w:rFonts w:ascii="Arial" w:hAnsi="Arial" w:cs="Arial"/>
                <w:b/>
                <w:bCs/>
                <w:color w:val="000000"/>
                <w:sz w:val="22"/>
                <w:szCs w:val="22"/>
              </w:rPr>
            </w:pPr>
            <w:r w:rsidRPr="00665231">
              <w:rPr>
                <w:rFonts w:ascii="Arial" w:hAnsi="Arial" w:cs="Arial"/>
                <w:b/>
                <w:bCs/>
                <w:color w:val="000000"/>
                <w:sz w:val="22"/>
                <w:szCs w:val="22"/>
              </w:rPr>
              <w:t> </w:t>
            </w:r>
          </w:p>
        </w:tc>
      </w:tr>
      <w:tr w:rsidR="00665231" w:rsidTr="00665231">
        <w:trPr>
          <w:trHeight w:val="696"/>
        </w:trPr>
        <w:tc>
          <w:tcPr>
            <w:tcW w:w="5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5231" w:rsidRPr="00665231" w:rsidRDefault="00665231">
            <w:pPr>
              <w:rPr>
                <w:rFonts w:ascii="Arial" w:hAnsi="Arial" w:cs="Arial"/>
                <w:color w:val="000000"/>
                <w:sz w:val="22"/>
                <w:szCs w:val="22"/>
              </w:rPr>
            </w:pPr>
            <w:r w:rsidRPr="00665231">
              <w:rPr>
                <w:rFonts w:ascii="Arial" w:hAnsi="Arial" w:cs="Arial"/>
                <w:color w:val="000000"/>
                <w:sz w:val="22"/>
                <w:szCs w:val="22"/>
              </w:rPr>
              <w:t>KEHOP 5.3.2 Mikes Új biomassza fűtőmű létesítése I. ütem:</w:t>
            </w:r>
            <w:r>
              <w:rPr>
                <w:rFonts w:ascii="Arial" w:hAnsi="Arial" w:cs="Arial"/>
                <w:color w:val="000000"/>
                <w:sz w:val="22"/>
                <w:szCs w:val="22"/>
              </w:rPr>
              <w:t xml:space="preserve"> </w:t>
            </w:r>
            <w:r w:rsidRPr="00665231">
              <w:rPr>
                <w:rFonts w:ascii="Arial" w:hAnsi="Arial" w:cs="Arial"/>
                <w:color w:val="000000"/>
                <w:sz w:val="22"/>
                <w:szCs w:val="22"/>
              </w:rPr>
              <w:t xml:space="preserve">kiviteli terv, </w:t>
            </w:r>
            <w:proofErr w:type="spellStart"/>
            <w:r w:rsidRPr="00665231">
              <w:rPr>
                <w:rFonts w:ascii="Arial" w:hAnsi="Arial" w:cs="Arial"/>
                <w:color w:val="000000"/>
                <w:sz w:val="22"/>
                <w:szCs w:val="22"/>
              </w:rPr>
              <w:t>közbesz</w:t>
            </w:r>
            <w:proofErr w:type="spellEnd"/>
            <w:r w:rsidRPr="00665231">
              <w:rPr>
                <w:rFonts w:ascii="Arial" w:hAnsi="Arial" w:cs="Arial"/>
                <w:color w:val="000000"/>
                <w:sz w:val="22"/>
                <w:szCs w:val="22"/>
              </w:rPr>
              <w:t xml:space="preserve"> elj.*</w:t>
            </w:r>
          </w:p>
        </w:tc>
        <w:tc>
          <w:tcPr>
            <w:tcW w:w="3440" w:type="dxa"/>
            <w:tcBorders>
              <w:top w:val="single" w:sz="4" w:space="0" w:color="auto"/>
              <w:left w:val="nil"/>
              <w:bottom w:val="single" w:sz="4" w:space="0" w:color="auto"/>
              <w:right w:val="single" w:sz="4" w:space="0" w:color="auto"/>
            </w:tcBorders>
            <w:shd w:val="clear" w:color="000000" w:fill="FFFFFF"/>
            <w:noWrap/>
            <w:vAlign w:val="bottom"/>
            <w:hideMark/>
          </w:tcPr>
          <w:p w:rsidR="00665231" w:rsidRPr="00665231" w:rsidRDefault="00665231">
            <w:pPr>
              <w:jc w:val="right"/>
              <w:rPr>
                <w:rFonts w:ascii="Arial" w:hAnsi="Arial" w:cs="Arial"/>
                <w:color w:val="000000"/>
                <w:sz w:val="22"/>
                <w:szCs w:val="22"/>
              </w:rPr>
            </w:pPr>
            <w:r w:rsidRPr="00665231">
              <w:rPr>
                <w:rFonts w:ascii="Arial" w:hAnsi="Arial" w:cs="Arial"/>
                <w:color w:val="000000"/>
                <w:sz w:val="22"/>
                <w:szCs w:val="22"/>
              </w:rPr>
              <w:t>30 000 000</w:t>
            </w:r>
          </w:p>
        </w:tc>
      </w:tr>
      <w:tr w:rsidR="00665231" w:rsidTr="00665231">
        <w:trPr>
          <w:trHeight w:val="288"/>
        </w:trPr>
        <w:tc>
          <w:tcPr>
            <w:tcW w:w="5720" w:type="dxa"/>
            <w:tcBorders>
              <w:top w:val="nil"/>
              <w:left w:val="single" w:sz="4" w:space="0" w:color="auto"/>
              <w:bottom w:val="single" w:sz="4" w:space="0" w:color="auto"/>
              <w:right w:val="single" w:sz="4" w:space="0" w:color="auto"/>
            </w:tcBorders>
            <w:shd w:val="clear" w:color="000000" w:fill="FFC1C1"/>
            <w:vAlign w:val="center"/>
            <w:hideMark/>
          </w:tcPr>
          <w:p w:rsidR="00665231" w:rsidRPr="00665231" w:rsidRDefault="00665231">
            <w:pPr>
              <w:rPr>
                <w:rFonts w:ascii="Arial" w:hAnsi="Arial" w:cs="Arial"/>
                <w:sz w:val="22"/>
                <w:szCs w:val="22"/>
              </w:rPr>
            </w:pPr>
            <w:r w:rsidRPr="00665231">
              <w:rPr>
                <w:rFonts w:ascii="Arial" w:hAnsi="Arial" w:cs="Arial"/>
                <w:sz w:val="22"/>
                <w:szCs w:val="22"/>
              </w:rPr>
              <w:t>MIKES telephely vásárlás</w:t>
            </w:r>
          </w:p>
        </w:tc>
        <w:tc>
          <w:tcPr>
            <w:tcW w:w="3440" w:type="dxa"/>
            <w:tcBorders>
              <w:top w:val="nil"/>
              <w:left w:val="nil"/>
              <w:bottom w:val="single" w:sz="4" w:space="0" w:color="auto"/>
              <w:right w:val="single" w:sz="4" w:space="0" w:color="auto"/>
            </w:tcBorders>
            <w:shd w:val="clear" w:color="000000" w:fill="FFC1C1"/>
            <w:noWrap/>
            <w:vAlign w:val="bottom"/>
            <w:hideMark/>
          </w:tcPr>
          <w:p w:rsidR="00665231" w:rsidRPr="00665231" w:rsidRDefault="00665231">
            <w:pPr>
              <w:jc w:val="right"/>
              <w:rPr>
                <w:rFonts w:ascii="Arial" w:hAnsi="Arial" w:cs="Arial"/>
                <w:sz w:val="22"/>
                <w:szCs w:val="22"/>
              </w:rPr>
            </w:pPr>
            <w:r w:rsidRPr="00665231">
              <w:rPr>
                <w:rFonts w:ascii="Arial" w:hAnsi="Arial" w:cs="Arial"/>
                <w:sz w:val="22"/>
                <w:szCs w:val="22"/>
              </w:rPr>
              <w:t>50 000 000</w:t>
            </w:r>
          </w:p>
        </w:tc>
      </w:tr>
    </w:tbl>
    <w:p w:rsidR="00665231" w:rsidRPr="003F619F" w:rsidRDefault="00665231" w:rsidP="00136534">
      <w:pPr>
        <w:pStyle w:val="Listaszerbekezds"/>
        <w:ind w:left="0"/>
        <w:jc w:val="both"/>
        <w:rPr>
          <w:sz w:val="24"/>
          <w:szCs w:val="24"/>
        </w:rPr>
      </w:pPr>
    </w:p>
    <w:p w:rsidR="00D94420" w:rsidRDefault="00D94420" w:rsidP="00D94420">
      <w:pPr>
        <w:jc w:val="center"/>
        <w:rPr>
          <w:rFonts w:ascii="Arial" w:hAnsi="Arial" w:cs="Arial"/>
          <w:b/>
          <w:sz w:val="28"/>
          <w:szCs w:val="28"/>
        </w:rPr>
      </w:pPr>
      <w:r>
        <w:rPr>
          <w:rFonts w:ascii="Arial" w:hAnsi="Arial" w:cs="Arial"/>
          <w:b/>
          <w:noProof/>
          <w:sz w:val="28"/>
          <w:szCs w:val="28"/>
        </w:rPr>
        <w:lastRenderedPageBreak/>
        <w:drawing>
          <wp:anchor distT="0" distB="0" distL="114300" distR="114300" simplePos="0" relativeHeight="251668480" behindDoc="0" locked="0" layoutInCell="1" allowOverlap="1" wp14:anchorId="46E06A32" wp14:editId="2A56CB52">
            <wp:simplePos x="0" y="0"/>
            <wp:positionH relativeFrom="column">
              <wp:posOffset>-200025</wp:posOffset>
            </wp:positionH>
            <wp:positionV relativeFrom="paragraph">
              <wp:posOffset>-569595</wp:posOffset>
            </wp:positionV>
            <wp:extent cx="1543685" cy="690245"/>
            <wp:effectExtent l="19050" t="0" r="0" b="0"/>
            <wp:wrapNone/>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srcRect/>
                    <a:stretch>
                      <a:fillRect/>
                    </a:stretch>
                  </pic:blipFill>
                  <pic:spPr bwMode="auto">
                    <a:xfrm>
                      <a:off x="0" y="0"/>
                      <a:ext cx="1543685" cy="690245"/>
                    </a:xfrm>
                    <a:prstGeom prst="rect">
                      <a:avLst/>
                    </a:prstGeom>
                    <a:noFill/>
                  </pic:spPr>
                </pic:pic>
              </a:graphicData>
            </a:graphic>
          </wp:anchor>
        </w:drawing>
      </w:r>
    </w:p>
    <w:p w:rsidR="00897DAD" w:rsidRDefault="00BC125B" w:rsidP="00D94420">
      <w:pPr>
        <w:jc w:val="center"/>
        <w:rPr>
          <w:rFonts w:ascii="Arial" w:hAnsi="Arial" w:cs="Arial"/>
          <w:b/>
          <w:sz w:val="28"/>
          <w:szCs w:val="28"/>
        </w:rPr>
      </w:pPr>
      <w:r>
        <w:rPr>
          <w:rFonts w:ascii="Arial" w:hAnsi="Arial" w:cs="Arial"/>
          <w:b/>
          <w:sz w:val="28"/>
          <w:szCs w:val="28"/>
        </w:rPr>
        <w:t>201</w:t>
      </w:r>
      <w:r w:rsidR="009722A5">
        <w:rPr>
          <w:rFonts w:ascii="Arial" w:hAnsi="Arial" w:cs="Arial"/>
          <w:b/>
          <w:sz w:val="28"/>
          <w:szCs w:val="28"/>
        </w:rPr>
        <w:t>8.</w:t>
      </w:r>
      <w:r w:rsidR="00897DAD" w:rsidRPr="00F361A8">
        <w:rPr>
          <w:rFonts w:ascii="Arial" w:hAnsi="Arial" w:cs="Arial"/>
          <w:b/>
          <w:sz w:val="28"/>
          <w:szCs w:val="28"/>
        </w:rPr>
        <w:t xml:space="preserve"> KARBANTARTÁSI </w:t>
      </w:r>
      <w:r w:rsidR="00D94420">
        <w:rPr>
          <w:rFonts w:ascii="Arial" w:hAnsi="Arial" w:cs="Arial"/>
          <w:b/>
          <w:sz w:val="28"/>
          <w:szCs w:val="28"/>
        </w:rPr>
        <w:t>és ÜZEMFENNTARTÁSI</w:t>
      </w:r>
      <w:r w:rsidR="006D75C5">
        <w:rPr>
          <w:rFonts w:ascii="Arial" w:hAnsi="Arial" w:cs="Arial"/>
          <w:b/>
          <w:sz w:val="28"/>
          <w:szCs w:val="28"/>
        </w:rPr>
        <w:t xml:space="preserve"> </w:t>
      </w:r>
      <w:r w:rsidR="00897DAD" w:rsidRPr="00F361A8">
        <w:rPr>
          <w:rFonts w:ascii="Arial" w:hAnsi="Arial" w:cs="Arial"/>
          <w:b/>
          <w:sz w:val="28"/>
          <w:szCs w:val="28"/>
        </w:rPr>
        <w:t>TERV</w:t>
      </w:r>
    </w:p>
    <w:tbl>
      <w:tblPr>
        <w:tblW w:w="9660" w:type="dxa"/>
        <w:tblCellMar>
          <w:left w:w="70" w:type="dxa"/>
          <w:right w:w="70" w:type="dxa"/>
        </w:tblCellMar>
        <w:tblLook w:val="04A0" w:firstRow="1" w:lastRow="0" w:firstColumn="1" w:lastColumn="0" w:noHBand="0" w:noVBand="1"/>
      </w:tblPr>
      <w:tblGrid>
        <w:gridCol w:w="7720"/>
        <w:gridCol w:w="1940"/>
      </w:tblGrid>
      <w:tr w:rsidR="00D53B85" w:rsidTr="00D53B85">
        <w:trPr>
          <w:trHeight w:val="288"/>
        </w:trPr>
        <w:tc>
          <w:tcPr>
            <w:tcW w:w="772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D53B85" w:rsidRDefault="00D53B85">
            <w:pPr>
              <w:jc w:val="center"/>
              <w:rPr>
                <w:rFonts w:ascii="Arial" w:hAnsi="Arial" w:cs="Arial"/>
                <w:b/>
                <w:bCs/>
                <w:sz w:val="20"/>
                <w:szCs w:val="20"/>
              </w:rPr>
            </w:pPr>
            <w:r>
              <w:rPr>
                <w:rFonts w:ascii="Arial" w:hAnsi="Arial" w:cs="Arial"/>
                <w:b/>
                <w:bCs/>
                <w:sz w:val="20"/>
                <w:szCs w:val="20"/>
              </w:rPr>
              <w:t>Megnevezés</w:t>
            </w:r>
          </w:p>
        </w:tc>
        <w:tc>
          <w:tcPr>
            <w:tcW w:w="1940" w:type="dxa"/>
            <w:tcBorders>
              <w:top w:val="single" w:sz="4" w:space="0" w:color="auto"/>
              <w:left w:val="nil"/>
              <w:bottom w:val="single" w:sz="4" w:space="0" w:color="auto"/>
              <w:right w:val="single" w:sz="4" w:space="0" w:color="auto"/>
            </w:tcBorders>
            <w:shd w:val="clear" w:color="000000" w:fill="92D050"/>
            <w:noWrap/>
            <w:vAlign w:val="bottom"/>
            <w:hideMark/>
          </w:tcPr>
          <w:p w:rsidR="00D53B85" w:rsidRDefault="00D53B85">
            <w:pPr>
              <w:jc w:val="center"/>
              <w:rPr>
                <w:rFonts w:ascii="Arial" w:hAnsi="Arial" w:cs="Arial"/>
                <w:b/>
                <w:bCs/>
                <w:sz w:val="20"/>
                <w:szCs w:val="20"/>
              </w:rPr>
            </w:pPr>
            <w:r>
              <w:rPr>
                <w:rFonts w:ascii="Arial" w:hAnsi="Arial" w:cs="Arial"/>
                <w:b/>
                <w:bCs/>
                <w:sz w:val="20"/>
                <w:szCs w:val="20"/>
              </w:rPr>
              <w:t>Tervezett összeg</w:t>
            </w:r>
          </w:p>
        </w:tc>
      </w:tr>
      <w:tr w:rsidR="00D53B85" w:rsidTr="00D53B85">
        <w:trPr>
          <w:trHeight w:val="288"/>
        </w:trPr>
        <w:tc>
          <w:tcPr>
            <w:tcW w:w="7720" w:type="dxa"/>
            <w:tcBorders>
              <w:top w:val="nil"/>
              <w:left w:val="single" w:sz="4" w:space="0" w:color="auto"/>
              <w:bottom w:val="single" w:sz="4" w:space="0" w:color="auto"/>
              <w:right w:val="single" w:sz="4" w:space="0" w:color="auto"/>
            </w:tcBorders>
            <w:shd w:val="clear" w:color="auto" w:fill="auto"/>
            <w:vAlign w:val="center"/>
            <w:hideMark/>
          </w:tcPr>
          <w:p w:rsidR="00D53B85" w:rsidRDefault="00D53B85">
            <w:pPr>
              <w:rPr>
                <w:rFonts w:ascii="Arial" w:hAnsi="Arial" w:cs="Arial"/>
                <w:sz w:val="20"/>
                <w:szCs w:val="20"/>
              </w:rPr>
            </w:pPr>
            <w:r>
              <w:rPr>
                <w:rFonts w:ascii="Arial" w:hAnsi="Arial" w:cs="Arial"/>
                <w:sz w:val="20"/>
                <w:szCs w:val="20"/>
              </w:rPr>
              <w:t>Előre nem látható meghibásodások (területenként)</w:t>
            </w:r>
          </w:p>
        </w:tc>
        <w:tc>
          <w:tcPr>
            <w:tcW w:w="1940" w:type="dxa"/>
            <w:tcBorders>
              <w:top w:val="nil"/>
              <w:left w:val="nil"/>
              <w:bottom w:val="single" w:sz="4" w:space="0" w:color="auto"/>
              <w:right w:val="single" w:sz="4" w:space="0" w:color="auto"/>
            </w:tcBorders>
            <w:shd w:val="clear" w:color="auto" w:fill="auto"/>
            <w:noWrap/>
            <w:vAlign w:val="bottom"/>
            <w:hideMark/>
          </w:tcPr>
          <w:p w:rsidR="00D53B85" w:rsidRDefault="00D53B85">
            <w:pPr>
              <w:jc w:val="right"/>
              <w:rPr>
                <w:rFonts w:ascii="Arial" w:hAnsi="Arial" w:cs="Arial"/>
                <w:sz w:val="20"/>
                <w:szCs w:val="20"/>
              </w:rPr>
            </w:pPr>
            <w:r>
              <w:rPr>
                <w:rFonts w:ascii="Arial" w:hAnsi="Arial" w:cs="Arial"/>
                <w:sz w:val="20"/>
                <w:szCs w:val="20"/>
              </w:rPr>
              <w:t>48 000 000</w:t>
            </w:r>
          </w:p>
        </w:tc>
      </w:tr>
      <w:tr w:rsidR="00D53B85" w:rsidTr="00D53B85">
        <w:trPr>
          <w:trHeight w:val="288"/>
        </w:trPr>
        <w:tc>
          <w:tcPr>
            <w:tcW w:w="7720" w:type="dxa"/>
            <w:tcBorders>
              <w:top w:val="nil"/>
              <w:left w:val="single" w:sz="4" w:space="0" w:color="auto"/>
              <w:bottom w:val="single" w:sz="4" w:space="0" w:color="auto"/>
              <w:right w:val="single" w:sz="4" w:space="0" w:color="auto"/>
            </w:tcBorders>
            <w:shd w:val="clear" w:color="auto" w:fill="auto"/>
            <w:vAlign w:val="center"/>
            <w:hideMark/>
          </w:tcPr>
          <w:p w:rsidR="00D53B85" w:rsidRDefault="00D53B85">
            <w:pPr>
              <w:rPr>
                <w:rFonts w:ascii="Arial" w:hAnsi="Arial" w:cs="Arial"/>
                <w:sz w:val="20"/>
                <w:szCs w:val="20"/>
              </w:rPr>
            </w:pPr>
            <w:r>
              <w:rPr>
                <w:rFonts w:ascii="Arial" w:hAnsi="Arial" w:cs="Arial"/>
                <w:sz w:val="20"/>
                <w:szCs w:val="20"/>
              </w:rPr>
              <w:t>Munkagépek karbantartása/javítása</w:t>
            </w:r>
          </w:p>
        </w:tc>
        <w:tc>
          <w:tcPr>
            <w:tcW w:w="1940" w:type="dxa"/>
            <w:tcBorders>
              <w:top w:val="nil"/>
              <w:left w:val="nil"/>
              <w:bottom w:val="single" w:sz="4" w:space="0" w:color="auto"/>
              <w:right w:val="single" w:sz="4" w:space="0" w:color="auto"/>
            </w:tcBorders>
            <w:shd w:val="clear" w:color="auto" w:fill="auto"/>
            <w:noWrap/>
            <w:vAlign w:val="bottom"/>
            <w:hideMark/>
          </w:tcPr>
          <w:p w:rsidR="00D53B85" w:rsidRDefault="00D53B85">
            <w:pPr>
              <w:jc w:val="right"/>
              <w:rPr>
                <w:rFonts w:ascii="Arial" w:hAnsi="Arial" w:cs="Arial"/>
                <w:sz w:val="20"/>
                <w:szCs w:val="20"/>
              </w:rPr>
            </w:pPr>
            <w:r>
              <w:rPr>
                <w:rFonts w:ascii="Arial" w:hAnsi="Arial" w:cs="Arial"/>
                <w:sz w:val="20"/>
                <w:szCs w:val="20"/>
              </w:rPr>
              <w:t>500 000</w:t>
            </w:r>
          </w:p>
        </w:tc>
      </w:tr>
      <w:tr w:rsidR="00D53B85" w:rsidTr="00D53B85">
        <w:trPr>
          <w:trHeight w:val="288"/>
        </w:trPr>
        <w:tc>
          <w:tcPr>
            <w:tcW w:w="7720" w:type="dxa"/>
            <w:tcBorders>
              <w:top w:val="nil"/>
              <w:left w:val="single" w:sz="4" w:space="0" w:color="auto"/>
              <w:bottom w:val="single" w:sz="4" w:space="0" w:color="auto"/>
              <w:right w:val="single" w:sz="4" w:space="0" w:color="auto"/>
            </w:tcBorders>
            <w:shd w:val="clear" w:color="auto" w:fill="auto"/>
            <w:vAlign w:val="center"/>
            <w:hideMark/>
          </w:tcPr>
          <w:p w:rsidR="00D53B85" w:rsidRDefault="00D53B85">
            <w:pPr>
              <w:rPr>
                <w:rFonts w:ascii="Arial" w:hAnsi="Arial" w:cs="Arial"/>
                <w:sz w:val="20"/>
                <w:szCs w:val="20"/>
              </w:rPr>
            </w:pPr>
            <w:r>
              <w:rPr>
                <w:rFonts w:ascii="Arial" w:hAnsi="Arial" w:cs="Arial"/>
                <w:sz w:val="20"/>
                <w:szCs w:val="20"/>
              </w:rPr>
              <w:t>Keringető szivattyúk karbantart.</w:t>
            </w:r>
          </w:p>
        </w:tc>
        <w:tc>
          <w:tcPr>
            <w:tcW w:w="1940" w:type="dxa"/>
            <w:tcBorders>
              <w:top w:val="nil"/>
              <w:left w:val="nil"/>
              <w:bottom w:val="single" w:sz="4" w:space="0" w:color="auto"/>
              <w:right w:val="single" w:sz="4" w:space="0" w:color="auto"/>
            </w:tcBorders>
            <w:shd w:val="clear" w:color="auto" w:fill="auto"/>
            <w:noWrap/>
            <w:vAlign w:val="bottom"/>
            <w:hideMark/>
          </w:tcPr>
          <w:p w:rsidR="00D53B85" w:rsidRDefault="00D53B85">
            <w:pPr>
              <w:jc w:val="right"/>
              <w:rPr>
                <w:rFonts w:ascii="Arial" w:hAnsi="Arial" w:cs="Arial"/>
                <w:sz w:val="20"/>
                <w:szCs w:val="20"/>
              </w:rPr>
            </w:pPr>
            <w:r>
              <w:rPr>
                <w:rFonts w:ascii="Arial" w:hAnsi="Arial" w:cs="Arial"/>
                <w:sz w:val="20"/>
                <w:szCs w:val="20"/>
              </w:rPr>
              <w:t>160 000</w:t>
            </w:r>
          </w:p>
        </w:tc>
      </w:tr>
      <w:tr w:rsidR="00D53B85" w:rsidTr="00D53B85">
        <w:trPr>
          <w:trHeight w:val="288"/>
        </w:trPr>
        <w:tc>
          <w:tcPr>
            <w:tcW w:w="7720" w:type="dxa"/>
            <w:tcBorders>
              <w:top w:val="nil"/>
              <w:left w:val="single" w:sz="4" w:space="0" w:color="auto"/>
              <w:bottom w:val="single" w:sz="4" w:space="0" w:color="auto"/>
              <w:right w:val="single" w:sz="4" w:space="0" w:color="auto"/>
            </w:tcBorders>
            <w:shd w:val="clear" w:color="auto" w:fill="auto"/>
            <w:vAlign w:val="center"/>
            <w:hideMark/>
          </w:tcPr>
          <w:p w:rsidR="00D53B85" w:rsidRDefault="00D53B85">
            <w:pPr>
              <w:rPr>
                <w:rFonts w:ascii="Arial" w:hAnsi="Arial" w:cs="Arial"/>
                <w:sz w:val="20"/>
                <w:szCs w:val="20"/>
              </w:rPr>
            </w:pPr>
            <w:proofErr w:type="spellStart"/>
            <w:r>
              <w:rPr>
                <w:rFonts w:ascii="Arial" w:hAnsi="Arial" w:cs="Arial"/>
                <w:sz w:val="20"/>
                <w:szCs w:val="20"/>
              </w:rPr>
              <w:t>Aquacontrol</w:t>
            </w:r>
            <w:proofErr w:type="spellEnd"/>
            <w:r>
              <w:rPr>
                <w:rFonts w:ascii="Arial" w:hAnsi="Arial" w:cs="Arial"/>
                <w:sz w:val="20"/>
                <w:szCs w:val="20"/>
              </w:rPr>
              <w:t xml:space="preserve"> berendezések ellenőrzése karbantartása</w:t>
            </w:r>
          </w:p>
        </w:tc>
        <w:tc>
          <w:tcPr>
            <w:tcW w:w="1940" w:type="dxa"/>
            <w:tcBorders>
              <w:top w:val="nil"/>
              <w:left w:val="nil"/>
              <w:bottom w:val="single" w:sz="4" w:space="0" w:color="auto"/>
              <w:right w:val="single" w:sz="4" w:space="0" w:color="auto"/>
            </w:tcBorders>
            <w:shd w:val="clear" w:color="auto" w:fill="auto"/>
            <w:noWrap/>
            <w:vAlign w:val="bottom"/>
            <w:hideMark/>
          </w:tcPr>
          <w:p w:rsidR="00D53B85" w:rsidRDefault="00D53B85">
            <w:pPr>
              <w:jc w:val="right"/>
              <w:rPr>
                <w:rFonts w:ascii="Arial" w:hAnsi="Arial" w:cs="Arial"/>
                <w:sz w:val="20"/>
                <w:szCs w:val="20"/>
              </w:rPr>
            </w:pPr>
            <w:r>
              <w:rPr>
                <w:rFonts w:ascii="Arial" w:hAnsi="Arial" w:cs="Arial"/>
                <w:sz w:val="20"/>
                <w:szCs w:val="20"/>
              </w:rPr>
              <w:t>350 000</w:t>
            </w:r>
          </w:p>
        </w:tc>
      </w:tr>
      <w:tr w:rsidR="00D53B85" w:rsidTr="00D53B85">
        <w:trPr>
          <w:trHeight w:val="288"/>
        </w:trPr>
        <w:tc>
          <w:tcPr>
            <w:tcW w:w="7720" w:type="dxa"/>
            <w:tcBorders>
              <w:top w:val="nil"/>
              <w:left w:val="single" w:sz="4" w:space="0" w:color="auto"/>
              <w:bottom w:val="single" w:sz="4" w:space="0" w:color="auto"/>
              <w:right w:val="single" w:sz="4" w:space="0" w:color="auto"/>
            </w:tcBorders>
            <w:shd w:val="clear" w:color="auto" w:fill="auto"/>
            <w:vAlign w:val="center"/>
            <w:hideMark/>
          </w:tcPr>
          <w:p w:rsidR="00D53B85" w:rsidRDefault="00D53B85">
            <w:pPr>
              <w:rPr>
                <w:rFonts w:ascii="Arial" w:hAnsi="Arial" w:cs="Arial"/>
                <w:sz w:val="20"/>
                <w:szCs w:val="20"/>
              </w:rPr>
            </w:pPr>
            <w:r>
              <w:rPr>
                <w:rFonts w:ascii="Arial" w:hAnsi="Arial" w:cs="Arial"/>
                <w:sz w:val="20"/>
                <w:szCs w:val="20"/>
              </w:rPr>
              <w:t>Frekvenciaváltók, hűtőventillátorok karbantartása</w:t>
            </w:r>
          </w:p>
        </w:tc>
        <w:tc>
          <w:tcPr>
            <w:tcW w:w="1940" w:type="dxa"/>
            <w:tcBorders>
              <w:top w:val="nil"/>
              <w:left w:val="nil"/>
              <w:bottom w:val="single" w:sz="4" w:space="0" w:color="auto"/>
              <w:right w:val="single" w:sz="4" w:space="0" w:color="auto"/>
            </w:tcBorders>
            <w:shd w:val="clear" w:color="auto" w:fill="auto"/>
            <w:noWrap/>
            <w:vAlign w:val="bottom"/>
            <w:hideMark/>
          </w:tcPr>
          <w:p w:rsidR="00D53B85" w:rsidRDefault="00D53B85">
            <w:pPr>
              <w:jc w:val="right"/>
              <w:rPr>
                <w:rFonts w:ascii="Arial" w:hAnsi="Arial" w:cs="Arial"/>
                <w:sz w:val="20"/>
                <w:szCs w:val="20"/>
              </w:rPr>
            </w:pPr>
            <w:r>
              <w:rPr>
                <w:rFonts w:ascii="Arial" w:hAnsi="Arial" w:cs="Arial"/>
                <w:sz w:val="20"/>
                <w:szCs w:val="20"/>
              </w:rPr>
              <w:t>350 000</w:t>
            </w:r>
          </w:p>
        </w:tc>
      </w:tr>
      <w:tr w:rsidR="00D53B85" w:rsidTr="00D53B85">
        <w:trPr>
          <w:trHeight w:val="288"/>
        </w:trPr>
        <w:tc>
          <w:tcPr>
            <w:tcW w:w="7720" w:type="dxa"/>
            <w:tcBorders>
              <w:top w:val="nil"/>
              <w:left w:val="single" w:sz="4" w:space="0" w:color="auto"/>
              <w:bottom w:val="single" w:sz="4" w:space="0" w:color="auto"/>
              <w:right w:val="single" w:sz="4" w:space="0" w:color="auto"/>
            </w:tcBorders>
            <w:shd w:val="clear" w:color="auto" w:fill="auto"/>
            <w:vAlign w:val="center"/>
            <w:hideMark/>
          </w:tcPr>
          <w:p w:rsidR="00D53B85" w:rsidRDefault="00D53B85">
            <w:pPr>
              <w:rPr>
                <w:rFonts w:ascii="Arial" w:hAnsi="Arial" w:cs="Arial"/>
                <w:sz w:val="20"/>
                <w:szCs w:val="20"/>
              </w:rPr>
            </w:pPr>
            <w:r>
              <w:rPr>
                <w:rFonts w:ascii="Arial" w:hAnsi="Arial" w:cs="Arial"/>
                <w:sz w:val="20"/>
                <w:szCs w:val="20"/>
              </w:rPr>
              <w:t xml:space="preserve">Villamos szekrények karbantartása összes </w:t>
            </w:r>
            <w:proofErr w:type="spellStart"/>
            <w:r>
              <w:rPr>
                <w:rFonts w:ascii="Arial" w:hAnsi="Arial" w:cs="Arial"/>
                <w:sz w:val="20"/>
                <w:szCs w:val="20"/>
              </w:rPr>
              <w:t>kh</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rsidR="00D53B85" w:rsidRDefault="00D53B85">
            <w:pPr>
              <w:jc w:val="right"/>
              <w:rPr>
                <w:rFonts w:ascii="Arial" w:hAnsi="Arial" w:cs="Arial"/>
                <w:sz w:val="20"/>
                <w:szCs w:val="20"/>
              </w:rPr>
            </w:pPr>
            <w:r>
              <w:rPr>
                <w:rFonts w:ascii="Arial" w:hAnsi="Arial" w:cs="Arial"/>
                <w:sz w:val="20"/>
                <w:szCs w:val="20"/>
              </w:rPr>
              <w:t>400 000</w:t>
            </w:r>
          </w:p>
        </w:tc>
      </w:tr>
      <w:tr w:rsidR="00D53B85" w:rsidTr="00D53B85">
        <w:trPr>
          <w:trHeight w:val="288"/>
        </w:trPr>
        <w:tc>
          <w:tcPr>
            <w:tcW w:w="7720" w:type="dxa"/>
            <w:tcBorders>
              <w:top w:val="nil"/>
              <w:left w:val="single" w:sz="4" w:space="0" w:color="auto"/>
              <w:bottom w:val="single" w:sz="4" w:space="0" w:color="auto"/>
              <w:right w:val="single" w:sz="4" w:space="0" w:color="auto"/>
            </w:tcBorders>
            <w:shd w:val="clear" w:color="auto" w:fill="auto"/>
            <w:vAlign w:val="center"/>
            <w:hideMark/>
          </w:tcPr>
          <w:p w:rsidR="00D53B85" w:rsidRDefault="00D53B85">
            <w:pPr>
              <w:rPr>
                <w:rFonts w:ascii="Arial" w:hAnsi="Arial" w:cs="Arial"/>
                <w:sz w:val="20"/>
                <w:szCs w:val="20"/>
              </w:rPr>
            </w:pPr>
            <w:r>
              <w:rPr>
                <w:rFonts w:ascii="Arial" w:hAnsi="Arial" w:cs="Arial"/>
                <w:sz w:val="20"/>
                <w:szCs w:val="20"/>
              </w:rPr>
              <w:t xml:space="preserve">Kazánfüstcsövek </w:t>
            </w:r>
            <w:proofErr w:type="spellStart"/>
            <w:r>
              <w:rPr>
                <w:rFonts w:ascii="Arial" w:hAnsi="Arial" w:cs="Arial"/>
                <w:sz w:val="20"/>
                <w:szCs w:val="20"/>
              </w:rPr>
              <w:t>szüks</w:t>
            </w:r>
            <w:proofErr w:type="spellEnd"/>
            <w:r>
              <w:rPr>
                <w:rFonts w:ascii="Arial" w:hAnsi="Arial" w:cs="Arial"/>
                <w:sz w:val="20"/>
                <w:szCs w:val="20"/>
              </w:rPr>
              <w:t>. szerinti cseréje</w:t>
            </w:r>
          </w:p>
        </w:tc>
        <w:tc>
          <w:tcPr>
            <w:tcW w:w="1940" w:type="dxa"/>
            <w:tcBorders>
              <w:top w:val="nil"/>
              <w:left w:val="nil"/>
              <w:bottom w:val="single" w:sz="4" w:space="0" w:color="auto"/>
              <w:right w:val="single" w:sz="4" w:space="0" w:color="auto"/>
            </w:tcBorders>
            <w:shd w:val="clear" w:color="auto" w:fill="auto"/>
            <w:noWrap/>
            <w:vAlign w:val="bottom"/>
            <w:hideMark/>
          </w:tcPr>
          <w:p w:rsidR="00D53B85" w:rsidRDefault="00D53B85">
            <w:pPr>
              <w:jc w:val="right"/>
              <w:rPr>
                <w:rFonts w:ascii="Arial" w:hAnsi="Arial" w:cs="Arial"/>
                <w:sz w:val="20"/>
                <w:szCs w:val="20"/>
              </w:rPr>
            </w:pPr>
            <w:r>
              <w:rPr>
                <w:rFonts w:ascii="Arial" w:hAnsi="Arial" w:cs="Arial"/>
                <w:sz w:val="20"/>
                <w:szCs w:val="20"/>
              </w:rPr>
              <w:t>3 000 000</w:t>
            </w:r>
          </w:p>
        </w:tc>
      </w:tr>
      <w:tr w:rsidR="00D53B85" w:rsidTr="00D53B85">
        <w:trPr>
          <w:trHeight w:val="288"/>
        </w:trPr>
        <w:tc>
          <w:tcPr>
            <w:tcW w:w="7720" w:type="dxa"/>
            <w:tcBorders>
              <w:top w:val="nil"/>
              <w:left w:val="single" w:sz="4" w:space="0" w:color="auto"/>
              <w:bottom w:val="single" w:sz="4" w:space="0" w:color="auto"/>
              <w:right w:val="single" w:sz="4" w:space="0" w:color="auto"/>
            </w:tcBorders>
            <w:shd w:val="clear" w:color="auto" w:fill="auto"/>
            <w:vAlign w:val="center"/>
            <w:hideMark/>
          </w:tcPr>
          <w:p w:rsidR="00D53B85" w:rsidRDefault="00D53B85">
            <w:pPr>
              <w:rPr>
                <w:rFonts w:ascii="Arial" w:hAnsi="Arial" w:cs="Arial"/>
                <w:sz w:val="20"/>
                <w:szCs w:val="20"/>
              </w:rPr>
            </w:pPr>
            <w:r>
              <w:rPr>
                <w:rFonts w:ascii="Arial" w:hAnsi="Arial" w:cs="Arial"/>
                <w:sz w:val="20"/>
                <w:szCs w:val="20"/>
              </w:rPr>
              <w:t>Kéménytisztítás területenként</w:t>
            </w:r>
          </w:p>
        </w:tc>
        <w:tc>
          <w:tcPr>
            <w:tcW w:w="1940" w:type="dxa"/>
            <w:tcBorders>
              <w:top w:val="nil"/>
              <w:left w:val="nil"/>
              <w:bottom w:val="single" w:sz="4" w:space="0" w:color="auto"/>
              <w:right w:val="single" w:sz="4" w:space="0" w:color="auto"/>
            </w:tcBorders>
            <w:shd w:val="clear" w:color="auto" w:fill="auto"/>
            <w:noWrap/>
            <w:vAlign w:val="bottom"/>
            <w:hideMark/>
          </w:tcPr>
          <w:p w:rsidR="00D53B85" w:rsidRDefault="00D53B85">
            <w:pPr>
              <w:jc w:val="right"/>
              <w:rPr>
                <w:rFonts w:ascii="Arial" w:hAnsi="Arial" w:cs="Arial"/>
                <w:sz w:val="20"/>
                <w:szCs w:val="20"/>
              </w:rPr>
            </w:pPr>
            <w:r>
              <w:rPr>
                <w:rFonts w:ascii="Arial" w:hAnsi="Arial" w:cs="Arial"/>
                <w:sz w:val="20"/>
                <w:szCs w:val="20"/>
              </w:rPr>
              <w:t>337 000</w:t>
            </w:r>
          </w:p>
        </w:tc>
      </w:tr>
      <w:tr w:rsidR="00D53B85" w:rsidTr="00D53B85">
        <w:trPr>
          <w:trHeight w:val="288"/>
        </w:trPr>
        <w:tc>
          <w:tcPr>
            <w:tcW w:w="7720" w:type="dxa"/>
            <w:tcBorders>
              <w:top w:val="nil"/>
              <w:left w:val="single" w:sz="4" w:space="0" w:color="auto"/>
              <w:bottom w:val="single" w:sz="4" w:space="0" w:color="auto"/>
              <w:right w:val="single" w:sz="4" w:space="0" w:color="auto"/>
            </w:tcBorders>
            <w:shd w:val="clear" w:color="auto" w:fill="auto"/>
            <w:vAlign w:val="center"/>
            <w:hideMark/>
          </w:tcPr>
          <w:p w:rsidR="00D53B85" w:rsidRDefault="00D53B85">
            <w:pPr>
              <w:rPr>
                <w:rFonts w:ascii="Arial" w:hAnsi="Arial" w:cs="Arial"/>
                <w:sz w:val="20"/>
                <w:szCs w:val="20"/>
              </w:rPr>
            </w:pPr>
            <w:r>
              <w:rPr>
                <w:rFonts w:ascii="Arial" w:hAnsi="Arial" w:cs="Arial"/>
                <w:sz w:val="20"/>
                <w:szCs w:val="20"/>
              </w:rPr>
              <w:t>Vízkezelés, laboratóriumi vizsgálatok</w:t>
            </w:r>
          </w:p>
        </w:tc>
        <w:tc>
          <w:tcPr>
            <w:tcW w:w="1940" w:type="dxa"/>
            <w:tcBorders>
              <w:top w:val="nil"/>
              <w:left w:val="nil"/>
              <w:bottom w:val="single" w:sz="4" w:space="0" w:color="auto"/>
              <w:right w:val="single" w:sz="4" w:space="0" w:color="auto"/>
            </w:tcBorders>
            <w:shd w:val="clear" w:color="auto" w:fill="auto"/>
            <w:noWrap/>
            <w:vAlign w:val="bottom"/>
            <w:hideMark/>
          </w:tcPr>
          <w:p w:rsidR="00D53B85" w:rsidRDefault="00D53B85">
            <w:pPr>
              <w:jc w:val="right"/>
              <w:rPr>
                <w:rFonts w:ascii="Arial" w:hAnsi="Arial" w:cs="Arial"/>
                <w:sz w:val="20"/>
                <w:szCs w:val="20"/>
              </w:rPr>
            </w:pPr>
            <w:r>
              <w:rPr>
                <w:rFonts w:ascii="Arial" w:hAnsi="Arial" w:cs="Arial"/>
                <w:sz w:val="20"/>
                <w:szCs w:val="20"/>
              </w:rPr>
              <w:t>7 440 000</w:t>
            </w:r>
          </w:p>
        </w:tc>
      </w:tr>
      <w:tr w:rsidR="00D53B85" w:rsidTr="00D53B85">
        <w:trPr>
          <w:trHeight w:val="288"/>
        </w:trPr>
        <w:tc>
          <w:tcPr>
            <w:tcW w:w="7720" w:type="dxa"/>
            <w:tcBorders>
              <w:top w:val="nil"/>
              <w:left w:val="single" w:sz="4" w:space="0" w:color="auto"/>
              <w:bottom w:val="single" w:sz="4" w:space="0" w:color="auto"/>
              <w:right w:val="single" w:sz="4" w:space="0" w:color="auto"/>
            </w:tcBorders>
            <w:shd w:val="clear" w:color="auto" w:fill="auto"/>
            <w:vAlign w:val="center"/>
            <w:hideMark/>
          </w:tcPr>
          <w:p w:rsidR="00D53B85" w:rsidRDefault="00D53B85">
            <w:pPr>
              <w:rPr>
                <w:rFonts w:ascii="Arial" w:hAnsi="Arial" w:cs="Arial"/>
                <w:sz w:val="20"/>
                <w:szCs w:val="20"/>
              </w:rPr>
            </w:pPr>
            <w:r>
              <w:rPr>
                <w:rFonts w:ascii="Arial" w:hAnsi="Arial" w:cs="Arial"/>
                <w:sz w:val="20"/>
                <w:szCs w:val="20"/>
              </w:rPr>
              <w:t>Lemezes hőcserélők és szennyfogó szűrők tisztítása</w:t>
            </w:r>
          </w:p>
        </w:tc>
        <w:tc>
          <w:tcPr>
            <w:tcW w:w="1940" w:type="dxa"/>
            <w:tcBorders>
              <w:top w:val="nil"/>
              <w:left w:val="nil"/>
              <w:bottom w:val="single" w:sz="4" w:space="0" w:color="auto"/>
              <w:right w:val="single" w:sz="4" w:space="0" w:color="auto"/>
            </w:tcBorders>
            <w:shd w:val="clear" w:color="auto" w:fill="auto"/>
            <w:noWrap/>
            <w:vAlign w:val="bottom"/>
            <w:hideMark/>
          </w:tcPr>
          <w:p w:rsidR="00D53B85" w:rsidRDefault="00D53B85">
            <w:pPr>
              <w:jc w:val="right"/>
              <w:rPr>
                <w:rFonts w:ascii="Arial" w:hAnsi="Arial" w:cs="Arial"/>
                <w:sz w:val="20"/>
                <w:szCs w:val="20"/>
              </w:rPr>
            </w:pPr>
            <w:r>
              <w:rPr>
                <w:rFonts w:ascii="Arial" w:hAnsi="Arial" w:cs="Arial"/>
                <w:sz w:val="20"/>
                <w:szCs w:val="20"/>
              </w:rPr>
              <w:t>700 000</w:t>
            </w:r>
          </w:p>
        </w:tc>
      </w:tr>
      <w:tr w:rsidR="00D53B85" w:rsidTr="00D53B85">
        <w:trPr>
          <w:trHeight w:val="288"/>
        </w:trPr>
        <w:tc>
          <w:tcPr>
            <w:tcW w:w="7720" w:type="dxa"/>
            <w:tcBorders>
              <w:top w:val="nil"/>
              <w:left w:val="single" w:sz="4" w:space="0" w:color="auto"/>
              <w:bottom w:val="single" w:sz="4" w:space="0" w:color="auto"/>
              <w:right w:val="single" w:sz="4" w:space="0" w:color="auto"/>
            </w:tcBorders>
            <w:shd w:val="clear" w:color="auto" w:fill="auto"/>
            <w:vAlign w:val="center"/>
            <w:hideMark/>
          </w:tcPr>
          <w:p w:rsidR="00D53B85" w:rsidRDefault="00D53B85">
            <w:pPr>
              <w:rPr>
                <w:rFonts w:ascii="Arial" w:hAnsi="Arial" w:cs="Arial"/>
                <w:sz w:val="20"/>
                <w:szCs w:val="20"/>
              </w:rPr>
            </w:pPr>
            <w:r>
              <w:rPr>
                <w:rFonts w:ascii="Arial" w:hAnsi="Arial" w:cs="Arial"/>
                <w:sz w:val="20"/>
                <w:szCs w:val="20"/>
              </w:rPr>
              <w:t xml:space="preserve">Csigahajtású elzárók zsírozása (2 Kodály,2 </w:t>
            </w:r>
            <w:proofErr w:type="spellStart"/>
            <w:r>
              <w:rPr>
                <w:rFonts w:ascii="Arial" w:hAnsi="Arial" w:cs="Arial"/>
                <w:sz w:val="20"/>
                <w:szCs w:val="20"/>
              </w:rPr>
              <w:t>Olad</w:t>
            </w:r>
            <w:proofErr w:type="spellEnd"/>
            <w:r>
              <w:rPr>
                <w:rFonts w:ascii="Arial" w:hAnsi="Arial" w:cs="Arial"/>
                <w:sz w:val="20"/>
                <w:szCs w:val="20"/>
              </w:rPr>
              <w:t>)</w:t>
            </w:r>
          </w:p>
        </w:tc>
        <w:tc>
          <w:tcPr>
            <w:tcW w:w="1940" w:type="dxa"/>
            <w:tcBorders>
              <w:top w:val="nil"/>
              <w:left w:val="nil"/>
              <w:bottom w:val="single" w:sz="4" w:space="0" w:color="auto"/>
              <w:right w:val="single" w:sz="4" w:space="0" w:color="auto"/>
            </w:tcBorders>
            <w:shd w:val="clear" w:color="auto" w:fill="auto"/>
            <w:noWrap/>
            <w:vAlign w:val="bottom"/>
            <w:hideMark/>
          </w:tcPr>
          <w:p w:rsidR="00D53B85" w:rsidRDefault="00D53B85">
            <w:pPr>
              <w:jc w:val="right"/>
              <w:rPr>
                <w:rFonts w:ascii="Arial" w:hAnsi="Arial" w:cs="Arial"/>
                <w:sz w:val="20"/>
                <w:szCs w:val="20"/>
              </w:rPr>
            </w:pPr>
            <w:r>
              <w:rPr>
                <w:rFonts w:ascii="Arial" w:hAnsi="Arial" w:cs="Arial"/>
                <w:sz w:val="20"/>
                <w:szCs w:val="20"/>
              </w:rPr>
              <w:t>90 000</w:t>
            </w:r>
          </w:p>
        </w:tc>
      </w:tr>
      <w:tr w:rsidR="00D53B85" w:rsidTr="00D53B85">
        <w:trPr>
          <w:trHeight w:val="288"/>
        </w:trPr>
        <w:tc>
          <w:tcPr>
            <w:tcW w:w="7720" w:type="dxa"/>
            <w:tcBorders>
              <w:top w:val="nil"/>
              <w:left w:val="single" w:sz="4" w:space="0" w:color="auto"/>
              <w:bottom w:val="single" w:sz="4" w:space="0" w:color="auto"/>
              <w:right w:val="single" w:sz="4" w:space="0" w:color="auto"/>
            </w:tcBorders>
            <w:shd w:val="clear" w:color="auto" w:fill="auto"/>
            <w:vAlign w:val="center"/>
            <w:hideMark/>
          </w:tcPr>
          <w:p w:rsidR="00D53B85" w:rsidRDefault="00D53B85">
            <w:pPr>
              <w:rPr>
                <w:rFonts w:ascii="Arial" w:hAnsi="Arial" w:cs="Arial"/>
                <w:sz w:val="20"/>
                <w:szCs w:val="20"/>
              </w:rPr>
            </w:pPr>
            <w:r>
              <w:rPr>
                <w:rFonts w:ascii="Arial" w:hAnsi="Arial" w:cs="Arial"/>
                <w:sz w:val="20"/>
                <w:szCs w:val="20"/>
              </w:rPr>
              <w:t xml:space="preserve">Kazánok házi szerk. </w:t>
            </w:r>
            <w:proofErr w:type="spellStart"/>
            <w:r>
              <w:rPr>
                <w:rFonts w:ascii="Arial" w:hAnsi="Arial" w:cs="Arial"/>
                <w:sz w:val="20"/>
                <w:szCs w:val="20"/>
              </w:rPr>
              <w:t>vizsg</w:t>
            </w:r>
            <w:proofErr w:type="spellEnd"/>
            <w:r>
              <w:rPr>
                <w:rFonts w:ascii="Arial" w:hAnsi="Arial" w:cs="Arial"/>
                <w:sz w:val="20"/>
                <w:szCs w:val="20"/>
              </w:rPr>
              <w:t>., nyomáspróbája</w:t>
            </w:r>
          </w:p>
        </w:tc>
        <w:tc>
          <w:tcPr>
            <w:tcW w:w="1940" w:type="dxa"/>
            <w:tcBorders>
              <w:top w:val="nil"/>
              <w:left w:val="nil"/>
              <w:bottom w:val="single" w:sz="4" w:space="0" w:color="auto"/>
              <w:right w:val="single" w:sz="4" w:space="0" w:color="auto"/>
            </w:tcBorders>
            <w:shd w:val="clear" w:color="auto" w:fill="auto"/>
            <w:noWrap/>
            <w:vAlign w:val="bottom"/>
            <w:hideMark/>
          </w:tcPr>
          <w:p w:rsidR="00D53B85" w:rsidRDefault="00D53B85">
            <w:pPr>
              <w:jc w:val="right"/>
              <w:rPr>
                <w:rFonts w:ascii="Arial" w:hAnsi="Arial" w:cs="Arial"/>
                <w:sz w:val="20"/>
                <w:szCs w:val="20"/>
              </w:rPr>
            </w:pPr>
            <w:r>
              <w:rPr>
                <w:rFonts w:ascii="Arial" w:hAnsi="Arial" w:cs="Arial"/>
                <w:sz w:val="20"/>
                <w:szCs w:val="20"/>
              </w:rPr>
              <w:t>1 000 000</w:t>
            </w:r>
          </w:p>
        </w:tc>
      </w:tr>
      <w:tr w:rsidR="00D53B85" w:rsidTr="00D53B85">
        <w:trPr>
          <w:trHeight w:val="288"/>
        </w:trPr>
        <w:tc>
          <w:tcPr>
            <w:tcW w:w="7720" w:type="dxa"/>
            <w:tcBorders>
              <w:top w:val="nil"/>
              <w:left w:val="single" w:sz="4" w:space="0" w:color="auto"/>
              <w:bottom w:val="single" w:sz="4" w:space="0" w:color="auto"/>
              <w:right w:val="single" w:sz="4" w:space="0" w:color="auto"/>
            </w:tcBorders>
            <w:shd w:val="clear" w:color="auto" w:fill="auto"/>
            <w:vAlign w:val="center"/>
            <w:hideMark/>
          </w:tcPr>
          <w:p w:rsidR="00D53B85" w:rsidRDefault="00D53B85">
            <w:pPr>
              <w:rPr>
                <w:rFonts w:ascii="Arial" w:hAnsi="Arial" w:cs="Arial"/>
                <w:sz w:val="20"/>
                <w:szCs w:val="20"/>
              </w:rPr>
            </w:pPr>
            <w:r>
              <w:rPr>
                <w:rFonts w:ascii="Arial" w:hAnsi="Arial" w:cs="Arial"/>
                <w:sz w:val="20"/>
                <w:szCs w:val="20"/>
              </w:rPr>
              <w:t xml:space="preserve">Gázégők, gázveszély érzékelők, gázrendszerek, </w:t>
            </w:r>
            <w:proofErr w:type="spellStart"/>
            <w:r>
              <w:rPr>
                <w:rFonts w:ascii="Arial" w:hAnsi="Arial" w:cs="Arial"/>
                <w:sz w:val="20"/>
                <w:szCs w:val="20"/>
              </w:rPr>
              <w:t>gáznyom.szab</w:t>
            </w:r>
            <w:proofErr w:type="spellEnd"/>
            <w:r>
              <w:rPr>
                <w:rFonts w:ascii="Arial" w:hAnsi="Arial" w:cs="Arial"/>
                <w:sz w:val="20"/>
                <w:szCs w:val="20"/>
              </w:rPr>
              <w:t xml:space="preserve">.  </w:t>
            </w:r>
            <w:proofErr w:type="spellStart"/>
            <w:r>
              <w:rPr>
                <w:rFonts w:ascii="Arial" w:hAnsi="Arial" w:cs="Arial"/>
                <w:sz w:val="20"/>
                <w:szCs w:val="20"/>
              </w:rPr>
              <w:t>karb</w:t>
            </w:r>
            <w:proofErr w:type="spellEnd"/>
            <w:r>
              <w:rPr>
                <w:rFonts w:ascii="Arial" w:hAnsi="Arial" w:cs="Arial"/>
                <w:sz w:val="20"/>
                <w:szCs w:val="20"/>
              </w:rPr>
              <w:t>.,</w:t>
            </w:r>
          </w:p>
        </w:tc>
        <w:tc>
          <w:tcPr>
            <w:tcW w:w="1940" w:type="dxa"/>
            <w:tcBorders>
              <w:top w:val="nil"/>
              <w:left w:val="nil"/>
              <w:bottom w:val="single" w:sz="4" w:space="0" w:color="auto"/>
              <w:right w:val="single" w:sz="4" w:space="0" w:color="auto"/>
            </w:tcBorders>
            <w:shd w:val="clear" w:color="auto" w:fill="auto"/>
            <w:noWrap/>
            <w:vAlign w:val="bottom"/>
            <w:hideMark/>
          </w:tcPr>
          <w:p w:rsidR="00D53B85" w:rsidRDefault="00D53B85">
            <w:pPr>
              <w:jc w:val="right"/>
              <w:rPr>
                <w:rFonts w:ascii="Arial" w:hAnsi="Arial" w:cs="Arial"/>
                <w:sz w:val="20"/>
                <w:szCs w:val="20"/>
              </w:rPr>
            </w:pPr>
            <w:r>
              <w:rPr>
                <w:rFonts w:ascii="Arial" w:hAnsi="Arial" w:cs="Arial"/>
                <w:sz w:val="20"/>
                <w:szCs w:val="20"/>
              </w:rPr>
              <w:t>4 000 000</w:t>
            </w:r>
          </w:p>
        </w:tc>
      </w:tr>
      <w:tr w:rsidR="00D53B85" w:rsidTr="00D53B85">
        <w:trPr>
          <w:trHeight w:val="288"/>
        </w:trPr>
        <w:tc>
          <w:tcPr>
            <w:tcW w:w="7720" w:type="dxa"/>
            <w:tcBorders>
              <w:top w:val="nil"/>
              <w:left w:val="single" w:sz="4" w:space="0" w:color="auto"/>
              <w:bottom w:val="single" w:sz="4" w:space="0" w:color="auto"/>
              <w:right w:val="single" w:sz="4" w:space="0" w:color="auto"/>
            </w:tcBorders>
            <w:shd w:val="clear" w:color="auto" w:fill="auto"/>
            <w:vAlign w:val="center"/>
            <w:hideMark/>
          </w:tcPr>
          <w:p w:rsidR="00D53B85" w:rsidRDefault="00D53B85">
            <w:pPr>
              <w:rPr>
                <w:rFonts w:ascii="Arial" w:hAnsi="Arial" w:cs="Arial"/>
                <w:sz w:val="20"/>
                <w:szCs w:val="20"/>
              </w:rPr>
            </w:pPr>
            <w:r>
              <w:rPr>
                <w:rFonts w:ascii="Arial" w:hAnsi="Arial" w:cs="Arial"/>
                <w:sz w:val="20"/>
                <w:szCs w:val="20"/>
              </w:rPr>
              <w:t xml:space="preserve">Vízöntő </w:t>
            </w:r>
            <w:proofErr w:type="spellStart"/>
            <w:r>
              <w:rPr>
                <w:rFonts w:ascii="Arial" w:hAnsi="Arial" w:cs="Arial"/>
                <w:sz w:val="20"/>
                <w:szCs w:val="20"/>
              </w:rPr>
              <w:t>kh</w:t>
            </w:r>
            <w:proofErr w:type="spellEnd"/>
            <w:r>
              <w:rPr>
                <w:rFonts w:ascii="Arial" w:hAnsi="Arial" w:cs="Arial"/>
                <w:sz w:val="20"/>
                <w:szCs w:val="20"/>
              </w:rPr>
              <w:t>. hatósági szerkezeti vizsgálatok</w:t>
            </w:r>
          </w:p>
        </w:tc>
        <w:tc>
          <w:tcPr>
            <w:tcW w:w="1940" w:type="dxa"/>
            <w:tcBorders>
              <w:top w:val="nil"/>
              <w:left w:val="nil"/>
              <w:bottom w:val="single" w:sz="4" w:space="0" w:color="auto"/>
              <w:right w:val="single" w:sz="4" w:space="0" w:color="auto"/>
            </w:tcBorders>
            <w:shd w:val="clear" w:color="auto" w:fill="auto"/>
            <w:noWrap/>
            <w:vAlign w:val="bottom"/>
            <w:hideMark/>
          </w:tcPr>
          <w:p w:rsidR="00D53B85" w:rsidRDefault="00D53B85">
            <w:pPr>
              <w:jc w:val="right"/>
              <w:rPr>
                <w:rFonts w:ascii="Arial" w:hAnsi="Arial" w:cs="Arial"/>
                <w:sz w:val="20"/>
                <w:szCs w:val="20"/>
              </w:rPr>
            </w:pPr>
            <w:r>
              <w:rPr>
                <w:rFonts w:ascii="Arial" w:hAnsi="Arial" w:cs="Arial"/>
                <w:sz w:val="20"/>
                <w:szCs w:val="20"/>
              </w:rPr>
              <w:t>250 000</w:t>
            </w:r>
          </w:p>
        </w:tc>
      </w:tr>
      <w:tr w:rsidR="00D53B85" w:rsidTr="00D53B85">
        <w:trPr>
          <w:trHeight w:val="288"/>
        </w:trPr>
        <w:tc>
          <w:tcPr>
            <w:tcW w:w="7720" w:type="dxa"/>
            <w:tcBorders>
              <w:top w:val="nil"/>
              <w:left w:val="single" w:sz="4" w:space="0" w:color="auto"/>
              <w:bottom w:val="single" w:sz="4" w:space="0" w:color="auto"/>
              <w:right w:val="single" w:sz="4" w:space="0" w:color="auto"/>
            </w:tcBorders>
            <w:shd w:val="clear" w:color="auto" w:fill="auto"/>
            <w:vAlign w:val="center"/>
            <w:hideMark/>
          </w:tcPr>
          <w:p w:rsidR="00D53B85" w:rsidRDefault="00D53B85">
            <w:pPr>
              <w:rPr>
                <w:rFonts w:ascii="Arial" w:hAnsi="Arial" w:cs="Arial"/>
                <w:sz w:val="20"/>
                <w:szCs w:val="20"/>
              </w:rPr>
            </w:pPr>
            <w:proofErr w:type="spellStart"/>
            <w:r>
              <w:rPr>
                <w:rFonts w:ascii="Arial" w:hAnsi="Arial" w:cs="Arial"/>
                <w:sz w:val="20"/>
                <w:szCs w:val="20"/>
              </w:rPr>
              <w:t>Faapríték</w:t>
            </w:r>
            <w:proofErr w:type="spellEnd"/>
            <w:r>
              <w:rPr>
                <w:rFonts w:ascii="Arial" w:hAnsi="Arial" w:cs="Arial"/>
                <w:sz w:val="20"/>
                <w:szCs w:val="20"/>
              </w:rPr>
              <w:t xml:space="preserve"> üzemű kazán vészhűtő és füstjáratok vegyszeres tisztítása</w:t>
            </w:r>
          </w:p>
        </w:tc>
        <w:tc>
          <w:tcPr>
            <w:tcW w:w="1940" w:type="dxa"/>
            <w:tcBorders>
              <w:top w:val="nil"/>
              <w:left w:val="nil"/>
              <w:bottom w:val="single" w:sz="4" w:space="0" w:color="auto"/>
              <w:right w:val="single" w:sz="4" w:space="0" w:color="auto"/>
            </w:tcBorders>
            <w:shd w:val="clear" w:color="auto" w:fill="auto"/>
            <w:noWrap/>
            <w:vAlign w:val="bottom"/>
            <w:hideMark/>
          </w:tcPr>
          <w:p w:rsidR="00D53B85" w:rsidRDefault="00D53B85">
            <w:pPr>
              <w:jc w:val="right"/>
              <w:rPr>
                <w:rFonts w:ascii="Arial" w:hAnsi="Arial" w:cs="Arial"/>
                <w:sz w:val="20"/>
                <w:szCs w:val="20"/>
              </w:rPr>
            </w:pPr>
            <w:r>
              <w:rPr>
                <w:rFonts w:ascii="Arial" w:hAnsi="Arial" w:cs="Arial"/>
                <w:sz w:val="20"/>
                <w:szCs w:val="20"/>
              </w:rPr>
              <w:t>1 500 000</w:t>
            </w:r>
          </w:p>
        </w:tc>
      </w:tr>
      <w:tr w:rsidR="00D53B85" w:rsidTr="00D53B85">
        <w:trPr>
          <w:trHeight w:val="528"/>
        </w:trPr>
        <w:tc>
          <w:tcPr>
            <w:tcW w:w="7720" w:type="dxa"/>
            <w:tcBorders>
              <w:top w:val="nil"/>
              <w:left w:val="single" w:sz="4" w:space="0" w:color="auto"/>
              <w:bottom w:val="single" w:sz="4" w:space="0" w:color="auto"/>
              <w:right w:val="single" w:sz="4" w:space="0" w:color="auto"/>
            </w:tcBorders>
            <w:shd w:val="clear" w:color="auto" w:fill="auto"/>
            <w:vAlign w:val="center"/>
            <w:hideMark/>
          </w:tcPr>
          <w:p w:rsidR="00D53B85" w:rsidRDefault="00D53B85">
            <w:pPr>
              <w:rPr>
                <w:rFonts w:ascii="Arial" w:hAnsi="Arial" w:cs="Arial"/>
                <w:sz w:val="20"/>
                <w:szCs w:val="20"/>
              </w:rPr>
            </w:pPr>
            <w:r>
              <w:rPr>
                <w:rFonts w:ascii="Arial" w:hAnsi="Arial" w:cs="Arial"/>
                <w:sz w:val="20"/>
                <w:szCs w:val="20"/>
              </w:rPr>
              <w:t xml:space="preserve">Vízöntő khi osztón 1-es, 2-es, kazánoknál DN-200 pillangó szelepek cseréje, </w:t>
            </w:r>
            <w:proofErr w:type="spellStart"/>
            <w:r>
              <w:rPr>
                <w:rFonts w:ascii="Arial" w:hAnsi="Arial" w:cs="Arial"/>
                <w:sz w:val="20"/>
                <w:szCs w:val="20"/>
              </w:rPr>
              <w:t>golóscsapokra</w:t>
            </w:r>
            <w:proofErr w:type="spellEnd"/>
            <w:r>
              <w:rPr>
                <w:rFonts w:ascii="Arial" w:hAnsi="Arial" w:cs="Arial"/>
                <w:sz w:val="20"/>
                <w:szCs w:val="20"/>
              </w:rPr>
              <w:t xml:space="preserve"> </w:t>
            </w:r>
          </w:p>
        </w:tc>
        <w:tc>
          <w:tcPr>
            <w:tcW w:w="1940" w:type="dxa"/>
            <w:tcBorders>
              <w:top w:val="nil"/>
              <w:left w:val="nil"/>
              <w:bottom w:val="single" w:sz="4" w:space="0" w:color="auto"/>
              <w:right w:val="single" w:sz="4" w:space="0" w:color="auto"/>
            </w:tcBorders>
            <w:shd w:val="clear" w:color="auto" w:fill="auto"/>
            <w:noWrap/>
            <w:vAlign w:val="bottom"/>
            <w:hideMark/>
          </w:tcPr>
          <w:p w:rsidR="00D53B85" w:rsidRDefault="00D53B85">
            <w:pPr>
              <w:jc w:val="right"/>
              <w:rPr>
                <w:rFonts w:ascii="Arial" w:hAnsi="Arial" w:cs="Arial"/>
                <w:sz w:val="20"/>
                <w:szCs w:val="20"/>
              </w:rPr>
            </w:pPr>
            <w:r>
              <w:rPr>
                <w:rFonts w:ascii="Arial" w:hAnsi="Arial" w:cs="Arial"/>
                <w:sz w:val="20"/>
                <w:szCs w:val="20"/>
              </w:rPr>
              <w:t>700 000</w:t>
            </w:r>
          </w:p>
        </w:tc>
      </w:tr>
      <w:tr w:rsidR="00D53B85" w:rsidTr="00D53B85">
        <w:trPr>
          <w:trHeight w:val="528"/>
        </w:trPr>
        <w:tc>
          <w:tcPr>
            <w:tcW w:w="7720" w:type="dxa"/>
            <w:tcBorders>
              <w:top w:val="nil"/>
              <w:left w:val="single" w:sz="4" w:space="0" w:color="auto"/>
              <w:bottom w:val="single" w:sz="4" w:space="0" w:color="auto"/>
              <w:right w:val="single" w:sz="4" w:space="0" w:color="auto"/>
            </w:tcBorders>
            <w:shd w:val="clear" w:color="auto" w:fill="auto"/>
            <w:vAlign w:val="center"/>
            <w:hideMark/>
          </w:tcPr>
          <w:p w:rsidR="00D53B85" w:rsidRDefault="00D53B85">
            <w:pPr>
              <w:rPr>
                <w:rFonts w:ascii="Arial" w:hAnsi="Arial" w:cs="Arial"/>
                <w:sz w:val="20"/>
                <w:szCs w:val="20"/>
              </w:rPr>
            </w:pPr>
            <w:r>
              <w:rPr>
                <w:rFonts w:ascii="Arial" w:hAnsi="Arial" w:cs="Arial"/>
                <w:sz w:val="20"/>
                <w:szCs w:val="20"/>
              </w:rPr>
              <w:t xml:space="preserve">Vízöntő khi osztón 3-as, 4-es, 5-ös, kazánoknál DN-150 pillangó szelepek cseréje, </w:t>
            </w:r>
            <w:proofErr w:type="spellStart"/>
            <w:r>
              <w:rPr>
                <w:rFonts w:ascii="Arial" w:hAnsi="Arial" w:cs="Arial"/>
                <w:sz w:val="20"/>
                <w:szCs w:val="20"/>
              </w:rPr>
              <w:t>golóscsapokra</w:t>
            </w:r>
            <w:proofErr w:type="spellEnd"/>
            <w:r>
              <w:rPr>
                <w:rFonts w:ascii="Arial" w:hAnsi="Arial" w:cs="Arial"/>
                <w:sz w:val="20"/>
                <w:szCs w:val="20"/>
              </w:rPr>
              <w:t xml:space="preserve"> </w:t>
            </w:r>
          </w:p>
        </w:tc>
        <w:tc>
          <w:tcPr>
            <w:tcW w:w="1940" w:type="dxa"/>
            <w:tcBorders>
              <w:top w:val="nil"/>
              <w:left w:val="nil"/>
              <w:bottom w:val="single" w:sz="4" w:space="0" w:color="auto"/>
              <w:right w:val="single" w:sz="4" w:space="0" w:color="auto"/>
            </w:tcBorders>
            <w:shd w:val="clear" w:color="auto" w:fill="auto"/>
            <w:noWrap/>
            <w:vAlign w:val="bottom"/>
            <w:hideMark/>
          </w:tcPr>
          <w:p w:rsidR="00D53B85" w:rsidRDefault="00D53B85">
            <w:pPr>
              <w:jc w:val="right"/>
              <w:rPr>
                <w:rFonts w:ascii="Arial" w:hAnsi="Arial" w:cs="Arial"/>
                <w:sz w:val="20"/>
                <w:szCs w:val="20"/>
              </w:rPr>
            </w:pPr>
            <w:r>
              <w:rPr>
                <w:rFonts w:ascii="Arial" w:hAnsi="Arial" w:cs="Arial"/>
                <w:sz w:val="20"/>
                <w:szCs w:val="20"/>
              </w:rPr>
              <w:t>675 000</w:t>
            </w:r>
          </w:p>
        </w:tc>
      </w:tr>
      <w:tr w:rsidR="00D53B85" w:rsidTr="00D53B85">
        <w:trPr>
          <w:trHeight w:val="288"/>
        </w:trPr>
        <w:tc>
          <w:tcPr>
            <w:tcW w:w="7720" w:type="dxa"/>
            <w:tcBorders>
              <w:top w:val="nil"/>
              <w:left w:val="single" w:sz="4" w:space="0" w:color="auto"/>
              <w:bottom w:val="single" w:sz="4" w:space="0" w:color="auto"/>
              <w:right w:val="single" w:sz="4" w:space="0" w:color="auto"/>
            </w:tcBorders>
            <w:shd w:val="clear" w:color="auto" w:fill="auto"/>
            <w:vAlign w:val="center"/>
            <w:hideMark/>
          </w:tcPr>
          <w:p w:rsidR="00D53B85" w:rsidRDefault="00D53B85">
            <w:pPr>
              <w:rPr>
                <w:rFonts w:ascii="Arial" w:hAnsi="Arial" w:cs="Arial"/>
                <w:sz w:val="20"/>
                <w:szCs w:val="20"/>
              </w:rPr>
            </w:pPr>
            <w:proofErr w:type="spellStart"/>
            <w:r>
              <w:rPr>
                <w:rFonts w:ascii="Arial" w:hAnsi="Arial" w:cs="Arial"/>
                <w:sz w:val="20"/>
                <w:szCs w:val="20"/>
              </w:rPr>
              <w:t>Rohonci</w:t>
            </w:r>
            <w:proofErr w:type="spellEnd"/>
            <w:r>
              <w:rPr>
                <w:rFonts w:ascii="Arial" w:hAnsi="Arial" w:cs="Arial"/>
                <w:sz w:val="20"/>
                <w:szCs w:val="20"/>
              </w:rPr>
              <w:t xml:space="preserve"> 62. </w:t>
            </w:r>
            <w:proofErr w:type="spellStart"/>
            <w:r>
              <w:rPr>
                <w:rFonts w:ascii="Arial" w:hAnsi="Arial" w:cs="Arial"/>
                <w:sz w:val="20"/>
                <w:szCs w:val="20"/>
              </w:rPr>
              <w:t>hőf</w:t>
            </w:r>
            <w:proofErr w:type="spellEnd"/>
            <w:r>
              <w:rPr>
                <w:rFonts w:ascii="Arial" w:hAnsi="Arial" w:cs="Arial"/>
                <w:sz w:val="20"/>
                <w:szCs w:val="20"/>
              </w:rPr>
              <w:t>. osztónál DN-100 pillangó szelep cseréje golyóscsapra</w:t>
            </w:r>
          </w:p>
        </w:tc>
        <w:tc>
          <w:tcPr>
            <w:tcW w:w="1940" w:type="dxa"/>
            <w:tcBorders>
              <w:top w:val="nil"/>
              <w:left w:val="nil"/>
              <w:bottom w:val="single" w:sz="4" w:space="0" w:color="auto"/>
              <w:right w:val="single" w:sz="4" w:space="0" w:color="auto"/>
            </w:tcBorders>
            <w:shd w:val="clear" w:color="auto" w:fill="auto"/>
            <w:noWrap/>
            <w:vAlign w:val="bottom"/>
            <w:hideMark/>
          </w:tcPr>
          <w:p w:rsidR="00D53B85" w:rsidRDefault="00D53B85">
            <w:pPr>
              <w:jc w:val="right"/>
              <w:rPr>
                <w:rFonts w:ascii="Arial" w:hAnsi="Arial" w:cs="Arial"/>
                <w:sz w:val="20"/>
                <w:szCs w:val="20"/>
              </w:rPr>
            </w:pPr>
            <w:r>
              <w:rPr>
                <w:rFonts w:ascii="Arial" w:hAnsi="Arial" w:cs="Arial"/>
                <w:sz w:val="20"/>
                <w:szCs w:val="20"/>
              </w:rPr>
              <w:t>60 000</w:t>
            </w:r>
          </w:p>
        </w:tc>
      </w:tr>
      <w:tr w:rsidR="00D53B85" w:rsidTr="00D53B85">
        <w:trPr>
          <w:trHeight w:val="528"/>
        </w:trPr>
        <w:tc>
          <w:tcPr>
            <w:tcW w:w="7720" w:type="dxa"/>
            <w:tcBorders>
              <w:top w:val="nil"/>
              <w:left w:val="single" w:sz="4" w:space="0" w:color="auto"/>
              <w:bottom w:val="single" w:sz="4" w:space="0" w:color="auto"/>
              <w:right w:val="single" w:sz="4" w:space="0" w:color="auto"/>
            </w:tcBorders>
            <w:shd w:val="clear" w:color="auto" w:fill="auto"/>
            <w:vAlign w:val="center"/>
            <w:hideMark/>
          </w:tcPr>
          <w:p w:rsidR="00D53B85" w:rsidRDefault="00D53B85">
            <w:pPr>
              <w:rPr>
                <w:rFonts w:ascii="Arial" w:hAnsi="Arial" w:cs="Arial"/>
                <w:sz w:val="20"/>
                <w:szCs w:val="20"/>
              </w:rPr>
            </w:pPr>
            <w:r>
              <w:rPr>
                <w:rFonts w:ascii="Arial" w:hAnsi="Arial" w:cs="Arial"/>
                <w:sz w:val="20"/>
                <w:szCs w:val="20"/>
              </w:rPr>
              <w:t xml:space="preserve">Pázmány 48. </w:t>
            </w:r>
            <w:proofErr w:type="spellStart"/>
            <w:r>
              <w:rPr>
                <w:rFonts w:ascii="Arial" w:hAnsi="Arial" w:cs="Arial"/>
                <w:sz w:val="20"/>
                <w:szCs w:val="20"/>
              </w:rPr>
              <w:t>hőkozpont</w:t>
            </w:r>
            <w:proofErr w:type="spellEnd"/>
            <w:r>
              <w:rPr>
                <w:rFonts w:ascii="Arial" w:hAnsi="Arial" w:cs="Arial"/>
                <w:sz w:val="20"/>
                <w:szCs w:val="20"/>
              </w:rPr>
              <w:t xml:space="preserve"> a távvezetéken lévő pillangószelepek cseréje golyóscsapra 2 db (DN200)</w:t>
            </w:r>
          </w:p>
        </w:tc>
        <w:tc>
          <w:tcPr>
            <w:tcW w:w="1940" w:type="dxa"/>
            <w:tcBorders>
              <w:top w:val="nil"/>
              <w:left w:val="nil"/>
              <w:bottom w:val="single" w:sz="4" w:space="0" w:color="auto"/>
              <w:right w:val="single" w:sz="4" w:space="0" w:color="auto"/>
            </w:tcBorders>
            <w:shd w:val="clear" w:color="auto" w:fill="auto"/>
            <w:noWrap/>
            <w:vAlign w:val="bottom"/>
            <w:hideMark/>
          </w:tcPr>
          <w:p w:rsidR="00D53B85" w:rsidRDefault="00D53B85">
            <w:pPr>
              <w:jc w:val="right"/>
              <w:rPr>
                <w:rFonts w:ascii="Arial" w:hAnsi="Arial" w:cs="Arial"/>
                <w:sz w:val="20"/>
                <w:szCs w:val="20"/>
              </w:rPr>
            </w:pPr>
            <w:r>
              <w:rPr>
                <w:rFonts w:ascii="Arial" w:hAnsi="Arial" w:cs="Arial"/>
                <w:sz w:val="20"/>
                <w:szCs w:val="20"/>
              </w:rPr>
              <w:t>390 000</w:t>
            </w:r>
          </w:p>
        </w:tc>
      </w:tr>
      <w:tr w:rsidR="00D53B85" w:rsidTr="00D53B85">
        <w:trPr>
          <w:trHeight w:val="288"/>
        </w:trPr>
        <w:tc>
          <w:tcPr>
            <w:tcW w:w="7720" w:type="dxa"/>
            <w:tcBorders>
              <w:top w:val="nil"/>
              <w:left w:val="single" w:sz="4" w:space="0" w:color="auto"/>
              <w:bottom w:val="single" w:sz="4" w:space="0" w:color="auto"/>
              <w:right w:val="single" w:sz="4" w:space="0" w:color="auto"/>
            </w:tcBorders>
            <w:shd w:val="clear" w:color="auto" w:fill="auto"/>
            <w:vAlign w:val="center"/>
            <w:hideMark/>
          </w:tcPr>
          <w:p w:rsidR="00D53B85" w:rsidRDefault="00D53B85">
            <w:pPr>
              <w:rPr>
                <w:rFonts w:ascii="Arial" w:hAnsi="Arial" w:cs="Arial"/>
                <w:sz w:val="20"/>
                <w:szCs w:val="20"/>
              </w:rPr>
            </w:pPr>
            <w:r>
              <w:rPr>
                <w:rFonts w:ascii="Arial" w:hAnsi="Arial" w:cs="Arial"/>
                <w:sz w:val="20"/>
                <w:szCs w:val="20"/>
              </w:rPr>
              <w:t xml:space="preserve">Mikes </w:t>
            </w:r>
            <w:proofErr w:type="spellStart"/>
            <w:r>
              <w:rPr>
                <w:rFonts w:ascii="Arial" w:hAnsi="Arial" w:cs="Arial"/>
                <w:sz w:val="20"/>
                <w:szCs w:val="20"/>
              </w:rPr>
              <w:t>kh</w:t>
            </w:r>
            <w:proofErr w:type="spellEnd"/>
            <w:r>
              <w:rPr>
                <w:rFonts w:ascii="Arial" w:hAnsi="Arial" w:cs="Arial"/>
                <w:sz w:val="20"/>
                <w:szCs w:val="20"/>
              </w:rPr>
              <w:t xml:space="preserve">. </w:t>
            </w:r>
            <w:proofErr w:type="spellStart"/>
            <w:r>
              <w:rPr>
                <w:rFonts w:ascii="Arial" w:hAnsi="Arial" w:cs="Arial"/>
                <w:sz w:val="20"/>
                <w:szCs w:val="20"/>
              </w:rPr>
              <w:t>faapríték</w:t>
            </w:r>
            <w:proofErr w:type="spellEnd"/>
            <w:r>
              <w:rPr>
                <w:rFonts w:ascii="Arial" w:hAnsi="Arial" w:cs="Arial"/>
                <w:sz w:val="20"/>
                <w:szCs w:val="20"/>
              </w:rPr>
              <w:t xml:space="preserve"> távvezetéken 2 db Na200-as pillangó szelep cseréje golyóscsapra</w:t>
            </w:r>
          </w:p>
        </w:tc>
        <w:tc>
          <w:tcPr>
            <w:tcW w:w="1940" w:type="dxa"/>
            <w:tcBorders>
              <w:top w:val="nil"/>
              <w:left w:val="nil"/>
              <w:bottom w:val="single" w:sz="4" w:space="0" w:color="auto"/>
              <w:right w:val="single" w:sz="4" w:space="0" w:color="auto"/>
            </w:tcBorders>
            <w:shd w:val="clear" w:color="auto" w:fill="auto"/>
            <w:noWrap/>
            <w:vAlign w:val="bottom"/>
            <w:hideMark/>
          </w:tcPr>
          <w:p w:rsidR="00D53B85" w:rsidRDefault="00D53B85">
            <w:pPr>
              <w:jc w:val="right"/>
              <w:rPr>
                <w:rFonts w:ascii="Arial" w:hAnsi="Arial" w:cs="Arial"/>
                <w:sz w:val="20"/>
                <w:szCs w:val="20"/>
              </w:rPr>
            </w:pPr>
            <w:r>
              <w:rPr>
                <w:rFonts w:ascii="Arial" w:hAnsi="Arial" w:cs="Arial"/>
                <w:sz w:val="20"/>
                <w:szCs w:val="20"/>
              </w:rPr>
              <w:t>390 000</w:t>
            </w:r>
          </w:p>
        </w:tc>
      </w:tr>
      <w:tr w:rsidR="00D53B85" w:rsidTr="00D53B85">
        <w:trPr>
          <w:trHeight w:val="288"/>
        </w:trPr>
        <w:tc>
          <w:tcPr>
            <w:tcW w:w="7720" w:type="dxa"/>
            <w:tcBorders>
              <w:top w:val="nil"/>
              <w:left w:val="single" w:sz="4" w:space="0" w:color="auto"/>
              <w:bottom w:val="single" w:sz="4" w:space="0" w:color="auto"/>
              <w:right w:val="single" w:sz="4" w:space="0" w:color="auto"/>
            </w:tcBorders>
            <w:shd w:val="clear" w:color="auto" w:fill="auto"/>
            <w:vAlign w:val="center"/>
            <w:hideMark/>
          </w:tcPr>
          <w:p w:rsidR="00D53B85" w:rsidRDefault="00D53B85">
            <w:pPr>
              <w:rPr>
                <w:rFonts w:ascii="Arial" w:hAnsi="Arial" w:cs="Arial"/>
                <w:sz w:val="20"/>
                <w:szCs w:val="20"/>
              </w:rPr>
            </w:pPr>
            <w:r>
              <w:rPr>
                <w:rFonts w:ascii="Arial" w:hAnsi="Arial" w:cs="Arial"/>
                <w:sz w:val="20"/>
                <w:szCs w:val="20"/>
              </w:rPr>
              <w:t>Börtön hőközpont primer bejövő vezetékeken 2db golyóscsap cseréje</w:t>
            </w:r>
          </w:p>
        </w:tc>
        <w:tc>
          <w:tcPr>
            <w:tcW w:w="1940" w:type="dxa"/>
            <w:tcBorders>
              <w:top w:val="nil"/>
              <w:left w:val="nil"/>
              <w:bottom w:val="single" w:sz="4" w:space="0" w:color="auto"/>
              <w:right w:val="single" w:sz="4" w:space="0" w:color="auto"/>
            </w:tcBorders>
            <w:shd w:val="clear" w:color="auto" w:fill="auto"/>
            <w:noWrap/>
            <w:vAlign w:val="bottom"/>
            <w:hideMark/>
          </w:tcPr>
          <w:p w:rsidR="00D53B85" w:rsidRDefault="00D53B85">
            <w:pPr>
              <w:jc w:val="right"/>
              <w:rPr>
                <w:rFonts w:ascii="Arial" w:hAnsi="Arial" w:cs="Arial"/>
                <w:sz w:val="20"/>
                <w:szCs w:val="20"/>
              </w:rPr>
            </w:pPr>
            <w:r>
              <w:rPr>
                <w:rFonts w:ascii="Arial" w:hAnsi="Arial" w:cs="Arial"/>
                <w:sz w:val="20"/>
                <w:szCs w:val="20"/>
              </w:rPr>
              <w:t>125 000</w:t>
            </w:r>
          </w:p>
        </w:tc>
      </w:tr>
      <w:tr w:rsidR="00D53B85" w:rsidTr="00D53B85">
        <w:trPr>
          <w:trHeight w:val="528"/>
        </w:trPr>
        <w:tc>
          <w:tcPr>
            <w:tcW w:w="7720" w:type="dxa"/>
            <w:tcBorders>
              <w:top w:val="nil"/>
              <w:left w:val="single" w:sz="4" w:space="0" w:color="auto"/>
              <w:bottom w:val="single" w:sz="4" w:space="0" w:color="auto"/>
              <w:right w:val="single" w:sz="4" w:space="0" w:color="auto"/>
            </w:tcBorders>
            <w:shd w:val="clear" w:color="auto" w:fill="auto"/>
            <w:vAlign w:val="center"/>
            <w:hideMark/>
          </w:tcPr>
          <w:p w:rsidR="00D53B85" w:rsidRDefault="00D53B85">
            <w:pPr>
              <w:rPr>
                <w:rFonts w:ascii="Arial" w:hAnsi="Arial" w:cs="Arial"/>
                <w:sz w:val="20"/>
                <w:szCs w:val="20"/>
              </w:rPr>
            </w:pPr>
            <w:r>
              <w:rPr>
                <w:rFonts w:ascii="Arial" w:hAnsi="Arial" w:cs="Arial"/>
                <w:sz w:val="20"/>
                <w:szCs w:val="20"/>
              </w:rPr>
              <w:t xml:space="preserve">Szent Márton 37 Malom utcai távvezetéken 1 db pillangó szelep cseréje </w:t>
            </w:r>
            <w:proofErr w:type="spellStart"/>
            <w:r>
              <w:rPr>
                <w:rFonts w:ascii="Arial" w:hAnsi="Arial" w:cs="Arial"/>
                <w:sz w:val="20"/>
                <w:szCs w:val="20"/>
              </w:rPr>
              <w:t>gólyoscsapra</w:t>
            </w:r>
            <w:proofErr w:type="spellEnd"/>
            <w:r>
              <w:rPr>
                <w:rFonts w:ascii="Arial" w:hAnsi="Arial" w:cs="Arial"/>
                <w:sz w:val="20"/>
                <w:szCs w:val="20"/>
              </w:rPr>
              <w:t xml:space="preserve"> (DN200)</w:t>
            </w:r>
          </w:p>
        </w:tc>
        <w:tc>
          <w:tcPr>
            <w:tcW w:w="1940" w:type="dxa"/>
            <w:tcBorders>
              <w:top w:val="nil"/>
              <w:left w:val="nil"/>
              <w:bottom w:val="single" w:sz="4" w:space="0" w:color="auto"/>
              <w:right w:val="single" w:sz="4" w:space="0" w:color="auto"/>
            </w:tcBorders>
            <w:shd w:val="clear" w:color="auto" w:fill="auto"/>
            <w:noWrap/>
            <w:vAlign w:val="bottom"/>
            <w:hideMark/>
          </w:tcPr>
          <w:p w:rsidR="00D53B85" w:rsidRDefault="00D53B85">
            <w:pPr>
              <w:jc w:val="right"/>
              <w:rPr>
                <w:rFonts w:ascii="Arial" w:hAnsi="Arial" w:cs="Arial"/>
                <w:sz w:val="20"/>
                <w:szCs w:val="20"/>
              </w:rPr>
            </w:pPr>
            <w:r>
              <w:rPr>
                <w:rFonts w:ascii="Arial" w:hAnsi="Arial" w:cs="Arial"/>
                <w:sz w:val="20"/>
                <w:szCs w:val="20"/>
              </w:rPr>
              <w:t>195 000</w:t>
            </w:r>
          </w:p>
        </w:tc>
      </w:tr>
      <w:tr w:rsidR="00D53B85" w:rsidTr="00D53B85">
        <w:trPr>
          <w:trHeight w:val="528"/>
        </w:trPr>
        <w:tc>
          <w:tcPr>
            <w:tcW w:w="7720" w:type="dxa"/>
            <w:tcBorders>
              <w:top w:val="nil"/>
              <w:left w:val="single" w:sz="4" w:space="0" w:color="auto"/>
              <w:bottom w:val="single" w:sz="4" w:space="0" w:color="auto"/>
              <w:right w:val="single" w:sz="4" w:space="0" w:color="auto"/>
            </w:tcBorders>
            <w:shd w:val="clear" w:color="auto" w:fill="auto"/>
            <w:vAlign w:val="center"/>
            <w:hideMark/>
          </w:tcPr>
          <w:p w:rsidR="00D53B85" w:rsidRDefault="00D53B85">
            <w:pPr>
              <w:rPr>
                <w:rFonts w:ascii="Arial" w:hAnsi="Arial" w:cs="Arial"/>
                <w:sz w:val="20"/>
                <w:szCs w:val="20"/>
              </w:rPr>
            </w:pPr>
            <w:r>
              <w:rPr>
                <w:rFonts w:ascii="Arial" w:hAnsi="Arial" w:cs="Arial"/>
                <w:sz w:val="20"/>
                <w:szCs w:val="20"/>
              </w:rPr>
              <w:t xml:space="preserve">Szent Márton </w:t>
            </w:r>
            <w:proofErr w:type="gramStart"/>
            <w:r>
              <w:rPr>
                <w:rFonts w:ascii="Arial" w:hAnsi="Arial" w:cs="Arial"/>
                <w:sz w:val="20"/>
                <w:szCs w:val="20"/>
              </w:rPr>
              <w:t>16  előtti</w:t>
            </w:r>
            <w:proofErr w:type="gramEnd"/>
            <w:r>
              <w:rPr>
                <w:rFonts w:ascii="Arial" w:hAnsi="Arial" w:cs="Arial"/>
                <w:sz w:val="20"/>
                <w:szCs w:val="20"/>
              </w:rPr>
              <w:t xml:space="preserve"> primer távvezetéken hajtóműházas golyóscsap cseréje vagy javítása 2 db (DN 200)</w:t>
            </w:r>
          </w:p>
        </w:tc>
        <w:tc>
          <w:tcPr>
            <w:tcW w:w="1940" w:type="dxa"/>
            <w:tcBorders>
              <w:top w:val="nil"/>
              <w:left w:val="nil"/>
              <w:bottom w:val="single" w:sz="4" w:space="0" w:color="auto"/>
              <w:right w:val="single" w:sz="4" w:space="0" w:color="auto"/>
            </w:tcBorders>
            <w:shd w:val="clear" w:color="auto" w:fill="auto"/>
            <w:noWrap/>
            <w:vAlign w:val="bottom"/>
            <w:hideMark/>
          </w:tcPr>
          <w:p w:rsidR="00D53B85" w:rsidRDefault="00D53B85">
            <w:pPr>
              <w:jc w:val="right"/>
              <w:rPr>
                <w:rFonts w:ascii="Arial" w:hAnsi="Arial" w:cs="Arial"/>
                <w:sz w:val="20"/>
                <w:szCs w:val="20"/>
              </w:rPr>
            </w:pPr>
            <w:r>
              <w:rPr>
                <w:rFonts w:ascii="Arial" w:hAnsi="Arial" w:cs="Arial"/>
                <w:sz w:val="20"/>
                <w:szCs w:val="20"/>
              </w:rPr>
              <w:t>390 000</w:t>
            </w:r>
          </w:p>
        </w:tc>
      </w:tr>
      <w:tr w:rsidR="00D53B85" w:rsidTr="00D53B85">
        <w:trPr>
          <w:trHeight w:val="288"/>
        </w:trPr>
        <w:tc>
          <w:tcPr>
            <w:tcW w:w="7720" w:type="dxa"/>
            <w:tcBorders>
              <w:top w:val="nil"/>
              <w:left w:val="single" w:sz="4" w:space="0" w:color="auto"/>
              <w:bottom w:val="single" w:sz="4" w:space="0" w:color="auto"/>
              <w:right w:val="single" w:sz="4" w:space="0" w:color="auto"/>
            </w:tcBorders>
            <w:shd w:val="clear" w:color="auto" w:fill="auto"/>
            <w:vAlign w:val="center"/>
            <w:hideMark/>
          </w:tcPr>
          <w:p w:rsidR="00D53B85" w:rsidRDefault="00D53B85">
            <w:pPr>
              <w:rPr>
                <w:rFonts w:ascii="Arial" w:hAnsi="Arial" w:cs="Arial"/>
                <w:sz w:val="20"/>
                <w:szCs w:val="20"/>
              </w:rPr>
            </w:pPr>
            <w:r>
              <w:rPr>
                <w:rFonts w:ascii="Arial" w:hAnsi="Arial" w:cs="Arial"/>
                <w:sz w:val="20"/>
                <w:szCs w:val="20"/>
              </w:rPr>
              <w:t>Mikes karbantartás</w:t>
            </w:r>
          </w:p>
        </w:tc>
        <w:tc>
          <w:tcPr>
            <w:tcW w:w="1940" w:type="dxa"/>
            <w:tcBorders>
              <w:top w:val="nil"/>
              <w:left w:val="nil"/>
              <w:bottom w:val="single" w:sz="4" w:space="0" w:color="auto"/>
              <w:right w:val="single" w:sz="4" w:space="0" w:color="auto"/>
            </w:tcBorders>
            <w:shd w:val="clear" w:color="auto" w:fill="auto"/>
            <w:noWrap/>
            <w:vAlign w:val="bottom"/>
            <w:hideMark/>
          </w:tcPr>
          <w:p w:rsidR="00D53B85" w:rsidRDefault="00D53B85">
            <w:pPr>
              <w:jc w:val="right"/>
              <w:rPr>
                <w:rFonts w:ascii="Arial" w:hAnsi="Arial" w:cs="Arial"/>
                <w:sz w:val="20"/>
                <w:szCs w:val="20"/>
              </w:rPr>
            </w:pPr>
            <w:r>
              <w:rPr>
                <w:rFonts w:ascii="Arial" w:hAnsi="Arial" w:cs="Arial"/>
                <w:sz w:val="20"/>
                <w:szCs w:val="20"/>
              </w:rPr>
              <w:t>4 900 000</w:t>
            </w:r>
          </w:p>
        </w:tc>
      </w:tr>
      <w:tr w:rsidR="00D53B85" w:rsidTr="00D53B85">
        <w:trPr>
          <w:trHeight w:val="288"/>
        </w:trPr>
        <w:tc>
          <w:tcPr>
            <w:tcW w:w="7720" w:type="dxa"/>
            <w:tcBorders>
              <w:top w:val="nil"/>
              <w:left w:val="single" w:sz="4" w:space="0" w:color="auto"/>
              <w:bottom w:val="single" w:sz="4" w:space="0" w:color="auto"/>
              <w:right w:val="single" w:sz="4" w:space="0" w:color="auto"/>
            </w:tcBorders>
            <w:shd w:val="clear" w:color="auto" w:fill="auto"/>
            <w:vAlign w:val="center"/>
            <w:hideMark/>
          </w:tcPr>
          <w:p w:rsidR="00D53B85" w:rsidRDefault="00D53B85">
            <w:pPr>
              <w:rPr>
                <w:rFonts w:ascii="Arial" w:hAnsi="Arial" w:cs="Arial"/>
                <w:sz w:val="20"/>
                <w:szCs w:val="20"/>
              </w:rPr>
            </w:pPr>
            <w:r>
              <w:rPr>
                <w:rFonts w:ascii="Arial" w:hAnsi="Arial" w:cs="Arial"/>
                <w:sz w:val="20"/>
                <w:szCs w:val="20"/>
              </w:rPr>
              <w:t xml:space="preserve">Vízöntő </w:t>
            </w:r>
            <w:proofErr w:type="spellStart"/>
            <w:r>
              <w:rPr>
                <w:rFonts w:ascii="Arial" w:hAnsi="Arial" w:cs="Arial"/>
                <w:sz w:val="20"/>
                <w:szCs w:val="20"/>
              </w:rPr>
              <w:t>kh</w:t>
            </w:r>
            <w:proofErr w:type="spellEnd"/>
            <w:r>
              <w:rPr>
                <w:rFonts w:ascii="Arial" w:hAnsi="Arial" w:cs="Arial"/>
                <w:sz w:val="20"/>
                <w:szCs w:val="20"/>
              </w:rPr>
              <w:t>. villamos fogadó ajtajának felújítása, cseréje</w:t>
            </w:r>
          </w:p>
        </w:tc>
        <w:tc>
          <w:tcPr>
            <w:tcW w:w="1940" w:type="dxa"/>
            <w:tcBorders>
              <w:top w:val="nil"/>
              <w:left w:val="nil"/>
              <w:bottom w:val="single" w:sz="4" w:space="0" w:color="auto"/>
              <w:right w:val="single" w:sz="4" w:space="0" w:color="auto"/>
            </w:tcBorders>
            <w:shd w:val="clear" w:color="auto" w:fill="auto"/>
            <w:noWrap/>
            <w:vAlign w:val="bottom"/>
            <w:hideMark/>
          </w:tcPr>
          <w:p w:rsidR="00D53B85" w:rsidRDefault="00D53B85">
            <w:pPr>
              <w:jc w:val="right"/>
              <w:rPr>
                <w:rFonts w:ascii="Arial" w:hAnsi="Arial" w:cs="Arial"/>
                <w:sz w:val="20"/>
                <w:szCs w:val="20"/>
              </w:rPr>
            </w:pPr>
            <w:r>
              <w:rPr>
                <w:rFonts w:ascii="Arial" w:hAnsi="Arial" w:cs="Arial"/>
                <w:sz w:val="20"/>
                <w:szCs w:val="20"/>
              </w:rPr>
              <w:t>100 000</w:t>
            </w:r>
          </w:p>
        </w:tc>
      </w:tr>
      <w:tr w:rsidR="00D53B85" w:rsidTr="00D53B85">
        <w:trPr>
          <w:trHeight w:val="288"/>
        </w:trPr>
        <w:tc>
          <w:tcPr>
            <w:tcW w:w="7720" w:type="dxa"/>
            <w:tcBorders>
              <w:top w:val="nil"/>
              <w:left w:val="single" w:sz="4" w:space="0" w:color="auto"/>
              <w:bottom w:val="single" w:sz="4" w:space="0" w:color="auto"/>
              <w:right w:val="single" w:sz="4" w:space="0" w:color="auto"/>
            </w:tcBorders>
            <w:shd w:val="clear" w:color="auto" w:fill="auto"/>
            <w:vAlign w:val="center"/>
            <w:hideMark/>
          </w:tcPr>
          <w:p w:rsidR="00D53B85" w:rsidRDefault="00D53B85">
            <w:pPr>
              <w:rPr>
                <w:rFonts w:ascii="Arial" w:hAnsi="Arial" w:cs="Arial"/>
                <w:sz w:val="20"/>
                <w:szCs w:val="20"/>
              </w:rPr>
            </w:pPr>
            <w:r>
              <w:rPr>
                <w:rFonts w:ascii="Arial" w:hAnsi="Arial" w:cs="Arial"/>
                <w:sz w:val="20"/>
                <w:szCs w:val="20"/>
              </w:rPr>
              <w:t>11-es huszár u. konténerek szerkezeti felújítása, beázás ellenni védelme</w:t>
            </w:r>
          </w:p>
        </w:tc>
        <w:tc>
          <w:tcPr>
            <w:tcW w:w="1940" w:type="dxa"/>
            <w:tcBorders>
              <w:top w:val="nil"/>
              <w:left w:val="nil"/>
              <w:bottom w:val="single" w:sz="4" w:space="0" w:color="auto"/>
              <w:right w:val="single" w:sz="4" w:space="0" w:color="auto"/>
            </w:tcBorders>
            <w:shd w:val="clear" w:color="auto" w:fill="auto"/>
            <w:noWrap/>
            <w:vAlign w:val="bottom"/>
            <w:hideMark/>
          </w:tcPr>
          <w:p w:rsidR="00D53B85" w:rsidRDefault="00D53B85">
            <w:pPr>
              <w:jc w:val="right"/>
              <w:rPr>
                <w:rFonts w:ascii="Arial" w:hAnsi="Arial" w:cs="Arial"/>
                <w:sz w:val="20"/>
                <w:szCs w:val="20"/>
              </w:rPr>
            </w:pPr>
            <w:r>
              <w:rPr>
                <w:rFonts w:ascii="Arial" w:hAnsi="Arial" w:cs="Arial"/>
                <w:sz w:val="20"/>
                <w:szCs w:val="20"/>
              </w:rPr>
              <w:t>700 000</w:t>
            </w:r>
          </w:p>
        </w:tc>
      </w:tr>
      <w:tr w:rsidR="00D53B85" w:rsidTr="00D53B85">
        <w:trPr>
          <w:trHeight w:val="288"/>
        </w:trPr>
        <w:tc>
          <w:tcPr>
            <w:tcW w:w="7720" w:type="dxa"/>
            <w:tcBorders>
              <w:top w:val="nil"/>
              <w:left w:val="single" w:sz="4" w:space="0" w:color="auto"/>
              <w:bottom w:val="single" w:sz="4" w:space="0" w:color="auto"/>
              <w:right w:val="single" w:sz="4" w:space="0" w:color="auto"/>
            </w:tcBorders>
            <w:shd w:val="clear" w:color="auto" w:fill="auto"/>
            <w:vAlign w:val="center"/>
            <w:hideMark/>
          </w:tcPr>
          <w:p w:rsidR="00D53B85" w:rsidRDefault="00D53B85">
            <w:pPr>
              <w:rPr>
                <w:rFonts w:ascii="Arial" w:hAnsi="Arial" w:cs="Arial"/>
                <w:sz w:val="20"/>
                <w:szCs w:val="20"/>
              </w:rPr>
            </w:pPr>
            <w:r>
              <w:rPr>
                <w:rFonts w:ascii="Arial" w:hAnsi="Arial" w:cs="Arial"/>
                <w:sz w:val="20"/>
                <w:szCs w:val="20"/>
              </w:rPr>
              <w:t>Magyar u. 1. olajjal szennyezett terület rekultivációja</w:t>
            </w:r>
          </w:p>
        </w:tc>
        <w:tc>
          <w:tcPr>
            <w:tcW w:w="1940" w:type="dxa"/>
            <w:tcBorders>
              <w:top w:val="nil"/>
              <w:left w:val="nil"/>
              <w:bottom w:val="single" w:sz="4" w:space="0" w:color="auto"/>
              <w:right w:val="single" w:sz="4" w:space="0" w:color="auto"/>
            </w:tcBorders>
            <w:shd w:val="clear" w:color="auto" w:fill="auto"/>
            <w:noWrap/>
            <w:vAlign w:val="bottom"/>
            <w:hideMark/>
          </w:tcPr>
          <w:p w:rsidR="00D53B85" w:rsidRDefault="00D53B85">
            <w:pPr>
              <w:jc w:val="right"/>
              <w:rPr>
                <w:rFonts w:ascii="Arial" w:hAnsi="Arial" w:cs="Arial"/>
                <w:sz w:val="20"/>
                <w:szCs w:val="20"/>
              </w:rPr>
            </w:pPr>
            <w:r>
              <w:rPr>
                <w:rFonts w:ascii="Arial" w:hAnsi="Arial" w:cs="Arial"/>
                <w:sz w:val="20"/>
                <w:szCs w:val="20"/>
              </w:rPr>
              <w:t>5 000 000</w:t>
            </w:r>
          </w:p>
        </w:tc>
      </w:tr>
      <w:tr w:rsidR="00D53B85" w:rsidTr="00D53B85">
        <w:trPr>
          <w:trHeight w:val="288"/>
        </w:trPr>
        <w:tc>
          <w:tcPr>
            <w:tcW w:w="7720" w:type="dxa"/>
            <w:tcBorders>
              <w:top w:val="nil"/>
              <w:left w:val="single" w:sz="4" w:space="0" w:color="auto"/>
              <w:bottom w:val="single" w:sz="4" w:space="0" w:color="auto"/>
              <w:right w:val="single" w:sz="4" w:space="0" w:color="auto"/>
            </w:tcBorders>
            <w:shd w:val="clear" w:color="auto" w:fill="auto"/>
            <w:vAlign w:val="bottom"/>
            <w:hideMark/>
          </w:tcPr>
          <w:p w:rsidR="00D53B85" w:rsidRDefault="00D53B85">
            <w:pPr>
              <w:rPr>
                <w:rFonts w:ascii="Arial" w:hAnsi="Arial" w:cs="Arial"/>
                <w:sz w:val="20"/>
                <w:szCs w:val="20"/>
              </w:rPr>
            </w:pPr>
            <w:r>
              <w:rPr>
                <w:rFonts w:ascii="Arial" w:hAnsi="Arial" w:cs="Arial"/>
                <w:sz w:val="20"/>
                <w:szCs w:val="20"/>
              </w:rPr>
              <w:t>GDPR rendelettel kapcsolatos egyéb költségek (audit)</w:t>
            </w:r>
          </w:p>
        </w:tc>
        <w:tc>
          <w:tcPr>
            <w:tcW w:w="1940" w:type="dxa"/>
            <w:tcBorders>
              <w:top w:val="nil"/>
              <w:left w:val="nil"/>
              <w:bottom w:val="single" w:sz="4" w:space="0" w:color="auto"/>
              <w:right w:val="single" w:sz="4" w:space="0" w:color="auto"/>
            </w:tcBorders>
            <w:shd w:val="clear" w:color="auto" w:fill="auto"/>
            <w:noWrap/>
            <w:vAlign w:val="bottom"/>
            <w:hideMark/>
          </w:tcPr>
          <w:p w:rsidR="00D53B85" w:rsidRDefault="00D53B85">
            <w:pPr>
              <w:jc w:val="right"/>
              <w:rPr>
                <w:rFonts w:ascii="Arial" w:hAnsi="Arial" w:cs="Arial"/>
                <w:sz w:val="20"/>
                <w:szCs w:val="20"/>
              </w:rPr>
            </w:pPr>
            <w:r>
              <w:rPr>
                <w:rFonts w:ascii="Arial" w:hAnsi="Arial" w:cs="Arial"/>
                <w:sz w:val="20"/>
                <w:szCs w:val="20"/>
              </w:rPr>
              <w:t>2 000 000</w:t>
            </w:r>
          </w:p>
        </w:tc>
      </w:tr>
      <w:tr w:rsidR="00D53B85" w:rsidTr="00D53B85">
        <w:trPr>
          <w:trHeight w:val="312"/>
        </w:trPr>
        <w:tc>
          <w:tcPr>
            <w:tcW w:w="7720" w:type="dxa"/>
            <w:tcBorders>
              <w:top w:val="nil"/>
              <w:left w:val="single" w:sz="4" w:space="0" w:color="auto"/>
              <w:bottom w:val="single" w:sz="4" w:space="0" w:color="auto"/>
              <w:right w:val="single" w:sz="4" w:space="0" w:color="auto"/>
            </w:tcBorders>
            <w:shd w:val="clear" w:color="auto" w:fill="auto"/>
            <w:vAlign w:val="bottom"/>
            <w:hideMark/>
          </w:tcPr>
          <w:p w:rsidR="00D53B85" w:rsidRDefault="00D53B85">
            <w:pPr>
              <w:rPr>
                <w:rFonts w:ascii="Arial" w:hAnsi="Arial" w:cs="Arial"/>
                <w:sz w:val="20"/>
                <w:szCs w:val="20"/>
              </w:rPr>
            </w:pPr>
            <w:r>
              <w:rPr>
                <w:rFonts w:ascii="Arial" w:hAnsi="Arial" w:cs="Arial"/>
                <w:sz w:val="20"/>
                <w:szCs w:val="20"/>
              </w:rPr>
              <w:t>Weboldal GDPR megfelelőség</w:t>
            </w:r>
          </w:p>
        </w:tc>
        <w:tc>
          <w:tcPr>
            <w:tcW w:w="1940" w:type="dxa"/>
            <w:tcBorders>
              <w:top w:val="nil"/>
              <w:left w:val="nil"/>
              <w:bottom w:val="single" w:sz="4" w:space="0" w:color="auto"/>
              <w:right w:val="single" w:sz="4" w:space="0" w:color="auto"/>
            </w:tcBorders>
            <w:shd w:val="clear" w:color="auto" w:fill="auto"/>
            <w:noWrap/>
            <w:vAlign w:val="bottom"/>
            <w:hideMark/>
          </w:tcPr>
          <w:p w:rsidR="00D53B85" w:rsidRDefault="00D53B85">
            <w:pPr>
              <w:jc w:val="right"/>
              <w:rPr>
                <w:rFonts w:ascii="Arial" w:hAnsi="Arial" w:cs="Arial"/>
                <w:sz w:val="20"/>
                <w:szCs w:val="20"/>
              </w:rPr>
            </w:pPr>
            <w:r>
              <w:rPr>
                <w:rFonts w:ascii="Arial" w:hAnsi="Arial" w:cs="Arial"/>
                <w:sz w:val="20"/>
                <w:szCs w:val="20"/>
              </w:rPr>
              <w:t>250 000</w:t>
            </w:r>
          </w:p>
        </w:tc>
      </w:tr>
      <w:tr w:rsidR="00D53B85" w:rsidTr="00D53B85">
        <w:trPr>
          <w:trHeight w:val="312"/>
        </w:trPr>
        <w:tc>
          <w:tcPr>
            <w:tcW w:w="7720" w:type="dxa"/>
            <w:tcBorders>
              <w:top w:val="nil"/>
              <w:left w:val="single" w:sz="4" w:space="0" w:color="auto"/>
              <w:bottom w:val="single" w:sz="4" w:space="0" w:color="auto"/>
              <w:right w:val="single" w:sz="4" w:space="0" w:color="auto"/>
            </w:tcBorders>
            <w:shd w:val="clear" w:color="auto" w:fill="auto"/>
            <w:vAlign w:val="bottom"/>
            <w:hideMark/>
          </w:tcPr>
          <w:p w:rsidR="00D53B85" w:rsidRDefault="00D53B85">
            <w:pPr>
              <w:rPr>
                <w:rFonts w:ascii="Arial" w:hAnsi="Arial" w:cs="Arial"/>
                <w:sz w:val="20"/>
                <w:szCs w:val="20"/>
              </w:rPr>
            </w:pPr>
            <w:r>
              <w:rPr>
                <w:rFonts w:ascii="Arial" w:hAnsi="Arial" w:cs="Arial"/>
                <w:sz w:val="20"/>
                <w:szCs w:val="20"/>
              </w:rPr>
              <w:t>Nyomtatási és nyomdaköltség</w:t>
            </w:r>
          </w:p>
        </w:tc>
        <w:tc>
          <w:tcPr>
            <w:tcW w:w="1940" w:type="dxa"/>
            <w:tcBorders>
              <w:top w:val="nil"/>
              <w:left w:val="nil"/>
              <w:bottom w:val="single" w:sz="4" w:space="0" w:color="auto"/>
              <w:right w:val="single" w:sz="4" w:space="0" w:color="auto"/>
            </w:tcBorders>
            <w:shd w:val="clear" w:color="auto" w:fill="auto"/>
            <w:noWrap/>
            <w:vAlign w:val="bottom"/>
            <w:hideMark/>
          </w:tcPr>
          <w:p w:rsidR="00D53B85" w:rsidRDefault="00D53B85">
            <w:pPr>
              <w:jc w:val="right"/>
              <w:rPr>
                <w:rFonts w:ascii="Arial" w:hAnsi="Arial" w:cs="Arial"/>
                <w:sz w:val="20"/>
                <w:szCs w:val="20"/>
              </w:rPr>
            </w:pPr>
            <w:r>
              <w:rPr>
                <w:rFonts w:ascii="Arial" w:hAnsi="Arial" w:cs="Arial"/>
                <w:sz w:val="20"/>
                <w:szCs w:val="20"/>
              </w:rPr>
              <w:t>5 500 000</w:t>
            </w:r>
          </w:p>
        </w:tc>
      </w:tr>
      <w:tr w:rsidR="00D53B85" w:rsidTr="00D53B85">
        <w:trPr>
          <w:trHeight w:val="312"/>
        </w:trPr>
        <w:tc>
          <w:tcPr>
            <w:tcW w:w="7720" w:type="dxa"/>
            <w:tcBorders>
              <w:top w:val="nil"/>
              <w:left w:val="single" w:sz="4" w:space="0" w:color="auto"/>
              <w:bottom w:val="single" w:sz="4" w:space="0" w:color="auto"/>
              <w:right w:val="single" w:sz="4" w:space="0" w:color="auto"/>
            </w:tcBorders>
            <w:shd w:val="clear" w:color="auto" w:fill="auto"/>
            <w:vAlign w:val="bottom"/>
            <w:hideMark/>
          </w:tcPr>
          <w:p w:rsidR="00D53B85" w:rsidRDefault="00D53B85">
            <w:pPr>
              <w:rPr>
                <w:rFonts w:ascii="Arial" w:hAnsi="Arial" w:cs="Arial"/>
                <w:sz w:val="20"/>
                <w:szCs w:val="20"/>
              </w:rPr>
            </w:pPr>
            <w:r>
              <w:rPr>
                <w:rFonts w:ascii="Arial" w:hAnsi="Arial" w:cs="Arial"/>
                <w:sz w:val="20"/>
                <w:szCs w:val="20"/>
              </w:rPr>
              <w:t>Épületek üzemeltetése, karbantartása</w:t>
            </w:r>
          </w:p>
        </w:tc>
        <w:tc>
          <w:tcPr>
            <w:tcW w:w="1940" w:type="dxa"/>
            <w:tcBorders>
              <w:top w:val="nil"/>
              <w:left w:val="nil"/>
              <w:bottom w:val="single" w:sz="4" w:space="0" w:color="auto"/>
              <w:right w:val="single" w:sz="4" w:space="0" w:color="auto"/>
            </w:tcBorders>
            <w:shd w:val="clear" w:color="auto" w:fill="auto"/>
            <w:noWrap/>
            <w:vAlign w:val="bottom"/>
            <w:hideMark/>
          </w:tcPr>
          <w:p w:rsidR="00D53B85" w:rsidRDefault="00D53B85">
            <w:pPr>
              <w:jc w:val="right"/>
              <w:rPr>
                <w:rFonts w:ascii="Arial" w:hAnsi="Arial" w:cs="Arial"/>
                <w:sz w:val="20"/>
                <w:szCs w:val="20"/>
              </w:rPr>
            </w:pPr>
            <w:r>
              <w:rPr>
                <w:rFonts w:ascii="Arial" w:hAnsi="Arial" w:cs="Arial"/>
                <w:sz w:val="20"/>
                <w:szCs w:val="20"/>
              </w:rPr>
              <w:t>11 630 000</w:t>
            </w:r>
          </w:p>
        </w:tc>
      </w:tr>
      <w:tr w:rsidR="00D53B85" w:rsidTr="00D53B85">
        <w:trPr>
          <w:trHeight w:val="312"/>
        </w:trPr>
        <w:tc>
          <w:tcPr>
            <w:tcW w:w="7720" w:type="dxa"/>
            <w:tcBorders>
              <w:top w:val="nil"/>
              <w:left w:val="single" w:sz="4" w:space="0" w:color="auto"/>
              <w:bottom w:val="single" w:sz="4" w:space="0" w:color="auto"/>
              <w:right w:val="single" w:sz="4" w:space="0" w:color="auto"/>
            </w:tcBorders>
            <w:shd w:val="clear" w:color="auto" w:fill="auto"/>
            <w:vAlign w:val="bottom"/>
            <w:hideMark/>
          </w:tcPr>
          <w:p w:rsidR="00D53B85" w:rsidRDefault="00D53B85">
            <w:pPr>
              <w:rPr>
                <w:rFonts w:ascii="Arial" w:hAnsi="Arial" w:cs="Arial"/>
                <w:sz w:val="20"/>
                <w:szCs w:val="20"/>
              </w:rPr>
            </w:pPr>
            <w:r>
              <w:rPr>
                <w:rFonts w:ascii="Arial" w:hAnsi="Arial" w:cs="Arial"/>
                <w:sz w:val="20"/>
                <w:szCs w:val="20"/>
              </w:rPr>
              <w:t>Gépjárművek, munkagépek karbantartása</w:t>
            </w:r>
          </w:p>
        </w:tc>
        <w:tc>
          <w:tcPr>
            <w:tcW w:w="1940" w:type="dxa"/>
            <w:tcBorders>
              <w:top w:val="nil"/>
              <w:left w:val="nil"/>
              <w:bottom w:val="single" w:sz="4" w:space="0" w:color="auto"/>
              <w:right w:val="single" w:sz="4" w:space="0" w:color="auto"/>
            </w:tcBorders>
            <w:shd w:val="clear" w:color="auto" w:fill="auto"/>
            <w:noWrap/>
            <w:vAlign w:val="bottom"/>
            <w:hideMark/>
          </w:tcPr>
          <w:p w:rsidR="00D53B85" w:rsidRDefault="00D53B85">
            <w:pPr>
              <w:jc w:val="right"/>
              <w:rPr>
                <w:rFonts w:ascii="Arial" w:hAnsi="Arial" w:cs="Arial"/>
                <w:sz w:val="20"/>
                <w:szCs w:val="20"/>
              </w:rPr>
            </w:pPr>
            <w:r>
              <w:rPr>
                <w:rFonts w:ascii="Arial" w:hAnsi="Arial" w:cs="Arial"/>
                <w:sz w:val="20"/>
                <w:szCs w:val="20"/>
              </w:rPr>
              <w:t>3 750 000</w:t>
            </w:r>
          </w:p>
        </w:tc>
      </w:tr>
      <w:tr w:rsidR="00D53B85" w:rsidTr="00D53B85">
        <w:trPr>
          <w:trHeight w:val="312"/>
        </w:trPr>
        <w:tc>
          <w:tcPr>
            <w:tcW w:w="7720" w:type="dxa"/>
            <w:tcBorders>
              <w:top w:val="nil"/>
              <w:left w:val="single" w:sz="4" w:space="0" w:color="auto"/>
              <w:bottom w:val="single" w:sz="4" w:space="0" w:color="auto"/>
              <w:right w:val="single" w:sz="4" w:space="0" w:color="auto"/>
            </w:tcBorders>
            <w:shd w:val="clear" w:color="auto" w:fill="auto"/>
            <w:vAlign w:val="bottom"/>
            <w:hideMark/>
          </w:tcPr>
          <w:p w:rsidR="00D53B85" w:rsidRDefault="00D53B85">
            <w:pPr>
              <w:rPr>
                <w:rFonts w:ascii="Arial" w:hAnsi="Arial" w:cs="Arial"/>
                <w:sz w:val="20"/>
                <w:szCs w:val="20"/>
              </w:rPr>
            </w:pPr>
            <w:r>
              <w:rPr>
                <w:rFonts w:ascii="Arial" w:hAnsi="Arial" w:cs="Arial"/>
                <w:sz w:val="20"/>
                <w:szCs w:val="20"/>
              </w:rPr>
              <w:t>Informatikai karbantartási, szoftverkövetési költségek</w:t>
            </w:r>
          </w:p>
        </w:tc>
        <w:tc>
          <w:tcPr>
            <w:tcW w:w="1940" w:type="dxa"/>
            <w:tcBorders>
              <w:top w:val="nil"/>
              <w:left w:val="nil"/>
              <w:bottom w:val="single" w:sz="4" w:space="0" w:color="auto"/>
              <w:right w:val="single" w:sz="4" w:space="0" w:color="auto"/>
            </w:tcBorders>
            <w:shd w:val="clear" w:color="auto" w:fill="auto"/>
            <w:noWrap/>
            <w:vAlign w:val="bottom"/>
            <w:hideMark/>
          </w:tcPr>
          <w:p w:rsidR="00D53B85" w:rsidRDefault="00D53B85">
            <w:pPr>
              <w:jc w:val="right"/>
              <w:rPr>
                <w:rFonts w:ascii="Arial" w:hAnsi="Arial" w:cs="Arial"/>
                <w:sz w:val="20"/>
                <w:szCs w:val="20"/>
              </w:rPr>
            </w:pPr>
            <w:r>
              <w:rPr>
                <w:rFonts w:ascii="Arial" w:hAnsi="Arial" w:cs="Arial"/>
                <w:sz w:val="20"/>
                <w:szCs w:val="20"/>
              </w:rPr>
              <w:t>13 434 000</w:t>
            </w:r>
          </w:p>
        </w:tc>
      </w:tr>
      <w:tr w:rsidR="00D53B85" w:rsidTr="00D53B85">
        <w:trPr>
          <w:trHeight w:val="312"/>
        </w:trPr>
        <w:tc>
          <w:tcPr>
            <w:tcW w:w="7720" w:type="dxa"/>
            <w:tcBorders>
              <w:top w:val="nil"/>
              <w:left w:val="single" w:sz="4" w:space="0" w:color="auto"/>
              <w:bottom w:val="single" w:sz="4" w:space="0" w:color="auto"/>
              <w:right w:val="single" w:sz="4" w:space="0" w:color="auto"/>
            </w:tcBorders>
            <w:shd w:val="clear" w:color="auto" w:fill="auto"/>
            <w:vAlign w:val="center"/>
            <w:hideMark/>
          </w:tcPr>
          <w:p w:rsidR="00D53B85" w:rsidRDefault="00D53B85">
            <w:pPr>
              <w:rPr>
                <w:rFonts w:ascii="Arial" w:hAnsi="Arial" w:cs="Arial"/>
                <w:sz w:val="20"/>
                <w:szCs w:val="20"/>
              </w:rPr>
            </w:pPr>
            <w:r>
              <w:rPr>
                <w:rFonts w:ascii="Arial" w:hAnsi="Arial" w:cs="Arial"/>
                <w:sz w:val="20"/>
                <w:szCs w:val="20"/>
              </w:rPr>
              <w:t>Irodaszer beszerzés</w:t>
            </w:r>
          </w:p>
        </w:tc>
        <w:tc>
          <w:tcPr>
            <w:tcW w:w="1940" w:type="dxa"/>
            <w:tcBorders>
              <w:top w:val="nil"/>
              <w:left w:val="nil"/>
              <w:bottom w:val="single" w:sz="4" w:space="0" w:color="auto"/>
              <w:right w:val="single" w:sz="4" w:space="0" w:color="auto"/>
            </w:tcBorders>
            <w:shd w:val="clear" w:color="auto" w:fill="auto"/>
            <w:noWrap/>
            <w:vAlign w:val="center"/>
            <w:hideMark/>
          </w:tcPr>
          <w:p w:rsidR="00D53B85" w:rsidRDefault="00D53B85">
            <w:pPr>
              <w:jc w:val="right"/>
              <w:rPr>
                <w:rFonts w:ascii="Arial" w:hAnsi="Arial" w:cs="Arial"/>
                <w:sz w:val="20"/>
                <w:szCs w:val="20"/>
              </w:rPr>
            </w:pPr>
            <w:r>
              <w:rPr>
                <w:rFonts w:ascii="Arial" w:hAnsi="Arial" w:cs="Arial"/>
                <w:sz w:val="20"/>
                <w:szCs w:val="20"/>
              </w:rPr>
              <w:t>1 000 000</w:t>
            </w:r>
          </w:p>
        </w:tc>
      </w:tr>
      <w:tr w:rsidR="00D53B85" w:rsidTr="00D53B85">
        <w:trPr>
          <w:trHeight w:val="312"/>
        </w:trPr>
        <w:tc>
          <w:tcPr>
            <w:tcW w:w="7720" w:type="dxa"/>
            <w:tcBorders>
              <w:top w:val="nil"/>
              <w:left w:val="single" w:sz="4" w:space="0" w:color="auto"/>
              <w:bottom w:val="single" w:sz="4" w:space="0" w:color="auto"/>
              <w:right w:val="single" w:sz="4" w:space="0" w:color="auto"/>
            </w:tcBorders>
            <w:shd w:val="clear" w:color="auto" w:fill="auto"/>
            <w:vAlign w:val="center"/>
            <w:hideMark/>
          </w:tcPr>
          <w:p w:rsidR="00D53B85" w:rsidRDefault="00D53B85">
            <w:pPr>
              <w:rPr>
                <w:rFonts w:ascii="Arial" w:hAnsi="Arial" w:cs="Arial"/>
                <w:sz w:val="20"/>
                <w:szCs w:val="20"/>
              </w:rPr>
            </w:pPr>
            <w:r>
              <w:rPr>
                <w:rFonts w:ascii="Arial" w:hAnsi="Arial" w:cs="Arial"/>
                <w:sz w:val="20"/>
                <w:szCs w:val="20"/>
              </w:rPr>
              <w:t>Védőital beszerzés</w:t>
            </w:r>
          </w:p>
        </w:tc>
        <w:tc>
          <w:tcPr>
            <w:tcW w:w="1940" w:type="dxa"/>
            <w:tcBorders>
              <w:top w:val="nil"/>
              <w:left w:val="nil"/>
              <w:bottom w:val="single" w:sz="4" w:space="0" w:color="auto"/>
              <w:right w:val="single" w:sz="4" w:space="0" w:color="auto"/>
            </w:tcBorders>
            <w:shd w:val="clear" w:color="auto" w:fill="auto"/>
            <w:noWrap/>
            <w:vAlign w:val="center"/>
            <w:hideMark/>
          </w:tcPr>
          <w:p w:rsidR="00D53B85" w:rsidRDefault="00D53B85">
            <w:pPr>
              <w:jc w:val="right"/>
              <w:rPr>
                <w:rFonts w:ascii="Arial" w:hAnsi="Arial" w:cs="Arial"/>
                <w:sz w:val="20"/>
                <w:szCs w:val="20"/>
              </w:rPr>
            </w:pPr>
            <w:r>
              <w:rPr>
                <w:rFonts w:ascii="Arial" w:hAnsi="Arial" w:cs="Arial"/>
                <w:sz w:val="20"/>
                <w:szCs w:val="20"/>
              </w:rPr>
              <w:t>300 000</w:t>
            </w:r>
          </w:p>
        </w:tc>
      </w:tr>
      <w:tr w:rsidR="00D53B85" w:rsidTr="00D53B85">
        <w:trPr>
          <w:trHeight w:val="312"/>
        </w:trPr>
        <w:tc>
          <w:tcPr>
            <w:tcW w:w="7720" w:type="dxa"/>
            <w:tcBorders>
              <w:top w:val="nil"/>
              <w:left w:val="single" w:sz="4" w:space="0" w:color="auto"/>
              <w:bottom w:val="single" w:sz="4" w:space="0" w:color="auto"/>
              <w:right w:val="single" w:sz="4" w:space="0" w:color="auto"/>
            </w:tcBorders>
            <w:shd w:val="clear" w:color="auto" w:fill="auto"/>
            <w:vAlign w:val="center"/>
            <w:hideMark/>
          </w:tcPr>
          <w:p w:rsidR="00D53B85" w:rsidRDefault="00D53B85">
            <w:pPr>
              <w:rPr>
                <w:rFonts w:ascii="Arial" w:hAnsi="Arial" w:cs="Arial"/>
                <w:sz w:val="20"/>
                <w:szCs w:val="20"/>
              </w:rPr>
            </w:pPr>
            <w:r>
              <w:rPr>
                <w:rFonts w:ascii="Arial" w:hAnsi="Arial" w:cs="Arial"/>
                <w:sz w:val="20"/>
                <w:szCs w:val="20"/>
              </w:rPr>
              <w:t xml:space="preserve">Saját </w:t>
            </w:r>
            <w:proofErr w:type="spellStart"/>
            <w:r>
              <w:rPr>
                <w:rFonts w:ascii="Arial" w:hAnsi="Arial" w:cs="Arial"/>
                <w:sz w:val="20"/>
                <w:szCs w:val="20"/>
              </w:rPr>
              <w:t>tul</w:t>
            </w:r>
            <w:proofErr w:type="spellEnd"/>
            <w:r>
              <w:rPr>
                <w:rFonts w:ascii="Arial" w:hAnsi="Arial" w:cs="Arial"/>
                <w:sz w:val="20"/>
                <w:szCs w:val="20"/>
              </w:rPr>
              <w:t>. ingatlanok állagmegóvása</w:t>
            </w:r>
          </w:p>
        </w:tc>
        <w:tc>
          <w:tcPr>
            <w:tcW w:w="1940" w:type="dxa"/>
            <w:tcBorders>
              <w:top w:val="nil"/>
              <w:left w:val="nil"/>
              <w:bottom w:val="single" w:sz="4" w:space="0" w:color="auto"/>
              <w:right w:val="single" w:sz="4" w:space="0" w:color="auto"/>
            </w:tcBorders>
            <w:shd w:val="clear" w:color="auto" w:fill="auto"/>
            <w:noWrap/>
            <w:vAlign w:val="center"/>
            <w:hideMark/>
          </w:tcPr>
          <w:p w:rsidR="00D53B85" w:rsidRDefault="00D53B85">
            <w:pPr>
              <w:jc w:val="right"/>
              <w:rPr>
                <w:rFonts w:ascii="Arial" w:hAnsi="Arial" w:cs="Arial"/>
                <w:sz w:val="20"/>
                <w:szCs w:val="20"/>
              </w:rPr>
            </w:pPr>
            <w:r>
              <w:rPr>
                <w:rFonts w:ascii="Arial" w:hAnsi="Arial" w:cs="Arial"/>
                <w:sz w:val="20"/>
                <w:szCs w:val="20"/>
              </w:rPr>
              <w:t>7 070 000</w:t>
            </w:r>
          </w:p>
        </w:tc>
      </w:tr>
      <w:tr w:rsidR="00D53B85" w:rsidTr="00D53B85">
        <w:trPr>
          <w:trHeight w:val="312"/>
        </w:trPr>
        <w:tc>
          <w:tcPr>
            <w:tcW w:w="7720" w:type="dxa"/>
            <w:tcBorders>
              <w:top w:val="nil"/>
              <w:left w:val="single" w:sz="4" w:space="0" w:color="auto"/>
              <w:bottom w:val="single" w:sz="4" w:space="0" w:color="auto"/>
              <w:right w:val="single" w:sz="4" w:space="0" w:color="auto"/>
            </w:tcBorders>
            <w:shd w:val="clear" w:color="auto" w:fill="auto"/>
            <w:vAlign w:val="center"/>
            <w:hideMark/>
          </w:tcPr>
          <w:p w:rsidR="00D53B85" w:rsidRDefault="00D53B85">
            <w:pPr>
              <w:rPr>
                <w:rFonts w:ascii="Arial" w:hAnsi="Arial" w:cs="Arial"/>
                <w:sz w:val="20"/>
                <w:szCs w:val="20"/>
              </w:rPr>
            </w:pPr>
            <w:r>
              <w:rPr>
                <w:rFonts w:ascii="Arial" w:hAnsi="Arial" w:cs="Arial"/>
                <w:sz w:val="20"/>
                <w:szCs w:val="20"/>
              </w:rPr>
              <w:t xml:space="preserve">Idegen </w:t>
            </w:r>
            <w:proofErr w:type="spellStart"/>
            <w:r>
              <w:rPr>
                <w:rFonts w:ascii="Arial" w:hAnsi="Arial" w:cs="Arial"/>
                <w:sz w:val="20"/>
                <w:szCs w:val="20"/>
              </w:rPr>
              <w:t>tul</w:t>
            </w:r>
            <w:proofErr w:type="spellEnd"/>
            <w:r>
              <w:rPr>
                <w:rFonts w:ascii="Arial" w:hAnsi="Arial" w:cs="Arial"/>
                <w:sz w:val="20"/>
                <w:szCs w:val="20"/>
              </w:rPr>
              <w:t>. ingatlanok állagmegóvása</w:t>
            </w:r>
          </w:p>
        </w:tc>
        <w:tc>
          <w:tcPr>
            <w:tcW w:w="1940" w:type="dxa"/>
            <w:tcBorders>
              <w:top w:val="nil"/>
              <w:left w:val="nil"/>
              <w:bottom w:val="single" w:sz="4" w:space="0" w:color="auto"/>
              <w:right w:val="single" w:sz="4" w:space="0" w:color="auto"/>
            </w:tcBorders>
            <w:shd w:val="clear" w:color="auto" w:fill="auto"/>
            <w:noWrap/>
            <w:vAlign w:val="center"/>
            <w:hideMark/>
          </w:tcPr>
          <w:p w:rsidR="00D53B85" w:rsidRDefault="00D53B85">
            <w:pPr>
              <w:jc w:val="right"/>
              <w:rPr>
                <w:rFonts w:ascii="Arial" w:hAnsi="Arial" w:cs="Arial"/>
                <w:sz w:val="20"/>
                <w:szCs w:val="20"/>
              </w:rPr>
            </w:pPr>
            <w:r>
              <w:rPr>
                <w:rFonts w:ascii="Arial" w:hAnsi="Arial" w:cs="Arial"/>
                <w:sz w:val="20"/>
                <w:szCs w:val="20"/>
              </w:rPr>
              <w:t>530 000</w:t>
            </w:r>
          </w:p>
        </w:tc>
      </w:tr>
      <w:tr w:rsidR="00D53B85" w:rsidTr="00D53B85">
        <w:trPr>
          <w:trHeight w:val="312"/>
        </w:trPr>
        <w:tc>
          <w:tcPr>
            <w:tcW w:w="7720" w:type="dxa"/>
            <w:tcBorders>
              <w:top w:val="nil"/>
              <w:left w:val="single" w:sz="4" w:space="0" w:color="auto"/>
              <w:bottom w:val="single" w:sz="4" w:space="0" w:color="auto"/>
              <w:right w:val="single" w:sz="4" w:space="0" w:color="auto"/>
            </w:tcBorders>
            <w:shd w:val="clear" w:color="auto" w:fill="auto"/>
            <w:vAlign w:val="center"/>
            <w:hideMark/>
          </w:tcPr>
          <w:p w:rsidR="00D53B85" w:rsidRDefault="00D53B85">
            <w:pPr>
              <w:rPr>
                <w:rFonts w:ascii="Arial" w:hAnsi="Arial" w:cs="Arial"/>
                <w:sz w:val="20"/>
                <w:szCs w:val="20"/>
              </w:rPr>
            </w:pPr>
            <w:r>
              <w:rPr>
                <w:rFonts w:ascii="Arial" w:hAnsi="Arial" w:cs="Arial"/>
                <w:sz w:val="20"/>
                <w:szCs w:val="20"/>
              </w:rPr>
              <w:t>Szivattyúk karbantartása</w:t>
            </w:r>
          </w:p>
        </w:tc>
        <w:tc>
          <w:tcPr>
            <w:tcW w:w="1940" w:type="dxa"/>
            <w:tcBorders>
              <w:top w:val="nil"/>
              <w:left w:val="nil"/>
              <w:bottom w:val="single" w:sz="4" w:space="0" w:color="auto"/>
              <w:right w:val="single" w:sz="4" w:space="0" w:color="auto"/>
            </w:tcBorders>
            <w:shd w:val="clear" w:color="auto" w:fill="auto"/>
            <w:noWrap/>
            <w:vAlign w:val="center"/>
            <w:hideMark/>
          </w:tcPr>
          <w:p w:rsidR="00D53B85" w:rsidRDefault="00D53B85">
            <w:pPr>
              <w:jc w:val="right"/>
              <w:rPr>
                <w:rFonts w:ascii="Arial" w:hAnsi="Arial" w:cs="Arial"/>
                <w:sz w:val="20"/>
                <w:szCs w:val="20"/>
              </w:rPr>
            </w:pPr>
            <w:r>
              <w:rPr>
                <w:rFonts w:ascii="Arial" w:hAnsi="Arial" w:cs="Arial"/>
                <w:sz w:val="20"/>
                <w:szCs w:val="20"/>
              </w:rPr>
              <w:t>1 800 000</w:t>
            </w:r>
          </w:p>
        </w:tc>
      </w:tr>
      <w:tr w:rsidR="00D53B85" w:rsidTr="00D53B85">
        <w:trPr>
          <w:trHeight w:val="312"/>
        </w:trPr>
        <w:tc>
          <w:tcPr>
            <w:tcW w:w="7720" w:type="dxa"/>
            <w:tcBorders>
              <w:top w:val="nil"/>
              <w:left w:val="single" w:sz="4" w:space="0" w:color="auto"/>
              <w:bottom w:val="single" w:sz="4" w:space="0" w:color="auto"/>
              <w:right w:val="single" w:sz="4" w:space="0" w:color="auto"/>
            </w:tcBorders>
            <w:shd w:val="clear" w:color="auto" w:fill="auto"/>
            <w:vAlign w:val="center"/>
            <w:hideMark/>
          </w:tcPr>
          <w:p w:rsidR="00D53B85" w:rsidRDefault="00D53B85">
            <w:pPr>
              <w:rPr>
                <w:rFonts w:ascii="Arial" w:hAnsi="Arial" w:cs="Arial"/>
                <w:sz w:val="20"/>
                <w:szCs w:val="20"/>
              </w:rPr>
            </w:pPr>
            <w:r>
              <w:rPr>
                <w:rFonts w:ascii="Arial" w:hAnsi="Arial" w:cs="Arial"/>
                <w:sz w:val="20"/>
                <w:szCs w:val="20"/>
              </w:rPr>
              <w:t>Villamos fogyasztás-mérők karbantartása, hitelesítése</w:t>
            </w:r>
          </w:p>
        </w:tc>
        <w:tc>
          <w:tcPr>
            <w:tcW w:w="1940" w:type="dxa"/>
            <w:tcBorders>
              <w:top w:val="nil"/>
              <w:left w:val="nil"/>
              <w:bottom w:val="single" w:sz="4" w:space="0" w:color="auto"/>
              <w:right w:val="single" w:sz="4" w:space="0" w:color="auto"/>
            </w:tcBorders>
            <w:shd w:val="clear" w:color="auto" w:fill="auto"/>
            <w:noWrap/>
            <w:vAlign w:val="center"/>
            <w:hideMark/>
          </w:tcPr>
          <w:p w:rsidR="00D53B85" w:rsidRDefault="00D53B85">
            <w:pPr>
              <w:jc w:val="right"/>
              <w:rPr>
                <w:rFonts w:ascii="Arial" w:hAnsi="Arial" w:cs="Arial"/>
                <w:sz w:val="20"/>
                <w:szCs w:val="20"/>
              </w:rPr>
            </w:pPr>
            <w:r>
              <w:rPr>
                <w:rFonts w:ascii="Arial" w:hAnsi="Arial" w:cs="Arial"/>
                <w:sz w:val="20"/>
                <w:szCs w:val="20"/>
              </w:rPr>
              <w:t>250 000</w:t>
            </w:r>
          </w:p>
        </w:tc>
      </w:tr>
      <w:tr w:rsidR="00D53B85" w:rsidTr="009463EE">
        <w:trPr>
          <w:trHeight w:val="288"/>
        </w:trPr>
        <w:tc>
          <w:tcPr>
            <w:tcW w:w="772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D53B85" w:rsidRDefault="00D53B85" w:rsidP="009463EE">
            <w:pPr>
              <w:jc w:val="center"/>
              <w:rPr>
                <w:rFonts w:ascii="Arial" w:hAnsi="Arial" w:cs="Arial"/>
                <w:b/>
                <w:bCs/>
                <w:sz w:val="20"/>
                <w:szCs w:val="20"/>
              </w:rPr>
            </w:pPr>
            <w:r>
              <w:rPr>
                <w:rFonts w:ascii="Arial" w:hAnsi="Arial" w:cs="Arial"/>
                <w:b/>
                <w:bCs/>
                <w:sz w:val="20"/>
                <w:szCs w:val="20"/>
              </w:rPr>
              <w:lastRenderedPageBreak/>
              <w:t>Megnevezés</w:t>
            </w:r>
          </w:p>
        </w:tc>
        <w:tc>
          <w:tcPr>
            <w:tcW w:w="1940" w:type="dxa"/>
            <w:tcBorders>
              <w:top w:val="single" w:sz="4" w:space="0" w:color="auto"/>
              <w:left w:val="nil"/>
              <w:bottom w:val="single" w:sz="4" w:space="0" w:color="auto"/>
              <w:right w:val="single" w:sz="4" w:space="0" w:color="auto"/>
            </w:tcBorders>
            <w:shd w:val="clear" w:color="000000" w:fill="92D050"/>
            <w:noWrap/>
            <w:vAlign w:val="bottom"/>
            <w:hideMark/>
          </w:tcPr>
          <w:p w:rsidR="00D53B85" w:rsidRDefault="00D53B85" w:rsidP="009463EE">
            <w:pPr>
              <w:jc w:val="center"/>
              <w:rPr>
                <w:rFonts w:ascii="Arial" w:hAnsi="Arial" w:cs="Arial"/>
                <w:b/>
                <w:bCs/>
                <w:sz w:val="20"/>
                <w:szCs w:val="20"/>
              </w:rPr>
            </w:pPr>
            <w:r>
              <w:rPr>
                <w:rFonts w:ascii="Arial" w:hAnsi="Arial" w:cs="Arial"/>
                <w:b/>
                <w:bCs/>
                <w:sz w:val="20"/>
                <w:szCs w:val="20"/>
              </w:rPr>
              <w:t>Tervezett összeg</w:t>
            </w:r>
          </w:p>
        </w:tc>
      </w:tr>
      <w:tr w:rsidR="00D53B85" w:rsidTr="00D53B85">
        <w:trPr>
          <w:trHeight w:val="312"/>
        </w:trPr>
        <w:tc>
          <w:tcPr>
            <w:tcW w:w="7720" w:type="dxa"/>
            <w:tcBorders>
              <w:top w:val="nil"/>
              <w:left w:val="single" w:sz="4" w:space="0" w:color="auto"/>
              <w:bottom w:val="single" w:sz="4" w:space="0" w:color="auto"/>
              <w:right w:val="single" w:sz="4" w:space="0" w:color="auto"/>
            </w:tcBorders>
            <w:shd w:val="clear" w:color="auto" w:fill="auto"/>
            <w:vAlign w:val="center"/>
            <w:hideMark/>
          </w:tcPr>
          <w:p w:rsidR="00D53B85" w:rsidRDefault="00D53B85">
            <w:pPr>
              <w:rPr>
                <w:rFonts w:ascii="Arial" w:hAnsi="Arial" w:cs="Arial"/>
                <w:sz w:val="20"/>
                <w:szCs w:val="20"/>
              </w:rPr>
            </w:pPr>
            <w:r>
              <w:rPr>
                <w:rFonts w:ascii="Arial" w:hAnsi="Arial" w:cs="Arial"/>
                <w:sz w:val="20"/>
                <w:szCs w:val="20"/>
              </w:rPr>
              <w:t>Hőmennyiségmérők hitelesítése</w:t>
            </w:r>
          </w:p>
        </w:tc>
        <w:tc>
          <w:tcPr>
            <w:tcW w:w="1940" w:type="dxa"/>
            <w:tcBorders>
              <w:top w:val="nil"/>
              <w:left w:val="nil"/>
              <w:bottom w:val="single" w:sz="4" w:space="0" w:color="auto"/>
              <w:right w:val="single" w:sz="4" w:space="0" w:color="auto"/>
            </w:tcBorders>
            <w:shd w:val="clear" w:color="auto" w:fill="auto"/>
            <w:noWrap/>
            <w:vAlign w:val="center"/>
            <w:hideMark/>
          </w:tcPr>
          <w:p w:rsidR="00D53B85" w:rsidRDefault="00D53B85">
            <w:pPr>
              <w:jc w:val="right"/>
              <w:rPr>
                <w:rFonts w:ascii="Arial" w:hAnsi="Arial" w:cs="Arial"/>
                <w:sz w:val="20"/>
                <w:szCs w:val="20"/>
              </w:rPr>
            </w:pPr>
            <w:r>
              <w:rPr>
                <w:rFonts w:ascii="Arial" w:hAnsi="Arial" w:cs="Arial"/>
                <w:sz w:val="20"/>
                <w:szCs w:val="20"/>
              </w:rPr>
              <w:t>5 669 000</w:t>
            </w:r>
          </w:p>
        </w:tc>
      </w:tr>
      <w:tr w:rsidR="00D53B85" w:rsidTr="00D53B85">
        <w:trPr>
          <w:trHeight w:val="312"/>
        </w:trPr>
        <w:tc>
          <w:tcPr>
            <w:tcW w:w="7720" w:type="dxa"/>
            <w:tcBorders>
              <w:top w:val="nil"/>
              <w:left w:val="single" w:sz="4" w:space="0" w:color="auto"/>
              <w:bottom w:val="single" w:sz="4" w:space="0" w:color="auto"/>
              <w:right w:val="single" w:sz="4" w:space="0" w:color="auto"/>
            </w:tcBorders>
            <w:shd w:val="clear" w:color="auto" w:fill="auto"/>
            <w:vAlign w:val="center"/>
            <w:hideMark/>
          </w:tcPr>
          <w:p w:rsidR="00D53B85" w:rsidRDefault="00D53B85">
            <w:pPr>
              <w:rPr>
                <w:rFonts w:ascii="Arial" w:hAnsi="Arial" w:cs="Arial"/>
                <w:sz w:val="20"/>
                <w:szCs w:val="20"/>
              </w:rPr>
            </w:pPr>
            <w:r>
              <w:rPr>
                <w:rFonts w:ascii="Arial" w:hAnsi="Arial" w:cs="Arial"/>
                <w:sz w:val="20"/>
                <w:szCs w:val="20"/>
              </w:rPr>
              <w:t>Meghibásodás miatti hőmennyiségmérő-cserék</w:t>
            </w:r>
          </w:p>
        </w:tc>
        <w:tc>
          <w:tcPr>
            <w:tcW w:w="1940" w:type="dxa"/>
            <w:tcBorders>
              <w:top w:val="nil"/>
              <w:left w:val="nil"/>
              <w:bottom w:val="single" w:sz="4" w:space="0" w:color="auto"/>
              <w:right w:val="single" w:sz="4" w:space="0" w:color="auto"/>
            </w:tcBorders>
            <w:shd w:val="clear" w:color="auto" w:fill="auto"/>
            <w:noWrap/>
            <w:vAlign w:val="center"/>
            <w:hideMark/>
          </w:tcPr>
          <w:p w:rsidR="00D53B85" w:rsidRDefault="00D53B85">
            <w:pPr>
              <w:jc w:val="right"/>
              <w:rPr>
                <w:rFonts w:ascii="Arial" w:hAnsi="Arial" w:cs="Arial"/>
                <w:sz w:val="20"/>
                <w:szCs w:val="20"/>
              </w:rPr>
            </w:pPr>
            <w:r>
              <w:rPr>
                <w:rFonts w:ascii="Arial" w:hAnsi="Arial" w:cs="Arial"/>
                <w:sz w:val="20"/>
                <w:szCs w:val="20"/>
              </w:rPr>
              <w:t>1 750 000</w:t>
            </w:r>
          </w:p>
        </w:tc>
      </w:tr>
      <w:tr w:rsidR="00D53B85" w:rsidTr="00D53B85">
        <w:trPr>
          <w:trHeight w:val="312"/>
        </w:trPr>
        <w:tc>
          <w:tcPr>
            <w:tcW w:w="7720" w:type="dxa"/>
            <w:tcBorders>
              <w:top w:val="nil"/>
              <w:left w:val="single" w:sz="4" w:space="0" w:color="auto"/>
              <w:bottom w:val="single" w:sz="4" w:space="0" w:color="auto"/>
              <w:right w:val="single" w:sz="4" w:space="0" w:color="auto"/>
            </w:tcBorders>
            <w:shd w:val="clear" w:color="auto" w:fill="auto"/>
            <w:vAlign w:val="bottom"/>
            <w:hideMark/>
          </w:tcPr>
          <w:p w:rsidR="00D53B85" w:rsidRDefault="00D53B85">
            <w:pPr>
              <w:rPr>
                <w:rFonts w:ascii="Arial" w:hAnsi="Arial" w:cs="Arial"/>
                <w:sz w:val="20"/>
                <w:szCs w:val="20"/>
              </w:rPr>
            </w:pPr>
            <w:r>
              <w:rPr>
                <w:rFonts w:ascii="Arial" w:hAnsi="Arial" w:cs="Arial"/>
                <w:sz w:val="20"/>
                <w:szCs w:val="20"/>
              </w:rPr>
              <w:t>e-Post</w:t>
            </w:r>
          </w:p>
        </w:tc>
        <w:tc>
          <w:tcPr>
            <w:tcW w:w="1940" w:type="dxa"/>
            <w:tcBorders>
              <w:top w:val="nil"/>
              <w:left w:val="nil"/>
              <w:bottom w:val="single" w:sz="4" w:space="0" w:color="auto"/>
              <w:right w:val="single" w:sz="4" w:space="0" w:color="auto"/>
            </w:tcBorders>
            <w:shd w:val="clear" w:color="auto" w:fill="auto"/>
            <w:noWrap/>
            <w:vAlign w:val="bottom"/>
            <w:hideMark/>
          </w:tcPr>
          <w:p w:rsidR="00D53B85" w:rsidRDefault="00D53B85">
            <w:pPr>
              <w:jc w:val="right"/>
              <w:rPr>
                <w:rFonts w:ascii="Arial" w:hAnsi="Arial" w:cs="Arial"/>
                <w:sz w:val="20"/>
                <w:szCs w:val="20"/>
              </w:rPr>
            </w:pPr>
            <w:r>
              <w:rPr>
                <w:rFonts w:ascii="Arial" w:hAnsi="Arial" w:cs="Arial"/>
                <w:sz w:val="20"/>
                <w:szCs w:val="20"/>
              </w:rPr>
              <w:t>1 300 000</w:t>
            </w:r>
          </w:p>
        </w:tc>
      </w:tr>
      <w:tr w:rsidR="00D53B85" w:rsidTr="00D53B85">
        <w:trPr>
          <w:trHeight w:val="312"/>
        </w:trPr>
        <w:tc>
          <w:tcPr>
            <w:tcW w:w="7720" w:type="dxa"/>
            <w:tcBorders>
              <w:top w:val="nil"/>
              <w:left w:val="single" w:sz="4" w:space="0" w:color="auto"/>
              <w:bottom w:val="single" w:sz="4" w:space="0" w:color="auto"/>
              <w:right w:val="single" w:sz="4" w:space="0" w:color="auto"/>
            </w:tcBorders>
            <w:shd w:val="clear" w:color="auto" w:fill="auto"/>
            <w:vAlign w:val="bottom"/>
            <w:hideMark/>
          </w:tcPr>
          <w:p w:rsidR="00D53B85" w:rsidRDefault="00D53B85">
            <w:pPr>
              <w:rPr>
                <w:rFonts w:ascii="Arial" w:hAnsi="Arial" w:cs="Arial"/>
                <w:sz w:val="20"/>
                <w:szCs w:val="20"/>
              </w:rPr>
            </w:pPr>
            <w:r>
              <w:rPr>
                <w:rFonts w:ascii="Arial" w:hAnsi="Arial" w:cs="Arial"/>
                <w:sz w:val="20"/>
                <w:szCs w:val="20"/>
              </w:rPr>
              <w:t>Cégfigyelés</w:t>
            </w:r>
          </w:p>
        </w:tc>
        <w:tc>
          <w:tcPr>
            <w:tcW w:w="1940" w:type="dxa"/>
            <w:tcBorders>
              <w:top w:val="nil"/>
              <w:left w:val="nil"/>
              <w:bottom w:val="single" w:sz="4" w:space="0" w:color="auto"/>
              <w:right w:val="single" w:sz="4" w:space="0" w:color="auto"/>
            </w:tcBorders>
            <w:shd w:val="clear" w:color="auto" w:fill="auto"/>
            <w:noWrap/>
            <w:vAlign w:val="bottom"/>
            <w:hideMark/>
          </w:tcPr>
          <w:p w:rsidR="00D53B85" w:rsidRDefault="00D53B85">
            <w:pPr>
              <w:jc w:val="right"/>
              <w:rPr>
                <w:rFonts w:ascii="Arial" w:hAnsi="Arial" w:cs="Arial"/>
                <w:sz w:val="20"/>
                <w:szCs w:val="20"/>
              </w:rPr>
            </w:pPr>
            <w:r>
              <w:rPr>
                <w:rFonts w:ascii="Arial" w:hAnsi="Arial" w:cs="Arial"/>
                <w:sz w:val="20"/>
                <w:szCs w:val="20"/>
              </w:rPr>
              <w:t>100 000</w:t>
            </w:r>
          </w:p>
        </w:tc>
      </w:tr>
      <w:tr w:rsidR="00D53B85" w:rsidTr="00D53B85">
        <w:trPr>
          <w:trHeight w:val="312"/>
        </w:trPr>
        <w:tc>
          <w:tcPr>
            <w:tcW w:w="7720" w:type="dxa"/>
            <w:tcBorders>
              <w:top w:val="nil"/>
              <w:left w:val="single" w:sz="4" w:space="0" w:color="auto"/>
              <w:bottom w:val="single" w:sz="4" w:space="0" w:color="auto"/>
              <w:right w:val="single" w:sz="4" w:space="0" w:color="auto"/>
            </w:tcBorders>
            <w:shd w:val="clear" w:color="auto" w:fill="auto"/>
            <w:vAlign w:val="bottom"/>
            <w:hideMark/>
          </w:tcPr>
          <w:p w:rsidR="00D53B85" w:rsidRDefault="00D53B85">
            <w:pPr>
              <w:rPr>
                <w:rFonts w:ascii="Arial" w:hAnsi="Arial" w:cs="Arial"/>
                <w:sz w:val="20"/>
                <w:szCs w:val="20"/>
              </w:rPr>
            </w:pPr>
            <w:r>
              <w:rPr>
                <w:rFonts w:ascii="Arial" w:hAnsi="Arial" w:cs="Arial"/>
                <w:sz w:val="20"/>
                <w:szCs w:val="20"/>
              </w:rPr>
              <w:t>Pénzszállítás</w:t>
            </w:r>
          </w:p>
        </w:tc>
        <w:tc>
          <w:tcPr>
            <w:tcW w:w="1940" w:type="dxa"/>
            <w:tcBorders>
              <w:top w:val="nil"/>
              <w:left w:val="nil"/>
              <w:bottom w:val="single" w:sz="4" w:space="0" w:color="auto"/>
              <w:right w:val="single" w:sz="4" w:space="0" w:color="auto"/>
            </w:tcBorders>
            <w:shd w:val="clear" w:color="auto" w:fill="auto"/>
            <w:noWrap/>
            <w:vAlign w:val="bottom"/>
            <w:hideMark/>
          </w:tcPr>
          <w:p w:rsidR="00D53B85" w:rsidRDefault="00D53B85">
            <w:pPr>
              <w:jc w:val="right"/>
              <w:rPr>
                <w:rFonts w:ascii="Arial" w:hAnsi="Arial" w:cs="Arial"/>
                <w:sz w:val="20"/>
                <w:szCs w:val="20"/>
              </w:rPr>
            </w:pPr>
            <w:r>
              <w:rPr>
                <w:rFonts w:ascii="Arial" w:hAnsi="Arial" w:cs="Arial"/>
                <w:sz w:val="20"/>
                <w:szCs w:val="20"/>
              </w:rPr>
              <w:t>200 000</w:t>
            </w:r>
          </w:p>
        </w:tc>
      </w:tr>
      <w:tr w:rsidR="00D53B85" w:rsidTr="00D53B85">
        <w:trPr>
          <w:trHeight w:val="312"/>
        </w:trPr>
        <w:tc>
          <w:tcPr>
            <w:tcW w:w="7720" w:type="dxa"/>
            <w:tcBorders>
              <w:top w:val="nil"/>
              <w:left w:val="single" w:sz="4" w:space="0" w:color="auto"/>
              <w:bottom w:val="single" w:sz="4" w:space="0" w:color="auto"/>
              <w:right w:val="single" w:sz="4" w:space="0" w:color="auto"/>
            </w:tcBorders>
            <w:shd w:val="clear" w:color="000000" w:fill="D9D9D9"/>
            <w:vAlign w:val="bottom"/>
            <w:hideMark/>
          </w:tcPr>
          <w:p w:rsidR="00D53B85" w:rsidRDefault="00D53B85">
            <w:pPr>
              <w:rPr>
                <w:rFonts w:ascii="Arial" w:hAnsi="Arial" w:cs="Arial"/>
                <w:b/>
                <w:bCs/>
                <w:sz w:val="20"/>
                <w:szCs w:val="20"/>
              </w:rPr>
            </w:pPr>
            <w:r>
              <w:rPr>
                <w:rFonts w:ascii="Arial" w:hAnsi="Arial" w:cs="Arial"/>
                <w:b/>
                <w:bCs/>
                <w:sz w:val="20"/>
                <w:szCs w:val="20"/>
              </w:rPr>
              <w:t>Összesen</w:t>
            </w:r>
          </w:p>
        </w:tc>
        <w:tc>
          <w:tcPr>
            <w:tcW w:w="1940" w:type="dxa"/>
            <w:tcBorders>
              <w:top w:val="nil"/>
              <w:left w:val="nil"/>
              <w:bottom w:val="single" w:sz="4" w:space="0" w:color="auto"/>
              <w:right w:val="single" w:sz="4" w:space="0" w:color="auto"/>
            </w:tcBorders>
            <w:shd w:val="clear" w:color="000000" w:fill="D9D9D9"/>
            <w:noWrap/>
            <w:vAlign w:val="bottom"/>
            <w:hideMark/>
          </w:tcPr>
          <w:p w:rsidR="00D53B85" w:rsidRDefault="00D53B85">
            <w:pPr>
              <w:jc w:val="right"/>
              <w:rPr>
                <w:rFonts w:ascii="Arial" w:hAnsi="Arial" w:cs="Arial"/>
                <w:b/>
                <w:bCs/>
                <w:sz w:val="20"/>
                <w:szCs w:val="20"/>
              </w:rPr>
            </w:pPr>
            <w:r>
              <w:rPr>
                <w:rFonts w:ascii="Arial" w:hAnsi="Arial" w:cs="Arial"/>
                <w:b/>
                <w:bCs/>
                <w:sz w:val="20"/>
                <w:szCs w:val="20"/>
              </w:rPr>
              <w:t>138 235 000</w:t>
            </w:r>
          </w:p>
        </w:tc>
      </w:tr>
    </w:tbl>
    <w:p w:rsidR="004057B5" w:rsidRDefault="004057B5" w:rsidP="00A17568">
      <w:pPr>
        <w:jc w:val="center"/>
        <w:rPr>
          <w:rFonts w:ascii="Arial" w:hAnsi="Arial" w:cs="Arial"/>
          <w:b/>
          <w:sz w:val="28"/>
          <w:szCs w:val="28"/>
        </w:rPr>
      </w:pPr>
    </w:p>
    <w:p w:rsidR="006B3F56" w:rsidRDefault="006B3F56" w:rsidP="00897807">
      <w:r>
        <w:br w:type="page"/>
      </w:r>
    </w:p>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7A3DD4" w:rsidP="00897807">
      <w:r>
        <w:rPr>
          <w:noProof/>
        </w:rPr>
        <w:drawing>
          <wp:anchor distT="0" distB="0" distL="114300" distR="114300" simplePos="0" relativeHeight="251661312" behindDoc="0" locked="0" layoutInCell="1" allowOverlap="1" wp14:anchorId="217B906D" wp14:editId="1C605CF9">
            <wp:simplePos x="0" y="0"/>
            <wp:positionH relativeFrom="column">
              <wp:posOffset>1918881</wp:posOffset>
            </wp:positionH>
            <wp:positionV relativeFrom="paragraph">
              <wp:posOffset>157495</wp:posOffset>
            </wp:positionV>
            <wp:extent cx="2327275" cy="1053465"/>
            <wp:effectExtent l="19050" t="0" r="0" b="0"/>
            <wp:wrapNone/>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2327275" cy="1053465"/>
                    </a:xfrm>
                    <a:prstGeom prst="rect">
                      <a:avLst/>
                    </a:prstGeom>
                    <a:noFill/>
                  </pic:spPr>
                </pic:pic>
              </a:graphicData>
            </a:graphic>
          </wp:anchor>
        </w:drawing>
      </w:r>
    </w:p>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7A3DD4" w:rsidP="00897807">
      <w:r>
        <w:rPr>
          <w:noProof/>
        </w:rPr>
        <mc:AlternateContent>
          <mc:Choice Requires="wps">
            <w:drawing>
              <wp:anchor distT="0" distB="0" distL="114300" distR="114300" simplePos="0" relativeHeight="251714560" behindDoc="0" locked="0" layoutInCell="1" allowOverlap="1" wp14:anchorId="37DB78DA" wp14:editId="79B8061A">
                <wp:simplePos x="0" y="0"/>
                <wp:positionH relativeFrom="column">
                  <wp:posOffset>106325</wp:posOffset>
                </wp:positionH>
                <wp:positionV relativeFrom="paragraph">
                  <wp:posOffset>29416</wp:posOffset>
                </wp:positionV>
                <wp:extent cx="1828800" cy="1828800"/>
                <wp:effectExtent l="0" t="0" r="0" b="0"/>
                <wp:wrapNone/>
                <wp:docPr id="88" name="Szövegdoboz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D75C5" w:rsidRPr="009722A5" w:rsidRDefault="006D75C5" w:rsidP="007A3DD4">
                            <w:pPr>
                              <w:jc w:val="center"/>
                              <w:rPr>
                                <w:b/>
                                <w:color w:val="F79646" w:themeColor="accent6"/>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722A5">
                              <w:rPr>
                                <w:b/>
                                <w:color w:val="F79646" w:themeColor="accent6"/>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ENERGETIKAI TERV 2018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37DB78DA" id="Szövegdoboz 88" o:spid="_x0000_s1030" type="#_x0000_t202" style="position:absolute;margin-left:8.35pt;margin-top:2.3pt;width:2in;height:2in;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" filled="f" stroked="f">
                <v:textbox style="mso-fit-shape-to-text:t">
                  <w:txbxContent>
                    <w:p w:rsidR="006D75C5" w:rsidRPr="009722A5" w:rsidRDefault="006D75C5" w:rsidP="007A3DD4">
                      <w:pPr>
                        <w:jc w:val="center"/>
                        <w:rPr>
                          <w:b/>
                          <w:color w:val="F79646" w:themeColor="accent6"/>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722A5">
                        <w:rPr>
                          <w:b/>
                          <w:color w:val="F79646" w:themeColor="accent6"/>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ENERGETIKAI TERV 2018</w:t>
                      </w:r>
                    </w:p>
                  </w:txbxContent>
                </v:textbox>
              </v:shape>
            </w:pict>
          </mc:Fallback>
        </mc:AlternateContent>
      </w:r>
    </w:p>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Pr>
        <w:spacing w:line="360" w:lineRule="auto"/>
        <w:jc w:val="both"/>
      </w:pPr>
    </w:p>
    <w:p w:rsidR="0049180E" w:rsidRDefault="006B3F56" w:rsidP="0049180E">
      <w:pPr>
        <w:jc w:val="center"/>
      </w:pPr>
      <w:r>
        <w:br w:type="page"/>
      </w:r>
    </w:p>
    <w:p w:rsidR="00B94199" w:rsidRDefault="00B94199" w:rsidP="0049180E">
      <w:pPr>
        <w:jc w:val="center"/>
        <w:rPr>
          <w:rFonts w:ascii="Calibri" w:hAnsi="Calibri"/>
          <w:b/>
          <w:smallCaps/>
          <w:spacing w:val="30"/>
          <w:sz w:val="28"/>
          <w:szCs w:val="28"/>
        </w:rPr>
      </w:pPr>
    </w:p>
    <w:p w:rsidR="00B94199" w:rsidRDefault="00B94199" w:rsidP="0049180E">
      <w:pPr>
        <w:jc w:val="center"/>
        <w:rPr>
          <w:rFonts w:ascii="Calibri" w:hAnsi="Calibri"/>
          <w:b/>
          <w:smallCaps/>
          <w:spacing w:val="30"/>
          <w:sz w:val="28"/>
          <w:szCs w:val="28"/>
        </w:rPr>
      </w:pPr>
    </w:p>
    <w:p w:rsidR="00B94199" w:rsidRDefault="00B94199" w:rsidP="0049180E">
      <w:pPr>
        <w:jc w:val="center"/>
        <w:rPr>
          <w:rFonts w:ascii="Calibri" w:hAnsi="Calibri"/>
          <w:b/>
          <w:smallCaps/>
          <w:spacing w:val="30"/>
          <w:sz w:val="28"/>
          <w:szCs w:val="28"/>
        </w:rPr>
      </w:pPr>
    </w:p>
    <w:p w:rsidR="00B94199" w:rsidRDefault="00B94199" w:rsidP="0049180E">
      <w:pPr>
        <w:jc w:val="center"/>
        <w:rPr>
          <w:rFonts w:ascii="Calibri" w:hAnsi="Calibri"/>
          <w:b/>
          <w:smallCaps/>
          <w:spacing w:val="30"/>
          <w:sz w:val="28"/>
          <w:szCs w:val="28"/>
        </w:rPr>
      </w:pPr>
    </w:p>
    <w:p w:rsidR="00B94199" w:rsidRDefault="00B94199" w:rsidP="0049180E">
      <w:pPr>
        <w:jc w:val="center"/>
        <w:rPr>
          <w:rFonts w:ascii="Calibri" w:hAnsi="Calibri"/>
          <w:b/>
          <w:smallCaps/>
          <w:spacing w:val="30"/>
          <w:sz w:val="28"/>
          <w:szCs w:val="28"/>
        </w:rPr>
      </w:pPr>
    </w:p>
    <w:p w:rsidR="00B94199" w:rsidRDefault="00B94199" w:rsidP="0049180E">
      <w:pPr>
        <w:jc w:val="center"/>
        <w:rPr>
          <w:rFonts w:ascii="Calibri" w:hAnsi="Calibri"/>
          <w:b/>
          <w:smallCaps/>
          <w:spacing w:val="30"/>
          <w:sz w:val="28"/>
          <w:szCs w:val="28"/>
        </w:rPr>
      </w:pPr>
    </w:p>
    <w:p w:rsidR="00B94199" w:rsidRDefault="00B94199" w:rsidP="0049180E">
      <w:pPr>
        <w:jc w:val="center"/>
        <w:rPr>
          <w:rFonts w:ascii="Calibri" w:hAnsi="Calibri"/>
          <w:b/>
          <w:smallCaps/>
          <w:spacing w:val="30"/>
          <w:sz w:val="28"/>
          <w:szCs w:val="28"/>
        </w:rPr>
      </w:pPr>
    </w:p>
    <w:p w:rsidR="00B94199" w:rsidRDefault="00B94199" w:rsidP="0049180E">
      <w:pPr>
        <w:jc w:val="center"/>
        <w:rPr>
          <w:rFonts w:ascii="Calibri" w:hAnsi="Calibri"/>
          <w:b/>
          <w:smallCaps/>
          <w:spacing w:val="30"/>
          <w:sz w:val="28"/>
          <w:szCs w:val="28"/>
        </w:rPr>
      </w:pPr>
    </w:p>
    <w:p w:rsidR="00B94199" w:rsidRDefault="00B94199" w:rsidP="0049180E">
      <w:pPr>
        <w:jc w:val="center"/>
        <w:rPr>
          <w:rFonts w:ascii="Calibri" w:hAnsi="Calibri"/>
          <w:b/>
          <w:smallCaps/>
          <w:spacing w:val="30"/>
          <w:sz w:val="28"/>
          <w:szCs w:val="28"/>
        </w:rPr>
      </w:pPr>
    </w:p>
    <w:p w:rsidR="00B94199" w:rsidRDefault="00B94199" w:rsidP="0049180E">
      <w:pPr>
        <w:jc w:val="center"/>
        <w:rPr>
          <w:rFonts w:ascii="Calibri" w:hAnsi="Calibri"/>
          <w:b/>
          <w:smallCaps/>
          <w:spacing w:val="30"/>
          <w:sz w:val="28"/>
          <w:szCs w:val="28"/>
        </w:rPr>
      </w:pPr>
    </w:p>
    <w:p w:rsidR="00B94199" w:rsidRDefault="00B94199" w:rsidP="0049180E">
      <w:pPr>
        <w:jc w:val="center"/>
        <w:rPr>
          <w:rFonts w:ascii="Calibri" w:hAnsi="Calibri"/>
          <w:b/>
          <w:smallCaps/>
          <w:spacing w:val="30"/>
          <w:sz w:val="28"/>
          <w:szCs w:val="28"/>
        </w:rPr>
      </w:pPr>
    </w:p>
    <w:p w:rsidR="00B94199" w:rsidRDefault="00B94199" w:rsidP="0049180E">
      <w:pPr>
        <w:jc w:val="center"/>
        <w:rPr>
          <w:rFonts w:ascii="Calibri" w:hAnsi="Calibri"/>
          <w:b/>
          <w:smallCaps/>
          <w:spacing w:val="30"/>
          <w:sz w:val="28"/>
          <w:szCs w:val="28"/>
        </w:rPr>
      </w:pPr>
    </w:p>
    <w:p w:rsidR="00B94199" w:rsidRPr="0049180E" w:rsidRDefault="00B94199" w:rsidP="0049180E">
      <w:pPr>
        <w:jc w:val="center"/>
        <w:rPr>
          <w:rFonts w:ascii="Calibri" w:hAnsi="Calibri"/>
          <w:b/>
          <w:smallCaps/>
          <w:spacing w:val="30"/>
          <w:sz w:val="28"/>
          <w:szCs w:val="28"/>
        </w:rPr>
      </w:pPr>
    </w:p>
    <w:p w:rsidR="00DB2D9F" w:rsidRPr="00DB2D9F" w:rsidRDefault="00DB2D9F" w:rsidP="00DB2D9F">
      <w:pPr>
        <w:rPr>
          <w:rFonts w:ascii="Arial" w:hAnsi="Arial" w:cs="Arial"/>
        </w:rPr>
      </w:pPr>
    </w:p>
    <w:p w:rsidR="00AD5B58" w:rsidRDefault="00AD5B58" w:rsidP="00AD5B58">
      <w:pPr>
        <w:jc w:val="both"/>
        <w:rPr>
          <w:rFonts w:ascii="Calibri" w:hAnsi="Calibri"/>
        </w:rPr>
      </w:pPr>
    </w:p>
    <w:p w:rsidR="00AD5B58" w:rsidRDefault="00AD5B58" w:rsidP="00AD5B58">
      <w:pPr>
        <w:jc w:val="both"/>
        <w:rPr>
          <w:rFonts w:ascii="Calibri" w:hAnsi="Calibri"/>
        </w:rPr>
      </w:pPr>
    </w:p>
    <w:p w:rsidR="00B94199" w:rsidRDefault="00B94199" w:rsidP="00AD5B58">
      <w:pPr>
        <w:jc w:val="both"/>
        <w:rPr>
          <w:rFonts w:ascii="Calibri" w:hAnsi="Calibri"/>
        </w:rPr>
        <w:sectPr w:rsidR="00B94199" w:rsidSect="00E3381B">
          <w:pgSz w:w="11906" w:h="16838" w:code="9"/>
          <w:pgMar w:top="1134" w:right="1418" w:bottom="1418" w:left="1418" w:header="709" w:footer="709" w:gutter="0"/>
          <w:cols w:space="708"/>
          <w:docGrid w:linePitch="360"/>
        </w:sectPr>
      </w:pPr>
    </w:p>
    <w:p w:rsidR="005017C8" w:rsidRDefault="005017C8" w:rsidP="005017C8">
      <w:pPr>
        <w:jc w:val="center"/>
        <w:rPr>
          <w:rFonts w:ascii="Arial" w:hAnsi="Arial" w:cs="Arial"/>
          <w:b/>
        </w:rPr>
      </w:pPr>
      <w:r w:rsidRPr="005F44E4">
        <w:rPr>
          <w:rFonts w:ascii="Arial" w:hAnsi="Arial" w:cs="Arial"/>
          <w:noProof/>
        </w:rPr>
        <w:lastRenderedPageBreak/>
        <w:drawing>
          <wp:anchor distT="0" distB="0" distL="114300" distR="114300" simplePos="0" relativeHeight="251724800" behindDoc="0" locked="0" layoutInCell="1" allowOverlap="1" wp14:anchorId="657D1216" wp14:editId="0A2BC32B">
            <wp:simplePos x="0" y="0"/>
            <wp:positionH relativeFrom="column">
              <wp:posOffset>-709930</wp:posOffset>
            </wp:positionH>
            <wp:positionV relativeFrom="paragraph">
              <wp:posOffset>-424180</wp:posOffset>
            </wp:positionV>
            <wp:extent cx="1352550" cy="676275"/>
            <wp:effectExtent l="19050" t="0" r="0" b="0"/>
            <wp:wrapNone/>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1352550" cy="676275"/>
                    </a:xfrm>
                    <a:prstGeom prst="rect">
                      <a:avLst/>
                    </a:prstGeom>
                    <a:noFill/>
                  </pic:spPr>
                </pic:pic>
              </a:graphicData>
            </a:graphic>
          </wp:anchor>
        </w:drawing>
      </w:r>
      <w:r w:rsidR="00BC125B">
        <w:rPr>
          <w:rFonts w:ascii="Arial" w:hAnsi="Arial" w:cs="Arial"/>
          <w:b/>
        </w:rPr>
        <w:t>201</w:t>
      </w:r>
      <w:r w:rsidR="009722A5">
        <w:rPr>
          <w:rFonts w:ascii="Arial" w:hAnsi="Arial" w:cs="Arial"/>
          <w:b/>
        </w:rPr>
        <w:t>8</w:t>
      </w:r>
      <w:r>
        <w:rPr>
          <w:rFonts w:ascii="Arial" w:hAnsi="Arial" w:cs="Arial"/>
          <w:b/>
        </w:rPr>
        <w:t xml:space="preserve">. </w:t>
      </w:r>
      <w:r w:rsidRPr="005F44E4">
        <w:rPr>
          <w:rFonts w:ascii="Arial" w:hAnsi="Arial" w:cs="Arial"/>
          <w:b/>
        </w:rPr>
        <w:t>ENERGETIKAI TERV</w:t>
      </w:r>
    </w:p>
    <w:p w:rsidR="00BC125B" w:rsidRPr="005F44E4" w:rsidRDefault="00BC125B" w:rsidP="005017C8">
      <w:pPr>
        <w:jc w:val="center"/>
        <w:rPr>
          <w:rFonts w:ascii="Arial" w:hAnsi="Arial" w:cs="Arial"/>
          <w:b/>
        </w:rPr>
      </w:pPr>
    </w:p>
    <w:p w:rsidR="003A34A1" w:rsidRPr="003A34A1" w:rsidRDefault="003A34A1" w:rsidP="003A34A1">
      <w:pPr>
        <w:rPr>
          <w:rFonts w:ascii="Arial" w:hAnsi="Arial" w:cs="Arial"/>
          <w:b/>
        </w:rPr>
      </w:pPr>
      <w:r w:rsidRPr="003A34A1">
        <w:rPr>
          <w:rFonts w:ascii="Arial" w:hAnsi="Arial" w:cs="Arial"/>
          <w:b/>
        </w:rPr>
        <w:t>Hőértékesítés</w:t>
      </w:r>
    </w:p>
    <w:p w:rsidR="003A34A1" w:rsidRPr="003A34A1" w:rsidRDefault="003A34A1" w:rsidP="003A34A1">
      <w:pPr>
        <w:rPr>
          <w:rFonts w:ascii="Arial" w:hAnsi="Arial" w:cs="Arial"/>
          <w:b/>
          <w:smallCaps/>
        </w:rPr>
      </w:pPr>
    </w:p>
    <w:p w:rsidR="003A34A1" w:rsidRPr="003A34A1" w:rsidRDefault="003A34A1" w:rsidP="003A34A1">
      <w:pPr>
        <w:jc w:val="both"/>
        <w:rPr>
          <w:rFonts w:ascii="Arial" w:hAnsi="Arial" w:cs="Arial"/>
        </w:rPr>
      </w:pPr>
      <w:r w:rsidRPr="003A34A1">
        <w:rPr>
          <w:rFonts w:ascii="Arial" w:hAnsi="Arial" w:cs="Arial"/>
        </w:rPr>
        <w:t xml:space="preserve">A hőértékesítési terv összeállításakor az elmúlt év értékesítési, illetve elsősorban az elmúlt három év hőmérsékleti adataira támaszkodtunk. Megfigyelhető, hogy a fűtési célú hőfelhasználás 2008-tól 2015-ig, csökkenő tendenciát mutat. A diagramon bemutatott kezdeti években elsősorban a korszerűsítések (fűtési rendszerek átalakítása, szabályozhatóság megteremtése, épületszigetelések) miatt csökkent az értékesítés. </w:t>
      </w:r>
    </w:p>
    <w:p w:rsidR="003A34A1" w:rsidRPr="003A34A1" w:rsidRDefault="003A34A1" w:rsidP="003A34A1">
      <w:pPr>
        <w:jc w:val="both"/>
        <w:rPr>
          <w:rFonts w:ascii="Arial" w:hAnsi="Arial" w:cs="Arial"/>
        </w:rPr>
      </w:pPr>
      <w:r w:rsidRPr="003A34A1">
        <w:rPr>
          <w:rFonts w:ascii="Arial" w:hAnsi="Arial" w:cs="Arial"/>
        </w:rPr>
        <w:t>Az elmúlt években megteremtettük a lehetőségét a szolgáltatott víz energiatartalmának teljeskörű mérésére. Erre egyrészt az energetikai számítások pontosítása, másrészt adatszolgáltatási kötelezettség miatt volt szükségünk. A diagramon látható értékek 2015-től már mért értékek a vízmelegítés terén is, míg a korábbi értékek a mért m3 felhasználásból kalkuláltak az összehasonlíthatóság érdekében. A 2017-es év január hónapja 10 éves negatív hőmérsékleti rekord volt. A -4,6</w:t>
      </w:r>
      <w:r w:rsidRPr="003A34A1">
        <w:rPr>
          <w:rFonts w:ascii="Arial" w:hAnsi="Arial" w:cs="Arial"/>
        </w:rPr>
        <w:sym w:font="Symbol" w:char="F0B0"/>
      </w:r>
      <w:r w:rsidRPr="003A34A1">
        <w:rPr>
          <w:rFonts w:ascii="Arial" w:hAnsi="Arial" w:cs="Arial"/>
        </w:rPr>
        <w:t xml:space="preserve">C-os átlaghőmérséklet okozta elsősorban a kiemelkedő hőértékesítési mennyiséget. Az idei tervben január hónapra már a tényadatot szerepeltetjük. Az átlaghőmérséklet e hónapban 2,8 </w:t>
      </w:r>
      <w:r w:rsidRPr="003A34A1">
        <w:rPr>
          <w:rFonts w:ascii="Arial" w:hAnsi="Arial" w:cs="Arial"/>
        </w:rPr>
        <w:sym w:font="Symbol" w:char="F0B0"/>
      </w:r>
      <w:r w:rsidRPr="003A34A1">
        <w:rPr>
          <w:rFonts w:ascii="Arial" w:hAnsi="Arial" w:cs="Arial"/>
        </w:rPr>
        <w:t>C volt. A fűtési célra átadott hőmennyiség 63.982 GJ, ami 69,6%-a, a 2017. januárban mért 91.896 GJ-</w:t>
      </w:r>
      <w:proofErr w:type="spellStart"/>
      <w:r w:rsidRPr="003A34A1">
        <w:rPr>
          <w:rFonts w:ascii="Arial" w:hAnsi="Arial" w:cs="Arial"/>
        </w:rPr>
        <w:t>nak</w:t>
      </w:r>
      <w:proofErr w:type="spellEnd"/>
      <w:r w:rsidRPr="003A34A1">
        <w:rPr>
          <w:rFonts w:ascii="Arial" w:hAnsi="Arial" w:cs="Arial"/>
        </w:rPr>
        <w:t>.</w:t>
      </w:r>
    </w:p>
    <w:p w:rsidR="003A34A1" w:rsidRPr="003A34A1" w:rsidRDefault="003A34A1" w:rsidP="003A34A1">
      <w:pPr>
        <w:jc w:val="both"/>
        <w:rPr>
          <w:rFonts w:ascii="Arial" w:hAnsi="Arial" w:cs="Arial"/>
        </w:rPr>
      </w:pPr>
    </w:p>
    <w:p w:rsidR="003A34A1" w:rsidRPr="003A34A1" w:rsidRDefault="003A34A1" w:rsidP="003A34A1">
      <w:pPr>
        <w:jc w:val="both"/>
        <w:rPr>
          <w:rFonts w:ascii="Arial" w:hAnsi="Arial" w:cs="Arial"/>
        </w:rPr>
      </w:pPr>
      <w:r w:rsidRPr="003A34A1">
        <w:rPr>
          <w:rFonts w:ascii="Arial" w:hAnsi="Arial" w:cs="Arial"/>
        </w:rPr>
        <w:t>Fűtési célú hőértékesítés az elmúlt három évben:</w:t>
      </w:r>
    </w:p>
    <w:p w:rsidR="003A34A1" w:rsidRPr="003A34A1" w:rsidRDefault="003A34A1" w:rsidP="003A34A1">
      <w:pPr>
        <w:numPr>
          <w:ilvl w:val="0"/>
          <w:numId w:val="25"/>
        </w:numPr>
        <w:jc w:val="both"/>
        <w:rPr>
          <w:rFonts w:ascii="Arial" w:hAnsi="Arial" w:cs="Arial"/>
        </w:rPr>
      </w:pPr>
      <w:r w:rsidRPr="003A34A1">
        <w:rPr>
          <w:rFonts w:ascii="Arial" w:hAnsi="Arial" w:cs="Arial"/>
        </w:rPr>
        <w:t>2015.: 345.974 GJ</w:t>
      </w:r>
    </w:p>
    <w:p w:rsidR="003A34A1" w:rsidRPr="003A34A1" w:rsidRDefault="003A34A1" w:rsidP="003A34A1">
      <w:pPr>
        <w:numPr>
          <w:ilvl w:val="0"/>
          <w:numId w:val="25"/>
        </w:numPr>
        <w:jc w:val="both"/>
        <w:rPr>
          <w:rFonts w:ascii="Arial" w:hAnsi="Arial" w:cs="Arial"/>
        </w:rPr>
      </w:pPr>
      <w:r w:rsidRPr="003A34A1">
        <w:rPr>
          <w:rFonts w:ascii="Arial" w:hAnsi="Arial" w:cs="Arial"/>
        </w:rPr>
        <w:t>2016.: 361.902 GJ</w:t>
      </w:r>
    </w:p>
    <w:p w:rsidR="003A34A1" w:rsidRPr="003A34A1" w:rsidRDefault="003A34A1" w:rsidP="003A34A1">
      <w:pPr>
        <w:numPr>
          <w:ilvl w:val="0"/>
          <w:numId w:val="25"/>
        </w:numPr>
        <w:jc w:val="both"/>
        <w:rPr>
          <w:rFonts w:ascii="Arial" w:hAnsi="Arial" w:cs="Arial"/>
        </w:rPr>
      </w:pPr>
      <w:r w:rsidRPr="003A34A1">
        <w:rPr>
          <w:rFonts w:ascii="Arial" w:hAnsi="Arial" w:cs="Arial"/>
        </w:rPr>
        <w:t>2017.: 381.924 GJ</w:t>
      </w:r>
    </w:p>
    <w:p w:rsidR="003A34A1" w:rsidRPr="003A34A1" w:rsidRDefault="003A34A1" w:rsidP="003A34A1">
      <w:pPr>
        <w:jc w:val="both"/>
        <w:rPr>
          <w:rFonts w:ascii="Arial" w:hAnsi="Arial" w:cs="Arial"/>
        </w:rPr>
      </w:pPr>
    </w:p>
    <w:p w:rsidR="003A34A1" w:rsidRPr="003A34A1" w:rsidRDefault="003A34A1" w:rsidP="003A34A1">
      <w:pPr>
        <w:jc w:val="center"/>
        <w:rPr>
          <w:rFonts w:ascii="Arial" w:hAnsi="Arial" w:cs="Arial"/>
        </w:rPr>
      </w:pPr>
      <w:r w:rsidRPr="003A34A1">
        <w:rPr>
          <w:rFonts w:ascii="Arial" w:hAnsi="Arial" w:cs="Arial"/>
          <w:noProof/>
        </w:rPr>
        <w:drawing>
          <wp:inline distT="0" distB="0" distL="0" distR="0">
            <wp:extent cx="4645025" cy="2743200"/>
            <wp:effectExtent l="0" t="0" r="3175" b="0"/>
            <wp:docPr id="697" name="Diagram 6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A34A1" w:rsidRPr="003A34A1" w:rsidRDefault="003A34A1" w:rsidP="003A34A1">
      <w:pPr>
        <w:jc w:val="both"/>
        <w:rPr>
          <w:rFonts w:ascii="Arial" w:hAnsi="Arial" w:cs="Arial"/>
        </w:rPr>
      </w:pPr>
    </w:p>
    <w:p w:rsidR="003A34A1" w:rsidRPr="003A34A1" w:rsidRDefault="003A34A1" w:rsidP="003A34A1">
      <w:pPr>
        <w:jc w:val="both"/>
        <w:rPr>
          <w:rFonts w:ascii="Arial" w:hAnsi="Arial" w:cs="Arial"/>
        </w:rPr>
      </w:pPr>
      <w:r w:rsidRPr="003A34A1">
        <w:rPr>
          <w:rFonts w:ascii="Arial" w:hAnsi="Arial" w:cs="Arial"/>
        </w:rPr>
        <w:t>A mérés kiépítésének megvalósítása révén az energetikai tervezés és az elemzés pontos adatokra tud támaszkodni. A havi felhasználási adatokat nem torzítják az elszámolásokból adódó időbeni eltolódások.</w:t>
      </w:r>
    </w:p>
    <w:p w:rsidR="003A34A1" w:rsidRPr="003A34A1" w:rsidRDefault="003A34A1" w:rsidP="003A34A1">
      <w:pPr>
        <w:jc w:val="both"/>
        <w:rPr>
          <w:rFonts w:ascii="Arial" w:hAnsi="Arial" w:cs="Arial"/>
        </w:rPr>
      </w:pPr>
      <w:r w:rsidRPr="003A34A1">
        <w:rPr>
          <w:rFonts w:ascii="Arial" w:hAnsi="Arial" w:cs="Arial"/>
        </w:rPr>
        <w:t>A fűtési célú hőfelhasználás tervezett mennyisége 363.357 GJ, mely 18.567 GJ-</w:t>
      </w:r>
      <w:proofErr w:type="spellStart"/>
      <w:r w:rsidRPr="003A34A1">
        <w:rPr>
          <w:rFonts w:ascii="Arial" w:hAnsi="Arial" w:cs="Arial"/>
        </w:rPr>
        <w:t>al</w:t>
      </w:r>
      <w:proofErr w:type="spellEnd"/>
      <w:r w:rsidRPr="003A34A1">
        <w:rPr>
          <w:rFonts w:ascii="Arial" w:hAnsi="Arial" w:cs="Arial"/>
        </w:rPr>
        <w:t xml:space="preserve"> kevesebb, mint az előző évi. Az eltérés legnagyobb oka az említett januári hőmérséklet különbség. A vízfelhasználást a 2017-es tényadatokkal kalkuláltuk.</w:t>
      </w:r>
    </w:p>
    <w:p w:rsidR="003A34A1" w:rsidRPr="003A34A1" w:rsidRDefault="003A34A1" w:rsidP="003A34A1">
      <w:pPr>
        <w:jc w:val="both"/>
        <w:rPr>
          <w:rFonts w:ascii="Arial" w:hAnsi="Arial" w:cs="Arial"/>
        </w:rPr>
      </w:pPr>
      <w:r w:rsidRPr="003A34A1">
        <w:rPr>
          <w:rFonts w:ascii="Arial" w:hAnsi="Arial" w:cs="Arial"/>
        </w:rPr>
        <w:lastRenderedPageBreak/>
        <w:t>A mennyiségi tervezés néhány, 2018-ra néhány csatlakozás előtt álló új felhasználóval kalkulál.</w:t>
      </w:r>
    </w:p>
    <w:p w:rsidR="003A34A1" w:rsidRPr="003A34A1" w:rsidRDefault="003A34A1" w:rsidP="003A34A1">
      <w:pPr>
        <w:jc w:val="both"/>
        <w:rPr>
          <w:rFonts w:ascii="Arial" w:hAnsi="Arial" w:cs="Arial"/>
        </w:rPr>
      </w:pPr>
      <w:r w:rsidRPr="003A34A1">
        <w:rPr>
          <w:rFonts w:ascii="Arial" w:hAnsi="Arial" w:cs="Arial"/>
        </w:rPr>
        <w:t>A mennyiségi adatokban a januári tényadatok már szerepelnek.</w:t>
      </w:r>
    </w:p>
    <w:p w:rsidR="003A34A1" w:rsidRPr="003A34A1" w:rsidRDefault="003A34A1" w:rsidP="003A34A1">
      <w:pPr>
        <w:jc w:val="both"/>
        <w:rPr>
          <w:rFonts w:ascii="Arial" w:hAnsi="Arial" w:cs="Arial"/>
        </w:rPr>
      </w:pPr>
    </w:p>
    <w:p w:rsidR="003A34A1" w:rsidRPr="003A34A1" w:rsidRDefault="003A34A1" w:rsidP="003A34A1">
      <w:pPr>
        <w:jc w:val="both"/>
        <w:rPr>
          <w:rFonts w:ascii="Arial" w:hAnsi="Arial" w:cs="Arial"/>
        </w:rPr>
      </w:pPr>
      <w:r w:rsidRPr="003A34A1">
        <w:rPr>
          <w:rFonts w:ascii="Arial" w:hAnsi="Arial" w:cs="Arial"/>
        </w:rPr>
        <w:t>Éves hőértékesítési tervadatok kazánházanként:</w:t>
      </w:r>
    </w:p>
    <w:p w:rsidR="003A34A1" w:rsidRPr="003A34A1" w:rsidRDefault="003A34A1" w:rsidP="003A34A1">
      <w:pPr>
        <w:jc w:val="both"/>
        <w:rPr>
          <w:rFonts w:ascii="Arial" w:hAnsi="Arial" w:cs="Arial"/>
        </w:rPr>
      </w:pPr>
    </w:p>
    <w:tbl>
      <w:tblPr>
        <w:tblW w:w="5953" w:type="dxa"/>
        <w:tblInd w:w="15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977"/>
        <w:gridCol w:w="1644"/>
        <w:gridCol w:w="1430"/>
      </w:tblGrid>
      <w:tr w:rsidR="003A34A1" w:rsidRPr="003A34A1" w:rsidTr="007D67C8">
        <w:trPr>
          <w:trHeight w:val="765"/>
        </w:trPr>
        <w:tc>
          <w:tcPr>
            <w:tcW w:w="2977" w:type="dxa"/>
            <w:tcBorders>
              <w:top w:val="single" w:sz="4" w:space="0" w:color="FFFFFF"/>
              <w:left w:val="single" w:sz="4" w:space="0" w:color="FFFFFF"/>
              <w:right w:val="nil"/>
            </w:tcBorders>
            <w:shd w:val="clear" w:color="auto" w:fill="ED7D31"/>
            <w:noWrap/>
            <w:vAlign w:val="center"/>
            <w:hideMark/>
          </w:tcPr>
          <w:p w:rsidR="003A34A1" w:rsidRPr="003A34A1" w:rsidRDefault="003A34A1" w:rsidP="007D67C8">
            <w:pPr>
              <w:jc w:val="center"/>
              <w:rPr>
                <w:rFonts w:ascii="Arial" w:hAnsi="Arial" w:cs="Arial"/>
                <w:b/>
                <w:bCs/>
                <w:color w:val="FFFFFF"/>
              </w:rPr>
            </w:pPr>
            <w:r w:rsidRPr="003A34A1">
              <w:rPr>
                <w:rFonts w:ascii="Arial" w:hAnsi="Arial" w:cs="Arial"/>
                <w:b/>
                <w:bCs/>
                <w:color w:val="FFFFFF"/>
              </w:rPr>
              <w:t>Kazánház</w:t>
            </w:r>
          </w:p>
        </w:tc>
        <w:tc>
          <w:tcPr>
            <w:tcW w:w="1559" w:type="dxa"/>
            <w:tcBorders>
              <w:top w:val="single" w:sz="4" w:space="0" w:color="FFFFFF"/>
              <w:left w:val="nil"/>
              <w:right w:val="nil"/>
            </w:tcBorders>
            <w:shd w:val="clear" w:color="auto" w:fill="ED7D31"/>
            <w:vAlign w:val="center"/>
            <w:hideMark/>
          </w:tcPr>
          <w:p w:rsidR="003A34A1" w:rsidRPr="003A34A1" w:rsidRDefault="003A34A1" w:rsidP="007D67C8">
            <w:pPr>
              <w:jc w:val="center"/>
              <w:rPr>
                <w:rFonts w:ascii="Arial" w:hAnsi="Arial" w:cs="Arial"/>
                <w:b/>
                <w:bCs/>
                <w:color w:val="FFFFFF"/>
              </w:rPr>
            </w:pPr>
            <w:r w:rsidRPr="003A34A1">
              <w:rPr>
                <w:rFonts w:ascii="Arial" w:hAnsi="Arial" w:cs="Arial"/>
                <w:b/>
                <w:bCs/>
                <w:color w:val="FFFFFF"/>
              </w:rPr>
              <w:t>Tervezett felhasználás GJ</w:t>
            </w:r>
          </w:p>
        </w:tc>
        <w:tc>
          <w:tcPr>
            <w:tcW w:w="1417" w:type="dxa"/>
            <w:tcBorders>
              <w:top w:val="single" w:sz="4" w:space="0" w:color="FFFFFF"/>
              <w:left w:val="nil"/>
              <w:right w:val="single" w:sz="4" w:space="0" w:color="FFFFFF"/>
            </w:tcBorders>
            <w:shd w:val="clear" w:color="auto" w:fill="ED7D31"/>
            <w:vAlign w:val="center"/>
            <w:hideMark/>
          </w:tcPr>
          <w:p w:rsidR="003A34A1" w:rsidRPr="003A34A1" w:rsidRDefault="003A34A1" w:rsidP="007D67C8">
            <w:pPr>
              <w:jc w:val="center"/>
              <w:rPr>
                <w:rFonts w:ascii="Arial" w:hAnsi="Arial" w:cs="Arial"/>
                <w:b/>
                <w:bCs/>
                <w:color w:val="FFFFFF"/>
              </w:rPr>
            </w:pPr>
            <w:r w:rsidRPr="003A34A1">
              <w:rPr>
                <w:rFonts w:ascii="Arial" w:hAnsi="Arial" w:cs="Arial"/>
                <w:b/>
                <w:bCs/>
                <w:color w:val="FFFFFF"/>
              </w:rPr>
              <w:t>Megoszlás</w:t>
            </w:r>
          </w:p>
        </w:tc>
      </w:tr>
      <w:tr w:rsidR="003A34A1" w:rsidRPr="003A34A1" w:rsidTr="007D67C8">
        <w:trPr>
          <w:trHeight w:val="255"/>
        </w:trPr>
        <w:tc>
          <w:tcPr>
            <w:tcW w:w="2977" w:type="dxa"/>
            <w:tcBorders>
              <w:left w:val="single" w:sz="4" w:space="0" w:color="FFFFFF"/>
            </w:tcBorders>
            <w:shd w:val="clear" w:color="auto" w:fill="ED7D31"/>
            <w:noWrap/>
            <w:hideMark/>
          </w:tcPr>
          <w:p w:rsidR="003A34A1" w:rsidRPr="003A34A1" w:rsidRDefault="003A34A1" w:rsidP="007D67C8">
            <w:pPr>
              <w:rPr>
                <w:rFonts w:ascii="Arial" w:hAnsi="Arial" w:cs="Arial"/>
                <w:b/>
                <w:bCs/>
                <w:color w:val="FFFFFF"/>
              </w:rPr>
            </w:pPr>
            <w:r w:rsidRPr="003A34A1">
              <w:rPr>
                <w:rFonts w:ascii="Arial" w:hAnsi="Arial" w:cs="Arial"/>
                <w:b/>
                <w:bCs/>
                <w:color w:val="FFFFFF"/>
              </w:rPr>
              <w:t>11-es Huszár</w:t>
            </w:r>
          </w:p>
        </w:tc>
        <w:tc>
          <w:tcPr>
            <w:tcW w:w="1559" w:type="dxa"/>
            <w:shd w:val="clear" w:color="auto" w:fill="F7CAAC"/>
            <w:noWrap/>
            <w:hideMark/>
          </w:tcPr>
          <w:p w:rsidR="003A34A1" w:rsidRPr="003A34A1" w:rsidRDefault="003A34A1" w:rsidP="007D67C8">
            <w:pPr>
              <w:jc w:val="right"/>
              <w:rPr>
                <w:rFonts w:ascii="Arial" w:hAnsi="Arial" w:cs="Arial"/>
              </w:rPr>
            </w:pPr>
            <w:r w:rsidRPr="003A34A1">
              <w:rPr>
                <w:rFonts w:ascii="Arial" w:hAnsi="Arial" w:cs="Arial"/>
              </w:rPr>
              <w:t>690</w:t>
            </w:r>
          </w:p>
        </w:tc>
        <w:tc>
          <w:tcPr>
            <w:tcW w:w="1417" w:type="dxa"/>
            <w:shd w:val="clear" w:color="auto" w:fill="F7CAAC"/>
            <w:noWrap/>
            <w:hideMark/>
          </w:tcPr>
          <w:p w:rsidR="003A34A1" w:rsidRPr="003A34A1" w:rsidRDefault="003A34A1" w:rsidP="007D67C8">
            <w:pPr>
              <w:jc w:val="right"/>
              <w:rPr>
                <w:rFonts w:ascii="Arial" w:hAnsi="Arial" w:cs="Arial"/>
              </w:rPr>
            </w:pPr>
            <w:r w:rsidRPr="003A34A1">
              <w:rPr>
                <w:rFonts w:ascii="Arial" w:hAnsi="Arial" w:cs="Arial"/>
              </w:rPr>
              <w:t>0%</w:t>
            </w:r>
          </w:p>
        </w:tc>
      </w:tr>
      <w:tr w:rsidR="003A34A1" w:rsidRPr="003A34A1" w:rsidTr="007D67C8">
        <w:trPr>
          <w:trHeight w:val="255"/>
        </w:trPr>
        <w:tc>
          <w:tcPr>
            <w:tcW w:w="2977" w:type="dxa"/>
            <w:tcBorders>
              <w:left w:val="single" w:sz="4" w:space="0" w:color="FFFFFF"/>
            </w:tcBorders>
            <w:shd w:val="clear" w:color="auto" w:fill="ED7D31"/>
            <w:noWrap/>
            <w:hideMark/>
          </w:tcPr>
          <w:p w:rsidR="003A34A1" w:rsidRPr="003A34A1" w:rsidRDefault="003A34A1" w:rsidP="007D67C8">
            <w:pPr>
              <w:rPr>
                <w:rFonts w:ascii="Arial" w:hAnsi="Arial" w:cs="Arial"/>
                <w:b/>
                <w:bCs/>
                <w:color w:val="FFFFFF"/>
              </w:rPr>
            </w:pPr>
            <w:r w:rsidRPr="003A34A1">
              <w:rPr>
                <w:rFonts w:ascii="Arial" w:hAnsi="Arial" w:cs="Arial"/>
                <w:b/>
                <w:bCs/>
                <w:color w:val="FFFFFF"/>
              </w:rPr>
              <w:t>Mikes</w:t>
            </w:r>
          </w:p>
        </w:tc>
        <w:tc>
          <w:tcPr>
            <w:tcW w:w="1559" w:type="dxa"/>
            <w:shd w:val="clear" w:color="auto" w:fill="FBE4D5"/>
            <w:noWrap/>
            <w:hideMark/>
          </w:tcPr>
          <w:p w:rsidR="003A34A1" w:rsidRPr="003A34A1" w:rsidRDefault="003A34A1" w:rsidP="007D67C8">
            <w:pPr>
              <w:jc w:val="right"/>
              <w:rPr>
                <w:rFonts w:ascii="Arial" w:hAnsi="Arial" w:cs="Arial"/>
              </w:rPr>
            </w:pPr>
            <w:r w:rsidRPr="003A34A1">
              <w:rPr>
                <w:rFonts w:ascii="Arial" w:hAnsi="Arial" w:cs="Arial"/>
              </w:rPr>
              <w:t>89 208</w:t>
            </w:r>
          </w:p>
        </w:tc>
        <w:tc>
          <w:tcPr>
            <w:tcW w:w="1417" w:type="dxa"/>
            <w:shd w:val="clear" w:color="auto" w:fill="FBE4D5"/>
            <w:noWrap/>
            <w:hideMark/>
          </w:tcPr>
          <w:p w:rsidR="003A34A1" w:rsidRPr="003A34A1" w:rsidRDefault="003A34A1" w:rsidP="007D67C8">
            <w:pPr>
              <w:jc w:val="right"/>
              <w:rPr>
                <w:rFonts w:ascii="Arial" w:hAnsi="Arial" w:cs="Arial"/>
              </w:rPr>
            </w:pPr>
            <w:r w:rsidRPr="003A34A1">
              <w:rPr>
                <w:rFonts w:ascii="Arial" w:hAnsi="Arial" w:cs="Arial"/>
              </w:rPr>
              <w:t>20%</w:t>
            </w:r>
          </w:p>
        </w:tc>
      </w:tr>
      <w:tr w:rsidR="003A34A1" w:rsidRPr="003A34A1" w:rsidTr="007D67C8">
        <w:trPr>
          <w:trHeight w:val="255"/>
        </w:trPr>
        <w:tc>
          <w:tcPr>
            <w:tcW w:w="2977" w:type="dxa"/>
            <w:tcBorders>
              <w:left w:val="single" w:sz="4" w:space="0" w:color="FFFFFF"/>
            </w:tcBorders>
            <w:shd w:val="clear" w:color="auto" w:fill="ED7D31"/>
            <w:noWrap/>
            <w:hideMark/>
          </w:tcPr>
          <w:p w:rsidR="003A34A1" w:rsidRPr="003A34A1" w:rsidRDefault="003A34A1" w:rsidP="007D67C8">
            <w:pPr>
              <w:rPr>
                <w:rFonts w:ascii="Arial" w:hAnsi="Arial" w:cs="Arial"/>
                <w:b/>
                <w:bCs/>
                <w:color w:val="FFFFFF"/>
              </w:rPr>
            </w:pPr>
            <w:r w:rsidRPr="003A34A1">
              <w:rPr>
                <w:rFonts w:ascii="Arial" w:hAnsi="Arial" w:cs="Arial"/>
                <w:b/>
                <w:bCs/>
                <w:color w:val="FFFFFF"/>
              </w:rPr>
              <w:t>Rákóczi</w:t>
            </w:r>
          </w:p>
        </w:tc>
        <w:tc>
          <w:tcPr>
            <w:tcW w:w="1559" w:type="dxa"/>
            <w:shd w:val="clear" w:color="auto" w:fill="F7CAAC"/>
            <w:noWrap/>
            <w:hideMark/>
          </w:tcPr>
          <w:p w:rsidR="003A34A1" w:rsidRPr="003A34A1" w:rsidRDefault="003A34A1" w:rsidP="007D67C8">
            <w:pPr>
              <w:jc w:val="right"/>
              <w:rPr>
                <w:rFonts w:ascii="Arial" w:hAnsi="Arial" w:cs="Arial"/>
              </w:rPr>
            </w:pPr>
            <w:r w:rsidRPr="003A34A1">
              <w:rPr>
                <w:rFonts w:ascii="Arial" w:hAnsi="Arial" w:cs="Arial"/>
              </w:rPr>
              <w:t>45 377</w:t>
            </w:r>
          </w:p>
        </w:tc>
        <w:tc>
          <w:tcPr>
            <w:tcW w:w="1417" w:type="dxa"/>
            <w:shd w:val="clear" w:color="auto" w:fill="F7CAAC"/>
            <w:noWrap/>
            <w:hideMark/>
          </w:tcPr>
          <w:p w:rsidR="003A34A1" w:rsidRPr="003A34A1" w:rsidRDefault="003A34A1" w:rsidP="007D67C8">
            <w:pPr>
              <w:jc w:val="right"/>
              <w:rPr>
                <w:rFonts w:ascii="Arial" w:hAnsi="Arial" w:cs="Arial"/>
              </w:rPr>
            </w:pPr>
            <w:r w:rsidRPr="003A34A1">
              <w:rPr>
                <w:rFonts w:ascii="Arial" w:hAnsi="Arial" w:cs="Arial"/>
              </w:rPr>
              <w:t>10%</w:t>
            </w:r>
          </w:p>
        </w:tc>
      </w:tr>
      <w:tr w:rsidR="003A34A1" w:rsidRPr="003A34A1" w:rsidTr="007D67C8">
        <w:trPr>
          <w:trHeight w:val="255"/>
        </w:trPr>
        <w:tc>
          <w:tcPr>
            <w:tcW w:w="2977" w:type="dxa"/>
            <w:tcBorders>
              <w:left w:val="single" w:sz="4" w:space="0" w:color="FFFFFF"/>
            </w:tcBorders>
            <w:shd w:val="clear" w:color="auto" w:fill="ED7D31"/>
            <w:noWrap/>
            <w:hideMark/>
          </w:tcPr>
          <w:p w:rsidR="003A34A1" w:rsidRPr="003A34A1" w:rsidRDefault="003A34A1" w:rsidP="007D67C8">
            <w:pPr>
              <w:rPr>
                <w:rFonts w:ascii="Arial" w:hAnsi="Arial" w:cs="Arial"/>
                <w:b/>
                <w:bCs/>
                <w:color w:val="FFFFFF"/>
              </w:rPr>
            </w:pPr>
            <w:r w:rsidRPr="003A34A1">
              <w:rPr>
                <w:rFonts w:ascii="Arial" w:hAnsi="Arial" w:cs="Arial"/>
                <w:b/>
                <w:bCs/>
                <w:color w:val="FFFFFF"/>
              </w:rPr>
              <w:t>Vízöntő</w:t>
            </w:r>
          </w:p>
        </w:tc>
        <w:tc>
          <w:tcPr>
            <w:tcW w:w="1559" w:type="dxa"/>
            <w:shd w:val="clear" w:color="auto" w:fill="FBE4D5"/>
            <w:noWrap/>
            <w:hideMark/>
          </w:tcPr>
          <w:p w:rsidR="003A34A1" w:rsidRPr="003A34A1" w:rsidRDefault="003A34A1" w:rsidP="007D67C8">
            <w:pPr>
              <w:jc w:val="right"/>
              <w:rPr>
                <w:rFonts w:ascii="Arial" w:hAnsi="Arial" w:cs="Arial"/>
              </w:rPr>
            </w:pPr>
            <w:r w:rsidRPr="003A34A1">
              <w:rPr>
                <w:rFonts w:ascii="Arial" w:hAnsi="Arial" w:cs="Arial"/>
              </w:rPr>
              <w:t>266 747</w:t>
            </w:r>
          </w:p>
        </w:tc>
        <w:tc>
          <w:tcPr>
            <w:tcW w:w="1417" w:type="dxa"/>
            <w:shd w:val="clear" w:color="auto" w:fill="FBE4D5"/>
            <w:noWrap/>
            <w:hideMark/>
          </w:tcPr>
          <w:p w:rsidR="003A34A1" w:rsidRPr="003A34A1" w:rsidRDefault="003A34A1" w:rsidP="007D67C8">
            <w:pPr>
              <w:jc w:val="right"/>
              <w:rPr>
                <w:rFonts w:ascii="Arial" w:hAnsi="Arial" w:cs="Arial"/>
              </w:rPr>
            </w:pPr>
            <w:r w:rsidRPr="003A34A1">
              <w:rPr>
                <w:rFonts w:ascii="Arial" w:hAnsi="Arial" w:cs="Arial"/>
              </w:rPr>
              <w:t>59%</w:t>
            </w:r>
          </w:p>
        </w:tc>
      </w:tr>
      <w:tr w:rsidR="003A34A1" w:rsidRPr="003A34A1" w:rsidTr="007D67C8">
        <w:trPr>
          <w:trHeight w:val="255"/>
        </w:trPr>
        <w:tc>
          <w:tcPr>
            <w:tcW w:w="2977" w:type="dxa"/>
            <w:tcBorders>
              <w:left w:val="single" w:sz="4" w:space="0" w:color="FFFFFF"/>
            </w:tcBorders>
            <w:shd w:val="clear" w:color="auto" w:fill="ED7D31"/>
            <w:noWrap/>
            <w:hideMark/>
          </w:tcPr>
          <w:p w:rsidR="003A34A1" w:rsidRPr="003A34A1" w:rsidRDefault="003A34A1" w:rsidP="007D67C8">
            <w:pPr>
              <w:rPr>
                <w:rFonts w:ascii="Arial" w:hAnsi="Arial" w:cs="Arial"/>
                <w:b/>
                <w:bCs/>
                <w:color w:val="FFFFFF"/>
              </w:rPr>
            </w:pPr>
            <w:r w:rsidRPr="003A34A1">
              <w:rPr>
                <w:rFonts w:ascii="Arial" w:hAnsi="Arial" w:cs="Arial"/>
                <w:b/>
                <w:bCs/>
                <w:color w:val="FFFFFF"/>
              </w:rPr>
              <w:t>11-es Husz. laktanya</w:t>
            </w:r>
          </w:p>
        </w:tc>
        <w:tc>
          <w:tcPr>
            <w:tcW w:w="1559" w:type="dxa"/>
            <w:shd w:val="clear" w:color="auto" w:fill="F7CAAC"/>
            <w:noWrap/>
            <w:hideMark/>
          </w:tcPr>
          <w:p w:rsidR="003A34A1" w:rsidRPr="003A34A1" w:rsidRDefault="003A34A1" w:rsidP="007D67C8">
            <w:pPr>
              <w:jc w:val="right"/>
              <w:rPr>
                <w:rFonts w:ascii="Arial" w:hAnsi="Arial" w:cs="Arial"/>
              </w:rPr>
            </w:pPr>
            <w:r w:rsidRPr="003A34A1">
              <w:rPr>
                <w:rFonts w:ascii="Arial" w:hAnsi="Arial" w:cs="Arial"/>
              </w:rPr>
              <w:t>9 407</w:t>
            </w:r>
          </w:p>
        </w:tc>
        <w:tc>
          <w:tcPr>
            <w:tcW w:w="1417" w:type="dxa"/>
            <w:shd w:val="clear" w:color="auto" w:fill="F7CAAC"/>
            <w:noWrap/>
            <w:hideMark/>
          </w:tcPr>
          <w:p w:rsidR="003A34A1" w:rsidRPr="003A34A1" w:rsidRDefault="003A34A1" w:rsidP="007D67C8">
            <w:pPr>
              <w:jc w:val="right"/>
              <w:rPr>
                <w:rFonts w:ascii="Arial" w:hAnsi="Arial" w:cs="Arial"/>
              </w:rPr>
            </w:pPr>
            <w:r w:rsidRPr="003A34A1">
              <w:rPr>
                <w:rFonts w:ascii="Arial" w:hAnsi="Arial" w:cs="Arial"/>
              </w:rPr>
              <w:t>2%</w:t>
            </w:r>
          </w:p>
        </w:tc>
      </w:tr>
      <w:tr w:rsidR="003A34A1" w:rsidRPr="003A34A1" w:rsidTr="007D67C8">
        <w:trPr>
          <w:trHeight w:val="255"/>
        </w:trPr>
        <w:tc>
          <w:tcPr>
            <w:tcW w:w="2977" w:type="dxa"/>
            <w:tcBorders>
              <w:left w:val="single" w:sz="4" w:space="0" w:color="FFFFFF"/>
            </w:tcBorders>
            <w:shd w:val="clear" w:color="auto" w:fill="ED7D31"/>
            <w:noWrap/>
            <w:hideMark/>
          </w:tcPr>
          <w:p w:rsidR="003A34A1" w:rsidRPr="003A34A1" w:rsidRDefault="003A34A1" w:rsidP="007D67C8">
            <w:pPr>
              <w:rPr>
                <w:rFonts w:ascii="Arial" w:hAnsi="Arial" w:cs="Arial"/>
                <w:b/>
                <w:bCs/>
                <w:color w:val="FFFFFF"/>
              </w:rPr>
            </w:pPr>
            <w:r w:rsidRPr="003A34A1">
              <w:rPr>
                <w:rFonts w:ascii="Arial" w:hAnsi="Arial" w:cs="Arial"/>
                <w:b/>
                <w:bCs/>
                <w:color w:val="FFFFFF"/>
              </w:rPr>
              <w:t>Szt. Flórián</w:t>
            </w:r>
          </w:p>
        </w:tc>
        <w:tc>
          <w:tcPr>
            <w:tcW w:w="1559" w:type="dxa"/>
            <w:shd w:val="clear" w:color="auto" w:fill="FBE4D5"/>
            <w:noWrap/>
            <w:hideMark/>
          </w:tcPr>
          <w:p w:rsidR="003A34A1" w:rsidRPr="003A34A1" w:rsidRDefault="003A34A1" w:rsidP="007D67C8">
            <w:pPr>
              <w:jc w:val="right"/>
              <w:rPr>
                <w:rFonts w:ascii="Arial" w:hAnsi="Arial" w:cs="Arial"/>
              </w:rPr>
            </w:pPr>
            <w:r w:rsidRPr="003A34A1">
              <w:rPr>
                <w:rFonts w:ascii="Arial" w:hAnsi="Arial" w:cs="Arial"/>
              </w:rPr>
              <w:t>39 616</w:t>
            </w:r>
          </w:p>
        </w:tc>
        <w:tc>
          <w:tcPr>
            <w:tcW w:w="1417" w:type="dxa"/>
            <w:shd w:val="clear" w:color="auto" w:fill="FBE4D5"/>
            <w:noWrap/>
            <w:hideMark/>
          </w:tcPr>
          <w:p w:rsidR="003A34A1" w:rsidRPr="003A34A1" w:rsidRDefault="003A34A1" w:rsidP="007D67C8">
            <w:pPr>
              <w:jc w:val="right"/>
              <w:rPr>
                <w:rFonts w:ascii="Arial" w:hAnsi="Arial" w:cs="Arial"/>
              </w:rPr>
            </w:pPr>
            <w:r w:rsidRPr="003A34A1">
              <w:rPr>
                <w:rFonts w:ascii="Arial" w:hAnsi="Arial" w:cs="Arial"/>
              </w:rPr>
              <w:t>9%</w:t>
            </w:r>
          </w:p>
        </w:tc>
      </w:tr>
      <w:tr w:rsidR="003A34A1" w:rsidRPr="003A34A1" w:rsidTr="007D67C8">
        <w:trPr>
          <w:trHeight w:val="255"/>
        </w:trPr>
        <w:tc>
          <w:tcPr>
            <w:tcW w:w="2977" w:type="dxa"/>
            <w:tcBorders>
              <w:left w:val="single" w:sz="4" w:space="0" w:color="FFFFFF"/>
            </w:tcBorders>
            <w:shd w:val="clear" w:color="auto" w:fill="ED7D31"/>
            <w:noWrap/>
            <w:hideMark/>
          </w:tcPr>
          <w:p w:rsidR="003A34A1" w:rsidRPr="003A34A1" w:rsidRDefault="003A34A1" w:rsidP="007D67C8">
            <w:pPr>
              <w:rPr>
                <w:rFonts w:ascii="Arial" w:hAnsi="Arial" w:cs="Arial"/>
                <w:b/>
                <w:bCs/>
                <w:color w:val="FFFFFF"/>
              </w:rPr>
            </w:pPr>
            <w:r w:rsidRPr="003A34A1">
              <w:rPr>
                <w:rFonts w:ascii="Arial" w:hAnsi="Arial" w:cs="Arial"/>
                <w:b/>
                <w:bCs/>
                <w:color w:val="FFFFFF"/>
              </w:rPr>
              <w:t>Bagolyvár</w:t>
            </w:r>
          </w:p>
        </w:tc>
        <w:tc>
          <w:tcPr>
            <w:tcW w:w="1559" w:type="dxa"/>
            <w:shd w:val="clear" w:color="auto" w:fill="F7CAAC"/>
            <w:noWrap/>
            <w:hideMark/>
          </w:tcPr>
          <w:p w:rsidR="003A34A1" w:rsidRPr="003A34A1" w:rsidRDefault="003A34A1" w:rsidP="007D67C8">
            <w:pPr>
              <w:jc w:val="right"/>
              <w:rPr>
                <w:rFonts w:ascii="Arial" w:hAnsi="Arial" w:cs="Arial"/>
              </w:rPr>
            </w:pPr>
            <w:r w:rsidRPr="003A34A1">
              <w:rPr>
                <w:rFonts w:ascii="Arial" w:hAnsi="Arial" w:cs="Arial"/>
              </w:rPr>
              <w:t>1 713</w:t>
            </w:r>
          </w:p>
        </w:tc>
        <w:tc>
          <w:tcPr>
            <w:tcW w:w="1417" w:type="dxa"/>
            <w:shd w:val="clear" w:color="auto" w:fill="F7CAAC"/>
            <w:noWrap/>
            <w:hideMark/>
          </w:tcPr>
          <w:p w:rsidR="003A34A1" w:rsidRPr="003A34A1" w:rsidRDefault="003A34A1" w:rsidP="007D67C8">
            <w:pPr>
              <w:jc w:val="right"/>
              <w:rPr>
                <w:rFonts w:ascii="Arial" w:hAnsi="Arial" w:cs="Arial"/>
              </w:rPr>
            </w:pPr>
            <w:r w:rsidRPr="003A34A1">
              <w:rPr>
                <w:rFonts w:ascii="Arial" w:hAnsi="Arial" w:cs="Arial"/>
              </w:rPr>
              <w:t>0%</w:t>
            </w:r>
          </w:p>
        </w:tc>
      </w:tr>
      <w:tr w:rsidR="003A34A1" w:rsidRPr="003A34A1" w:rsidTr="007D67C8">
        <w:trPr>
          <w:trHeight w:val="255"/>
        </w:trPr>
        <w:tc>
          <w:tcPr>
            <w:tcW w:w="2977" w:type="dxa"/>
            <w:tcBorders>
              <w:left w:val="single" w:sz="4" w:space="0" w:color="FFFFFF"/>
            </w:tcBorders>
            <w:shd w:val="clear" w:color="auto" w:fill="ED7D31"/>
            <w:noWrap/>
            <w:hideMark/>
          </w:tcPr>
          <w:p w:rsidR="003A34A1" w:rsidRPr="003A34A1" w:rsidRDefault="003A34A1" w:rsidP="007D67C8">
            <w:pPr>
              <w:rPr>
                <w:rFonts w:ascii="Arial" w:hAnsi="Arial" w:cs="Arial"/>
                <w:b/>
                <w:bCs/>
                <w:color w:val="FFFFFF"/>
              </w:rPr>
            </w:pPr>
            <w:r w:rsidRPr="003A34A1">
              <w:rPr>
                <w:rFonts w:ascii="Arial" w:hAnsi="Arial" w:cs="Arial"/>
                <w:b/>
                <w:bCs/>
                <w:color w:val="FFFFFF"/>
              </w:rPr>
              <w:t>Nyitra u.</w:t>
            </w:r>
          </w:p>
        </w:tc>
        <w:tc>
          <w:tcPr>
            <w:tcW w:w="1559" w:type="dxa"/>
            <w:shd w:val="clear" w:color="auto" w:fill="FBE4D5"/>
            <w:noWrap/>
            <w:hideMark/>
          </w:tcPr>
          <w:p w:rsidR="003A34A1" w:rsidRPr="003A34A1" w:rsidRDefault="003A34A1" w:rsidP="007D67C8">
            <w:pPr>
              <w:jc w:val="right"/>
              <w:rPr>
                <w:rFonts w:ascii="Arial" w:hAnsi="Arial" w:cs="Arial"/>
              </w:rPr>
            </w:pPr>
            <w:r w:rsidRPr="003A34A1">
              <w:rPr>
                <w:rFonts w:ascii="Arial" w:hAnsi="Arial" w:cs="Arial"/>
              </w:rPr>
              <w:t>1 175</w:t>
            </w:r>
          </w:p>
        </w:tc>
        <w:tc>
          <w:tcPr>
            <w:tcW w:w="1417" w:type="dxa"/>
            <w:shd w:val="clear" w:color="auto" w:fill="FBE4D5"/>
            <w:noWrap/>
            <w:hideMark/>
          </w:tcPr>
          <w:p w:rsidR="003A34A1" w:rsidRPr="003A34A1" w:rsidRDefault="003A34A1" w:rsidP="007D67C8">
            <w:pPr>
              <w:jc w:val="right"/>
              <w:rPr>
                <w:rFonts w:ascii="Arial" w:hAnsi="Arial" w:cs="Arial"/>
              </w:rPr>
            </w:pPr>
            <w:r w:rsidRPr="003A34A1">
              <w:rPr>
                <w:rFonts w:ascii="Arial" w:hAnsi="Arial" w:cs="Arial"/>
              </w:rPr>
              <w:t>0%</w:t>
            </w:r>
          </w:p>
        </w:tc>
      </w:tr>
      <w:tr w:rsidR="003A34A1" w:rsidRPr="003A34A1" w:rsidTr="007D67C8">
        <w:trPr>
          <w:trHeight w:val="255"/>
        </w:trPr>
        <w:tc>
          <w:tcPr>
            <w:tcW w:w="2977" w:type="dxa"/>
            <w:tcBorders>
              <w:left w:val="single" w:sz="4" w:space="0" w:color="FFFFFF"/>
            </w:tcBorders>
            <w:shd w:val="clear" w:color="auto" w:fill="ED7D31"/>
            <w:noWrap/>
            <w:hideMark/>
          </w:tcPr>
          <w:p w:rsidR="003A34A1" w:rsidRPr="003A34A1" w:rsidRDefault="003A34A1" w:rsidP="007D67C8">
            <w:pPr>
              <w:rPr>
                <w:rFonts w:ascii="Arial" w:hAnsi="Arial" w:cs="Arial"/>
                <w:b/>
                <w:bCs/>
                <w:color w:val="FFFFFF"/>
              </w:rPr>
            </w:pPr>
            <w:r w:rsidRPr="003A34A1">
              <w:rPr>
                <w:rFonts w:ascii="Arial" w:hAnsi="Arial" w:cs="Arial"/>
                <w:b/>
                <w:bCs/>
                <w:color w:val="FFFFFF"/>
              </w:rPr>
              <w:t>Jászai</w:t>
            </w:r>
          </w:p>
        </w:tc>
        <w:tc>
          <w:tcPr>
            <w:tcW w:w="1559" w:type="dxa"/>
            <w:shd w:val="clear" w:color="auto" w:fill="F7CAAC"/>
            <w:noWrap/>
            <w:hideMark/>
          </w:tcPr>
          <w:p w:rsidR="003A34A1" w:rsidRPr="003A34A1" w:rsidRDefault="003A34A1" w:rsidP="007D67C8">
            <w:pPr>
              <w:jc w:val="right"/>
              <w:rPr>
                <w:rFonts w:ascii="Arial" w:hAnsi="Arial" w:cs="Arial"/>
              </w:rPr>
            </w:pPr>
            <w:r w:rsidRPr="003A34A1">
              <w:rPr>
                <w:rFonts w:ascii="Arial" w:hAnsi="Arial" w:cs="Arial"/>
              </w:rPr>
              <w:t>1 724</w:t>
            </w:r>
          </w:p>
        </w:tc>
        <w:tc>
          <w:tcPr>
            <w:tcW w:w="1417" w:type="dxa"/>
            <w:shd w:val="clear" w:color="auto" w:fill="F7CAAC"/>
            <w:noWrap/>
            <w:hideMark/>
          </w:tcPr>
          <w:p w:rsidR="003A34A1" w:rsidRPr="003A34A1" w:rsidRDefault="003A34A1" w:rsidP="007D67C8">
            <w:pPr>
              <w:jc w:val="right"/>
              <w:rPr>
                <w:rFonts w:ascii="Arial" w:hAnsi="Arial" w:cs="Arial"/>
              </w:rPr>
            </w:pPr>
            <w:r w:rsidRPr="003A34A1">
              <w:rPr>
                <w:rFonts w:ascii="Arial" w:hAnsi="Arial" w:cs="Arial"/>
              </w:rPr>
              <w:t>0%</w:t>
            </w:r>
          </w:p>
        </w:tc>
      </w:tr>
      <w:tr w:rsidR="003A34A1" w:rsidRPr="003A34A1" w:rsidTr="007D67C8">
        <w:trPr>
          <w:trHeight w:val="255"/>
        </w:trPr>
        <w:tc>
          <w:tcPr>
            <w:tcW w:w="2977" w:type="dxa"/>
            <w:tcBorders>
              <w:left w:val="single" w:sz="4" w:space="0" w:color="FFFFFF"/>
              <w:bottom w:val="single" w:sz="4" w:space="0" w:color="FFFFFF"/>
            </w:tcBorders>
            <w:shd w:val="clear" w:color="auto" w:fill="ED7D31"/>
            <w:noWrap/>
            <w:hideMark/>
          </w:tcPr>
          <w:p w:rsidR="003A34A1" w:rsidRPr="003A34A1" w:rsidRDefault="003A34A1" w:rsidP="007D67C8">
            <w:pPr>
              <w:rPr>
                <w:rFonts w:ascii="Arial" w:hAnsi="Arial" w:cs="Arial"/>
                <w:b/>
                <w:bCs/>
                <w:color w:val="FFFFFF"/>
              </w:rPr>
            </w:pPr>
            <w:r w:rsidRPr="003A34A1">
              <w:rPr>
                <w:rFonts w:ascii="Arial" w:hAnsi="Arial" w:cs="Arial"/>
                <w:b/>
                <w:bCs/>
                <w:color w:val="FFFFFF"/>
              </w:rPr>
              <w:t>Összesen:</w:t>
            </w:r>
          </w:p>
        </w:tc>
        <w:tc>
          <w:tcPr>
            <w:tcW w:w="1559" w:type="dxa"/>
            <w:shd w:val="clear" w:color="auto" w:fill="FBE4D5"/>
            <w:noWrap/>
            <w:hideMark/>
          </w:tcPr>
          <w:p w:rsidR="003A34A1" w:rsidRPr="003A34A1" w:rsidRDefault="003A34A1" w:rsidP="007D67C8">
            <w:pPr>
              <w:jc w:val="right"/>
              <w:rPr>
                <w:rFonts w:ascii="Arial" w:hAnsi="Arial" w:cs="Arial"/>
              </w:rPr>
            </w:pPr>
            <w:r w:rsidRPr="003A34A1">
              <w:rPr>
                <w:rFonts w:ascii="Arial" w:hAnsi="Arial" w:cs="Arial"/>
              </w:rPr>
              <w:t>455 658</w:t>
            </w:r>
          </w:p>
        </w:tc>
        <w:tc>
          <w:tcPr>
            <w:tcW w:w="1417" w:type="dxa"/>
            <w:shd w:val="clear" w:color="auto" w:fill="FBE4D5"/>
            <w:noWrap/>
            <w:hideMark/>
          </w:tcPr>
          <w:p w:rsidR="003A34A1" w:rsidRPr="003A34A1" w:rsidRDefault="003A34A1" w:rsidP="007D67C8">
            <w:pPr>
              <w:jc w:val="right"/>
              <w:rPr>
                <w:rFonts w:ascii="Arial" w:hAnsi="Arial" w:cs="Arial"/>
                <w:b/>
                <w:bCs/>
              </w:rPr>
            </w:pPr>
            <w:r w:rsidRPr="003A34A1">
              <w:rPr>
                <w:rFonts w:ascii="Arial" w:hAnsi="Arial" w:cs="Arial"/>
                <w:b/>
                <w:bCs/>
              </w:rPr>
              <w:t>100%</w:t>
            </w:r>
          </w:p>
        </w:tc>
      </w:tr>
    </w:tbl>
    <w:p w:rsidR="003A34A1" w:rsidRPr="003A34A1" w:rsidRDefault="003A34A1" w:rsidP="003A34A1">
      <w:pPr>
        <w:jc w:val="both"/>
        <w:rPr>
          <w:rFonts w:ascii="Arial" w:hAnsi="Arial" w:cs="Arial"/>
        </w:rPr>
      </w:pPr>
    </w:p>
    <w:p w:rsidR="003A34A1" w:rsidRDefault="003A34A1" w:rsidP="003A34A1">
      <w:pPr>
        <w:jc w:val="center"/>
        <w:rPr>
          <w:rFonts w:ascii="Arial" w:hAnsi="Arial" w:cs="Arial"/>
        </w:rPr>
      </w:pPr>
    </w:p>
    <w:p w:rsidR="003A34A1" w:rsidRPr="003A34A1" w:rsidRDefault="003A34A1" w:rsidP="003A34A1">
      <w:pPr>
        <w:jc w:val="center"/>
        <w:rPr>
          <w:rFonts w:ascii="Arial" w:hAnsi="Arial" w:cs="Arial"/>
        </w:rPr>
      </w:pPr>
      <w:r w:rsidRPr="003A34A1">
        <w:rPr>
          <w:rFonts w:ascii="Arial" w:hAnsi="Arial" w:cs="Arial"/>
          <w:noProof/>
        </w:rPr>
        <w:drawing>
          <wp:inline distT="0" distB="0" distL="0" distR="0">
            <wp:extent cx="4574540" cy="2745740"/>
            <wp:effectExtent l="0" t="0" r="16510" b="16510"/>
            <wp:docPr id="696" name="Diagram 6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A34A1" w:rsidRDefault="003A34A1" w:rsidP="003A34A1">
      <w:pPr>
        <w:jc w:val="both"/>
        <w:rPr>
          <w:rFonts w:ascii="Arial" w:hAnsi="Arial" w:cs="Arial"/>
        </w:rPr>
      </w:pPr>
    </w:p>
    <w:p w:rsidR="003A34A1" w:rsidRDefault="003A34A1">
      <w:pPr>
        <w:rPr>
          <w:rFonts w:ascii="Arial" w:hAnsi="Arial" w:cs="Arial"/>
        </w:rPr>
      </w:pPr>
      <w:r>
        <w:rPr>
          <w:rFonts w:ascii="Arial" w:hAnsi="Arial" w:cs="Arial"/>
        </w:rPr>
        <w:br w:type="page"/>
      </w:r>
    </w:p>
    <w:p w:rsidR="003A34A1" w:rsidRPr="003A34A1" w:rsidRDefault="003A34A1" w:rsidP="003A34A1">
      <w:pPr>
        <w:jc w:val="both"/>
        <w:rPr>
          <w:rFonts w:ascii="Arial" w:hAnsi="Arial" w:cs="Arial"/>
        </w:rPr>
      </w:pPr>
    </w:p>
    <w:tbl>
      <w:tblPr>
        <w:tblW w:w="9393"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070"/>
        <w:gridCol w:w="1551"/>
        <w:gridCol w:w="1230"/>
        <w:gridCol w:w="1297"/>
        <w:gridCol w:w="1310"/>
        <w:gridCol w:w="1244"/>
        <w:gridCol w:w="1604"/>
      </w:tblGrid>
      <w:tr w:rsidR="003A34A1" w:rsidRPr="003A34A1" w:rsidTr="003A34A1">
        <w:trPr>
          <w:trHeight w:val="765"/>
          <w:jc w:val="center"/>
        </w:trPr>
        <w:tc>
          <w:tcPr>
            <w:tcW w:w="9393" w:type="dxa"/>
            <w:gridSpan w:val="7"/>
            <w:tcBorders>
              <w:top w:val="single" w:sz="4" w:space="0" w:color="5B9BD5"/>
              <w:left w:val="single" w:sz="4" w:space="0" w:color="5B9BD5"/>
              <w:bottom w:val="single" w:sz="4" w:space="0" w:color="5B9BD5"/>
              <w:right w:val="single" w:sz="4" w:space="0" w:color="5B9BD5"/>
            </w:tcBorders>
            <w:shd w:val="clear" w:color="auto" w:fill="5B9BD5"/>
            <w:noWrap/>
            <w:vAlign w:val="center"/>
          </w:tcPr>
          <w:p w:rsidR="003A34A1" w:rsidRPr="003A34A1" w:rsidRDefault="003A34A1" w:rsidP="007D67C8">
            <w:pPr>
              <w:jc w:val="center"/>
              <w:rPr>
                <w:rFonts w:ascii="Arial" w:hAnsi="Arial" w:cs="Arial"/>
                <w:b/>
                <w:bCs/>
                <w:smallCaps/>
                <w:color w:val="993300"/>
              </w:rPr>
            </w:pPr>
            <w:r w:rsidRPr="003A34A1">
              <w:rPr>
                <w:rFonts w:ascii="Arial" w:hAnsi="Arial" w:cs="Arial"/>
                <w:b/>
                <w:bCs/>
                <w:smallCaps/>
                <w:color w:val="993300"/>
              </w:rPr>
              <w:t>Tervezett hőértékesítés 2018.</w:t>
            </w:r>
          </w:p>
        </w:tc>
      </w:tr>
      <w:tr w:rsidR="003A34A1" w:rsidRPr="003A34A1" w:rsidTr="003A34A1">
        <w:trPr>
          <w:trHeight w:val="765"/>
          <w:jc w:val="center"/>
        </w:trPr>
        <w:tc>
          <w:tcPr>
            <w:tcW w:w="2070" w:type="dxa"/>
            <w:shd w:val="clear" w:color="auto" w:fill="DEEAF6"/>
            <w:noWrap/>
            <w:vAlign w:val="center"/>
            <w:hideMark/>
          </w:tcPr>
          <w:p w:rsidR="003A34A1" w:rsidRPr="003A34A1" w:rsidRDefault="003A34A1" w:rsidP="007D67C8">
            <w:pPr>
              <w:jc w:val="center"/>
              <w:rPr>
                <w:rFonts w:ascii="Arial" w:hAnsi="Arial" w:cs="Arial"/>
                <w:b/>
                <w:bCs/>
                <w:color w:val="993300"/>
              </w:rPr>
            </w:pPr>
            <w:r w:rsidRPr="003A34A1">
              <w:rPr>
                <w:rFonts w:ascii="Arial" w:hAnsi="Arial" w:cs="Arial"/>
                <w:b/>
                <w:bCs/>
                <w:color w:val="993300"/>
              </w:rPr>
              <w:t>Kazánház</w:t>
            </w:r>
          </w:p>
        </w:tc>
        <w:tc>
          <w:tcPr>
            <w:tcW w:w="1299" w:type="dxa"/>
            <w:shd w:val="clear" w:color="auto" w:fill="DEEAF6"/>
            <w:vAlign w:val="center"/>
            <w:hideMark/>
          </w:tcPr>
          <w:p w:rsidR="003A34A1" w:rsidRPr="003A34A1" w:rsidRDefault="003A34A1" w:rsidP="007D67C8">
            <w:pPr>
              <w:jc w:val="center"/>
              <w:rPr>
                <w:rFonts w:ascii="Arial" w:hAnsi="Arial" w:cs="Arial"/>
                <w:color w:val="993300"/>
              </w:rPr>
            </w:pPr>
            <w:r w:rsidRPr="003A34A1">
              <w:rPr>
                <w:rFonts w:ascii="Arial" w:hAnsi="Arial" w:cs="Arial"/>
                <w:color w:val="993300"/>
              </w:rPr>
              <w:t>Összes felhasználás GJ</w:t>
            </w:r>
          </w:p>
        </w:tc>
        <w:tc>
          <w:tcPr>
            <w:tcW w:w="1195" w:type="dxa"/>
            <w:shd w:val="clear" w:color="auto" w:fill="ACB9CA"/>
            <w:vAlign w:val="center"/>
            <w:hideMark/>
          </w:tcPr>
          <w:p w:rsidR="003A34A1" w:rsidRPr="003A34A1" w:rsidRDefault="003A34A1" w:rsidP="007D67C8">
            <w:pPr>
              <w:jc w:val="center"/>
              <w:rPr>
                <w:rFonts w:ascii="Arial" w:hAnsi="Arial" w:cs="Arial"/>
                <w:color w:val="993300"/>
              </w:rPr>
            </w:pPr>
            <w:r w:rsidRPr="003A34A1">
              <w:rPr>
                <w:rFonts w:ascii="Arial" w:hAnsi="Arial" w:cs="Arial"/>
                <w:color w:val="993300"/>
              </w:rPr>
              <w:t>Fűtés összesen GJ</w:t>
            </w:r>
          </w:p>
        </w:tc>
        <w:tc>
          <w:tcPr>
            <w:tcW w:w="1195" w:type="dxa"/>
            <w:shd w:val="clear" w:color="auto" w:fill="DEEAF6"/>
            <w:vAlign w:val="center"/>
            <w:hideMark/>
          </w:tcPr>
          <w:p w:rsidR="003A34A1" w:rsidRPr="003A34A1" w:rsidRDefault="003A34A1" w:rsidP="007D67C8">
            <w:pPr>
              <w:jc w:val="center"/>
              <w:rPr>
                <w:rFonts w:ascii="Arial" w:hAnsi="Arial" w:cs="Arial"/>
                <w:color w:val="993300"/>
              </w:rPr>
            </w:pPr>
            <w:r w:rsidRPr="003A34A1">
              <w:rPr>
                <w:rFonts w:ascii="Arial" w:hAnsi="Arial" w:cs="Arial"/>
                <w:color w:val="993300"/>
              </w:rPr>
              <w:t>Lakossági fűtés GJ</w:t>
            </w:r>
          </w:p>
        </w:tc>
        <w:tc>
          <w:tcPr>
            <w:tcW w:w="1195" w:type="dxa"/>
            <w:shd w:val="clear" w:color="auto" w:fill="DEEAF6"/>
            <w:vAlign w:val="center"/>
            <w:hideMark/>
          </w:tcPr>
          <w:p w:rsidR="003A34A1" w:rsidRPr="003A34A1" w:rsidRDefault="003A34A1" w:rsidP="007D67C8">
            <w:pPr>
              <w:jc w:val="center"/>
              <w:rPr>
                <w:rFonts w:ascii="Arial" w:hAnsi="Arial" w:cs="Arial"/>
                <w:color w:val="993300"/>
              </w:rPr>
            </w:pPr>
            <w:r w:rsidRPr="003A34A1">
              <w:rPr>
                <w:rFonts w:ascii="Arial" w:hAnsi="Arial" w:cs="Arial"/>
                <w:color w:val="993300"/>
              </w:rPr>
              <w:t>Külön kezelt intézmény fűtés GJ</w:t>
            </w:r>
          </w:p>
        </w:tc>
        <w:tc>
          <w:tcPr>
            <w:tcW w:w="1195" w:type="dxa"/>
            <w:shd w:val="clear" w:color="auto" w:fill="DEEAF6"/>
            <w:vAlign w:val="center"/>
            <w:hideMark/>
          </w:tcPr>
          <w:p w:rsidR="003A34A1" w:rsidRPr="003A34A1" w:rsidRDefault="003A34A1" w:rsidP="007D67C8">
            <w:pPr>
              <w:jc w:val="center"/>
              <w:rPr>
                <w:rFonts w:ascii="Arial" w:hAnsi="Arial" w:cs="Arial"/>
                <w:color w:val="993300"/>
              </w:rPr>
            </w:pPr>
            <w:r w:rsidRPr="003A34A1">
              <w:rPr>
                <w:rFonts w:ascii="Arial" w:hAnsi="Arial" w:cs="Arial"/>
                <w:color w:val="993300"/>
              </w:rPr>
              <w:t>Egyéb fogyasztó fűtés GJ</w:t>
            </w:r>
          </w:p>
        </w:tc>
        <w:tc>
          <w:tcPr>
            <w:tcW w:w="1244" w:type="dxa"/>
            <w:shd w:val="clear" w:color="auto" w:fill="ACB9CA"/>
            <w:vAlign w:val="center"/>
            <w:hideMark/>
          </w:tcPr>
          <w:p w:rsidR="003A34A1" w:rsidRPr="003A34A1" w:rsidRDefault="003A34A1" w:rsidP="007D67C8">
            <w:pPr>
              <w:jc w:val="center"/>
              <w:rPr>
                <w:rFonts w:ascii="Arial" w:hAnsi="Arial" w:cs="Arial"/>
                <w:color w:val="993300"/>
              </w:rPr>
            </w:pPr>
            <w:r w:rsidRPr="003A34A1">
              <w:rPr>
                <w:rFonts w:ascii="Arial" w:hAnsi="Arial" w:cs="Arial"/>
                <w:color w:val="993300"/>
              </w:rPr>
              <w:t>Vízmelegítés összesen GJ</w:t>
            </w:r>
          </w:p>
        </w:tc>
      </w:tr>
      <w:tr w:rsidR="003A34A1" w:rsidRPr="003A34A1" w:rsidTr="003A34A1">
        <w:trPr>
          <w:trHeight w:val="255"/>
          <w:jc w:val="center"/>
        </w:trPr>
        <w:tc>
          <w:tcPr>
            <w:tcW w:w="2070" w:type="dxa"/>
            <w:shd w:val="clear" w:color="auto" w:fill="auto"/>
            <w:noWrap/>
            <w:vAlign w:val="center"/>
            <w:hideMark/>
          </w:tcPr>
          <w:p w:rsidR="003A34A1" w:rsidRPr="003A34A1" w:rsidRDefault="003A34A1" w:rsidP="007D67C8">
            <w:pPr>
              <w:rPr>
                <w:rFonts w:ascii="Arial" w:hAnsi="Arial" w:cs="Arial"/>
                <w:b/>
                <w:bCs/>
                <w:color w:val="993300"/>
              </w:rPr>
            </w:pPr>
            <w:r w:rsidRPr="003A34A1">
              <w:rPr>
                <w:rFonts w:ascii="Arial" w:hAnsi="Arial" w:cs="Arial"/>
                <w:b/>
                <w:bCs/>
                <w:color w:val="993300"/>
              </w:rPr>
              <w:t>11-es Huszár</w:t>
            </w:r>
          </w:p>
        </w:tc>
        <w:tc>
          <w:tcPr>
            <w:tcW w:w="1299" w:type="dxa"/>
            <w:shd w:val="clear" w:color="auto" w:fill="auto"/>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690</w:t>
            </w:r>
          </w:p>
        </w:tc>
        <w:tc>
          <w:tcPr>
            <w:tcW w:w="1195" w:type="dxa"/>
            <w:shd w:val="clear" w:color="auto" w:fill="ACB9CA"/>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690</w:t>
            </w:r>
          </w:p>
        </w:tc>
        <w:tc>
          <w:tcPr>
            <w:tcW w:w="1195" w:type="dxa"/>
            <w:shd w:val="clear" w:color="auto" w:fill="auto"/>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657</w:t>
            </w:r>
          </w:p>
        </w:tc>
        <w:tc>
          <w:tcPr>
            <w:tcW w:w="1195" w:type="dxa"/>
            <w:shd w:val="clear" w:color="auto" w:fill="auto"/>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0</w:t>
            </w:r>
          </w:p>
        </w:tc>
        <w:tc>
          <w:tcPr>
            <w:tcW w:w="1195" w:type="dxa"/>
            <w:shd w:val="clear" w:color="auto" w:fill="auto"/>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34</w:t>
            </w:r>
          </w:p>
        </w:tc>
        <w:tc>
          <w:tcPr>
            <w:tcW w:w="1244" w:type="dxa"/>
            <w:shd w:val="clear" w:color="auto" w:fill="ACB9CA"/>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0</w:t>
            </w:r>
          </w:p>
        </w:tc>
      </w:tr>
      <w:tr w:rsidR="003A34A1" w:rsidRPr="003A34A1" w:rsidTr="003A34A1">
        <w:trPr>
          <w:trHeight w:val="255"/>
          <w:jc w:val="center"/>
        </w:trPr>
        <w:tc>
          <w:tcPr>
            <w:tcW w:w="2070" w:type="dxa"/>
            <w:shd w:val="clear" w:color="auto" w:fill="DEEAF6"/>
            <w:noWrap/>
            <w:vAlign w:val="center"/>
            <w:hideMark/>
          </w:tcPr>
          <w:p w:rsidR="003A34A1" w:rsidRPr="003A34A1" w:rsidRDefault="003A34A1" w:rsidP="007D67C8">
            <w:pPr>
              <w:rPr>
                <w:rFonts w:ascii="Arial" w:hAnsi="Arial" w:cs="Arial"/>
                <w:b/>
                <w:bCs/>
                <w:color w:val="993300"/>
              </w:rPr>
            </w:pPr>
            <w:r w:rsidRPr="003A34A1">
              <w:rPr>
                <w:rFonts w:ascii="Arial" w:hAnsi="Arial" w:cs="Arial"/>
                <w:b/>
                <w:bCs/>
                <w:color w:val="993300"/>
              </w:rPr>
              <w:t>Mikes</w:t>
            </w:r>
          </w:p>
        </w:tc>
        <w:tc>
          <w:tcPr>
            <w:tcW w:w="1299" w:type="dxa"/>
            <w:shd w:val="clear" w:color="auto" w:fill="DEEAF6"/>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89 208</w:t>
            </w:r>
          </w:p>
        </w:tc>
        <w:tc>
          <w:tcPr>
            <w:tcW w:w="1195" w:type="dxa"/>
            <w:shd w:val="clear" w:color="auto" w:fill="ACB9CA"/>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66 709</w:t>
            </w:r>
          </w:p>
        </w:tc>
        <w:tc>
          <w:tcPr>
            <w:tcW w:w="1195" w:type="dxa"/>
            <w:shd w:val="clear" w:color="auto" w:fill="DEEAF6"/>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56 168</w:t>
            </w:r>
          </w:p>
        </w:tc>
        <w:tc>
          <w:tcPr>
            <w:tcW w:w="1195" w:type="dxa"/>
            <w:shd w:val="clear" w:color="auto" w:fill="DEEAF6"/>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5 491</w:t>
            </w:r>
          </w:p>
        </w:tc>
        <w:tc>
          <w:tcPr>
            <w:tcW w:w="1195" w:type="dxa"/>
            <w:shd w:val="clear" w:color="auto" w:fill="DEEAF6"/>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5 051</w:t>
            </w:r>
          </w:p>
        </w:tc>
        <w:tc>
          <w:tcPr>
            <w:tcW w:w="1244" w:type="dxa"/>
            <w:shd w:val="clear" w:color="auto" w:fill="ACB9CA"/>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22 499</w:t>
            </w:r>
          </w:p>
        </w:tc>
      </w:tr>
      <w:tr w:rsidR="003A34A1" w:rsidRPr="003A34A1" w:rsidTr="003A34A1">
        <w:trPr>
          <w:trHeight w:val="255"/>
          <w:jc w:val="center"/>
        </w:trPr>
        <w:tc>
          <w:tcPr>
            <w:tcW w:w="2070" w:type="dxa"/>
            <w:shd w:val="clear" w:color="auto" w:fill="auto"/>
            <w:noWrap/>
            <w:vAlign w:val="center"/>
            <w:hideMark/>
          </w:tcPr>
          <w:p w:rsidR="003A34A1" w:rsidRPr="003A34A1" w:rsidRDefault="003A34A1" w:rsidP="007D67C8">
            <w:pPr>
              <w:rPr>
                <w:rFonts w:ascii="Arial" w:hAnsi="Arial" w:cs="Arial"/>
                <w:b/>
                <w:bCs/>
                <w:color w:val="993300"/>
              </w:rPr>
            </w:pPr>
            <w:r w:rsidRPr="003A34A1">
              <w:rPr>
                <w:rFonts w:ascii="Arial" w:hAnsi="Arial" w:cs="Arial"/>
                <w:b/>
                <w:bCs/>
                <w:color w:val="993300"/>
              </w:rPr>
              <w:t>Rákóczi</w:t>
            </w:r>
          </w:p>
        </w:tc>
        <w:tc>
          <w:tcPr>
            <w:tcW w:w="1299" w:type="dxa"/>
            <w:shd w:val="clear" w:color="auto" w:fill="auto"/>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45 377</w:t>
            </w:r>
          </w:p>
        </w:tc>
        <w:tc>
          <w:tcPr>
            <w:tcW w:w="1195" w:type="dxa"/>
            <w:shd w:val="clear" w:color="auto" w:fill="ACB9CA"/>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40 999</w:t>
            </w:r>
          </w:p>
        </w:tc>
        <w:tc>
          <w:tcPr>
            <w:tcW w:w="1195" w:type="dxa"/>
            <w:shd w:val="clear" w:color="auto" w:fill="auto"/>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14 495</w:t>
            </w:r>
          </w:p>
        </w:tc>
        <w:tc>
          <w:tcPr>
            <w:tcW w:w="1195" w:type="dxa"/>
            <w:shd w:val="clear" w:color="auto" w:fill="auto"/>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19 425</w:t>
            </w:r>
          </w:p>
        </w:tc>
        <w:tc>
          <w:tcPr>
            <w:tcW w:w="1195" w:type="dxa"/>
            <w:shd w:val="clear" w:color="auto" w:fill="auto"/>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7 079</w:t>
            </w:r>
          </w:p>
        </w:tc>
        <w:tc>
          <w:tcPr>
            <w:tcW w:w="1244" w:type="dxa"/>
            <w:shd w:val="clear" w:color="auto" w:fill="ACB9CA"/>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4 378</w:t>
            </w:r>
          </w:p>
        </w:tc>
      </w:tr>
      <w:tr w:rsidR="003A34A1" w:rsidRPr="003A34A1" w:rsidTr="003A34A1">
        <w:trPr>
          <w:trHeight w:val="255"/>
          <w:jc w:val="center"/>
        </w:trPr>
        <w:tc>
          <w:tcPr>
            <w:tcW w:w="2070" w:type="dxa"/>
            <w:shd w:val="clear" w:color="auto" w:fill="DEEAF6"/>
            <w:noWrap/>
            <w:vAlign w:val="center"/>
            <w:hideMark/>
          </w:tcPr>
          <w:p w:rsidR="003A34A1" w:rsidRPr="003A34A1" w:rsidRDefault="003A34A1" w:rsidP="007D67C8">
            <w:pPr>
              <w:rPr>
                <w:rFonts w:ascii="Arial" w:hAnsi="Arial" w:cs="Arial"/>
                <w:b/>
                <w:bCs/>
                <w:color w:val="993300"/>
              </w:rPr>
            </w:pPr>
            <w:r w:rsidRPr="003A34A1">
              <w:rPr>
                <w:rFonts w:ascii="Arial" w:hAnsi="Arial" w:cs="Arial"/>
                <w:b/>
                <w:bCs/>
                <w:color w:val="993300"/>
              </w:rPr>
              <w:t>Vízöntő</w:t>
            </w:r>
          </w:p>
        </w:tc>
        <w:tc>
          <w:tcPr>
            <w:tcW w:w="1299" w:type="dxa"/>
            <w:shd w:val="clear" w:color="auto" w:fill="DEEAF6"/>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266 747</w:t>
            </w:r>
          </w:p>
        </w:tc>
        <w:tc>
          <w:tcPr>
            <w:tcW w:w="1195" w:type="dxa"/>
            <w:shd w:val="clear" w:color="auto" w:fill="ACB9CA"/>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216 253</w:t>
            </w:r>
          </w:p>
        </w:tc>
        <w:tc>
          <w:tcPr>
            <w:tcW w:w="1195" w:type="dxa"/>
            <w:shd w:val="clear" w:color="auto" w:fill="DEEAF6"/>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160 261</w:t>
            </w:r>
          </w:p>
        </w:tc>
        <w:tc>
          <w:tcPr>
            <w:tcW w:w="1195" w:type="dxa"/>
            <w:shd w:val="clear" w:color="auto" w:fill="DEEAF6"/>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39 136</w:t>
            </w:r>
          </w:p>
        </w:tc>
        <w:tc>
          <w:tcPr>
            <w:tcW w:w="1195" w:type="dxa"/>
            <w:shd w:val="clear" w:color="auto" w:fill="DEEAF6"/>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16 857</w:t>
            </w:r>
          </w:p>
        </w:tc>
        <w:tc>
          <w:tcPr>
            <w:tcW w:w="1244" w:type="dxa"/>
            <w:shd w:val="clear" w:color="auto" w:fill="ACB9CA"/>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50 494</w:t>
            </w:r>
          </w:p>
        </w:tc>
      </w:tr>
      <w:tr w:rsidR="003A34A1" w:rsidRPr="003A34A1" w:rsidTr="003A34A1">
        <w:trPr>
          <w:trHeight w:val="255"/>
          <w:jc w:val="center"/>
        </w:trPr>
        <w:tc>
          <w:tcPr>
            <w:tcW w:w="2070" w:type="dxa"/>
            <w:shd w:val="clear" w:color="auto" w:fill="auto"/>
            <w:noWrap/>
            <w:vAlign w:val="center"/>
            <w:hideMark/>
          </w:tcPr>
          <w:p w:rsidR="003A34A1" w:rsidRPr="003A34A1" w:rsidRDefault="003A34A1" w:rsidP="007D67C8">
            <w:pPr>
              <w:rPr>
                <w:rFonts w:ascii="Arial" w:hAnsi="Arial" w:cs="Arial"/>
                <w:b/>
                <w:bCs/>
                <w:color w:val="993300"/>
              </w:rPr>
            </w:pPr>
            <w:r w:rsidRPr="003A34A1">
              <w:rPr>
                <w:rFonts w:ascii="Arial" w:hAnsi="Arial" w:cs="Arial"/>
                <w:b/>
                <w:bCs/>
                <w:color w:val="993300"/>
              </w:rPr>
              <w:t xml:space="preserve">11-es </w:t>
            </w:r>
            <w:proofErr w:type="spellStart"/>
            <w:r w:rsidRPr="003A34A1">
              <w:rPr>
                <w:rFonts w:ascii="Arial" w:hAnsi="Arial" w:cs="Arial"/>
                <w:b/>
                <w:bCs/>
                <w:color w:val="993300"/>
              </w:rPr>
              <w:t>Husz.laktanya</w:t>
            </w:r>
            <w:proofErr w:type="spellEnd"/>
          </w:p>
        </w:tc>
        <w:tc>
          <w:tcPr>
            <w:tcW w:w="1299" w:type="dxa"/>
            <w:shd w:val="clear" w:color="auto" w:fill="auto"/>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9 407</w:t>
            </w:r>
          </w:p>
        </w:tc>
        <w:tc>
          <w:tcPr>
            <w:tcW w:w="1195" w:type="dxa"/>
            <w:shd w:val="clear" w:color="auto" w:fill="ACB9CA"/>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6 729</w:t>
            </w:r>
          </w:p>
        </w:tc>
        <w:tc>
          <w:tcPr>
            <w:tcW w:w="1195" w:type="dxa"/>
            <w:shd w:val="clear" w:color="auto" w:fill="auto"/>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6 648</w:t>
            </w:r>
          </w:p>
        </w:tc>
        <w:tc>
          <w:tcPr>
            <w:tcW w:w="1195" w:type="dxa"/>
            <w:shd w:val="clear" w:color="auto" w:fill="auto"/>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0</w:t>
            </w:r>
          </w:p>
        </w:tc>
        <w:tc>
          <w:tcPr>
            <w:tcW w:w="1195" w:type="dxa"/>
            <w:shd w:val="clear" w:color="auto" w:fill="auto"/>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80</w:t>
            </w:r>
          </w:p>
        </w:tc>
        <w:tc>
          <w:tcPr>
            <w:tcW w:w="1244" w:type="dxa"/>
            <w:shd w:val="clear" w:color="auto" w:fill="ACB9CA"/>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2 678</w:t>
            </w:r>
          </w:p>
        </w:tc>
      </w:tr>
      <w:tr w:rsidR="003A34A1" w:rsidRPr="003A34A1" w:rsidTr="003A34A1">
        <w:trPr>
          <w:trHeight w:val="255"/>
          <w:jc w:val="center"/>
        </w:trPr>
        <w:tc>
          <w:tcPr>
            <w:tcW w:w="2070" w:type="dxa"/>
            <w:shd w:val="clear" w:color="auto" w:fill="DEEAF6"/>
            <w:noWrap/>
            <w:vAlign w:val="center"/>
            <w:hideMark/>
          </w:tcPr>
          <w:p w:rsidR="003A34A1" w:rsidRPr="003A34A1" w:rsidRDefault="003A34A1" w:rsidP="007D67C8">
            <w:pPr>
              <w:rPr>
                <w:rFonts w:ascii="Arial" w:hAnsi="Arial" w:cs="Arial"/>
                <w:b/>
                <w:bCs/>
                <w:color w:val="993300"/>
              </w:rPr>
            </w:pPr>
            <w:r w:rsidRPr="003A34A1">
              <w:rPr>
                <w:rFonts w:ascii="Arial" w:hAnsi="Arial" w:cs="Arial"/>
                <w:b/>
                <w:bCs/>
                <w:color w:val="993300"/>
              </w:rPr>
              <w:t>Szt.Flórián</w:t>
            </w:r>
          </w:p>
        </w:tc>
        <w:tc>
          <w:tcPr>
            <w:tcW w:w="1299" w:type="dxa"/>
            <w:shd w:val="clear" w:color="auto" w:fill="DEEAF6"/>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39 616</w:t>
            </w:r>
          </w:p>
        </w:tc>
        <w:tc>
          <w:tcPr>
            <w:tcW w:w="1195" w:type="dxa"/>
            <w:shd w:val="clear" w:color="auto" w:fill="ACB9CA"/>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28 041</w:t>
            </w:r>
          </w:p>
        </w:tc>
        <w:tc>
          <w:tcPr>
            <w:tcW w:w="1195" w:type="dxa"/>
            <w:shd w:val="clear" w:color="auto" w:fill="DEEAF6"/>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23 783</w:t>
            </w:r>
          </w:p>
        </w:tc>
        <w:tc>
          <w:tcPr>
            <w:tcW w:w="1195" w:type="dxa"/>
            <w:shd w:val="clear" w:color="auto" w:fill="DEEAF6"/>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3 552</w:t>
            </w:r>
          </w:p>
        </w:tc>
        <w:tc>
          <w:tcPr>
            <w:tcW w:w="1195" w:type="dxa"/>
            <w:shd w:val="clear" w:color="auto" w:fill="DEEAF6"/>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706</w:t>
            </w:r>
          </w:p>
        </w:tc>
        <w:tc>
          <w:tcPr>
            <w:tcW w:w="1244" w:type="dxa"/>
            <w:shd w:val="clear" w:color="auto" w:fill="ACB9CA"/>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11 575</w:t>
            </w:r>
          </w:p>
        </w:tc>
      </w:tr>
      <w:tr w:rsidR="003A34A1" w:rsidRPr="003A34A1" w:rsidTr="003A34A1">
        <w:trPr>
          <w:trHeight w:val="255"/>
          <w:jc w:val="center"/>
        </w:trPr>
        <w:tc>
          <w:tcPr>
            <w:tcW w:w="2070" w:type="dxa"/>
            <w:shd w:val="clear" w:color="auto" w:fill="auto"/>
            <w:noWrap/>
            <w:vAlign w:val="center"/>
            <w:hideMark/>
          </w:tcPr>
          <w:p w:rsidR="003A34A1" w:rsidRPr="003A34A1" w:rsidRDefault="003A34A1" w:rsidP="007D67C8">
            <w:pPr>
              <w:rPr>
                <w:rFonts w:ascii="Arial" w:hAnsi="Arial" w:cs="Arial"/>
                <w:b/>
                <w:bCs/>
                <w:color w:val="993300"/>
              </w:rPr>
            </w:pPr>
            <w:r w:rsidRPr="003A34A1">
              <w:rPr>
                <w:rFonts w:ascii="Arial" w:hAnsi="Arial" w:cs="Arial"/>
                <w:b/>
                <w:bCs/>
                <w:color w:val="993300"/>
              </w:rPr>
              <w:t>Bagolyvár</w:t>
            </w:r>
          </w:p>
        </w:tc>
        <w:tc>
          <w:tcPr>
            <w:tcW w:w="1299" w:type="dxa"/>
            <w:shd w:val="clear" w:color="auto" w:fill="auto"/>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1 713</w:t>
            </w:r>
          </w:p>
        </w:tc>
        <w:tc>
          <w:tcPr>
            <w:tcW w:w="1195" w:type="dxa"/>
            <w:shd w:val="clear" w:color="auto" w:fill="ACB9CA"/>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1 036</w:t>
            </w:r>
          </w:p>
        </w:tc>
        <w:tc>
          <w:tcPr>
            <w:tcW w:w="1195" w:type="dxa"/>
            <w:shd w:val="clear" w:color="auto" w:fill="auto"/>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1 036</w:t>
            </w:r>
          </w:p>
        </w:tc>
        <w:tc>
          <w:tcPr>
            <w:tcW w:w="1195" w:type="dxa"/>
            <w:shd w:val="clear" w:color="auto" w:fill="auto"/>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0</w:t>
            </w:r>
          </w:p>
        </w:tc>
        <w:tc>
          <w:tcPr>
            <w:tcW w:w="1195" w:type="dxa"/>
            <w:shd w:val="clear" w:color="auto" w:fill="auto"/>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0</w:t>
            </w:r>
          </w:p>
        </w:tc>
        <w:tc>
          <w:tcPr>
            <w:tcW w:w="1244" w:type="dxa"/>
            <w:shd w:val="clear" w:color="auto" w:fill="ACB9CA"/>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677</w:t>
            </w:r>
          </w:p>
        </w:tc>
      </w:tr>
      <w:tr w:rsidR="003A34A1" w:rsidRPr="003A34A1" w:rsidTr="003A34A1">
        <w:trPr>
          <w:trHeight w:val="255"/>
          <w:jc w:val="center"/>
        </w:trPr>
        <w:tc>
          <w:tcPr>
            <w:tcW w:w="2070" w:type="dxa"/>
            <w:shd w:val="clear" w:color="auto" w:fill="DEEAF6"/>
            <w:noWrap/>
            <w:vAlign w:val="center"/>
            <w:hideMark/>
          </w:tcPr>
          <w:p w:rsidR="003A34A1" w:rsidRPr="003A34A1" w:rsidRDefault="003A34A1" w:rsidP="007D67C8">
            <w:pPr>
              <w:rPr>
                <w:rFonts w:ascii="Arial" w:hAnsi="Arial" w:cs="Arial"/>
                <w:b/>
                <w:bCs/>
                <w:color w:val="993300"/>
              </w:rPr>
            </w:pPr>
            <w:r w:rsidRPr="003A34A1">
              <w:rPr>
                <w:rFonts w:ascii="Arial" w:hAnsi="Arial" w:cs="Arial"/>
                <w:b/>
                <w:bCs/>
                <w:color w:val="993300"/>
              </w:rPr>
              <w:t>Nyitra u.</w:t>
            </w:r>
          </w:p>
        </w:tc>
        <w:tc>
          <w:tcPr>
            <w:tcW w:w="1299" w:type="dxa"/>
            <w:shd w:val="clear" w:color="auto" w:fill="DEEAF6"/>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1 175</w:t>
            </w:r>
          </w:p>
        </w:tc>
        <w:tc>
          <w:tcPr>
            <w:tcW w:w="1195" w:type="dxa"/>
            <w:shd w:val="clear" w:color="auto" w:fill="ACB9CA"/>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1 175</w:t>
            </w:r>
          </w:p>
        </w:tc>
        <w:tc>
          <w:tcPr>
            <w:tcW w:w="1195" w:type="dxa"/>
            <w:shd w:val="clear" w:color="auto" w:fill="DEEAF6"/>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0</w:t>
            </w:r>
          </w:p>
        </w:tc>
        <w:tc>
          <w:tcPr>
            <w:tcW w:w="1195" w:type="dxa"/>
            <w:shd w:val="clear" w:color="auto" w:fill="DEEAF6"/>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1 175</w:t>
            </w:r>
          </w:p>
        </w:tc>
        <w:tc>
          <w:tcPr>
            <w:tcW w:w="1195" w:type="dxa"/>
            <w:shd w:val="clear" w:color="auto" w:fill="DEEAF6"/>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0</w:t>
            </w:r>
          </w:p>
        </w:tc>
        <w:tc>
          <w:tcPr>
            <w:tcW w:w="1244" w:type="dxa"/>
            <w:shd w:val="clear" w:color="auto" w:fill="ACB9CA"/>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0</w:t>
            </w:r>
          </w:p>
        </w:tc>
      </w:tr>
      <w:tr w:rsidR="003A34A1" w:rsidRPr="003A34A1" w:rsidTr="003A34A1">
        <w:trPr>
          <w:trHeight w:val="255"/>
          <w:jc w:val="center"/>
        </w:trPr>
        <w:tc>
          <w:tcPr>
            <w:tcW w:w="2070" w:type="dxa"/>
            <w:shd w:val="clear" w:color="auto" w:fill="auto"/>
            <w:noWrap/>
            <w:vAlign w:val="center"/>
            <w:hideMark/>
          </w:tcPr>
          <w:p w:rsidR="003A34A1" w:rsidRPr="003A34A1" w:rsidRDefault="003A34A1" w:rsidP="007D67C8">
            <w:pPr>
              <w:rPr>
                <w:rFonts w:ascii="Arial" w:hAnsi="Arial" w:cs="Arial"/>
                <w:b/>
                <w:bCs/>
                <w:color w:val="993300"/>
              </w:rPr>
            </w:pPr>
            <w:r w:rsidRPr="003A34A1">
              <w:rPr>
                <w:rFonts w:ascii="Arial" w:hAnsi="Arial" w:cs="Arial"/>
                <w:b/>
                <w:bCs/>
                <w:color w:val="993300"/>
              </w:rPr>
              <w:t xml:space="preserve">Jászai, </w:t>
            </w:r>
            <w:proofErr w:type="spellStart"/>
            <w:r w:rsidRPr="003A34A1">
              <w:rPr>
                <w:rFonts w:ascii="Arial" w:hAnsi="Arial" w:cs="Arial"/>
                <w:b/>
                <w:bCs/>
                <w:color w:val="993300"/>
              </w:rPr>
              <w:t>Epcos</w:t>
            </w:r>
            <w:proofErr w:type="spellEnd"/>
          </w:p>
        </w:tc>
        <w:tc>
          <w:tcPr>
            <w:tcW w:w="1299" w:type="dxa"/>
            <w:shd w:val="clear" w:color="auto" w:fill="auto"/>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1 724</w:t>
            </w:r>
          </w:p>
        </w:tc>
        <w:tc>
          <w:tcPr>
            <w:tcW w:w="1195" w:type="dxa"/>
            <w:shd w:val="clear" w:color="auto" w:fill="ACB9CA"/>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1 724</w:t>
            </w:r>
          </w:p>
        </w:tc>
        <w:tc>
          <w:tcPr>
            <w:tcW w:w="1195" w:type="dxa"/>
            <w:shd w:val="clear" w:color="auto" w:fill="auto"/>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1 200</w:t>
            </w:r>
          </w:p>
        </w:tc>
        <w:tc>
          <w:tcPr>
            <w:tcW w:w="1195" w:type="dxa"/>
            <w:shd w:val="clear" w:color="auto" w:fill="auto"/>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0</w:t>
            </w:r>
          </w:p>
        </w:tc>
        <w:tc>
          <w:tcPr>
            <w:tcW w:w="1195" w:type="dxa"/>
            <w:shd w:val="clear" w:color="auto" w:fill="auto"/>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524</w:t>
            </w:r>
          </w:p>
        </w:tc>
        <w:tc>
          <w:tcPr>
            <w:tcW w:w="1244" w:type="dxa"/>
            <w:shd w:val="clear" w:color="auto" w:fill="ACB9CA"/>
            <w:noWrap/>
            <w:vAlign w:val="center"/>
            <w:hideMark/>
          </w:tcPr>
          <w:p w:rsidR="003A34A1" w:rsidRPr="003A34A1" w:rsidRDefault="003A34A1" w:rsidP="007D67C8">
            <w:pPr>
              <w:jc w:val="right"/>
              <w:rPr>
                <w:rFonts w:ascii="Arial" w:hAnsi="Arial" w:cs="Arial"/>
                <w:color w:val="993300"/>
              </w:rPr>
            </w:pPr>
            <w:r w:rsidRPr="003A34A1">
              <w:rPr>
                <w:rFonts w:ascii="Arial" w:hAnsi="Arial" w:cs="Arial"/>
                <w:color w:val="993300"/>
              </w:rPr>
              <w:t>0</w:t>
            </w:r>
          </w:p>
        </w:tc>
      </w:tr>
      <w:tr w:rsidR="003A34A1" w:rsidRPr="003A34A1" w:rsidTr="003A34A1">
        <w:trPr>
          <w:trHeight w:val="255"/>
          <w:jc w:val="center"/>
        </w:trPr>
        <w:tc>
          <w:tcPr>
            <w:tcW w:w="2070" w:type="dxa"/>
            <w:shd w:val="clear" w:color="auto" w:fill="DEEAF6"/>
            <w:noWrap/>
            <w:vAlign w:val="center"/>
            <w:hideMark/>
          </w:tcPr>
          <w:p w:rsidR="003A34A1" w:rsidRPr="003A34A1" w:rsidRDefault="003A34A1" w:rsidP="007D67C8">
            <w:pPr>
              <w:rPr>
                <w:rFonts w:ascii="Arial" w:hAnsi="Arial" w:cs="Arial"/>
                <w:b/>
                <w:bCs/>
                <w:color w:val="993300"/>
              </w:rPr>
            </w:pPr>
            <w:r w:rsidRPr="003A34A1">
              <w:rPr>
                <w:rFonts w:ascii="Arial" w:hAnsi="Arial" w:cs="Arial"/>
                <w:b/>
                <w:bCs/>
                <w:color w:val="993300"/>
              </w:rPr>
              <w:t>Összesen:</w:t>
            </w:r>
          </w:p>
        </w:tc>
        <w:tc>
          <w:tcPr>
            <w:tcW w:w="1299" w:type="dxa"/>
            <w:shd w:val="clear" w:color="auto" w:fill="DEEAF6"/>
            <w:noWrap/>
            <w:vAlign w:val="center"/>
            <w:hideMark/>
          </w:tcPr>
          <w:p w:rsidR="003A34A1" w:rsidRPr="003A34A1" w:rsidRDefault="003A34A1" w:rsidP="007D67C8">
            <w:pPr>
              <w:jc w:val="right"/>
              <w:rPr>
                <w:rFonts w:ascii="Arial" w:hAnsi="Arial" w:cs="Arial"/>
                <w:b/>
                <w:bCs/>
                <w:color w:val="993300"/>
              </w:rPr>
            </w:pPr>
            <w:r w:rsidRPr="003A34A1">
              <w:rPr>
                <w:rFonts w:ascii="Arial" w:hAnsi="Arial" w:cs="Arial"/>
                <w:b/>
                <w:bCs/>
                <w:color w:val="993300"/>
              </w:rPr>
              <w:t>455 658</w:t>
            </w:r>
          </w:p>
        </w:tc>
        <w:tc>
          <w:tcPr>
            <w:tcW w:w="1195" w:type="dxa"/>
            <w:shd w:val="clear" w:color="auto" w:fill="ACB9CA"/>
            <w:noWrap/>
            <w:vAlign w:val="center"/>
            <w:hideMark/>
          </w:tcPr>
          <w:p w:rsidR="003A34A1" w:rsidRPr="003A34A1" w:rsidRDefault="003A34A1" w:rsidP="007D67C8">
            <w:pPr>
              <w:jc w:val="right"/>
              <w:rPr>
                <w:rFonts w:ascii="Arial" w:hAnsi="Arial" w:cs="Arial"/>
                <w:b/>
                <w:bCs/>
                <w:color w:val="993300"/>
              </w:rPr>
            </w:pPr>
            <w:r w:rsidRPr="003A34A1">
              <w:rPr>
                <w:rFonts w:ascii="Arial" w:hAnsi="Arial" w:cs="Arial"/>
                <w:b/>
                <w:bCs/>
                <w:color w:val="993300"/>
              </w:rPr>
              <w:t>363 357</w:t>
            </w:r>
          </w:p>
        </w:tc>
        <w:tc>
          <w:tcPr>
            <w:tcW w:w="1195" w:type="dxa"/>
            <w:shd w:val="clear" w:color="auto" w:fill="DEEAF6"/>
            <w:noWrap/>
            <w:vAlign w:val="center"/>
            <w:hideMark/>
          </w:tcPr>
          <w:p w:rsidR="003A34A1" w:rsidRPr="003A34A1" w:rsidRDefault="003A34A1" w:rsidP="007D67C8">
            <w:pPr>
              <w:jc w:val="right"/>
              <w:rPr>
                <w:rFonts w:ascii="Arial" w:hAnsi="Arial" w:cs="Arial"/>
                <w:b/>
                <w:bCs/>
                <w:color w:val="993300"/>
              </w:rPr>
            </w:pPr>
            <w:r w:rsidRPr="003A34A1">
              <w:rPr>
                <w:rFonts w:ascii="Arial" w:hAnsi="Arial" w:cs="Arial"/>
                <w:b/>
                <w:bCs/>
                <w:color w:val="993300"/>
              </w:rPr>
              <w:t>264 248</w:t>
            </w:r>
          </w:p>
        </w:tc>
        <w:tc>
          <w:tcPr>
            <w:tcW w:w="1195" w:type="dxa"/>
            <w:shd w:val="clear" w:color="auto" w:fill="DEEAF6"/>
            <w:noWrap/>
            <w:vAlign w:val="center"/>
            <w:hideMark/>
          </w:tcPr>
          <w:p w:rsidR="003A34A1" w:rsidRPr="003A34A1" w:rsidRDefault="003A34A1" w:rsidP="007D67C8">
            <w:pPr>
              <w:jc w:val="right"/>
              <w:rPr>
                <w:rFonts w:ascii="Arial" w:hAnsi="Arial" w:cs="Arial"/>
                <w:b/>
                <w:bCs/>
                <w:color w:val="993300"/>
              </w:rPr>
            </w:pPr>
            <w:r w:rsidRPr="003A34A1">
              <w:rPr>
                <w:rFonts w:ascii="Arial" w:hAnsi="Arial" w:cs="Arial"/>
                <w:b/>
                <w:bCs/>
                <w:color w:val="993300"/>
              </w:rPr>
              <w:t>68 778</w:t>
            </w:r>
          </w:p>
        </w:tc>
        <w:tc>
          <w:tcPr>
            <w:tcW w:w="1195" w:type="dxa"/>
            <w:shd w:val="clear" w:color="auto" w:fill="DEEAF6"/>
            <w:noWrap/>
            <w:vAlign w:val="center"/>
            <w:hideMark/>
          </w:tcPr>
          <w:p w:rsidR="003A34A1" w:rsidRPr="003A34A1" w:rsidRDefault="003A34A1" w:rsidP="007D67C8">
            <w:pPr>
              <w:jc w:val="right"/>
              <w:rPr>
                <w:rFonts w:ascii="Arial" w:hAnsi="Arial" w:cs="Arial"/>
                <w:b/>
                <w:bCs/>
                <w:color w:val="993300"/>
              </w:rPr>
            </w:pPr>
            <w:r w:rsidRPr="003A34A1">
              <w:rPr>
                <w:rFonts w:ascii="Arial" w:hAnsi="Arial" w:cs="Arial"/>
                <w:b/>
                <w:bCs/>
                <w:color w:val="993300"/>
              </w:rPr>
              <w:t>30 331</w:t>
            </w:r>
          </w:p>
        </w:tc>
        <w:tc>
          <w:tcPr>
            <w:tcW w:w="1244" w:type="dxa"/>
            <w:shd w:val="clear" w:color="auto" w:fill="ACB9CA"/>
            <w:noWrap/>
            <w:vAlign w:val="center"/>
            <w:hideMark/>
          </w:tcPr>
          <w:p w:rsidR="003A34A1" w:rsidRPr="003A34A1" w:rsidRDefault="003A34A1" w:rsidP="007D67C8">
            <w:pPr>
              <w:jc w:val="right"/>
              <w:rPr>
                <w:rFonts w:ascii="Arial" w:hAnsi="Arial" w:cs="Arial"/>
                <w:b/>
                <w:bCs/>
                <w:color w:val="993300"/>
              </w:rPr>
            </w:pPr>
            <w:r w:rsidRPr="003A34A1">
              <w:rPr>
                <w:rFonts w:ascii="Arial" w:hAnsi="Arial" w:cs="Arial"/>
                <w:b/>
                <w:bCs/>
                <w:color w:val="993300"/>
              </w:rPr>
              <w:t>92 301</w:t>
            </w:r>
          </w:p>
        </w:tc>
      </w:tr>
    </w:tbl>
    <w:p w:rsidR="003A34A1" w:rsidRPr="003A34A1" w:rsidRDefault="003A34A1" w:rsidP="003A34A1">
      <w:pPr>
        <w:jc w:val="both"/>
        <w:rPr>
          <w:rFonts w:ascii="Arial" w:hAnsi="Arial" w:cs="Arial"/>
        </w:rPr>
      </w:pPr>
    </w:p>
    <w:p w:rsidR="003A34A1" w:rsidRPr="003A34A1" w:rsidRDefault="003A34A1" w:rsidP="003A34A1">
      <w:pPr>
        <w:jc w:val="both"/>
        <w:rPr>
          <w:rFonts w:ascii="Arial" w:hAnsi="Arial" w:cs="Arial"/>
        </w:rPr>
      </w:pPr>
    </w:p>
    <w:p w:rsidR="003A34A1" w:rsidRPr="003A34A1" w:rsidRDefault="003A34A1" w:rsidP="003A34A1">
      <w:pPr>
        <w:jc w:val="both"/>
        <w:rPr>
          <w:rFonts w:ascii="Arial" w:hAnsi="Arial" w:cs="Arial"/>
        </w:rPr>
      </w:pPr>
      <w:r w:rsidRPr="003A34A1">
        <w:rPr>
          <w:rFonts w:ascii="Arial" w:hAnsi="Arial" w:cs="Arial"/>
        </w:rPr>
        <w:t>Tervezési alapok:</w:t>
      </w:r>
    </w:p>
    <w:p w:rsidR="003A34A1" w:rsidRPr="003A34A1" w:rsidRDefault="003A34A1" w:rsidP="003A34A1">
      <w:pPr>
        <w:numPr>
          <w:ilvl w:val="0"/>
          <w:numId w:val="21"/>
        </w:numPr>
        <w:jc w:val="both"/>
        <w:rPr>
          <w:rFonts w:ascii="Arial" w:hAnsi="Arial" w:cs="Arial"/>
        </w:rPr>
      </w:pPr>
      <w:r w:rsidRPr="003A34A1">
        <w:rPr>
          <w:rFonts w:ascii="Arial" w:hAnsi="Arial" w:cs="Arial"/>
        </w:rPr>
        <w:t>2017. értékesítési tényadatok</w:t>
      </w:r>
    </w:p>
    <w:p w:rsidR="003A34A1" w:rsidRPr="003A34A1" w:rsidRDefault="003A34A1" w:rsidP="003A34A1">
      <w:pPr>
        <w:numPr>
          <w:ilvl w:val="0"/>
          <w:numId w:val="21"/>
        </w:numPr>
        <w:jc w:val="both"/>
        <w:rPr>
          <w:rFonts w:ascii="Arial" w:hAnsi="Arial" w:cs="Arial"/>
        </w:rPr>
      </w:pPr>
      <w:r w:rsidRPr="003A34A1">
        <w:rPr>
          <w:rFonts w:ascii="Arial" w:hAnsi="Arial" w:cs="Arial"/>
        </w:rPr>
        <w:t>2017. HMV mérési adatok</w:t>
      </w:r>
    </w:p>
    <w:p w:rsidR="003A34A1" w:rsidRPr="003A34A1" w:rsidRDefault="003A34A1" w:rsidP="003A34A1">
      <w:pPr>
        <w:numPr>
          <w:ilvl w:val="0"/>
          <w:numId w:val="21"/>
        </w:numPr>
        <w:jc w:val="both"/>
        <w:rPr>
          <w:rFonts w:ascii="Arial" w:hAnsi="Arial" w:cs="Arial"/>
        </w:rPr>
      </w:pPr>
      <w:r w:rsidRPr="003A34A1">
        <w:rPr>
          <w:rFonts w:ascii="Arial" w:hAnsi="Arial" w:cs="Arial"/>
        </w:rPr>
        <w:t>2013-2017. hőmérsékleti adatok</w:t>
      </w:r>
    </w:p>
    <w:p w:rsidR="003A34A1" w:rsidRPr="003A34A1" w:rsidRDefault="003A34A1" w:rsidP="003A34A1">
      <w:pPr>
        <w:numPr>
          <w:ilvl w:val="0"/>
          <w:numId w:val="21"/>
        </w:numPr>
        <w:jc w:val="both"/>
        <w:rPr>
          <w:rFonts w:ascii="Arial" w:hAnsi="Arial" w:cs="Arial"/>
        </w:rPr>
      </w:pPr>
      <w:r w:rsidRPr="003A34A1">
        <w:rPr>
          <w:rFonts w:ascii="Arial" w:hAnsi="Arial" w:cs="Arial"/>
        </w:rPr>
        <w:t>Korrigálási képlet (átlaghőmérsékletre történő korrekció)</w:t>
      </w:r>
    </w:p>
    <w:p w:rsidR="003A34A1" w:rsidRPr="003A34A1" w:rsidRDefault="003A34A1" w:rsidP="003A34A1">
      <w:pPr>
        <w:numPr>
          <w:ilvl w:val="0"/>
          <w:numId w:val="21"/>
        </w:numPr>
        <w:jc w:val="both"/>
        <w:rPr>
          <w:rFonts w:ascii="Arial" w:hAnsi="Arial" w:cs="Arial"/>
        </w:rPr>
      </w:pPr>
      <w:r w:rsidRPr="003A34A1">
        <w:rPr>
          <w:rFonts w:ascii="Arial" w:hAnsi="Arial" w:cs="Arial"/>
        </w:rPr>
        <w:t>A tervben néhány már szerződött bővítéssel kalkuláltunk</w:t>
      </w:r>
    </w:p>
    <w:p w:rsidR="003A34A1" w:rsidRPr="003A34A1" w:rsidRDefault="003A34A1" w:rsidP="003A34A1">
      <w:pPr>
        <w:numPr>
          <w:ilvl w:val="0"/>
          <w:numId w:val="21"/>
        </w:numPr>
        <w:jc w:val="both"/>
        <w:rPr>
          <w:rFonts w:ascii="Arial" w:hAnsi="Arial" w:cs="Arial"/>
        </w:rPr>
      </w:pPr>
      <w:r w:rsidRPr="003A34A1">
        <w:rPr>
          <w:rFonts w:ascii="Arial" w:hAnsi="Arial" w:cs="Arial"/>
        </w:rPr>
        <w:t>2018. január hónap tényadatok</w:t>
      </w:r>
    </w:p>
    <w:p w:rsidR="003A34A1" w:rsidRPr="003A34A1" w:rsidRDefault="003A34A1" w:rsidP="003A34A1">
      <w:pPr>
        <w:jc w:val="both"/>
        <w:rPr>
          <w:rFonts w:ascii="Arial" w:hAnsi="Arial" w:cs="Arial"/>
          <w:b/>
          <w:smallCaps/>
        </w:rPr>
      </w:pPr>
    </w:p>
    <w:p w:rsidR="003A34A1" w:rsidRPr="003A34A1" w:rsidRDefault="003A34A1" w:rsidP="003A34A1">
      <w:pPr>
        <w:jc w:val="both"/>
        <w:rPr>
          <w:rFonts w:ascii="Arial" w:hAnsi="Arial" w:cs="Arial"/>
        </w:rPr>
      </w:pPr>
      <w:r w:rsidRPr="003A34A1">
        <w:rPr>
          <w:rFonts w:ascii="Arial" w:hAnsi="Arial" w:cs="Arial"/>
        </w:rPr>
        <w:t xml:space="preserve">A tervezés során az átlaghőmérsékletre történő korrigálás havi szinten értendő. Megfigyeltük azonban, hogy ugyanazon átlaghőmérsékletű hónapok között is jelentkezhet számottevő felhasználási eltérés. Ez elsősorban abból adódhat, hogy a hőmérséklet hónapon és napon belüli ingadozása esetén megváltozik a hőigény intenzitása. </w:t>
      </w:r>
    </w:p>
    <w:p w:rsidR="003A34A1" w:rsidRPr="003A34A1" w:rsidRDefault="003A34A1" w:rsidP="003A34A1">
      <w:pPr>
        <w:jc w:val="both"/>
        <w:rPr>
          <w:rFonts w:ascii="Arial" w:hAnsi="Arial" w:cs="Arial"/>
          <w:b/>
          <w:smallCaps/>
        </w:rPr>
      </w:pPr>
    </w:p>
    <w:p w:rsidR="003A34A1" w:rsidRPr="003A34A1" w:rsidRDefault="003A34A1" w:rsidP="003A34A1">
      <w:pPr>
        <w:jc w:val="both"/>
        <w:rPr>
          <w:rFonts w:ascii="Arial" w:hAnsi="Arial" w:cs="Arial"/>
        </w:rPr>
      </w:pPr>
      <w:r w:rsidRPr="003A34A1">
        <w:rPr>
          <w:rFonts w:ascii="Arial" w:hAnsi="Arial" w:cs="Arial"/>
        </w:rPr>
        <w:t>Tervezési kockázatok:</w:t>
      </w:r>
    </w:p>
    <w:p w:rsidR="003A34A1" w:rsidRPr="003A34A1" w:rsidRDefault="003A34A1" w:rsidP="003A34A1">
      <w:pPr>
        <w:numPr>
          <w:ilvl w:val="0"/>
          <w:numId w:val="20"/>
        </w:numPr>
        <w:jc w:val="both"/>
        <w:rPr>
          <w:rFonts w:ascii="Arial" w:hAnsi="Arial" w:cs="Arial"/>
        </w:rPr>
      </w:pPr>
      <w:r w:rsidRPr="003A34A1">
        <w:rPr>
          <w:rFonts w:ascii="Arial" w:hAnsi="Arial" w:cs="Arial"/>
        </w:rPr>
        <w:t>Időjárási körülmények</w:t>
      </w:r>
    </w:p>
    <w:p w:rsidR="003A34A1" w:rsidRPr="003A34A1" w:rsidRDefault="003A34A1" w:rsidP="003A34A1">
      <w:pPr>
        <w:numPr>
          <w:ilvl w:val="0"/>
          <w:numId w:val="20"/>
        </w:numPr>
        <w:jc w:val="both"/>
        <w:rPr>
          <w:rFonts w:ascii="Arial" w:hAnsi="Arial" w:cs="Arial"/>
        </w:rPr>
      </w:pPr>
      <w:r w:rsidRPr="003A34A1">
        <w:rPr>
          <w:rFonts w:ascii="Arial" w:hAnsi="Arial" w:cs="Arial"/>
        </w:rPr>
        <w:t>Felhasználói szokások változása</w:t>
      </w:r>
    </w:p>
    <w:p w:rsidR="003A34A1" w:rsidRPr="003A34A1" w:rsidRDefault="003A34A1" w:rsidP="003A34A1">
      <w:pPr>
        <w:rPr>
          <w:rFonts w:ascii="Arial" w:hAnsi="Arial" w:cs="Arial"/>
          <w:b/>
          <w:smallCaps/>
        </w:rPr>
      </w:pPr>
    </w:p>
    <w:p w:rsidR="003A34A1" w:rsidRPr="003A34A1" w:rsidRDefault="003A34A1" w:rsidP="003A34A1">
      <w:pPr>
        <w:rPr>
          <w:rFonts w:ascii="Arial" w:hAnsi="Arial" w:cs="Arial"/>
          <w:b/>
          <w:smallCaps/>
        </w:rPr>
      </w:pPr>
    </w:p>
    <w:p w:rsidR="003A34A1" w:rsidRPr="003A34A1" w:rsidRDefault="003A34A1" w:rsidP="003A34A1">
      <w:pPr>
        <w:rPr>
          <w:rFonts w:ascii="Arial" w:hAnsi="Arial" w:cs="Arial"/>
          <w:b/>
        </w:rPr>
      </w:pPr>
      <w:r w:rsidRPr="003A34A1">
        <w:rPr>
          <w:rFonts w:ascii="Arial" w:hAnsi="Arial" w:cs="Arial"/>
          <w:b/>
        </w:rPr>
        <w:t>Gázmotor üzemelés</w:t>
      </w:r>
    </w:p>
    <w:p w:rsidR="003A34A1" w:rsidRPr="003A34A1" w:rsidRDefault="003A34A1" w:rsidP="003A34A1">
      <w:pPr>
        <w:jc w:val="both"/>
        <w:rPr>
          <w:rFonts w:ascii="Arial" w:hAnsi="Arial" w:cs="Arial"/>
        </w:rPr>
      </w:pPr>
      <w:r w:rsidRPr="003A34A1">
        <w:rPr>
          <w:rFonts w:ascii="Arial" w:hAnsi="Arial" w:cs="Arial"/>
        </w:rPr>
        <w:t>A saját tulajdonban lévő gázmotorok jelenleg nem üzemelnek.</w:t>
      </w:r>
    </w:p>
    <w:p w:rsidR="003A34A1" w:rsidRPr="003A34A1" w:rsidRDefault="003A34A1" w:rsidP="003A34A1">
      <w:pPr>
        <w:jc w:val="both"/>
        <w:rPr>
          <w:rFonts w:ascii="Arial" w:hAnsi="Arial" w:cs="Arial"/>
        </w:rPr>
      </w:pPr>
      <w:r w:rsidRPr="003A34A1">
        <w:rPr>
          <w:rFonts w:ascii="Arial" w:hAnsi="Arial" w:cs="Arial"/>
        </w:rPr>
        <w:t>Rendelkezésre álló működő kapacitás:</w:t>
      </w:r>
    </w:p>
    <w:p w:rsidR="003A34A1" w:rsidRPr="003A34A1" w:rsidRDefault="003A34A1" w:rsidP="003A34A1">
      <w:pPr>
        <w:jc w:val="both"/>
        <w:rPr>
          <w:rFonts w:ascii="Arial" w:hAnsi="Arial" w:cs="Arial"/>
        </w:rPr>
      </w:pPr>
      <w:r w:rsidRPr="003A34A1">
        <w:rPr>
          <w:rFonts w:ascii="Arial" w:hAnsi="Arial" w:cs="Arial"/>
        </w:rPr>
        <w:t>Vízöntő telephely: 3 db motor összesen 1,65 MW villamos teljesítmény</w:t>
      </w:r>
    </w:p>
    <w:p w:rsidR="003A34A1" w:rsidRPr="003A34A1" w:rsidRDefault="003A34A1" w:rsidP="003A34A1">
      <w:pPr>
        <w:jc w:val="both"/>
        <w:rPr>
          <w:rFonts w:ascii="Arial" w:hAnsi="Arial" w:cs="Arial"/>
        </w:rPr>
      </w:pPr>
      <w:r w:rsidRPr="003A34A1">
        <w:rPr>
          <w:rFonts w:ascii="Arial" w:hAnsi="Arial" w:cs="Arial"/>
        </w:rPr>
        <w:t>Huszár laktanya telephely 1 db motor, összesen 0,21 MW villamos teljesítmény</w:t>
      </w:r>
    </w:p>
    <w:p w:rsidR="003A34A1" w:rsidRPr="003A34A1" w:rsidRDefault="003A34A1" w:rsidP="003A34A1">
      <w:pPr>
        <w:jc w:val="both"/>
        <w:rPr>
          <w:rFonts w:ascii="Arial" w:hAnsi="Arial" w:cs="Arial"/>
        </w:rPr>
      </w:pPr>
    </w:p>
    <w:p w:rsidR="003A34A1" w:rsidRPr="003A34A1" w:rsidRDefault="003A34A1" w:rsidP="003A34A1">
      <w:pPr>
        <w:jc w:val="both"/>
        <w:rPr>
          <w:rFonts w:ascii="Arial" w:hAnsi="Arial" w:cs="Arial"/>
        </w:rPr>
      </w:pPr>
      <w:r w:rsidRPr="003A34A1">
        <w:rPr>
          <w:rFonts w:ascii="Arial" w:hAnsi="Arial" w:cs="Arial"/>
        </w:rPr>
        <w:t>Előrehaladott tárgyalásaink vannak a motorok üzemeltetésére vonatkozóan, reálisan május hónaptól számolhatunk indulással.</w:t>
      </w:r>
    </w:p>
    <w:p w:rsidR="003A34A1" w:rsidRPr="003A34A1" w:rsidRDefault="003A34A1" w:rsidP="003A34A1">
      <w:pPr>
        <w:jc w:val="both"/>
        <w:rPr>
          <w:rFonts w:ascii="Arial" w:hAnsi="Arial" w:cs="Arial"/>
        </w:rPr>
      </w:pPr>
      <w:r w:rsidRPr="003A34A1">
        <w:rPr>
          <w:rFonts w:ascii="Arial" w:hAnsi="Arial" w:cs="Arial"/>
        </w:rPr>
        <w:t xml:space="preserve">A motorok által megtermelt villamos energia nagy része a szerződött partner (várhatóan bérlő) által kerül értékesítésre, kisebb része a Vízöntő telephelyen kerül </w:t>
      </w:r>
      <w:r w:rsidRPr="003A34A1">
        <w:rPr>
          <w:rFonts w:ascii="Arial" w:hAnsi="Arial" w:cs="Arial"/>
        </w:rPr>
        <w:lastRenderedPageBreak/>
        <w:t>felhasználásra. A kialakítás alatt lévő konstrukcióval csökkenhet a telephely villamos energia költsége.</w:t>
      </w:r>
    </w:p>
    <w:p w:rsidR="003A34A1" w:rsidRPr="003A34A1" w:rsidRDefault="003A34A1" w:rsidP="003A34A1">
      <w:pPr>
        <w:jc w:val="both"/>
        <w:rPr>
          <w:rFonts w:ascii="Arial" w:hAnsi="Arial" w:cs="Arial"/>
        </w:rPr>
      </w:pPr>
      <w:r w:rsidRPr="003A34A1">
        <w:rPr>
          <w:rFonts w:ascii="Arial" w:hAnsi="Arial" w:cs="Arial"/>
        </w:rPr>
        <w:t>A motorok által megtermelt hőenergia teljes egészében a távhő rendszerben hasznosulhat.</w:t>
      </w:r>
    </w:p>
    <w:p w:rsidR="003A34A1" w:rsidRPr="003A34A1" w:rsidRDefault="003A34A1" w:rsidP="003A34A1">
      <w:pPr>
        <w:jc w:val="both"/>
        <w:rPr>
          <w:rFonts w:ascii="Arial" w:hAnsi="Arial" w:cs="Arial"/>
        </w:rPr>
      </w:pPr>
      <w:r w:rsidRPr="003A34A1">
        <w:rPr>
          <w:rFonts w:ascii="Arial" w:hAnsi="Arial" w:cs="Arial"/>
        </w:rPr>
        <w:t>A motorok üzemideje részben függ a villamos energia piaci értékesítési lehetőségeitől, továbbá a nyári időszakban a hőigénytől. A tervezett mennyiségek a hővásárlás szakaszban részletezve megtalálhatóak.</w:t>
      </w:r>
    </w:p>
    <w:p w:rsidR="003A34A1" w:rsidRPr="003A34A1" w:rsidRDefault="003A34A1" w:rsidP="003A34A1">
      <w:pPr>
        <w:jc w:val="both"/>
        <w:rPr>
          <w:rFonts w:ascii="Arial" w:hAnsi="Arial" w:cs="Arial"/>
        </w:rPr>
      </w:pPr>
    </w:p>
    <w:p w:rsidR="003A34A1" w:rsidRPr="003A34A1" w:rsidRDefault="003A34A1" w:rsidP="003A34A1">
      <w:pPr>
        <w:jc w:val="both"/>
        <w:rPr>
          <w:rFonts w:ascii="Arial" w:hAnsi="Arial" w:cs="Arial"/>
        </w:rPr>
      </w:pPr>
    </w:p>
    <w:p w:rsidR="003A34A1" w:rsidRPr="003A34A1" w:rsidRDefault="003A34A1" w:rsidP="003A34A1">
      <w:pPr>
        <w:rPr>
          <w:rFonts w:ascii="Arial" w:hAnsi="Arial" w:cs="Arial"/>
          <w:b/>
        </w:rPr>
      </w:pPr>
      <w:r w:rsidRPr="003A34A1">
        <w:rPr>
          <w:rFonts w:ascii="Arial" w:hAnsi="Arial" w:cs="Arial"/>
          <w:b/>
        </w:rPr>
        <w:t>Hővásárlás</w:t>
      </w:r>
    </w:p>
    <w:p w:rsidR="003A34A1" w:rsidRPr="003A34A1" w:rsidRDefault="003A34A1" w:rsidP="003A34A1">
      <w:pPr>
        <w:jc w:val="both"/>
        <w:rPr>
          <w:rFonts w:ascii="Arial" w:hAnsi="Arial" w:cs="Arial"/>
        </w:rPr>
      </w:pPr>
      <w:r w:rsidRPr="003A34A1">
        <w:rPr>
          <w:rFonts w:ascii="Arial" w:hAnsi="Arial" w:cs="Arial"/>
        </w:rPr>
        <w:t>Vállalatunk két telephelyen tud vásárolni hőenergiát a Szombathelyi Erőmű Zrt-</w:t>
      </w:r>
      <w:proofErr w:type="spellStart"/>
      <w:r w:rsidRPr="003A34A1">
        <w:rPr>
          <w:rFonts w:ascii="Arial" w:hAnsi="Arial" w:cs="Arial"/>
        </w:rPr>
        <w:t>től</w:t>
      </w:r>
      <w:proofErr w:type="spellEnd"/>
      <w:r w:rsidRPr="003A34A1">
        <w:rPr>
          <w:rFonts w:ascii="Arial" w:hAnsi="Arial" w:cs="Arial"/>
        </w:rPr>
        <w:t>. A gázmotorok üzemelése nagymértékben függ a villamos energia értékesítési lehetőségektől. A kereskedelmi szempontok mellett az üzemelés a területi hőigényekhez is igazodik.</w:t>
      </w:r>
    </w:p>
    <w:p w:rsidR="003A34A1" w:rsidRPr="003A34A1" w:rsidRDefault="003A34A1" w:rsidP="003A34A1">
      <w:pPr>
        <w:jc w:val="both"/>
        <w:rPr>
          <w:rFonts w:ascii="Arial" w:hAnsi="Arial" w:cs="Arial"/>
        </w:rPr>
      </w:pPr>
      <w:r w:rsidRPr="003A34A1">
        <w:rPr>
          <w:rFonts w:ascii="Arial" w:hAnsi="Arial" w:cs="Arial"/>
        </w:rPr>
        <w:t>A hőátadási tervadatok a</w:t>
      </w:r>
      <w:r>
        <w:rPr>
          <w:rFonts w:ascii="Arial" w:hAnsi="Arial" w:cs="Arial"/>
        </w:rPr>
        <w:t xml:space="preserve"> Szombathelyi</w:t>
      </w:r>
      <w:r w:rsidRPr="003A34A1">
        <w:rPr>
          <w:rFonts w:ascii="Arial" w:hAnsi="Arial" w:cs="Arial"/>
        </w:rPr>
        <w:t xml:space="preserve"> Erőmű Zrt. által megadott tervszámok. A 2017-es évben a teljes hőátadás 104.988 GJ volt, a tervezetthez képest 22,3%-</w:t>
      </w:r>
      <w:r>
        <w:rPr>
          <w:rFonts w:ascii="Arial" w:hAnsi="Arial" w:cs="Arial"/>
        </w:rPr>
        <w:t>k</w:t>
      </w:r>
      <w:r w:rsidRPr="003A34A1">
        <w:rPr>
          <w:rFonts w:ascii="Arial" w:hAnsi="Arial" w:cs="Arial"/>
        </w:rPr>
        <w:t>al több. A 2018-</w:t>
      </w:r>
      <w:r w:rsidR="001D2F50">
        <w:rPr>
          <w:rFonts w:ascii="Arial" w:hAnsi="Arial" w:cs="Arial"/>
        </w:rPr>
        <w:t>a</w:t>
      </w:r>
      <w:r w:rsidRPr="003A34A1">
        <w:rPr>
          <w:rFonts w:ascii="Arial" w:hAnsi="Arial" w:cs="Arial"/>
        </w:rPr>
        <w:t>s évre hasonló mennyiséggel kalkuláltak összesen 104.065 GJ-t. A január havi átadás 10.214 GJ volt, a tervben 9.481 GJ szerepelt. Amennyiben a hővásárlás kisebb mértékű a tervezettnél, a fennmaradó hőigényt a Vízöntő és a Mikes u-i saját gázkazánjainkkal tudjuk kiszolgálni.</w:t>
      </w:r>
    </w:p>
    <w:p w:rsidR="003A34A1" w:rsidRPr="003A34A1" w:rsidRDefault="003A34A1" w:rsidP="003A34A1">
      <w:pPr>
        <w:rPr>
          <w:rFonts w:ascii="Arial" w:hAnsi="Arial" w:cs="Arial"/>
        </w:rPr>
      </w:pPr>
    </w:p>
    <w:p w:rsidR="003A34A1" w:rsidRPr="003A34A1" w:rsidRDefault="003A34A1" w:rsidP="003A34A1">
      <w:pPr>
        <w:rPr>
          <w:rFonts w:ascii="Arial" w:hAnsi="Arial" w:cs="Arial"/>
        </w:rPr>
      </w:pPr>
      <w:r w:rsidRPr="003A34A1">
        <w:rPr>
          <w:rFonts w:ascii="Arial" w:hAnsi="Arial" w:cs="Arial"/>
        </w:rPr>
        <w:t>A</w:t>
      </w:r>
      <w:r>
        <w:rPr>
          <w:rFonts w:ascii="Arial" w:hAnsi="Arial" w:cs="Arial"/>
        </w:rPr>
        <w:t xml:space="preserve"> Szombathelyi</w:t>
      </w:r>
      <w:r w:rsidRPr="003A34A1">
        <w:rPr>
          <w:rFonts w:ascii="Arial" w:hAnsi="Arial" w:cs="Arial"/>
        </w:rPr>
        <w:t xml:space="preserve"> Erőmű Zrt. beépített hőteljesítménye a Vízöntő telephelyen 5,4 MW, a Mikes u-i telephelyen 1,3 MW.</w:t>
      </w:r>
    </w:p>
    <w:p w:rsidR="003A34A1" w:rsidRPr="003A34A1" w:rsidRDefault="003A34A1" w:rsidP="003A34A1">
      <w:pPr>
        <w:jc w:val="both"/>
        <w:rPr>
          <w:rFonts w:ascii="Arial" w:hAnsi="Arial" w:cs="Arial"/>
        </w:rPr>
      </w:pPr>
    </w:p>
    <w:p w:rsidR="003A34A1" w:rsidRPr="003A34A1" w:rsidRDefault="003A34A1" w:rsidP="003A34A1">
      <w:pPr>
        <w:rPr>
          <w:rFonts w:ascii="Arial" w:hAnsi="Arial" w:cs="Arial"/>
        </w:rPr>
      </w:pPr>
      <w:r>
        <w:rPr>
          <w:rFonts w:ascii="Arial" w:hAnsi="Arial" w:cs="Arial"/>
        </w:rPr>
        <w:t>Szombathelyi Erőmű</w:t>
      </w:r>
      <w:r w:rsidRPr="003A34A1">
        <w:rPr>
          <w:rFonts w:ascii="Arial" w:hAnsi="Arial" w:cs="Arial"/>
        </w:rPr>
        <w:t xml:space="preserve"> Zrt. tervadatok:</w:t>
      </w:r>
    </w:p>
    <w:tbl>
      <w:tblPr>
        <w:tblW w:w="8703" w:type="dxa"/>
        <w:tblInd w:w="70" w:type="dxa"/>
        <w:tblCellMar>
          <w:left w:w="70" w:type="dxa"/>
          <w:right w:w="70" w:type="dxa"/>
        </w:tblCellMar>
        <w:tblLook w:val="04A0" w:firstRow="1" w:lastRow="0" w:firstColumn="1" w:lastColumn="0" w:noHBand="0" w:noVBand="1"/>
      </w:tblPr>
      <w:tblGrid>
        <w:gridCol w:w="2694"/>
        <w:gridCol w:w="1048"/>
        <w:gridCol w:w="851"/>
        <w:gridCol w:w="1030"/>
        <w:gridCol w:w="1018"/>
        <w:gridCol w:w="992"/>
        <w:gridCol w:w="1134"/>
      </w:tblGrid>
      <w:tr w:rsidR="003A34A1" w:rsidRPr="003A34A1" w:rsidTr="007D67C8">
        <w:trPr>
          <w:trHeight w:val="315"/>
        </w:trPr>
        <w:tc>
          <w:tcPr>
            <w:tcW w:w="26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A34A1" w:rsidRPr="003A34A1" w:rsidRDefault="003A34A1" w:rsidP="007D67C8">
            <w:pPr>
              <w:jc w:val="center"/>
              <w:rPr>
                <w:rFonts w:ascii="Arial" w:hAnsi="Arial" w:cs="Arial"/>
                <w:color w:val="000000"/>
                <w:sz w:val="20"/>
                <w:szCs w:val="20"/>
              </w:rPr>
            </w:pPr>
            <w:r w:rsidRPr="003A34A1">
              <w:rPr>
                <w:rFonts w:ascii="Arial" w:hAnsi="Arial" w:cs="Arial"/>
                <w:color w:val="000000"/>
                <w:sz w:val="20"/>
                <w:szCs w:val="20"/>
              </w:rPr>
              <w:t>Szombathelyi Erőmű Zrt. 2018. TERV</w:t>
            </w:r>
          </w:p>
        </w:tc>
        <w:tc>
          <w:tcPr>
            <w:tcW w:w="2865" w:type="dxa"/>
            <w:gridSpan w:val="3"/>
            <w:tcBorders>
              <w:top w:val="single" w:sz="8" w:space="0" w:color="auto"/>
              <w:left w:val="nil"/>
              <w:bottom w:val="single" w:sz="8" w:space="0" w:color="auto"/>
              <w:right w:val="single" w:sz="8" w:space="0" w:color="000000"/>
            </w:tcBorders>
            <w:shd w:val="clear" w:color="auto" w:fill="auto"/>
            <w:noWrap/>
            <w:vAlign w:val="center"/>
            <w:hideMark/>
          </w:tcPr>
          <w:p w:rsidR="003A34A1" w:rsidRPr="003A34A1" w:rsidRDefault="003A34A1" w:rsidP="007D67C8">
            <w:pPr>
              <w:jc w:val="center"/>
              <w:rPr>
                <w:rFonts w:ascii="Arial" w:hAnsi="Arial" w:cs="Arial"/>
                <w:color w:val="000000"/>
                <w:sz w:val="20"/>
                <w:szCs w:val="20"/>
              </w:rPr>
            </w:pPr>
            <w:r w:rsidRPr="003A34A1">
              <w:rPr>
                <w:rFonts w:ascii="Arial" w:hAnsi="Arial" w:cs="Arial"/>
                <w:color w:val="000000"/>
                <w:sz w:val="20"/>
                <w:szCs w:val="20"/>
              </w:rPr>
              <w:t>Gázfelhasználás</w:t>
            </w:r>
          </w:p>
        </w:tc>
        <w:tc>
          <w:tcPr>
            <w:tcW w:w="314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3A34A1" w:rsidRPr="003A34A1" w:rsidRDefault="003A34A1" w:rsidP="007D67C8">
            <w:pPr>
              <w:jc w:val="center"/>
              <w:rPr>
                <w:rFonts w:ascii="Arial" w:hAnsi="Arial" w:cs="Arial"/>
                <w:color w:val="000000"/>
                <w:sz w:val="20"/>
                <w:szCs w:val="20"/>
              </w:rPr>
            </w:pPr>
            <w:r w:rsidRPr="003A34A1">
              <w:rPr>
                <w:rFonts w:ascii="Arial" w:hAnsi="Arial" w:cs="Arial"/>
                <w:color w:val="000000"/>
                <w:sz w:val="20"/>
                <w:szCs w:val="20"/>
              </w:rPr>
              <w:t>Hőátadás</w:t>
            </w:r>
          </w:p>
        </w:tc>
      </w:tr>
      <w:tr w:rsidR="003A34A1" w:rsidRPr="003A34A1" w:rsidTr="007D67C8">
        <w:trPr>
          <w:trHeight w:val="315"/>
        </w:trPr>
        <w:tc>
          <w:tcPr>
            <w:tcW w:w="2694" w:type="dxa"/>
            <w:vMerge/>
            <w:tcBorders>
              <w:top w:val="single" w:sz="8" w:space="0" w:color="auto"/>
              <w:left w:val="single" w:sz="8" w:space="0" w:color="auto"/>
              <w:bottom w:val="single" w:sz="8" w:space="0" w:color="000000"/>
              <w:right w:val="single" w:sz="8" w:space="0" w:color="auto"/>
            </w:tcBorders>
            <w:vAlign w:val="center"/>
            <w:hideMark/>
          </w:tcPr>
          <w:p w:rsidR="003A34A1" w:rsidRPr="003A34A1" w:rsidRDefault="003A34A1" w:rsidP="007D67C8">
            <w:pPr>
              <w:rPr>
                <w:rFonts w:ascii="Arial" w:hAnsi="Arial" w:cs="Arial"/>
                <w:color w:val="000000"/>
                <w:sz w:val="20"/>
                <w:szCs w:val="20"/>
              </w:rPr>
            </w:pPr>
          </w:p>
        </w:tc>
        <w:tc>
          <w:tcPr>
            <w:tcW w:w="104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center"/>
              <w:rPr>
                <w:rFonts w:ascii="Arial" w:hAnsi="Arial" w:cs="Arial"/>
                <w:color w:val="000000"/>
                <w:sz w:val="20"/>
                <w:szCs w:val="20"/>
              </w:rPr>
            </w:pPr>
            <w:r w:rsidRPr="003A34A1">
              <w:rPr>
                <w:rFonts w:ascii="Arial" w:hAnsi="Arial" w:cs="Arial"/>
                <w:color w:val="000000"/>
                <w:sz w:val="20"/>
                <w:szCs w:val="20"/>
              </w:rPr>
              <w:t>Vízöntő</w:t>
            </w:r>
          </w:p>
        </w:tc>
        <w:tc>
          <w:tcPr>
            <w:tcW w:w="851"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center"/>
              <w:rPr>
                <w:rFonts w:ascii="Arial" w:hAnsi="Arial" w:cs="Arial"/>
                <w:color w:val="000000"/>
                <w:sz w:val="20"/>
                <w:szCs w:val="20"/>
              </w:rPr>
            </w:pPr>
            <w:r w:rsidRPr="003A34A1">
              <w:rPr>
                <w:rFonts w:ascii="Arial" w:hAnsi="Arial" w:cs="Arial"/>
                <w:color w:val="000000"/>
                <w:sz w:val="20"/>
                <w:szCs w:val="20"/>
              </w:rPr>
              <w:t>Mikes</w:t>
            </w:r>
          </w:p>
        </w:tc>
        <w:tc>
          <w:tcPr>
            <w:tcW w:w="966"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center"/>
              <w:rPr>
                <w:rFonts w:ascii="Arial" w:hAnsi="Arial" w:cs="Arial"/>
                <w:color w:val="000000"/>
                <w:sz w:val="20"/>
                <w:szCs w:val="20"/>
              </w:rPr>
            </w:pPr>
            <w:r w:rsidRPr="003A34A1">
              <w:rPr>
                <w:rFonts w:ascii="Arial" w:hAnsi="Arial" w:cs="Arial"/>
                <w:color w:val="000000"/>
                <w:sz w:val="20"/>
                <w:szCs w:val="20"/>
              </w:rPr>
              <w:t>Összesen</w:t>
            </w:r>
          </w:p>
        </w:tc>
        <w:tc>
          <w:tcPr>
            <w:tcW w:w="101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center"/>
              <w:rPr>
                <w:rFonts w:ascii="Arial" w:hAnsi="Arial" w:cs="Arial"/>
                <w:color w:val="000000"/>
                <w:sz w:val="20"/>
                <w:szCs w:val="20"/>
              </w:rPr>
            </w:pPr>
            <w:r w:rsidRPr="003A34A1">
              <w:rPr>
                <w:rFonts w:ascii="Arial" w:hAnsi="Arial" w:cs="Arial"/>
                <w:color w:val="000000"/>
                <w:sz w:val="20"/>
                <w:szCs w:val="20"/>
              </w:rPr>
              <w:t>Vízöntő</w:t>
            </w:r>
          </w:p>
        </w:tc>
        <w:tc>
          <w:tcPr>
            <w:tcW w:w="992"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center"/>
              <w:rPr>
                <w:rFonts w:ascii="Arial" w:hAnsi="Arial" w:cs="Arial"/>
                <w:color w:val="000000"/>
                <w:sz w:val="20"/>
                <w:szCs w:val="20"/>
              </w:rPr>
            </w:pPr>
            <w:r w:rsidRPr="003A34A1">
              <w:rPr>
                <w:rFonts w:ascii="Arial" w:hAnsi="Arial" w:cs="Arial"/>
                <w:color w:val="000000"/>
                <w:sz w:val="20"/>
                <w:szCs w:val="20"/>
              </w:rPr>
              <w:t>Mikes</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center"/>
              <w:rPr>
                <w:rFonts w:ascii="Arial" w:hAnsi="Arial" w:cs="Arial"/>
                <w:color w:val="000000"/>
                <w:sz w:val="20"/>
                <w:szCs w:val="20"/>
              </w:rPr>
            </w:pPr>
            <w:r w:rsidRPr="003A34A1">
              <w:rPr>
                <w:rFonts w:ascii="Arial" w:hAnsi="Arial" w:cs="Arial"/>
                <w:color w:val="000000"/>
                <w:sz w:val="20"/>
                <w:szCs w:val="20"/>
              </w:rPr>
              <w:t>Összesen</w:t>
            </w:r>
          </w:p>
        </w:tc>
      </w:tr>
      <w:tr w:rsidR="003A34A1" w:rsidRPr="003A34A1" w:rsidTr="007D67C8">
        <w:trPr>
          <w:trHeight w:val="315"/>
        </w:trPr>
        <w:tc>
          <w:tcPr>
            <w:tcW w:w="2694" w:type="dxa"/>
            <w:vMerge/>
            <w:tcBorders>
              <w:top w:val="single" w:sz="8" w:space="0" w:color="auto"/>
              <w:left w:val="single" w:sz="8" w:space="0" w:color="auto"/>
              <w:bottom w:val="single" w:sz="8" w:space="0" w:color="000000"/>
              <w:right w:val="single" w:sz="8" w:space="0" w:color="auto"/>
            </w:tcBorders>
            <w:vAlign w:val="center"/>
            <w:hideMark/>
          </w:tcPr>
          <w:p w:rsidR="003A34A1" w:rsidRPr="003A34A1" w:rsidRDefault="003A34A1" w:rsidP="007D67C8">
            <w:pPr>
              <w:rPr>
                <w:rFonts w:ascii="Arial" w:hAnsi="Arial" w:cs="Arial"/>
                <w:color w:val="000000"/>
                <w:sz w:val="20"/>
                <w:szCs w:val="20"/>
              </w:rPr>
            </w:pPr>
          </w:p>
        </w:tc>
        <w:tc>
          <w:tcPr>
            <w:tcW w:w="104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center"/>
              <w:rPr>
                <w:rFonts w:ascii="Arial" w:hAnsi="Arial" w:cs="Arial"/>
                <w:i/>
                <w:iCs/>
                <w:color w:val="000000"/>
                <w:sz w:val="20"/>
                <w:szCs w:val="20"/>
              </w:rPr>
            </w:pPr>
            <w:r w:rsidRPr="003A34A1">
              <w:rPr>
                <w:rFonts w:ascii="Arial" w:hAnsi="Arial" w:cs="Arial"/>
                <w:i/>
                <w:iCs/>
                <w:color w:val="000000"/>
                <w:sz w:val="20"/>
                <w:szCs w:val="20"/>
              </w:rPr>
              <w:t>GJ</w:t>
            </w:r>
          </w:p>
        </w:tc>
        <w:tc>
          <w:tcPr>
            <w:tcW w:w="851"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center"/>
              <w:rPr>
                <w:rFonts w:ascii="Arial" w:hAnsi="Arial" w:cs="Arial"/>
                <w:i/>
                <w:iCs/>
                <w:color w:val="000000"/>
                <w:sz w:val="20"/>
                <w:szCs w:val="20"/>
              </w:rPr>
            </w:pPr>
            <w:r w:rsidRPr="003A34A1">
              <w:rPr>
                <w:rFonts w:ascii="Arial" w:hAnsi="Arial" w:cs="Arial"/>
                <w:i/>
                <w:iCs/>
                <w:color w:val="000000"/>
                <w:sz w:val="20"/>
                <w:szCs w:val="20"/>
              </w:rPr>
              <w:t>GJ</w:t>
            </w:r>
          </w:p>
        </w:tc>
        <w:tc>
          <w:tcPr>
            <w:tcW w:w="966"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center"/>
              <w:rPr>
                <w:rFonts w:ascii="Arial" w:hAnsi="Arial" w:cs="Arial"/>
                <w:i/>
                <w:iCs/>
                <w:color w:val="000000"/>
                <w:sz w:val="20"/>
                <w:szCs w:val="20"/>
              </w:rPr>
            </w:pPr>
            <w:r w:rsidRPr="003A34A1">
              <w:rPr>
                <w:rFonts w:ascii="Arial" w:hAnsi="Arial" w:cs="Arial"/>
                <w:i/>
                <w:iCs/>
                <w:color w:val="000000"/>
                <w:sz w:val="20"/>
                <w:szCs w:val="20"/>
              </w:rPr>
              <w:t>GJ</w:t>
            </w:r>
          </w:p>
        </w:tc>
        <w:tc>
          <w:tcPr>
            <w:tcW w:w="101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center"/>
              <w:rPr>
                <w:rFonts w:ascii="Arial" w:hAnsi="Arial" w:cs="Arial"/>
                <w:i/>
                <w:iCs/>
                <w:color w:val="000000"/>
                <w:sz w:val="20"/>
                <w:szCs w:val="20"/>
              </w:rPr>
            </w:pPr>
            <w:r w:rsidRPr="003A34A1">
              <w:rPr>
                <w:rFonts w:ascii="Arial" w:hAnsi="Arial" w:cs="Arial"/>
                <w:i/>
                <w:iCs/>
                <w:color w:val="000000"/>
                <w:sz w:val="20"/>
                <w:szCs w:val="20"/>
              </w:rPr>
              <w:t>GJ</w:t>
            </w:r>
          </w:p>
        </w:tc>
        <w:tc>
          <w:tcPr>
            <w:tcW w:w="992"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center"/>
              <w:rPr>
                <w:rFonts w:ascii="Arial" w:hAnsi="Arial" w:cs="Arial"/>
                <w:i/>
                <w:iCs/>
                <w:color w:val="000000"/>
                <w:sz w:val="20"/>
                <w:szCs w:val="20"/>
              </w:rPr>
            </w:pPr>
            <w:r w:rsidRPr="003A34A1">
              <w:rPr>
                <w:rFonts w:ascii="Arial" w:hAnsi="Arial" w:cs="Arial"/>
                <w:i/>
                <w:iCs/>
                <w:color w:val="000000"/>
                <w:sz w:val="20"/>
                <w:szCs w:val="20"/>
              </w:rPr>
              <w:t>GJ</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center"/>
              <w:rPr>
                <w:rFonts w:ascii="Arial" w:hAnsi="Arial" w:cs="Arial"/>
                <w:i/>
                <w:iCs/>
                <w:color w:val="000000"/>
                <w:sz w:val="20"/>
                <w:szCs w:val="20"/>
              </w:rPr>
            </w:pPr>
            <w:r w:rsidRPr="003A34A1">
              <w:rPr>
                <w:rFonts w:ascii="Arial" w:hAnsi="Arial" w:cs="Arial"/>
                <w:i/>
                <w:iCs/>
                <w:color w:val="000000"/>
                <w:sz w:val="20"/>
                <w:szCs w:val="20"/>
              </w:rPr>
              <w:t>GJ</w:t>
            </w:r>
          </w:p>
        </w:tc>
      </w:tr>
      <w:tr w:rsidR="003A34A1" w:rsidRPr="003A34A1" w:rsidTr="007D67C8">
        <w:trPr>
          <w:trHeight w:val="315"/>
        </w:trPr>
        <w:tc>
          <w:tcPr>
            <w:tcW w:w="2694" w:type="dxa"/>
            <w:tcBorders>
              <w:top w:val="nil"/>
              <w:left w:val="single" w:sz="8" w:space="0" w:color="auto"/>
              <w:bottom w:val="single" w:sz="8" w:space="0" w:color="auto"/>
              <w:right w:val="single" w:sz="8" w:space="0" w:color="auto"/>
            </w:tcBorders>
            <w:shd w:val="clear" w:color="000000" w:fill="92D050"/>
            <w:noWrap/>
            <w:vAlign w:val="center"/>
            <w:hideMark/>
          </w:tcPr>
          <w:p w:rsidR="003A34A1" w:rsidRPr="003A34A1" w:rsidRDefault="003A34A1" w:rsidP="007D67C8">
            <w:pPr>
              <w:rPr>
                <w:rFonts w:ascii="Arial" w:hAnsi="Arial" w:cs="Arial"/>
                <w:color w:val="000000"/>
                <w:sz w:val="20"/>
                <w:szCs w:val="20"/>
              </w:rPr>
            </w:pPr>
            <w:r w:rsidRPr="003A34A1">
              <w:rPr>
                <w:rFonts w:ascii="Arial" w:hAnsi="Arial" w:cs="Arial"/>
                <w:color w:val="000000"/>
                <w:sz w:val="20"/>
                <w:szCs w:val="20"/>
              </w:rPr>
              <w:t>Január</w:t>
            </w:r>
          </w:p>
        </w:tc>
        <w:tc>
          <w:tcPr>
            <w:tcW w:w="1048" w:type="dxa"/>
            <w:tcBorders>
              <w:top w:val="nil"/>
              <w:left w:val="nil"/>
              <w:bottom w:val="single" w:sz="8" w:space="0" w:color="auto"/>
              <w:right w:val="single" w:sz="8" w:space="0" w:color="auto"/>
            </w:tcBorders>
            <w:shd w:val="clear" w:color="000000" w:fill="92D050"/>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19 894</w:t>
            </w:r>
          </w:p>
        </w:tc>
        <w:tc>
          <w:tcPr>
            <w:tcW w:w="851" w:type="dxa"/>
            <w:tcBorders>
              <w:top w:val="nil"/>
              <w:left w:val="nil"/>
              <w:bottom w:val="single" w:sz="8" w:space="0" w:color="auto"/>
              <w:right w:val="single" w:sz="8" w:space="0" w:color="auto"/>
            </w:tcBorders>
            <w:shd w:val="clear" w:color="000000" w:fill="92D050"/>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3 258</w:t>
            </w:r>
          </w:p>
        </w:tc>
        <w:tc>
          <w:tcPr>
            <w:tcW w:w="966" w:type="dxa"/>
            <w:tcBorders>
              <w:top w:val="nil"/>
              <w:left w:val="nil"/>
              <w:bottom w:val="single" w:sz="8" w:space="0" w:color="auto"/>
              <w:right w:val="single" w:sz="8" w:space="0" w:color="auto"/>
            </w:tcBorders>
            <w:shd w:val="clear" w:color="000000" w:fill="92D050"/>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23 152</w:t>
            </w:r>
          </w:p>
        </w:tc>
        <w:tc>
          <w:tcPr>
            <w:tcW w:w="1018" w:type="dxa"/>
            <w:tcBorders>
              <w:top w:val="nil"/>
              <w:left w:val="nil"/>
              <w:bottom w:val="single" w:sz="8" w:space="0" w:color="auto"/>
              <w:right w:val="single" w:sz="8" w:space="0" w:color="auto"/>
            </w:tcBorders>
            <w:shd w:val="clear" w:color="000000" w:fill="92D050"/>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8 899</w:t>
            </w:r>
          </w:p>
        </w:tc>
        <w:tc>
          <w:tcPr>
            <w:tcW w:w="992" w:type="dxa"/>
            <w:tcBorders>
              <w:top w:val="nil"/>
              <w:left w:val="nil"/>
              <w:bottom w:val="single" w:sz="8" w:space="0" w:color="auto"/>
              <w:right w:val="single" w:sz="8" w:space="0" w:color="auto"/>
            </w:tcBorders>
            <w:shd w:val="clear" w:color="000000" w:fill="92D050"/>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1 315</w:t>
            </w:r>
          </w:p>
        </w:tc>
        <w:tc>
          <w:tcPr>
            <w:tcW w:w="1134" w:type="dxa"/>
            <w:tcBorders>
              <w:top w:val="nil"/>
              <w:left w:val="nil"/>
              <w:bottom w:val="single" w:sz="8" w:space="0" w:color="auto"/>
              <w:right w:val="single" w:sz="8" w:space="0" w:color="auto"/>
            </w:tcBorders>
            <w:shd w:val="clear" w:color="000000" w:fill="92D050"/>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10 214</w:t>
            </w:r>
          </w:p>
        </w:tc>
      </w:tr>
      <w:tr w:rsidR="003A34A1" w:rsidRPr="003A34A1" w:rsidTr="007D67C8">
        <w:trPr>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3A34A1" w:rsidRPr="003A34A1" w:rsidRDefault="003A34A1" w:rsidP="007D67C8">
            <w:pPr>
              <w:rPr>
                <w:rFonts w:ascii="Arial" w:hAnsi="Arial" w:cs="Arial"/>
                <w:color w:val="000000"/>
                <w:sz w:val="20"/>
                <w:szCs w:val="20"/>
              </w:rPr>
            </w:pPr>
            <w:r w:rsidRPr="003A34A1">
              <w:rPr>
                <w:rFonts w:ascii="Arial" w:hAnsi="Arial" w:cs="Arial"/>
                <w:color w:val="000000"/>
                <w:sz w:val="20"/>
                <w:szCs w:val="20"/>
              </w:rPr>
              <w:t>Február</w:t>
            </w:r>
          </w:p>
        </w:tc>
        <w:tc>
          <w:tcPr>
            <w:tcW w:w="104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23 814</w:t>
            </w:r>
          </w:p>
        </w:tc>
        <w:tc>
          <w:tcPr>
            <w:tcW w:w="851"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3 435</w:t>
            </w:r>
          </w:p>
        </w:tc>
        <w:tc>
          <w:tcPr>
            <w:tcW w:w="966"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27 249</w:t>
            </w:r>
          </w:p>
        </w:tc>
        <w:tc>
          <w:tcPr>
            <w:tcW w:w="101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8 638</w:t>
            </w:r>
          </w:p>
        </w:tc>
        <w:tc>
          <w:tcPr>
            <w:tcW w:w="992"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1 344</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9 982</w:t>
            </w:r>
          </w:p>
        </w:tc>
      </w:tr>
      <w:tr w:rsidR="003A34A1" w:rsidRPr="003A34A1" w:rsidTr="007D67C8">
        <w:trPr>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3A34A1" w:rsidRPr="003A34A1" w:rsidRDefault="003A34A1" w:rsidP="007D67C8">
            <w:pPr>
              <w:rPr>
                <w:rFonts w:ascii="Arial" w:hAnsi="Arial" w:cs="Arial"/>
                <w:color w:val="000000"/>
                <w:sz w:val="20"/>
                <w:szCs w:val="20"/>
              </w:rPr>
            </w:pPr>
            <w:r w:rsidRPr="003A34A1">
              <w:rPr>
                <w:rFonts w:ascii="Arial" w:hAnsi="Arial" w:cs="Arial"/>
                <w:color w:val="000000"/>
                <w:sz w:val="20"/>
                <w:szCs w:val="20"/>
              </w:rPr>
              <w:t>Március</w:t>
            </w:r>
          </w:p>
        </w:tc>
        <w:tc>
          <w:tcPr>
            <w:tcW w:w="104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29 276</w:t>
            </w:r>
          </w:p>
        </w:tc>
        <w:tc>
          <w:tcPr>
            <w:tcW w:w="851"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3 200</w:t>
            </w:r>
          </w:p>
        </w:tc>
        <w:tc>
          <w:tcPr>
            <w:tcW w:w="966"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32 476</w:t>
            </w:r>
          </w:p>
        </w:tc>
        <w:tc>
          <w:tcPr>
            <w:tcW w:w="101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10 538</w:t>
            </w:r>
          </w:p>
        </w:tc>
        <w:tc>
          <w:tcPr>
            <w:tcW w:w="992"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1 241</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11 779</w:t>
            </w:r>
          </w:p>
        </w:tc>
      </w:tr>
      <w:tr w:rsidR="003A34A1" w:rsidRPr="003A34A1" w:rsidTr="007D67C8">
        <w:trPr>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3A34A1" w:rsidRPr="003A34A1" w:rsidRDefault="003A34A1" w:rsidP="007D67C8">
            <w:pPr>
              <w:rPr>
                <w:rFonts w:ascii="Arial" w:hAnsi="Arial" w:cs="Arial"/>
                <w:color w:val="000000"/>
                <w:sz w:val="20"/>
                <w:szCs w:val="20"/>
              </w:rPr>
            </w:pPr>
            <w:r w:rsidRPr="003A34A1">
              <w:rPr>
                <w:rFonts w:ascii="Arial" w:hAnsi="Arial" w:cs="Arial"/>
                <w:color w:val="000000"/>
                <w:sz w:val="20"/>
                <w:szCs w:val="20"/>
              </w:rPr>
              <w:t>Április</w:t>
            </w:r>
          </w:p>
        </w:tc>
        <w:tc>
          <w:tcPr>
            <w:tcW w:w="104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19 866</w:t>
            </w:r>
          </w:p>
        </w:tc>
        <w:tc>
          <w:tcPr>
            <w:tcW w:w="851"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2 346</w:t>
            </w:r>
          </w:p>
        </w:tc>
        <w:tc>
          <w:tcPr>
            <w:tcW w:w="966"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22 212</w:t>
            </w:r>
          </w:p>
        </w:tc>
        <w:tc>
          <w:tcPr>
            <w:tcW w:w="101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6 616</w:t>
            </w:r>
          </w:p>
        </w:tc>
        <w:tc>
          <w:tcPr>
            <w:tcW w:w="992"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854</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7 470</w:t>
            </w:r>
          </w:p>
        </w:tc>
      </w:tr>
      <w:tr w:rsidR="003A34A1" w:rsidRPr="003A34A1" w:rsidTr="007D67C8">
        <w:trPr>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3A34A1" w:rsidRPr="003A34A1" w:rsidRDefault="003A34A1" w:rsidP="007D67C8">
            <w:pPr>
              <w:rPr>
                <w:rFonts w:ascii="Arial" w:hAnsi="Arial" w:cs="Arial"/>
                <w:color w:val="000000"/>
                <w:sz w:val="20"/>
                <w:szCs w:val="20"/>
              </w:rPr>
            </w:pPr>
            <w:r w:rsidRPr="003A34A1">
              <w:rPr>
                <w:rFonts w:ascii="Arial" w:hAnsi="Arial" w:cs="Arial"/>
                <w:color w:val="000000"/>
                <w:sz w:val="20"/>
                <w:szCs w:val="20"/>
              </w:rPr>
              <w:t>Május</w:t>
            </w:r>
          </w:p>
        </w:tc>
        <w:tc>
          <w:tcPr>
            <w:tcW w:w="104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14 357</w:t>
            </w:r>
          </w:p>
        </w:tc>
        <w:tc>
          <w:tcPr>
            <w:tcW w:w="851"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2 356</w:t>
            </w:r>
          </w:p>
        </w:tc>
        <w:tc>
          <w:tcPr>
            <w:tcW w:w="966"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16 713</w:t>
            </w:r>
          </w:p>
        </w:tc>
        <w:tc>
          <w:tcPr>
            <w:tcW w:w="101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3 997</w:t>
            </w:r>
          </w:p>
        </w:tc>
        <w:tc>
          <w:tcPr>
            <w:tcW w:w="992"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839</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4 836</w:t>
            </w:r>
          </w:p>
        </w:tc>
      </w:tr>
      <w:tr w:rsidR="003A34A1" w:rsidRPr="003A34A1" w:rsidTr="007D67C8">
        <w:trPr>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3A34A1" w:rsidRPr="003A34A1" w:rsidRDefault="003A34A1" w:rsidP="007D67C8">
            <w:pPr>
              <w:rPr>
                <w:rFonts w:ascii="Arial" w:hAnsi="Arial" w:cs="Arial"/>
                <w:color w:val="000000"/>
                <w:sz w:val="20"/>
                <w:szCs w:val="20"/>
              </w:rPr>
            </w:pPr>
            <w:r w:rsidRPr="003A34A1">
              <w:rPr>
                <w:rFonts w:ascii="Arial" w:hAnsi="Arial" w:cs="Arial"/>
                <w:color w:val="000000"/>
                <w:sz w:val="20"/>
                <w:szCs w:val="20"/>
              </w:rPr>
              <w:t>Június</w:t>
            </w:r>
          </w:p>
        </w:tc>
        <w:tc>
          <w:tcPr>
            <w:tcW w:w="104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20 710</w:t>
            </w:r>
          </w:p>
        </w:tc>
        <w:tc>
          <w:tcPr>
            <w:tcW w:w="851"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2 959</w:t>
            </w:r>
          </w:p>
        </w:tc>
        <w:tc>
          <w:tcPr>
            <w:tcW w:w="966"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23 669</w:t>
            </w:r>
          </w:p>
        </w:tc>
        <w:tc>
          <w:tcPr>
            <w:tcW w:w="101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5 793</w:t>
            </w:r>
          </w:p>
        </w:tc>
        <w:tc>
          <w:tcPr>
            <w:tcW w:w="992"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1 062</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6 855</w:t>
            </w:r>
          </w:p>
        </w:tc>
      </w:tr>
      <w:tr w:rsidR="003A34A1" w:rsidRPr="003A34A1" w:rsidTr="007D67C8">
        <w:trPr>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3A34A1" w:rsidRPr="003A34A1" w:rsidRDefault="003A34A1" w:rsidP="007D67C8">
            <w:pPr>
              <w:rPr>
                <w:rFonts w:ascii="Arial" w:hAnsi="Arial" w:cs="Arial"/>
                <w:color w:val="000000"/>
                <w:sz w:val="20"/>
                <w:szCs w:val="20"/>
              </w:rPr>
            </w:pPr>
            <w:r w:rsidRPr="003A34A1">
              <w:rPr>
                <w:rFonts w:ascii="Arial" w:hAnsi="Arial" w:cs="Arial"/>
                <w:color w:val="000000"/>
                <w:sz w:val="20"/>
                <w:szCs w:val="20"/>
              </w:rPr>
              <w:t>Július</w:t>
            </w:r>
          </w:p>
        </w:tc>
        <w:tc>
          <w:tcPr>
            <w:tcW w:w="104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21 762</w:t>
            </w:r>
          </w:p>
        </w:tc>
        <w:tc>
          <w:tcPr>
            <w:tcW w:w="851"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3 612</w:t>
            </w:r>
          </w:p>
        </w:tc>
        <w:tc>
          <w:tcPr>
            <w:tcW w:w="966"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25 374</w:t>
            </w:r>
          </w:p>
        </w:tc>
        <w:tc>
          <w:tcPr>
            <w:tcW w:w="101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6 089</w:t>
            </w:r>
          </w:p>
        </w:tc>
        <w:tc>
          <w:tcPr>
            <w:tcW w:w="992"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1 317</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7 406</w:t>
            </w:r>
          </w:p>
        </w:tc>
      </w:tr>
      <w:tr w:rsidR="003A34A1" w:rsidRPr="003A34A1" w:rsidTr="007D67C8">
        <w:trPr>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3A34A1" w:rsidRPr="003A34A1" w:rsidRDefault="003A34A1" w:rsidP="007D67C8">
            <w:pPr>
              <w:rPr>
                <w:rFonts w:ascii="Arial" w:hAnsi="Arial" w:cs="Arial"/>
                <w:color w:val="000000"/>
                <w:sz w:val="20"/>
                <w:szCs w:val="20"/>
              </w:rPr>
            </w:pPr>
            <w:r w:rsidRPr="003A34A1">
              <w:rPr>
                <w:rFonts w:ascii="Arial" w:hAnsi="Arial" w:cs="Arial"/>
                <w:color w:val="000000"/>
                <w:sz w:val="20"/>
                <w:szCs w:val="20"/>
              </w:rPr>
              <w:t>Augusztus</w:t>
            </w:r>
          </w:p>
        </w:tc>
        <w:tc>
          <w:tcPr>
            <w:tcW w:w="104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17 656</w:t>
            </w:r>
          </w:p>
        </w:tc>
        <w:tc>
          <w:tcPr>
            <w:tcW w:w="851"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3 241</w:t>
            </w:r>
          </w:p>
        </w:tc>
        <w:tc>
          <w:tcPr>
            <w:tcW w:w="966"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20 897</w:t>
            </w:r>
          </w:p>
        </w:tc>
        <w:tc>
          <w:tcPr>
            <w:tcW w:w="101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4 921</w:t>
            </w:r>
          </w:p>
        </w:tc>
        <w:tc>
          <w:tcPr>
            <w:tcW w:w="992"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1 170</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6 091</w:t>
            </w:r>
          </w:p>
        </w:tc>
      </w:tr>
      <w:tr w:rsidR="003A34A1" w:rsidRPr="003A34A1" w:rsidTr="007D67C8">
        <w:trPr>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3A34A1" w:rsidRPr="003A34A1" w:rsidRDefault="003A34A1" w:rsidP="007D67C8">
            <w:pPr>
              <w:rPr>
                <w:rFonts w:ascii="Arial" w:hAnsi="Arial" w:cs="Arial"/>
                <w:color w:val="000000"/>
                <w:sz w:val="20"/>
                <w:szCs w:val="20"/>
              </w:rPr>
            </w:pPr>
            <w:r w:rsidRPr="003A34A1">
              <w:rPr>
                <w:rFonts w:ascii="Arial" w:hAnsi="Arial" w:cs="Arial"/>
                <w:color w:val="000000"/>
                <w:sz w:val="20"/>
                <w:szCs w:val="20"/>
              </w:rPr>
              <w:t>Szeptember</w:t>
            </w:r>
          </w:p>
        </w:tc>
        <w:tc>
          <w:tcPr>
            <w:tcW w:w="104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25 147</w:t>
            </w:r>
          </w:p>
        </w:tc>
        <w:tc>
          <w:tcPr>
            <w:tcW w:w="851"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3 540</w:t>
            </w:r>
          </w:p>
        </w:tc>
        <w:tc>
          <w:tcPr>
            <w:tcW w:w="966"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28 687</w:t>
            </w:r>
          </w:p>
        </w:tc>
        <w:tc>
          <w:tcPr>
            <w:tcW w:w="101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7 188</w:t>
            </w:r>
          </w:p>
        </w:tc>
        <w:tc>
          <w:tcPr>
            <w:tcW w:w="992"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1 286</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8 474</w:t>
            </w:r>
          </w:p>
        </w:tc>
      </w:tr>
      <w:tr w:rsidR="003A34A1" w:rsidRPr="003A34A1" w:rsidTr="007D67C8">
        <w:trPr>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3A34A1" w:rsidRPr="003A34A1" w:rsidRDefault="003A34A1" w:rsidP="007D67C8">
            <w:pPr>
              <w:rPr>
                <w:rFonts w:ascii="Arial" w:hAnsi="Arial" w:cs="Arial"/>
                <w:color w:val="000000"/>
                <w:sz w:val="20"/>
                <w:szCs w:val="20"/>
              </w:rPr>
            </w:pPr>
            <w:r w:rsidRPr="003A34A1">
              <w:rPr>
                <w:rFonts w:ascii="Arial" w:hAnsi="Arial" w:cs="Arial"/>
                <w:color w:val="000000"/>
                <w:sz w:val="20"/>
                <w:szCs w:val="20"/>
              </w:rPr>
              <w:t>Október</w:t>
            </w:r>
          </w:p>
        </w:tc>
        <w:tc>
          <w:tcPr>
            <w:tcW w:w="104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25 692</w:t>
            </w:r>
          </w:p>
        </w:tc>
        <w:tc>
          <w:tcPr>
            <w:tcW w:w="851"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3 121</w:t>
            </w:r>
          </w:p>
        </w:tc>
        <w:tc>
          <w:tcPr>
            <w:tcW w:w="966"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28 813</w:t>
            </w:r>
          </w:p>
        </w:tc>
        <w:tc>
          <w:tcPr>
            <w:tcW w:w="101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8 905</w:t>
            </w:r>
          </w:p>
        </w:tc>
        <w:tc>
          <w:tcPr>
            <w:tcW w:w="992"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1 180</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10 085</w:t>
            </w:r>
          </w:p>
        </w:tc>
      </w:tr>
      <w:tr w:rsidR="003A34A1" w:rsidRPr="003A34A1" w:rsidTr="007D67C8">
        <w:trPr>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3A34A1" w:rsidRPr="003A34A1" w:rsidRDefault="003A34A1" w:rsidP="007D67C8">
            <w:pPr>
              <w:rPr>
                <w:rFonts w:ascii="Arial" w:hAnsi="Arial" w:cs="Arial"/>
                <w:color w:val="000000"/>
                <w:sz w:val="20"/>
                <w:szCs w:val="20"/>
              </w:rPr>
            </w:pPr>
            <w:r w:rsidRPr="003A34A1">
              <w:rPr>
                <w:rFonts w:ascii="Arial" w:hAnsi="Arial" w:cs="Arial"/>
                <w:color w:val="000000"/>
                <w:sz w:val="20"/>
                <w:szCs w:val="20"/>
              </w:rPr>
              <w:t>November</w:t>
            </w:r>
          </w:p>
        </w:tc>
        <w:tc>
          <w:tcPr>
            <w:tcW w:w="104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32 701</w:t>
            </w:r>
          </w:p>
        </w:tc>
        <w:tc>
          <w:tcPr>
            <w:tcW w:w="851"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3 659</w:t>
            </w:r>
          </w:p>
        </w:tc>
        <w:tc>
          <w:tcPr>
            <w:tcW w:w="966"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36 360</w:t>
            </w:r>
          </w:p>
        </w:tc>
        <w:tc>
          <w:tcPr>
            <w:tcW w:w="101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11 673</w:t>
            </w:r>
          </w:p>
        </w:tc>
        <w:tc>
          <w:tcPr>
            <w:tcW w:w="992"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1 431</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13 104</w:t>
            </w:r>
          </w:p>
        </w:tc>
      </w:tr>
      <w:tr w:rsidR="003A34A1" w:rsidRPr="003A34A1" w:rsidTr="007D67C8">
        <w:trPr>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3A34A1" w:rsidRPr="003A34A1" w:rsidRDefault="003A34A1" w:rsidP="007D67C8">
            <w:pPr>
              <w:rPr>
                <w:rFonts w:ascii="Arial" w:hAnsi="Arial" w:cs="Arial"/>
                <w:color w:val="000000"/>
                <w:sz w:val="20"/>
                <w:szCs w:val="20"/>
              </w:rPr>
            </w:pPr>
            <w:r w:rsidRPr="003A34A1">
              <w:rPr>
                <w:rFonts w:ascii="Arial" w:hAnsi="Arial" w:cs="Arial"/>
                <w:color w:val="000000"/>
                <w:sz w:val="20"/>
                <w:szCs w:val="20"/>
              </w:rPr>
              <w:t>December</w:t>
            </w:r>
          </w:p>
        </w:tc>
        <w:tc>
          <w:tcPr>
            <w:tcW w:w="104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20 113</w:t>
            </w:r>
          </w:p>
        </w:tc>
        <w:tc>
          <w:tcPr>
            <w:tcW w:w="851"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3 234</w:t>
            </w:r>
          </w:p>
        </w:tc>
        <w:tc>
          <w:tcPr>
            <w:tcW w:w="966"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23 347</w:t>
            </w:r>
          </w:p>
        </w:tc>
        <w:tc>
          <w:tcPr>
            <w:tcW w:w="101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7 242</w:t>
            </w:r>
          </w:p>
        </w:tc>
        <w:tc>
          <w:tcPr>
            <w:tcW w:w="992"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1 260</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8 502</w:t>
            </w:r>
          </w:p>
        </w:tc>
      </w:tr>
      <w:tr w:rsidR="003A34A1" w:rsidRPr="003A34A1" w:rsidTr="007D67C8">
        <w:trPr>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3A34A1" w:rsidRPr="003A34A1" w:rsidRDefault="003A34A1" w:rsidP="007D67C8">
            <w:pPr>
              <w:rPr>
                <w:rFonts w:ascii="Arial" w:hAnsi="Arial" w:cs="Arial"/>
                <w:b/>
                <w:color w:val="000000"/>
                <w:sz w:val="20"/>
                <w:szCs w:val="20"/>
              </w:rPr>
            </w:pPr>
            <w:r w:rsidRPr="003A34A1">
              <w:rPr>
                <w:rFonts w:ascii="Arial" w:hAnsi="Arial" w:cs="Arial"/>
                <w:b/>
                <w:color w:val="000000"/>
                <w:sz w:val="20"/>
                <w:szCs w:val="20"/>
              </w:rPr>
              <w:t>Összesen:</w:t>
            </w:r>
          </w:p>
        </w:tc>
        <w:tc>
          <w:tcPr>
            <w:tcW w:w="104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b/>
                <w:color w:val="000000"/>
                <w:sz w:val="20"/>
                <w:szCs w:val="20"/>
              </w:rPr>
            </w:pPr>
            <w:r w:rsidRPr="003A34A1">
              <w:rPr>
                <w:rFonts w:ascii="Arial" w:hAnsi="Arial" w:cs="Arial"/>
                <w:b/>
                <w:color w:val="000000"/>
                <w:sz w:val="20"/>
                <w:szCs w:val="20"/>
              </w:rPr>
              <w:t>270 988</w:t>
            </w:r>
          </w:p>
        </w:tc>
        <w:tc>
          <w:tcPr>
            <w:tcW w:w="851"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b/>
                <w:color w:val="000000"/>
                <w:sz w:val="20"/>
                <w:szCs w:val="20"/>
              </w:rPr>
            </w:pPr>
            <w:r w:rsidRPr="003A34A1">
              <w:rPr>
                <w:rFonts w:ascii="Arial" w:hAnsi="Arial" w:cs="Arial"/>
                <w:b/>
                <w:color w:val="000000"/>
                <w:sz w:val="20"/>
                <w:szCs w:val="20"/>
              </w:rPr>
              <w:t>37 961</w:t>
            </w:r>
          </w:p>
        </w:tc>
        <w:tc>
          <w:tcPr>
            <w:tcW w:w="966"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b/>
                <w:color w:val="000000"/>
                <w:sz w:val="20"/>
                <w:szCs w:val="20"/>
              </w:rPr>
            </w:pPr>
            <w:r w:rsidRPr="003A34A1">
              <w:rPr>
                <w:rFonts w:ascii="Arial" w:hAnsi="Arial" w:cs="Arial"/>
                <w:b/>
                <w:color w:val="000000"/>
                <w:sz w:val="20"/>
                <w:szCs w:val="20"/>
              </w:rPr>
              <w:t>308 949</w:t>
            </w:r>
          </w:p>
        </w:tc>
        <w:tc>
          <w:tcPr>
            <w:tcW w:w="101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b/>
                <w:color w:val="000000"/>
                <w:sz w:val="20"/>
                <w:szCs w:val="20"/>
              </w:rPr>
            </w:pPr>
            <w:r w:rsidRPr="003A34A1">
              <w:rPr>
                <w:rFonts w:ascii="Arial" w:hAnsi="Arial" w:cs="Arial"/>
                <w:b/>
                <w:color w:val="000000"/>
                <w:sz w:val="20"/>
                <w:szCs w:val="20"/>
              </w:rPr>
              <w:t>90 499</w:t>
            </w:r>
          </w:p>
        </w:tc>
        <w:tc>
          <w:tcPr>
            <w:tcW w:w="992"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b/>
                <w:color w:val="000000"/>
                <w:sz w:val="20"/>
                <w:szCs w:val="20"/>
              </w:rPr>
            </w:pPr>
            <w:r w:rsidRPr="003A34A1">
              <w:rPr>
                <w:rFonts w:ascii="Arial" w:hAnsi="Arial" w:cs="Arial"/>
                <w:b/>
                <w:color w:val="000000"/>
                <w:sz w:val="20"/>
                <w:szCs w:val="20"/>
              </w:rPr>
              <w:t>14 299</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b/>
                <w:color w:val="000000"/>
                <w:sz w:val="20"/>
                <w:szCs w:val="20"/>
              </w:rPr>
            </w:pPr>
            <w:r w:rsidRPr="003A34A1">
              <w:rPr>
                <w:rFonts w:ascii="Arial" w:hAnsi="Arial" w:cs="Arial"/>
                <w:b/>
                <w:color w:val="000000"/>
                <w:sz w:val="20"/>
                <w:szCs w:val="20"/>
              </w:rPr>
              <w:t>104 798</w:t>
            </w:r>
          </w:p>
        </w:tc>
      </w:tr>
    </w:tbl>
    <w:p w:rsidR="003A34A1" w:rsidRPr="003A34A1" w:rsidRDefault="003A34A1" w:rsidP="003A34A1">
      <w:pPr>
        <w:rPr>
          <w:rFonts w:ascii="Arial" w:hAnsi="Arial" w:cs="Arial"/>
          <w:sz w:val="20"/>
          <w:szCs w:val="20"/>
        </w:rPr>
      </w:pPr>
    </w:p>
    <w:p w:rsidR="003A34A1" w:rsidRPr="003A34A1" w:rsidRDefault="003A34A1" w:rsidP="003A34A1">
      <w:pPr>
        <w:jc w:val="both"/>
        <w:rPr>
          <w:rFonts w:ascii="Arial" w:hAnsi="Arial" w:cs="Arial"/>
        </w:rPr>
      </w:pPr>
      <w:r w:rsidRPr="003A34A1">
        <w:rPr>
          <w:rFonts w:ascii="Arial" w:hAnsi="Arial" w:cs="Arial"/>
        </w:rPr>
        <w:t>Januárban az előzetes tervhez képest több volt a hőátadás, ennek alapján várhatóan a</w:t>
      </w:r>
      <w:r>
        <w:rPr>
          <w:rFonts w:ascii="Arial" w:hAnsi="Arial" w:cs="Arial"/>
        </w:rPr>
        <w:t xml:space="preserve"> Szombathelyi </w:t>
      </w:r>
      <w:r w:rsidRPr="003A34A1">
        <w:rPr>
          <w:rFonts w:ascii="Arial" w:hAnsi="Arial" w:cs="Arial"/>
        </w:rPr>
        <w:t>Erőmű Zrt. 2018-as tervadatai teljesülni fognak.</w:t>
      </w:r>
    </w:p>
    <w:p w:rsidR="003A34A1" w:rsidRPr="003A34A1" w:rsidRDefault="003A34A1" w:rsidP="003A34A1">
      <w:pPr>
        <w:jc w:val="both"/>
        <w:rPr>
          <w:rFonts w:ascii="Arial" w:hAnsi="Arial" w:cs="Arial"/>
        </w:rPr>
      </w:pPr>
      <w:r>
        <w:rPr>
          <w:rFonts w:ascii="Arial" w:hAnsi="Arial" w:cs="Arial"/>
        </w:rPr>
        <w:t>S</w:t>
      </w:r>
      <w:r w:rsidRPr="003A34A1">
        <w:rPr>
          <w:rFonts w:ascii="Arial" w:hAnsi="Arial" w:cs="Arial"/>
        </w:rPr>
        <w:t>aját gázmotorjai</w:t>
      </w:r>
      <w:r w:rsidR="001D2F50">
        <w:rPr>
          <w:rFonts w:ascii="Arial" w:hAnsi="Arial" w:cs="Arial"/>
        </w:rPr>
        <w:t>n</w:t>
      </w:r>
      <w:r w:rsidRPr="003A34A1">
        <w:rPr>
          <w:rFonts w:ascii="Arial" w:hAnsi="Arial" w:cs="Arial"/>
        </w:rPr>
        <w:t xml:space="preserve">k üzemeltetésének lehetőségeit folyamatosan vizsgáljuk. Előrehaladott tárgyalások alapján jó esély van arra, hogy a berendezések 2018. májustól ismét üzembe állnak. Az üzemeltetés révén nő a termelői kapacitás </w:t>
      </w:r>
      <w:r w:rsidRPr="003A34A1">
        <w:rPr>
          <w:rFonts w:ascii="Arial" w:hAnsi="Arial" w:cs="Arial"/>
        </w:rPr>
        <w:lastRenderedPageBreak/>
        <w:t>rendelkezésre állás, valamint a Vízöntő telephelyen csökkenhet a villamos energia költség.</w:t>
      </w:r>
    </w:p>
    <w:p w:rsidR="003A34A1" w:rsidRPr="003A34A1" w:rsidRDefault="003A34A1" w:rsidP="003A34A1">
      <w:pPr>
        <w:rPr>
          <w:rFonts w:ascii="Arial" w:hAnsi="Arial" w:cs="Arial"/>
          <w:b/>
          <w:smallCaps/>
        </w:rPr>
      </w:pPr>
    </w:p>
    <w:tbl>
      <w:tblPr>
        <w:tblW w:w="8871" w:type="dxa"/>
        <w:tblInd w:w="70" w:type="dxa"/>
        <w:tblCellMar>
          <w:left w:w="70" w:type="dxa"/>
          <w:right w:w="70" w:type="dxa"/>
        </w:tblCellMar>
        <w:tblLook w:val="04A0" w:firstRow="1" w:lastRow="0" w:firstColumn="1" w:lastColumn="0" w:noHBand="0" w:noVBand="1"/>
      </w:tblPr>
      <w:tblGrid>
        <w:gridCol w:w="2694"/>
        <w:gridCol w:w="1048"/>
        <w:gridCol w:w="850"/>
        <w:gridCol w:w="1134"/>
        <w:gridCol w:w="1160"/>
        <w:gridCol w:w="851"/>
        <w:gridCol w:w="1134"/>
      </w:tblGrid>
      <w:tr w:rsidR="003A34A1" w:rsidRPr="003A34A1" w:rsidTr="007D67C8">
        <w:trPr>
          <w:trHeight w:val="315"/>
        </w:trPr>
        <w:tc>
          <w:tcPr>
            <w:tcW w:w="26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A34A1" w:rsidRPr="003A34A1" w:rsidRDefault="003A34A1" w:rsidP="007D67C8">
            <w:pPr>
              <w:jc w:val="center"/>
              <w:rPr>
                <w:rFonts w:ascii="Arial" w:hAnsi="Arial" w:cs="Arial"/>
                <w:b/>
                <w:color w:val="000000"/>
                <w:sz w:val="20"/>
                <w:szCs w:val="20"/>
              </w:rPr>
            </w:pPr>
            <w:r w:rsidRPr="003A34A1">
              <w:rPr>
                <w:rFonts w:ascii="Arial" w:hAnsi="Arial" w:cs="Arial"/>
                <w:b/>
                <w:color w:val="000000"/>
                <w:sz w:val="20"/>
                <w:szCs w:val="20"/>
              </w:rPr>
              <w:t>Perkins és MDE motorok tervadatai 2018.</w:t>
            </w:r>
          </w:p>
        </w:tc>
        <w:tc>
          <w:tcPr>
            <w:tcW w:w="303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3A34A1" w:rsidRPr="003A34A1" w:rsidRDefault="003A34A1" w:rsidP="007D67C8">
            <w:pPr>
              <w:jc w:val="center"/>
              <w:rPr>
                <w:rFonts w:ascii="Arial" w:hAnsi="Arial" w:cs="Arial"/>
                <w:color w:val="000000"/>
                <w:sz w:val="20"/>
                <w:szCs w:val="20"/>
              </w:rPr>
            </w:pPr>
            <w:r w:rsidRPr="003A34A1">
              <w:rPr>
                <w:rFonts w:ascii="Arial" w:hAnsi="Arial" w:cs="Arial"/>
                <w:color w:val="000000"/>
                <w:sz w:val="20"/>
                <w:szCs w:val="20"/>
              </w:rPr>
              <w:t>Gázfelhasználás</w:t>
            </w:r>
          </w:p>
        </w:tc>
        <w:tc>
          <w:tcPr>
            <w:tcW w:w="3145" w:type="dxa"/>
            <w:gridSpan w:val="3"/>
            <w:tcBorders>
              <w:top w:val="single" w:sz="8" w:space="0" w:color="auto"/>
              <w:left w:val="nil"/>
              <w:bottom w:val="single" w:sz="8" w:space="0" w:color="auto"/>
              <w:right w:val="single" w:sz="8" w:space="0" w:color="000000"/>
            </w:tcBorders>
            <w:shd w:val="clear" w:color="auto" w:fill="auto"/>
            <w:noWrap/>
            <w:vAlign w:val="center"/>
            <w:hideMark/>
          </w:tcPr>
          <w:p w:rsidR="003A34A1" w:rsidRPr="003A34A1" w:rsidRDefault="003A34A1" w:rsidP="007D67C8">
            <w:pPr>
              <w:jc w:val="center"/>
              <w:rPr>
                <w:rFonts w:ascii="Arial" w:hAnsi="Arial" w:cs="Arial"/>
                <w:color w:val="000000"/>
                <w:sz w:val="20"/>
                <w:szCs w:val="20"/>
              </w:rPr>
            </w:pPr>
            <w:r w:rsidRPr="003A34A1">
              <w:rPr>
                <w:rFonts w:ascii="Arial" w:hAnsi="Arial" w:cs="Arial"/>
                <w:color w:val="000000"/>
                <w:sz w:val="20"/>
                <w:szCs w:val="20"/>
              </w:rPr>
              <w:t>Hőátadás</w:t>
            </w:r>
          </w:p>
        </w:tc>
      </w:tr>
      <w:tr w:rsidR="003A34A1" w:rsidRPr="003A34A1" w:rsidTr="007D67C8">
        <w:trPr>
          <w:trHeight w:val="315"/>
        </w:trPr>
        <w:tc>
          <w:tcPr>
            <w:tcW w:w="2694" w:type="dxa"/>
            <w:vMerge/>
            <w:tcBorders>
              <w:top w:val="single" w:sz="8" w:space="0" w:color="auto"/>
              <w:left w:val="single" w:sz="8" w:space="0" w:color="auto"/>
              <w:bottom w:val="single" w:sz="8" w:space="0" w:color="000000"/>
              <w:right w:val="single" w:sz="8" w:space="0" w:color="auto"/>
            </w:tcBorders>
            <w:vAlign w:val="center"/>
            <w:hideMark/>
          </w:tcPr>
          <w:p w:rsidR="003A34A1" w:rsidRPr="003A34A1" w:rsidRDefault="003A34A1" w:rsidP="007D67C8">
            <w:pPr>
              <w:rPr>
                <w:rFonts w:ascii="Arial" w:hAnsi="Arial" w:cs="Arial"/>
                <w:color w:val="000000"/>
                <w:sz w:val="20"/>
                <w:szCs w:val="20"/>
              </w:rPr>
            </w:pPr>
          </w:p>
        </w:tc>
        <w:tc>
          <w:tcPr>
            <w:tcW w:w="104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center"/>
              <w:rPr>
                <w:rFonts w:ascii="Arial" w:hAnsi="Arial" w:cs="Arial"/>
                <w:color w:val="000000"/>
                <w:sz w:val="20"/>
                <w:szCs w:val="20"/>
              </w:rPr>
            </w:pPr>
            <w:r w:rsidRPr="003A34A1">
              <w:rPr>
                <w:rFonts w:ascii="Arial" w:hAnsi="Arial" w:cs="Arial"/>
                <w:color w:val="000000"/>
                <w:sz w:val="20"/>
                <w:szCs w:val="20"/>
              </w:rPr>
              <w:t>Perkins</w:t>
            </w:r>
          </w:p>
        </w:tc>
        <w:tc>
          <w:tcPr>
            <w:tcW w:w="850"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center"/>
              <w:rPr>
                <w:rFonts w:ascii="Arial" w:hAnsi="Arial" w:cs="Arial"/>
                <w:color w:val="000000"/>
                <w:sz w:val="20"/>
                <w:szCs w:val="20"/>
              </w:rPr>
            </w:pPr>
            <w:r w:rsidRPr="003A34A1">
              <w:rPr>
                <w:rFonts w:ascii="Arial" w:hAnsi="Arial" w:cs="Arial"/>
                <w:color w:val="000000"/>
                <w:sz w:val="20"/>
                <w:szCs w:val="20"/>
              </w:rPr>
              <w:t>MDE</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center"/>
              <w:rPr>
                <w:rFonts w:ascii="Arial" w:hAnsi="Arial" w:cs="Arial"/>
                <w:color w:val="000000"/>
                <w:sz w:val="20"/>
                <w:szCs w:val="20"/>
              </w:rPr>
            </w:pPr>
            <w:r w:rsidRPr="003A34A1">
              <w:rPr>
                <w:rFonts w:ascii="Arial" w:hAnsi="Arial" w:cs="Arial"/>
                <w:color w:val="000000"/>
                <w:sz w:val="20"/>
                <w:szCs w:val="20"/>
              </w:rPr>
              <w:t>Összesen</w:t>
            </w:r>
          </w:p>
        </w:tc>
        <w:tc>
          <w:tcPr>
            <w:tcW w:w="1160"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center"/>
              <w:rPr>
                <w:rFonts w:ascii="Arial" w:hAnsi="Arial" w:cs="Arial"/>
                <w:color w:val="000000"/>
                <w:sz w:val="20"/>
                <w:szCs w:val="20"/>
              </w:rPr>
            </w:pPr>
            <w:r w:rsidRPr="003A34A1">
              <w:rPr>
                <w:rFonts w:ascii="Arial" w:hAnsi="Arial" w:cs="Arial"/>
                <w:color w:val="000000"/>
                <w:sz w:val="20"/>
                <w:szCs w:val="20"/>
              </w:rPr>
              <w:t>Perkins</w:t>
            </w:r>
          </w:p>
        </w:tc>
        <w:tc>
          <w:tcPr>
            <w:tcW w:w="851"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center"/>
              <w:rPr>
                <w:rFonts w:ascii="Arial" w:hAnsi="Arial" w:cs="Arial"/>
                <w:color w:val="000000"/>
                <w:sz w:val="20"/>
                <w:szCs w:val="20"/>
              </w:rPr>
            </w:pPr>
            <w:r w:rsidRPr="003A34A1">
              <w:rPr>
                <w:rFonts w:ascii="Arial" w:hAnsi="Arial" w:cs="Arial"/>
                <w:color w:val="000000"/>
                <w:sz w:val="20"/>
                <w:szCs w:val="20"/>
              </w:rPr>
              <w:t>MDE</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center"/>
              <w:rPr>
                <w:rFonts w:ascii="Arial" w:hAnsi="Arial" w:cs="Arial"/>
                <w:color w:val="000000"/>
                <w:sz w:val="20"/>
                <w:szCs w:val="20"/>
              </w:rPr>
            </w:pPr>
            <w:r w:rsidRPr="003A34A1">
              <w:rPr>
                <w:rFonts w:ascii="Arial" w:hAnsi="Arial" w:cs="Arial"/>
                <w:color w:val="000000"/>
                <w:sz w:val="20"/>
                <w:szCs w:val="20"/>
              </w:rPr>
              <w:t>Összesen</w:t>
            </w:r>
          </w:p>
        </w:tc>
      </w:tr>
      <w:tr w:rsidR="003A34A1" w:rsidRPr="003A34A1" w:rsidTr="007D67C8">
        <w:trPr>
          <w:trHeight w:val="315"/>
        </w:trPr>
        <w:tc>
          <w:tcPr>
            <w:tcW w:w="2694" w:type="dxa"/>
            <w:vMerge/>
            <w:tcBorders>
              <w:top w:val="single" w:sz="8" w:space="0" w:color="auto"/>
              <w:left w:val="single" w:sz="8" w:space="0" w:color="auto"/>
              <w:bottom w:val="single" w:sz="8" w:space="0" w:color="000000"/>
              <w:right w:val="single" w:sz="8" w:space="0" w:color="auto"/>
            </w:tcBorders>
            <w:vAlign w:val="center"/>
            <w:hideMark/>
          </w:tcPr>
          <w:p w:rsidR="003A34A1" w:rsidRPr="003A34A1" w:rsidRDefault="003A34A1" w:rsidP="007D67C8">
            <w:pPr>
              <w:rPr>
                <w:rFonts w:ascii="Arial" w:hAnsi="Arial" w:cs="Arial"/>
                <w:color w:val="000000"/>
                <w:sz w:val="20"/>
                <w:szCs w:val="20"/>
              </w:rPr>
            </w:pPr>
          </w:p>
        </w:tc>
        <w:tc>
          <w:tcPr>
            <w:tcW w:w="104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center"/>
              <w:rPr>
                <w:rFonts w:ascii="Arial" w:hAnsi="Arial" w:cs="Arial"/>
                <w:i/>
                <w:iCs/>
                <w:color w:val="000000"/>
                <w:sz w:val="20"/>
                <w:szCs w:val="20"/>
              </w:rPr>
            </w:pPr>
            <w:r w:rsidRPr="003A34A1">
              <w:rPr>
                <w:rFonts w:ascii="Arial" w:hAnsi="Arial" w:cs="Arial"/>
                <w:i/>
                <w:iCs/>
                <w:color w:val="000000"/>
                <w:sz w:val="20"/>
                <w:szCs w:val="20"/>
              </w:rPr>
              <w:t>GJ</w:t>
            </w:r>
          </w:p>
        </w:tc>
        <w:tc>
          <w:tcPr>
            <w:tcW w:w="850"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center"/>
              <w:rPr>
                <w:rFonts w:ascii="Arial" w:hAnsi="Arial" w:cs="Arial"/>
                <w:i/>
                <w:iCs/>
                <w:color w:val="000000"/>
                <w:sz w:val="20"/>
                <w:szCs w:val="20"/>
              </w:rPr>
            </w:pPr>
            <w:r w:rsidRPr="003A34A1">
              <w:rPr>
                <w:rFonts w:ascii="Arial" w:hAnsi="Arial" w:cs="Arial"/>
                <w:i/>
                <w:iCs/>
                <w:color w:val="000000"/>
                <w:sz w:val="20"/>
                <w:szCs w:val="20"/>
              </w:rPr>
              <w:t>GJ</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center"/>
              <w:rPr>
                <w:rFonts w:ascii="Arial" w:hAnsi="Arial" w:cs="Arial"/>
                <w:i/>
                <w:iCs/>
                <w:color w:val="000000"/>
                <w:sz w:val="20"/>
                <w:szCs w:val="20"/>
              </w:rPr>
            </w:pPr>
            <w:r w:rsidRPr="003A34A1">
              <w:rPr>
                <w:rFonts w:ascii="Arial" w:hAnsi="Arial" w:cs="Arial"/>
                <w:i/>
                <w:iCs/>
                <w:color w:val="000000"/>
                <w:sz w:val="20"/>
                <w:szCs w:val="20"/>
              </w:rPr>
              <w:t>GJ</w:t>
            </w:r>
          </w:p>
        </w:tc>
        <w:tc>
          <w:tcPr>
            <w:tcW w:w="1160"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center"/>
              <w:rPr>
                <w:rFonts w:ascii="Arial" w:hAnsi="Arial" w:cs="Arial"/>
                <w:i/>
                <w:iCs/>
                <w:color w:val="000000"/>
                <w:sz w:val="20"/>
                <w:szCs w:val="20"/>
              </w:rPr>
            </w:pPr>
            <w:r w:rsidRPr="003A34A1">
              <w:rPr>
                <w:rFonts w:ascii="Arial" w:hAnsi="Arial" w:cs="Arial"/>
                <w:i/>
                <w:iCs/>
                <w:color w:val="000000"/>
                <w:sz w:val="20"/>
                <w:szCs w:val="20"/>
              </w:rPr>
              <w:t>GJ</w:t>
            </w:r>
          </w:p>
        </w:tc>
        <w:tc>
          <w:tcPr>
            <w:tcW w:w="851"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center"/>
              <w:rPr>
                <w:rFonts w:ascii="Arial" w:hAnsi="Arial" w:cs="Arial"/>
                <w:i/>
                <w:iCs/>
                <w:color w:val="000000"/>
                <w:sz w:val="20"/>
                <w:szCs w:val="20"/>
              </w:rPr>
            </w:pPr>
            <w:r w:rsidRPr="003A34A1">
              <w:rPr>
                <w:rFonts w:ascii="Arial" w:hAnsi="Arial" w:cs="Arial"/>
                <w:i/>
                <w:iCs/>
                <w:color w:val="000000"/>
                <w:sz w:val="20"/>
                <w:szCs w:val="20"/>
              </w:rPr>
              <w:t>GJ</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center"/>
              <w:rPr>
                <w:rFonts w:ascii="Arial" w:hAnsi="Arial" w:cs="Arial"/>
                <w:i/>
                <w:iCs/>
                <w:color w:val="000000"/>
                <w:sz w:val="20"/>
                <w:szCs w:val="20"/>
              </w:rPr>
            </w:pPr>
            <w:r w:rsidRPr="003A34A1">
              <w:rPr>
                <w:rFonts w:ascii="Arial" w:hAnsi="Arial" w:cs="Arial"/>
                <w:i/>
                <w:iCs/>
                <w:color w:val="000000"/>
                <w:sz w:val="20"/>
                <w:szCs w:val="20"/>
              </w:rPr>
              <w:t>GJ</w:t>
            </w:r>
          </w:p>
        </w:tc>
      </w:tr>
      <w:tr w:rsidR="003A34A1" w:rsidRPr="003A34A1" w:rsidTr="007D67C8">
        <w:trPr>
          <w:trHeight w:val="315"/>
        </w:trPr>
        <w:tc>
          <w:tcPr>
            <w:tcW w:w="2694" w:type="dxa"/>
            <w:tcBorders>
              <w:top w:val="nil"/>
              <w:left w:val="single" w:sz="8" w:space="0" w:color="auto"/>
              <w:bottom w:val="single" w:sz="8" w:space="0" w:color="auto"/>
              <w:right w:val="single" w:sz="8" w:space="0" w:color="auto"/>
            </w:tcBorders>
            <w:shd w:val="clear" w:color="000000" w:fill="92D050"/>
            <w:noWrap/>
            <w:vAlign w:val="center"/>
            <w:hideMark/>
          </w:tcPr>
          <w:p w:rsidR="003A34A1" w:rsidRPr="003A34A1" w:rsidRDefault="003A34A1" w:rsidP="007D67C8">
            <w:pPr>
              <w:rPr>
                <w:rFonts w:ascii="Arial" w:hAnsi="Arial" w:cs="Arial"/>
                <w:color w:val="000000"/>
                <w:sz w:val="20"/>
                <w:szCs w:val="20"/>
              </w:rPr>
            </w:pPr>
            <w:r w:rsidRPr="003A34A1">
              <w:rPr>
                <w:rFonts w:ascii="Arial" w:hAnsi="Arial" w:cs="Arial"/>
                <w:color w:val="000000"/>
                <w:sz w:val="20"/>
                <w:szCs w:val="20"/>
              </w:rPr>
              <w:t>Január</w:t>
            </w:r>
          </w:p>
        </w:tc>
        <w:tc>
          <w:tcPr>
            <w:tcW w:w="1048" w:type="dxa"/>
            <w:tcBorders>
              <w:top w:val="nil"/>
              <w:left w:val="nil"/>
              <w:bottom w:val="single" w:sz="8" w:space="0" w:color="auto"/>
              <w:right w:val="single" w:sz="8" w:space="0" w:color="auto"/>
            </w:tcBorders>
            <w:shd w:val="clear" w:color="000000" w:fill="92D050"/>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0</w:t>
            </w:r>
          </w:p>
        </w:tc>
        <w:tc>
          <w:tcPr>
            <w:tcW w:w="850" w:type="dxa"/>
            <w:tcBorders>
              <w:top w:val="nil"/>
              <w:left w:val="nil"/>
              <w:bottom w:val="single" w:sz="8" w:space="0" w:color="auto"/>
              <w:right w:val="single" w:sz="8" w:space="0" w:color="auto"/>
            </w:tcBorders>
            <w:shd w:val="clear" w:color="000000" w:fill="92D050"/>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0</w:t>
            </w:r>
          </w:p>
        </w:tc>
        <w:tc>
          <w:tcPr>
            <w:tcW w:w="1134" w:type="dxa"/>
            <w:tcBorders>
              <w:top w:val="nil"/>
              <w:left w:val="nil"/>
              <w:bottom w:val="single" w:sz="8" w:space="0" w:color="auto"/>
              <w:right w:val="single" w:sz="8" w:space="0" w:color="auto"/>
            </w:tcBorders>
            <w:shd w:val="clear" w:color="000000" w:fill="92D050"/>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0</w:t>
            </w:r>
          </w:p>
        </w:tc>
        <w:tc>
          <w:tcPr>
            <w:tcW w:w="1160" w:type="dxa"/>
            <w:tcBorders>
              <w:top w:val="nil"/>
              <w:left w:val="nil"/>
              <w:bottom w:val="single" w:sz="8" w:space="0" w:color="auto"/>
              <w:right w:val="single" w:sz="8" w:space="0" w:color="auto"/>
            </w:tcBorders>
            <w:shd w:val="clear" w:color="000000" w:fill="92D050"/>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0</w:t>
            </w:r>
          </w:p>
        </w:tc>
        <w:tc>
          <w:tcPr>
            <w:tcW w:w="851" w:type="dxa"/>
            <w:tcBorders>
              <w:top w:val="nil"/>
              <w:left w:val="nil"/>
              <w:bottom w:val="single" w:sz="8" w:space="0" w:color="auto"/>
              <w:right w:val="single" w:sz="8" w:space="0" w:color="auto"/>
            </w:tcBorders>
            <w:shd w:val="clear" w:color="000000" w:fill="92D050"/>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0</w:t>
            </w:r>
          </w:p>
        </w:tc>
        <w:tc>
          <w:tcPr>
            <w:tcW w:w="1134" w:type="dxa"/>
            <w:tcBorders>
              <w:top w:val="nil"/>
              <w:left w:val="nil"/>
              <w:bottom w:val="single" w:sz="8" w:space="0" w:color="auto"/>
              <w:right w:val="single" w:sz="8" w:space="0" w:color="auto"/>
            </w:tcBorders>
            <w:shd w:val="clear" w:color="000000" w:fill="92D050"/>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0</w:t>
            </w:r>
          </w:p>
        </w:tc>
      </w:tr>
      <w:tr w:rsidR="003A34A1" w:rsidRPr="003A34A1" w:rsidTr="007D67C8">
        <w:trPr>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3A34A1" w:rsidRPr="003A34A1" w:rsidRDefault="003A34A1" w:rsidP="007D67C8">
            <w:pPr>
              <w:rPr>
                <w:rFonts w:ascii="Arial" w:hAnsi="Arial" w:cs="Arial"/>
                <w:color w:val="000000"/>
                <w:sz w:val="20"/>
                <w:szCs w:val="20"/>
              </w:rPr>
            </w:pPr>
            <w:r w:rsidRPr="003A34A1">
              <w:rPr>
                <w:rFonts w:ascii="Arial" w:hAnsi="Arial" w:cs="Arial"/>
                <w:color w:val="000000"/>
                <w:sz w:val="20"/>
                <w:szCs w:val="20"/>
              </w:rPr>
              <w:t>Február</w:t>
            </w:r>
          </w:p>
        </w:tc>
        <w:tc>
          <w:tcPr>
            <w:tcW w:w="104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0</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0</w:t>
            </w:r>
          </w:p>
        </w:tc>
        <w:tc>
          <w:tcPr>
            <w:tcW w:w="1160"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0</w:t>
            </w:r>
          </w:p>
        </w:tc>
        <w:tc>
          <w:tcPr>
            <w:tcW w:w="851"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0</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0</w:t>
            </w:r>
          </w:p>
        </w:tc>
      </w:tr>
      <w:tr w:rsidR="003A34A1" w:rsidRPr="003A34A1" w:rsidTr="007D67C8">
        <w:trPr>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3A34A1" w:rsidRPr="003A34A1" w:rsidRDefault="003A34A1" w:rsidP="007D67C8">
            <w:pPr>
              <w:rPr>
                <w:rFonts w:ascii="Arial" w:hAnsi="Arial" w:cs="Arial"/>
                <w:color w:val="000000"/>
                <w:sz w:val="20"/>
                <w:szCs w:val="20"/>
              </w:rPr>
            </w:pPr>
            <w:r w:rsidRPr="003A34A1">
              <w:rPr>
                <w:rFonts w:ascii="Arial" w:hAnsi="Arial" w:cs="Arial"/>
                <w:color w:val="000000"/>
                <w:sz w:val="20"/>
                <w:szCs w:val="20"/>
              </w:rPr>
              <w:t>Március</w:t>
            </w:r>
          </w:p>
        </w:tc>
        <w:tc>
          <w:tcPr>
            <w:tcW w:w="104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0</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0</w:t>
            </w:r>
          </w:p>
        </w:tc>
        <w:tc>
          <w:tcPr>
            <w:tcW w:w="1160"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0</w:t>
            </w:r>
          </w:p>
        </w:tc>
        <w:tc>
          <w:tcPr>
            <w:tcW w:w="851"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0</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0</w:t>
            </w:r>
          </w:p>
        </w:tc>
      </w:tr>
      <w:tr w:rsidR="003A34A1" w:rsidRPr="003A34A1" w:rsidTr="007D67C8">
        <w:trPr>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3A34A1" w:rsidRPr="003A34A1" w:rsidRDefault="003A34A1" w:rsidP="007D67C8">
            <w:pPr>
              <w:rPr>
                <w:rFonts w:ascii="Arial" w:hAnsi="Arial" w:cs="Arial"/>
                <w:color w:val="000000"/>
                <w:sz w:val="20"/>
                <w:szCs w:val="20"/>
              </w:rPr>
            </w:pPr>
            <w:r w:rsidRPr="003A34A1">
              <w:rPr>
                <w:rFonts w:ascii="Arial" w:hAnsi="Arial" w:cs="Arial"/>
                <w:color w:val="000000"/>
                <w:sz w:val="20"/>
                <w:szCs w:val="20"/>
              </w:rPr>
              <w:t>Április</w:t>
            </w:r>
          </w:p>
        </w:tc>
        <w:tc>
          <w:tcPr>
            <w:tcW w:w="104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0</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0</w:t>
            </w:r>
          </w:p>
        </w:tc>
        <w:tc>
          <w:tcPr>
            <w:tcW w:w="1160"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0</w:t>
            </w:r>
          </w:p>
        </w:tc>
        <w:tc>
          <w:tcPr>
            <w:tcW w:w="851"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0</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0</w:t>
            </w:r>
          </w:p>
        </w:tc>
      </w:tr>
      <w:tr w:rsidR="003A34A1" w:rsidRPr="003A34A1" w:rsidTr="007D67C8">
        <w:trPr>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3A34A1" w:rsidRPr="003A34A1" w:rsidRDefault="003A34A1" w:rsidP="007D67C8">
            <w:pPr>
              <w:rPr>
                <w:rFonts w:ascii="Arial" w:hAnsi="Arial" w:cs="Arial"/>
                <w:color w:val="000000"/>
                <w:sz w:val="20"/>
                <w:szCs w:val="20"/>
              </w:rPr>
            </w:pPr>
            <w:r w:rsidRPr="003A34A1">
              <w:rPr>
                <w:rFonts w:ascii="Arial" w:hAnsi="Arial" w:cs="Arial"/>
                <w:color w:val="000000"/>
                <w:sz w:val="20"/>
                <w:szCs w:val="20"/>
              </w:rPr>
              <w:t>Május</w:t>
            </w:r>
          </w:p>
        </w:tc>
        <w:tc>
          <w:tcPr>
            <w:tcW w:w="104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6 236</w:t>
            </w:r>
          </w:p>
        </w:tc>
        <w:tc>
          <w:tcPr>
            <w:tcW w:w="850"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725</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6 961</w:t>
            </w:r>
          </w:p>
        </w:tc>
        <w:tc>
          <w:tcPr>
            <w:tcW w:w="1160"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3 002</w:t>
            </w:r>
          </w:p>
        </w:tc>
        <w:tc>
          <w:tcPr>
            <w:tcW w:w="851"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345</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3 347</w:t>
            </w:r>
          </w:p>
        </w:tc>
      </w:tr>
      <w:tr w:rsidR="003A34A1" w:rsidRPr="003A34A1" w:rsidTr="007D67C8">
        <w:trPr>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3A34A1" w:rsidRPr="003A34A1" w:rsidRDefault="003A34A1" w:rsidP="007D67C8">
            <w:pPr>
              <w:rPr>
                <w:rFonts w:ascii="Arial" w:hAnsi="Arial" w:cs="Arial"/>
                <w:color w:val="000000"/>
                <w:sz w:val="20"/>
                <w:szCs w:val="20"/>
              </w:rPr>
            </w:pPr>
            <w:r w:rsidRPr="003A34A1">
              <w:rPr>
                <w:rFonts w:ascii="Arial" w:hAnsi="Arial" w:cs="Arial"/>
                <w:color w:val="000000"/>
                <w:sz w:val="20"/>
                <w:szCs w:val="20"/>
              </w:rPr>
              <w:t>Június</w:t>
            </w:r>
          </w:p>
        </w:tc>
        <w:tc>
          <w:tcPr>
            <w:tcW w:w="104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3 116</w:t>
            </w:r>
          </w:p>
        </w:tc>
        <w:tc>
          <w:tcPr>
            <w:tcW w:w="850"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379</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3 495</w:t>
            </w:r>
          </w:p>
        </w:tc>
        <w:tc>
          <w:tcPr>
            <w:tcW w:w="1160"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1 500</w:t>
            </w:r>
          </w:p>
        </w:tc>
        <w:tc>
          <w:tcPr>
            <w:tcW w:w="851"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180</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1 680</w:t>
            </w:r>
          </w:p>
        </w:tc>
      </w:tr>
      <w:tr w:rsidR="003A34A1" w:rsidRPr="003A34A1" w:rsidTr="007D67C8">
        <w:trPr>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3A34A1" w:rsidRPr="003A34A1" w:rsidRDefault="003A34A1" w:rsidP="007D67C8">
            <w:pPr>
              <w:rPr>
                <w:rFonts w:ascii="Arial" w:hAnsi="Arial" w:cs="Arial"/>
                <w:color w:val="000000"/>
                <w:sz w:val="20"/>
                <w:szCs w:val="20"/>
              </w:rPr>
            </w:pPr>
            <w:r w:rsidRPr="003A34A1">
              <w:rPr>
                <w:rFonts w:ascii="Arial" w:hAnsi="Arial" w:cs="Arial"/>
                <w:color w:val="000000"/>
                <w:sz w:val="20"/>
                <w:szCs w:val="20"/>
              </w:rPr>
              <w:t>Július</w:t>
            </w:r>
          </w:p>
        </w:tc>
        <w:tc>
          <w:tcPr>
            <w:tcW w:w="104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379</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379</w:t>
            </w:r>
          </w:p>
        </w:tc>
        <w:tc>
          <w:tcPr>
            <w:tcW w:w="1160"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0</w:t>
            </w:r>
          </w:p>
        </w:tc>
        <w:tc>
          <w:tcPr>
            <w:tcW w:w="851"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180</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180</w:t>
            </w:r>
          </w:p>
        </w:tc>
      </w:tr>
      <w:tr w:rsidR="003A34A1" w:rsidRPr="003A34A1" w:rsidTr="007D67C8">
        <w:trPr>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3A34A1" w:rsidRPr="003A34A1" w:rsidRDefault="003A34A1" w:rsidP="007D67C8">
            <w:pPr>
              <w:rPr>
                <w:rFonts w:ascii="Arial" w:hAnsi="Arial" w:cs="Arial"/>
                <w:color w:val="000000"/>
                <w:sz w:val="20"/>
                <w:szCs w:val="20"/>
              </w:rPr>
            </w:pPr>
            <w:r w:rsidRPr="003A34A1">
              <w:rPr>
                <w:rFonts w:ascii="Arial" w:hAnsi="Arial" w:cs="Arial"/>
                <w:color w:val="000000"/>
                <w:sz w:val="20"/>
                <w:szCs w:val="20"/>
              </w:rPr>
              <w:t>Augusztus</w:t>
            </w:r>
          </w:p>
        </w:tc>
        <w:tc>
          <w:tcPr>
            <w:tcW w:w="104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3 116</w:t>
            </w:r>
          </w:p>
        </w:tc>
        <w:tc>
          <w:tcPr>
            <w:tcW w:w="850"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379</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3 495</w:t>
            </w:r>
          </w:p>
        </w:tc>
        <w:tc>
          <w:tcPr>
            <w:tcW w:w="1160"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1 500</w:t>
            </w:r>
          </w:p>
        </w:tc>
        <w:tc>
          <w:tcPr>
            <w:tcW w:w="851"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180</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1 680</w:t>
            </w:r>
          </w:p>
        </w:tc>
      </w:tr>
      <w:tr w:rsidR="003A34A1" w:rsidRPr="003A34A1" w:rsidTr="007D67C8">
        <w:trPr>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3A34A1" w:rsidRPr="003A34A1" w:rsidRDefault="003A34A1" w:rsidP="007D67C8">
            <w:pPr>
              <w:rPr>
                <w:rFonts w:ascii="Arial" w:hAnsi="Arial" w:cs="Arial"/>
                <w:color w:val="000000"/>
                <w:sz w:val="20"/>
                <w:szCs w:val="20"/>
              </w:rPr>
            </w:pPr>
            <w:r w:rsidRPr="003A34A1">
              <w:rPr>
                <w:rFonts w:ascii="Arial" w:hAnsi="Arial" w:cs="Arial"/>
                <w:color w:val="000000"/>
                <w:sz w:val="20"/>
                <w:szCs w:val="20"/>
              </w:rPr>
              <w:t>Szeptember</w:t>
            </w:r>
          </w:p>
        </w:tc>
        <w:tc>
          <w:tcPr>
            <w:tcW w:w="104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6 035</w:t>
            </w:r>
          </w:p>
        </w:tc>
        <w:tc>
          <w:tcPr>
            <w:tcW w:w="850"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701</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6 736</w:t>
            </w:r>
          </w:p>
        </w:tc>
        <w:tc>
          <w:tcPr>
            <w:tcW w:w="1160"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2 906</w:t>
            </w:r>
          </w:p>
        </w:tc>
        <w:tc>
          <w:tcPr>
            <w:tcW w:w="851"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333</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3 239</w:t>
            </w:r>
          </w:p>
        </w:tc>
      </w:tr>
      <w:tr w:rsidR="003A34A1" w:rsidRPr="003A34A1" w:rsidTr="007D67C8">
        <w:trPr>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3A34A1" w:rsidRPr="003A34A1" w:rsidRDefault="003A34A1" w:rsidP="007D67C8">
            <w:pPr>
              <w:rPr>
                <w:rFonts w:ascii="Arial" w:hAnsi="Arial" w:cs="Arial"/>
                <w:color w:val="000000"/>
                <w:sz w:val="20"/>
                <w:szCs w:val="20"/>
              </w:rPr>
            </w:pPr>
            <w:r w:rsidRPr="003A34A1">
              <w:rPr>
                <w:rFonts w:ascii="Arial" w:hAnsi="Arial" w:cs="Arial"/>
                <w:color w:val="000000"/>
                <w:sz w:val="20"/>
                <w:szCs w:val="20"/>
              </w:rPr>
              <w:t>Október</w:t>
            </w:r>
          </w:p>
        </w:tc>
        <w:tc>
          <w:tcPr>
            <w:tcW w:w="104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6 236</w:t>
            </w:r>
          </w:p>
        </w:tc>
        <w:tc>
          <w:tcPr>
            <w:tcW w:w="850"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725</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6 961</w:t>
            </w:r>
          </w:p>
        </w:tc>
        <w:tc>
          <w:tcPr>
            <w:tcW w:w="1160"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3 002</w:t>
            </w:r>
          </w:p>
        </w:tc>
        <w:tc>
          <w:tcPr>
            <w:tcW w:w="851"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345</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3 347</w:t>
            </w:r>
          </w:p>
        </w:tc>
      </w:tr>
      <w:tr w:rsidR="003A34A1" w:rsidRPr="003A34A1" w:rsidTr="007D67C8">
        <w:trPr>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3A34A1" w:rsidRPr="003A34A1" w:rsidRDefault="003A34A1" w:rsidP="007D67C8">
            <w:pPr>
              <w:rPr>
                <w:rFonts w:ascii="Arial" w:hAnsi="Arial" w:cs="Arial"/>
                <w:color w:val="000000"/>
                <w:sz w:val="20"/>
                <w:szCs w:val="20"/>
              </w:rPr>
            </w:pPr>
            <w:r w:rsidRPr="003A34A1">
              <w:rPr>
                <w:rFonts w:ascii="Arial" w:hAnsi="Arial" w:cs="Arial"/>
                <w:color w:val="000000"/>
                <w:sz w:val="20"/>
                <w:szCs w:val="20"/>
              </w:rPr>
              <w:t>November</w:t>
            </w:r>
          </w:p>
        </w:tc>
        <w:tc>
          <w:tcPr>
            <w:tcW w:w="104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6 035</w:t>
            </w:r>
          </w:p>
        </w:tc>
        <w:tc>
          <w:tcPr>
            <w:tcW w:w="850"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701</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6 736</w:t>
            </w:r>
          </w:p>
        </w:tc>
        <w:tc>
          <w:tcPr>
            <w:tcW w:w="1160"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2 906</w:t>
            </w:r>
          </w:p>
        </w:tc>
        <w:tc>
          <w:tcPr>
            <w:tcW w:w="851"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333</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3 239</w:t>
            </w:r>
          </w:p>
        </w:tc>
      </w:tr>
      <w:tr w:rsidR="003A34A1" w:rsidRPr="003A34A1" w:rsidTr="007D67C8">
        <w:trPr>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3A34A1" w:rsidRPr="003A34A1" w:rsidRDefault="003A34A1" w:rsidP="007D67C8">
            <w:pPr>
              <w:rPr>
                <w:rFonts w:ascii="Arial" w:hAnsi="Arial" w:cs="Arial"/>
                <w:color w:val="000000"/>
                <w:sz w:val="20"/>
                <w:szCs w:val="20"/>
              </w:rPr>
            </w:pPr>
            <w:r w:rsidRPr="003A34A1">
              <w:rPr>
                <w:rFonts w:ascii="Arial" w:hAnsi="Arial" w:cs="Arial"/>
                <w:color w:val="000000"/>
                <w:sz w:val="20"/>
                <w:szCs w:val="20"/>
              </w:rPr>
              <w:t>December</w:t>
            </w:r>
          </w:p>
        </w:tc>
        <w:tc>
          <w:tcPr>
            <w:tcW w:w="104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6 236</w:t>
            </w:r>
          </w:p>
        </w:tc>
        <w:tc>
          <w:tcPr>
            <w:tcW w:w="850"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725</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6 961</w:t>
            </w:r>
          </w:p>
        </w:tc>
        <w:tc>
          <w:tcPr>
            <w:tcW w:w="1160"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3 002</w:t>
            </w:r>
          </w:p>
        </w:tc>
        <w:tc>
          <w:tcPr>
            <w:tcW w:w="851"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345</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color w:val="000000"/>
                <w:sz w:val="20"/>
                <w:szCs w:val="20"/>
              </w:rPr>
            </w:pPr>
            <w:r w:rsidRPr="003A34A1">
              <w:rPr>
                <w:rFonts w:ascii="Arial" w:hAnsi="Arial" w:cs="Arial"/>
                <w:color w:val="000000"/>
                <w:sz w:val="20"/>
                <w:szCs w:val="20"/>
              </w:rPr>
              <w:t>3 347</w:t>
            </w:r>
          </w:p>
        </w:tc>
      </w:tr>
      <w:tr w:rsidR="003A34A1" w:rsidRPr="003A34A1" w:rsidTr="007D67C8">
        <w:trPr>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3A34A1" w:rsidRPr="003A34A1" w:rsidRDefault="003A34A1" w:rsidP="007D67C8">
            <w:pPr>
              <w:rPr>
                <w:rFonts w:ascii="Arial" w:hAnsi="Arial" w:cs="Arial"/>
                <w:b/>
                <w:color w:val="000000"/>
                <w:sz w:val="20"/>
                <w:szCs w:val="20"/>
              </w:rPr>
            </w:pPr>
            <w:r w:rsidRPr="003A34A1">
              <w:rPr>
                <w:rFonts w:ascii="Arial" w:hAnsi="Arial" w:cs="Arial"/>
                <w:b/>
                <w:color w:val="000000"/>
                <w:sz w:val="20"/>
                <w:szCs w:val="20"/>
              </w:rPr>
              <w:t>Összesen:</w:t>
            </w:r>
          </w:p>
        </w:tc>
        <w:tc>
          <w:tcPr>
            <w:tcW w:w="1048"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b/>
                <w:color w:val="000000"/>
                <w:sz w:val="20"/>
                <w:szCs w:val="20"/>
              </w:rPr>
            </w:pPr>
            <w:r w:rsidRPr="003A34A1">
              <w:rPr>
                <w:rFonts w:ascii="Arial" w:hAnsi="Arial" w:cs="Arial"/>
                <w:b/>
                <w:color w:val="000000"/>
                <w:sz w:val="20"/>
                <w:szCs w:val="20"/>
              </w:rPr>
              <w:t>37 010</w:t>
            </w:r>
          </w:p>
        </w:tc>
        <w:tc>
          <w:tcPr>
            <w:tcW w:w="850"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b/>
                <w:color w:val="000000"/>
                <w:sz w:val="20"/>
                <w:szCs w:val="20"/>
              </w:rPr>
            </w:pPr>
            <w:r w:rsidRPr="003A34A1">
              <w:rPr>
                <w:rFonts w:ascii="Arial" w:hAnsi="Arial" w:cs="Arial"/>
                <w:b/>
                <w:color w:val="000000"/>
                <w:sz w:val="20"/>
                <w:szCs w:val="20"/>
              </w:rPr>
              <w:t>4 714</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b/>
                <w:color w:val="000000"/>
                <w:sz w:val="20"/>
                <w:szCs w:val="20"/>
              </w:rPr>
            </w:pPr>
            <w:r w:rsidRPr="003A34A1">
              <w:rPr>
                <w:rFonts w:ascii="Arial" w:hAnsi="Arial" w:cs="Arial"/>
                <w:b/>
                <w:color w:val="000000"/>
                <w:sz w:val="20"/>
                <w:szCs w:val="20"/>
              </w:rPr>
              <w:t>41 724</w:t>
            </w:r>
          </w:p>
        </w:tc>
        <w:tc>
          <w:tcPr>
            <w:tcW w:w="1160"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b/>
                <w:color w:val="000000"/>
                <w:sz w:val="20"/>
                <w:szCs w:val="20"/>
              </w:rPr>
            </w:pPr>
            <w:r w:rsidRPr="003A34A1">
              <w:rPr>
                <w:rFonts w:ascii="Arial" w:hAnsi="Arial" w:cs="Arial"/>
                <w:b/>
                <w:color w:val="000000"/>
                <w:sz w:val="20"/>
                <w:szCs w:val="20"/>
              </w:rPr>
              <w:t>17 818</w:t>
            </w:r>
          </w:p>
        </w:tc>
        <w:tc>
          <w:tcPr>
            <w:tcW w:w="851"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b/>
                <w:color w:val="000000"/>
                <w:sz w:val="20"/>
                <w:szCs w:val="20"/>
              </w:rPr>
            </w:pPr>
            <w:r w:rsidRPr="003A34A1">
              <w:rPr>
                <w:rFonts w:ascii="Arial" w:hAnsi="Arial" w:cs="Arial"/>
                <w:b/>
                <w:color w:val="000000"/>
                <w:sz w:val="20"/>
                <w:szCs w:val="20"/>
              </w:rPr>
              <w:t>2 241</w:t>
            </w:r>
          </w:p>
        </w:tc>
        <w:tc>
          <w:tcPr>
            <w:tcW w:w="1134" w:type="dxa"/>
            <w:tcBorders>
              <w:top w:val="nil"/>
              <w:left w:val="nil"/>
              <w:bottom w:val="single" w:sz="8" w:space="0" w:color="auto"/>
              <w:right w:val="single" w:sz="8" w:space="0" w:color="auto"/>
            </w:tcBorders>
            <w:shd w:val="clear" w:color="auto" w:fill="auto"/>
            <w:noWrap/>
            <w:vAlign w:val="center"/>
            <w:hideMark/>
          </w:tcPr>
          <w:p w:rsidR="003A34A1" w:rsidRPr="003A34A1" w:rsidRDefault="003A34A1" w:rsidP="007D67C8">
            <w:pPr>
              <w:jc w:val="right"/>
              <w:rPr>
                <w:rFonts w:ascii="Arial" w:hAnsi="Arial" w:cs="Arial"/>
                <w:b/>
                <w:color w:val="000000"/>
                <w:sz w:val="20"/>
                <w:szCs w:val="20"/>
              </w:rPr>
            </w:pPr>
            <w:r w:rsidRPr="003A34A1">
              <w:rPr>
                <w:rFonts w:ascii="Arial" w:hAnsi="Arial" w:cs="Arial"/>
                <w:b/>
                <w:color w:val="000000"/>
                <w:sz w:val="20"/>
                <w:szCs w:val="20"/>
              </w:rPr>
              <w:t>20 059</w:t>
            </w:r>
          </w:p>
        </w:tc>
      </w:tr>
    </w:tbl>
    <w:p w:rsidR="003A34A1" w:rsidRPr="003A34A1" w:rsidRDefault="003A34A1" w:rsidP="003A34A1">
      <w:pPr>
        <w:rPr>
          <w:rFonts w:ascii="Arial" w:hAnsi="Arial" w:cs="Arial"/>
          <w:b/>
          <w:smallCaps/>
        </w:rPr>
      </w:pPr>
    </w:p>
    <w:p w:rsidR="003A34A1" w:rsidRPr="003A34A1" w:rsidRDefault="003A34A1" w:rsidP="003A34A1">
      <w:pPr>
        <w:rPr>
          <w:rFonts w:ascii="Arial" w:hAnsi="Arial" w:cs="Arial"/>
          <w:b/>
          <w:smallCaps/>
        </w:rPr>
      </w:pPr>
    </w:p>
    <w:p w:rsidR="003A34A1" w:rsidRPr="003A34A1" w:rsidRDefault="003A34A1" w:rsidP="003A34A1">
      <w:pPr>
        <w:rPr>
          <w:rFonts w:ascii="Arial" w:hAnsi="Arial" w:cs="Arial"/>
          <w:b/>
        </w:rPr>
      </w:pPr>
      <w:r w:rsidRPr="003A34A1">
        <w:rPr>
          <w:rFonts w:ascii="Arial" w:hAnsi="Arial" w:cs="Arial"/>
          <w:b/>
        </w:rPr>
        <w:t>Földgáz felhasználás</w:t>
      </w:r>
    </w:p>
    <w:p w:rsidR="003A34A1" w:rsidRPr="003A34A1" w:rsidRDefault="003A34A1" w:rsidP="003A34A1">
      <w:pPr>
        <w:jc w:val="both"/>
        <w:rPr>
          <w:rFonts w:ascii="Arial" w:hAnsi="Arial" w:cs="Arial"/>
        </w:rPr>
      </w:pPr>
      <w:r w:rsidRPr="003A34A1">
        <w:rPr>
          <w:rFonts w:ascii="Arial" w:hAnsi="Arial" w:cs="Arial"/>
        </w:rPr>
        <w:t xml:space="preserve">Vállalatunk minden telephelyén rendelkezik földgáz alapú hőtermelői kapacitással. </w:t>
      </w:r>
    </w:p>
    <w:p w:rsidR="003A34A1" w:rsidRPr="003A34A1" w:rsidRDefault="003A34A1" w:rsidP="003A34A1">
      <w:pPr>
        <w:jc w:val="both"/>
        <w:rPr>
          <w:rFonts w:ascii="Arial" w:hAnsi="Arial" w:cs="Arial"/>
        </w:rPr>
      </w:pPr>
    </w:p>
    <w:tbl>
      <w:tblPr>
        <w:tblW w:w="5040" w:type="dxa"/>
        <w:jc w:val="center"/>
        <w:tblCellMar>
          <w:left w:w="70" w:type="dxa"/>
          <w:right w:w="70" w:type="dxa"/>
        </w:tblCellMar>
        <w:tblLook w:val="0000" w:firstRow="0" w:lastRow="0" w:firstColumn="0" w:lastColumn="0" w:noHBand="0" w:noVBand="0"/>
      </w:tblPr>
      <w:tblGrid>
        <w:gridCol w:w="2700"/>
        <w:gridCol w:w="2340"/>
      </w:tblGrid>
      <w:tr w:rsidR="003A34A1" w:rsidRPr="003A34A1" w:rsidTr="003A34A1">
        <w:trPr>
          <w:trHeight w:val="284"/>
          <w:jc w:val="center"/>
        </w:trPr>
        <w:tc>
          <w:tcPr>
            <w:tcW w:w="50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3A34A1" w:rsidRPr="003A34A1" w:rsidRDefault="003A34A1" w:rsidP="007D67C8">
            <w:pPr>
              <w:jc w:val="center"/>
              <w:rPr>
                <w:rFonts w:ascii="Arial" w:hAnsi="Arial" w:cs="Arial"/>
                <w:b/>
                <w:bCs/>
                <w:iCs/>
              </w:rPr>
            </w:pPr>
            <w:r w:rsidRPr="003A34A1">
              <w:rPr>
                <w:rFonts w:ascii="Arial" w:hAnsi="Arial" w:cs="Arial"/>
                <w:b/>
                <w:bCs/>
                <w:iCs/>
              </w:rPr>
              <w:t>Beépített kapacitások (gázkazán)</w:t>
            </w:r>
          </w:p>
        </w:tc>
      </w:tr>
      <w:tr w:rsidR="003A34A1" w:rsidRPr="003A34A1" w:rsidTr="003A34A1">
        <w:trPr>
          <w:trHeight w:val="284"/>
          <w:jc w:val="center"/>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34A1" w:rsidRPr="003A34A1" w:rsidRDefault="003A34A1" w:rsidP="007D67C8">
            <w:pPr>
              <w:jc w:val="center"/>
              <w:rPr>
                <w:rFonts w:ascii="Arial" w:hAnsi="Arial" w:cs="Arial"/>
                <w:b/>
                <w:bCs/>
                <w:iCs/>
              </w:rPr>
            </w:pPr>
            <w:r w:rsidRPr="003A34A1">
              <w:rPr>
                <w:rFonts w:ascii="Arial" w:hAnsi="Arial" w:cs="Arial"/>
                <w:b/>
                <w:bCs/>
                <w:iCs/>
              </w:rPr>
              <w:t>Telephely</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3A34A1" w:rsidRPr="003A34A1" w:rsidRDefault="003A34A1" w:rsidP="007D67C8">
            <w:pPr>
              <w:jc w:val="center"/>
              <w:rPr>
                <w:rFonts w:ascii="Arial" w:hAnsi="Arial" w:cs="Arial"/>
                <w:b/>
              </w:rPr>
            </w:pPr>
            <w:r w:rsidRPr="003A34A1">
              <w:rPr>
                <w:rFonts w:ascii="Arial" w:hAnsi="Arial" w:cs="Arial"/>
                <w:b/>
              </w:rPr>
              <w:t>MW</w:t>
            </w:r>
          </w:p>
        </w:tc>
      </w:tr>
      <w:tr w:rsidR="003A34A1" w:rsidRPr="003A34A1" w:rsidTr="003A34A1">
        <w:trPr>
          <w:trHeight w:val="284"/>
          <w:jc w:val="center"/>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34A1" w:rsidRPr="003A34A1" w:rsidRDefault="003A34A1" w:rsidP="007D67C8">
            <w:pPr>
              <w:rPr>
                <w:rFonts w:ascii="Arial" w:hAnsi="Arial" w:cs="Arial"/>
                <w:bCs/>
                <w:iCs/>
              </w:rPr>
            </w:pPr>
            <w:r w:rsidRPr="003A34A1">
              <w:rPr>
                <w:rFonts w:ascii="Arial" w:hAnsi="Arial" w:cs="Arial"/>
                <w:bCs/>
                <w:iCs/>
              </w:rPr>
              <w:t>Vízöntő</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3A34A1" w:rsidRPr="003A34A1" w:rsidRDefault="003A34A1" w:rsidP="007D67C8">
            <w:pPr>
              <w:jc w:val="center"/>
              <w:rPr>
                <w:rFonts w:ascii="Arial" w:hAnsi="Arial" w:cs="Arial"/>
              </w:rPr>
            </w:pPr>
            <w:r w:rsidRPr="003A34A1">
              <w:rPr>
                <w:rFonts w:ascii="Arial" w:hAnsi="Arial" w:cs="Arial"/>
              </w:rPr>
              <w:t>44,2</w:t>
            </w:r>
          </w:p>
        </w:tc>
      </w:tr>
      <w:tr w:rsidR="003A34A1" w:rsidRPr="003A34A1" w:rsidTr="003A34A1">
        <w:trPr>
          <w:trHeight w:val="284"/>
          <w:jc w:val="center"/>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34A1" w:rsidRPr="003A34A1" w:rsidRDefault="003A34A1" w:rsidP="007D67C8">
            <w:pPr>
              <w:rPr>
                <w:rFonts w:ascii="Arial" w:hAnsi="Arial" w:cs="Arial"/>
                <w:bCs/>
                <w:iCs/>
              </w:rPr>
            </w:pPr>
            <w:r w:rsidRPr="003A34A1">
              <w:rPr>
                <w:rFonts w:ascii="Arial" w:hAnsi="Arial" w:cs="Arial"/>
                <w:bCs/>
                <w:iCs/>
              </w:rPr>
              <w:t>Mikes</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3A34A1" w:rsidRPr="003A34A1" w:rsidRDefault="003A34A1" w:rsidP="007D67C8">
            <w:pPr>
              <w:jc w:val="center"/>
              <w:rPr>
                <w:rFonts w:ascii="Arial" w:hAnsi="Arial" w:cs="Arial"/>
              </w:rPr>
            </w:pPr>
            <w:r w:rsidRPr="003A34A1">
              <w:rPr>
                <w:rFonts w:ascii="Arial" w:hAnsi="Arial" w:cs="Arial"/>
              </w:rPr>
              <w:t>9,6</w:t>
            </w:r>
          </w:p>
        </w:tc>
      </w:tr>
      <w:tr w:rsidR="003A34A1" w:rsidRPr="003A34A1" w:rsidTr="003A34A1">
        <w:trPr>
          <w:trHeight w:val="284"/>
          <w:jc w:val="center"/>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34A1" w:rsidRPr="003A34A1" w:rsidRDefault="003A34A1" w:rsidP="007D67C8">
            <w:pPr>
              <w:rPr>
                <w:rFonts w:ascii="Arial" w:hAnsi="Arial" w:cs="Arial"/>
                <w:bCs/>
                <w:iCs/>
              </w:rPr>
            </w:pPr>
            <w:r w:rsidRPr="003A34A1">
              <w:rPr>
                <w:rFonts w:ascii="Arial" w:hAnsi="Arial" w:cs="Arial"/>
                <w:bCs/>
                <w:iCs/>
              </w:rPr>
              <w:t>Rákóczi</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3A34A1" w:rsidRPr="003A34A1" w:rsidRDefault="003A34A1" w:rsidP="007D67C8">
            <w:pPr>
              <w:jc w:val="center"/>
              <w:rPr>
                <w:rFonts w:ascii="Arial" w:hAnsi="Arial" w:cs="Arial"/>
              </w:rPr>
            </w:pPr>
            <w:r w:rsidRPr="003A34A1">
              <w:rPr>
                <w:rFonts w:ascii="Arial" w:hAnsi="Arial" w:cs="Arial"/>
              </w:rPr>
              <w:t>11,0</w:t>
            </w:r>
          </w:p>
        </w:tc>
      </w:tr>
      <w:tr w:rsidR="003A34A1" w:rsidRPr="003A34A1" w:rsidTr="003A34A1">
        <w:trPr>
          <w:trHeight w:val="284"/>
          <w:jc w:val="center"/>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34A1" w:rsidRPr="003A34A1" w:rsidRDefault="003A34A1" w:rsidP="007D67C8">
            <w:pPr>
              <w:rPr>
                <w:rFonts w:ascii="Arial" w:hAnsi="Arial" w:cs="Arial"/>
                <w:bCs/>
                <w:iCs/>
              </w:rPr>
            </w:pPr>
            <w:r w:rsidRPr="003A34A1">
              <w:rPr>
                <w:rFonts w:ascii="Arial" w:hAnsi="Arial" w:cs="Arial"/>
                <w:bCs/>
                <w:iCs/>
              </w:rPr>
              <w:t>Szent Flórián</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3A34A1" w:rsidRPr="003A34A1" w:rsidRDefault="003A34A1" w:rsidP="007D67C8">
            <w:pPr>
              <w:jc w:val="center"/>
              <w:rPr>
                <w:rFonts w:ascii="Arial" w:hAnsi="Arial" w:cs="Arial"/>
              </w:rPr>
            </w:pPr>
            <w:r w:rsidRPr="003A34A1">
              <w:rPr>
                <w:rFonts w:ascii="Arial" w:hAnsi="Arial" w:cs="Arial"/>
              </w:rPr>
              <w:t>7,8</w:t>
            </w:r>
          </w:p>
        </w:tc>
      </w:tr>
      <w:tr w:rsidR="003A34A1" w:rsidRPr="003A34A1" w:rsidTr="003A34A1">
        <w:trPr>
          <w:trHeight w:val="284"/>
          <w:jc w:val="center"/>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34A1" w:rsidRPr="003A34A1" w:rsidRDefault="003A34A1" w:rsidP="007D67C8">
            <w:pPr>
              <w:rPr>
                <w:rFonts w:ascii="Arial" w:hAnsi="Arial" w:cs="Arial"/>
                <w:bCs/>
                <w:iCs/>
              </w:rPr>
            </w:pPr>
            <w:r w:rsidRPr="003A34A1">
              <w:rPr>
                <w:rFonts w:ascii="Arial" w:hAnsi="Arial" w:cs="Arial"/>
                <w:bCs/>
                <w:iCs/>
              </w:rPr>
              <w:t>Huszár u-i laktanya</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3A34A1" w:rsidRPr="003A34A1" w:rsidRDefault="003A34A1" w:rsidP="007D67C8">
            <w:pPr>
              <w:jc w:val="center"/>
              <w:rPr>
                <w:rFonts w:ascii="Arial" w:hAnsi="Arial" w:cs="Arial"/>
              </w:rPr>
            </w:pPr>
            <w:r w:rsidRPr="003A34A1">
              <w:rPr>
                <w:rFonts w:ascii="Arial" w:hAnsi="Arial" w:cs="Arial"/>
              </w:rPr>
              <w:t>3,3</w:t>
            </w:r>
          </w:p>
        </w:tc>
      </w:tr>
      <w:tr w:rsidR="003A34A1" w:rsidRPr="003A34A1" w:rsidTr="003A34A1">
        <w:trPr>
          <w:trHeight w:val="284"/>
          <w:jc w:val="center"/>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34A1" w:rsidRPr="003A34A1" w:rsidRDefault="003A34A1" w:rsidP="007D67C8">
            <w:pPr>
              <w:rPr>
                <w:rFonts w:ascii="Arial" w:hAnsi="Arial" w:cs="Arial"/>
                <w:bCs/>
                <w:iCs/>
              </w:rPr>
            </w:pPr>
            <w:r w:rsidRPr="003A34A1">
              <w:rPr>
                <w:rFonts w:ascii="Arial" w:hAnsi="Arial" w:cs="Arial"/>
                <w:bCs/>
                <w:iCs/>
              </w:rPr>
              <w:t>Egyéb kisebb telephelyek</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3A34A1" w:rsidRPr="003A34A1" w:rsidRDefault="003A34A1" w:rsidP="007D67C8">
            <w:pPr>
              <w:jc w:val="center"/>
              <w:rPr>
                <w:rFonts w:ascii="Arial" w:hAnsi="Arial" w:cs="Arial"/>
              </w:rPr>
            </w:pPr>
            <w:r w:rsidRPr="003A34A1">
              <w:rPr>
                <w:rFonts w:ascii="Arial" w:hAnsi="Arial" w:cs="Arial"/>
              </w:rPr>
              <w:t>1,7</w:t>
            </w:r>
          </w:p>
        </w:tc>
      </w:tr>
      <w:tr w:rsidR="003A34A1" w:rsidRPr="003A34A1" w:rsidTr="003A34A1">
        <w:trPr>
          <w:trHeight w:val="284"/>
          <w:jc w:val="center"/>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34A1" w:rsidRPr="003A34A1" w:rsidRDefault="003A34A1" w:rsidP="007D67C8">
            <w:pPr>
              <w:jc w:val="center"/>
              <w:rPr>
                <w:rFonts w:ascii="Arial" w:hAnsi="Arial" w:cs="Arial"/>
                <w:b/>
                <w:bCs/>
                <w:iCs/>
              </w:rPr>
            </w:pPr>
            <w:r w:rsidRPr="003A34A1">
              <w:rPr>
                <w:rFonts w:ascii="Arial" w:hAnsi="Arial" w:cs="Arial"/>
                <w:b/>
                <w:bCs/>
                <w:iCs/>
              </w:rPr>
              <w:t>Összesen:</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3A34A1" w:rsidRPr="003A34A1" w:rsidRDefault="003A34A1" w:rsidP="007D67C8">
            <w:pPr>
              <w:jc w:val="center"/>
              <w:rPr>
                <w:rFonts w:ascii="Arial" w:hAnsi="Arial" w:cs="Arial"/>
              </w:rPr>
            </w:pPr>
            <w:r w:rsidRPr="003A34A1">
              <w:rPr>
                <w:rFonts w:ascii="Arial" w:hAnsi="Arial" w:cs="Arial"/>
              </w:rPr>
              <w:t>77,6</w:t>
            </w:r>
          </w:p>
        </w:tc>
      </w:tr>
    </w:tbl>
    <w:p w:rsidR="003A34A1" w:rsidRPr="003A34A1" w:rsidRDefault="003A34A1" w:rsidP="003A34A1">
      <w:pPr>
        <w:rPr>
          <w:rFonts w:ascii="Arial" w:hAnsi="Arial" w:cs="Arial"/>
        </w:rPr>
      </w:pPr>
    </w:p>
    <w:p w:rsidR="003A34A1" w:rsidRPr="003A34A1" w:rsidRDefault="003A34A1" w:rsidP="003A34A1">
      <w:pPr>
        <w:jc w:val="both"/>
        <w:rPr>
          <w:rFonts w:ascii="Arial" w:hAnsi="Arial" w:cs="Arial"/>
        </w:rPr>
      </w:pPr>
      <w:r w:rsidRPr="003A34A1">
        <w:rPr>
          <w:rFonts w:ascii="Arial" w:hAnsi="Arial" w:cs="Arial"/>
        </w:rPr>
        <w:t xml:space="preserve">A felhasználói igények kielégítéséhez szükséges hőmennyiség azon részét, melyet egyéb forrásból (vásárolt, </w:t>
      </w:r>
      <w:proofErr w:type="spellStart"/>
      <w:r w:rsidRPr="003A34A1">
        <w:rPr>
          <w:rFonts w:ascii="Arial" w:hAnsi="Arial" w:cs="Arial"/>
        </w:rPr>
        <w:t>faapríték</w:t>
      </w:r>
      <w:proofErr w:type="spellEnd"/>
      <w:r w:rsidRPr="003A34A1">
        <w:rPr>
          <w:rFonts w:ascii="Arial" w:hAnsi="Arial" w:cs="Arial"/>
        </w:rPr>
        <w:t>, saját gázmotorral termelt) nem tudjuk biztosítani, gázkazánokkal termeljük meg. A termelési szerkezet kialakítása figyelembe veszi a hatékonyságot és a gazdaságosságot is. A termelési szerkezet a szolgáltatás színvonalának biztosításának elsőrendűsége mellett, a hőtermelés aktuális költségeinek figyelembe vételével készül.</w:t>
      </w:r>
    </w:p>
    <w:p w:rsidR="003A34A1" w:rsidRPr="003A34A1" w:rsidRDefault="003A34A1" w:rsidP="003A34A1">
      <w:pPr>
        <w:jc w:val="both"/>
        <w:rPr>
          <w:rFonts w:ascii="Arial" w:hAnsi="Arial" w:cs="Arial"/>
        </w:rPr>
      </w:pPr>
      <w:r w:rsidRPr="003A34A1">
        <w:rPr>
          <w:rFonts w:ascii="Arial" w:hAnsi="Arial" w:cs="Arial"/>
        </w:rPr>
        <w:t>A földgáz felhasználás meghatározása a területen előállítandó havi hőmennyiség, továbbá a termelési és elosztási hatásfok értékek figyelembe vétele alapján történik. Egyes időszakokban a telephelyen termelt hő más területen kerül értékesítésre. Ilyen pl. nyári időszakban a Vízöntő – Rákóczi, vagy Mikes - Rákóczi kapcsolat, amikor a Rákóczi telephelyen a kazánok nem üzemelnek.</w:t>
      </w:r>
    </w:p>
    <w:p w:rsidR="003A34A1" w:rsidRPr="003A34A1" w:rsidRDefault="003A34A1" w:rsidP="003A34A1">
      <w:pPr>
        <w:jc w:val="both"/>
        <w:rPr>
          <w:rFonts w:ascii="Arial" w:hAnsi="Arial" w:cs="Arial"/>
        </w:rPr>
      </w:pPr>
      <w:r w:rsidRPr="003A34A1">
        <w:rPr>
          <w:rFonts w:ascii="Arial" w:hAnsi="Arial" w:cs="Arial"/>
        </w:rPr>
        <w:lastRenderedPageBreak/>
        <w:t>Tervezési alapok:</w:t>
      </w:r>
    </w:p>
    <w:p w:rsidR="003A34A1" w:rsidRPr="003A34A1" w:rsidRDefault="003A34A1" w:rsidP="003A34A1">
      <w:pPr>
        <w:numPr>
          <w:ilvl w:val="0"/>
          <w:numId w:val="22"/>
        </w:numPr>
        <w:jc w:val="both"/>
        <w:rPr>
          <w:rFonts w:ascii="Arial" w:hAnsi="Arial" w:cs="Arial"/>
        </w:rPr>
      </w:pPr>
      <w:r w:rsidRPr="003A34A1">
        <w:rPr>
          <w:rFonts w:ascii="Arial" w:hAnsi="Arial" w:cs="Arial"/>
        </w:rPr>
        <w:t>Gázmotorok teljesítmény adatai: 32,5% villamos és 51,2% hő</w:t>
      </w:r>
    </w:p>
    <w:p w:rsidR="003A34A1" w:rsidRPr="003A34A1" w:rsidRDefault="003A34A1" w:rsidP="003A34A1">
      <w:pPr>
        <w:numPr>
          <w:ilvl w:val="0"/>
          <w:numId w:val="22"/>
        </w:numPr>
        <w:jc w:val="both"/>
        <w:rPr>
          <w:rFonts w:ascii="Arial" w:hAnsi="Arial" w:cs="Arial"/>
        </w:rPr>
      </w:pPr>
      <w:r w:rsidRPr="003A34A1">
        <w:rPr>
          <w:rFonts w:ascii="Arial" w:hAnsi="Arial" w:cs="Arial"/>
        </w:rPr>
        <w:t xml:space="preserve">Kazánok teljesítmény adatai: Kazánházanként eltérő, 2017-es adatokat felhasználva. </w:t>
      </w:r>
    </w:p>
    <w:p w:rsidR="003A34A1" w:rsidRPr="003A34A1" w:rsidRDefault="003A34A1" w:rsidP="003A34A1">
      <w:pPr>
        <w:numPr>
          <w:ilvl w:val="0"/>
          <w:numId w:val="22"/>
        </w:numPr>
        <w:jc w:val="both"/>
        <w:rPr>
          <w:rFonts w:ascii="Arial" w:hAnsi="Arial" w:cs="Arial"/>
        </w:rPr>
      </w:pPr>
      <w:r w:rsidRPr="003A34A1">
        <w:rPr>
          <w:rFonts w:ascii="Arial" w:hAnsi="Arial" w:cs="Arial"/>
        </w:rPr>
        <w:t xml:space="preserve">Területek várható összenyitása: </w:t>
      </w:r>
      <w:r w:rsidR="00153F77">
        <w:rPr>
          <w:rFonts w:ascii="Arial" w:hAnsi="Arial" w:cs="Arial"/>
        </w:rPr>
        <w:t>m</w:t>
      </w:r>
      <w:r w:rsidRPr="003A34A1">
        <w:rPr>
          <w:rFonts w:ascii="Arial" w:hAnsi="Arial" w:cs="Arial"/>
        </w:rPr>
        <w:t xml:space="preserve">ájus - </w:t>
      </w:r>
      <w:r w:rsidR="00153F77">
        <w:rPr>
          <w:rFonts w:ascii="Arial" w:hAnsi="Arial" w:cs="Arial"/>
        </w:rPr>
        <w:t>s</w:t>
      </w:r>
      <w:r w:rsidRPr="003A34A1">
        <w:rPr>
          <w:rFonts w:ascii="Arial" w:hAnsi="Arial" w:cs="Arial"/>
        </w:rPr>
        <w:t xml:space="preserve">zeptember: Vízöntő </w:t>
      </w:r>
      <w:r w:rsidR="0000527C">
        <w:rPr>
          <w:rFonts w:ascii="Arial" w:hAnsi="Arial" w:cs="Arial"/>
        </w:rPr>
        <w:t>-</w:t>
      </w:r>
      <w:r w:rsidRPr="003A34A1">
        <w:rPr>
          <w:rFonts w:ascii="Arial" w:hAnsi="Arial" w:cs="Arial"/>
        </w:rPr>
        <w:t xml:space="preserve">Rákóczi. </w:t>
      </w:r>
    </w:p>
    <w:p w:rsidR="003A34A1" w:rsidRPr="003A34A1" w:rsidRDefault="003A34A1" w:rsidP="003A34A1">
      <w:pPr>
        <w:numPr>
          <w:ilvl w:val="0"/>
          <w:numId w:val="22"/>
        </w:numPr>
        <w:jc w:val="both"/>
        <w:rPr>
          <w:rFonts w:ascii="Arial" w:hAnsi="Arial" w:cs="Arial"/>
        </w:rPr>
      </w:pPr>
      <w:r w:rsidRPr="003A34A1">
        <w:rPr>
          <w:rFonts w:ascii="Arial" w:hAnsi="Arial" w:cs="Arial"/>
        </w:rPr>
        <w:t xml:space="preserve">PB és SNG felhasználás: Felhasználással nem számolunk, tartalékot képeznek rendkívüli időjárási körülmények, meghibásodások esetére. </w:t>
      </w:r>
    </w:p>
    <w:p w:rsidR="003A34A1" w:rsidRPr="003A34A1" w:rsidRDefault="003A34A1" w:rsidP="003A34A1">
      <w:pPr>
        <w:numPr>
          <w:ilvl w:val="0"/>
          <w:numId w:val="22"/>
        </w:numPr>
        <w:jc w:val="both"/>
        <w:rPr>
          <w:rFonts w:ascii="Arial" w:hAnsi="Arial" w:cs="Arial"/>
        </w:rPr>
      </w:pPr>
      <w:r w:rsidRPr="003A34A1">
        <w:rPr>
          <w:rFonts w:ascii="Arial" w:hAnsi="Arial" w:cs="Arial"/>
        </w:rPr>
        <w:t>Több kazánházban füstgázhasznosítókat építettünk be, a visszanyert hőmennyiség hatásfok javulásként fog jelentkezni.</w:t>
      </w:r>
    </w:p>
    <w:p w:rsidR="003A34A1" w:rsidRPr="003A34A1" w:rsidRDefault="003A34A1" w:rsidP="003A34A1">
      <w:pPr>
        <w:numPr>
          <w:ilvl w:val="0"/>
          <w:numId w:val="22"/>
        </w:numPr>
        <w:jc w:val="both"/>
        <w:rPr>
          <w:rFonts w:ascii="Arial" w:hAnsi="Arial" w:cs="Arial"/>
        </w:rPr>
      </w:pPr>
      <w:r w:rsidRPr="003A34A1">
        <w:rPr>
          <w:rFonts w:ascii="Arial" w:hAnsi="Arial" w:cs="Arial"/>
        </w:rPr>
        <w:t>Január hó tényadat.</w:t>
      </w:r>
    </w:p>
    <w:p w:rsidR="003A34A1" w:rsidRPr="003A34A1" w:rsidRDefault="003A34A1" w:rsidP="003A34A1">
      <w:pPr>
        <w:jc w:val="both"/>
        <w:rPr>
          <w:rFonts w:ascii="Arial" w:hAnsi="Arial" w:cs="Arial"/>
        </w:rPr>
      </w:pPr>
    </w:p>
    <w:p w:rsidR="003A34A1" w:rsidRPr="003A34A1" w:rsidRDefault="003A34A1" w:rsidP="003A34A1">
      <w:pPr>
        <w:jc w:val="both"/>
        <w:rPr>
          <w:rFonts w:ascii="Arial" w:hAnsi="Arial" w:cs="Arial"/>
        </w:rPr>
      </w:pPr>
      <w:r w:rsidRPr="003A34A1">
        <w:rPr>
          <w:rFonts w:ascii="Arial" w:hAnsi="Arial" w:cs="Arial"/>
        </w:rPr>
        <w:t>Tervezési kockázatok:</w:t>
      </w:r>
    </w:p>
    <w:p w:rsidR="003A34A1" w:rsidRPr="003A34A1" w:rsidRDefault="003A34A1" w:rsidP="003A34A1">
      <w:pPr>
        <w:numPr>
          <w:ilvl w:val="0"/>
          <w:numId w:val="23"/>
        </w:numPr>
        <w:jc w:val="both"/>
        <w:rPr>
          <w:rFonts w:ascii="Arial" w:hAnsi="Arial" w:cs="Arial"/>
        </w:rPr>
      </w:pPr>
      <w:r w:rsidRPr="003A34A1">
        <w:rPr>
          <w:rFonts w:ascii="Arial" w:hAnsi="Arial" w:cs="Arial"/>
        </w:rPr>
        <w:t>Időjárási körülmények.</w:t>
      </w:r>
    </w:p>
    <w:p w:rsidR="003A34A1" w:rsidRPr="003A34A1" w:rsidRDefault="003A34A1" w:rsidP="003A34A1">
      <w:pPr>
        <w:numPr>
          <w:ilvl w:val="0"/>
          <w:numId w:val="23"/>
        </w:numPr>
        <w:jc w:val="both"/>
        <w:rPr>
          <w:rFonts w:ascii="Arial" w:hAnsi="Arial" w:cs="Arial"/>
        </w:rPr>
      </w:pPr>
      <w:r w:rsidRPr="003A34A1">
        <w:rPr>
          <w:rFonts w:ascii="Arial" w:hAnsi="Arial" w:cs="Arial"/>
        </w:rPr>
        <w:t>Hatásfok változások.</w:t>
      </w:r>
    </w:p>
    <w:p w:rsidR="003A34A1" w:rsidRPr="003A34A1" w:rsidRDefault="003A34A1" w:rsidP="003A34A1">
      <w:pPr>
        <w:numPr>
          <w:ilvl w:val="0"/>
          <w:numId w:val="23"/>
        </w:numPr>
        <w:jc w:val="both"/>
        <w:rPr>
          <w:rFonts w:ascii="Arial" w:hAnsi="Arial" w:cs="Arial"/>
        </w:rPr>
      </w:pPr>
      <w:r w:rsidRPr="003A34A1">
        <w:rPr>
          <w:rFonts w:ascii="Arial" w:hAnsi="Arial" w:cs="Arial"/>
        </w:rPr>
        <w:t>Mérés adatok hiányában a termelési és elosztási adatok pontatlansága.</w:t>
      </w:r>
    </w:p>
    <w:p w:rsidR="003A34A1" w:rsidRPr="003A34A1" w:rsidRDefault="003A34A1" w:rsidP="003A34A1">
      <w:pPr>
        <w:numPr>
          <w:ilvl w:val="0"/>
          <w:numId w:val="23"/>
        </w:numPr>
        <w:jc w:val="both"/>
        <w:rPr>
          <w:rFonts w:ascii="Arial" w:hAnsi="Arial" w:cs="Arial"/>
        </w:rPr>
      </w:pPr>
      <w:r w:rsidRPr="003A34A1">
        <w:rPr>
          <w:rFonts w:ascii="Arial" w:hAnsi="Arial" w:cs="Arial"/>
        </w:rPr>
        <w:t xml:space="preserve">Egyéb hőtermelés (pl. </w:t>
      </w:r>
      <w:proofErr w:type="spellStart"/>
      <w:r w:rsidRPr="003A34A1">
        <w:rPr>
          <w:rFonts w:ascii="Arial" w:hAnsi="Arial" w:cs="Arial"/>
        </w:rPr>
        <w:t>faapríték</w:t>
      </w:r>
      <w:proofErr w:type="spellEnd"/>
      <w:r w:rsidRPr="003A34A1">
        <w:rPr>
          <w:rFonts w:ascii="Arial" w:hAnsi="Arial" w:cs="Arial"/>
        </w:rPr>
        <w:t>) változásai.</w:t>
      </w:r>
    </w:p>
    <w:p w:rsidR="003A34A1" w:rsidRPr="003A34A1" w:rsidRDefault="003A34A1" w:rsidP="003A34A1">
      <w:pPr>
        <w:numPr>
          <w:ilvl w:val="0"/>
          <w:numId w:val="23"/>
        </w:numPr>
        <w:jc w:val="both"/>
        <w:rPr>
          <w:rFonts w:ascii="Arial" w:hAnsi="Arial" w:cs="Arial"/>
        </w:rPr>
      </w:pPr>
      <w:r w:rsidRPr="003A34A1">
        <w:rPr>
          <w:rFonts w:ascii="Arial" w:hAnsi="Arial" w:cs="Arial"/>
        </w:rPr>
        <w:t>Erőmű Zrt. tulajdonában lévő gázmotorok üzemeltetése</w:t>
      </w:r>
    </w:p>
    <w:p w:rsidR="003A34A1" w:rsidRPr="003A34A1" w:rsidRDefault="003A34A1" w:rsidP="003A34A1">
      <w:pPr>
        <w:numPr>
          <w:ilvl w:val="0"/>
          <w:numId w:val="23"/>
        </w:numPr>
        <w:jc w:val="both"/>
        <w:rPr>
          <w:rFonts w:ascii="Arial" w:hAnsi="Arial" w:cs="Arial"/>
        </w:rPr>
      </w:pPr>
      <w:r w:rsidRPr="003A34A1">
        <w:rPr>
          <w:rFonts w:ascii="Arial" w:hAnsi="Arial" w:cs="Arial"/>
        </w:rPr>
        <w:t>Távhő tulajdonában lévő gázmotorok üzemeltetése</w:t>
      </w:r>
    </w:p>
    <w:p w:rsidR="003A34A1" w:rsidRPr="003A34A1" w:rsidRDefault="003A34A1" w:rsidP="003A34A1">
      <w:pPr>
        <w:jc w:val="both"/>
        <w:rPr>
          <w:rFonts w:ascii="Arial" w:hAnsi="Arial" w:cs="Arial"/>
        </w:rPr>
      </w:pPr>
    </w:p>
    <w:tbl>
      <w:tblPr>
        <w:tblW w:w="6236" w:type="dxa"/>
        <w:tblInd w:w="1063" w:type="dxa"/>
        <w:tblCellMar>
          <w:left w:w="70" w:type="dxa"/>
          <w:right w:w="70" w:type="dxa"/>
        </w:tblCellMar>
        <w:tblLook w:val="04A0" w:firstRow="1" w:lastRow="0" w:firstColumn="1" w:lastColumn="0" w:noHBand="0" w:noVBand="1"/>
      </w:tblPr>
      <w:tblGrid>
        <w:gridCol w:w="4252"/>
        <w:gridCol w:w="1984"/>
      </w:tblGrid>
      <w:tr w:rsidR="003A34A1" w:rsidRPr="003A34A1" w:rsidTr="007D67C8">
        <w:trPr>
          <w:trHeight w:val="300"/>
        </w:trPr>
        <w:tc>
          <w:tcPr>
            <w:tcW w:w="623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3A34A1" w:rsidRPr="003A34A1" w:rsidRDefault="003A34A1" w:rsidP="007D67C8">
            <w:pPr>
              <w:jc w:val="center"/>
              <w:rPr>
                <w:rFonts w:ascii="Arial" w:hAnsi="Arial" w:cs="Arial"/>
                <w:b/>
                <w:bCs/>
                <w:color w:val="000000"/>
                <w:sz w:val="20"/>
                <w:szCs w:val="20"/>
              </w:rPr>
            </w:pPr>
            <w:r w:rsidRPr="003A34A1">
              <w:rPr>
                <w:rFonts w:ascii="Arial" w:hAnsi="Arial" w:cs="Arial"/>
                <w:b/>
                <w:bCs/>
                <w:color w:val="000000"/>
                <w:sz w:val="20"/>
                <w:szCs w:val="20"/>
              </w:rPr>
              <w:t>Földgáz felhasználási terv 2018.</w:t>
            </w:r>
          </w:p>
        </w:tc>
      </w:tr>
      <w:tr w:rsidR="003A34A1" w:rsidRPr="003A34A1" w:rsidTr="007D67C8">
        <w:trPr>
          <w:trHeight w:val="300"/>
        </w:trPr>
        <w:tc>
          <w:tcPr>
            <w:tcW w:w="4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34A1" w:rsidRPr="003A34A1" w:rsidRDefault="003A34A1" w:rsidP="007D67C8">
            <w:pPr>
              <w:rPr>
                <w:rFonts w:ascii="Arial" w:hAnsi="Arial" w:cs="Arial"/>
                <w:b/>
                <w:bCs/>
                <w:color w:val="000000"/>
                <w:sz w:val="20"/>
                <w:szCs w:val="20"/>
              </w:rPr>
            </w:pPr>
            <w:r w:rsidRPr="003A34A1">
              <w:rPr>
                <w:rFonts w:ascii="Arial" w:hAnsi="Arial" w:cs="Arial"/>
                <w:b/>
                <w:bCs/>
                <w:color w:val="000000"/>
                <w:sz w:val="20"/>
                <w:szCs w:val="20"/>
              </w:rPr>
              <w:t>Felhasználási hely</w:t>
            </w:r>
          </w:p>
        </w:tc>
        <w:tc>
          <w:tcPr>
            <w:tcW w:w="1984" w:type="dxa"/>
            <w:tcBorders>
              <w:top w:val="single" w:sz="4" w:space="0" w:color="auto"/>
              <w:left w:val="nil"/>
              <w:bottom w:val="single" w:sz="4" w:space="0" w:color="auto"/>
              <w:right w:val="single" w:sz="4" w:space="0" w:color="auto"/>
            </w:tcBorders>
            <w:shd w:val="clear" w:color="000000" w:fill="auto"/>
            <w:noWrap/>
            <w:vAlign w:val="bottom"/>
            <w:hideMark/>
          </w:tcPr>
          <w:p w:rsidR="003A34A1" w:rsidRPr="003A34A1" w:rsidRDefault="003A34A1" w:rsidP="007D67C8">
            <w:pPr>
              <w:jc w:val="center"/>
              <w:rPr>
                <w:rFonts w:ascii="Arial" w:hAnsi="Arial" w:cs="Arial"/>
                <w:b/>
                <w:bCs/>
                <w:color w:val="000000"/>
                <w:sz w:val="20"/>
                <w:szCs w:val="20"/>
              </w:rPr>
            </w:pPr>
            <w:r w:rsidRPr="003A34A1">
              <w:rPr>
                <w:rFonts w:ascii="Arial" w:hAnsi="Arial" w:cs="Arial"/>
                <w:b/>
                <w:bCs/>
                <w:color w:val="000000"/>
                <w:sz w:val="20"/>
                <w:szCs w:val="20"/>
              </w:rPr>
              <w:t>GJ</w:t>
            </w:r>
          </w:p>
        </w:tc>
      </w:tr>
      <w:tr w:rsidR="003A34A1" w:rsidRPr="003A34A1" w:rsidTr="007D67C8">
        <w:trPr>
          <w:trHeight w:val="300"/>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A34A1" w:rsidRPr="003A34A1" w:rsidRDefault="003A34A1" w:rsidP="007D67C8">
            <w:pPr>
              <w:rPr>
                <w:rFonts w:ascii="Arial" w:hAnsi="Arial" w:cs="Arial"/>
                <w:b/>
                <w:bCs/>
                <w:color w:val="000000"/>
                <w:sz w:val="20"/>
                <w:szCs w:val="20"/>
              </w:rPr>
            </w:pPr>
            <w:r w:rsidRPr="003A34A1">
              <w:rPr>
                <w:rFonts w:ascii="Arial" w:hAnsi="Arial" w:cs="Arial"/>
                <w:b/>
                <w:bCs/>
                <w:color w:val="000000"/>
                <w:sz w:val="20"/>
                <w:szCs w:val="20"/>
              </w:rPr>
              <w:t>11-es Huszár út 4</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3A34A1" w:rsidRPr="003A34A1" w:rsidRDefault="003A34A1" w:rsidP="007D67C8">
            <w:pPr>
              <w:jc w:val="right"/>
              <w:rPr>
                <w:rFonts w:ascii="Arial" w:hAnsi="Arial" w:cs="Arial"/>
                <w:b/>
                <w:bCs/>
                <w:color w:val="000000"/>
                <w:sz w:val="20"/>
                <w:szCs w:val="20"/>
              </w:rPr>
            </w:pPr>
            <w:r w:rsidRPr="003A34A1">
              <w:rPr>
                <w:rFonts w:ascii="Arial" w:hAnsi="Arial" w:cs="Arial"/>
                <w:b/>
                <w:bCs/>
                <w:color w:val="000000"/>
                <w:sz w:val="20"/>
                <w:szCs w:val="20"/>
              </w:rPr>
              <w:t>789</w:t>
            </w:r>
          </w:p>
        </w:tc>
      </w:tr>
      <w:tr w:rsidR="003A34A1" w:rsidRPr="003A34A1" w:rsidTr="007D67C8">
        <w:trPr>
          <w:trHeight w:val="300"/>
        </w:trPr>
        <w:tc>
          <w:tcPr>
            <w:tcW w:w="4252" w:type="dxa"/>
            <w:tcBorders>
              <w:top w:val="nil"/>
              <w:left w:val="single" w:sz="4" w:space="0" w:color="auto"/>
              <w:bottom w:val="single" w:sz="4" w:space="0" w:color="auto"/>
              <w:right w:val="single" w:sz="4" w:space="0" w:color="auto"/>
            </w:tcBorders>
            <w:shd w:val="clear" w:color="000000" w:fill="BDD7EE"/>
            <w:noWrap/>
            <w:vAlign w:val="bottom"/>
            <w:hideMark/>
          </w:tcPr>
          <w:p w:rsidR="003A34A1" w:rsidRPr="003A34A1" w:rsidRDefault="003A34A1" w:rsidP="007D67C8">
            <w:pPr>
              <w:rPr>
                <w:rFonts w:ascii="Arial" w:hAnsi="Arial" w:cs="Arial"/>
                <w:b/>
                <w:bCs/>
                <w:color w:val="000000"/>
                <w:sz w:val="20"/>
                <w:szCs w:val="20"/>
              </w:rPr>
            </w:pPr>
            <w:r w:rsidRPr="003A34A1">
              <w:rPr>
                <w:rFonts w:ascii="Arial" w:hAnsi="Arial" w:cs="Arial"/>
                <w:b/>
                <w:bCs/>
                <w:color w:val="000000"/>
                <w:sz w:val="20"/>
                <w:szCs w:val="20"/>
              </w:rPr>
              <w:t>Mikes Gázmotor</w:t>
            </w:r>
          </w:p>
        </w:tc>
        <w:tc>
          <w:tcPr>
            <w:tcW w:w="1984" w:type="dxa"/>
            <w:tcBorders>
              <w:top w:val="nil"/>
              <w:left w:val="nil"/>
              <w:bottom w:val="single" w:sz="4" w:space="0" w:color="auto"/>
              <w:right w:val="single" w:sz="4" w:space="0" w:color="auto"/>
            </w:tcBorders>
            <w:shd w:val="clear" w:color="000000" w:fill="BDD7EE"/>
            <w:noWrap/>
            <w:vAlign w:val="bottom"/>
            <w:hideMark/>
          </w:tcPr>
          <w:p w:rsidR="003A34A1" w:rsidRPr="003A34A1" w:rsidRDefault="003A34A1" w:rsidP="007D67C8">
            <w:pPr>
              <w:jc w:val="right"/>
              <w:rPr>
                <w:rFonts w:ascii="Arial" w:hAnsi="Arial" w:cs="Arial"/>
                <w:b/>
                <w:bCs/>
                <w:color w:val="000000"/>
                <w:sz w:val="20"/>
                <w:szCs w:val="20"/>
              </w:rPr>
            </w:pPr>
            <w:r w:rsidRPr="003A34A1">
              <w:rPr>
                <w:rFonts w:ascii="Arial" w:hAnsi="Arial" w:cs="Arial"/>
                <w:b/>
                <w:bCs/>
                <w:color w:val="000000"/>
                <w:sz w:val="20"/>
                <w:szCs w:val="20"/>
              </w:rPr>
              <w:t>37 961</w:t>
            </w:r>
          </w:p>
        </w:tc>
      </w:tr>
      <w:tr w:rsidR="003A34A1" w:rsidRPr="003A34A1" w:rsidTr="007D67C8">
        <w:trPr>
          <w:trHeight w:val="300"/>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A34A1" w:rsidRPr="003A34A1" w:rsidRDefault="003A34A1" w:rsidP="007D67C8">
            <w:pPr>
              <w:rPr>
                <w:rFonts w:ascii="Arial" w:hAnsi="Arial" w:cs="Arial"/>
                <w:b/>
                <w:bCs/>
                <w:color w:val="000000"/>
                <w:sz w:val="20"/>
                <w:szCs w:val="20"/>
              </w:rPr>
            </w:pPr>
            <w:r w:rsidRPr="003A34A1">
              <w:rPr>
                <w:rFonts w:ascii="Arial" w:hAnsi="Arial" w:cs="Arial"/>
                <w:b/>
                <w:bCs/>
                <w:color w:val="000000"/>
                <w:sz w:val="20"/>
                <w:szCs w:val="20"/>
              </w:rPr>
              <w:t>Mikes-Pázmány</w:t>
            </w:r>
          </w:p>
        </w:tc>
        <w:tc>
          <w:tcPr>
            <w:tcW w:w="1984" w:type="dxa"/>
            <w:tcBorders>
              <w:top w:val="nil"/>
              <w:left w:val="nil"/>
              <w:bottom w:val="single" w:sz="4" w:space="0" w:color="auto"/>
              <w:right w:val="single" w:sz="4" w:space="0" w:color="auto"/>
            </w:tcBorders>
            <w:shd w:val="clear" w:color="auto" w:fill="auto"/>
            <w:noWrap/>
            <w:vAlign w:val="bottom"/>
            <w:hideMark/>
          </w:tcPr>
          <w:p w:rsidR="003A34A1" w:rsidRPr="003A34A1" w:rsidRDefault="003A34A1" w:rsidP="007D67C8">
            <w:pPr>
              <w:jc w:val="right"/>
              <w:rPr>
                <w:rFonts w:ascii="Arial" w:hAnsi="Arial" w:cs="Arial"/>
                <w:b/>
                <w:bCs/>
                <w:color w:val="000000"/>
                <w:sz w:val="20"/>
                <w:szCs w:val="20"/>
              </w:rPr>
            </w:pPr>
            <w:r w:rsidRPr="003A34A1">
              <w:rPr>
                <w:rFonts w:ascii="Arial" w:hAnsi="Arial" w:cs="Arial"/>
                <w:b/>
                <w:bCs/>
                <w:color w:val="000000"/>
                <w:sz w:val="20"/>
                <w:szCs w:val="20"/>
              </w:rPr>
              <w:t>48 774</w:t>
            </w:r>
          </w:p>
        </w:tc>
      </w:tr>
      <w:tr w:rsidR="003A34A1" w:rsidRPr="003A34A1" w:rsidTr="007D67C8">
        <w:trPr>
          <w:trHeight w:val="300"/>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A34A1" w:rsidRPr="003A34A1" w:rsidRDefault="003A34A1" w:rsidP="007D67C8">
            <w:pPr>
              <w:rPr>
                <w:rFonts w:ascii="Arial" w:hAnsi="Arial" w:cs="Arial"/>
                <w:b/>
                <w:bCs/>
                <w:color w:val="000000"/>
                <w:sz w:val="20"/>
                <w:szCs w:val="20"/>
              </w:rPr>
            </w:pPr>
            <w:r w:rsidRPr="003A34A1">
              <w:rPr>
                <w:rFonts w:ascii="Arial" w:hAnsi="Arial" w:cs="Arial"/>
                <w:b/>
                <w:bCs/>
                <w:color w:val="000000"/>
                <w:sz w:val="20"/>
                <w:szCs w:val="20"/>
              </w:rPr>
              <w:t>Rákóczi</w:t>
            </w:r>
          </w:p>
        </w:tc>
        <w:tc>
          <w:tcPr>
            <w:tcW w:w="1984" w:type="dxa"/>
            <w:tcBorders>
              <w:top w:val="nil"/>
              <w:left w:val="nil"/>
              <w:bottom w:val="single" w:sz="4" w:space="0" w:color="auto"/>
              <w:right w:val="single" w:sz="4" w:space="0" w:color="auto"/>
            </w:tcBorders>
            <w:shd w:val="clear" w:color="auto" w:fill="auto"/>
            <w:noWrap/>
            <w:vAlign w:val="bottom"/>
            <w:hideMark/>
          </w:tcPr>
          <w:p w:rsidR="003A34A1" w:rsidRPr="003A34A1" w:rsidRDefault="003A34A1" w:rsidP="007D67C8">
            <w:pPr>
              <w:jc w:val="right"/>
              <w:rPr>
                <w:rFonts w:ascii="Arial" w:hAnsi="Arial" w:cs="Arial"/>
                <w:b/>
                <w:bCs/>
                <w:color w:val="000000"/>
                <w:sz w:val="20"/>
                <w:szCs w:val="20"/>
              </w:rPr>
            </w:pPr>
            <w:r w:rsidRPr="003A34A1">
              <w:rPr>
                <w:rFonts w:ascii="Arial" w:hAnsi="Arial" w:cs="Arial"/>
                <w:b/>
                <w:bCs/>
                <w:color w:val="000000"/>
                <w:sz w:val="20"/>
                <w:szCs w:val="20"/>
              </w:rPr>
              <w:t>57 992</w:t>
            </w:r>
          </w:p>
        </w:tc>
      </w:tr>
      <w:tr w:rsidR="003A34A1" w:rsidRPr="003A34A1" w:rsidTr="007D67C8">
        <w:trPr>
          <w:trHeight w:val="300"/>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A34A1" w:rsidRPr="003A34A1" w:rsidRDefault="003A34A1" w:rsidP="007D67C8">
            <w:pPr>
              <w:rPr>
                <w:rFonts w:ascii="Arial" w:hAnsi="Arial" w:cs="Arial"/>
                <w:b/>
                <w:bCs/>
                <w:color w:val="000000"/>
                <w:sz w:val="20"/>
                <w:szCs w:val="20"/>
              </w:rPr>
            </w:pPr>
            <w:r w:rsidRPr="003A34A1">
              <w:rPr>
                <w:rFonts w:ascii="Arial" w:hAnsi="Arial" w:cs="Arial"/>
                <w:b/>
                <w:bCs/>
                <w:color w:val="000000"/>
                <w:sz w:val="20"/>
                <w:szCs w:val="20"/>
              </w:rPr>
              <w:t>Vízöntő</w:t>
            </w:r>
          </w:p>
        </w:tc>
        <w:tc>
          <w:tcPr>
            <w:tcW w:w="1984" w:type="dxa"/>
            <w:tcBorders>
              <w:top w:val="nil"/>
              <w:left w:val="nil"/>
              <w:bottom w:val="single" w:sz="4" w:space="0" w:color="auto"/>
              <w:right w:val="single" w:sz="4" w:space="0" w:color="auto"/>
            </w:tcBorders>
            <w:shd w:val="clear" w:color="auto" w:fill="auto"/>
            <w:noWrap/>
            <w:vAlign w:val="bottom"/>
            <w:hideMark/>
          </w:tcPr>
          <w:p w:rsidR="003A34A1" w:rsidRPr="003A34A1" w:rsidRDefault="003A34A1" w:rsidP="007D67C8">
            <w:pPr>
              <w:jc w:val="right"/>
              <w:rPr>
                <w:rFonts w:ascii="Arial" w:hAnsi="Arial" w:cs="Arial"/>
                <w:b/>
                <w:bCs/>
                <w:color w:val="000000"/>
                <w:sz w:val="20"/>
                <w:szCs w:val="20"/>
              </w:rPr>
            </w:pPr>
            <w:r w:rsidRPr="003A34A1">
              <w:rPr>
                <w:rFonts w:ascii="Arial" w:hAnsi="Arial" w:cs="Arial"/>
                <w:b/>
                <w:bCs/>
                <w:color w:val="000000"/>
                <w:sz w:val="20"/>
                <w:szCs w:val="20"/>
              </w:rPr>
              <w:t>545 150</w:t>
            </w:r>
          </w:p>
        </w:tc>
      </w:tr>
      <w:tr w:rsidR="003A34A1" w:rsidRPr="003A34A1" w:rsidTr="007D67C8">
        <w:trPr>
          <w:trHeight w:val="300"/>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A34A1" w:rsidRPr="003A34A1" w:rsidRDefault="003A34A1" w:rsidP="007D67C8">
            <w:pPr>
              <w:rPr>
                <w:rFonts w:ascii="Arial" w:hAnsi="Arial" w:cs="Arial"/>
                <w:i/>
                <w:iCs/>
                <w:color w:val="000000"/>
                <w:sz w:val="20"/>
                <w:szCs w:val="20"/>
              </w:rPr>
            </w:pPr>
            <w:r w:rsidRPr="003A34A1">
              <w:rPr>
                <w:rFonts w:ascii="Arial" w:hAnsi="Arial" w:cs="Arial"/>
                <w:i/>
                <w:iCs/>
                <w:color w:val="000000"/>
                <w:sz w:val="20"/>
                <w:szCs w:val="20"/>
              </w:rPr>
              <w:t>Vízöntő kazán</w:t>
            </w:r>
          </w:p>
        </w:tc>
        <w:tc>
          <w:tcPr>
            <w:tcW w:w="1984" w:type="dxa"/>
            <w:tcBorders>
              <w:top w:val="nil"/>
              <w:left w:val="nil"/>
              <w:bottom w:val="single" w:sz="4" w:space="0" w:color="auto"/>
              <w:right w:val="single" w:sz="4" w:space="0" w:color="auto"/>
            </w:tcBorders>
            <w:shd w:val="clear" w:color="auto" w:fill="auto"/>
            <w:noWrap/>
            <w:vAlign w:val="bottom"/>
            <w:hideMark/>
          </w:tcPr>
          <w:p w:rsidR="003A34A1" w:rsidRPr="003A34A1" w:rsidRDefault="003A34A1" w:rsidP="007D67C8">
            <w:pPr>
              <w:jc w:val="right"/>
              <w:rPr>
                <w:rFonts w:ascii="Arial" w:hAnsi="Arial" w:cs="Arial"/>
                <w:i/>
                <w:iCs/>
                <w:color w:val="000000"/>
                <w:sz w:val="20"/>
                <w:szCs w:val="20"/>
              </w:rPr>
            </w:pPr>
            <w:r w:rsidRPr="003A34A1">
              <w:rPr>
                <w:rFonts w:ascii="Arial" w:hAnsi="Arial" w:cs="Arial"/>
                <w:i/>
                <w:iCs/>
                <w:color w:val="000000"/>
                <w:sz w:val="20"/>
                <w:szCs w:val="20"/>
              </w:rPr>
              <w:t>237 152</w:t>
            </w:r>
          </w:p>
        </w:tc>
      </w:tr>
      <w:tr w:rsidR="003A34A1" w:rsidRPr="003A34A1" w:rsidTr="007D67C8">
        <w:trPr>
          <w:trHeight w:val="300"/>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A34A1" w:rsidRPr="003A34A1" w:rsidRDefault="003A34A1" w:rsidP="007D67C8">
            <w:pPr>
              <w:rPr>
                <w:rFonts w:ascii="Arial" w:hAnsi="Arial" w:cs="Arial"/>
                <w:i/>
                <w:iCs/>
                <w:color w:val="000000"/>
                <w:sz w:val="20"/>
                <w:szCs w:val="20"/>
              </w:rPr>
            </w:pPr>
            <w:r w:rsidRPr="003A34A1">
              <w:rPr>
                <w:rFonts w:ascii="Arial" w:hAnsi="Arial" w:cs="Arial"/>
                <w:i/>
                <w:iCs/>
                <w:color w:val="000000"/>
                <w:sz w:val="20"/>
                <w:szCs w:val="20"/>
              </w:rPr>
              <w:t>Vízöntő GM</w:t>
            </w:r>
          </w:p>
        </w:tc>
        <w:tc>
          <w:tcPr>
            <w:tcW w:w="1984" w:type="dxa"/>
            <w:tcBorders>
              <w:top w:val="nil"/>
              <w:left w:val="nil"/>
              <w:bottom w:val="single" w:sz="4" w:space="0" w:color="auto"/>
              <w:right w:val="single" w:sz="4" w:space="0" w:color="auto"/>
            </w:tcBorders>
            <w:shd w:val="clear" w:color="auto" w:fill="auto"/>
            <w:noWrap/>
            <w:vAlign w:val="bottom"/>
            <w:hideMark/>
          </w:tcPr>
          <w:p w:rsidR="003A34A1" w:rsidRPr="003A34A1" w:rsidRDefault="003A34A1" w:rsidP="007D67C8">
            <w:pPr>
              <w:jc w:val="right"/>
              <w:rPr>
                <w:rFonts w:ascii="Arial" w:hAnsi="Arial" w:cs="Arial"/>
                <w:i/>
                <w:iCs/>
                <w:color w:val="000000"/>
                <w:sz w:val="20"/>
                <w:szCs w:val="20"/>
              </w:rPr>
            </w:pPr>
            <w:r w:rsidRPr="003A34A1">
              <w:rPr>
                <w:rFonts w:ascii="Arial" w:hAnsi="Arial" w:cs="Arial"/>
                <w:i/>
                <w:iCs/>
                <w:color w:val="000000"/>
                <w:sz w:val="20"/>
                <w:szCs w:val="20"/>
              </w:rPr>
              <w:t>37 010</w:t>
            </w:r>
          </w:p>
        </w:tc>
      </w:tr>
      <w:tr w:rsidR="003A34A1" w:rsidRPr="003A34A1" w:rsidTr="007D67C8">
        <w:trPr>
          <w:trHeight w:val="300"/>
        </w:trPr>
        <w:tc>
          <w:tcPr>
            <w:tcW w:w="4252" w:type="dxa"/>
            <w:tcBorders>
              <w:top w:val="nil"/>
              <w:left w:val="single" w:sz="4" w:space="0" w:color="auto"/>
              <w:bottom w:val="single" w:sz="4" w:space="0" w:color="auto"/>
              <w:right w:val="single" w:sz="4" w:space="0" w:color="auto"/>
            </w:tcBorders>
            <w:shd w:val="clear" w:color="000000" w:fill="BDD7EE"/>
            <w:noWrap/>
            <w:vAlign w:val="bottom"/>
            <w:hideMark/>
          </w:tcPr>
          <w:p w:rsidR="003A34A1" w:rsidRPr="003A34A1" w:rsidRDefault="003A34A1" w:rsidP="007D67C8">
            <w:pPr>
              <w:rPr>
                <w:rFonts w:ascii="Arial" w:hAnsi="Arial" w:cs="Arial"/>
                <w:i/>
                <w:iCs/>
                <w:color w:val="000000"/>
                <w:sz w:val="20"/>
                <w:szCs w:val="20"/>
              </w:rPr>
            </w:pPr>
            <w:r w:rsidRPr="003A34A1">
              <w:rPr>
                <w:rFonts w:ascii="Arial" w:hAnsi="Arial" w:cs="Arial"/>
                <w:i/>
                <w:iCs/>
                <w:color w:val="000000"/>
                <w:sz w:val="20"/>
                <w:szCs w:val="20"/>
              </w:rPr>
              <w:t xml:space="preserve">Vízöntő </w:t>
            </w:r>
            <w:proofErr w:type="spellStart"/>
            <w:r w:rsidRPr="003A34A1">
              <w:rPr>
                <w:rFonts w:ascii="Arial" w:hAnsi="Arial" w:cs="Arial"/>
                <w:i/>
                <w:iCs/>
                <w:color w:val="000000"/>
                <w:sz w:val="20"/>
                <w:szCs w:val="20"/>
              </w:rPr>
              <w:t>Wartsila</w:t>
            </w:r>
            <w:proofErr w:type="spellEnd"/>
          </w:p>
        </w:tc>
        <w:tc>
          <w:tcPr>
            <w:tcW w:w="1984" w:type="dxa"/>
            <w:tcBorders>
              <w:top w:val="nil"/>
              <w:left w:val="nil"/>
              <w:bottom w:val="single" w:sz="4" w:space="0" w:color="auto"/>
              <w:right w:val="single" w:sz="4" w:space="0" w:color="auto"/>
            </w:tcBorders>
            <w:shd w:val="clear" w:color="000000" w:fill="BDD7EE"/>
            <w:noWrap/>
            <w:vAlign w:val="bottom"/>
            <w:hideMark/>
          </w:tcPr>
          <w:p w:rsidR="003A34A1" w:rsidRPr="003A34A1" w:rsidRDefault="003A34A1" w:rsidP="007D67C8">
            <w:pPr>
              <w:jc w:val="right"/>
              <w:rPr>
                <w:rFonts w:ascii="Arial" w:hAnsi="Arial" w:cs="Arial"/>
                <w:i/>
                <w:iCs/>
                <w:color w:val="000000"/>
                <w:sz w:val="20"/>
                <w:szCs w:val="20"/>
              </w:rPr>
            </w:pPr>
            <w:r w:rsidRPr="003A34A1">
              <w:rPr>
                <w:rFonts w:ascii="Arial" w:hAnsi="Arial" w:cs="Arial"/>
                <w:i/>
                <w:iCs/>
                <w:color w:val="000000"/>
                <w:sz w:val="20"/>
                <w:szCs w:val="20"/>
              </w:rPr>
              <w:t>270 988</w:t>
            </w:r>
          </w:p>
        </w:tc>
      </w:tr>
      <w:tr w:rsidR="003A34A1" w:rsidRPr="003A34A1" w:rsidTr="007D67C8">
        <w:trPr>
          <w:trHeight w:val="300"/>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A34A1" w:rsidRPr="003A34A1" w:rsidRDefault="003A34A1" w:rsidP="007D67C8">
            <w:pPr>
              <w:rPr>
                <w:rFonts w:ascii="Arial" w:hAnsi="Arial" w:cs="Arial"/>
                <w:b/>
                <w:bCs/>
                <w:color w:val="000000"/>
                <w:sz w:val="20"/>
                <w:szCs w:val="20"/>
              </w:rPr>
            </w:pPr>
            <w:r w:rsidRPr="003A34A1">
              <w:rPr>
                <w:rFonts w:ascii="Arial" w:hAnsi="Arial" w:cs="Arial"/>
                <w:b/>
                <w:bCs/>
                <w:color w:val="000000"/>
                <w:sz w:val="20"/>
                <w:szCs w:val="20"/>
              </w:rPr>
              <w:t>11-es Huszár út laktanya</w:t>
            </w:r>
          </w:p>
        </w:tc>
        <w:tc>
          <w:tcPr>
            <w:tcW w:w="1984" w:type="dxa"/>
            <w:tcBorders>
              <w:top w:val="nil"/>
              <w:left w:val="nil"/>
              <w:bottom w:val="single" w:sz="4" w:space="0" w:color="auto"/>
              <w:right w:val="single" w:sz="4" w:space="0" w:color="auto"/>
            </w:tcBorders>
            <w:shd w:val="clear" w:color="auto" w:fill="auto"/>
            <w:noWrap/>
            <w:vAlign w:val="bottom"/>
            <w:hideMark/>
          </w:tcPr>
          <w:p w:rsidR="003A34A1" w:rsidRPr="003A34A1" w:rsidRDefault="003A34A1" w:rsidP="007D67C8">
            <w:pPr>
              <w:jc w:val="right"/>
              <w:rPr>
                <w:rFonts w:ascii="Arial" w:hAnsi="Arial" w:cs="Arial"/>
                <w:b/>
                <w:bCs/>
                <w:color w:val="000000"/>
                <w:sz w:val="20"/>
                <w:szCs w:val="20"/>
              </w:rPr>
            </w:pPr>
            <w:r w:rsidRPr="003A34A1">
              <w:rPr>
                <w:rFonts w:ascii="Arial" w:hAnsi="Arial" w:cs="Arial"/>
                <w:b/>
                <w:bCs/>
                <w:color w:val="000000"/>
                <w:sz w:val="20"/>
                <w:szCs w:val="20"/>
              </w:rPr>
              <w:t>12 789</w:t>
            </w:r>
          </w:p>
        </w:tc>
      </w:tr>
      <w:tr w:rsidR="003A34A1" w:rsidRPr="003A34A1" w:rsidTr="007D67C8">
        <w:trPr>
          <w:trHeight w:val="300"/>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A34A1" w:rsidRPr="003A34A1" w:rsidRDefault="003A34A1" w:rsidP="007D67C8">
            <w:pPr>
              <w:rPr>
                <w:rFonts w:ascii="Arial" w:hAnsi="Arial" w:cs="Arial"/>
                <w:i/>
                <w:iCs/>
                <w:color w:val="000000"/>
                <w:sz w:val="20"/>
                <w:szCs w:val="20"/>
              </w:rPr>
            </w:pPr>
            <w:r w:rsidRPr="003A34A1">
              <w:rPr>
                <w:rFonts w:ascii="Arial" w:hAnsi="Arial" w:cs="Arial"/>
                <w:i/>
                <w:iCs/>
                <w:color w:val="000000"/>
                <w:sz w:val="20"/>
                <w:szCs w:val="20"/>
              </w:rPr>
              <w:t>11-es Huszár út laktanya kazán</w:t>
            </w:r>
          </w:p>
        </w:tc>
        <w:tc>
          <w:tcPr>
            <w:tcW w:w="1984" w:type="dxa"/>
            <w:tcBorders>
              <w:top w:val="nil"/>
              <w:left w:val="nil"/>
              <w:bottom w:val="single" w:sz="4" w:space="0" w:color="auto"/>
              <w:right w:val="single" w:sz="4" w:space="0" w:color="auto"/>
            </w:tcBorders>
            <w:shd w:val="clear" w:color="auto" w:fill="auto"/>
            <w:noWrap/>
            <w:vAlign w:val="bottom"/>
            <w:hideMark/>
          </w:tcPr>
          <w:p w:rsidR="003A34A1" w:rsidRPr="003A34A1" w:rsidRDefault="003A34A1" w:rsidP="007D67C8">
            <w:pPr>
              <w:jc w:val="right"/>
              <w:rPr>
                <w:rFonts w:ascii="Arial" w:hAnsi="Arial" w:cs="Arial"/>
                <w:i/>
                <w:iCs/>
                <w:color w:val="000000"/>
                <w:sz w:val="20"/>
                <w:szCs w:val="20"/>
              </w:rPr>
            </w:pPr>
            <w:r w:rsidRPr="003A34A1">
              <w:rPr>
                <w:rFonts w:ascii="Arial" w:hAnsi="Arial" w:cs="Arial"/>
                <w:i/>
                <w:iCs/>
                <w:color w:val="000000"/>
                <w:sz w:val="20"/>
                <w:szCs w:val="20"/>
              </w:rPr>
              <w:t>8 075</w:t>
            </w:r>
          </w:p>
        </w:tc>
      </w:tr>
      <w:tr w:rsidR="003A34A1" w:rsidRPr="003A34A1" w:rsidTr="007D67C8">
        <w:trPr>
          <w:trHeight w:val="300"/>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A34A1" w:rsidRPr="003A34A1" w:rsidRDefault="003A34A1" w:rsidP="007D67C8">
            <w:pPr>
              <w:rPr>
                <w:rFonts w:ascii="Arial" w:hAnsi="Arial" w:cs="Arial"/>
                <w:i/>
                <w:iCs/>
                <w:color w:val="000000"/>
                <w:sz w:val="20"/>
                <w:szCs w:val="20"/>
              </w:rPr>
            </w:pPr>
            <w:r w:rsidRPr="003A34A1">
              <w:rPr>
                <w:rFonts w:ascii="Arial" w:hAnsi="Arial" w:cs="Arial"/>
                <w:i/>
                <w:iCs/>
                <w:color w:val="000000"/>
                <w:sz w:val="20"/>
                <w:szCs w:val="20"/>
              </w:rPr>
              <w:t>11-as Huszár út laktanya GM</w:t>
            </w:r>
          </w:p>
        </w:tc>
        <w:tc>
          <w:tcPr>
            <w:tcW w:w="1984" w:type="dxa"/>
            <w:tcBorders>
              <w:top w:val="nil"/>
              <w:left w:val="nil"/>
              <w:bottom w:val="single" w:sz="4" w:space="0" w:color="auto"/>
              <w:right w:val="single" w:sz="4" w:space="0" w:color="auto"/>
            </w:tcBorders>
            <w:shd w:val="clear" w:color="auto" w:fill="auto"/>
            <w:noWrap/>
            <w:vAlign w:val="bottom"/>
            <w:hideMark/>
          </w:tcPr>
          <w:p w:rsidR="003A34A1" w:rsidRPr="003A34A1" w:rsidRDefault="003A34A1" w:rsidP="007D67C8">
            <w:pPr>
              <w:jc w:val="right"/>
              <w:rPr>
                <w:rFonts w:ascii="Arial" w:hAnsi="Arial" w:cs="Arial"/>
                <w:i/>
                <w:iCs/>
                <w:color w:val="000000"/>
                <w:sz w:val="20"/>
                <w:szCs w:val="20"/>
              </w:rPr>
            </w:pPr>
            <w:r w:rsidRPr="003A34A1">
              <w:rPr>
                <w:rFonts w:ascii="Arial" w:hAnsi="Arial" w:cs="Arial"/>
                <w:i/>
                <w:iCs/>
                <w:color w:val="000000"/>
                <w:sz w:val="20"/>
                <w:szCs w:val="20"/>
              </w:rPr>
              <w:t>4 714</w:t>
            </w:r>
          </w:p>
        </w:tc>
      </w:tr>
      <w:tr w:rsidR="003A34A1" w:rsidRPr="003A34A1" w:rsidTr="007D67C8">
        <w:trPr>
          <w:trHeight w:val="300"/>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A34A1" w:rsidRPr="003A34A1" w:rsidRDefault="003A34A1" w:rsidP="007D67C8">
            <w:pPr>
              <w:rPr>
                <w:rFonts w:ascii="Arial" w:hAnsi="Arial" w:cs="Arial"/>
                <w:b/>
                <w:bCs/>
                <w:color w:val="000000"/>
                <w:sz w:val="20"/>
                <w:szCs w:val="20"/>
              </w:rPr>
            </w:pPr>
            <w:r w:rsidRPr="003A34A1">
              <w:rPr>
                <w:rFonts w:ascii="Arial" w:hAnsi="Arial" w:cs="Arial"/>
                <w:b/>
                <w:bCs/>
                <w:color w:val="000000"/>
                <w:sz w:val="20"/>
                <w:szCs w:val="20"/>
              </w:rPr>
              <w:t>Szt. Flórián</w:t>
            </w:r>
          </w:p>
        </w:tc>
        <w:tc>
          <w:tcPr>
            <w:tcW w:w="1984" w:type="dxa"/>
            <w:tcBorders>
              <w:top w:val="nil"/>
              <w:left w:val="nil"/>
              <w:bottom w:val="single" w:sz="4" w:space="0" w:color="auto"/>
              <w:right w:val="single" w:sz="4" w:space="0" w:color="auto"/>
            </w:tcBorders>
            <w:shd w:val="clear" w:color="auto" w:fill="auto"/>
            <w:noWrap/>
            <w:vAlign w:val="bottom"/>
            <w:hideMark/>
          </w:tcPr>
          <w:p w:rsidR="003A34A1" w:rsidRPr="003A34A1" w:rsidRDefault="003A34A1" w:rsidP="007D67C8">
            <w:pPr>
              <w:jc w:val="right"/>
              <w:rPr>
                <w:rFonts w:ascii="Arial" w:hAnsi="Arial" w:cs="Arial"/>
                <w:b/>
                <w:bCs/>
                <w:color w:val="000000"/>
                <w:sz w:val="20"/>
                <w:szCs w:val="20"/>
              </w:rPr>
            </w:pPr>
            <w:r w:rsidRPr="003A34A1">
              <w:rPr>
                <w:rFonts w:ascii="Arial" w:hAnsi="Arial" w:cs="Arial"/>
                <w:b/>
                <w:bCs/>
                <w:color w:val="000000"/>
                <w:sz w:val="20"/>
                <w:szCs w:val="20"/>
              </w:rPr>
              <w:t>48 047</w:t>
            </w:r>
          </w:p>
        </w:tc>
      </w:tr>
      <w:tr w:rsidR="003A34A1" w:rsidRPr="003A34A1" w:rsidTr="007D67C8">
        <w:trPr>
          <w:trHeight w:val="300"/>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A34A1" w:rsidRPr="003A34A1" w:rsidRDefault="003A34A1" w:rsidP="007D67C8">
            <w:pPr>
              <w:rPr>
                <w:rFonts w:ascii="Arial" w:hAnsi="Arial" w:cs="Arial"/>
                <w:i/>
                <w:iCs/>
                <w:color w:val="000000"/>
                <w:sz w:val="20"/>
                <w:szCs w:val="20"/>
              </w:rPr>
            </w:pPr>
            <w:r w:rsidRPr="003A34A1">
              <w:rPr>
                <w:rFonts w:ascii="Arial" w:hAnsi="Arial" w:cs="Arial"/>
                <w:i/>
                <w:iCs/>
                <w:color w:val="000000"/>
                <w:sz w:val="20"/>
                <w:szCs w:val="20"/>
              </w:rPr>
              <w:t>Szt. Flórián kazán</w:t>
            </w:r>
          </w:p>
        </w:tc>
        <w:tc>
          <w:tcPr>
            <w:tcW w:w="1984" w:type="dxa"/>
            <w:tcBorders>
              <w:top w:val="nil"/>
              <w:left w:val="nil"/>
              <w:bottom w:val="single" w:sz="4" w:space="0" w:color="auto"/>
              <w:right w:val="single" w:sz="4" w:space="0" w:color="auto"/>
            </w:tcBorders>
            <w:shd w:val="clear" w:color="auto" w:fill="auto"/>
            <w:noWrap/>
            <w:vAlign w:val="bottom"/>
            <w:hideMark/>
          </w:tcPr>
          <w:p w:rsidR="003A34A1" w:rsidRPr="003A34A1" w:rsidRDefault="003A34A1" w:rsidP="007D67C8">
            <w:pPr>
              <w:jc w:val="right"/>
              <w:rPr>
                <w:rFonts w:ascii="Arial" w:hAnsi="Arial" w:cs="Arial"/>
                <w:i/>
                <w:iCs/>
                <w:color w:val="000000"/>
                <w:sz w:val="20"/>
                <w:szCs w:val="20"/>
              </w:rPr>
            </w:pPr>
            <w:r w:rsidRPr="003A34A1">
              <w:rPr>
                <w:rFonts w:ascii="Arial" w:hAnsi="Arial" w:cs="Arial"/>
                <w:i/>
                <w:iCs/>
                <w:color w:val="000000"/>
                <w:sz w:val="20"/>
                <w:szCs w:val="20"/>
              </w:rPr>
              <w:t>48 047</w:t>
            </w:r>
          </w:p>
        </w:tc>
      </w:tr>
      <w:tr w:rsidR="003A34A1" w:rsidRPr="003A34A1" w:rsidTr="007D67C8">
        <w:trPr>
          <w:trHeight w:val="300"/>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A34A1" w:rsidRPr="003A34A1" w:rsidRDefault="003A34A1" w:rsidP="007D67C8">
            <w:pPr>
              <w:rPr>
                <w:rFonts w:ascii="Arial" w:hAnsi="Arial" w:cs="Arial"/>
                <w:i/>
                <w:iCs/>
                <w:color w:val="000000"/>
                <w:sz w:val="20"/>
                <w:szCs w:val="20"/>
              </w:rPr>
            </w:pPr>
            <w:r w:rsidRPr="003A34A1">
              <w:rPr>
                <w:rFonts w:ascii="Arial" w:hAnsi="Arial" w:cs="Arial"/>
                <w:i/>
                <w:iCs/>
                <w:color w:val="000000"/>
                <w:sz w:val="20"/>
                <w:szCs w:val="20"/>
              </w:rPr>
              <w:t>Szt. Flórián GM</w:t>
            </w:r>
          </w:p>
        </w:tc>
        <w:tc>
          <w:tcPr>
            <w:tcW w:w="1984" w:type="dxa"/>
            <w:tcBorders>
              <w:top w:val="nil"/>
              <w:left w:val="nil"/>
              <w:bottom w:val="single" w:sz="4" w:space="0" w:color="auto"/>
              <w:right w:val="single" w:sz="4" w:space="0" w:color="auto"/>
            </w:tcBorders>
            <w:shd w:val="clear" w:color="auto" w:fill="auto"/>
            <w:noWrap/>
            <w:vAlign w:val="bottom"/>
            <w:hideMark/>
          </w:tcPr>
          <w:p w:rsidR="003A34A1" w:rsidRPr="003A34A1" w:rsidRDefault="003A34A1" w:rsidP="007D67C8">
            <w:pPr>
              <w:jc w:val="right"/>
              <w:rPr>
                <w:rFonts w:ascii="Arial" w:hAnsi="Arial" w:cs="Arial"/>
                <w:i/>
                <w:iCs/>
                <w:color w:val="000000"/>
                <w:sz w:val="20"/>
                <w:szCs w:val="20"/>
              </w:rPr>
            </w:pPr>
            <w:r w:rsidRPr="003A34A1">
              <w:rPr>
                <w:rFonts w:ascii="Arial" w:hAnsi="Arial" w:cs="Arial"/>
                <w:i/>
                <w:iCs/>
                <w:color w:val="000000"/>
                <w:sz w:val="20"/>
                <w:szCs w:val="20"/>
              </w:rPr>
              <w:t>0</w:t>
            </w:r>
          </w:p>
        </w:tc>
      </w:tr>
      <w:tr w:rsidR="003A34A1" w:rsidRPr="003A34A1" w:rsidTr="007D67C8">
        <w:trPr>
          <w:trHeight w:val="300"/>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A34A1" w:rsidRPr="003A34A1" w:rsidRDefault="003A34A1" w:rsidP="007D67C8">
            <w:pPr>
              <w:rPr>
                <w:rFonts w:ascii="Arial" w:hAnsi="Arial" w:cs="Arial"/>
                <w:b/>
                <w:bCs/>
                <w:color w:val="000000"/>
                <w:sz w:val="20"/>
                <w:szCs w:val="20"/>
              </w:rPr>
            </w:pPr>
            <w:r w:rsidRPr="003A34A1">
              <w:rPr>
                <w:rFonts w:ascii="Arial" w:hAnsi="Arial" w:cs="Arial"/>
                <w:b/>
                <w:bCs/>
                <w:color w:val="000000"/>
                <w:sz w:val="20"/>
                <w:szCs w:val="20"/>
              </w:rPr>
              <w:t>Bagolyvár</w:t>
            </w:r>
          </w:p>
        </w:tc>
        <w:tc>
          <w:tcPr>
            <w:tcW w:w="1984" w:type="dxa"/>
            <w:tcBorders>
              <w:top w:val="nil"/>
              <w:left w:val="nil"/>
              <w:bottom w:val="single" w:sz="4" w:space="0" w:color="auto"/>
              <w:right w:val="single" w:sz="4" w:space="0" w:color="auto"/>
            </w:tcBorders>
            <w:shd w:val="clear" w:color="auto" w:fill="auto"/>
            <w:noWrap/>
            <w:vAlign w:val="bottom"/>
            <w:hideMark/>
          </w:tcPr>
          <w:p w:rsidR="003A34A1" w:rsidRPr="003A34A1" w:rsidRDefault="003A34A1" w:rsidP="007D67C8">
            <w:pPr>
              <w:jc w:val="right"/>
              <w:rPr>
                <w:rFonts w:ascii="Arial" w:hAnsi="Arial" w:cs="Arial"/>
                <w:b/>
                <w:bCs/>
                <w:color w:val="000000"/>
                <w:sz w:val="20"/>
                <w:szCs w:val="20"/>
              </w:rPr>
            </w:pPr>
            <w:r w:rsidRPr="003A34A1">
              <w:rPr>
                <w:rFonts w:ascii="Arial" w:hAnsi="Arial" w:cs="Arial"/>
                <w:b/>
                <w:bCs/>
                <w:color w:val="000000"/>
                <w:sz w:val="20"/>
                <w:szCs w:val="20"/>
              </w:rPr>
              <w:t>2 026</w:t>
            </w:r>
          </w:p>
        </w:tc>
      </w:tr>
      <w:tr w:rsidR="003A34A1" w:rsidRPr="003A34A1" w:rsidTr="007D67C8">
        <w:trPr>
          <w:trHeight w:val="300"/>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A34A1" w:rsidRPr="003A34A1" w:rsidRDefault="003A34A1" w:rsidP="007D67C8">
            <w:pPr>
              <w:rPr>
                <w:rFonts w:ascii="Arial" w:hAnsi="Arial" w:cs="Arial"/>
                <w:b/>
                <w:bCs/>
                <w:color w:val="000000"/>
                <w:sz w:val="20"/>
                <w:szCs w:val="20"/>
              </w:rPr>
            </w:pPr>
            <w:r w:rsidRPr="003A34A1">
              <w:rPr>
                <w:rFonts w:ascii="Arial" w:hAnsi="Arial" w:cs="Arial"/>
                <w:b/>
                <w:bCs/>
                <w:color w:val="000000"/>
                <w:sz w:val="20"/>
                <w:szCs w:val="20"/>
              </w:rPr>
              <w:t>Nyitra u.</w:t>
            </w:r>
          </w:p>
        </w:tc>
        <w:tc>
          <w:tcPr>
            <w:tcW w:w="1984" w:type="dxa"/>
            <w:tcBorders>
              <w:top w:val="nil"/>
              <w:left w:val="nil"/>
              <w:bottom w:val="single" w:sz="4" w:space="0" w:color="auto"/>
              <w:right w:val="single" w:sz="4" w:space="0" w:color="auto"/>
            </w:tcBorders>
            <w:shd w:val="clear" w:color="auto" w:fill="auto"/>
            <w:noWrap/>
            <w:vAlign w:val="bottom"/>
            <w:hideMark/>
          </w:tcPr>
          <w:p w:rsidR="003A34A1" w:rsidRPr="003A34A1" w:rsidRDefault="003A34A1" w:rsidP="007D67C8">
            <w:pPr>
              <w:jc w:val="right"/>
              <w:rPr>
                <w:rFonts w:ascii="Arial" w:hAnsi="Arial" w:cs="Arial"/>
                <w:b/>
                <w:bCs/>
                <w:color w:val="000000"/>
                <w:sz w:val="20"/>
                <w:szCs w:val="20"/>
              </w:rPr>
            </w:pPr>
            <w:r w:rsidRPr="003A34A1">
              <w:rPr>
                <w:rFonts w:ascii="Arial" w:hAnsi="Arial" w:cs="Arial"/>
                <w:b/>
                <w:bCs/>
                <w:color w:val="000000"/>
                <w:sz w:val="20"/>
                <w:szCs w:val="20"/>
              </w:rPr>
              <w:t>1 119</w:t>
            </w:r>
          </w:p>
        </w:tc>
      </w:tr>
      <w:tr w:rsidR="003A34A1" w:rsidRPr="003A34A1" w:rsidTr="007D67C8">
        <w:trPr>
          <w:trHeight w:val="300"/>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A34A1" w:rsidRPr="003A34A1" w:rsidRDefault="003A34A1" w:rsidP="007D67C8">
            <w:pPr>
              <w:rPr>
                <w:rFonts w:ascii="Arial" w:hAnsi="Arial" w:cs="Arial"/>
                <w:b/>
                <w:bCs/>
                <w:color w:val="000000"/>
                <w:sz w:val="20"/>
                <w:szCs w:val="20"/>
              </w:rPr>
            </w:pPr>
            <w:r w:rsidRPr="003A34A1">
              <w:rPr>
                <w:rFonts w:ascii="Arial" w:hAnsi="Arial" w:cs="Arial"/>
                <w:b/>
                <w:bCs/>
                <w:color w:val="000000"/>
                <w:sz w:val="20"/>
                <w:szCs w:val="20"/>
              </w:rPr>
              <w:t>Jászai</w:t>
            </w:r>
          </w:p>
        </w:tc>
        <w:tc>
          <w:tcPr>
            <w:tcW w:w="1984" w:type="dxa"/>
            <w:tcBorders>
              <w:top w:val="nil"/>
              <w:left w:val="nil"/>
              <w:bottom w:val="single" w:sz="4" w:space="0" w:color="auto"/>
              <w:right w:val="single" w:sz="4" w:space="0" w:color="auto"/>
            </w:tcBorders>
            <w:shd w:val="clear" w:color="auto" w:fill="auto"/>
            <w:noWrap/>
            <w:vAlign w:val="bottom"/>
            <w:hideMark/>
          </w:tcPr>
          <w:p w:rsidR="003A34A1" w:rsidRPr="003A34A1" w:rsidRDefault="003A34A1" w:rsidP="007D67C8">
            <w:pPr>
              <w:jc w:val="right"/>
              <w:rPr>
                <w:rFonts w:ascii="Arial" w:hAnsi="Arial" w:cs="Arial"/>
                <w:b/>
                <w:bCs/>
                <w:color w:val="000000"/>
                <w:sz w:val="20"/>
                <w:szCs w:val="20"/>
              </w:rPr>
            </w:pPr>
            <w:r w:rsidRPr="003A34A1">
              <w:rPr>
                <w:rFonts w:ascii="Arial" w:hAnsi="Arial" w:cs="Arial"/>
                <w:b/>
                <w:bCs/>
                <w:color w:val="000000"/>
                <w:sz w:val="20"/>
                <w:szCs w:val="20"/>
              </w:rPr>
              <w:t>525</w:t>
            </w:r>
          </w:p>
        </w:tc>
      </w:tr>
      <w:tr w:rsidR="003A34A1" w:rsidRPr="003A34A1" w:rsidTr="007D67C8">
        <w:trPr>
          <w:trHeight w:val="300"/>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A34A1" w:rsidRPr="003A34A1" w:rsidRDefault="003A34A1" w:rsidP="007D67C8">
            <w:pPr>
              <w:rPr>
                <w:rFonts w:ascii="Arial" w:hAnsi="Arial" w:cs="Arial"/>
                <w:b/>
                <w:bCs/>
                <w:color w:val="000000"/>
                <w:sz w:val="20"/>
                <w:szCs w:val="20"/>
              </w:rPr>
            </w:pPr>
            <w:proofErr w:type="spellStart"/>
            <w:r w:rsidRPr="003A34A1">
              <w:rPr>
                <w:rFonts w:ascii="Arial" w:hAnsi="Arial" w:cs="Arial"/>
                <w:b/>
                <w:bCs/>
                <w:color w:val="000000"/>
                <w:sz w:val="20"/>
                <w:szCs w:val="20"/>
              </w:rPr>
              <w:t>Epcos</w:t>
            </w:r>
            <w:proofErr w:type="spellEnd"/>
          </w:p>
        </w:tc>
        <w:tc>
          <w:tcPr>
            <w:tcW w:w="1984" w:type="dxa"/>
            <w:tcBorders>
              <w:top w:val="nil"/>
              <w:left w:val="nil"/>
              <w:bottom w:val="single" w:sz="4" w:space="0" w:color="auto"/>
              <w:right w:val="single" w:sz="4" w:space="0" w:color="auto"/>
            </w:tcBorders>
            <w:shd w:val="clear" w:color="auto" w:fill="auto"/>
            <w:noWrap/>
            <w:vAlign w:val="bottom"/>
            <w:hideMark/>
          </w:tcPr>
          <w:p w:rsidR="003A34A1" w:rsidRPr="003A34A1" w:rsidRDefault="003A34A1" w:rsidP="007D67C8">
            <w:pPr>
              <w:jc w:val="right"/>
              <w:rPr>
                <w:rFonts w:ascii="Arial" w:hAnsi="Arial" w:cs="Arial"/>
                <w:b/>
                <w:bCs/>
                <w:color w:val="000000"/>
                <w:sz w:val="20"/>
                <w:szCs w:val="20"/>
              </w:rPr>
            </w:pPr>
            <w:r w:rsidRPr="003A34A1">
              <w:rPr>
                <w:rFonts w:ascii="Arial" w:hAnsi="Arial" w:cs="Arial"/>
                <w:b/>
                <w:bCs/>
                <w:color w:val="000000"/>
                <w:sz w:val="20"/>
                <w:szCs w:val="20"/>
              </w:rPr>
              <w:t>1 200</w:t>
            </w:r>
          </w:p>
        </w:tc>
      </w:tr>
      <w:tr w:rsidR="003A34A1" w:rsidRPr="003A34A1" w:rsidTr="007D67C8">
        <w:trPr>
          <w:trHeight w:val="300"/>
        </w:trPr>
        <w:tc>
          <w:tcPr>
            <w:tcW w:w="4252" w:type="dxa"/>
            <w:tcBorders>
              <w:top w:val="nil"/>
              <w:left w:val="single" w:sz="4" w:space="0" w:color="auto"/>
              <w:bottom w:val="single" w:sz="4" w:space="0" w:color="auto"/>
              <w:right w:val="single" w:sz="4" w:space="0" w:color="auto"/>
            </w:tcBorders>
            <w:shd w:val="clear" w:color="000000" w:fill="F4B084"/>
            <w:noWrap/>
            <w:vAlign w:val="bottom"/>
            <w:hideMark/>
          </w:tcPr>
          <w:p w:rsidR="003A34A1" w:rsidRPr="003A34A1" w:rsidRDefault="003A34A1" w:rsidP="007D67C8">
            <w:pPr>
              <w:rPr>
                <w:rFonts w:ascii="Arial" w:hAnsi="Arial" w:cs="Arial"/>
                <w:b/>
                <w:bCs/>
                <w:color w:val="000000"/>
                <w:sz w:val="20"/>
                <w:szCs w:val="20"/>
              </w:rPr>
            </w:pPr>
            <w:r w:rsidRPr="003A34A1">
              <w:rPr>
                <w:rFonts w:ascii="Arial" w:hAnsi="Arial" w:cs="Arial"/>
                <w:b/>
                <w:bCs/>
                <w:color w:val="000000"/>
                <w:sz w:val="20"/>
                <w:szCs w:val="20"/>
              </w:rPr>
              <w:t>Földgáz felhasználás összesen:</w:t>
            </w:r>
          </w:p>
        </w:tc>
        <w:tc>
          <w:tcPr>
            <w:tcW w:w="1984" w:type="dxa"/>
            <w:tcBorders>
              <w:top w:val="nil"/>
              <w:left w:val="nil"/>
              <w:bottom w:val="single" w:sz="4" w:space="0" w:color="auto"/>
              <w:right w:val="single" w:sz="4" w:space="0" w:color="auto"/>
            </w:tcBorders>
            <w:shd w:val="clear" w:color="000000" w:fill="F4B084"/>
            <w:noWrap/>
            <w:vAlign w:val="bottom"/>
            <w:hideMark/>
          </w:tcPr>
          <w:p w:rsidR="003A34A1" w:rsidRPr="003A34A1" w:rsidRDefault="003A34A1" w:rsidP="007D67C8">
            <w:pPr>
              <w:jc w:val="right"/>
              <w:rPr>
                <w:rFonts w:ascii="Arial" w:hAnsi="Arial" w:cs="Arial"/>
                <w:b/>
                <w:bCs/>
                <w:color w:val="000000"/>
                <w:sz w:val="20"/>
                <w:szCs w:val="20"/>
              </w:rPr>
            </w:pPr>
            <w:r w:rsidRPr="003A34A1">
              <w:rPr>
                <w:rFonts w:ascii="Arial" w:hAnsi="Arial" w:cs="Arial"/>
                <w:b/>
                <w:bCs/>
                <w:color w:val="000000"/>
                <w:sz w:val="20"/>
                <w:szCs w:val="20"/>
              </w:rPr>
              <w:t>756 371</w:t>
            </w:r>
          </w:p>
        </w:tc>
      </w:tr>
      <w:tr w:rsidR="003A34A1" w:rsidRPr="003A34A1" w:rsidTr="007D67C8">
        <w:trPr>
          <w:trHeight w:val="300"/>
        </w:trPr>
        <w:tc>
          <w:tcPr>
            <w:tcW w:w="4252" w:type="dxa"/>
            <w:tcBorders>
              <w:top w:val="nil"/>
              <w:left w:val="single" w:sz="4" w:space="0" w:color="auto"/>
              <w:bottom w:val="single" w:sz="4" w:space="0" w:color="auto"/>
              <w:right w:val="single" w:sz="4" w:space="0" w:color="auto"/>
            </w:tcBorders>
            <w:shd w:val="clear" w:color="000000" w:fill="BDD7EE"/>
            <w:noWrap/>
            <w:vAlign w:val="bottom"/>
            <w:hideMark/>
          </w:tcPr>
          <w:p w:rsidR="003A34A1" w:rsidRPr="003A34A1" w:rsidRDefault="003A34A1" w:rsidP="007D67C8">
            <w:pPr>
              <w:rPr>
                <w:rFonts w:ascii="Arial" w:hAnsi="Arial" w:cs="Arial"/>
                <w:b/>
                <w:bCs/>
                <w:color w:val="000000"/>
                <w:sz w:val="20"/>
                <w:szCs w:val="20"/>
              </w:rPr>
            </w:pPr>
            <w:r w:rsidRPr="003A34A1">
              <w:rPr>
                <w:rFonts w:ascii="Arial" w:hAnsi="Arial" w:cs="Arial"/>
                <w:b/>
                <w:bCs/>
                <w:color w:val="000000"/>
                <w:sz w:val="20"/>
                <w:szCs w:val="20"/>
              </w:rPr>
              <w:t>Erőmű Zrt. összesen:</w:t>
            </w:r>
          </w:p>
        </w:tc>
        <w:tc>
          <w:tcPr>
            <w:tcW w:w="1984" w:type="dxa"/>
            <w:tcBorders>
              <w:top w:val="nil"/>
              <w:left w:val="nil"/>
              <w:bottom w:val="single" w:sz="4" w:space="0" w:color="auto"/>
              <w:right w:val="single" w:sz="4" w:space="0" w:color="auto"/>
            </w:tcBorders>
            <w:shd w:val="clear" w:color="000000" w:fill="BDD7EE"/>
            <w:noWrap/>
            <w:vAlign w:val="bottom"/>
            <w:hideMark/>
          </w:tcPr>
          <w:p w:rsidR="003A34A1" w:rsidRPr="003A34A1" w:rsidRDefault="003A34A1" w:rsidP="007D67C8">
            <w:pPr>
              <w:jc w:val="right"/>
              <w:rPr>
                <w:rFonts w:ascii="Arial" w:hAnsi="Arial" w:cs="Arial"/>
                <w:b/>
                <w:bCs/>
                <w:color w:val="000000"/>
                <w:sz w:val="20"/>
                <w:szCs w:val="20"/>
              </w:rPr>
            </w:pPr>
            <w:r w:rsidRPr="003A34A1">
              <w:rPr>
                <w:rFonts w:ascii="Arial" w:hAnsi="Arial" w:cs="Arial"/>
                <w:b/>
                <w:bCs/>
                <w:color w:val="000000"/>
                <w:sz w:val="20"/>
                <w:szCs w:val="20"/>
              </w:rPr>
              <w:t>308 949</w:t>
            </w:r>
          </w:p>
        </w:tc>
      </w:tr>
      <w:tr w:rsidR="003A34A1" w:rsidRPr="003A34A1" w:rsidTr="007D67C8">
        <w:trPr>
          <w:trHeight w:val="300"/>
        </w:trPr>
        <w:tc>
          <w:tcPr>
            <w:tcW w:w="4252" w:type="dxa"/>
            <w:tcBorders>
              <w:top w:val="nil"/>
              <w:left w:val="single" w:sz="4" w:space="0" w:color="auto"/>
              <w:bottom w:val="single" w:sz="4" w:space="0" w:color="auto"/>
              <w:right w:val="single" w:sz="4" w:space="0" w:color="auto"/>
            </w:tcBorders>
            <w:shd w:val="clear" w:color="000000" w:fill="A9D08E"/>
            <w:noWrap/>
            <w:vAlign w:val="bottom"/>
            <w:hideMark/>
          </w:tcPr>
          <w:p w:rsidR="003A34A1" w:rsidRPr="003A34A1" w:rsidRDefault="003A34A1" w:rsidP="007D67C8">
            <w:pPr>
              <w:rPr>
                <w:rFonts w:ascii="Arial" w:hAnsi="Arial" w:cs="Arial"/>
                <w:b/>
                <w:bCs/>
                <w:color w:val="000000"/>
                <w:sz w:val="20"/>
                <w:szCs w:val="20"/>
              </w:rPr>
            </w:pPr>
            <w:r w:rsidRPr="003A34A1">
              <w:rPr>
                <w:rFonts w:ascii="Arial" w:hAnsi="Arial" w:cs="Arial"/>
                <w:b/>
                <w:bCs/>
                <w:color w:val="000000"/>
                <w:sz w:val="20"/>
                <w:szCs w:val="20"/>
              </w:rPr>
              <w:t>Saját gázmotor összesen:</w:t>
            </w:r>
          </w:p>
        </w:tc>
        <w:tc>
          <w:tcPr>
            <w:tcW w:w="1984" w:type="dxa"/>
            <w:tcBorders>
              <w:top w:val="nil"/>
              <w:left w:val="nil"/>
              <w:bottom w:val="single" w:sz="4" w:space="0" w:color="auto"/>
              <w:right w:val="single" w:sz="4" w:space="0" w:color="auto"/>
            </w:tcBorders>
            <w:shd w:val="clear" w:color="000000" w:fill="A9D08E"/>
            <w:noWrap/>
            <w:vAlign w:val="bottom"/>
            <w:hideMark/>
          </w:tcPr>
          <w:p w:rsidR="003A34A1" w:rsidRPr="003A34A1" w:rsidRDefault="003A34A1" w:rsidP="007D67C8">
            <w:pPr>
              <w:jc w:val="right"/>
              <w:rPr>
                <w:rFonts w:ascii="Arial" w:hAnsi="Arial" w:cs="Arial"/>
                <w:b/>
                <w:bCs/>
                <w:color w:val="000000"/>
                <w:sz w:val="20"/>
                <w:szCs w:val="20"/>
              </w:rPr>
            </w:pPr>
            <w:r w:rsidRPr="003A34A1">
              <w:rPr>
                <w:rFonts w:ascii="Arial" w:hAnsi="Arial" w:cs="Arial"/>
                <w:b/>
                <w:bCs/>
                <w:color w:val="000000"/>
                <w:sz w:val="20"/>
                <w:szCs w:val="20"/>
              </w:rPr>
              <w:t>41 724</w:t>
            </w:r>
          </w:p>
        </w:tc>
      </w:tr>
      <w:tr w:rsidR="003A34A1" w:rsidRPr="003A34A1" w:rsidTr="007D67C8">
        <w:trPr>
          <w:trHeight w:val="300"/>
        </w:trPr>
        <w:tc>
          <w:tcPr>
            <w:tcW w:w="4252" w:type="dxa"/>
            <w:tcBorders>
              <w:top w:val="nil"/>
              <w:left w:val="single" w:sz="4" w:space="0" w:color="auto"/>
              <w:bottom w:val="single" w:sz="4" w:space="0" w:color="auto"/>
              <w:right w:val="single" w:sz="4" w:space="0" w:color="auto"/>
            </w:tcBorders>
            <w:shd w:val="clear" w:color="000000" w:fill="A9D08E"/>
            <w:noWrap/>
            <w:vAlign w:val="bottom"/>
            <w:hideMark/>
          </w:tcPr>
          <w:p w:rsidR="003A34A1" w:rsidRPr="003A34A1" w:rsidRDefault="003A34A1" w:rsidP="007D67C8">
            <w:pPr>
              <w:rPr>
                <w:rFonts w:ascii="Arial" w:hAnsi="Arial" w:cs="Arial"/>
                <w:b/>
                <w:bCs/>
                <w:color w:val="000000"/>
                <w:sz w:val="20"/>
                <w:szCs w:val="20"/>
              </w:rPr>
            </w:pPr>
            <w:r w:rsidRPr="003A34A1">
              <w:rPr>
                <w:rFonts w:ascii="Arial" w:hAnsi="Arial" w:cs="Arial"/>
                <w:b/>
                <w:bCs/>
                <w:color w:val="000000"/>
                <w:sz w:val="20"/>
                <w:szCs w:val="20"/>
              </w:rPr>
              <w:t>Saját gázkazán összesen:</w:t>
            </w:r>
          </w:p>
        </w:tc>
        <w:tc>
          <w:tcPr>
            <w:tcW w:w="1984" w:type="dxa"/>
            <w:tcBorders>
              <w:top w:val="nil"/>
              <w:left w:val="nil"/>
              <w:bottom w:val="single" w:sz="4" w:space="0" w:color="auto"/>
              <w:right w:val="single" w:sz="4" w:space="0" w:color="auto"/>
            </w:tcBorders>
            <w:shd w:val="clear" w:color="000000" w:fill="A9D08E"/>
            <w:noWrap/>
            <w:vAlign w:val="bottom"/>
            <w:hideMark/>
          </w:tcPr>
          <w:p w:rsidR="003A34A1" w:rsidRPr="003A34A1" w:rsidRDefault="003A34A1" w:rsidP="007D67C8">
            <w:pPr>
              <w:jc w:val="right"/>
              <w:rPr>
                <w:rFonts w:ascii="Arial" w:hAnsi="Arial" w:cs="Arial"/>
                <w:b/>
                <w:bCs/>
                <w:color w:val="000000"/>
                <w:sz w:val="20"/>
                <w:szCs w:val="20"/>
              </w:rPr>
            </w:pPr>
            <w:r w:rsidRPr="003A34A1">
              <w:rPr>
                <w:rFonts w:ascii="Arial" w:hAnsi="Arial" w:cs="Arial"/>
                <w:b/>
                <w:bCs/>
                <w:color w:val="000000"/>
                <w:sz w:val="20"/>
                <w:szCs w:val="20"/>
              </w:rPr>
              <w:t>405 698</w:t>
            </w:r>
          </w:p>
        </w:tc>
      </w:tr>
      <w:tr w:rsidR="003A34A1" w:rsidRPr="003A34A1" w:rsidTr="007D67C8">
        <w:trPr>
          <w:trHeight w:val="300"/>
        </w:trPr>
        <w:tc>
          <w:tcPr>
            <w:tcW w:w="4252" w:type="dxa"/>
            <w:tcBorders>
              <w:top w:val="nil"/>
              <w:left w:val="single" w:sz="4" w:space="0" w:color="auto"/>
              <w:bottom w:val="single" w:sz="4" w:space="0" w:color="auto"/>
              <w:right w:val="single" w:sz="4" w:space="0" w:color="auto"/>
            </w:tcBorders>
            <w:shd w:val="clear" w:color="000000" w:fill="A9D08E"/>
            <w:noWrap/>
            <w:vAlign w:val="bottom"/>
            <w:hideMark/>
          </w:tcPr>
          <w:p w:rsidR="003A34A1" w:rsidRPr="003A34A1" w:rsidRDefault="003A34A1" w:rsidP="007D67C8">
            <w:pPr>
              <w:rPr>
                <w:rFonts w:ascii="Arial" w:hAnsi="Arial" w:cs="Arial"/>
                <w:b/>
                <w:bCs/>
                <w:color w:val="000000"/>
                <w:sz w:val="20"/>
                <w:szCs w:val="20"/>
              </w:rPr>
            </w:pPr>
            <w:r w:rsidRPr="003A34A1">
              <w:rPr>
                <w:rFonts w:ascii="Arial" w:hAnsi="Arial" w:cs="Arial"/>
                <w:b/>
                <w:bCs/>
                <w:color w:val="000000"/>
                <w:sz w:val="20"/>
                <w:szCs w:val="20"/>
              </w:rPr>
              <w:t>Saját berendezések felhasználása összesen</w:t>
            </w:r>
          </w:p>
        </w:tc>
        <w:tc>
          <w:tcPr>
            <w:tcW w:w="1984" w:type="dxa"/>
            <w:tcBorders>
              <w:top w:val="nil"/>
              <w:left w:val="nil"/>
              <w:bottom w:val="single" w:sz="4" w:space="0" w:color="auto"/>
              <w:right w:val="single" w:sz="4" w:space="0" w:color="auto"/>
            </w:tcBorders>
            <w:shd w:val="clear" w:color="000000" w:fill="A9D08E"/>
            <w:noWrap/>
            <w:vAlign w:val="bottom"/>
            <w:hideMark/>
          </w:tcPr>
          <w:p w:rsidR="003A34A1" w:rsidRPr="003A34A1" w:rsidRDefault="003A34A1" w:rsidP="007D67C8">
            <w:pPr>
              <w:jc w:val="right"/>
              <w:rPr>
                <w:rFonts w:ascii="Arial" w:hAnsi="Arial" w:cs="Arial"/>
                <w:b/>
                <w:bCs/>
                <w:color w:val="000000"/>
                <w:sz w:val="20"/>
                <w:szCs w:val="20"/>
              </w:rPr>
            </w:pPr>
            <w:r w:rsidRPr="003A34A1">
              <w:rPr>
                <w:rFonts w:ascii="Arial" w:hAnsi="Arial" w:cs="Arial"/>
                <w:b/>
                <w:bCs/>
                <w:color w:val="000000"/>
                <w:sz w:val="20"/>
                <w:szCs w:val="20"/>
              </w:rPr>
              <w:t>447 422</w:t>
            </w:r>
          </w:p>
        </w:tc>
      </w:tr>
      <w:tr w:rsidR="003A34A1" w:rsidRPr="003A34A1" w:rsidTr="007D67C8">
        <w:trPr>
          <w:trHeight w:val="300"/>
        </w:trPr>
        <w:tc>
          <w:tcPr>
            <w:tcW w:w="4252" w:type="dxa"/>
            <w:tcBorders>
              <w:top w:val="nil"/>
              <w:left w:val="single" w:sz="4" w:space="0" w:color="auto"/>
              <w:bottom w:val="single" w:sz="4" w:space="0" w:color="auto"/>
              <w:right w:val="single" w:sz="4" w:space="0" w:color="auto"/>
            </w:tcBorders>
            <w:shd w:val="clear" w:color="000000" w:fill="F4B084"/>
            <w:noWrap/>
            <w:vAlign w:val="bottom"/>
            <w:hideMark/>
          </w:tcPr>
          <w:p w:rsidR="003A34A1" w:rsidRPr="003A34A1" w:rsidRDefault="003A34A1" w:rsidP="007D67C8">
            <w:pPr>
              <w:rPr>
                <w:rFonts w:ascii="Arial" w:hAnsi="Arial" w:cs="Arial"/>
                <w:b/>
                <w:bCs/>
                <w:color w:val="000000"/>
                <w:sz w:val="20"/>
                <w:szCs w:val="20"/>
              </w:rPr>
            </w:pPr>
            <w:r w:rsidRPr="003A34A1">
              <w:rPr>
                <w:rFonts w:ascii="Arial" w:hAnsi="Arial" w:cs="Arial"/>
                <w:b/>
                <w:bCs/>
                <w:color w:val="000000"/>
                <w:sz w:val="20"/>
                <w:szCs w:val="20"/>
              </w:rPr>
              <w:t>Földgáz felhasználás összesen:</w:t>
            </w:r>
          </w:p>
        </w:tc>
        <w:tc>
          <w:tcPr>
            <w:tcW w:w="1984" w:type="dxa"/>
            <w:tcBorders>
              <w:top w:val="nil"/>
              <w:left w:val="nil"/>
              <w:bottom w:val="single" w:sz="4" w:space="0" w:color="auto"/>
              <w:right w:val="single" w:sz="4" w:space="0" w:color="auto"/>
            </w:tcBorders>
            <w:shd w:val="clear" w:color="000000" w:fill="F4B084"/>
            <w:noWrap/>
            <w:vAlign w:val="bottom"/>
            <w:hideMark/>
          </w:tcPr>
          <w:p w:rsidR="003A34A1" w:rsidRPr="003A34A1" w:rsidRDefault="003A34A1" w:rsidP="007D67C8">
            <w:pPr>
              <w:jc w:val="right"/>
              <w:rPr>
                <w:rFonts w:ascii="Arial" w:hAnsi="Arial" w:cs="Arial"/>
                <w:b/>
                <w:bCs/>
                <w:color w:val="000000"/>
                <w:sz w:val="20"/>
                <w:szCs w:val="20"/>
              </w:rPr>
            </w:pPr>
            <w:r w:rsidRPr="003A34A1">
              <w:rPr>
                <w:rFonts w:ascii="Arial" w:hAnsi="Arial" w:cs="Arial"/>
                <w:b/>
                <w:bCs/>
                <w:color w:val="000000"/>
                <w:sz w:val="20"/>
                <w:szCs w:val="20"/>
              </w:rPr>
              <w:t>756 371</w:t>
            </w:r>
          </w:p>
        </w:tc>
      </w:tr>
    </w:tbl>
    <w:p w:rsidR="003A34A1" w:rsidRPr="003A34A1" w:rsidRDefault="003A34A1" w:rsidP="003A34A1">
      <w:pPr>
        <w:jc w:val="both"/>
        <w:rPr>
          <w:rFonts w:ascii="Arial" w:hAnsi="Arial" w:cs="Arial"/>
        </w:rPr>
      </w:pPr>
    </w:p>
    <w:p w:rsidR="003A34A1" w:rsidRPr="003A34A1" w:rsidRDefault="003A34A1" w:rsidP="003A34A1">
      <w:pPr>
        <w:jc w:val="both"/>
        <w:rPr>
          <w:rFonts w:ascii="Arial" w:hAnsi="Arial" w:cs="Arial"/>
        </w:rPr>
      </w:pPr>
    </w:p>
    <w:p w:rsidR="003A34A1" w:rsidRPr="003A34A1" w:rsidRDefault="003A34A1" w:rsidP="003A34A1">
      <w:pPr>
        <w:jc w:val="center"/>
        <w:rPr>
          <w:rFonts w:ascii="Arial" w:hAnsi="Arial" w:cs="Arial"/>
        </w:rPr>
      </w:pPr>
      <w:r w:rsidRPr="003A34A1">
        <w:rPr>
          <w:rFonts w:ascii="Arial" w:hAnsi="Arial" w:cs="Arial"/>
          <w:noProof/>
        </w:rPr>
        <w:drawing>
          <wp:inline distT="0" distB="0" distL="0" distR="0">
            <wp:extent cx="5060315" cy="3122295"/>
            <wp:effectExtent l="0" t="0" r="6985" b="1905"/>
            <wp:docPr id="695" name="Diagram 6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A34A1" w:rsidRPr="003A34A1" w:rsidRDefault="003A34A1" w:rsidP="003A34A1">
      <w:pPr>
        <w:jc w:val="both"/>
        <w:rPr>
          <w:rFonts w:ascii="Arial" w:hAnsi="Arial" w:cs="Arial"/>
        </w:rPr>
      </w:pPr>
    </w:p>
    <w:p w:rsidR="003A34A1" w:rsidRPr="003A34A1" w:rsidRDefault="003A34A1" w:rsidP="003A34A1">
      <w:pPr>
        <w:jc w:val="both"/>
        <w:rPr>
          <w:rFonts w:ascii="Arial" w:hAnsi="Arial" w:cs="Arial"/>
          <w:b/>
        </w:rPr>
      </w:pPr>
    </w:p>
    <w:p w:rsidR="003A34A1" w:rsidRPr="003A34A1" w:rsidRDefault="003A34A1" w:rsidP="003A34A1">
      <w:pPr>
        <w:jc w:val="both"/>
        <w:rPr>
          <w:rFonts w:ascii="Arial" w:hAnsi="Arial" w:cs="Arial"/>
          <w:b/>
        </w:rPr>
      </w:pPr>
      <w:r w:rsidRPr="003A34A1">
        <w:rPr>
          <w:rFonts w:ascii="Arial" w:hAnsi="Arial" w:cs="Arial"/>
          <w:b/>
        </w:rPr>
        <w:t xml:space="preserve">Mikes u-i </w:t>
      </w:r>
      <w:proofErr w:type="spellStart"/>
      <w:r w:rsidRPr="003A34A1">
        <w:rPr>
          <w:rFonts w:ascii="Arial" w:hAnsi="Arial" w:cs="Arial"/>
          <w:b/>
        </w:rPr>
        <w:t>faapírtékos</w:t>
      </w:r>
      <w:proofErr w:type="spellEnd"/>
      <w:r w:rsidRPr="003A34A1">
        <w:rPr>
          <w:rFonts w:ascii="Arial" w:hAnsi="Arial" w:cs="Arial"/>
          <w:b/>
        </w:rPr>
        <w:t xml:space="preserve"> fűtőmű</w:t>
      </w:r>
    </w:p>
    <w:p w:rsidR="003A34A1" w:rsidRPr="003A34A1" w:rsidRDefault="003A34A1" w:rsidP="003A34A1">
      <w:pPr>
        <w:jc w:val="both"/>
        <w:rPr>
          <w:rFonts w:ascii="Arial" w:hAnsi="Arial" w:cs="Arial"/>
        </w:rPr>
      </w:pPr>
      <w:r w:rsidRPr="003A34A1">
        <w:rPr>
          <w:rFonts w:ascii="Arial" w:hAnsi="Arial" w:cs="Arial"/>
        </w:rPr>
        <w:t xml:space="preserve">Vállalatunknál jelenleg egy telephelyen, a Mikes u-i fűtőműben használunk fel </w:t>
      </w:r>
      <w:proofErr w:type="spellStart"/>
      <w:r w:rsidRPr="003A34A1">
        <w:rPr>
          <w:rFonts w:ascii="Arial" w:hAnsi="Arial" w:cs="Arial"/>
        </w:rPr>
        <w:t>faaprítékot</w:t>
      </w:r>
      <w:proofErr w:type="spellEnd"/>
      <w:r w:rsidRPr="003A34A1">
        <w:rPr>
          <w:rFonts w:ascii="Arial" w:hAnsi="Arial" w:cs="Arial"/>
        </w:rPr>
        <w:t xml:space="preserve"> hőenergia előállítására. A fűtőmű kapacitása 7,5 MW. A tapasztalat szerint az órai hőteljesítmény értéke 6,6 MW.</w:t>
      </w:r>
    </w:p>
    <w:p w:rsidR="003A34A1" w:rsidRPr="003A34A1" w:rsidRDefault="003A34A1" w:rsidP="003A34A1">
      <w:pPr>
        <w:jc w:val="both"/>
        <w:rPr>
          <w:rFonts w:ascii="Arial" w:hAnsi="Arial" w:cs="Arial"/>
        </w:rPr>
      </w:pPr>
      <w:r w:rsidRPr="003A34A1">
        <w:rPr>
          <w:rFonts w:ascii="Arial" w:hAnsi="Arial" w:cs="Arial"/>
        </w:rPr>
        <w:t xml:space="preserve">Az első két hónapban teljes havi üzemeléssel kalkulálunk napi 17 órában, így a termelt hő havi mennyisége 11.000-12500 GJ között várható. A termelés volumene az utóbbi évek tapasztalata alapján márciusban várhatóan alacsonyabb lesz, mivel a kazán megfelelő mennyiségű hőelvétel hiányában visszaterhel. Április – október időszaban nem számolunk termeléssel. Az őszi idény indulását az előző évi tapasztalatok szerint november közepére várjuk, decemberben ismét teljes kapacitással. 2018-ban összesen 41.567 GJ </w:t>
      </w:r>
      <w:proofErr w:type="spellStart"/>
      <w:r w:rsidRPr="003A34A1">
        <w:rPr>
          <w:rFonts w:ascii="Arial" w:hAnsi="Arial" w:cs="Arial"/>
        </w:rPr>
        <w:t>faaprítékos</w:t>
      </w:r>
      <w:proofErr w:type="spellEnd"/>
      <w:r w:rsidRPr="003A34A1">
        <w:rPr>
          <w:rFonts w:ascii="Arial" w:hAnsi="Arial" w:cs="Arial"/>
        </w:rPr>
        <w:t xml:space="preserve"> kazánnal termelt hővel kalkulálunk. Január hónapban 12.567 GJ volt a hőtermelés.</w:t>
      </w:r>
    </w:p>
    <w:p w:rsidR="003A34A1" w:rsidRPr="003A34A1" w:rsidRDefault="003A34A1" w:rsidP="003A34A1">
      <w:pPr>
        <w:jc w:val="both"/>
        <w:rPr>
          <w:rFonts w:ascii="Arial" w:hAnsi="Arial" w:cs="Arial"/>
        </w:rPr>
      </w:pPr>
      <w:r w:rsidRPr="003A34A1">
        <w:rPr>
          <w:rFonts w:ascii="Arial" w:hAnsi="Arial" w:cs="Arial"/>
        </w:rPr>
        <w:t xml:space="preserve">A felhasznált alapanyag fűtőértékének meghatározása nedvesség és tömegméréssel történik. A tapasztalatok szerint az alapanyag átlagos fűtőértéke 8.000-11.000 MJ/tonna. A beszállítóval kötött szerződés alapján törekedni kell a minél magasabb fűtőértékű alapanyag felhasználására. A kazán termelési hatásfokát figyelembe véve 4.000-6.000 tonna </w:t>
      </w:r>
      <w:proofErr w:type="spellStart"/>
      <w:r w:rsidRPr="003A34A1">
        <w:rPr>
          <w:rFonts w:ascii="Arial" w:hAnsi="Arial" w:cs="Arial"/>
        </w:rPr>
        <w:t>aprítékot</w:t>
      </w:r>
      <w:proofErr w:type="spellEnd"/>
      <w:r w:rsidRPr="003A34A1">
        <w:rPr>
          <w:rFonts w:ascii="Arial" w:hAnsi="Arial" w:cs="Arial"/>
        </w:rPr>
        <w:t xml:space="preserve"> fogunk felhasználni. A megtermelt hőmennyiség több összetevő együttes hatásának eredménye. Befolyásoló tényező az üzemelési teljesítmény (terhelés) valamint a felhasznált </w:t>
      </w:r>
      <w:proofErr w:type="spellStart"/>
      <w:r w:rsidRPr="003A34A1">
        <w:rPr>
          <w:rFonts w:ascii="Arial" w:hAnsi="Arial" w:cs="Arial"/>
        </w:rPr>
        <w:t>apríték</w:t>
      </w:r>
      <w:proofErr w:type="spellEnd"/>
      <w:r w:rsidRPr="003A34A1">
        <w:rPr>
          <w:rFonts w:ascii="Arial" w:hAnsi="Arial" w:cs="Arial"/>
        </w:rPr>
        <w:t xml:space="preserve"> minősége, nedvességtartalma. A 2013-as év végén a Mikes u-i telephelyre hídmérleget telepítettünk, valamint új nedvességmérő műszert is vásároltunk. A műszerek segítségével gyorsabb és pontosabb mérésekre van lehetőségünk.</w:t>
      </w:r>
    </w:p>
    <w:p w:rsidR="003A34A1" w:rsidRPr="003A34A1" w:rsidRDefault="003A34A1" w:rsidP="003A34A1">
      <w:pPr>
        <w:jc w:val="both"/>
        <w:rPr>
          <w:rFonts w:ascii="Arial" w:hAnsi="Arial" w:cs="Arial"/>
        </w:rPr>
      </w:pPr>
    </w:p>
    <w:p w:rsidR="003A34A1" w:rsidRDefault="003A34A1" w:rsidP="003A34A1">
      <w:pPr>
        <w:rPr>
          <w:rFonts w:ascii="Arial" w:hAnsi="Arial" w:cs="Arial"/>
        </w:rPr>
      </w:pPr>
    </w:p>
    <w:p w:rsidR="006B7EDF" w:rsidRDefault="006B7EDF" w:rsidP="003A34A1">
      <w:pPr>
        <w:rPr>
          <w:rFonts w:ascii="Arial" w:hAnsi="Arial" w:cs="Arial"/>
        </w:rPr>
      </w:pPr>
    </w:p>
    <w:p w:rsidR="006B7EDF" w:rsidRDefault="006B7EDF" w:rsidP="003A34A1">
      <w:pPr>
        <w:rPr>
          <w:rFonts w:ascii="Arial" w:hAnsi="Arial" w:cs="Arial"/>
        </w:rPr>
      </w:pPr>
    </w:p>
    <w:p w:rsidR="006B7EDF" w:rsidRDefault="006B7EDF" w:rsidP="003A34A1">
      <w:pPr>
        <w:rPr>
          <w:rFonts w:ascii="Arial" w:hAnsi="Arial" w:cs="Arial"/>
        </w:rPr>
      </w:pPr>
    </w:p>
    <w:p w:rsidR="006B7EDF" w:rsidRDefault="006B7EDF" w:rsidP="003A34A1">
      <w:pPr>
        <w:rPr>
          <w:rFonts w:ascii="Arial" w:hAnsi="Arial" w:cs="Arial"/>
        </w:rPr>
      </w:pPr>
    </w:p>
    <w:p w:rsidR="006B7EDF" w:rsidRPr="003A34A1" w:rsidRDefault="006B7EDF" w:rsidP="003A34A1">
      <w:pPr>
        <w:rPr>
          <w:rFonts w:ascii="Arial" w:hAnsi="Arial" w:cs="Arial"/>
        </w:rPr>
      </w:pPr>
    </w:p>
    <w:tbl>
      <w:tblPr>
        <w:tblW w:w="3960" w:type="dxa"/>
        <w:jc w:val="center"/>
        <w:tblCellMar>
          <w:left w:w="70" w:type="dxa"/>
          <w:right w:w="70" w:type="dxa"/>
        </w:tblCellMar>
        <w:tblLook w:val="0000" w:firstRow="0" w:lastRow="0" w:firstColumn="0" w:lastColumn="0" w:noHBand="0" w:noVBand="0"/>
      </w:tblPr>
      <w:tblGrid>
        <w:gridCol w:w="2160"/>
        <w:gridCol w:w="1800"/>
      </w:tblGrid>
      <w:tr w:rsidR="003A34A1" w:rsidRPr="003A34A1" w:rsidTr="006B7EDF">
        <w:trPr>
          <w:trHeight w:val="284"/>
          <w:jc w:val="center"/>
        </w:trPr>
        <w:tc>
          <w:tcPr>
            <w:tcW w:w="3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3A34A1" w:rsidRPr="003A34A1" w:rsidRDefault="003A34A1" w:rsidP="007D67C8">
            <w:pPr>
              <w:jc w:val="center"/>
              <w:rPr>
                <w:rFonts w:ascii="Arial" w:hAnsi="Arial" w:cs="Arial"/>
                <w:b/>
                <w:bCs/>
                <w:iCs/>
              </w:rPr>
            </w:pPr>
            <w:r w:rsidRPr="003A34A1">
              <w:rPr>
                <w:rFonts w:ascii="Arial" w:hAnsi="Arial" w:cs="Arial"/>
                <w:b/>
                <w:bCs/>
                <w:iCs/>
              </w:rPr>
              <w:lastRenderedPageBreak/>
              <w:t xml:space="preserve">Hőtermelés </w:t>
            </w:r>
            <w:proofErr w:type="spellStart"/>
            <w:r w:rsidRPr="003A34A1">
              <w:rPr>
                <w:rFonts w:ascii="Arial" w:hAnsi="Arial" w:cs="Arial"/>
                <w:b/>
                <w:bCs/>
                <w:iCs/>
              </w:rPr>
              <w:t>aprítékos</w:t>
            </w:r>
            <w:proofErr w:type="spellEnd"/>
            <w:r w:rsidRPr="003A34A1">
              <w:rPr>
                <w:rFonts w:ascii="Arial" w:hAnsi="Arial" w:cs="Arial"/>
                <w:b/>
                <w:bCs/>
                <w:iCs/>
              </w:rPr>
              <w:t xml:space="preserve"> fűtőműben</w:t>
            </w:r>
          </w:p>
        </w:tc>
      </w:tr>
      <w:tr w:rsidR="003A34A1" w:rsidRPr="003A34A1" w:rsidTr="006B7EDF">
        <w:trPr>
          <w:trHeight w:val="284"/>
          <w:jc w:val="center"/>
        </w:trPr>
        <w:tc>
          <w:tcPr>
            <w:tcW w:w="2160" w:type="dxa"/>
            <w:tcBorders>
              <w:top w:val="nil"/>
              <w:left w:val="single" w:sz="4" w:space="0" w:color="auto"/>
              <w:bottom w:val="single" w:sz="4" w:space="0" w:color="auto"/>
              <w:right w:val="single" w:sz="4" w:space="0" w:color="auto"/>
            </w:tcBorders>
            <w:shd w:val="clear" w:color="auto" w:fill="auto"/>
            <w:noWrap/>
            <w:vAlign w:val="bottom"/>
          </w:tcPr>
          <w:p w:rsidR="003A34A1" w:rsidRPr="003A34A1" w:rsidRDefault="003A34A1" w:rsidP="007D67C8">
            <w:pPr>
              <w:jc w:val="center"/>
              <w:rPr>
                <w:rFonts w:ascii="Arial" w:hAnsi="Arial" w:cs="Arial"/>
                <w:b/>
                <w:bCs/>
                <w:iCs/>
              </w:rPr>
            </w:pPr>
            <w:r w:rsidRPr="003A34A1">
              <w:rPr>
                <w:rFonts w:ascii="Arial" w:hAnsi="Arial" w:cs="Arial"/>
                <w:b/>
                <w:bCs/>
                <w:iCs/>
              </w:rPr>
              <w:t>Év</w:t>
            </w:r>
          </w:p>
        </w:tc>
        <w:tc>
          <w:tcPr>
            <w:tcW w:w="1800" w:type="dxa"/>
            <w:tcBorders>
              <w:top w:val="nil"/>
              <w:left w:val="nil"/>
              <w:bottom w:val="single" w:sz="4" w:space="0" w:color="auto"/>
              <w:right w:val="single" w:sz="4" w:space="0" w:color="auto"/>
            </w:tcBorders>
            <w:shd w:val="clear" w:color="auto" w:fill="auto"/>
            <w:noWrap/>
            <w:vAlign w:val="bottom"/>
          </w:tcPr>
          <w:p w:rsidR="003A34A1" w:rsidRPr="003A34A1" w:rsidRDefault="003A34A1" w:rsidP="007D67C8">
            <w:pPr>
              <w:jc w:val="center"/>
              <w:rPr>
                <w:rFonts w:ascii="Arial" w:hAnsi="Arial" w:cs="Arial"/>
                <w:b/>
              </w:rPr>
            </w:pPr>
            <w:r w:rsidRPr="003A34A1">
              <w:rPr>
                <w:rFonts w:ascii="Arial" w:hAnsi="Arial" w:cs="Arial"/>
                <w:b/>
              </w:rPr>
              <w:t>GJ</w:t>
            </w:r>
          </w:p>
        </w:tc>
      </w:tr>
      <w:tr w:rsidR="003A34A1" w:rsidRPr="003A34A1" w:rsidTr="006B7EDF">
        <w:trPr>
          <w:trHeight w:val="284"/>
          <w:jc w:val="center"/>
        </w:trPr>
        <w:tc>
          <w:tcPr>
            <w:tcW w:w="2160" w:type="dxa"/>
            <w:tcBorders>
              <w:top w:val="nil"/>
              <w:left w:val="single" w:sz="4" w:space="0" w:color="auto"/>
              <w:bottom w:val="single" w:sz="4" w:space="0" w:color="auto"/>
              <w:right w:val="single" w:sz="4" w:space="0" w:color="auto"/>
            </w:tcBorders>
            <w:shd w:val="clear" w:color="auto" w:fill="auto"/>
            <w:noWrap/>
            <w:vAlign w:val="bottom"/>
          </w:tcPr>
          <w:p w:rsidR="003A34A1" w:rsidRPr="003A34A1" w:rsidRDefault="003A34A1" w:rsidP="007D67C8">
            <w:pPr>
              <w:jc w:val="center"/>
              <w:rPr>
                <w:rFonts w:ascii="Arial" w:hAnsi="Arial" w:cs="Arial"/>
                <w:bCs/>
                <w:iCs/>
              </w:rPr>
            </w:pPr>
            <w:r w:rsidRPr="003A34A1">
              <w:rPr>
                <w:rFonts w:ascii="Arial" w:hAnsi="Arial" w:cs="Arial"/>
                <w:bCs/>
                <w:iCs/>
              </w:rPr>
              <w:t>2011.</w:t>
            </w:r>
          </w:p>
        </w:tc>
        <w:tc>
          <w:tcPr>
            <w:tcW w:w="1800" w:type="dxa"/>
            <w:tcBorders>
              <w:top w:val="nil"/>
              <w:left w:val="nil"/>
              <w:bottom w:val="single" w:sz="4" w:space="0" w:color="auto"/>
              <w:right w:val="single" w:sz="4" w:space="0" w:color="auto"/>
            </w:tcBorders>
            <w:shd w:val="clear" w:color="auto" w:fill="auto"/>
            <w:noWrap/>
            <w:vAlign w:val="bottom"/>
          </w:tcPr>
          <w:p w:rsidR="003A34A1" w:rsidRPr="003A34A1" w:rsidRDefault="003A34A1" w:rsidP="007D67C8">
            <w:pPr>
              <w:jc w:val="center"/>
              <w:rPr>
                <w:rFonts w:ascii="Arial" w:hAnsi="Arial" w:cs="Arial"/>
              </w:rPr>
            </w:pPr>
            <w:r w:rsidRPr="003A34A1">
              <w:rPr>
                <w:rFonts w:ascii="Arial" w:hAnsi="Arial" w:cs="Arial"/>
              </w:rPr>
              <w:t>49.108</w:t>
            </w:r>
          </w:p>
        </w:tc>
      </w:tr>
      <w:tr w:rsidR="003A34A1" w:rsidRPr="003A34A1" w:rsidTr="006B7EDF">
        <w:trPr>
          <w:trHeight w:val="284"/>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34A1" w:rsidRPr="003A34A1" w:rsidRDefault="003A34A1" w:rsidP="007D67C8">
            <w:pPr>
              <w:jc w:val="center"/>
              <w:rPr>
                <w:rFonts w:ascii="Arial" w:hAnsi="Arial" w:cs="Arial"/>
                <w:bCs/>
                <w:iCs/>
              </w:rPr>
            </w:pPr>
            <w:r w:rsidRPr="003A34A1">
              <w:rPr>
                <w:rFonts w:ascii="Arial" w:hAnsi="Arial" w:cs="Arial"/>
                <w:bCs/>
                <w:iCs/>
              </w:rPr>
              <w:t>2012.</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3A34A1" w:rsidRPr="003A34A1" w:rsidRDefault="003A34A1" w:rsidP="007D67C8">
            <w:pPr>
              <w:jc w:val="center"/>
              <w:rPr>
                <w:rFonts w:ascii="Arial" w:hAnsi="Arial" w:cs="Arial"/>
              </w:rPr>
            </w:pPr>
            <w:r w:rsidRPr="003A34A1">
              <w:rPr>
                <w:rFonts w:ascii="Arial" w:hAnsi="Arial" w:cs="Arial"/>
              </w:rPr>
              <w:t>63.569</w:t>
            </w:r>
          </w:p>
        </w:tc>
      </w:tr>
      <w:tr w:rsidR="003A34A1" w:rsidRPr="003A34A1" w:rsidTr="006B7EDF">
        <w:trPr>
          <w:trHeight w:val="284"/>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34A1" w:rsidRPr="003A34A1" w:rsidRDefault="003A34A1" w:rsidP="007D67C8">
            <w:pPr>
              <w:jc w:val="center"/>
              <w:rPr>
                <w:rFonts w:ascii="Arial" w:hAnsi="Arial" w:cs="Arial"/>
                <w:bCs/>
                <w:iCs/>
              </w:rPr>
            </w:pPr>
            <w:r w:rsidRPr="003A34A1">
              <w:rPr>
                <w:rFonts w:ascii="Arial" w:hAnsi="Arial" w:cs="Arial"/>
                <w:bCs/>
                <w:iCs/>
              </w:rPr>
              <w:t>2013.</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3A34A1" w:rsidRPr="003A34A1" w:rsidRDefault="003A34A1" w:rsidP="007D67C8">
            <w:pPr>
              <w:jc w:val="center"/>
              <w:rPr>
                <w:rFonts w:ascii="Arial" w:hAnsi="Arial" w:cs="Arial"/>
              </w:rPr>
            </w:pPr>
            <w:r w:rsidRPr="003A34A1">
              <w:rPr>
                <w:rFonts w:ascii="Arial" w:hAnsi="Arial" w:cs="Arial"/>
              </w:rPr>
              <w:t>56.471</w:t>
            </w:r>
          </w:p>
        </w:tc>
      </w:tr>
      <w:tr w:rsidR="003A34A1" w:rsidRPr="003A34A1" w:rsidTr="006B7EDF">
        <w:trPr>
          <w:trHeight w:val="284"/>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34A1" w:rsidRPr="003A34A1" w:rsidRDefault="003A34A1" w:rsidP="007D67C8">
            <w:pPr>
              <w:jc w:val="center"/>
              <w:rPr>
                <w:rFonts w:ascii="Arial" w:hAnsi="Arial" w:cs="Arial"/>
                <w:bCs/>
                <w:iCs/>
              </w:rPr>
            </w:pPr>
            <w:r w:rsidRPr="003A34A1">
              <w:rPr>
                <w:rFonts w:ascii="Arial" w:hAnsi="Arial" w:cs="Arial"/>
                <w:bCs/>
                <w:iCs/>
              </w:rPr>
              <w:t>2014.</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3A34A1" w:rsidRPr="003A34A1" w:rsidRDefault="003A34A1" w:rsidP="007D67C8">
            <w:pPr>
              <w:jc w:val="center"/>
              <w:rPr>
                <w:rFonts w:ascii="Arial" w:hAnsi="Arial" w:cs="Arial"/>
              </w:rPr>
            </w:pPr>
            <w:r w:rsidRPr="003A34A1">
              <w:rPr>
                <w:rFonts w:ascii="Arial" w:hAnsi="Arial" w:cs="Arial"/>
              </w:rPr>
              <w:t>48.227</w:t>
            </w:r>
          </w:p>
        </w:tc>
      </w:tr>
      <w:tr w:rsidR="003A34A1" w:rsidRPr="003A34A1" w:rsidTr="006B7EDF">
        <w:trPr>
          <w:trHeight w:val="284"/>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34A1" w:rsidRPr="003A34A1" w:rsidRDefault="003A34A1" w:rsidP="007D67C8">
            <w:pPr>
              <w:jc w:val="center"/>
              <w:rPr>
                <w:rFonts w:ascii="Arial" w:hAnsi="Arial" w:cs="Arial"/>
                <w:bCs/>
                <w:iCs/>
              </w:rPr>
            </w:pPr>
            <w:r w:rsidRPr="003A34A1">
              <w:rPr>
                <w:rFonts w:ascii="Arial" w:hAnsi="Arial" w:cs="Arial"/>
                <w:bCs/>
                <w:iCs/>
              </w:rPr>
              <w:t>2015.</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3A34A1" w:rsidRPr="003A34A1" w:rsidRDefault="003A34A1" w:rsidP="007D67C8">
            <w:pPr>
              <w:jc w:val="center"/>
              <w:rPr>
                <w:rFonts w:ascii="Arial" w:hAnsi="Arial" w:cs="Arial"/>
              </w:rPr>
            </w:pPr>
            <w:r w:rsidRPr="003A34A1">
              <w:rPr>
                <w:rFonts w:ascii="Arial" w:hAnsi="Arial" w:cs="Arial"/>
              </w:rPr>
              <w:t>46.983</w:t>
            </w:r>
          </w:p>
        </w:tc>
      </w:tr>
      <w:tr w:rsidR="003A34A1" w:rsidRPr="003A34A1" w:rsidTr="006B7EDF">
        <w:trPr>
          <w:trHeight w:val="284"/>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34A1" w:rsidRPr="003A34A1" w:rsidRDefault="003A34A1" w:rsidP="007D67C8">
            <w:pPr>
              <w:jc w:val="center"/>
              <w:rPr>
                <w:rFonts w:ascii="Arial" w:hAnsi="Arial" w:cs="Arial"/>
                <w:bCs/>
                <w:iCs/>
              </w:rPr>
            </w:pPr>
            <w:r w:rsidRPr="003A34A1">
              <w:rPr>
                <w:rFonts w:ascii="Arial" w:hAnsi="Arial" w:cs="Arial"/>
                <w:bCs/>
                <w:iCs/>
              </w:rPr>
              <w:t>2016.</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3A34A1" w:rsidRPr="003A34A1" w:rsidRDefault="003A34A1" w:rsidP="007D67C8">
            <w:pPr>
              <w:jc w:val="center"/>
              <w:rPr>
                <w:rFonts w:ascii="Arial" w:hAnsi="Arial" w:cs="Arial"/>
              </w:rPr>
            </w:pPr>
            <w:r w:rsidRPr="003A34A1">
              <w:rPr>
                <w:rFonts w:ascii="Arial" w:hAnsi="Arial" w:cs="Arial"/>
              </w:rPr>
              <w:t>29.603</w:t>
            </w:r>
          </w:p>
        </w:tc>
      </w:tr>
      <w:tr w:rsidR="003A34A1" w:rsidRPr="003A34A1" w:rsidTr="006B7EDF">
        <w:trPr>
          <w:trHeight w:val="284"/>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34A1" w:rsidRPr="003A34A1" w:rsidRDefault="003A34A1" w:rsidP="007D67C8">
            <w:pPr>
              <w:jc w:val="center"/>
              <w:rPr>
                <w:rFonts w:ascii="Arial" w:hAnsi="Arial" w:cs="Arial"/>
                <w:bCs/>
                <w:iCs/>
              </w:rPr>
            </w:pPr>
            <w:r w:rsidRPr="003A34A1">
              <w:rPr>
                <w:rFonts w:ascii="Arial" w:hAnsi="Arial" w:cs="Arial"/>
                <w:bCs/>
                <w:iCs/>
              </w:rPr>
              <w:t>2017.</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3A34A1" w:rsidRPr="003A34A1" w:rsidRDefault="003A34A1" w:rsidP="007D67C8">
            <w:pPr>
              <w:jc w:val="center"/>
              <w:rPr>
                <w:rFonts w:ascii="Arial" w:hAnsi="Arial" w:cs="Arial"/>
              </w:rPr>
            </w:pPr>
            <w:r w:rsidRPr="003A34A1">
              <w:rPr>
                <w:rFonts w:ascii="Arial" w:hAnsi="Arial" w:cs="Arial"/>
              </w:rPr>
              <w:t>42.714</w:t>
            </w:r>
          </w:p>
        </w:tc>
      </w:tr>
      <w:tr w:rsidR="003A34A1" w:rsidRPr="003A34A1" w:rsidTr="006B7EDF">
        <w:trPr>
          <w:trHeight w:val="284"/>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34A1" w:rsidRPr="003A34A1" w:rsidRDefault="003A34A1" w:rsidP="007D67C8">
            <w:pPr>
              <w:jc w:val="center"/>
              <w:rPr>
                <w:rFonts w:ascii="Arial" w:hAnsi="Arial" w:cs="Arial"/>
                <w:bCs/>
                <w:i/>
                <w:iCs/>
              </w:rPr>
            </w:pPr>
            <w:r w:rsidRPr="003A34A1">
              <w:rPr>
                <w:rFonts w:ascii="Arial" w:hAnsi="Arial" w:cs="Arial"/>
                <w:bCs/>
                <w:i/>
                <w:iCs/>
              </w:rPr>
              <w:t>2018. terv</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3A34A1" w:rsidRPr="003A34A1" w:rsidRDefault="003A34A1" w:rsidP="007D67C8">
            <w:pPr>
              <w:jc w:val="center"/>
              <w:rPr>
                <w:rFonts w:ascii="Arial" w:hAnsi="Arial" w:cs="Arial"/>
                <w:i/>
              </w:rPr>
            </w:pPr>
            <w:r w:rsidRPr="003A34A1">
              <w:rPr>
                <w:rFonts w:ascii="Arial" w:hAnsi="Arial" w:cs="Arial"/>
                <w:i/>
              </w:rPr>
              <w:t>41.567</w:t>
            </w:r>
          </w:p>
        </w:tc>
      </w:tr>
    </w:tbl>
    <w:p w:rsidR="003A34A1" w:rsidRPr="003A34A1" w:rsidRDefault="003A34A1" w:rsidP="003A34A1">
      <w:pPr>
        <w:rPr>
          <w:rFonts w:ascii="Arial" w:hAnsi="Arial" w:cs="Arial"/>
        </w:rPr>
      </w:pPr>
    </w:p>
    <w:p w:rsidR="003A34A1" w:rsidRPr="003A34A1" w:rsidRDefault="003A34A1" w:rsidP="003A34A1">
      <w:pPr>
        <w:rPr>
          <w:rFonts w:ascii="Arial" w:hAnsi="Arial" w:cs="Arial"/>
        </w:rPr>
      </w:pPr>
    </w:p>
    <w:p w:rsidR="003A34A1" w:rsidRPr="006B7EDF" w:rsidRDefault="003A34A1" w:rsidP="003A34A1">
      <w:pPr>
        <w:jc w:val="both"/>
        <w:rPr>
          <w:rFonts w:ascii="Arial" w:hAnsi="Arial" w:cs="Arial"/>
          <w:b/>
        </w:rPr>
      </w:pPr>
      <w:r w:rsidRPr="006B7EDF">
        <w:rPr>
          <w:rFonts w:ascii="Arial" w:hAnsi="Arial" w:cs="Arial"/>
          <w:b/>
        </w:rPr>
        <w:t>Januári tényadatok</w:t>
      </w:r>
    </w:p>
    <w:p w:rsidR="003A34A1" w:rsidRPr="003A34A1" w:rsidRDefault="003A34A1" w:rsidP="003A34A1">
      <w:pPr>
        <w:jc w:val="both"/>
        <w:rPr>
          <w:rFonts w:ascii="Arial" w:hAnsi="Arial" w:cs="Arial"/>
        </w:rPr>
      </w:pPr>
    </w:p>
    <w:p w:rsidR="003A34A1" w:rsidRPr="003A34A1" w:rsidRDefault="003A34A1" w:rsidP="003A34A1">
      <w:pPr>
        <w:jc w:val="both"/>
        <w:rPr>
          <w:rFonts w:ascii="Arial" w:hAnsi="Arial" w:cs="Arial"/>
        </w:rPr>
      </w:pPr>
      <w:r w:rsidRPr="003A34A1">
        <w:rPr>
          <w:rFonts w:ascii="Arial" w:hAnsi="Arial" w:cs="Arial"/>
        </w:rPr>
        <w:t>A tervkészítés során a januári energetikai adatok már rendelkezésre álltak, így azokat beépítettük a tervadatok közé. Ezek az adatok a következők:</w:t>
      </w:r>
    </w:p>
    <w:p w:rsidR="003A34A1" w:rsidRPr="003A34A1" w:rsidRDefault="003A34A1" w:rsidP="003A34A1">
      <w:pPr>
        <w:numPr>
          <w:ilvl w:val="0"/>
          <w:numId w:val="24"/>
        </w:numPr>
        <w:jc w:val="both"/>
        <w:rPr>
          <w:rFonts w:ascii="Arial" w:hAnsi="Arial" w:cs="Arial"/>
        </w:rPr>
      </w:pPr>
      <w:r w:rsidRPr="003A34A1">
        <w:rPr>
          <w:rFonts w:ascii="Arial" w:hAnsi="Arial" w:cs="Arial"/>
        </w:rPr>
        <w:t>Hőértékesítés (Fűtés: 63.982 GJ)</w:t>
      </w:r>
    </w:p>
    <w:p w:rsidR="003A34A1" w:rsidRPr="003A34A1" w:rsidRDefault="003A34A1" w:rsidP="003A34A1">
      <w:pPr>
        <w:numPr>
          <w:ilvl w:val="0"/>
          <w:numId w:val="24"/>
        </w:numPr>
        <w:jc w:val="both"/>
        <w:rPr>
          <w:rFonts w:ascii="Arial" w:hAnsi="Arial" w:cs="Arial"/>
        </w:rPr>
      </w:pPr>
      <w:r w:rsidRPr="003A34A1">
        <w:rPr>
          <w:rFonts w:ascii="Arial" w:hAnsi="Arial" w:cs="Arial"/>
        </w:rPr>
        <w:t xml:space="preserve">Földgáz felhasználás (Saját: 60.557 GJ; Erőmű: 23.152 GJ) </w:t>
      </w:r>
    </w:p>
    <w:p w:rsidR="003A34A1" w:rsidRPr="003A34A1" w:rsidRDefault="003A34A1" w:rsidP="003A34A1">
      <w:pPr>
        <w:numPr>
          <w:ilvl w:val="0"/>
          <w:numId w:val="24"/>
        </w:numPr>
        <w:jc w:val="both"/>
        <w:rPr>
          <w:rFonts w:ascii="Arial" w:hAnsi="Arial" w:cs="Arial"/>
        </w:rPr>
      </w:pPr>
      <w:r w:rsidRPr="003A34A1">
        <w:rPr>
          <w:rFonts w:ascii="Arial" w:hAnsi="Arial" w:cs="Arial"/>
        </w:rPr>
        <w:t>Vásárolt hőenergia (Vízöntő: 8.899 GJ; Mikes: 1.315 GJ)</w:t>
      </w:r>
    </w:p>
    <w:p w:rsidR="003A34A1" w:rsidRPr="003A34A1" w:rsidRDefault="003A34A1" w:rsidP="003A34A1">
      <w:pPr>
        <w:numPr>
          <w:ilvl w:val="0"/>
          <w:numId w:val="24"/>
        </w:numPr>
        <w:jc w:val="both"/>
        <w:rPr>
          <w:rFonts w:ascii="Arial" w:hAnsi="Arial" w:cs="Arial"/>
        </w:rPr>
      </w:pPr>
      <w:proofErr w:type="spellStart"/>
      <w:r w:rsidRPr="003A34A1">
        <w:rPr>
          <w:rFonts w:ascii="Arial" w:hAnsi="Arial" w:cs="Arial"/>
        </w:rPr>
        <w:t>Faaprítékos</w:t>
      </w:r>
      <w:proofErr w:type="spellEnd"/>
      <w:r w:rsidRPr="003A34A1">
        <w:rPr>
          <w:rFonts w:ascii="Arial" w:hAnsi="Arial" w:cs="Arial"/>
        </w:rPr>
        <w:t xml:space="preserve"> termelés (Hőtermelés: 12.567 GJ)</w:t>
      </w:r>
    </w:p>
    <w:p w:rsidR="003A34A1" w:rsidRPr="003A34A1" w:rsidRDefault="003A34A1" w:rsidP="003A34A1">
      <w:pPr>
        <w:jc w:val="both"/>
        <w:rPr>
          <w:rFonts w:ascii="Arial" w:hAnsi="Arial" w:cs="Arial"/>
        </w:rPr>
      </w:pPr>
    </w:p>
    <w:p w:rsidR="003A34A1" w:rsidRPr="003A34A1" w:rsidRDefault="003A34A1" w:rsidP="003A34A1">
      <w:pPr>
        <w:jc w:val="both"/>
        <w:rPr>
          <w:rFonts w:ascii="Arial" w:hAnsi="Arial" w:cs="Arial"/>
        </w:rPr>
      </w:pPr>
      <w:r w:rsidRPr="003A34A1">
        <w:rPr>
          <w:rFonts w:ascii="Arial" w:hAnsi="Arial" w:cs="Arial"/>
        </w:rPr>
        <w:t>Füstgázhasznosítóból összesen 937 GJ volt a hővisszanyerés.</w:t>
      </w:r>
    </w:p>
    <w:p w:rsidR="003A34A1" w:rsidRPr="003A34A1" w:rsidRDefault="003A34A1" w:rsidP="003A34A1">
      <w:pPr>
        <w:jc w:val="both"/>
        <w:rPr>
          <w:rFonts w:ascii="Arial" w:hAnsi="Arial" w:cs="Arial"/>
        </w:rPr>
      </w:pPr>
    </w:p>
    <w:p w:rsidR="003A34A1" w:rsidRPr="003A34A1" w:rsidRDefault="003A34A1" w:rsidP="003A34A1">
      <w:pPr>
        <w:jc w:val="both"/>
        <w:rPr>
          <w:rFonts w:ascii="Arial" w:hAnsi="Arial" w:cs="Arial"/>
        </w:rPr>
      </w:pPr>
      <w:r w:rsidRPr="003A34A1">
        <w:rPr>
          <w:rFonts w:ascii="Arial" w:hAnsi="Arial" w:cs="Arial"/>
        </w:rPr>
        <w:t xml:space="preserve">A vállalati összhatásfok a kiadott energia és a felhasznált energia hányadosa. Kiadott energia, a mért hőértékesítés 73.407 GJ. A felhasznált energia földgáz esetében pontos mérés alapú 60.557 GJ. A </w:t>
      </w:r>
      <w:proofErr w:type="spellStart"/>
      <w:r w:rsidRPr="003A34A1">
        <w:rPr>
          <w:rFonts w:ascii="Arial" w:hAnsi="Arial" w:cs="Arial"/>
        </w:rPr>
        <w:t>faapríték</w:t>
      </w:r>
      <w:proofErr w:type="spellEnd"/>
      <w:r w:rsidRPr="003A34A1">
        <w:rPr>
          <w:rFonts w:ascii="Arial" w:hAnsi="Arial" w:cs="Arial"/>
        </w:rPr>
        <w:t xml:space="preserve"> felhasználásnál a mérlegelt mennyiség és a szállítmányonként mért nedvességtartalomból állapítjuk meg az anyag hőtartalmát, ez januárban 17.203 GJ. A vásárolt hőmennyiségből 90%-os termelési hatásfokot feltételezve a hőátadásra fordított gázfelhasználás 11.349 GJ, így a teljes rendszer havi hatásfoka kb. 82,4%-os.</w:t>
      </w:r>
    </w:p>
    <w:p w:rsidR="003A34A1" w:rsidRPr="003A34A1" w:rsidRDefault="003A34A1" w:rsidP="003A34A1">
      <w:pPr>
        <w:jc w:val="both"/>
        <w:rPr>
          <w:rFonts w:ascii="Arial" w:hAnsi="Arial" w:cs="Arial"/>
        </w:rPr>
      </w:pPr>
    </w:p>
    <w:p w:rsidR="003A34A1" w:rsidRPr="006B7EDF" w:rsidRDefault="003A34A1" w:rsidP="003A34A1">
      <w:pPr>
        <w:jc w:val="both"/>
        <w:rPr>
          <w:rFonts w:ascii="Arial" w:hAnsi="Arial" w:cs="Arial"/>
          <w:b/>
        </w:rPr>
      </w:pPr>
      <w:r w:rsidRPr="006B7EDF">
        <w:rPr>
          <w:rFonts w:ascii="Arial" w:hAnsi="Arial" w:cs="Arial"/>
          <w:b/>
        </w:rPr>
        <w:t>Februári tényadatok</w:t>
      </w:r>
    </w:p>
    <w:p w:rsidR="003A34A1" w:rsidRPr="003A34A1" w:rsidRDefault="003A34A1" w:rsidP="003A34A1">
      <w:pPr>
        <w:jc w:val="both"/>
        <w:rPr>
          <w:rFonts w:ascii="Arial" w:hAnsi="Arial" w:cs="Arial"/>
        </w:rPr>
      </w:pPr>
    </w:p>
    <w:p w:rsidR="003A34A1" w:rsidRPr="003A34A1" w:rsidRDefault="003A34A1" w:rsidP="003A34A1">
      <w:pPr>
        <w:jc w:val="both"/>
        <w:rPr>
          <w:rFonts w:ascii="Arial" w:hAnsi="Arial" w:cs="Arial"/>
        </w:rPr>
      </w:pPr>
      <w:r w:rsidRPr="003A34A1">
        <w:rPr>
          <w:rFonts w:ascii="Arial" w:hAnsi="Arial" w:cs="Arial"/>
        </w:rPr>
        <w:t xml:space="preserve">A februári adatok a tervkészítés során még nem álltak </w:t>
      </w:r>
      <w:r w:rsidR="006B7EDF">
        <w:rPr>
          <w:rFonts w:ascii="Arial" w:hAnsi="Arial" w:cs="Arial"/>
        </w:rPr>
        <w:t xml:space="preserve">teljes mértékben </w:t>
      </w:r>
      <w:r w:rsidRPr="003A34A1">
        <w:rPr>
          <w:rFonts w:ascii="Arial" w:hAnsi="Arial" w:cs="Arial"/>
        </w:rPr>
        <w:t xml:space="preserve">rendelkezésre, azonban a hőmérsékleti adatok és méréseink alapján minden bizonnyal jelentősen több lesz a hőértékesítés, ezáltal az energiafelhasználás is. </w:t>
      </w:r>
    </w:p>
    <w:p w:rsidR="003A34A1" w:rsidRPr="00813609" w:rsidRDefault="003A34A1" w:rsidP="003A34A1">
      <w:pPr>
        <w:jc w:val="both"/>
        <w:rPr>
          <w:rFonts w:ascii="Calibri" w:hAnsi="Calibri"/>
        </w:rPr>
      </w:pPr>
    </w:p>
    <w:p w:rsidR="00AD5B58" w:rsidRDefault="00AD5B58" w:rsidP="00AD5B58">
      <w:pPr>
        <w:jc w:val="both"/>
        <w:rPr>
          <w:rFonts w:ascii="Calibri" w:hAnsi="Calibri"/>
        </w:rPr>
      </w:pPr>
    </w:p>
    <w:p w:rsidR="0082694A" w:rsidRDefault="0082694A"/>
    <w:p w:rsidR="003A34A1" w:rsidRDefault="003A34A1" w:rsidP="00897807">
      <w:pPr>
        <w:sectPr w:rsidR="003A34A1" w:rsidSect="00B94199">
          <w:pgSz w:w="11906" w:h="16838" w:code="9"/>
          <w:pgMar w:top="1418" w:right="1418" w:bottom="1418" w:left="1418" w:header="709" w:footer="709" w:gutter="0"/>
          <w:cols w:space="708"/>
          <w:docGrid w:linePitch="360"/>
        </w:sectPr>
      </w:pPr>
    </w:p>
    <w:p w:rsidR="003A34A1" w:rsidRDefault="003A34A1" w:rsidP="003A34A1">
      <w:pPr>
        <w:jc w:val="both"/>
        <w:rPr>
          <w:rFonts w:ascii="Calibri" w:hAnsi="Calibri"/>
        </w:rPr>
      </w:pPr>
    </w:p>
    <w:tbl>
      <w:tblPr>
        <w:tblW w:w="20858" w:type="dxa"/>
        <w:tblBorders>
          <w:top w:val="single" w:sz="12" w:space="0" w:color="008000"/>
          <w:bottom w:val="single" w:sz="12" w:space="0" w:color="008000"/>
        </w:tblBorders>
        <w:tblLook w:val="04A0" w:firstRow="1" w:lastRow="0" w:firstColumn="1" w:lastColumn="0" w:noHBand="0" w:noVBand="1"/>
      </w:tblPr>
      <w:tblGrid>
        <w:gridCol w:w="3510"/>
        <w:gridCol w:w="1316"/>
        <w:gridCol w:w="1316"/>
        <w:gridCol w:w="1316"/>
        <w:gridCol w:w="1316"/>
        <w:gridCol w:w="1316"/>
        <w:gridCol w:w="1316"/>
        <w:gridCol w:w="1316"/>
        <w:gridCol w:w="1316"/>
        <w:gridCol w:w="1316"/>
        <w:gridCol w:w="1316"/>
        <w:gridCol w:w="1316"/>
        <w:gridCol w:w="1316"/>
        <w:gridCol w:w="1556"/>
      </w:tblGrid>
      <w:tr w:rsidR="003A34A1" w:rsidRPr="004908B5" w:rsidTr="007D67C8">
        <w:trPr>
          <w:trHeight w:val="315"/>
        </w:trPr>
        <w:tc>
          <w:tcPr>
            <w:tcW w:w="20858" w:type="dxa"/>
            <w:gridSpan w:val="14"/>
            <w:tcBorders>
              <w:bottom w:val="single" w:sz="6" w:space="0" w:color="008000"/>
            </w:tcBorders>
            <w:shd w:val="clear" w:color="auto" w:fill="auto"/>
          </w:tcPr>
          <w:p w:rsidR="003A34A1" w:rsidRPr="004908B5" w:rsidRDefault="003A34A1" w:rsidP="007D67C8">
            <w:pPr>
              <w:jc w:val="center"/>
              <w:rPr>
                <w:rFonts w:ascii="Calibri" w:hAnsi="Calibri" w:cs="Calibri"/>
                <w:b/>
                <w:bCs/>
                <w:sz w:val="22"/>
                <w:szCs w:val="22"/>
              </w:rPr>
            </w:pPr>
            <w:r w:rsidRPr="004908B5">
              <w:rPr>
                <w:rFonts w:ascii="Calibri" w:hAnsi="Calibri" w:cs="Calibri"/>
                <w:b/>
                <w:bCs/>
                <w:sz w:val="22"/>
                <w:szCs w:val="22"/>
              </w:rPr>
              <w:t>ENERGETIKAI TERVADATOK ÖSSZESÍTÉSE 2018.</w:t>
            </w:r>
          </w:p>
        </w:tc>
      </w:tr>
      <w:tr w:rsidR="003A34A1" w:rsidRPr="004908B5" w:rsidTr="007D67C8">
        <w:trPr>
          <w:trHeight w:val="315"/>
        </w:trPr>
        <w:tc>
          <w:tcPr>
            <w:tcW w:w="3510" w:type="dxa"/>
            <w:shd w:val="clear" w:color="auto" w:fill="auto"/>
            <w:hideMark/>
          </w:tcPr>
          <w:p w:rsidR="003A34A1" w:rsidRPr="004908B5" w:rsidRDefault="003A34A1" w:rsidP="007D67C8">
            <w:pPr>
              <w:rPr>
                <w:rFonts w:ascii="Calibri" w:hAnsi="Calibri" w:cs="Calibri"/>
                <w:color w:val="000000"/>
                <w:sz w:val="22"/>
                <w:szCs w:val="22"/>
              </w:rPr>
            </w:pPr>
          </w:p>
        </w:tc>
        <w:tc>
          <w:tcPr>
            <w:tcW w:w="1316" w:type="dxa"/>
            <w:shd w:val="clear" w:color="auto" w:fill="auto"/>
            <w:noWrap/>
            <w:hideMark/>
          </w:tcPr>
          <w:p w:rsidR="003A34A1" w:rsidRPr="004908B5" w:rsidRDefault="003A34A1" w:rsidP="007D67C8">
            <w:pPr>
              <w:jc w:val="center"/>
              <w:rPr>
                <w:rFonts w:ascii="Calibri" w:hAnsi="Calibri" w:cs="Calibri"/>
                <w:b/>
                <w:bCs/>
                <w:sz w:val="22"/>
                <w:szCs w:val="22"/>
              </w:rPr>
            </w:pPr>
            <w:r w:rsidRPr="004908B5">
              <w:rPr>
                <w:rFonts w:ascii="Calibri" w:hAnsi="Calibri" w:cs="Calibri"/>
                <w:b/>
                <w:bCs/>
                <w:sz w:val="22"/>
                <w:szCs w:val="22"/>
              </w:rPr>
              <w:t>Január</w:t>
            </w:r>
          </w:p>
        </w:tc>
        <w:tc>
          <w:tcPr>
            <w:tcW w:w="1316" w:type="dxa"/>
            <w:shd w:val="clear" w:color="auto" w:fill="auto"/>
            <w:noWrap/>
            <w:hideMark/>
          </w:tcPr>
          <w:p w:rsidR="003A34A1" w:rsidRPr="004908B5" w:rsidRDefault="003A34A1" w:rsidP="007D67C8">
            <w:pPr>
              <w:jc w:val="center"/>
              <w:rPr>
                <w:rFonts w:ascii="Calibri" w:hAnsi="Calibri" w:cs="Calibri"/>
                <w:b/>
                <w:bCs/>
                <w:sz w:val="22"/>
                <w:szCs w:val="22"/>
              </w:rPr>
            </w:pPr>
            <w:r w:rsidRPr="004908B5">
              <w:rPr>
                <w:rFonts w:ascii="Calibri" w:hAnsi="Calibri" w:cs="Calibri"/>
                <w:b/>
                <w:bCs/>
                <w:sz w:val="22"/>
                <w:szCs w:val="22"/>
              </w:rPr>
              <w:t>Február</w:t>
            </w:r>
          </w:p>
        </w:tc>
        <w:tc>
          <w:tcPr>
            <w:tcW w:w="1316" w:type="dxa"/>
            <w:shd w:val="clear" w:color="auto" w:fill="auto"/>
            <w:noWrap/>
            <w:hideMark/>
          </w:tcPr>
          <w:p w:rsidR="003A34A1" w:rsidRPr="004908B5" w:rsidRDefault="003A34A1" w:rsidP="007D67C8">
            <w:pPr>
              <w:jc w:val="center"/>
              <w:rPr>
                <w:rFonts w:ascii="Calibri" w:hAnsi="Calibri" w:cs="Calibri"/>
                <w:b/>
                <w:bCs/>
                <w:sz w:val="22"/>
                <w:szCs w:val="22"/>
              </w:rPr>
            </w:pPr>
            <w:r w:rsidRPr="004908B5">
              <w:rPr>
                <w:rFonts w:ascii="Calibri" w:hAnsi="Calibri" w:cs="Calibri"/>
                <w:b/>
                <w:bCs/>
                <w:sz w:val="22"/>
                <w:szCs w:val="22"/>
              </w:rPr>
              <w:t>Március</w:t>
            </w:r>
          </w:p>
        </w:tc>
        <w:tc>
          <w:tcPr>
            <w:tcW w:w="1316" w:type="dxa"/>
            <w:shd w:val="clear" w:color="auto" w:fill="auto"/>
            <w:noWrap/>
            <w:hideMark/>
          </w:tcPr>
          <w:p w:rsidR="003A34A1" w:rsidRPr="004908B5" w:rsidRDefault="003A34A1" w:rsidP="007D67C8">
            <w:pPr>
              <w:jc w:val="center"/>
              <w:rPr>
                <w:rFonts w:ascii="Calibri" w:hAnsi="Calibri" w:cs="Calibri"/>
                <w:b/>
                <w:bCs/>
                <w:sz w:val="22"/>
                <w:szCs w:val="22"/>
              </w:rPr>
            </w:pPr>
            <w:r w:rsidRPr="004908B5">
              <w:rPr>
                <w:rFonts w:ascii="Calibri" w:hAnsi="Calibri" w:cs="Calibri"/>
                <w:b/>
                <w:bCs/>
                <w:sz w:val="22"/>
                <w:szCs w:val="22"/>
              </w:rPr>
              <w:t>Április</w:t>
            </w:r>
          </w:p>
        </w:tc>
        <w:tc>
          <w:tcPr>
            <w:tcW w:w="1316" w:type="dxa"/>
            <w:shd w:val="clear" w:color="auto" w:fill="auto"/>
            <w:noWrap/>
            <w:hideMark/>
          </w:tcPr>
          <w:p w:rsidR="003A34A1" w:rsidRPr="004908B5" w:rsidRDefault="003A34A1" w:rsidP="007D67C8">
            <w:pPr>
              <w:jc w:val="center"/>
              <w:rPr>
                <w:rFonts w:ascii="Calibri" w:hAnsi="Calibri" w:cs="Calibri"/>
                <w:b/>
                <w:bCs/>
                <w:sz w:val="22"/>
                <w:szCs w:val="22"/>
              </w:rPr>
            </w:pPr>
            <w:r w:rsidRPr="004908B5">
              <w:rPr>
                <w:rFonts w:ascii="Calibri" w:hAnsi="Calibri" w:cs="Calibri"/>
                <w:b/>
                <w:bCs/>
                <w:sz w:val="22"/>
                <w:szCs w:val="22"/>
              </w:rPr>
              <w:t>Május</w:t>
            </w:r>
          </w:p>
        </w:tc>
        <w:tc>
          <w:tcPr>
            <w:tcW w:w="1316" w:type="dxa"/>
            <w:shd w:val="clear" w:color="auto" w:fill="auto"/>
            <w:noWrap/>
            <w:hideMark/>
          </w:tcPr>
          <w:p w:rsidR="003A34A1" w:rsidRPr="004908B5" w:rsidRDefault="003A34A1" w:rsidP="007D67C8">
            <w:pPr>
              <w:jc w:val="center"/>
              <w:rPr>
                <w:rFonts w:ascii="Calibri" w:hAnsi="Calibri" w:cs="Calibri"/>
                <w:b/>
                <w:bCs/>
                <w:sz w:val="22"/>
                <w:szCs w:val="22"/>
              </w:rPr>
            </w:pPr>
            <w:r w:rsidRPr="004908B5">
              <w:rPr>
                <w:rFonts w:ascii="Calibri" w:hAnsi="Calibri" w:cs="Calibri"/>
                <w:b/>
                <w:bCs/>
                <w:sz w:val="22"/>
                <w:szCs w:val="22"/>
              </w:rPr>
              <w:t>Június</w:t>
            </w:r>
          </w:p>
        </w:tc>
        <w:tc>
          <w:tcPr>
            <w:tcW w:w="1316" w:type="dxa"/>
            <w:shd w:val="clear" w:color="auto" w:fill="auto"/>
            <w:noWrap/>
            <w:hideMark/>
          </w:tcPr>
          <w:p w:rsidR="003A34A1" w:rsidRPr="004908B5" w:rsidRDefault="003A34A1" w:rsidP="007D67C8">
            <w:pPr>
              <w:jc w:val="center"/>
              <w:rPr>
                <w:rFonts w:ascii="Calibri" w:hAnsi="Calibri" w:cs="Calibri"/>
                <w:b/>
                <w:bCs/>
                <w:sz w:val="22"/>
                <w:szCs w:val="22"/>
              </w:rPr>
            </w:pPr>
            <w:r w:rsidRPr="004908B5">
              <w:rPr>
                <w:rFonts w:ascii="Calibri" w:hAnsi="Calibri" w:cs="Calibri"/>
                <w:b/>
                <w:bCs/>
                <w:sz w:val="22"/>
                <w:szCs w:val="22"/>
              </w:rPr>
              <w:t>Július</w:t>
            </w:r>
          </w:p>
        </w:tc>
        <w:tc>
          <w:tcPr>
            <w:tcW w:w="1316" w:type="dxa"/>
            <w:shd w:val="clear" w:color="auto" w:fill="auto"/>
            <w:noWrap/>
            <w:hideMark/>
          </w:tcPr>
          <w:p w:rsidR="003A34A1" w:rsidRPr="004908B5" w:rsidRDefault="003A34A1" w:rsidP="007D67C8">
            <w:pPr>
              <w:jc w:val="center"/>
              <w:rPr>
                <w:rFonts w:ascii="Calibri" w:hAnsi="Calibri" w:cs="Calibri"/>
                <w:b/>
                <w:bCs/>
                <w:sz w:val="22"/>
                <w:szCs w:val="22"/>
              </w:rPr>
            </w:pPr>
            <w:r w:rsidRPr="004908B5">
              <w:rPr>
                <w:rFonts w:ascii="Calibri" w:hAnsi="Calibri" w:cs="Calibri"/>
                <w:b/>
                <w:bCs/>
                <w:sz w:val="22"/>
                <w:szCs w:val="22"/>
              </w:rPr>
              <w:t>Augusztus</w:t>
            </w:r>
          </w:p>
        </w:tc>
        <w:tc>
          <w:tcPr>
            <w:tcW w:w="1316" w:type="dxa"/>
            <w:shd w:val="clear" w:color="auto" w:fill="auto"/>
            <w:noWrap/>
            <w:hideMark/>
          </w:tcPr>
          <w:p w:rsidR="003A34A1" w:rsidRPr="004908B5" w:rsidRDefault="003A34A1" w:rsidP="007D67C8">
            <w:pPr>
              <w:jc w:val="center"/>
              <w:rPr>
                <w:rFonts w:ascii="Calibri" w:hAnsi="Calibri" w:cs="Calibri"/>
                <w:b/>
                <w:bCs/>
                <w:sz w:val="22"/>
                <w:szCs w:val="22"/>
              </w:rPr>
            </w:pPr>
            <w:r w:rsidRPr="004908B5">
              <w:rPr>
                <w:rFonts w:ascii="Calibri" w:hAnsi="Calibri" w:cs="Calibri"/>
                <w:b/>
                <w:bCs/>
                <w:sz w:val="22"/>
                <w:szCs w:val="22"/>
              </w:rPr>
              <w:t>Szeptember</w:t>
            </w:r>
          </w:p>
        </w:tc>
        <w:tc>
          <w:tcPr>
            <w:tcW w:w="1316" w:type="dxa"/>
            <w:shd w:val="clear" w:color="auto" w:fill="auto"/>
            <w:noWrap/>
            <w:hideMark/>
          </w:tcPr>
          <w:p w:rsidR="003A34A1" w:rsidRPr="004908B5" w:rsidRDefault="003A34A1" w:rsidP="007D67C8">
            <w:pPr>
              <w:jc w:val="center"/>
              <w:rPr>
                <w:rFonts w:ascii="Calibri" w:hAnsi="Calibri" w:cs="Calibri"/>
                <w:b/>
                <w:bCs/>
                <w:sz w:val="22"/>
                <w:szCs w:val="22"/>
              </w:rPr>
            </w:pPr>
            <w:r w:rsidRPr="004908B5">
              <w:rPr>
                <w:rFonts w:ascii="Calibri" w:hAnsi="Calibri" w:cs="Calibri"/>
                <w:b/>
                <w:bCs/>
                <w:sz w:val="22"/>
                <w:szCs w:val="22"/>
              </w:rPr>
              <w:t>Október</w:t>
            </w:r>
          </w:p>
        </w:tc>
        <w:tc>
          <w:tcPr>
            <w:tcW w:w="1316" w:type="dxa"/>
            <w:shd w:val="clear" w:color="auto" w:fill="auto"/>
            <w:noWrap/>
            <w:hideMark/>
          </w:tcPr>
          <w:p w:rsidR="003A34A1" w:rsidRPr="004908B5" w:rsidRDefault="003A34A1" w:rsidP="007D67C8">
            <w:pPr>
              <w:jc w:val="center"/>
              <w:rPr>
                <w:rFonts w:ascii="Calibri" w:hAnsi="Calibri" w:cs="Calibri"/>
                <w:b/>
                <w:bCs/>
                <w:sz w:val="22"/>
                <w:szCs w:val="22"/>
              </w:rPr>
            </w:pPr>
            <w:r w:rsidRPr="004908B5">
              <w:rPr>
                <w:rFonts w:ascii="Calibri" w:hAnsi="Calibri" w:cs="Calibri"/>
                <w:b/>
                <w:bCs/>
                <w:sz w:val="22"/>
                <w:szCs w:val="22"/>
              </w:rPr>
              <w:t>November</w:t>
            </w:r>
          </w:p>
        </w:tc>
        <w:tc>
          <w:tcPr>
            <w:tcW w:w="1316" w:type="dxa"/>
            <w:shd w:val="clear" w:color="auto" w:fill="auto"/>
            <w:noWrap/>
            <w:hideMark/>
          </w:tcPr>
          <w:p w:rsidR="003A34A1" w:rsidRPr="004908B5" w:rsidRDefault="003A34A1" w:rsidP="007D67C8">
            <w:pPr>
              <w:jc w:val="center"/>
              <w:rPr>
                <w:rFonts w:ascii="Calibri" w:hAnsi="Calibri" w:cs="Calibri"/>
                <w:b/>
                <w:bCs/>
                <w:sz w:val="22"/>
                <w:szCs w:val="22"/>
              </w:rPr>
            </w:pPr>
            <w:r w:rsidRPr="004908B5">
              <w:rPr>
                <w:rFonts w:ascii="Calibri" w:hAnsi="Calibri" w:cs="Calibri"/>
                <w:b/>
                <w:bCs/>
                <w:sz w:val="22"/>
                <w:szCs w:val="22"/>
              </w:rPr>
              <w:t>December</w:t>
            </w:r>
          </w:p>
        </w:tc>
        <w:tc>
          <w:tcPr>
            <w:tcW w:w="1556" w:type="dxa"/>
            <w:shd w:val="clear" w:color="auto" w:fill="auto"/>
            <w:noWrap/>
            <w:hideMark/>
          </w:tcPr>
          <w:p w:rsidR="003A34A1" w:rsidRPr="004908B5" w:rsidRDefault="003A34A1" w:rsidP="007D67C8">
            <w:pPr>
              <w:jc w:val="center"/>
              <w:rPr>
                <w:rFonts w:ascii="Calibri" w:hAnsi="Calibri" w:cs="Calibri"/>
                <w:b/>
                <w:bCs/>
                <w:sz w:val="22"/>
                <w:szCs w:val="22"/>
              </w:rPr>
            </w:pPr>
            <w:r w:rsidRPr="004908B5">
              <w:rPr>
                <w:rFonts w:ascii="Calibri" w:hAnsi="Calibri" w:cs="Calibri"/>
                <w:b/>
                <w:bCs/>
                <w:sz w:val="22"/>
                <w:szCs w:val="22"/>
              </w:rPr>
              <w:t>Év összesen</w:t>
            </w:r>
          </w:p>
        </w:tc>
      </w:tr>
      <w:tr w:rsidR="003A34A1" w:rsidRPr="004908B5" w:rsidTr="007D67C8">
        <w:trPr>
          <w:trHeight w:val="300"/>
        </w:trPr>
        <w:tc>
          <w:tcPr>
            <w:tcW w:w="3510" w:type="dxa"/>
            <w:shd w:val="clear" w:color="auto" w:fill="auto"/>
            <w:noWrap/>
            <w:hideMark/>
          </w:tcPr>
          <w:p w:rsidR="003A34A1" w:rsidRPr="004908B5" w:rsidRDefault="003A34A1" w:rsidP="007D67C8">
            <w:pPr>
              <w:rPr>
                <w:rFonts w:ascii="Calibri" w:hAnsi="Calibri" w:cs="Calibri"/>
                <w:b/>
                <w:sz w:val="22"/>
                <w:szCs w:val="22"/>
              </w:rPr>
            </w:pPr>
            <w:r w:rsidRPr="004908B5">
              <w:rPr>
                <w:rFonts w:ascii="Calibri" w:hAnsi="Calibri" w:cs="Calibri"/>
                <w:b/>
                <w:sz w:val="22"/>
                <w:szCs w:val="22"/>
              </w:rPr>
              <w:t>Mért hőértékesítés (GJ)</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73 407</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67 574</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53 896</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36 896</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17 728</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6 719</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5 840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6 252</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14 800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38 038</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58 595</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75 912</w:t>
            </w:r>
          </w:p>
        </w:tc>
        <w:tc>
          <w:tcPr>
            <w:tcW w:w="155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455 657</w:t>
            </w:r>
          </w:p>
        </w:tc>
      </w:tr>
      <w:tr w:rsidR="003A34A1" w:rsidRPr="004908B5" w:rsidTr="007D67C8">
        <w:trPr>
          <w:trHeight w:val="300"/>
        </w:trPr>
        <w:tc>
          <w:tcPr>
            <w:tcW w:w="3510" w:type="dxa"/>
            <w:shd w:val="clear" w:color="auto" w:fill="auto"/>
            <w:noWrap/>
            <w:hideMark/>
          </w:tcPr>
          <w:p w:rsidR="003A34A1" w:rsidRPr="004908B5" w:rsidRDefault="003A34A1" w:rsidP="007D67C8">
            <w:pPr>
              <w:rPr>
                <w:rFonts w:ascii="Calibri" w:hAnsi="Calibri" w:cs="Calibri"/>
                <w:b/>
                <w:sz w:val="22"/>
                <w:szCs w:val="22"/>
              </w:rPr>
            </w:pPr>
            <w:r w:rsidRPr="004908B5">
              <w:rPr>
                <w:rFonts w:ascii="Calibri" w:hAnsi="Calibri" w:cs="Calibri"/>
                <w:b/>
                <w:sz w:val="22"/>
                <w:szCs w:val="22"/>
              </w:rPr>
              <w:t>Mért hőenergia fűtésre (GJ)</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63 982</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58 862</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45 236</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28 883</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10 287</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487</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420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397</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8 052</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30 094</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50 045</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66 611</w:t>
            </w:r>
          </w:p>
        </w:tc>
        <w:tc>
          <w:tcPr>
            <w:tcW w:w="155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363 356</w:t>
            </w:r>
          </w:p>
        </w:tc>
      </w:tr>
      <w:tr w:rsidR="003A34A1" w:rsidRPr="004908B5" w:rsidTr="007D67C8">
        <w:trPr>
          <w:trHeight w:val="315"/>
        </w:trPr>
        <w:tc>
          <w:tcPr>
            <w:tcW w:w="3510" w:type="dxa"/>
            <w:shd w:val="clear" w:color="auto" w:fill="auto"/>
            <w:noWrap/>
            <w:hideMark/>
          </w:tcPr>
          <w:p w:rsidR="003A34A1" w:rsidRPr="004908B5" w:rsidRDefault="003A34A1" w:rsidP="007D67C8">
            <w:pPr>
              <w:rPr>
                <w:rFonts w:ascii="Calibri" w:hAnsi="Calibri" w:cs="Calibri"/>
                <w:b/>
                <w:sz w:val="22"/>
                <w:szCs w:val="22"/>
              </w:rPr>
            </w:pPr>
            <w:r w:rsidRPr="004908B5">
              <w:rPr>
                <w:rFonts w:ascii="Calibri" w:hAnsi="Calibri" w:cs="Calibri"/>
                <w:b/>
                <w:sz w:val="22"/>
                <w:szCs w:val="22"/>
              </w:rPr>
              <w:t>Mért hőenergia vízmelegítésre (GJ)</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9 425</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8 712</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8 660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8 013</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7 441</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6 232</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5 420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5 855</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6 748</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7 944</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8 550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9 301</w:t>
            </w:r>
          </w:p>
        </w:tc>
        <w:tc>
          <w:tcPr>
            <w:tcW w:w="155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92 301</w:t>
            </w:r>
          </w:p>
        </w:tc>
      </w:tr>
      <w:tr w:rsidR="003A34A1" w:rsidRPr="004908B5" w:rsidTr="007D67C8">
        <w:trPr>
          <w:trHeight w:val="315"/>
        </w:trPr>
        <w:tc>
          <w:tcPr>
            <w:tcW w:w="3510" w:type="dxa"/>
            <w:shd w:val="clear" w:color="auto" w:fill="auto"/>
            <w:noWrap/>
            <w:hideMark/>
          </w:tcPr>
          <w:p w:rsidR="003A34A1" w:rsidRPr="004908B5" w:rsidRDefault="003A34A1" w:rsidP="007D67C8">
            <w:pPr>
              <w:jc w:val="right"/>
              <w:rPr>
                <w:rFonts w:ascii="Calibri" w:hAnsi="Calibri" w:cs="Calibri"/>
                <w:b/>
                <w:sz w:val="22"/>
                <w:szCs w:val="22"/>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556" w:type="dxa"/>
            <w:shd w:val="clear" w:color="auto" w:fill="auto"/>
            <w:noWrap/>
            <w:hideMark/>
          </w:tcPr>
          <w:p w:rsidR="003A34A1" w:rsidRPr="004908B5" w:rsidRDefault="003A34A1" w:rsidP="007D67C8">
            <w:pPr>
              <w:rPr>
                <w:sz w:val="20"/>
                <w:szCs w:val="20"/>
              </w:rPr>
            </w:pPr>
          </w:p>
        </w:tc>
      </w:tr>
      <w:tr w:rsidR="003A34A1" w:rsidRPr="004908B5" w:rsidTr="007D67C8">
        <w:trPr>
          <w:trHeight w:val="300"/>
        </w:trPr>
        <w:tc>
          <w:tcPr>
            <w:tcW w:w="3510" w:type="dxa"/>
            <w:shd w:val="clear" w:color="auto" w:fill="auto"/>
            <w:noWrap/>
            <w:hideMark/>
          </w:tcPr>
          <w:p w:rsidR="003A34A1" w:rsidRPr="004908B5" w:rsidRDefault="003A34A1" w:rsidP="007D67C8">
            <w:pPr>
              <w:rPr>
                <w:rFonts w:ascii="Calibri" w:hAnsi="Calibri" w:cs="Calibri"/>
                <w:b/>
                <w:sz w:val="22"/>
                <w:szCs w:val="22"/>
              </w:rPr>
            </w:pPr>
            <w:proofErr w:type="spellStart"/>
            <w:r w:rsidRPr="004908B5">
              <w:rPr>
                <w:rFonts w:ascii="Calibri" w:hAnsi="Calibri" w:cs="Calibri"/>
                <w:b/>
                <w:sz w:val="22"/>
                <w:szCs w:val="22"/>
              </w:rPr>
              <w:t>Faaprítékból</w:t>
            </w:r>
            <w:proofErr w:type="spellEnd"/>
            <w:r w:rsidRPr="004908B5">
              <w:rPr>
                <w:rFonts w:ascii="Calibri" w:hAnsi="Calibri" w:cs="Calibri"/>
                <w:b/>
                <w:sz w:val="22"/>
                <w:szCs w:val="22"/>
              </w:rPr>
              <w:t xml:space="preserve"> termelt hő [GJ]</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12 567</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10 500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3 000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4 000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11 500</w:t>
            </w:r>
          </w:p>
        </w:tc>
        <w:tc>
          <w:tcPr>
            <w:tcW w:w="155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41 567</w:t>
            </w:r>
          </w:p>
        </w:tc>
      </w:tr>
      <w:tr w:rsidR="003A34A1" w:rsidRPr="004908B5" w:rsidTr="007D67C8">
        <w:trPr>
          <w:trHeight w:val="300"/>
        </w:trPr>
        <w:tc>
          <w:tcPr>
            <w:tcW w:w="3510" w:type="dxa"/>
            <w:shd w:val="clear" w:color="auto" w:fill="auto"/>
            <w:noWrap/>
            <w:hideMark/>
          </w:tcPr>
          <w:p w:rsidR="003A34A1" w:rsidRPr="004908B5" w:rsidRDefault="003A34A1" w:rsidP="007D67C8">
            <w:pPr>
              <w:rPr>
                <w:rFonts w:ascii="Calibri" w:hAnsi="Calibri" w:cs="Calibri"/>
                <w:b/>
                <w:sz w:val="22"/>
                <w:szCs w:val="22"/>
              </w:rPr>
            </w:pPr>
            <w:r w:rsidRPr="004908B5">
              <w:rPr>
                <w:rFonts w:ascii="Calibri" w:hAnsi="Calibri" w:cs="Calibri"/>
                <w:b/>
                <w:sz w:val="22"/>
                <w:szCs w:val="22"/>
              </w:rPr>
              <w:t xml:space="preserve">Felhasznált </w:t>
            </w:r>
            <w:proofErr w:type="spellStart"/>
            <w:r w:rsidRPr="004908B5">
              <w:rPr>
                <w:rFonts w:ascii="Calibri" w:hAnsi="Calibri" w:cs="Calibri"/>
                <w:b/>
                <w:sz w:val="22"/>
                <w:szCs w:val="22"/>
              </w:rPr>
              <w:t>apríték</w:t>
            </w:r>
            <w:proofErr w:type="spellEnd"/>
            <w:r w:rsidRPr="004908B5">
              <w:rPr>
                <w:rFonts w:ascii="Calibri" w:hAnsi="Calibri" w:cs="Calibri"/>
                <w:b/>
                <w:sz w:val="22"/>
                <w:szCs w:val="22"/>
              </w:rPr>
              <w:t xml:space="preserve"> [tonna]</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1 488</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1 290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300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470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1 400</w:t>
            </w:r>
          </w:p>
        </w:tc>
        <w:tc>
          <w:tcPr>
            <w:tcW w:w="155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4 948</w:t>
            </w:r>
          </w:p>
        </w:tc>
      </w:tr>
      <w:tr w:rsidR="003A34A1" w:rsidRPr="004908B5" w:rsidTr="007D67C8">
        <w:trPr>
          <w:trHeight w:val="315"/>
        </w:trPr>
        <w:tc>
          <w:tcPr>
            <w:tcW w:w="3510" w:type="dxa"/>
            <w:shd w:val="clear" w:color="auto" w:fill="auto"/>
            <w:noWrap/>
            <w:hideMark/>
          </w:tcPr>
          <w:p w:rsidR="003A34A1" w:rsidRPr="004908B5" w:rsidRDefault="003A34A1" w:rsidP="007D67C8">
            <w:pPr>
              <w:rPr>
                <w:rFonts w:ascii="Calibri" w:hAnsi="Calibri" w:cs="Calibri"/>
                <w:b/>
                <w:sz w:val="22"/>
                <w:szCs w:val="22"/>
              </w:rPr>
            </w:pPr>
            <w:r w:rsidRPr="004908B5">
              <w:rPr>
                <w:rFonts w:ascii="Calibri" w:hAnsi="Calibri" w:cs="Calibri"/>
                <w:b/>
                <w:sz w:val="22"/>
                <w:szCs w:val="22"/>
              </w:rPr>
              <w:t xml:space="preserve">Felhasznált </w:t>
            </w:r>
            <w:proofErr w:type="spellStart"/>
            <w:r w:rsidRPr="004908B5">
              <w:rPr>
                <w:rFonts w:ascii="Calibri" w:hAnsi="Calibri" w:cs="Calibri"/>
                <w:b/>
                <w:sz w:val="22"/>
                <w:szCs w:val="22"/>
              </w:rPr>
              <w:t>apírték</w:t>
            </w:r>
            <w:proofErr w:type="spellEnd"/>
            <w:r w:rsidRPr="004908B5">
              <w:rPr>
                <w:rFonts w:ascii="Calibri" w:hAnsi="Calibri" w:cs="Calibri"/>
                <w:b/>
                <w:sz w:val="22"/>
                <w:szCs w:val="22"/>
              </w:rPr>
              <w:t xml:space="preserve"> [GJ]</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17 203</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14 964</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3 600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5 640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16 800</w:t>
            </w:r>
          </w:p>
        </w:tc>
        <w:tc>
          <w:tcPr>
            <w:tcW w:w="155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58 207</w:t>
            </w:r>
          </w:p>
        </w:tc>
      </w:tr>
      <w:tr w:rsidR="003A34A1" w:rsidRPr="004908B5" w:rsidTr="007D67C8">
        <w:trPr>
          <w:trHeight w:val="315"/>
        </w:trPr>
        <w:tc>
          <w:tcPr>
            <w:tcW w:w="3510" w:type="dxa"/>
            <w:shd w:val="clear" w:color="auto" w:fill="auto"/>
            <w:noWrap/>
            <w:hideMark/>
          </w:tcPr>
          <w:p w:rsidR="003A34A1" w:rsidRPr="004908B5" w:rsidRDefault="003A34A1" w:rsidP="007D67C8">
            <w:pPr>
              <w:jc w:val="right"/>
              <w:rPr>
                <w:rFonts w:ascii="Calibri" w:hAnsi="Calibri" w:cs="Calibri"/>
                <w:b/>
                <w:sz w:val="22"/>
                <w:szCs w:val="22"/>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556" w:type="dxa"/>
            <w:shd w:val="clear" w:color="auto" w:fill="auto"/>
            <w:noWrap/>
            <w:hideMark/>
          </w:tcPr>
          <w:p w:rsidR="003A34A1" w:rsidRPr="004908B5" w:rsidRDefault="003A34A1" w:rsidP="007D67C8">
            <w:pPr>
              <w:rPr>
                <w:sz w:val="20"/>
                <w:szCs w:val="20"/>
              </w:rPr>
            </w:pPr>
          </w:p>
        </w:tc>
      </w:tr>
      <w:tr w:rsidR="003A34A1" w:rsidRPr="004908B5" w:rsidTr="007D67C8">
        <w:trPr>
          <w:trHeight w:val="300"/>
        </w:trPr>
        <w:tc>
          <w:tcPr>
            <w:tcW w:w="3510" w:type="dxa"/>
            <w:shd w:val="clear" w:color="auto" w:fill="auto"/>
            <w:noWrap/>
            <w:hideMark/>
          </w:tcPr>
          <w:p w:rsidR="003A34A1" w:rsidRPr="004908B5" w:rsidRDefault="003A34A1" w:rsidP="007D67C8">
            <w:pPr>
              <w:rPr>
                <w:rFonts w:ascii="Calibri" w:hAnsi="Calibri" w:cs="Calibri"/>
                <w:b/>
                <w:bCs/>
                <w:sz w:val="22"/>
                <w:szCs w:val="22"/>
              </w:rPr>
            </w:pPr>
            <w:r w:rsidRPr="004908B5">
              <w:rPr>
                <w:rFonts w:ascii="Calibri" w:hAnsi="Calibri" w:cs="Calibri"/>
                <w:b/>
                <w:bCs/>
                <w:sz w:val="22"/>
                <w:szCs w:val="22"/>
              </w:rPr>
              <w:t>Vásárolt hő [GJ]</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10 214</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9 982</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11 779</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7 470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4 836</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6 855</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7 406</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6 091</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8 474</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10 085</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13 104</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8 502</w:t>
            </w:r>
          </w:p>
        </w:tc>
        <w:tc>
          <w:tcPr>
            <w:tcW w:w="155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104 798</w:t>
            </w:r>
          </w:p>
        </w:tc>
      </w:tr>
      <w:tr w:rsidR="003A34A1" w:rsidRPr="004908B5" w:rsidTr="007D67C8">
        <w:trPr>
          <w:trHeight w:val="315"/>
        </w:trPr>
        <w:tc>
          <w:tcPr>
            <w:tcW w:w="3510" w:type="dxa"/>
            <w:shd w:val="clear" w:color="auto" w:fill="auto"/>
            <w:noWrap/>
          </w:tcPr>
          <w:p w:rsidR="003A34A1" w:rsidRPr="004908B5" w:rsidRDefault="003A34A1" w:rsidP="007D67C8">
            <w:pPr>
              <w:rPr>
                <w:rFonts w:ascii="Calibri" w:hAnsi="Calibri" w:cs="Calibri"/>
                <w:b/>
                <w:sz w:val="22"/>
                <w:szCs w:val="22"/>
              </w:rPr>
            </w:pPr>
          </w:p>
        </w:tc>
        <w:tc>
          <w:tcPr>
            <w:tcW w:w="1316" w:type="dxa"/>
            <w:shd w:val="clear" w:color="auto" w:fill="auto"/>
            <w:noWrap/>
          </w:tcPr>
          <w:p w:rsidR="003A34A1" w:rsidRPr="004908B5" w:rsidRDefault="003A34A1" w:rsidP="007D67C8">
            <w:pPr>
              <w:jc w:val="right"/>
              <w:rPr>
                <w:rFonts w:ascii="Calibri" w:hAnsi="Calibri" w:cs="Calibri"/>
                <w:color w:val="000000"/>
                <w:sz w:val="22"/>
                <w:szCs w:val="22"/>
              </w:rPr>
            </w:pPr>
          </w:p>
        </w:tc>
        <w:tc>
          <w:tcPr>
            <w:tcW w:w="1316" w:type="dxa"/>
            <w:shd w:val="clear" w:color="auto" w:fill="auto"/>
            <w:noWrap/>
          </w:tcPr>
          <w:p w:rsidR="003A34A1" w:rsidRPr="004908B5" w:rsidRDefault="003A34A1" w:rsidP="007D67C8">
            <w:pPr>
              <w:jc w:val="right"/>
              <w:rPr>
                <w:rFonts w:ascii="Calibri" w:hAnsi="Calibri" w:cs="Calibri"/>
                <w:color w:val="000000"/>
                <w:sz w:val="22"/>
                <w:szCs w:val="22"/>
              </w:rPr>
            </w:pPr>
          </w:p>
        </w:tc>
        <w:tc>
          <w:tcPr>
            <w:tcW w:w="1316" w:type="dxa"/>
            <w:shd w:val="clear" w:color="auto" w:fill="auto"/>
            <w:noWrap/>
          </w:tcPr>
          <w:p w:rsidR="003A34A1" w:rsidRPr="004908B5" w:rsidRDefault="003A34A1" w:rsidP="007D67C8">
            <w:pPr>
              <w:jc w:val="right"/>
              <w:rPr>
                <w:rFonts w:ascii="Calibri" w:hAnsi="Calibri" w:cs="Calibri"/>
                <w:color w:val="000000"/>
                <w:sz w:val="22"/>
                <w:szCs w:val="22"/>
              </w:rPr>
            </w:pPr>
          </w:p>
        </w:tc>
        <w:tc>
          <w:tcPr>
            <w:tcW w:w="1316" w:type="dxa"/>
            <w:shd w:val="clear" w:color="auto" w:fill="auto"/>
            <w:noWrap/>
          </w:tcPr>
          <w:p w:rsidR="003A34A1" w:rsidRPr="004908B5" w:rsidRDefault="003A34A1" w:rsidP="007D67C8">
            <w:pPr>
              <w:jc w:val="right"/>
              <w:rPr>
                <w:rFonts w:ascii="Calibri" w:hAnsi="Calibri" w:cs="Calibri"/>
                <w:color w:val="000000"/>
                <w:sz w:val="22"/>
                <w:szCs w:val="22"/>
              </w:rPr>
            </w:pPr>
          </w:p>
        </w:tc>
        <w:tc>
          <w:tcPr>
            <w:tcW w:w="1316" w:type="dxa"/>
            <w:shd w:val="clear" w:color="auto" w:fill="auto"/>
            <w:noWrap/>
          </w:tcPr>
          <w:p w:rsidR="003A34A1" w:rsidRPr="004908B5" w:rsidRDefault="003A34A1" w:rsidP="007D67C8">
            <w:pPr>
              <w:jc w:val="right"/>
              <w:rPr>
                <w:rFonts w:ascii="Calibri" w:hAnsi="Calibri" w:cs="Calibri"/>
                <w:color w:val="000000"/>
                <w:sz w:val="22"/>
                <w:szCs w:val="22"/>
              </w:rPr>
            </w:pPr>
          </w:p>
        </w:tc>
        <w:tc>
          <w:tcPr>
            <w:tcW w:w="1316" w:type="dxa"/>
            <w:shd w:val="clear" w:color="auto" w:fill="auto"/>
            <w:noWrap/>
          </w:tcPr>
          <w:p w:rsidR="003A34A1" w:rsidRPr="004908B5" w:rsidRDefault="003A34A1" w:rsidP="007D67C8">
            <w:pPr>
              <w:jc w:val="right"/>
              <w:rPr>
                <w:rFonts w:ascii="Calibri" w:hAnsi="Calibri" w:cs="Calibri"/>
                <w:color w:val="000000"/>
                <w:sz w:val="22"/>
                <w:szCs w:val="22"/>
              </w:rPr>
            </w:pPr>
          </w:p>
        </w:tc>
        <w:tc>
          <w:tcPr>
            <w:tcW w:w="1316" w:type="dxa"/>
            <w:shd w:val="clear" w:color="auto" w:fill="auto"/>
            <w:noWrap/>
          </w:tcPr>
          <w:p w:rsidR="003A34A1" w:rsidRPr="004908B5" w:rsidRDefault="003A34A1" w:rsidP="007D67C8">
            <w:pPr>
              <w:jc w:val="right"/>
              <w:rPr>
                <w:rFonts w:ascii="Calibri" w:hAnsi="Calibri" w:cs="Calibri"/>
                <w:color w:val="000000"/>
                <w:sz w:val="22"/>
                <w:szCs w:val="22"/>
              </w:rPr>
            </w:pPr>
          </w:p>
        </w:tc>
        <w:tc>
          <w:tcPr>
            <w:tcW w:w="1316" w:type="dxa"/>
            <w:shd w:val="clear" w:color="auto" w:fill="auto"/>
            <w:noWrap/>
          </w:tcPr>
          <w:p w:rsidR="003A34A1" w:rsidRPr="004908B5" w:rsidRDefault="003A34A1" w:rsidP="007D67C8">
            <w:pPr>
              <w:jc w:val="right"/>
              <w:rPr>
                <w:rFonts w:ascii="Calibri" w:hAnsi="Calibri" w:cs="Calibri"/>
                <w:color w:val="000000"/>
                <w:sz w:val="22"/>
                <w:szCs w:val="22"/>
              </w:rPr>
            </w:pPr>
          </w:p>
        </w:tc>
        <w:tc>
          <w:tcPr>
            <w:tcW w:w="1316" w:type="dxa"/>
            <w:shd w:val="clear" w:color="auto" w:fill="auto"/>
            <w:noWrap/>
          </w:tcPr>
          <w:p w:rsidR="003A34A1" w:rsidRPr="004908B5" w:rsidRDefault="003A34A1" w:rsidP="007D67C8">
            <w:pPr>
              <w:jc w:val="right"/>
              <w:rPr>
                <w:rFonts w:ascii="Calibri" w:hAnsi="Calibri" w:cs="Calibri"/>
                <w:color w:val="000000"/>
                <w:sz w:val="22"/>
                <w:szCs w:val="22"/>
              </w:rPr>
            </w:pPr>
          </w:p>
        </w:tc>
        <w:tc>
          <w:tcPr>
            <w:tcW w:w="1316" w:type="dxa"/>
            <w:shd w:val="clear" w:color="auto" w:fill="auto"/>
            <w:noWrap/>
          </w:tcPr>
          <w:p w:rsidR="003A34A1" w:rsidRPr="004908B5" w:rsidRDefault="003A34A1" w:rsidP="007D67C8">
            <w:pPr>
              <w:jc w:val="right"/>
              <w:rPr>
                <w:rFonts w:ascii="Calibri" w:hAnsi="Calibri" w:cs="Calibri"/>
                <w:color w:val="000000"/>
                <w:sz w:val="22"/>
                <w:szCs w:val="22"/>
              </w:rPr>
            </w:pPr>
          </w:p>
        </w:tc>
        <w:tc>
          <w:tcPr>
            <w:tcW w:w="1316" w:type="dxa"/>
            <w:shd w:val="clear" w:color="auto" w:fill="auto"/>
            <w:noWrap/>
          </w:tcPr>
          <w:p w:rsidR="003A34A1" w:rsidRPr="004908B5" w:rsidRDefault="003A34A1" w:rsidP="007D67C8">
            <w:pPr>
              <w:jc w:val="right"/>
              <w:rPr>
                <w:rFonts w:ascii="Calibri" w:hAnsi="Calibri" w:cs="Calibri"/>
                <w:color w:val="000000"/>
                <w:sz w:val="22"/>
                <w:szCs w:val="22"/>
              </w:rPr>
            </w:pPr>
          </w:p>
        </w:tc>
        <w:tc>
          <w:tcPr>
            <w:tcW w:w="1316" w:type="dxa"/>
            <w:shd w:val="clear" w:color="auto" w:fill="auto"/>
            <w:noWrap/>
          </w:tcPr>
          <w:p w:rsidR="003A34A1" w:rsidRPr="004908B5" w:rsidRDefault="003A34A1" w:rsidP="007D67C8">
            <w:pPr>
              <w:jc w:val="right"/>
              <w:rPr>
                <w:rFonts w:ascii="Calibri" w:hAnsi="Calibri" w:cs="Calibri"/>
                <w:color w:val="000000"/>
                <w:sz w:val="22"/>
                <w:szCs w:val="22"/>
              </w:rPr>
            </w:pPr>
          </w:p>
        </w:tc>
        <w:tc>
          <w:tcPr>
            <w:tcW w:w="1556" w:type="dxa"/>
            <w:shd w:val="clear" w:color="auto" w:fill="auto"/>
            <w:noWrap/>
          </w:tcPr>
          <w:p w:rsidR="003A34A1" w:rsidRPr="004908B5" w:rsidRDefault="003A34A1" w:rsidP="007D67C8">
            <w:pPr>
              <w:jc w:val="right"/>
              <w:rPr>
                <w:rFonts w:ascii="Calibri" w:hAnsi="Calibri" w:cs="Calibri"/>
                <w:color w:val="000000"/>
                <w:sz w:val="22"/>
                <w:szCs w:val="22"/>
              </w:rPr>
            </w:pPr>
          </w:p>
        </w:tc>
      </w:tr>
      <w:tr w:rsidR="003A34A1" w:rsidRPr="004908B5" w:rsidTr="007D67C8">
        <w:trPr>
          <w:trHeight w:val="315"/>
        </w:trPr>
        <w:tc>
          <w:tcPr>
            <w:tcW w:w="3510" w:type="dxa"/>
            <w:shd w:val="clear" w:color="auto" w:fill="auto"/>
            <w:noWrap/>
            <w:hideMark/>
          </w:tcPr>
          <w:p w:rsidR="003A34A1" w:rsidRPr="004908B5" w:rsidRDefault="003A34A1" w:rsidP="007D67C8">
            <w:pPr>
              <w:rPr>
                <w:rFonts w:ascii="Calibri" w:hAnsi="Calibri" w:cs="Calibri"/>
                <w:b/>
                <w:sz w:val="22"/>
                <w:szCs w:val="22"/>
              </w:rPr>
            </w:pPr>
            <w:r w:rsidRPr="004908B5">
              <w:rPr>
                <w:rFonts w:ascii="Calibri" w:hAnsi="Calibri" w:cs="Calibri"/>
                <w:b/>
                <w:sz w:val="22"/>
                <w:szCs w:val="22"/>
              </w:rPr>
              <w:t>Füstgázhasznosító [GJ]</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937</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305</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300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260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140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55</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35</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35</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110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240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320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370</w:t>
            </w:r>
          </w:p>
        </w:tc>
        <w:tc>
          <w:tcPr>
            <w:tcW w:w="155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3 107</w:t>
            </w:r>
          </w:p>
        </w:tc>
      </w:tr>
      <w:tr w:rsidR="003A34A1" w:rsidRPr="004908B5" w:rsidTr="007D67C8">
        <w:trPr>
          <w:trHeight w:val="315"/>
        </w:trPr>
        <w:tc>
          <w:tcPr>
            <w:tcW w:w="3510" w:type="dxa"/>
            <w:shd w:val="clear" w:color="auto" w:fill="auto"/>
            <w:noWrap/>
            <w:hideMark/>
          </w:tcPr>
          <w:p w:rsidR="003A34A1" w:rsidRPr="004908B5" w:rsidRDefault="003A34A1" w:rsidP="007D67C8">
            <w:pPr>
              <w:jc w:val="right"/>
              <w:rPr>
                <w:rFonts w:ascii="Calibri" w:hAnsi="Calibri" w:cs="Calibri"/>
                <w:b/>
                <w:sz w:val="22"/>
                <w:szCs w:val="22"/>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556" w:type="dxa"/>
            <w:shd w:val="clear" w:color="auto" w:fill="auto"/>
            <w:noWrap/>
            <w:hideMark/>
          </w:tcPr>
          <w:p w:rsidR="003A34A1" w:rsidRPr="004908B5" w:rsidRDefault="003A34A1" w:rsidP="007D67C8">
            <w:pPr>
              <w:rPr>
                <w:sz w:val="20"/>
                <w:szCs w:val="20"/>
              </w:rPr>
            </w:pPr>
          </w:p>
        </w:tc>
      </w:tr>
      <w:tr w:rsidR="003A34A1" w:rsidRPr="004908B5" w:rsidTr="007D67C8">
        <w:trPr>
          <w:trHeight w:val="315"/>
        </w:trPr>
        <w:tc>
          <w:tcPr>
            <w:tcW w:w="3510" w:type="dxa"/>
            <w:shd w:val="clear" w:color="auto" w:fill="auto"/>
            <w:noWrap/>
            <w:hideMark/>
          </w:tcPr>
          <w:p w:rsidR="003A34A1" w:rsidRPr="004908B5" w:rsidRDefault="003A34A1" w:rsidP="007D67C8">
            <w:pPr>
              <w:rPr>
                <w:rFonts w:ascii="Calibri" w:hAnsi="Calibri" w:cs="Calibri"/>
                <w:b/>
                <w:bCs/>
                <w:sz w:val="22"/>
                <w:szCs w:val="22"/>
              </w:rPr>
            </w:pPr>
            <w:r w:rsidRPr="004908B5">
              <w:rPr>
                <w:rFonts w:ascii="Calibri" w:hAnsi="Calibri" w:cs="Calibri"/>
                <w:b/>
                <w:bCs/>
                <w:sz w:val="22"/>
                <w:szCs w:val="22"/>
              </w:rPr>
              <w:t>GM-</w:t>
            </w:r>
            <w:proofErr w:type="spellStart"/>
            <w:r w:rsidRPr="004908B5">
              <w:rPr>
                <w:rFonts w:ascii="Calibri" w:hAnsi="Calibri" w:cs="Calibri"/>
                <w:b/>
                <w:bCs/>
                <w:sz w:val="22"/>
                <w:szCs w:val="22"/>
              </w:rPr>
              <w:t>al</w:t>
            </w:r>
            <w:proofErr w:type="spellEnd"/>
            <w:r w:rsidRPr="004908B5">
              <w:rPr>
                <w:rFonts w:ascii="Calibri" w:hAnsi="Calibri" w:cs="Calibri"/>
                <w:b/>
                <w:bCs/>
                <w:sz w:val="22"/>
                <w:szCs w:val="22"/>
              </w:rPr>
              <w:t xml:space="preserve"> termelt hő [GJ] </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3 347</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1 680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180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1 680</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3 239</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3 347</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3 239</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3 347</w:t>
            </w:r>
          </w:p>
        </w:tc>
        <w:tc>
          <w:tcPr>
            <w:tcW w:w="155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20 059</w:t>
            </w:r>
          </w:p>
        </w:tc>
      </w:tr>
      <w:tr w:rsidR="003A34A1" w:rsidRPr="004908B5" w:rsidTr="007D67C8">
        <w:trPr>
          <w:trHeight w:val="315"/>
        </w:trPr>
        <w:tc>
          <w:tcPr>
            <w:tcW w:w="3510" w:type="dxa"/>
            <w:shd w:val="clear" w:color="auto" w:fill="auto"/>
            <w:noWrap/>
            <w:hideMark/>
          </w:tcPr>
          <w:p w:rsidR="003A34A1" w:rsidRPr="004908B5" w:rsidRDefault="003A34A1" w:rsidP="007D67C8">
            <w:pPr>
              <w:jc w:val="right"/>
              <w:rPr>
                <w:rFonts w:ascii="Calibri" w:hAnsi="Calibri" w:cs="Calibri"/>
                <w:b/>
                <w:sz w:val="22"/>
                <w:szCs w:val="22"/>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316" w:type="dxa"/>
            <w:shd w:val="clear" w:color="auto" w:fill="auto"/>
            <w:noWrap/>
            <w:hideMark/>
          </w:tcPr>
          <w:p w:rsidR="003A34A1" w:rsidRPr="004908B5" w:rsidRDefault="003A34A1" w:rsidP="007D67C8">
            <w:pPr>
              <w:rPr>
                <w:sz w:val="20"/>
                <w:szCs w:val="20"/>
              </w:rPr>
            </w:pPr>
          </w:p>
        </w:tc>
        <w:tc>
          <w:tcPr>
            <w:tcW w:w="1556" w:type="dxa"/>
            <w:shd w:val="clear" w:color="auto" w:fill="auto"/>
            <w:noWrap/>
            <w:hideMark/>
          </w:tcPr>
          <w:p w:rsidR="003A34A1" w:rsidRPr="004908B5" w:rsidRDefault="003A34A1" w:rsidP="007D67C8">
            <w:pPr>
              <w:rPr>
                <w:sz w:val="20"/>
                <w:szCs w:val="20"/>
              </w:rPr>
            </w:pPr>
          </w:p>
        </w:tc>
      </w:tr>
      <w:tr w:rsidR="003A34A1" w:rsidRPr="004908B5" w:rsidTr="007D67C8">
        <w:trPr>
          <w:trHeight w:val="300"/>
        </w:trPr>
        <w:tc>
          <w:tcPr>
            <w:tcW w:w="3510" w:type="dxa"/>
            <w:shd w:val="clear" w:color="auto" w:fill="auto"/>
            <w:noWrap/>
            <w:hideMark/>
          </w:tcPr>
          <w:p w:rsidR="003A34A1" w:rsidRPr="004908B5" w:rsidRDefault="003A34A1" w:rsidP="007D67C8">
            <w:pPr>
              <w:rPr>
                <w:rFonts w:ascii="Calibri" w:hAnsi="Calibri" w:cs="Calibri"/>
                <w:b/>
                <w:sz w:val="22"/>
                <w:szCs w:val="22"/>
              </w:rPr>
            </w:pPr>
            <w:r w:rsidRPr="004908B5">
              <w:rPr>
                <w:rFonts w:ascii="Calibri" w:hAnsi="Calibri" w:cs="Calibri"/>
                <w:b/>
                <w:sz w:val="22"/>
                <w:szCs w:val="22"/>
              </w:rPr>
              <w:t>Földgáz felhasználás [GJ]</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60 557</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59 021</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53 022</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41 697</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19 011</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2 434</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1 886</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2 489</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9 918</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38 478</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51 504</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65 682</w:t>
            </w:r>
          </w:p>
        </w:tc>
        <w:tc>
          <w:tcPr>
            <w:tcW w:w="155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405 698</w:t>
            </w:r>
          </w:p>
        </w:tc>
      </w:tr>
      <w:tr w:rsidR="003A34A1" w:rsidRPr="004908B5" w:rsidTr="007D67C8">
        <w:trPr>
          <w:trHeight w:val="300"/>
        </w:trPr>
        <w:tc>
          <w:tcPr>
            <w:tcW w:w="3510" w:type="dxa"/>
            <w:shd w:val="clear" w:color="auto" w:fill="auto"/>
            <w:noWrap/>
            <w:hideMark/>
          </w:tcPr>
          <w:p w:rsidR="003A34A1" w:rsidRPr="004908B5" w:rsidRDefault="003A34A1" w:rsidP="007D67C8">
            <w:pPr>
              <w:rPr>
                <w:rFonts w:ascii="Calibri" w:hAnsi="Calibri" w:cs="Calibri"/>
                <w:b/>
                <w:sz w:val="22"/>
                <w:szCs w:val="22"/>
              </w:rPr>
            </w:pPr>
            <w:r w:rsidRPr="004908B5">
              <w:rPr>
                <w:rFonts w:ascii="Calibri" w:hAnsi="Calibri" w:cs="Calibri"/>
                <w:b/>
                <w:sz w:val="22"/>
                <w:szCs w:val="22"/>
              </w:rPr>
              <w:t>Földgáz felhasználás [Nm3]</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1 749 837</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1 705 472</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1 532 426</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1 205 193</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549 524</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70 414</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54 558</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71 998</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286 799</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1 112 185</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1 488 662</w:t>
            </w:r>
          </w:p>
        </w:tc>
        <w:tc>
          <w:tcPr>
            <w:tcW w:w="131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1 898 004</w:t>
            </w:r>
          </w:p>
        </w:tc>
        <w:tc>
          <w:tcPr>
            <w:tcW w:w="1556" w:type="dxa"/>
            <w:shd w:val="clear" w:color="auto" w:fill="auto"/>
            <w:noWrap/>
            <w:hideMark/>
          </w:tcPr>
          <w:p w:rsidR="003A34A1" w:rsidRPr="004908B5" w:rsidRDefault="003A34A1" w:rsidP="007D67C8">
            <w:pPr>
              <w:jc w:val="right"/>
              <w:rPr>
                <w:rFonts w:ascii="Calibri" w:hAnsi="Calibri" w:cs="Calibri"/>
                <w:color w:val="000000"/>
                <w:sz w:val="22"/>
                <w:szCs w:val="22"/>
              </w:rPr>
            </w:pPr>
            <w:r w:rsidRPr="004908B5">
              <w:rPr>
                <w:rFonts w:ascii="Calibri" w:hAnsi="Calibri" w:cs="Calibri"/>
                <w:color w:val="000000"/>
                <w:sz w:val="22"/>
                <w:szCs w:val="22"/>
              </w:rPr>
              <w:t>11 725 073</w:t>
            </w:r>
          </w:p>
        </w:tc>
      </w:tr>
    </w:tbl>
    <w:p w:rsidR="003A34A1" w:rsidRDefault="003A34A1" w:rsidP="003A34A1">
      <w:pPr>
        <w:jc w:val="both"/>
        <w:rPr>
          <w:rFonts w:ascii="Calibri" w:hAnsi="Calibri"/>
        </w:rPr>
      </w:pPr>
    </w:p>
    <w:p w:rsidR="003A34A1" w:rsidRDefault="003A34A1" w:rsidP="003A34A1">
      <w:pPr>
        <w:jc w:val="both"/>
        <w:rPr>
          <w:rFonts w:ascii="Calibri" w:hAnsi="Calibri"/>
        </w:rPr>
      </w:pPr>
    </w:p>
    <w:p w:rsidR="006B3F56" w:rsidRDefault="006B3F56" w:rsidP="00897807"/>
    <w:p w:rsidR="003A34A1" w:rsidRDefault="003A34A1" w:rsidP="00897807"/>
    <w:p w:rsidR="003A34A1" w:rsidRDefault="003A34A1" w:rsidP="00897807"/>
    <w:p w:rsidR="003A34A1" w:rsidRDefault="003A34A1" w:rsidP="00897807">
      <w:pPr>
        <w:sectPr w:rsidR="003A34A1" w:rsidSect="003A34A1">
          <w:pgSz w:w="23811" w:h="16838" w:orient="landscape" w:code="8"/>
          <w:pgMar w:top="1418" w:right="1418" w:bottom="1418" w:left="1418" w:header="709" w:footer="709" w:gutter="0"/>
          <w:cols w:space="708"/>
          <w:docGrid w:linePitch="360"/>
        </w:sectPr>
      </w:pPr>
    </w:p>
    <w:p w:rsidR="003A34A1" w:rsidRDefault="003A34A1" w:rsidP="00897807"/>
    <w:p w:rsidR="003A34A1" w:rsidRDefault="003A34A1"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7A3DD4" w:rsidP="00897807">
      <w:r>
        <w:rPr>
          <w:noProof/>
        </w:rPr>
        <w:drawing>
          <wp:anchor distT="0" distB="0" distL="114300" distR="114300" simplePos="0" relativeHeight="251662336" behindDoc="0" locked="0" layoutInCell="1" allowOverlap="1" wp14:anchorId="33BD29E2" wp14:editId="7AFC9991">
            <wp:simplePos x="0" y="0"/>
            <wp:positionH relativeFrom="column">
              <wp:posOffset>1814195</wp:posOffset>
            </wp:positionH>
            <wp:positionV relativeFrom="paragraph">
              <wp:posOffset>15875</wp:posOffset>
            </wp:positionV>
            <wp:extent cx="2327275" cy="1053465"/>
            <wp:effectExtent l="19050" t="0" r="0" b="0"/>
            <wp:wrapNone/>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srcRect/>
                    <a:stretch>
                      <a:fillRect/>
                    </a:stretch>
                  </pic:blipFill>
                  <pic:spPr bwMode="auto">
                    <a:xfrm>
                      <a:off x="0" y="0"/>
                      <a:ext cx="2327275" cy="1053465"/>
                    </a:xfrm>
                    <a:prstGeom prst="rect">
                      <a:avLst/>
                    </a:prstGeom>
                    <a:noFill/>
                  </pic:spPr>
                </pic:pic>
              </a:graphicData>
            </a:graphic>
          </wp:anchor>
        </w:drawing>
      </w:r>
    </w:p>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7A3DD4" w:rsidP="00897807">
      <w:r>
        <w:rPr>
          <w:noProof/>
        </w:rPr>
        <mc:AlternateContent>
          <mc:Choice Requires="wps">
            <w:drawing>
              <wp:anchor distT="0" distB="0" distL="114300" distR="114300" simplePos="0" relativeHeight="251716608" behindDoc="0" locked="0" layoutInCell="1" allowOverlap="1" wp14:anchorId="479C410B" wp14:editId="50781617">
                <wp:simplePos x="0" y="0"/>
                <wp:positionH relativeFrom="margin">
                  <wp:align>right</wp:align>
                </wp:positionH>
                <wp:positionV relativeFrom="paragraph">
                  <wp:posOffset>13601</wp:posOffset>
                </wp:positionV>
                <wp:extent cx="1828800" cy="1828800"/>
                <wp:effectExtent l="0" t="0" r="0" b="0"/>
                <wp:wrapNone/>
                <wp:docPr id="89" name="Szövegdoboz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D75C5" w:rsidRPr="009722A5" w:rsidRDefault="006D75C5" w:rsidP="007A3DD4">
                            <w:pPr>
                              <w:jc w:val="center"/>
                              <w:rPr>
                                <w:b/>
                                <w:color w:val="F79646" w:themeColor="accent6"/>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722A5">
                              <w:rPr>
                                <w:b/>
                                <w:color w:val="F79646" w:themeColor="accent6"/>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HUMÁNERŐFORRÁS TERV 201</w:t>
                            </w:r>
                            <w:r>
                              <w:rPr>
                                <w:b/>
                                <w:color w:val="F79646" w:themeColor="accent6"/>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479C410B" id="Szövegdoboz 89" o:spid="_x0000_s1031" type="#_x0000_t202" style="position:absolute;margin-left:92.8pt;margin-top:1.05pt;width:2in;height:2in;z-index:25171660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" filled="f" stroked="f">
                <v:textbox style="mso-fit-shape-to-text:t">
                  <w:txbxContent>
                    <w:p w:rsidR="006D75C5" w:rsidRPr="009722A5" w:rsidRDefault="006D75C5" w:rsidP="007A3DD4">
                      <w:pPr>
                        <w:jc w:val="center"/>
                        <w:rPr>
                          <w:b/>
                          <w:color w:val="F79646" w:themeColor="accent6"/>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722A5">
                        <w:rPr>
                          <w:b/>
                          <w:color w:val="F79646" w:themeColor="accent6"/>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HUMÁNERŐFORRÁS TERV 201</w:t>
                      </w:r>
                      <w:r>
                        <w:rPr>
                          <w:b/>
                          <w:color w:val="F79646" w:themeColor="accent6"/>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8</w:t>
                      </w:r>
                    </w:p>
                  </w:txbxContent>
                </v:textbox>
                <w10:wrap anchorx="margin"/>
              </v:shape>
            </w:pict>
          </mc:Fallback>
        </mc:AlternateContent>
      </w:r>
    </w:p>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Pr>
        <w:spacing w:line="360" w:lineRule="auto"/>
        <w:jc w:val="both"/>
      </w:pPr>
    </w:p>
    <w:p w:rsidR="00636210" w:rsidRDefault="006B3F56" w:rsidP="00636210">
      <w:pPr>
        <w:jc w:val="both"/>
      </w:pPr>
      <w:r>
        <w:lastRenderedPageBreak/>
        <w:br w:type="page"/>
      </w:r>
    </w:p>
    <w:p w:rsidR="00D87FE8" w:rsidRDefault="00EB039E" w:rsidP="00C73E34">
      <w:pPr>
        <w:jc w:val="both"/>
      </w:pPr>
      <w:r>
        <w:lastRenderedPageBreak/>
        <w:br w:type="page"/>
      </w:r>
    </w:p>
    <w:p w:rsidR="009141E3" w:rsidRPr="00B7537A" w:rsidRDefault="009141E3" w:rsidP="00B7537A">
      <w:pPr>
        <w:jc w:val="both"/>
        <w:rPr>
          <w:rFonts w:ascii="Arial" w:hAnsi="Arial" w:cs="Arial"/>
        </w:rPr>
      </w:pPr>
      <w:r w:rsidRPr="00B7537A">
        <w:rPr>
          <w:rFonts w:ascii="Arial" w:hAnsi="Arial" w:cs="Arial"/>
        </w:rPr>
        <w:lastRenderedPageBreak/>
        <w:t>Munkaerő terv célja megfelelő</w:t>
      </w:r>
      <w:r w:rsidR="00B7537A">
        <w:rPr>
          <w:rFonts w:ascii="Arial" w:hAnsi="Arial" w:cs="Arial"/>
        </w:rPr>
        <w:t xml:space="preserve"> </w:t>
      </w:r>
      <w:r w:rsidRPr="00B7537A">
        <w:rPr>
          <w:rFonts w:ascii="Arial" w:hAnsi="Arial" w:cs="Arial"/>
        </w:rPr>
        <w:t>számú és összetételű alkalmazott biztosítása a szervezeti célok eléréséhez kellő időben és a megfelelő munkakörbe. Az emberi erőforrás stratégia a jövőre vonatkozóan fogalmazza meg az üzleti elképzelésekkel összefüggésben az emberi erőforrással kapcsolatos igényeket és teendőket.</w:t>
      </w:r>
    </w:p>
    <w:p w:rsidR="00F8124B" w:rsidRPr="001461F4" w:rsidRDefault="00F8124B" w:rsidP="00F8124B">
      <w:pPr>
        <w:spacing w:before="100" w:beforeAutospacing="1" w:after="100" w:afterAutospacing="1"/>
        <w:rPr>
          <w:rFonts w:ascii="Arial" w:hAnsi="Arial" w:cs="Arial"/>
          <w:lang w:bidi="dz-BT"/>
        </w:rPr>
      </w:pPr>
      <w:r w:rsidRPr="001461F4">
        <w:rPr>
          <w:rFonts w:ascii="Arial" w:hAnsi="Arial" w:cs="Arial"/>
          <w:lang w:bidi="dz-BT"/>
        </w:rPr>
        <w:t xml:space="preserve">A humán stratégia </w:t>
      </w:r>
      <w:r w:rsidRPr="001461F4">
        <w:rPr>
          <w:rFonts w:ascii="Arial" w:hAnsi="Arial" w:cs="Arial"/>
          <w:b/>
          <w:bCs/>
          <w:lang w:bidi="dz-BT"/>
        </w:rPr>
        <w:t>célkitűzései:</w:t>
      </w:r>
    </w:p>
    <w:p w:rsidR="00F8124B" w:rsidRPr="001461F4" w:rsidRDefault="00F8124B" w:rsidP="005C1137">
      <w:pPr>
        <w:numPr>
          <w:ilvl w:val="0"/>
          <w:numId w:val="10"/>
        </w:numPr>
        <w:spacing w:before="100" w:beforeAutospacing="1" w:after="100" w:afterAutospacing="1"/>
        <w:ind w:left="0" w:firstLine="0"/>
        <w:rPr>
          <w:rFonts w:ascii="Arial" w:hAnsi="Arial" w:cs="Arial"/>
          <w:lang w:bidi="dz-BT"/>
        </w:rPr>
      </w:pPr>
      <w:r w:rsidRPr="001461F4">
        <w:rPr>
          <w:rFonts w:ascii="Arial" w:hAnsi="Arial" w:cs="Arial"/>
          <w:lang w:bidi="dz-BT"/>
        </w:rPr>
        <w:t>biztosítsa a szervezet céljainak megvalósításához a megfelelő szakmai összetételű létszámot</w:t>
      </w:r>
    </w:p>
    <w:p w:rsidR="00F8124B" w:rsidRPr="001461F4" w:rsidRDefault="00F8124B" w:rsidP="005C1137">
      <w:pPr>
        <w:numPr>
          <w:ilvl w:val="0"/>
          <w:numId w:val="10"/>
        </w:numPr>
        <w:spacing w:before="100" w:beforeAutospacing="1" w:after="100" w:afterAutospacing="1"/>
        <w:ind w:left="0" w:firstLine="0"/>
        <w:rPr>
          <w:rFonts w:ascii="Arial" w:hAnsi="Arial" w:cs="Arial"/>
          <w:lang w:bidi="dz-BT"/>
        </w:rPr>
      </w:pPr>
      <w:r w:rsidRPr="001461F4">
        <w:rPr>
          <w:rFonts w:ascii="Arial" w:hAnsi="Arial" w:cs="Arial"/>
          <w:lang w:bidi="dz-BT"/>
        </w:rPr>
        <w:t>gyors és rugalmas alkalmazkodás képesség kialakítása</w:t>
      </w:r>
    </w:p>
    <w:p w:rsidR="00F8124B" w:rsidRPr="001461F4" w:rsidRDefault="00F8124B" w:rsidP="005C1137">
      <w:pPr>
        <w:numPr>
          <w:ilvl w:val="0"/>
          <w:numId w:val="10"/>
        </w:numPr>
        <w:spacing w:before="100" w:beforeAutospacing="1" w:after="100" w:afterAutospacing="1"/>
        <w:ind w:left="0" w:firstLine="0"/>
        <w:rPr>
          <w:rFonts w:ascii="Arial" w:hAnsi="Arial" w:cs="Arial"/>
          <w:lang w:bidi="dz-BT"/>
        </w:rPr>
      </w:pPr>
      <w:r w:rsidRPr="001461F4">
        <w:rPr>
          <w:rFonts w:ascii="Arial" w:hAnsi="Arial" w:cs="Arial"/>
          <w:lang w:bidi="dz-BT"/>
        </w:rPr>
        <w:t xml:space="preserve">teremtse meg a szükséges képzési feltételeket </w:t>
      </w:r>
    </w:p>
    <w:p w:rsidR="00F8124B" w:rsidRPr="001461F4" w:rsidRDefault="00F8124B" w:rsidP="005C1137">
      <w:pPr>
        <w:numPr>
          <w:ilvl w:val="0"/>
          <w:numId w:val="10"/>
        </w:numPr>
        <w:spacing w:before="100" w:beforeAutospacing="1" w:after="100" w:afterAutospacing="1"/>
        <w:ind w:left="0" w:firstLine="0"/>
        <w:rPr>
          <w:rFonts w:ascii="Arial" w:hAnsi="Arial" w:cs="Arial"/>
          <w:lang w:bidi="dz-BT"/>
        </w:rPr>
      </w:pPr>
      <w:r w:rsidRPr="001461F4">
        <w:rPr>
          <w:rFonts w:ascii="Arial" w:hAnsi="Arial" w:cs="Arial"/>
          <w:lang w:bidi="dz-BT"/>
        </w:rPr>
        <w:t>alakítsa ki a szervezeten belül a kívánt magatartásformákat</w:t>
      </w:r>
    </w:p>
    <w:p w:rsidR="00F8124B" w:rsidRPr="001461F4" w:rsidRDefault="00F8124B" w:rsidP="005C1137">
      <w:pPr>
        <w:numPr>
          <w:ilvl w:val="0"/>
          <w:numId w:val="10"/>
        </w:numPr>
        <w:spacing w:before="100" w:beforeAutospacing="1" w:after="100" w:afterAutospacing="1"/>
        <w:ind w:left="0" w:firstLine="0"/>
        <w:rPr>
          <w:rFonts w:ascii="Arial" w:hAnsi="Arial" w:cs="Arial"/>
          <w:lang w:bidi="dz-BT"/>
        </w:rPr>
      </w:pPr>
      <w:r w:rsidRPr="001461F4">
        <w:rPr>
          <w:rFonts w:ascii="Arial" w:hAnsi="Arial" w:cs="Arial"/>
          <w:lang w:bidi="dz-BT"/>
        </w:rPr>
        <w:t>biztosítsa a megfelelő teljesítményeket</w:t>
      </w:r>
    </w:p>
    <w:p w:rsidR="00F8124B" w:rsidRPr="001461F4" w:rsidRDefault="00F8124B" w:rsidP="005C1137">
      <w:pPr>
        <w:numPr>
          <w:ilvl w:val="0"/>
          <w:numId w:val="10"/>
        </w:numPr>
        <w:spacing w:before="100" w:beforeAutospacing="1" w:after="100" w:afterAutospacing="1"/>
        <w:ind w:left="0" w:firstLine="0"/>
        <w:rPr>
          <w:rFonts w:ascii="Arial" w:hAnsi="Arial" w:cs="Arial"/>
          <w:lang w:bidi="dz-BT"/>
        </w:rPr>
      </w:pPr>
      <w:r w:rsidRPr="001461F4">
        <w:rPr>
          <w:rFonts w:ascii="Arial" w:hAnsi="Arial" w:cs="Arial"/>
          <w:lang w:bidi="dz-BT"/>
        </w:rPr>
        <w:t>teremtse meg az elvárt teljesítmények eléréséhez szükséges eszközrendszert, a megfelelő légkört és a szükséges motivációt</w:t>
      </w:r>
    </w:p>
    <w:p w:rsidR="00F8124B" w:rsidRPr="001461F4" w:rsidRDefault="00F8124B" w:rsidP="005C1137">
      <w:pPr>
        <w:numPr>
          <w:ilvl w:val="0"/>
          <w:numId w:val="10"/>
        </w:numPr>
        <w:spacing w:before="100" w:beforeAutospacing="1" w:after="100" w:afterAutospacing="1"/>
        <w:ind w:left="0" w:firstLine="0"/>
        <w:rPr>
          <w:rFonts w:ascii="Arial" w:hAnsi="Arial" w:cs="Arial"/>
          <w:lang w:bidi="dz-BT"/>
        </w:rPr>
      </w:pPr>
      <w:r w:rsidRPr="001461F4">
        <w:rPr>
          <w:rFonts w:ascii="Arial" w:hAnsi="Arial" w:cs="Arial"/>
          <w:lang w:bidi="dz-BT"/>
        </w:rPr>
        <w:t>segítse elő a stratégiai menedzsment kiválasztását, felkészítését, a vezetési kultúra kialakulását</w:t>
      </w:r>
    </w:p>
    <w:p w:rsidR="00F8124B" w:rsidRPr="002B665C" w:rsidRDefault="00F8124B" w:rsidP="002B665C">
      <w:pPr>
        <w:numPr>
          <w:ilvl w:val="0"/>
          <w:numId w:val="10"/>
        </w:numPr>
        <w:spacing w:before="100" w:beforeAutospacing="1" w:after="100" w:afterAutospacing="1"/>
        <w:ind w:left="0" w:firstLine="0"/>
        <w:rPr>
          <w:rFonts w:ascii="Arial" w:hAnsi="Arial" w:cs="Arial"/>
          <w:lang w:bidi="dz-BT"/>
        </w:rPr>
      </w:pPr>
      <w:r w:rsidRPr="001461F4">
        <w:rPr>
          <w:rFonts w:ascii="Arial" w:hAnsi="Arial" w:cs="Arial"/>
          <w:lang w:bidi="dz-BT"/>
        </w:rPr>
        <w:t>járuljon hozzá a jó minőségű termék vagy szolgáltatás folyamatos eléréséhez.</w:t>
      </w:r>
    </w:p>
    <w:p w:rsidR="00F8124B" w:rsidRPr="001461F4" w:rsidRDefault="00F8124B" w:rsidP="00F8124B">
      <w:pPr>
        <w:tabs>
          <w:tab w:val="left" w:pos="540"/>
        </w:tabs>
        <w:spacing w:before="120"/>
        <w:jc w:val="both"/>
        <w:rPr>
          <w:rFonts w:ascii="Arial" w:hAnsi="Arial" w:cs="Arial"/>
        </w:rPr>
      </w:pPr>
      <w:r w:rsidRPr="001461F4">
        <w:rPr>
          <w:rFonts w:ascii="Arial" w:hAnsi="Arial" w:cs="Arial"/>
        </w:rPr>
        <w:t>Rövid távú tervünk középpontjában a termelés zavartalan ellátásához szükséges munkaerő biztosítása és racionális felhasználása áll.</w:t>
      </w:r>
    </w:p>
    <w:p w:rsidR="00F8124B" w:rsidRPr="001461F4" w:rsidRDefault="00F8124B" w:rsidP="00F8124B">
      <w:pPr>
        <w:jc w:val="both"/>
        <w:rPr>
          <w:rFonts w:ascii="Arial" w:hAnsi="Arial" w:cs="Arial"/>
        </w:rPr>
      </w:pPr>
    </w:p>
    <w:p w:rsidR="00EF06BA" w:rsidRDefault="00F8124B" w:rsidP="00EF06BA">
      <w:pPr>
        <w:tabs>
          <w:tab w:val="left" w:pos="540"/>
        </w:tabs>
        <w:jc w:val="center"/>
        <w:rPr>
          <w:rFonts w:ascii="Arial" w:hAnsi="Arial" w:cs="Arial"/>
          <w:b/>
        </w:rPr>
      </w:pPr>
      <w:r w:rsidRPr="001461F4">
        <w:rPr>
          <w:rFonts w:ascii="Arial" w:hAnsi="Arial" w:cs="Arial"/>
          <w:b/>
        </w:rPr>
        <w:t>LÉTSZÁM ÉS BÉR TERV</w:t>
      </w:r>
    </w:p>
    <w:p w:rsidR="000968D3" w:rsidRDefault="000968D3" w:rsidP="00EF06BA">
      <w:pPr>
        <w:tabs>
          <w:tab w:val="left" w:pos="540"/>
        </w:tabs>
        <w:jc w:val="center"/>
        <w:rPr>
          <w:rFonts w:ascii="Arial" w:hAnsi="Arial" w:cs="Arial"/>
          <w:b/>
        </w:rPr>
      </w:pPr>
    </w:p>
    <w:tbl>
      <w:tblPr>
        <w:tblW w:w="8760" w:type="dxa"/>
        <w:jc w:val="center"/>
        <w:tblCellMar>
          <w:left w:w="70" w:type="dxa"/>
          <w:right w:w="70" w:type="dxa"/>
        </w:tblCellMar>
        <w:tblLook w:val="04A0" w:firstRow="1" w:lastRow="0" w:firstColumn="1" w:lastColumn="0" w:noHBand="0" w:noVBand="1"/>
      </w:tblPr>
      <w:tblGrid>
        <w:gridCol w:w="2180"/>
        <w:gridCol w:w="1040"/>
        <w:gridCol w:w="980"/>
        <w:gridCol w:w="860"/>
        <w:gridCol w:w="1320"/>
        <w:gridCol w:w="1200"/>
        <w:gridCol w:w="1180"/>
      </w:tblGrid>
      <w:tr w:rsidR="000968D3" w:rsidTr="000968D3">
        <w:trPr>
          <w:trHeight w:val="510"/>
          <w:jc w:val="center"/>
        </w:trPr>
        <w:tc>
          <w:tcPr>
            <w:tcW w:w="2180"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rsidR="000968D3" w:rsidRDefault="000968D3">
            <w:pPr>
              <w:jc w:val="center"/>
              <w:rPr>
                <w:rFonts w:ascii="Calibri" w:hAnsi="Calibri" w:cs="Calibri"/>
                <w:b/>
                <w:bCs/>
                <w:color w:val="000000"/>
                <w:sz w:val="22"/>
                <w:szCs w:val="22"/>
              </w:rPr>
            </w:pPr>
            <w:r>
              <w:rPr>
                <w:rFonts w:ascii="Calibri" w:hAnsi="Calibri" w:cs="Calibri"/>
                <w:b/>
                <w:bCs/>
                <w:color w:val="000000"/>
                <w:sz w:val="22"/>
                <w:szCs w:val="22"/>
              </w:rPr>
              <w:t>Állománycsoportok</w:t>
            </w:r>
          </w:p>
        </w:tc>
        <w:tc>
          <w:tcPr>
            <w:tcW w:w="2880" w:type="dxa"/>
            <w:gridSpan w:val="3"/>
            <w:tcBorders>
              <w:top w:val="single" w:sz="4" w:space="0" w:color="auto"/>
              <w:left w:val="nil"/>
              <w:bottom w:val="single" w:sz="4" w:space="0" w:color="auto"/>
              <w:right w:val="single" w:sz="4" w:space="0" w:color="000000"/>
            </w:tcBorders>
            <w:shd w:val="clear" w:color="000000" w:fill="9BBB59"/>
            <w:vAlign w:val="center"/>
            <w:hideMark/>
          </w:tcPr>
          <w:p w:rsidR="000968D3" w:rsidRDefault="000968D3">
            <w:pPr>
              <w:jc w:val="center"/>
              <w:rPr>
                <w:rFonts w:ascii="Calibri" w:hAnsi="Calibri" w:cs="Calibri"/>
                <w:b/>
                <w:bCs/>
                <w:color w:val="000000"/>
                <w:sz w:val="22"/>
                <w:szCs w:val="22"/>
              </w:rPr>
            </w:pPr>
            <w:r>
              <w:rPr>
                <w:rFonts w:ascii="Calibri" w:hAnsi="Calibri" w:cs="Calibri"/>
                <w:b/>
                <w:bCs/>
                <w:color w:val="000000"/>
                <w:sz w:val="22"/>
                <w:szCs w:val="22"/>
              </w:rPr>
              <w:t>Létszámadatok (fő)</w:t>
            </w:r>
          </w:p>
        </w:tc>
        <w:tc>
          <w:tcPr>
            <w:tcW w:w="3700" w:type="dxa"/>
            <w:gridSpan w:val="3"/>
            <w:tcBorders>
              <w:top w:val="single" w:sz="4" w:space="0" w:color="auto"/>
              <w:left w:val="nil"/>
              <w:bottom w:val="single" w:sz="4" w:space="0" w:color="auto"/>
              <w:right w:val="single" w:sz="4" w:space="0" w:color="000000"/>
            </w:tcBorders>
            <w:shd w:val="clear" w:color="000000" w:fill="9BBB59"/>
            <w:vAlign w:val="center"/>
            <w:hideMark/>
          </w:tcPr>
          <w:p w:rsidR="000968D3" w:rsidRDefault="000968D3">
            <w:pPr>
              <w:jc w:val="center"/>
              <w:rPr>
                <w:rFonts w:ascii="Calibri" w:hAnsi="Calibri" w:cs="Calibri"/>
                <w:b/>
                <w:bCs/>
                <w:color w:val="000000"/>
                <w:sz w:val="22"/>
                <w:szCs w:val="22"/>
              </w:rPr>
            </w:pPr>
            <w:r>
              <w:rPr>
                <w:rFonts w:ascii="Calibri" w:hAnsi="Calibri" w:cs="Calibri"/>
                <w:b/>
                <w:bCs/>
                <w:color w:val="000000"/>
                <w:sz w:val="22"/>
                <w:szCs w:val="22"/>
              </w:rPr>
              <w:t>Éves kifizetett bér (e Ft)</w:t>
            </w:r>
          </w:p>
        </w:tc>
      </w:tr>
      <w:tr w:rsidR="000968D3" w:rsidTr="000968D3">
        <w:trPr>
          <w:trHeight w:val="576"/>
          <w:jc w:val="center"/>
        </w:trPr>
        <w:tc>
          <w:tcPr>
            <w:tcW w:w="2180" w:type="dxa"/>
            <w:vMerge/>
            <w:tcBorders>
              <w:top w:val="single" w:sz="4" w:space="0" w:color="auto"/>
              <w:left w:val="single" w:sz="4" w:space="0" w:color="auto"/>
              <w:bottom w:val="single" w:sz="4" w:space="0" w:color="auto"/>
              <w:right w:val="single" w:sz="4" w:space="0" w:color="auto"/>
            </w:tcBorders>
            <w:vAlign w:val="center"/>
            <w:hideMark/>
          </w:tcPr>
          <w:p w:rsidR="000968D3" w:rsidRDefault="000968D3">
            <w:pPr>
              <w:rPr>
                <w:rFonts w:ascii="Calibri" w:hAnsi="Calibri" w:cs="Calibri"/>
                <w:b/>
                <w:bCs/>
                <w:color w:val="000000"/>
                <w:sz w:val="22"/>
                <w:szCs w:val="22"/>
              </w:rPr>
            </w:pPr>
          </w:p>
        </w:tc>
        <w:tc>
          <w:tcPr>
            <w:tcW w:w="1040" w:type="dxa"/>
            <w:tcBorders>
              <w:top w:val="nil"/>
              <w:left w:val="nil"/>
              <w:bottom w:val="single" w:sz="4" w:space="0" w:color="auto"/>
              <w:right w:val="single" w:sz="4" w:space="0" w:color="auto"/>
            </w:tcBorders>
            <w:shd w:val="clear" w:color="000000" w:fill="9BBB59"/>
            <w:vAlign w:val="center"/>
            <w:hideMark/>
          </w:tcPr>
          <w:p w:rsidR="000968D3" w:rsidRDefault="000968D3">
            <w:pPr>
              <w:jc w:val="center"/>
              <w:rPr>
                <w:rFonts w:ascii="Calibri" w:hAnsi="Calibri" w:cs="Calibri"/>
                <w:b/>
                <w:bCs/>
                <w:color w:val="000000"/>
                <w:sz w:val="22"/>
                <w:szCs w:val="22"/>
              </w:rPr>
            </w:pPr>
            <w:r>
              <w:rPr>
                <w:rFonts w:ascii="Calibri" w:hAnsi="Calibri" w:cs="Calibri"/>
                <w:b/>
                <w:bCs/>
                <w:color w:val="000000"/>
                <w:sz w:val="22"/>
                <w:szCs w:val="22"/>
              </w:rPr>
              <w:t xml:space="preserve">Tény (előzetes) </w:t>
            </w:r>
          </w:p>
        </w:tc>
        <w:tc>
          <w:tcPr>
            <w:tcW w:w="980" w:type="dxa"/>
            <w:tcBorders>
              <w:top w:val="nil"/>
              <w:left w:val="nil"/>
              <w:bottom w:val="single" w:sz="4" w:space="0" w:color="auto"/>
              <w:right w:val="single" w:sz="4" w:space="0" w:color="auto"/>
            </w:tcBorders>
            <w:shd w:val="clear" w:color="000000" w:fill="9BBB59"/>
            <w:vAlign w:val="center"/>
            <w:hideMark/>
          </w:tcPr>
          <w:p w:rsidR="000968D3" w:rsidRDefault="000968D3">
            <w:pPr>
              <w:jc w:val="center"/>
              <w:rPr>
                <w:rFonts w:ascii="Calibri" w:hAnsi="Calibri" w:cs="Calibri"/>
                <w:b/>
                <w:bCs/>
                <w:color w:val="000000"/>
                <w:sz w:val="22"/>
                <w:szCs w:val="22"/>
              </w:rPr>
            </w:pPr>
            <w:r>
              <w:rPr>
                <w:rFonts w:ascii="Calibri" w:hAnsi="Calibri" w:cs="Calibri"/>
                <w:b/>
                <w:bCs/>
                <w:color w:val="000000"/>
                <w:sz w:val="22"/>
                <w:szCs w:val="22"/>
              </w:rPr>
              <w:t>Terv</w:t>
            </w:r>
          </w:p>
        </w:tc>
        <w:tc>
          <w:tcPr>
            <w:tcW w:w="860" w:type="dxa"/>
            <w:tcBorders>
              <w:top w:val="nil"/>
              <w:left w:val="nil"/>
              <w:bottom w:val="single" w:sz="4" w:space="0" w:color="auto"/>
              <w:right w:val="single" w:sz="4" w:space="0" w:color="auto"/>
            </w:tcBorders>
            <w:shd w:val="clear" w:color="000000" w:fill="9BBB59"/>
            <w:vAlign w:val="center"/>
            <w:hideMark/>
          </w:tcPr>
          <w:p w:rsidR="000968D3" w:rsidRDefault="000968D3">
            <w:pPr>
              <w:jc w:val="center"/>
              <w:rPr>
                <w:rFonts w:ascii="Calibri" w:hAnsi="Calibri" w:cs="Calibri"/>
                <w:b/>
                <w:bCs/>
                <w:color w:val="000000"/>
                <w:sz w:val="22"/>
                <w:szCs w:val="22"/>
              </w:rPr>
            </w:pPr>
            <w:r>
              <w:rPr>
                <w:rFonts w:ascii="Calibri" w:hAnsi="Calibri" w:cs="Calibri"/>
                <w:b/>
                <w:bCs/>
                <w:color w:val="000000"/>
                <w:sz w:val="22"/>
                <w:szCs w:val="22"/>
              </w:rPr>
              <w:t>Terv</w:t>
            </w:r>
          </w:p>
        </w:tc>
        <w:tc>
          <w:tcPr>
            <w:tcW w:w="1320" w:type="dxa"/>
            <w:tcBorders>
              <w:top w:val="nil"/>
              <w:left w:val="nil"/>
              <w:bottom w:val="single" w:sz="4" w:space="0" w:color="auto"/>
              <w:right w:val="single" w:sz="4" w:space="0" w:color="auto"/>
            </w:tcBorders>
            <w:shd w:val="clear" w:color="000000" w:fill="9BBB59"/>
            <w:vAlign w:val="center"/>
            <w:hideMark/>
          </w:tcPr>
          <w:p w:rsidR="000968D3" w:rsidRDefault="000968D3">
            <w:pPr>
              <w:jc w:val="center"/>
              <w:rPr>
                <w:rFonts w:ascii="Calibri" w:hAnsi="Calibri" w:cs="Calibri"/>
                <w:b/>
                <w:bCs/>
                <w:color w:val="000000"/>
                <w:sz w:val="22"/>
                <w:szCs w:val="22"/>
              </w:rPr>
            </w:pPr>
            <w:r>
              <w:rPr>
                <w:rFonts w:ascii="Calibri" w:hAnsi="Calibri" w:cs="Calibri"/>
                <w:b/>
                <w:bCs/>
                <w:color w:val="000000"/>
                <w:sz w:val="22"/>
                <w:szCs w:val="22"/>
              </w:rPr>
              <w:t xml:space="preserve">Tény (előzetes) </w:t>
            </w:r>
          </w:p>
        </w:tc>
        <w:tc>
          <w:tcPr>
            <w:tcW w:w="1200" w:type="dxa"/>
            <w:tcBorders>
              <w:top w:val="nil"/>
              <w:left w:val="nil"/>
              <w:bottom w:val="single" w:sz="4" w:space="0" w:color="auto"/>
              <w:right w:val="single" w:sz="4" w:space="0" w:color="auto"/>
            </w:tcBorders>
            <w:shd w:val="clear" w:color="000000" w:fill="9BBB59"/>
            <w:vAlign w:val="center"/>
            <w:hideMark/>
          </w:tcPr>
          <w:p w:rsidR="000968D3" w:rsidRDefault="000968D3">
            <w:pPr>
              <w:jc w:val="center"/>
              <w:rPr>
                <w:rFonts w:ascii="Calibri" w:hAnsi="Calibri" w:cs="Calibri"/>
                <w:b/>
                <w:bCs/>
                <w:color w:val="000000"/>
                <w:sz w:val="22"/>
                <w:szCs w:val="22"/>
              </w:rPr>
            </w:pPr>
            <w:r>
              <w:rPr>
                <w:rFonts w:ascii="Calibri" w:hAnsi="Calibri" w:cs="Calibri"/>
                <w:b/>
                <w:bCs/>
                <w:color w:val="000000"/>
                <w:sz w:val="22"/>
                <w:szCs w:val="22"/>
              </w:rPr>
              <w:t>Terv</w:t>
            </w:r>
          </w:p>
        </w:tc>
        <w:tc>
          <w:tcPr>
            <w:tcW w:w="1180" w:type="dxa"/>
            <w:tcBorders>
              <w:top w:val="nil"/>
              <w:left w:val="nil"/>
              <w:bottom w:val="single" w:sz="4" w:space="0" w:color="auto"/>
              <w:right w:val="single" w:sz="4" w:space="0" w:color="auto"/>
            </w:tcBorders>
            <w:shd w:val="clear" w:color="000000" w:fill="9BBB59"/>
            <w:vAlign w:val="center"/>
            <w:hideMark/>
          </w:tcPr>
          <w:p w:rsidR="000968D3" w:rsidRDefault="000968D3">
            <w:pPr>
              <w:jc w:val="center"/>
              <w:rPr>
                <w:rFonts w:ascii="Calibri" w:hAnsi="Calibri" w:cs="Calibri"/>
                <w:b/>
                <w:bCs/>
                <w:color w:val="000000"/>
                <w:sz w:val="22"/>
                <w:szCs w:val="22"/>
              </w:rPr>
            </w:pPr>
            <w:r>
              <w:rPr>
                <w:rFonts w:ascii="Calibri" w:hAnsi="Calibri" w:cs="Calibri"/>
                <w:b/>
                <w:bCs/>
                <w:color w:val="000000"/>
                <w:sz w:val="22"/>
                <w:szCs w:val="22"/>
              </w:rPr>
              <w:t>Terv</w:t>
            </w:r>
          </w:p>
        </w:tc>
      </w:tr>
      <w:tr w:rsidR="000968D3" w:rsidTr="000968D3">
        <w:trPr>
          <w:trHeight w:val="288"/>
          <w:jc w:val="center"/>
        </w:trPr>
        <w:tc>
          <w:tcPr>
            <w:tcW w:w="2180" w:type="dxa"/>
            <w:vMerge/>
            <w:tcBorders>
              <w:top w:val="single" w:sz="4" w:space="0" w:color="auto"/>
              <w:left w:val="single" w:sz="4" w:space="0" w:color="auto"/>
              <w:bottom w:val="single" w:sz="4" w:space="0" w:color="auto"/>
              <w:right w:val="single" w:sz="4" w:space="0" w:color="auto"/>
            </w:tcBorders>
            <w:vAlign w:val="center"/>
            <w:hideMark/>
          </w:tcPr>
          <w:p w:rsidR="000968D3" w:rsidRDefault="000968D3">
            <w:pPr>
              <w:rPr>
                <w:rFonts w:ascii="Calibri" w:hAnsi="Calibri" w:cs="Calibri"/>
                <w:b/>
                <w:bCs/>
                <w:color w:val="000000"/>
                <w:sz w:val="22"/>
                <w:szCs w:val="22"/>
              </w:rPr>
            </w:pPr>
          </w:p>
        </w:tc>
        <w:tc>
          <w:tcPr>
            <w:tcW w:w="1040" w:type="dxa"/>
            <w:tcBorders>
              <w:top w:val="nil"/>
              <w:left w:val="nil"/>
              <w:bottom w:val="single" w:sz="4" w:space="0" w:color="auto"/>
              <w:right w:val="single" w:sz="4" w:space="0" w:color="auto"/>
            </w:tcBorders>
            <w:shd w:val="clear" w:color="000000" w:fill="9BBB59"/>
            <w:vAlign w:val="center"/>
            <w:hideMark/>
          </w:tcPr>
          <w:p w:rsidR="000968D3" w:rsidRDefault="000968D3">
            <w:pPr>
              <w:jc w:val="center"/>
              <w:rPr>
                <w:rFonts w:ascii="Calibri" w:hAnsi="Calibri" w:cs="Calibri"/>
                <w:b/>
                <w:bCs/>
                <w:color w:val="000000"/>
                <w:sz w:val="22"/>
                <w:szCs w:val="22"/>
              </w:rPr>
            </w:pPr>
            <w:r>
              <w:rPr>
                <w:rFonts w:ascii="Calibri" w:hAnsi="Calibri" w:cs="Calibri"/>
                <w:b/>
                <w:bCs/>
                <w:color w:val="000000"/>
                <w:sz w:val="22"/>
                <w:szCs w:val="22"/>
              </w:rPr>
              <w:t>2017</w:t>
            </w:r>
          </w:p>
        </w:tc>
        <w:tc>
          <w:tcPr>
            <w:tcW w:w="980" w:type="dxa"/>
            <w:tcBorders>
              <w:top w:val="nil"/>
              <w:left w:val="nil"/>
              <w:bottom w:val="single" w:sz="4" w:space="0" w:color="auto"/>
              <w:right w:val="single" w:sz="4" w:space="0" w:color="auto"/>
            </w:tcBorders>
            <w:shd w:val="clear" w:color="000000" w:fill="9BBB59"/>
            <w:vAlign w:val="center"/>
            <w:hideMark/>
          </w:tcPr>
          <w:p w:rsidR="000968D3" w:rsidRDefault="000968D3">
            <w:pPr>
              <w:jc w:val="center"/>
              <w:rPr>
                <w:rFonts w:ascii="Calibri" w:hAnsi="Calibri" w:cs="Calibri"/>
                <w:b/>
                <w:bCs/>
                <w:color w:val="000000"/>
                <w:sz w:val="22"/>
                <w:szCs w:val="22"/>
              </w:rPr>
            </w:pPr>
            <w:r>
              <w:rPr>
                <w:rFonts w:ascii="Calibri" w:hAnsi="Calibri" w:cs="Calibri"/>
                <w:b/>
                <w:bCs/>
                <w:color w:val="000000"/>
                <w:sz w:val="22"/>
                <w:szCs w:val="22"/>
              </w:rPr>
              <w:t>2017</w:t>
            </w:r>
          </w:p>
        </w:tc>
        <w:tc>
          <w:tcPr>
            <w:tcW w:w="860" w:type="dxa"/>
            <w:tcBorders>
              <w:top w:val="nil"/>
              <w:left w:val="nil"/>
              <w:bottom w:val="single" w:sz="4" w:space="0" w:color="auto"/>
              <w:right w:val="single" w:sz="4" w:space="0" w:color="auto"/>
            </w:tcBorders>
            <w:shd w:val="clear" w:color="000000" w:fill="9BBB59"/>
            <w:vAlign w:val="center"/>
            <w:hideMark/>
          </w:tcPr>
          <w:p w:rsidR="000968D3" w:rsidRDefault="000968D3">
            <w:pPr>
              <w:jc w:val="center"/>
              <w:rPr>
                <w:rFonts w:ascii="Calibri" w:hAnsi="Calibri" w:cs="Calibri"/>
                <w:b/>
                <w:bCs/>
                <w:color w:val="000000"/>
                <w:sz w:val="22"/>
                <w:szCs w:val="22"/>
              </w:rPr>
            </w:pPr>
            <w:r>
              <w:rPr>
                <w:rFonts w:ascii="Calibri" w:hAnsi="Calibri" w:cs="Calibri"/>
                <w:b/>
                <w:bCs/>
                <w:color w:val="000000"/>
                <w:sz w:val="22"/>
                <w:szCs w:val="22"/>
              </w:rPr>
              <w:t>2018</w:t>
            </w:r>
          </w:p>
        </w:tc>
        <w:tc>
          <w:tcPr>
            <w:tcW w:w="1320" w:type="dxa"/>
            <w:tcBorders>
              <w:top w:val="nil"/>
              <w:left w:val="nil"/>
              <w:bottom w:val="single" w:sz="4" w:space="0" w:color="auto"/>
              <w:right w:val="single" w:sz="4" w:space="0" w:color="auto"/>
            </w:tcBorders>
            <w:shd w:val="clear" w:color="000000" w:fill="9BBB59"/>
            <w:vAlign w:val="center"/>
            <w:hideMark/>
          </w:tcPr>
          <w:p w:rsidR="000968D3" w:rsidRDefault="000968D3">
            <w:pPr>
              <w:jc w:val="center"/>
              <w:rPr>
                <w:rFonts w:ascii="Calibri" w:hAnsi="Calibri" w:cs="Calibri"/>
                <w:b/>
                <w:bCs/>
                <w:color w:val="000000"/>
                <w:sz w:val="22"/>
                <w:szCs w:val="22"/>
              </w:rPr>
            </w:pPr>
            <w:r>
              <w:rPr>
                <w:rFonts w:ascii="Calibri" w:hAnsi="Calibri" w:cs="Calibri"/>
                <w:b/>
                <w:bCs/>
                <w:color w:val="000000"/>
                <w:sz w:val="22"/>
                <w:szCs w:val="22"/>
              </w:rPr>
              <w:t>2017</w:t>
            </w:r>
          </w:p>
        </w:tc>
        <w:tc>
          <w:tcPr>
            <w:tcW w:w="1200" w:type="dxa"/>
            <w:tcBorders>
              <w:top w:val="nil"/>
              <w:left w:val="nil"/>
              <w:bottom w:val="single" w:sz="4" w:space="0" w:color="auto"/>
              <w:right w:val="single" w:sz="4" w:space="0" w:color="auto"/>
            </w:tcBorders>
            <w:shd w:val="clear" w:color="000000" w:fill="9BBB59"/>
            <w:vAlign w:val="center"/>
            <w:hideMark/>
          </w:tcPr>
          <w:p w:rsidR="000968D3" w:rsidRDefault="000968D3">
            <w:pPr>
              <w:jc w:val="center"/>
              <w:rPr>
                <w:rFonts w:ascii="Calibri" w:hAnsi="Calibri" w:cs="Calibri"/>
                <w:b/>
                <w:bCs/>
                <w:color w:val="000000"/>
                <w:sz w:val="22"/>
                <w:szCs w:val="22"/>
              </w:rPr>
            </w:pPr>
            <w:r>
              <w:rPr>
                <w:rFonts w:ascii="Calibri" w:hAnsi="Calibri" w:cs="Calibri"/>
                <w:b/>
                <w:bCs/>
                <w:color w:val="000000"/>
                <w:sz w:val="22"/>
                <w:szCs w:val="22"/>
              </w:rPr>
              <w:t>2017</w:t>
            </w:r>
          </w:p>
        </w:tc>
        <w:tc>
          <w:tcPr>
            <w:tcW w:w="1180" w:type="dxa"/>
            <w:tcBorders>
              <w:top w:val="nil"/>
              <w:left w:val="nil"/>
              <w:bottom w:val="single" w:sz="4" w:space="0" w:color="auto"/>
              <w:right w:val="single" w:sz="4" w:space="0" w:color="auto"/>
            </w:tcBorders>
            <w:shd w:val="clear" w:color="000000" w:fill="9BBB59"/>
            <w:vAlign w:val="center"/>
            <w:hideMark/>
          </w:tcPr>
          <w:p w:rsidR="000968D3" w:rsidRDefault="000968D3">
            <w:pPr>
              <w:jc w:val="center"/>
              <w:rPr>
                <w:rFonts w:ascii="Calibri" w:hAnsi="Calibri" w:cs="Calibri"/>
                <w:b/>
                <w:bCs/>
                <w:color w:val="000000"/>
                <w:sz w:val="22"/>
                <w:szCs w:val="22"/>
              </w:rPr>
            </w:pPr>
            <w:r>
              <w:rPr>
                <w:rFonts w:ascii="Calibri" w:hAnsi="Calibri" w:cs="Calibri"/>
                <w:b/>
                <w:bCs/>
                <w:color w:val="000000"/>
                <w:sz w:val="22"/>
                <w:szCs w:val="22"/>
              </w:rPr>
              <w:t>2018</w:t>
            </w:r>
          </w:p>
        </w:tc>
      </w:tr>
      <w:tr w:rsidR="000968D3" w:rsidTr="000968D3">
        <w:trPr>
          <w:trHeight w:val="525"/>
          <w:jc w:val="center"/>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0968D3" w:rsidRDefault="000968D3">
            <w:pPr>
              <w:rPr>
                <w:rFonts w:ascii="Calibri" w:hAnsi="Calibri" w:cs="Calibri"/>
                <w:color w:val="000000"/>
                <w:sz w:val="22"/>
                <w:szCs w:val="22"/>
              </w:rPr>
            </w:pPr>
            <w:r>
              <w:rPr>
                <w:rFonts w:ascii="Calibri" w:hAnsi="Calibri" w:cs="Calibri"/>
                <w:color w:val="000000"/>
                <w:sz w:val="22"/>
                <w:szCs w:val="22"/>
              </w:rPr>
              <w:t>Fizikai dolgozók</w:t>
            </w:r>
          </w:p>
        </w:tc>
        <w:tc>
          <w:tcPr>
            <w:tcW w:w="1040" w:type="dxa"/>
            <w:tcBorders>
              <w:top w:val="nil"/>
              <w:left w:val="nil"/>
              <w:bottom w:val="single" w:sz="4" w:space="0" w:color="auto"/>
              <w:right w:val="single" w:sz="4" w:space="0" w:color="auto"/>
            </w:tcBorders>
            <w:shd w:val="clear" w:color="auto" w:fill="auto"/>
            <w:vAlign w:val="center"/>
            <w:hideMark/>
          </w:tcPr>
          <w:p w:rsidR="000968D3" w:rsidRDefault="000968D3">
            <w:pPr>
              <w:jc w:val="right"/>
              <w:rPr>
                <w:rFonts w:ascii="Calibri" w:hAnsi="Calibri" w:cs="Calibri"/>
                <w:color w:val="000000"/>
                <w:sz w:val="22"/>
                <w:szCs w:val="22"/>
              </w:rPr>
            </w:pPr>
            <w:r>
              <w:rPr>
                <w:rFonts w:ascii="Calibri" w:hAnsi="Calibri" w:cs="Calibri"/>
                <w:color w:val="000000"/>
                <w:sz w:val="22"/>
                <w:szCs w:val="22"/>
              </w:rPr>
              <w:t>46</w:t>
            </w:r>
          </w:p>
        </w:tc>
        <w:tc>
          <w:tcPr>
            <w:tcW w:w="980" w:type="dxa"/>
            <w:tcBorders>
              <w:top w:val="nil"/>
              <w:left w:val="nil"/>
              <w:bottom w:val="single" w:sz="4" w:space="0" w:color="auto"/>
              <w:right w:val="single" w:sz="4" w:space="0" w:color="auto"/>
            </w:tcBorders>
            <w:shd w:val="clear" w:color="000000" w:fill="D9D9D9"/>
            <w:vAlign w:val="center"/>
            <w:hideMark/>
          </w:tcPr>
          <w:p w:rsidR="000968D3" w:rsidRDefault="000968D3">
            <w:pPr>
              <w:jc w:val="right"/>
              <w:rPr>
                <w:rFonts w:ascii="Calibri" w:hAnsi="Calibri" w:cs="Calibri"/>
                <w:color w:val="000000"/>
                <w:sz w:val="22"/>
                <w:szCs w:val="22"/>
              </w:rPr>
            </w:pPr>
            <w:r>
              <w:rPr>
                <w:rFonts w:ascii="Calibri" w:hAnsi="Calibri" w:cs="Calibri"/>
                <w:color w:val="000000"/>
                <w:sz w:val="22"/>
                <w:szCs w:val="22"/>
              </w:rPr>
              <w:t>45</w:t>
            </w:r>
          </w:p>
        </w:tc>
        <w:tc>
          <w:tcPr>
            <w:tcW w:w="860" w:type="dxa"/>
            <w:tcBorders>
              <w:top w:val="nil"/>
              <w:left w:val="nil"/>
              <w:bottom w:val="single" w:sz="4" w:space="0" w:color="auto"/>
              <w:right w:val="single" w:sz="4" w:space="0" w:color="auto"/>
            </w:tcBorders>
            <w:shd w:val="clear" w:color="000000" w:fill="D9D9D9"/>
            <w:vAlign w:val="center"/>
            <w:hideMark/>
          </w:tcPr>
          <w:p w:rsidR="000968D3" w:rsidRDefault="000968D3">
            <w:pPr>
              <w:jc w:val="right"/>
              <w:rPr>
                <w:rFonts w:ascii="Calibri" w:hAnsi="Calibri" w:cs="Calibri"/>
                <w:color w:val="000000"/>
                <w:sz w:val="22"/>
                <w:szCs w:val="22"/>
              </w:rPr>
            </w:pPr>
            <w:r>
              <w:rPr>
                <w:rFonts w:ascii="Calibri" w:hAnsi="Calibri" w:cs="Calibri"/>
                <w:color w:val="000000"/>
                <w:sz w:val="22"/>
                <w:szCs w:val="22"/>
              </w:rPr>
              <w:t>46</w:t>
            </w:r>
          </w:p>
        </w:tc>
        <w:tc>
          <w:tcPr>
            <w:tcW w:w="1320" w:type="dxa"/>
            <w:tcBorders>
              <w:top w:val="nil"/>
              <w:left w:val="nil"/>
              <w:bottom w:val="single" w:sz="4" w:space="0" w:color="auto"/>
              <w:right w:val="single" w:sz="4" w:space="0" w:color="auto"/>
            </w:tcBorders>
            <w:shd w:val="clear" w:color="000000" w:fill="D9D9D9"/>
            <w:vAlign w:val="center"/>
            <w:hideMark/>
          </w:tcPr>
          <w:p w:rsidR="000968D3" w:rsidRDefault="000968D3">
            <w:pPr>
              <w:jc w:val="center"/>
              <w:rPr>
                <w:rFonts w:ascii="Calibri" w:hAnsi="Calibri" w:cs="Calibri"/>
                <w:color w:val="000000"/>
                <w:sz w:val="22"/>
                <w:szCs w:val="22"/>
              </w:rPr>
            </w:pPr>
            <w:r>
              <w:rPr>
                <w:rFonts w:ascii="Calibri" w:hAnsi="Calibri" w:cs="Calibri"/>
                <w:color w:val="000000"/>
                <w:sz w:val="22"/>
                <w:szCs w:val="22"/>
              </w:rPr>
              <w:t>139 662</w:t>
            </w:r>
          </w:p>
        </w:tc>
        <w:tc>
          <w:tcPr>
            <w:tcW w:w="1200" w:type="dxa"/>
            <w:tcBorders>
              <w:top w:val="nil"/>
              <w:left w:val="nil"/>
              <w:bottom w:val="single" w:sz="4" w:space="0" w:color="auto"/>
              <w:right w:val="single" w:sz="4" w:space="0" w:color="auto"/>
            </w:tcBorders>
            <w:shd w:val="clear" w:color="000000" w:fill="D9D9D9"/>
            <w:vAlign w:val="center"/>
            <w:hideMark/>
          </w:tcPr>
          <w:p w:rsidR="000968D3" w:rsidRDefault="000968D3">
            <w:pPr>
              <w:jc w:val="center"/>
              <w:rPr>
                <w:rFonts w:ascii="Calibri" w:hAnsi="Calibri" w:cs="Calibri"/>
                <w:color w:val="000000"/>
                <w:sz w:val="22"/>
                <w:szCs w:val="22"/>
              </w:rPr>
            </w:pPr>
            <w:r>
              <w:rPr>
                <w:rFonts w:ascii="Calibri" w:hAnsi="Calibri" w:cs="Calibri"/>
                <w:color w:val="000000"/>
                <w:sz w:val="22"/>
                <w:szCs w:val="22"/>
              </w:rPr>
              <w:t>141 100</w:t>
            </w:r>
          </w:p>
        </w:tc>
        <w:tc>
          <w:tcPr>
            <w:tcW w:w="1180" w:type="dxa"/>
            <w:tcBorders>
              <w:top w:val="nil"/>
              <w:left w:val="nil"/>
              <w:bottom w:val="single" w:sz="4" w:space="0" w:color="auto"/>
              <w:right w:val="single" w:sz="4" w:space="0" w:color="auto"/>
            </w:tcBorders>
            <w:shd w:val="clear" w:color="000000" w:fill="D9D9D9"/>
            <w:vAlign w:val="center"/>
            <w:hideMark/>
          </w:tcPr>
          <w:p w:rsidR="000968D3" w:rsidRDefault="000968D3">
            <w:pPr>
              <w:jc w:val="center"/>
              <w:rPr>
                <w:rFonts w:ascii="Calibri" w:hAnsi="Calibri" w:cs="Calibri"/>
                <w:color w:val="000000"/>
                <w:sz w:val="22"/>
                <w:szCs w:val="22"/>
              </w:rPr>
            </w:pPr>
            <w:r>
              <w:rPr>
                <w:rFonts w:ascii="Calibri" w:hAnsi="Calibri" w:cs="Calibri"/>
                <w:color w:val="000000"/>
                <w:sz w:val="22"/>
                <w:szCs w:val="22"/>
              </w:rPr>
              <w:t>155 210</w:t>
            </w:r>
          </w:p>
        </w:tc>
      </w:tr>
      <w:tr w:rsidR="000968D3" w:rsidTr="000968D3">
        <w:trPr>
          <w:trHeight w:val="288"/>
          <w:jc w:val="center"/>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0968D3" w:rsidRDefault="000968D3">
            <w:pPr>
              <w:rPr>
                <w:rFonts w:ascii="Calibri" w:hAnsi="Calibri" w:cs="Calibri"/>
                <w:color w:val="000000"/>
                <w:sz w:val="22"/>
                <w:szCs w:val="22"/>
              </w:rPr>
            </w:pPr>
            <w:r>
              <w:rPr>
                <w:rFonts w:ascii="Calibri" w:hAnsi="Calibri" w:cs="Calibri"/>
                <w:color w:val="000000"/>
                <w:sz w:val="22"/>
                <w:szCs w:val="22"/>
              </w:rPr>
              <w:t>Szellemi foglalkozásúak</w:t>
            </w:r>
          </w:p>
        </w:tc>
        <w:tc>
          <w:tcPr>
            <w:tcW w:w="1040" w:type="dxa"/>
            <w:tcBorders>
              <w:top w:val="nil"/>
              <w:left w:val="nil"/>
              <w:bottom w:val="single" w:sz="4" w:space="0" w:color="auto"/>
              <w:right w:val="single" w:sz="4" w:space="0" w:color="auto"/>
            </w:tcBorders>
            <w:shd w:val="clear" w:color="auto" w:fill="auto"/>
            <w:vAlign w:val="center"/>
            <w:hideMark/>
          </w:tcPr>
          <w:p w:rsidR="000968D3" w:rsidRDefault="000968D3">
            <w:pPr>
              <w:jc w:val="right"/>
              <w:rPr>
                <w:rFonts w:ascii="Calibri" w:hAnsi="Calibri" w:cs="Calibri"/>
                <w:color w:val="000000"/>
                <w:sz w:val="22"/>
                <w:szCs w:val="22"/>
              </w:rPr>
            </w:pPr>
            <w:r>
              <w:rPr>
                <w:rFonts w:ascii="Calibri" w:hAnsi="Calibri" w:cs="Calibri"/>
                <w:color w:val="000000"/>
                <w:sz w:val="22"/>
                <w:szCs w:val="22"/>
              </w:rPr>
              <w:t>38</w:t>
            </w:r>
          </w:p>
        </w:tc>
        <w:tc>
          <w:tcPr>
            <w:tcW w:w="980" w:type="dxa"/>
            <w:tcBorders>
              <w:top w:val="nil"/>
              <w:left w:val="nil"/>
              <w:bottom w:val="single" w:sz="4" w:space="0" w:color="auto"/>
              <w:right w:val="single" w:sz="4" w:space="0" w:color="auto"/>
            </w:tcBorders>
            <w:shd w:val="clear" w:color="000000" w:fill="D9D9D9"/>
            <w:vAlign w:val="center"/>
            <w:hideMark/>
          </w:tcPr>
          <w:p w:rsidR="000968D3" w:rsidRDefault="000968D3">
            <w:pPr>
              <w:jc w:val="right"/>
              <w:rPr>
                <w:rFonts w:ascii="Calibri" w:hAnsi="Calibri" w:cs="Calibri"/>
                <w:color w:val="000000"/>
                <w:sz w:val="22"/>
                <w:szCs w:val="22"/>
              </w:rPr>
            </w:pPr>
            <w:r>
              <w:rPr>
                <w:rFonts w:ascii="Calibri" w:hAnsi="Calibri" w:cs="Calibri"/>
                <w:color w:val="000000"/>
                <w:sz w:val="22"/>
                <w:szCs w:val="22"/>
              </w:rPr>
              <w:t>43</w:t>
            </w:r>
          </w:p>
        </w:tc>
        <w:tc>
          <w:tcPr>
            <w:tcW w:w="860" w:type="dxa"/>
            <w:tcBorders>
              <w:top w:val="nil"/>
              <w:left w:val="nil"/>
              <w:bottom w:val="single" w:sz="4" w:space="0" w:color="auto"/>
              <w:right w:val="single" w:sz="4" w:space="0" w:color="auto"/>
            </w:tcBorders>
            <w:shd w:val="clear" w:color="000000" w:fill="D9D9D9"/>
            <w:vAlign w:val="center"/>
            <w:hideMark/>
          </w:tcPr>
          <w:p w:rsidR="000968D3" w:rsidRDefault="000968D3">
            <w:pPr>
              <w:jc w:val="right"/>
              <w:rPr>
                <w:rFonts w:ascii="Calibri" w:hAnsi="Calibri" w:cs="Calibri"/>
                <w:color w:val="000000"/>
                <w:sz w:val="22"/>
                <w:szCs w:val="22"/>
              </w:rPr>
            </w:pPr>
            <w:r>
              <w:rPr>
                <w:rFonts w:ascii="Calibri" w:hAnsi="Calibri" w:cs="Calibri"/>
                <w:color w:val="000000"/>
                <w:sz w:val="22"/>
                <w:szCs w:val="22"/>
              </w:rPr>
              <w:t>43</w:t>
            </w:r>
          </w:p>
        </w:tc>
        <w:tc>
          <w:tcPr>
            <w:tcW w:w="1320" w:type="dxa"/>
            <w:tcBorders>
              <w:top w:val="nil"/>
              <w:left w:val="nil"/>
              <w:bottom w:val="single" w:sz="4" w:space="0" w:color="auto"/>
              <w:right w:val="single" w:sz="4" w:space="0" w:color="auto"/>
            </w:tcBorders>
            <w:shd w:val="clear" w:color="000000" w:fill="D9D9D9"/>
            <w:vAlign w:val="center"/>
            <w:hideMark/>
          </w:tcPr>
          <w:p w:rsidR="000968D3" w:rsidRDefault="000968D3">
            <w:pPr>
              <w:jc w:val="center"/>
              <w:rPr>
                <w:rFonts w:ascii="Calibri" w:hAnsi="Calibri" w:cs="Calibri"/>
                <w:color w:val="000000"/>
                <w:sz w:val="22"/>
                <w:szCs w:val="22"/>
              </w:rPr>
            </w:pPr>
            <w:r>
              <w:rPr>
                <w:rFonts w:ascii="Calibri" w:hAnsi="Calibri" w:cs="Calibri"/>
                <w:color w:val="000000"/>
                <w:sz w:val="22"/>
                <w:szCs w:val="22"/>
              </w:rPr>
              <w:t>172 897</w:t>
            </w:r>
          </w:p>
        </w:tc>
        <w:tc>
          <w:tcPr>
            <w:tcW w:w="1200" w:type="dxa"/>
            <w:tcBorders>
              <w:top w:val="nil"/>
              <w:left w:val="nil"/>
              <w:bottom w:val="single" w:sz="4" w:space="0" w:color="auto"/>
              <w:right w:val="single" w:sz="4" w:space="0" w:color="auto"/>
            </w:tcBorders>
            <w:shd w:val="clear" w:color="000000" w:fill="D9D9D9"/>
            <w:vAlign w:val="center"/>
            <w:hideMark/>
          </w:tcPr>
          <w:p w:rsidR="000968D3" w:rsidRDefault="000968D3">
            <w:pPr>
              <w:jc w:val="center"/>
              <w:rPr>
                <w:rFonts w:ascii="Calibri" w:hAnsi="Calibri" w:cs="Calibri"/>
                <w:color w:val="000000"/>
                <w:sz w:val="22"/>
                <w:szCs w:val="22"/>
              </w:rPr>
            </w:pPr>
            <w:r>
              <w:rPr>
                <w:rFonts w:ascii="Calibri" w:hAnsi="Calibri" w:cs="Calibri"/>
                <w:color w:val="000000"/>
                <w:sz w:val="22"/>
                <w:szCs w:val="22"/>
              </w:rPr>
              <w:t>192 338</w:t>
            </w:r>
          </w:p>
        </w:tc>
        <w:tc>
          <w:tcPr>
            <w:tcW w:w="1180" w:type="dxa"/>
            <w:tcBorders>
              <w:top w:val="nil"/>
              <w:left w:val="nil"/>
              <w:bottom w:val="single" w:sz="4" w:space="0" w:color="auto"/>
              <w:right w:val="single" w:sz="4" w:space="0" w:color="auto"/>
            </w:tcBorders>
            <w:shd w:val="clear" w:color="000000" w:fill="D9D9D9"/>
            <w:vAlign w:val="center"/>
            <w:hideMark/>
          </w:tcPr>
          <w:p w:rsidR="000968D3" w:rsidRDefault="000968D3">
            <w:pPr>
              <w:jc w:val="center"/>
              <w:rPr>
                <w:rFonts w:ascii="Calibri" w:hAnsi="Calibri" w:cs="Calibri"/>
                <w:color w:val="000000"/>
                <w:sz w:val="22"/>
                <w:szCs w:val="22"/>
              </w:rPr>
            </w:pPr>
            <w:r>
              <w:rPr>
                <w:rFonts w:ascii="Calibri" w:hAnsi="Calibri" w:cs="Calibri"/>
                <w:color w:val="000000"/>
                <w:sz w:val="22"/>
                <w:szCs w:val="22"/>
              </w:rPr>
              <w:t>212 296</w:t>
            </w:r>
          </w:p>
        </w:tc>
      </w:tr>
      <w:tr w:rsidR="000968D3" w:rsidTr="000968D3">
        <w:trPr>
          <w:trHeight w:val="576"/>
          <w:jc w:val="center"/>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0968D3" w:rsidRDefault="000968D3">
            <w:pPr>
              <w:rPr>
                <w:rFonts w:ascii="Calibri" w:hAnsi="Calibri" w:cs="Calibri"/>
                <w:b/>
                <w:bCs/>
                <w:color w:val="000000"/>
                <w:sz w:val="22"/>
                <w:szCs w:val="22"/>
              </w:rPr>
            </w:pPr>
            <w:r>
              <w:rPr>
                <w:rFonts w:ascii="Calibri" w:hAnsi="Calibri" w:cs="Calibri"/>
                <w:b/>
                <w:bCs/>
                <w:color w:val="000000"/>
                <w:sz w:val="22"/>
                <w:szCs w:val="22"/>
              </w:rPr>
              <w:t>Teljes munkaidős összesen:</w:t>
            </w:r>
          </w:p>
        </w:tc>
        <w:tc>
          <w:tcPr>
            <w:tcW w:w="1040" w:type="dxa"/>
            <w:tcBorders>
              <w:top w:val="nil"/>
              <w:left w:val="nil"/>
              <w:bottom w:val="single" w:sz="4" w:space="0" w:color="auto"/>
              <w:right w:val="single" w:sz="4" w:space="0" w:color="auto"/>
            </w:tcBorders>
            <w:shd w:val="clear" w:color="auto" w:fill="auto"/>
            <w:vAlign w:val="center"/>
            <w:hideMark/>
          </w:tcPr>
          <w:p w:rsidR="000968D3" w:rsidRDefault="000968D3">
            <w:pPr>
              <w:jc w:val="right"/>
              <w:rPr>
                <w:rFonts w:ascii="Calibri" w:hAnsi="Calibri" w:cs="Calibri"/>
                <w:b/>
                <w:bCs/>
                <w:color w:val="000000"/>
                <w:sz w:val="22"/>
                <w:szCs w:val="22"/>
              </w:rPr>
            </w:pPr>
            <w:r>
              <w:rPr>
                <w:rFonts w:ascii="Calibri" w:hAnsi="Calibri" w:cs="Calibri"/>
                <w:b/>
                <w:bCs/>
                <w:color w:val="000000"/>
                <w:sz w:val="22"/>
                <w:szCs w:val="22"/>
              </w:rPr>
              <w:t>84</w:t>
            </w:r>
          </w:p>
        </w:tc>
        <w:tc>
          <w:tcPr>
            <w:tcW w:w="980" w:type="dxa"/>
            <w:tcBorders>
              <w:top w:val="nil"/>
              <w:left w:val="nil"/>
              <w:bottom w:val="single" w:sz="4" w:space="0" w:color="auto"/>
              <w:right w:val="single" w:sz="4" w:space="0" w:color="auto"/>
            </w:tcBorders>
            <w:shd w:val="clear" w:color="000000" w:fill="D9D9D9"/>
            <w:vAlign w:val="center"/>
            <w:hideMark/>
          </w:tcPr>
          <w:p w:rsidR="000968D3" w:rsidRDefault="000968D3">
            <w:pPr>
              <w:jc w:val="right"/>
              <w:rPr>
                <w:rFonts w:ascii="Calibri" w:hAnsi="Calibri" w:cs="Calibri"/>
                <w:b/>
                <w:bCs/>
                <w:color w:val="000000"/>
                <w:sz w:val="22"/>
                <w:szCs w:val="22"/>
              </w:rPr>
            </w:pPr>
            <w:r>
              <w:rPr>
                <w:rFonts w:ascii="Calibri" w:hAnsi="Calibri" w:cs="Calibri"/>
                <w:b/>
                <w:bCs/>
                <w:color w:val="000000"/>
                <w:sz w:val="22"/>
                <w:szCs w:val="22"/>
              </w:rPr>
              <w:t>88</w:t>
            </w:r>
          </w:p>
        </w:tc>
        <w:tc>
          <w:tcPr>
            <w:tcW w:w="860" w:type="dxa"/>
            <w:tcBorders>
              <w:top w:val="nil"/>
              <w:left w:val="nil"/>
              <w:bottom w:val="single" w:sz="4" w:space="0" w:color="auto"/>
              <w:right w:val="single" w:sz="4" w:space="0" w:color="auto"/>
            </w:tcBorders>
            <w:shd w:val="clear" w:color="000000" w:fill="D9D9D9"/>
            <w:vAlign w:val="center"/>
            <w:hideMark/>
          </w:tcPr>
          <w:p w:rsidR="000968D3" w:rsidRDefault="000968D3">
            <w:pPr>
              <w:jc w:val="right"/>
              <w:rPr>
                <w:rFonts w:ascii="Calibri" w:hAnsi="Calibri" w:cs="Calibri"/>
                <w:b/>
                <w:bCs/>
                <w:color w:val="000000"/>
                <w:sz w:val="22"/>
                <w:szCs w:val="22"/>
              </w:rPr>
            </w:pPr>
            <w:r>
              <w:rPr>
                <w:rFonts w:ascii="Calibri" w:hAnsi="Calibri" w:cs="Calibri"/>
                <w:b/>
                <w:bCs/>
                <w:color w:val="000000"/>
                <w:sz w:val="22"/>
                <w:szCs w:val="22"/>
              </w:rPr>
              <w:t>89</w:t>
            </w:r>
          </w:p>
        </w:tc>
        <w:tc>
          <w:tcPr>
            <w:tcW w:w="1320" w:type="dxa"/>
            <w:tcBorders>
              <w:top w:val="nil"/>
              <w:left w:val="nil"/>
              <w:bottom w:val="single" w:sz="4" w:space="0" w:color="auto"/>
              <w:right w:val="single" w:sz="4" w:space="0" w:color="auto"/>
            </w:tcBorders>
            <w:shd w:val="clear" w:color="000000" w:fill="D9D9D9"/>
            <w:vAlign w:val="center"/>
            <w:hideMark/>
          </w:tcPr>
          <w:p w:rsidR="000968D3" w:rsidRDefault="000968D3">
            <w:pPr>
              <w:jc w:val="center"/>
              <w:rPr>
                <w:rFonts w:ascii="Calibri" w:hAnsi="Calibri" w:cs="Calibri"/>
                <w:b/>
                <w:bCs/>
                <w:color w:val="000000"/>
                <w:sz w:val="22"/>
                <w:szCs w:val="22"/>
              </w:rPr>
            </w:pPr>
            <w:r>
              <w:rPr>
                <w:rFonts w:ascii="Calibri" w:hAnsi="Calibri" w:cs="Calibri"/>
                <w:b/>
                <w:bCs/>
                <w:color w:val="000000"/>
                <w:sz w:val="22"/>
                <w:szCs w:val="22"/>
              </w:rPr>
              <w:t>312 559</w:t>
            </w:r>
          </w:p>
        </w:tc>
        <w:tc>
          <w:tcPr>
            <w:tcW w:w="1200" w:type="dxa"/>
            <w:tcBorders>
              <w:top w:val="nil"/>
              <w:left w:val="nil"/>
              <w:bottom w:val="single" w:sz="4" w:space="0" w:color="auto"/>
              <w:right w:val="single" w:sz="4" w:space="0" w:color="auto"/>
            </w:tcBorders>
            <w:shd w:val="clear" w:color="000000" w:fill="D9D9D9"/>
            <w:vAlign w:val="center"/>
            <w:hideMark/>
          </w:tcPr>
          <w:p w:rsidR="000968D3" w:rsidRDefault="000968D3">
            <w:pPr>
              <w:jc w:val="center"/>
              <w:rPr>
                <w:rFonts w:ascii="Calibri" w:hAnsi="Calibri" w:cs="Calibri"/>
                <w:b/>
                <w:bCs/>
                <w:color w:val="000000"/>
                <w:sz w:val="22"/>
                <w:szCs w:val="22"/>
              </w:rPr>
            </w:pPr>
            <w:r>
              <w:rPr>
                <w:rFonts w:ascii="Calibri" w:hAnsi="Calibri" w:cs="Calibri"/>
                <w:b/>
                <w:bCs/>
                <w:color w:val="000000"/>
                <w:sz w:val="22"/>
                <w:szCs w:val="22"/>
              </w:rPr>
              <w:t>333 438</w:t>
            </w:r>
          </w:p>
        </w:tc>
        <w:tc>
          <w:tcPr>
            <w:tcW w:w="1180" w:type="dxa"/>
            <w:tcBorders>
              <w:top w:val="nil"/>
              <w:left w:val="nil"/>
              <w:bottom w:val="single" w:sz="4" w:space="0" w:color="auto"/>
              <w:right w:val="single" w:sz="4" w:space="0" w:color="auto"/>
            </w:tcBorders>
            <w:shd w:val="clear" w:color="000000" w:fill="D9D9D9"/>
            <w:vAlign w:val="center"/>
            <w:hideMark/>
          </w:tcPr>
          <w:p w:rsidR="000968D3" w:rsidRDefault="000968D3">
            <w:pPr>
              <w:jc w:val="center"/>
              <w:rPr>
                <w:rFonts w:ascii="Calibri" w:hAnsi="Calibri" w:cs="Calibri"/>
                <w:b/>
                <w:bCs/>
                <w:color w:val="000000"/>
                <w:sz w:val="22"/>
                <w:szCs w:val="22"/>
              </w:rPr>
            </w:pPr>
            <w:r>
              <w:rPr>
                <w:rFonts w:ascii="Calibri" w:hAnsi="Calibri" w:cs="Calibri"/>
                <w:b/>
                <w:bCs/>
                <w:color w:val="000000"/>
                <w:sz w:val="22"/>
                <w:szCs w:val="22"/>
              </w:rPr>
              <w:t>367 506</w:t>
            </w:r>
          </w:p>
        </w:tc>
      </w:tr>
      <w:tr w:rsidR="000968D3" w:rsidTr="000968D3">
        <w:trPr>
          <w:trHeight w:val="288"/>
          <w:jc w:val="center"/>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0968D3" w:rsidRDefault="000968D3">
            <w:pPr>
              <w:rPr>
                <w:rFonts w:ascii="Calibri" w:hAnsi="Calibri" w:cs="Calibri"/>
                <w:color w:val="000000"/>
                <w:sz w:val="22"/>
                <w:szCs w:val="22"/>
              </w:rPr>
            </w:pPr>
            <w:r>
              <w:rPr>
                <w:rFonts w:ascii="Calibri" w:hAnsi="Calibri" w:cs="Calibri"/>
                <w:color w:val="000000"/>
                <w:sz w:val="22"/>
                <w:szCs w:val="22"/>
              </w:rPr>
              <w:t>Felügyelő bizottság</w:t>
            </w:r>
          </w:p>
        </w:tc>
        <w:tc>
          <w:tcPr>
            <w:tcW w:w="1040" w:type="dxa"/>
            <w:tcBorders>
              <w:top w:val="nil"/>
              <w:left w:val="nil"/>
              <w:bottom w:val="single" w:sz="4" w:space="0" w:color="auto"/>
              <w:right w:val="single" w:sz="4" w:space="0" w:color="auto"/>
            </w:tcBorders>
            <w:shd w:val="clear" w:color="auto" w:fill="auto"/>
            <w:vAlign w:val="center"/>
            <w:hideMark/>
          </w:tcPr>
          <w:p w:rsidR="000968D3" w:rsidRDefault="000968D3">
            <w:pPr>
              <w:jc w:val="right"/>
              <w:rPr>
                <w:rFonts w:ascii="Calibri" w:hAnsi="Calibri" w:cs="Calibri"/>
                <w:color w:val="000000"/>
                <w:sz w:val="22"/>
                <w:szCs w:val="22"/>
              </w:rPr>
            </w:pPr>
            <w:r>
              <w:rPr>
                <w:rFonts w:ascii="Calibri" w:hAnsi="Calibri" w:cs="Calibri"/>
                <w:color w:val="000000"/>
                <w:sz w:val="22"/>
                <w:szCs w:val="22"/>
              </w:rPr>
              <w:t>5</w:t>
            </w:r>
          </w:p>
        </w:tc>
        <w:tc>
          <w:tcPr>
            <w:tcW w:w="980" w:type="dxa"/>
            <w:tcBorders>
              <w:top w:val="nil"/>
              <w:left w:val="nil"/>
              <w:bottom w:val="single" w:sz="4" w:space="0" w:color="auto"/>
              <w:right w:val="single" w:sz="4" w:space="0" w:color="auto"/>
            </w:tcBorders>
            <w:shd w:val="clear" w:color="000000" w:fill="D9D9D9"/>
            <w:vAlign w:val="center"/>
            <w:hideMark/>
          </w:tcPr>
          <w:p w:rsidR="000968D3" w:rsidRDefault="000968D3">
            <w:pPr>
              <w:jc w:val="right"/>
              <w:rPr>
                <w:rFonts w:ascii="Calibri" w:hAnsi="Calibri" w:cs="Calibri"/>
                <w:color w:val="000000"/>
                <w:sz w:val="22"/>
                <w:szCs w:val="22"/>
              </w:rPr>
            </w:pPr>
            <w:r>
              <w:rPr>
                <w:rFonts w:ascii="Calibri" w:hAnsi="Calibri" w:cs="Calibri"/>
                <w:color w:val="000000"/>
                <w:sz w:val="22"/>
                <w:szCs w:val="22"/>
              </w:rPr>
              <w:t>5</w:t>
            </w:r>
          </w:p>
        </w:tc>
        <w:tc>
          <w:tcPr>
            <w:tcW w:w="860" w:type="dxa"/>
            <w:tcBorders>
              <w:top w:val="nil"/>
              <w:left w:val="nil"/>
              <w:bottom w:val="single" w:sz="4" w:space="0" w:color="auto"/>
              <w:right w:val="single" w:sz="4" w:space="0" w:color="auto"/>
            </w:tcBorders>
            <w:shd w:val="clear" w:color="000000" w:fill="D9D9D9"/>
            <w:vAlign w:val="center"/>
            <w:hideMark/>
          </w:tcPr>
          <w:p w:rsidR="000968D3" w:rsidRDefault="000968D3">
            <w:pPr>
              <w:jc w:val="right"/>
              <w:rPr>
                <w:rFonts w:ascii="Calibri" w:hAnsi="Calibri" w:cs="Calibri"/>
                <w:color w:val="000000"/>
                <w:sz w:val="22"/>
                <w:szCs w:val="22"/>
              </w:rPr>
            </w:pPr>
            <w:r>
              <w:rPr>
                <w:rFonts w:ascii="Calibri" w:hAnsi="Calibri" w:cs="Calibri"/>
                <w:color w:val="000000"/>
                <w:sz w:val="22"/>
                <w:szCs w:val="22"/>
              </w:rPr>
              <w:t>5</w:t>
            </w:r>
          </w:p>
        </w:tc>
        <w:tc>
          <w:tcPr>
            <w:tcW w:w="1320" w:type="dxa"/>
            <w:tcBorders>
              <w:top w:val="nil"/>
              <w:left w:val="nil"/>
              <w:bottom w:val="single" w:sz="4" w:space="0" w:color="auto"/>
              <w:right w:val="single" w:sz="4" w:space="0" w:color="auto"/>
            </w:tcBorders>
            <w:shd w:val="clear" w:color="000000" w:fill="D9D9D9"/>
            <w:vAlign w:val="center"/>
            <w:hideMark/>
          </w:tcPr>
          <w:p w:rsidR="000968D3" w:rsidRDefault="000968D3">
            <w:pPr>
              <w:jc w:val="center"/>
              <w:rPr>
                <w:rFonts w:ascii="Calibri" w:hAnsi="Calibri" w:cs="Calibri"/>
                <w:color w:val="000000"/>
                <w:sz w:val="22"/>
                <w:szCs w:val="22"/>
              </w:rPr>
            </w:pPr>
            <w:r>
              <w:rPr>
                <w:rFonts w:ascii="Calibri" w:hAnsi="Calibri" w:cs="Calibri"/>
                <w:color w:val="000000"/>
                <w:sz w:val="22"/>
                <w:szCs w:val="22"/>
              </w:rPr>
              <w:t>7 440</w:t>
            </w:r>
          </w:p>
        </w:tc>
        <w:tc>
          <w:tcPr>
            <w:tcW w:w="1200" w:type="dxa"/>
            <w:tcBorders>
              <w:top w:val="nil"/>
              <w:left w:val="nil"/>
              <w:bottom w:val="single" w:sz="4" w:space="0" w:color="auto"/>
              <w:right w:val="single" w:sz="4" w:space="0" w:color="auto"/>
            </w:tcBorders>
            <w:shd w:val="clear" w:color="000000" w:fill="D9D9D9"/>
            <w:vAlign w:val="center"/>
            <w:hideMark/>
          </w:tcPr>
          <w:p w:rsidR="000968D3" w:rsidRDefault="000968D3">
            <w:pPr>
              <w:jc w:val="center"/>
              <w:rPr>
                <w:rFonts w:ascii="Calibri" w:hAnsi="Calibri" w:cs="Calibri"/>
                <w:color w:val="000000"/>
                <w:sz w:val="22"/>
                <w:szCs w:val="22"/>
              </w:rPr>
            </w:pPr>
            <w:r>
              <w:rPr>
                <w:rFonts w:ascii="Calibri" w:hAnsi="Calibri" w:cs="Calibri"/>
                <w:color w:val="000000"/>
                <w:sz w:val="22"/>
                <w:szCs w:val="22"/>
              </w:rPr>
              <w:t>7 240</w:t>
            </w:r>
          </w:p>
        </w:tc>
        <w:tc>
          <w:tcPr>
            <w:tcW w:w="1180" w:type="dxa"/>
            <w:tcBorders>
              <w:top w:val="nil"/>
              <w:left w:val="nil"/>
              <w:bottom w:val="single" w:sz="4" w:space="0" w:color="auto"/>
              <w:right w:val="single" w:sz="4" w:space="0" w:color="auto"/>
            </w:tcBorders>
            <w:shd w:val="clear" w:color="000000" w:fill="D9D9D9"/>
            <w:vAlign w:val="center"/>
            <w:hideMark/>
          </w:tcPr>
          <w:p w:rsidR="000968D3" w:rsidRDefault="000968D3">
            <w:pPr>
              <w:jc w:val="center"/>
              <w:rPr>
                <w:rFonts w:ascii="Calibri" w:hAnsi="Calibri" w:cs="Calibri"/>
                <w:color w:val="000000"/>
                <w:sz w:val="22"/>
                <w:szCs w:val="22"/>
              </w:rPr>
            </w:pPr>
            <w:r>
              <w:rPr>
                <w:rFonts w:ascii="Calibri" w:hAnsi="Calibri" w:cs="Calibri"/>
                <w:color w:val="000000"/>
                <w:sz w:val="22"/>
                <w:szCs w:val="22"/>
              </w:rPr>
              <w:t>7 240</w:t>
            </w:r>
          </w:p>
        </w:tc>
      </w:tr>
      <w:tr w:rsidR="000968D3" w:rsidTr="000968D3">
        <w:trPr>
          <w:trHeight w:val="576"/>
          <w:jc w:val="center"/>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0968D3" w:rsidRDefault="000968D3">
            <w:pPr>
              <w:rPr>
                <w:rFonts w:ascii="Calibri" w:hAnsi="Calibri" w:cs="Calibri"/>
                <w:b/>
                <w:bCs/>
                <w:color w:val="000000"/>
                <w:sz w:val="22"/>
                <w:szCs w:val="22"/>
              </w:rPr>
            </w:pPr>
            <w:r>
              <w:rPr>
                <w:rFonts w:ascii="Calibri" w:hAnsi="Calibri" w:cs="Calibri"/>
                <w:b/>
                <w:bCs/>
                <w:color w:val="000000"/>
                <w:sz w:val="22"/>
                <w:szCs w:val="22"/>
              </w:rPr>
              <w:t>Átlagos statisztikai állományi létszám:</w:t>
            </w:r>
          </w:p>
        </w:tc>
        <w:tc>
          <w:tcPr>
            <w:tcW w:w="1040" w:type="dxa"/>
            <w:tcBorders>
              <w:top w:val="nil"/>
              <w:left w:val="nil"/>
              <w:bottom w:val="single" w:sz="4" w:space="0" w:color="auto"/>
              <w:right w:val="single" w:sz="4" w:space="0" w:color="auto"/>
            </w:tcBorders>
            <w:shd w:val="clear" w:color="auto" w:fill="auto"/>
            <w:vAlign w:val="center"/>
            <w:hideMark/>
          </w:tcPr>
          <w:p w:rsidR="000968D3" w:rsidRDefault="000968D3">
            <w:pPr>
              <w:jc w:val="right"/>
              <w:rPr>
                <w:rFonts w:ascii="Calibri" w:hAnsi="Calibri" w:cs="Calibri"/>
                <w:b/>
                <w:bCs/>
                <w:color w:val="000000"/>
                <w:sz w:val="22"/>
                <w:szCs w:val="22"/>
              </w:rPr>
            </w:pPr>
            <w:r>
              <w:rPr>
                <w:rFonts w:ascii="Calibri" w:hAnsi="Calibri" w:cs="Calibri"/>
                <w:b/>
                <w:bCs/>
                <w:color w:val="000000"/>
                <w:sz w:val="22"/>
                <w:szCs w:val="22"/>
              </w:rPr>
              <w:t>84</w:t>
            </w:r>
          </w:p>
        </w:tc>
        <w:tc>
          <w:tcPr>
            <w:tcW w:w="980" w:type="dxa"/>
            <w:tcBorders>
              <w:top w:val="nil"/>
              <w:left w:val="nil"/>
              <w:bottom w:val="single" w:sz="4" w:space="0" w:color="auto"/>
              <w:right w:val="single" w:sz="4" w:space="0" w:color="auto"/>
            </w:tcBorders>
            <w:shd w:val="clear" w:color="000000" w:fill="D9D9D9"/>
            <w:vAlign w:val="center"/>
            <w:hideMark/>
          </w:tcPr>
          <w:p w:rsidR="000968D3" w:rsidRDefault="000968D3">
            <w:pPr>
              <w:jc w:val="right"/>
              <w:rPr>
                <w:rFonts w:ascii="Calibri" w:hAnsi="Calibri" w:cs="Calibri"/>
                <w:b/>
                <w:bCs/>
                <w:color w:val="000000"/>
                <w:sz w:val="22"/>
                <w:szCs w:val="22"/>
              </w:rPr>
            </w:pPr>
            <w:r>
              <w:rPr>
                <w:rFonts w:ascii="Calibri" w:hAnsi="Calibri" w:cs="Calibri"/>
                <w:b/>
                <w:bCs/>
                <w:color w:val="000000"/>
                <w:sz w:val="22"/>
                <w:szCs w:val="22"/>
              </w:rPr>
              <w:t>88</w:t>
            </w:r>
          </w:p>
        </w:tc>
        <w:tc>
          <w:tcPr>
            <w:tcW w:w="860" w:type="dxa"/>
            <w:tcBorders>
              <w:top w:val="nil"/>
              <w:left w:val="nil"/>
              <w:bottom w:val="single" w:sz="4" w:space="0" w:color="auto"/>
              <w:right w:val="single" w:sz="4" w:space="0" w:color="auto"/>
            </w:tcBorders>
            <w:shd w:val="clear" w:color="000000" w:fill="D9D9D9"/>
            <w:vAlign w:val="center"/>
            <w:hideMark/>
          </w:tcPr>
          <w:p w:rsidR="000968D3" w:rsidRDefault="000968D3">
            <w:pPr>
              <w:jc w:val="right"/>
              <w:rPr>
                <w:rFonts w:ascii="Calibri" w:hAnsi="Calibri" w:cs="Calibri"/>
                <w:b/>
                <w:bCs/>
                <w:color w:val="000000"/>
                <w:sz w:val="22"/>
                <w:szCs w:val="22"/>
              </w:rPr>
            </w:pPr>
            <w:r>
              <w:rPr>
                <w:rFonts w:ascii="Calibri" w:hAnsi="Calibri" w:cs="Calibri"/>
                <w:b/>
                <w:bCs/>
                <w:color w:val="000000"/>
                <w:sz w:val="22"/>
                <w:szCs w:val="22"/>
              </w:rPr>
              <w:t>89</w:t>
            </w:r>
          </w:p>
        </w:tc>
        <w:tc>
          <w:tcPr>
            <w:tcW w:w="1320" w:type="dxa"/>
            <w:tcBorders>
              <w:top w:val="nil"/>
              <w:left w:val="nil"/>
              <w:bottom w:val="single" w:sz="4" w:space="0" w:color="auto"/>
              <w:right w:val="single" w:sz="4" w:space="0" w:color="auto"/>
            </w:tcBorders>
            <w:shd w:val="clear" w:color="000000" w:fill="D9D9D9"/>
            <w:vAlign w:val="center"/>
            <w:hideMark/>
          </w:tcPr>
          <w:p w:rsidR="000968D3" w:rsidRDefault="000968D3">
            <w:pPr>
              <w:jc w:val="center"/>
              <w:rPr>
                <w:rFonts w:ascii="Calibri" w:hAnsi="Calibri" w:cs="Calibri"/>
                <w:b/>
                <w:bCs/>
                <w:color w:val="000000"/>
                <w:sz w:val="22"/>
                <w:szCs w:val="22"/>
              </w:rPr>
            </w:pPr>
            <w:r>
              <w:rPr>
                <w:rFonts w:ascii="Calibri" w:hAnsi="Calibri" w:cs="Calibri"/>
                <w:b/>
                <w:bCs/>
                <w:color w:val="000000"/>
                <w:sz w:val="22"/>
                <w:szCs w:val="22"/>
              </w:rPr>
              <w:t>319 999</w:t>
            </w:r>
          </w:p>
        </w:tc>
        <w:tc>
          <w:tcPr>
            <w:tcW w:w="1200" w:type="dxa"/>
            <w:tcBorders>
              <w:top w:val="nil"/>
              <w:left w:val="nil"/>
              <w:bottom w:val="single" w:sz="4" w:space="0" w:color="auto"/>
              <w:right w:val="single" w:sz="4" w:space="0" w:color="auto"/>
            </w:tcBorders>
            <w:shd w:val="clear" w:color="000000" w:fill="D9D9D9"/>
            <w:vAlign w:val="center"/>
            <w:hideMark/>
          </w:tcPr>
          <w:p w:rsidR="000968D3" w:rsidRDefault="000968D3">
            <w:pPr>
              <w:jc w:val="center"/>
              <w:rPr>
                <w:rFonts w:ascii="Calibri" w:hAnsi="Calibri" w:cs="Calibri"/>
                <w:b/>
                <w:bCs/>
                <w:color w:val="000000"/>
                <w:sz w:val="22"/>
                <w:szCs w:val="22"/>
              </w:rPr>
            </w:pPr>
            <w:r>
              <w:rPr>
                <w:rFonts w:ascii="Calibri" w:hAnsi="Calibri" w:cs="Calibri"/>
                <w:b/>
                <w:bCs/>
                <w:color w:val="000000"/>
                <w:sz w:val="22"/>
                <w:szCs w:val="22"/>
              </w:rPr>
              <w:t>340 678</w:t>
            </w:r>
          </w:p>
        </w:tc>
        <w:tc>
          <w:tcPr>
            <w:tcW w:w="1180" w:type="dxa"/>
            <w:tcBorders>
              <w:top w:val="nil"/>
              <w:left w:val="nil"/>
              <w:bottom w:val="single" w:sz="4" w:space="0" w:color="auto"/>
              <w:right w:val="single" w:sz="4" w:space="0" w:color="auto"/>
            </w:tcBorders>
            <w:shd w:val="clear" w:color="000000" w:fill="D9D9D9"/>
            <w:vAlign w:val="center"/>
            <w:hideMark/>
          </w:tcPr>
          <w:p w:rsidR="000968D3" w:rsidRDefault="000968D3">
            <w:pPr>
              <w:jc w:val="center"/>
              <w:rPr>
                <w:rFonts w:ascii="Calibri" w:hAnsi="Calibri" w:cs="Calibri"/>
                <w:b/>
                <w:bCs/>
                <w:color w:val="000000"/>
                <w:sz w:val="22"/>
                <w:szCs w:val="22"/>
              </w:rPr>
            </w:pPr>
            <w:r>
              <w:rPr>
                <w:rFonts w:ascii="Calibri" w:hAnsi="Calibri" w:cs="Calibri"/>
                <w:b/>
                <w:bCs/>
                <w:color w:val="000000"/>
                <w:sz w:val="22"/>
                <w:szCs w:val="22"/>
              </w:rPr>
              <w:t>374 746</w:t>
            </w:r>
          </w:p>
        </w:tc>
      </w:tr>
      <w:tr w:rsidR="000968D3" w:rsidTr="000968D3">
        <w:trPr>
          <w:trHeight w:val="1224"/>
          <w:jc w:val="center"/>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0968D3" w:rsidRDefault="000968D3">
            <w:pPr>
              <w:rPr>
                <w:rFonts w:ascii="Calibri" w:hAnsi="Calibri" w:cs="Calibri"/>
                <w:color w:val="000000"/>
                <w:sz w:val="22"/>
                <w:szCs w:val="22"/>
              </w:rPr>
            </w:pPr>
            <w:r>
              <w:rPr>
                <w:rFonts w:ascii="Calibri" w:hAnsi="Calibri" w:cs="Calibri"/>
                <w:color w:val="000000"/>
                <w:sz w:val="22"/>
                <w:szCs w:val="22"/>
              </w:rPr>
              <w:t xml:space="preserve">Közfoglalkoztatottak </w:t>
            </w:r>
          </w:p>
        </w:tc>
        <w:tc>
          <w:tcPr>
            <w:tcW w:w="1040" w:type="dxa"/>
            <w:tcBorders>
              <w:top w:val="nil"/>
              <w:left w:val="nil"/>
              <w:bottom w:val="single" w:sz="4" w:space="0" w:color="auto"/>
              <w:right w:val="single" w:sz="4" w:space="0" w:color="auto"/>
            </w:tcBorders>
            <w:shd w:val="clear" w:color="auto" w:fill="auto"/>
            <w:vAlign w:val="center"/>
            <w:hideMark/>
          </w:tcPr>
          <w:p w:rsidR="000968D3" w:rsidRDefault="000968D3">
            <w:pPr>
              <w:jc w:val="right"/>
              <w:rPr>
                <w:rFonts w:ascii="Calibri" w:hAnsi="Calibri" w:cs="Calibri"/>
                <w:color w:val="000000"/>
                <w:sz w:val="22"/>
                <w:szCs w:val="22"/>
              </w:rPr>
            </w:pPr>
            <w:r>
              <w:rPr>
                <w:rFonts w:ascii="Calibri" w:hAnsi="Calibri" w:cs="Calibri"/>
                <w:color w:val="000000"/>
                <w:sz w:val="22"/>
                <w:szCs w:val="22"/>
              </w:rPr>
              <w:t>0</w:t>
            </w:r>
          </w:p>
        </w:tc>
        <w:tc>
          <w:tcPr>
            <w:tcW w:w="980" w:type="dxa"/>
            <w:tcBorders>
              <w:top w:val="nil"/>
              <w:left w:val="nil"/>
              <w:bottom w:val="single" w:sz="4" w:space="0" w:color="auto"/>
              <w:right w:val="single" w:sz="4" w:space="0" w:color="auto"/>
            </w:tcBorders>
            <w:shd w:val="clear" w:color="000000" w:fill="D9D9D9"/>
            <w:vAlign w:val="center"/>
            <w:hideMark/>
          </w:tcPr>
          <w:p w:rsidR="000968D3" w:rsidRDefault="000968D3">
            <w:pPr>
              <w:jc w:val="right"/>
              <w:rPr>
                <w:rFonts w:ascii="Calibri" w:hAnsi="Calibri" w:cs="Calibri"/>
                <w:color w:val="000000"/>
                <w:sz w:val="22"/>
                <w:szCs w:val="22"/>
              </w:rPr>
            </w:pPr>
            <w:r>
              <w:rPr>
                <w:rFonts w:ascii="Calibri" w:hAnsi="Calibri" w:cs="Calibri"/>
                <w:color w:val="000000"/>
                <w:sz w:val="22"/>
                <w:szCs w:val="22"/>
              </w:rPr>
              <w:t>1</w:t>
            </w:r>
          </w:p>
        </w:tc>
        <w:tc>
          <w:tcPr>
            <w:tcW w:w="860" w:type="dxa"/>
            <w:tcBorders>
              <w:top w:val="nil"/>
              <w:left w:val="nil"/>
              <w:bottom w:val="single" w:sz="4" w:space="0" w:color="auto"/>
              <w:right w:val="single" w:sz="4" w:space="0" w:color="auto"/>
            </w:tcBorders>
            <w:shd w:val="clear" w:color="000000" w:fill="D9D9D9"/>
            <w:vAlign w:val="center"/>
            <w:hideMark/>
          </w:tcPr>
          <w:p w:rsidR="000968D3" w:rsidRDefault="000968D3">
            <w:pPr>
              <w:jc w:val="right"/>
              <w:rPr>
                <w:rFonts w:ascii="Calibri" w:hAnsi="Calibri" w:cs="Calibri"/>
                <w:color w:val="000000"/>
                <w:sz w:val="22"/>
                <w:szCs w:val="22"/>
              </w:rPr>
            </w:pPr>
            <w:r>
              <w:rPr>
                <w:rFonts w:ascii="Calibri" w:hAnsi="Calibri" w:cs="Calibri"/>
                <w:color w:val="000000"/>
                <w:sz w:val="22"/>
                <w:szCs w:val="22"/>
              </w:rPr>
              <w:t> </w:t>
            </w:r>
          </w:p>
        </w:tc>
        <w:tc>
          <w:tcPr>
            <w:tcW w:w="1320" w:type="dxa"/>
            <w:tcBorders>
              <w:top w:val="nil"/>
              <w:left w:val="nil"/>
              <w:bottom w:val="single" w:sz="4" w:space="0" w:color="auto"/>
              <w:right w:val="single" w:sz="4" w:space="0" w:color="auto"/>
            </w:tcBorders>
            <w:shd w:val="clear" w:color="000000" w:fill="D9D9D9"/>
            <w:vAlign w:val="center"/>
            <w:hideMark/>
          </w:tcPr>
          <w:p w:rsidR="000968D3" w:rsidRDefault="000968D3">
            <w:pPr>
              <w:rPr>
                <w:rFonts w:ascii="Calibri" w:hAnsi="Calibri" w:cs="Calibri"/>
                <w:color w:val="000000"/>
                <w:sz w:val="16"/>
                <w:szCs w:val="16"/>
              </w:rPr>
            </w:pPr>
            <w:r>
              <w:rPr>
                <w:rFonts w:ascii="Calibri" w:hAnsi="Calibri" w:cs="Calibri"/>
                <w:color w:val="000000"/>
                <w:sz w:val="16"/>
                <w:szCs w:val="16"/>
              </w:rPr>
              <w:t> </w:t>
            </w:r>
          </w:p>
        </w:tc>
        <w:tc>
          <w:tcPr>
            <w:tcW w:w="1200" w:type="dxa"/>
            <w:tcBorders>
              <w:top w:val="nil"/>
              <w:left w:val="nil"/>
              <w:bottom w:val="single" w:sz="4" w:space="0" w:color="auto"/>
              <w:right w:val="single" w:sz="4" w:space="0" w:color="auto"/>
            </w:tcBorders>
            <w:shd w:val="clear" w:color="000000" w:fill="D9D9D9"/>
            <w:vAlign w:val="center"/>
            <w:hideMark/>
          </w:tcPr>
          <w:p w:rsidR="000968D3" w:rsidRDefault="000968D3">
            <w:pPr>
              <w:rPr>
                <w:rFonts w:ascii="Calibri" w:hAnsi="Calibri" w:cs="Calibri"/>
                <w:color w:val="000000"/>
                <w:sz w:val="12"/>
                <w:szCs w:val="12"/>
              </w:rPr>
            </w:pPr>
            <w:r>
              <w:rPr>
                <w:rFonts w:ascii="Calibri" w:hAnsi="Calibri" w:cs="Calibri"/>
                <w:color w:val="000000"/>
                <w:sz w:val="12"/>
                <w:szCs w:val="12"/>
              </w:rPr>
              <w:t>Előreláthatólag a központi költségvetéstől kapott bérköltség támogatás mértéke a közfoglalkoztatottnak járó bér 100%-a.</w:t>
            </w:r>
          </w:p>
        </w:tc>
        <w:tc>
          <w:tcPr>
            <w:tcW w:w="1180" w:type="dxa"/>
            <w:tcBorders>
              <w:top w:val="nil"/>
              <w:left w:val="nil"/>
              <w:bottom w:val="single" w:sz="4" w:space="0" w:color="auto"/>
              <w:right w:val="single" w:sz="4" w:space="0" w:color="auto"/>
            </w:tcBorders>
            <w:shd w:val="clear" w:color="000000" w:fill="D9D9D9"/>
            <w:vAlign w:val="center"/>
            <w:hideMark/>
          </w:tcPr>
          <w:p w:rsidR="000968D3" w:rsidRDefault="000968D3">
            <w:pPr>
              <w:rPr>
                <w:rFonts w:ascii="Calibri" w:hAnsi="Calibri" w:cs="Calibri"/>
                <w:color w:val="000000"/>
                <w:sz w:val="16"/>
                <w:szCs w:val="16"/>
              </w:rPr>
            </w:pPr>
            <w:r>
              <w:rPr>
                <w:rFonts w:ascii="Calibri" w:hAnsi="Calibri" w:cs="Calibri"/>
                <w:color w:val="000000"/>
                <w:sz w:val="16"/>
                <w:szCs w:val="16"/>
              </w:rPr>
              <w:t> </w:t>
            </w:r>
          </w:p>
        </w:tc>
      </w:tr>
    </w:tbl>
    <w:p w:rsidR="00F565F1" w:rsidRPr="001461F4" w:rsidRDefault="00F565F1" w:rsidP="00EF06BA">
      <w:pPr>
        <w:tabs>
          <w:tab w:val="left" w:pos="540"/>
        </w:tabs>
        <w:rPr>
          <w:rFonts w:ascii="Arial" w:hAnsi="Arial" w:cs="Arial"/>
          <w:b/>
        </w:rPr>
      </w:pPr>
    </w:p>
    <w:p w:rsidR="00F8124B" w:rsidRPr="00072B21" w:rsidRDefault="00F8124B" w:rsidP="00F8124B">
      <w:pPr>
        <w:spacing w:before="120"/>
        <w:jc w:val="both"/>
        <w:rPr>
          <w:rFonts w:ascii="Arial" w:hAnsi="Arial" w:cs="Arial"/>
        </w:rPr>
      </w:pPr>
      <w:r w:rsidRPr="00072B21">
        <w:rPr>
          <w:rFonts w:ascii="Arial" w:hAnsi="Arial" w:cs="Arial"/>
        </w:rPr>
        <w:t>A tanulók és a megbízásos jogviszonyosok nem szerepelnek a bértervben.</w:t>
      </w:r>
      <w:r w:rsidRPr="00072B21">
        <w:rPr>
          <w:rStyle w:val="Kiemels2"/>
          <w:rFonts w:ascii="Arial" w:hAnsi="Arial" w:cs="Arial"/>
          <w:b w:val="0"/>
        </w:rPr>
        <w:t xml:space="preserve"> A</w:t>
      </w:r>
      <w:r w:rsidRPr="00072B21">
        <w:rPr>
          <w:rStyle w:val="Kiemels2"/>
          <w:rFonts w:ascii="Arial" w:hAnsi="Arial" w:cs="Arial"/>
        </w:rPr>
        <w:t xml:space="preserve"> bér</w:t>
      </w:r>
      <w:r w:rsidRPr="00072B21">
        <w:rPr>
          <w:rFonts w:ascii="Arial" w:hAnsi="Arial" w:cs="Arial"/>
          <w:b/>
        </w:rPr>
        <w:t xml:space="preserve">terv </w:t>
      </w:r>
      <w:r w:rsidR="00EF06BA" w:rsidRPr="00072B21">
        <w:rPr>
          <w:rFonts w:ascii="Arial" w:hAnsi="Arial" w:cs="Arial"/>
        </w:rPr>
        <w:t xml:space="preserve">sarokszámai </w:t>
      </w:r>
      <w:r w:rsidR="00072B21" w:rsidRPr="00072B21">
        <w:rPr>
          <w:rFonts w:ascii="Arial" w:hAnsi="Arial" w:cs="Arial"/>
        </w:rPr>
        <w:t xml:space="preserve">10 </w:t>
      </w:r>
      <w:r w:rsidRPr="00072B21">
        <w:rPr>
          <w:rFonts w:ascii="Arial" w:hAnsi="Arial" w:cs="Arial"/>
        </w:rPr>
        <w:t>%-os emeléssel kerültek megállapításra.</w:t>
      </w:r>
      <w:r w:rsidR="004379AC" w:rsidRPr="00072B21">
        <w:rPr>
          <w:rFonts w:ascii="Arial" w:hAnsi="Arial" w:cs="Arial"/>
        </w:rPr>
        <w:t xml:space="preserve"> </w:t>
      </w:r>
      <w:r w:rsidR="008A124C" w:rsidRPr="00072B21">
        <w:rPr>
          <w:rFonts w:ascii="Arial" w:hAnsi="Arial" w:cs="Arial"/>
        </w:rPr>
        <w:t>Vállalatunk január 01-től a hatályos 430/2016.(XII.15.) Korm. rend. alapján</w:t>
      </w:r>
      <w:r w:rsidR="00EB78A9" w:rsidRPr="00072B21">
        <w:rPr>
          <w:rFonts w:ascii="Arial" w:hAnsi="Arial" w:cs="Arial"/>
        </w:rPr>
        <w:t xml:space="preserve"> a</w:t>
      </w:r>
      <w:r w:rsidR="007906CD" w:rsidRPr="00072B21">
        <w:rPr>
          <w:rFonts w:ascii="Arial" w:hAnsi="Arial" w:cs="Arial"/>
        </w:rPr>
        <w:t xml:space="preserve"> kötelező</w:t>
      </w:r>
      <w:r w:rsidR="00EB78A9" w:rsidRPr="00072B21">
        <w:rPr>
          <w:rFonts w:ascii="Arial" w:hAnsi="Arial" w:cs="Arial"/>
        </w:rPr>
        <w:t xml:space="preserve"> </w:t>
      </w:r>
      <w:r w:rsidR="007906CD" w:rsidRPr="00072B21">
        <w:rPr>
          <w:rFonts w:ascii="Arial" w:hAnsi="Arial" w:cs="Arial"/>
        </w:rPr>
        <w:t>minimálbér és garantált bérminimum emelésnek eleget tett.</w:t>
      </w:r>
    </w:p>
    <w:p w:rsidR="008A124C" w:rsidRPr="001461F4" w:rsidRDefault="008A124C" w:rsidP="00F8124B">
      <w:pPr>
        <w:spacing w:before="120"/>
        <w:jc w:val="both"/>
        <w:rPr>
          <w:rFonts w:ascii="Arial" w:hAnsi="Arial" w:cs="Arial"/>
        </w:rPr>
      </w:pPr>
    </w:p>
    <w:p w:rsidR="00F8124B" w:rsidRPr="002B665C" w:rsidRDefault="00F8124B" w:rsidP="002B665C">
      <w:pPr>
        <w:spacing w:before="120"/>
        <w:jc w:val="both"/>
        <w:rPr>
          <w:rFonts w:ascii="Arial" w:hAnsi="Arial" w:cs="Arial"/>
        </w:rPr>
      </w:pPr>
      <w:r w:rsidRPr="002B665C">
        <w:rPr>
          <w:rFonts w:ascii="Arial" w:hAnsi="Arial" w:cs="Arial"/>
          <w:b/>
          <w:iCs/>
        </w:rPr>
        <w:lastRenderedPageBreak/>
        <w:t>Bér-igényességi mutató</w:t>
      </w:r>
      <w:r w:rsidRPr="002B665C">
        <w:rPr>
          <w:rFonts w:ascii="Arial" w:hAnsi="Arial" w:cs="Arial"/>
          <w:iCs/>
        </w:rPr>
        <w:t xml:space="preserve">: </w:t>
      </w:r>
      <w:r w:rsidRPr="002B665C">
        <w:rPr>
          <w:rFonts w:ascii="Arial" w:hAnsi="Arial" w:cs="Arial"/>
        </w:rPr>
        <w:t xml:space="preserve">a bérköltség és az összes termelési költség arányát </w:t>
      </w:r>
      <w:r w:rsidR="002B665C" w:rsidRPr="002B665C">
        <w:rPr>
          <w:rFonts w:ascii="Arial" w:hAnsi="Arial" w:cs="Arial"/>
        </w:rPr>
        <w:t>mutatja:</w:t>
      </w:r>
      <w:r w:rsidR="002B665C" w:rsidRPr="002B665C">
        <w:rPr>
          <w:rFonts w:ascii="Arial" w:hAnsi="Arial" w:cs="Arial"/>
        </w:rPr>
        <w:tab/>
        <w:t>0,</w:t>
      </w:r>
      <w:r w:rsidR="00D53B85">
        <w:rPr>
          <w:rFonts w:ascii="Arial" w:hAnsi="Arial" w:cs="Arial"/>
        </w:rPr>
        <w:t>12</w:t>
      </w:r>
      <w:r w:rsidRPr="002B665C">
        <w:rPr>
          <w:rFonts w:ascii="Arial" w:hAnsi="Arial" w:cs="Arial"/>
        </w:rPr>
        <w:tab/>
      </w:r>
      <w:r w:rsidRPr="002B665C">
        <w:rPr>
          <w:rFonts w:ascii="Arial" w:hAnsi="Arial" w:cs="Arial"/>
        </w:rPr>
        <w:tab/>
      </w:r>
      <w:r w:rsidR="00D53B85">
        <w:rPr>
          <w:rFonts w:ascii="Arial" w:hAnsi="Arial" w:cs="Arial"/>
        </w:rPr>
        <w:t>12</w:t>
      </w:r>
      <w:r w:rsidRPr="002B665C">
        <w:rPr>
          <w:rFonts w:ascii="Arial" w:hAnsi="Arial" w:cs="Arial"/>
          <w:b/>
        </w:rPr>
        <w:t>%</w:t>
      </w:r>
    </w:p>
    <w:p w:rsidR="002B665C" w:rsidRPr="002B665C" w:rsidRDefault="002B665C" w:rsidP="00F8124B">
      <w:pPr>
        <w:jc w:val="both"/>
        <w:rPr>
          <w:rFonts w:ascii="Arial" w:hAnsi="Arial" w:cs="Arial"/>
          <w:u w:val="single"/>
        </w:rPr>
      </w:pPr>
    </w:p>
    <w:p w:rsidR="00F8124B" w:rsidRPr="002B665C" w:rsidRDefault="00F8124B" w:rsidP="00F8124B">
      <w:pPr>
        <w:jc w:val="both"/>
        <w:rPr>
          <w:rFonts w:ascii="Arial" w:hAnsi="Arial" w:cs="Arial"/>
          <w:u w:val="single"/>
        </w:rPr>
      </w:pPr>
      <w:r w:rsidRPr="002B665C">
        <w:rPr>
          <w:rFonts w:ascii="Arial" w:hAnsi="Arial" w:cs="Arial"/>
          <w:u w:val="single"/>
        </w:rPr>
        <w:t>Bér</w:t>
      </w:r>
      <w:r w:rsidR="00EF06BA" w:rsidRPr="002B665C">
        <w:rPr>
          <w:rFonts w:ascii="Arial" w:hAnsi="Arial" w:cs="Arial"/>
          <w:u w:val="single"/>
        </w:rPr>
        <w:t>költség összege</w:t>
      </w:r>
      <w:r w:rsidR="00EF06BA" w:rsidRPr="002B665C">
        <w:rPr>
          <w:rFonts w:ascii="Arial" w:hAnsi="Arial" w:cs="Arial"/>
          <w:u w:val="single"/>
        </w:rPr>
        <w:tab/>
        <w:t>(201</w:t>
      </w:r>
      <w:r w:rsidR="00F565F1">
        <w:rPr>
          <w:rFonts w:ascii="Arial" w:hAnsi="Arial" w:cs="Arial"/>
          <w:u w:val="single"/>
        </w:rPr>
        <w:t>8</w:t>
      </w:r>
      <w:r w:rsidR="00EF06BA" w:rsidRPr="002B665C">
        <w:rPr>
          <w:rFonts w:ascii="Arial" w:hAnsi="Arial" w:cs="Arial"/>
          <w:u w:val="single"/>
        </w:rPr>
        <w:t>)</w:t>
      </w:r>
      <w:r w:rsidR="00EF06BA" w:rsidRPr="002B665C">
        <w:rPr>
          <w:rFonts w:ascii="Arial" w:hAnsi="Arial" w:cs="Arial"/>
          <w:u w:val="single"/>
        </w:rPr>
        <w:tab/>
      </w:r>
      <w:r w:rsidR="00EF06BA" w:rsidRPr="002B665C">
        <w:rPr>
          <w:rFonts w:ascii="Arial" w:hAnsi="Arial" w:cs="Arial"/>
          <w:u w:val="single"/>
        </w:rPr>
        <w:tab/>
        <w:t xml:space="preserve">   </w:t>
      </w:r>
      <w:r w:rsidR="00EF06BA" w:rsidRPr="002B665C">
        <w:rPr>
          <w:rFonts w:ascii="Arial" w:hAnsi="Arial" w:cs="Arial"/>
          <w:u w:val="single"/>
        </w:rPr>
        <w:tab/>
      </w:r>
      <w:r w:rsidR="000968D3">
        <w:rPr>
          <w:rFonts w:ascii="Arial" w:hAnsi="Arial" w:cs="Arial"/>
          <w:u w:val="single"/>
        </w:rPr>
        <w:t>3</w:t>
      </w:r>
      <w:r w:rsidR="00E83C61">
        <w:rPr>
          <w:rFonts w:ascii="Arial" w:hAnsi="Arial" w:cs="Arial"/>
          <w:u w:val="single"/>
        </w:rPr>
        <w:t>74.746</w:t>
      </w:r>
      <w:r w:rsidRPr="002B665C">
        <w:rPr>
          <w:rFonts w:ascii="Arial" w:hAnsi="Arial" w:cs="Arial"/>
          <w:u w:val="single"/>
        </w:rPr>
        <w:t xml:space="preserve"> </w:t>
      </w:r>
      <w:proofErr w:type="spellStart"/>
      <w:r w:rsidRPr="002B665C">
        <w:rPr>
          <w:rFonts w:ascii="Arial" w:hAnsi="Arial" w:cs="Arial"/>
          <w:u w:val="single"/>
        </w:rPr>
        <w:t>eFt</w:t>
      </w:r>
      <w:proofErr w:type="spellEnd"/>
    </w:p>
    <w:p w:rsidR="00F8124B" w:rsidRPr="00D53B85" w:rsidRDefault="00EF06BA" w:rsidP="002B665C">
      <w:pPr>
        <w:jc w:val="both"/>
        <w:rPr>
          <w:rFonts w:ascii="Arial" w:hAnsi="Arial" w:cs="Arial"/>
        </w:rPr>
      </w:pPr>
      <w:r w:rsidRPr="00D53B85">
        <w:rPr>
          <w:rFonts w:ascii="Arial" w:hAnsi="Arial" w:cs="Arial"/>
        </w:rPr>
        <w:t>Összes termelési költség (201</w:t>
      </w:r>
      <w:r w:rsidR="00072B21" w:rsidRPr="00D53B85">
        <w:rPr>
          <w:rFonts w:ascii="Arial" w:hAnsi="Arial" w:cs="Arial"/>
        </w:rPr>
        <w:t>8</w:t>
      </w:r>
      <w:r w:rsidR="002B665C" w:rsidRPr="00D53B85">
        <w:rPr>
          <w:rFonts w:ascii="Arial" w:hAnsi="Arial" w:cs="Arial"/>
        </w:rPr>
        <w:t>)</w:t>
      </w:r>
      <w:r w:rsidR="002B665C" w:rsidRPr="00D53B85">
        <w:rPr>
          <w:rFonts w:ascii="Arial" w:hAnsi="Arial" w:cs="Arial"/>
        </w:rPr>
        <w:tab/>
      </w:r>
      <w:r w:rsidR="00B71F1A" w:rsidRPr="00D53B85">
        <w:rPr>
          <w:rFonts w:ascii="Arial" w:hAnsi="Arial" w:cs="Arial"/>
        </w:rPr>
        <w:t xml:space="preserve">    </w:t>
      </w:r>
      <w:r w:rsidR="00D53B85" w:rsidRPr="00D53B85">
        <w:rPr>
          <w:rFonts w:ascii="Arial" w:hAnsi="Arial" w:cs="Arial"/>
        </w:rPr>
        <w:t xml:space="preserve"> </w:t>
      </w:r>
      <w:r w:rsidR="00B71F1A" w:rsidRPr="00D53B85">
        <w:rPr>
          <w:rFonts w:ascii="Arial" w:hAnsi="Arial" w:cs="Arial"/>
        </w:rPr>
        <w:t xml:space="preserve">    </w:t>
      </w:r>
      <w:r w:rsidR="00D53B85" w:rsidRPr="00D53B85">
        <w:rPr>
          <w:rFonts w:ascii="Arial" w:hAnsi="Arial" w:cs="Arial"/>
        </w:rPr>
        <w:t>3.093.016</w:t>
      </w:r>
      <w:r w:rsidR="002B665C" w:rsidRPr="00D53B85">
        <w:rPr>
          <w:rFonts w:ascii="Arial" w:hAnsi="Arial" w:cs="Arial"/>
        </w:rPr>
        <w:t xml:space="preserve"> </w:t>
      </w:r>
      <w:proofErr w:type="spellStart"/>
      <w:r w:rsidR="00F8124B" w:rsidRPr="00D53B85">
        <w:rPr>
          <w:rFonts w:ascii="Arial" w:hAnsi="Arial" w:cs="Arial"/>
        </w:rPr>
        <w:t>eFt</w:t>
      </w:r>
      <w:proofErr w:type="spellEnd"/>
    </w:p>
    <w:p w:rsidR="002B665C" w:rsidRPr="00B71F1A" w:rsidRDefault="002B665C" w:rsidP="00F8124B">
      <w:pPr>
        <w:jc w:val="both"/>
        <w:rPr>
          <w:rFonts w:ascii="Arial" w:hAnsi="Arial" w:cs="Arial"/>
          <w:i/>
        </w:rPr>
      </w:pPr>
    </w:p>
    <w:p w:rsidR="00F8124B" w:rsidRPr="002B665C" w:rsidRDefault="00F8124B" w:rsidP="00F8124B">
      <w:pPr>
        <w:jc w:val="both"/>
        <w:rPr>
          <w:rFonts w:ascii="Arial" w:hAnsi="Arial" w:cs="Arial"/>
        </w:rPr>
      </w:pPr>
      <w:r w:rsidRPr="002B665C">
        <w:rPr>
          <w:rFonts w:ascii="Arial" w:hAnsi="Arial" w:cs="Arial"/>
          <w:i/>
        </w:rPr>
        <w:t>Várható átalakulások a létszámban:</w:t>
      </w:r>
    </w:p>
    <w:p w:rsidR="00F8124B" w:rsidRPr="001461F4" w:rsidRDefault="00F8124B" w:rsidP="00F8124B">
      <w:pPr>
        <w:numPr>
          <w:ilvl w:val="0"/>
          <w:numId w:val="1"/>
        </w:numPr>
        <w:ind w:left="0" w:firstLine="0"/>
        <w:jc w:val="both"/>
        <w:rPr>
          <w:rFonts w:ascii="Arial" w:hAnsi="Arial" w:cs="Arial"/>
        </w:rPr>
      </w:pPr>
      <w:r w:rsidRPr="001461F4">
        <w:rPr>
          <w:rFonts w:ascii="Arial" w:hAnsi="Arial" w:cs="Arial"/>
          <w:u w:val="single"/>
        </w:rPr>
        <w:t xml:space="preserve">természetes fogyás </w:t>
      </w:r>
      <w:r w:rsidRPr="001461F4">
        <w:rPr>
          <w:rFonts w:ascii="Arial" w:hAnsi="Arial" w:cs="Arial"/>
        </w:rPr>
        <w:t>(halálozások, öregségi nyugdíjazás miatti létszámcsökkenés)</w:t>
      </w:r>
    </w:p>
    <w:p w:rsidR="00F8124B" w:rsidRPr="001461F4" w:rsidRDefault="00F8124B" w:rsidP="00F8124B">
      <w:pPr>
        <w:jc w:val="both"/>
        <w:rPr>
          <w:rFonts w:ascii="Arial" w:hAnsi="Arial" w:cs="Arial"/>
        </w:rPr>
      </w:pPr>
      <w:r w:rsidRPr="001461F4">
        <w:rPr>
          <w:rFonts w:ascii="Arial" w:hAnsi="Arial" w:cs="Arial"/>
        </w:rPr>
        <w:t>Bázis: Nyugdíjazás</w:t>
      </w:r>
      <w:r w:rsidRPr="001461F4">
        <w:rPr>
          <w:rFonts w:ascii="Arial" w:hAnsi="Arial" w:cs="Arial"/>
        </w:rPr>
        <w:tab/>
      </w:r>
      <w:r w:rsidRPr="001461F4">
        <w:rPr>
          <w:rFonts w:ascii="Arial" w:hAnsi="Arial" w:cs="Arial"/>
        </w:rPr>
        <w:tab/>
      </w:r>
      <w:r w:rsidRPr="001461F4">
        <w:rPr>
          <w:rFonts w:ascii="Arial" w:hAnsi="Arial" w:cs="Arial"/>
        </w:rPr>
        <w:tab/>
        <w:t>201</w:t>
      </w:r>
      <w:r w:rsidR="00F565F1">
        <w:rPr>
          <w:rFonts w:ascii="Arial" w:hAnsi="Arial" w:cs="Arial"/>
        </w:rPr>
        <w:t>7</w:t>
      </w:r>
      <w:r w:rsidRPr="001461F4">
        <w:rPr>
          <w:rFonts w:ascii="Arial" w:hAnsi="Arial" w:cs="Arial"/>
        </w:rPr>
        <w:t xml:space="preserve">. </w:t>
      </w:r>
      <w:r w:rsidR="00F565F1">
        <w:rPr>
          <w:rFonts w:ascii="Arial" w:hAnsi="Arial" w:cs="Arial"/>
        </w:rPr>
        <w:t>3</w:t>
      </w:r>
      <w:r w:rsidRPr="001461F4">
        <w:rPr>
          <w:rFonts w:ascii="Arial" w:hAnsi="Arial" w:cs="Arial"/>
        </w:rPr>
        <w:t xml:space="preserve"> fő</w:t>
      </w:r>
    </w:p>
    <w:p w:rsidR="00F8124B" w:rsidRPr="001461F4" w:rsidRDefault="002B665C" w:rsidP="00F8124B">
      <w:pPr>
        <w:jc w:val="both"/>
        <w:rPr>
          <w:rFonts w:ascii="Arial" w:hAnsi="Arial" w:cs="Arial"/>
        </w:rPr>
      </w:pPr>
      <w:r>
        <w:rPr>
          <w:rFonts w:ascii="Arial" w:hAnsi="Arial" w:cs="Arial"/>
        </w:rPr>
        <w:t>Nyugdíjazás</w:t>
      </w:r>
      <w:r>
        <w:rPr>
          <w:rFonts w:ascii="Arial" w:hAnsi="Arial" w:cs="Arial"/>
        </w:rPr>
        <w:tab/>
      </w:r>
      <w:r>
        <w:rPr>
          <w:rFonts w:ascii="Arial" w:hAnsi="Arial" w:cs="Arial"/>
        </w:rPr>
        <w:tab/>
      </w:r>
      <w:r>
        <w:rPr>
          <w:rFonts w:ascii="Arial" w:hAnsi="Arial" w:cs="Arial"/>
        </w:rPr>
        <w:tab/>
      </w:r>
      <w:r>
        <w:rPr>
          <w:rFonts w:ascii="Arial" w:hAnsi="Arial" w:cs="Arial"/>
        </w:rPr>
        <w:tab/>
        <w:t>201</w:t>
      </w:r>
      <w:r w:rsidR="00F565F1">
        <w:rPr>
          <w:rFonts w:ascii="Arial" w:hAnsi="Arial" w:cs="Arial"/>
        </w:rPr>
        <w:t>8</w:t>
      </w:r>
      <w:r>
        <w:rPr>
          <w:rFonts w:ascii="Arial" w:hAnsi="Arial" w:cs="Arial"/>
        </w:rPr>
        <w:t xml:space="preserve">. </w:t>
      </w:r>
      <w:r w:rsidR="00F565F1">
        <w:rPr>
          <w:rFonts w:ascii="Arial" w:hAnsi="Arial" w:cs="Arial"/>
        </w:rPr>
        <w:t>1</w:t>
      </w:r>
      <w:r w:rsidR="00F8124B" w:rsidRPr="001461F4">
        <w:rPr>
          <w:rFonts w:ascii="Arial" w:hAnsi="Arial" w:cs="Arial"/>
        </w:rPr>
        <w:t xml:space="preserve"> fő</w:t>
      </w:r>
    </w:p>
    <w:p w:rsidR="00F8124B" w:rsidRPr="001461F4" w:rsidRDefault="00F8124B" w:rsidP="00F8124B">
      <w:pPr>
        <w:jc w:val="both"/>
        <w:rPr>
          <w:rFonts w:ascii="Arial" w:hAnsi="Arial" w:cs="Arial"/>
        </w:rPr>
      </w:pPr>
    </w:p>
    <w:p w:rsidR="00F8124B" w:rsidRPr="001461F4" w:rsidRDefault="00F8124B" w:rsidP="00F8124B">
      <w:pPr>
        <w:numPr>
          <w:ilvl w:val="0"/>
          <w:numId w:val="1"/>
        </w:numPr>
        <w:ind w:left="0" w:firstLine="0"/>
        <w:jc w:val="both"/>
        <w:rPr>
          <w:rFonts w:ascii="Arial" w:hAnsi="Arial" w:cs="Arial"/>
        </w:rPr>
      </w:pPr>
      <w:r w:rsidRPr="001461F4">
        <w:rPr>
          <w:rFonts w:ascii="Arial" w:hAnsi="Arial" w:cs="Arial"/>
          <w:u w:val="single"/>
        </w:rPr>
        <w:t xml:space="preserve">ideiglenes munkamegszakítás </w:t>
      </w:r>
      <w:r w:rsidRPr="001461F4">
        <w:rPr>
          <w:rFonts w:ascii="Arial" w:hAnsi="Arial" w:cs="Arial"/>
        </w:rPr>
        <w:t>(szülési szabadság, gyermekgondozási segélyt/díjat igénybe vevők, tartós betegség, hosszabb fizetés nélküli szabadság)</w:t>
      </w:r>
    </w:p>
    <w:p w:rsidR="00F8124B" w:rsidRPr="001461F4" w:rsidRDefault="00F8124B" w:rsidP="00F8124B">
      <w:pPr>
        <w:jc w:val="both"/>
        <w:rPr>
          <w:rFonts w:ascii="Arial" w:hAnsi="Arial" w:cs="Arial"/>
        </w:rPr>
      </w:pPr>
      <w:r w:rsidRPr="001461F4">
        <w:rPr>
          <w:rFonts w:ascii="Arial" w:hAnsi="Arial" w:cs="Arial"/>
        </w:rPr>
        <w:t xml:space="preserve">Szülési szabadság: </w:t>
      </w:r>
    </w:p>
    <w:p w:rsidR="00F8124B" w:rsidRPr="001461F4" w:rsidRDefault="00F8124B" w:rsidP="00F8124B">
      <w:pPr>
        <w:jc w:val="both"/>
        <w:rPr>
          <w:rFonts w:ascii="Arial" w:hAnsi="Arial" w:cs="Arial"/>
        </w:rPr>
      </w:pPr>
      <w:r w:rsidRPr="001461F4">
        <w:rPr>
          <w:rFonts w:ascii="Arial" w:hAnsi="Arial" w:cs="Arial"/>
        </w:rPr>
        <w:t>1 fő</w:t>
      </w:r>
      <w:r w:rsidRPr="001461F4">
        <w:rPr>
          <w:rFonts w:ascii="Arial" w:hAnsi="Arial" w:cs="Arial"/>
        </w:rPr>
        <w:tab/>
      </w:r>
      <w:r w:rsidRPr="001461F4">
        <w:rPr>
          <w:rFonts w:ascii="Arial" w:hAnsi="Arial" w:cs="Arial"/>
        </w:rPr>
        <w:tab/>
      </w:r>
      <w:r w:rsidRPr="001461F4">
        <w:rPr>
          <w:rFonts w:ascii="Arial" w:hAnsi="Arial" w:cs="Arial"/>
        </w:rPr>
        <w:tab/>
        <w:t xml:space="preserve">2019. </w:t>
      </w:r>
      <w:r w:rsidR="00F565F1">
        <w:rPr>
          <w:rFonts w:ascii="Arial" w:hAnsi="Arial" w:cs="Arial"/>
        </w:rPr>
        <w:t>július</w:t>
      </w:r>
      <w:r w:rsidRPr="001461F4">
        <w:rPr>
          <w:rFonts w:ascii="Arial" w:hAnsi="Arial" w:cs="Arial"/>
        </w:rPr>
        <w:t xml:space="preserve"> GYE</w:t>
      </w:r>
      <w:r w:rsidR="00F565F1">
        <w:rPr>
          <w:rFonts w:ascii="Arial" w:hAnsi="Arial" w:cs="Arial"/>
        </w:rPr>
        <w:t>D</w:t>
      </w:r>
    </w:p>
    <w:p w:rsidR="00F8124B" w:rsidRPr="001461F4" w:rsidRDefault="00F8124B" w:rsidP="00F8124B">
      <w:pPr>
        <w:jc w:val="both"/>
        <w:rPr>
          <w:rFonts w:ascii="Arial" w:hAnsi="Arial" w:cs="Arial"/>
        </w:rPr>
      </w:pPr>
      <w:r w:rsidRPr="001461F4">
        <w:rPr>
          <w:rFonts w:ascii="Arial" w:hAnsi="Arial" w:cs="Arial"/>
        </w:rPr>
        <w:t>1 fő</w:t>
      </w:r>
      <w:r w:rsidRPr="001461F4">
        <w:rPr>
          <w:rFonts w:ascii="Arial" w:hAnsi="Arial" w:cs="Arial"/>
        </w:rPr>
        <w:tab/>
      </w:r>
      <w:r w:rsidRPr="001461F4">
        <w:rPr>
          <w:rFonts w:ascii="Arial" w:hAnsi="Arial" w:cs="Arial"/>
        </w:rPr>
        <w:tab/>
      </w:r>
      <w:r w:rsidRPr="001461F4">
        <w:rPr>
          <w:rFonts w:ascii="Arial" w:hAnsi="Arial" w:cs="Arial"/>
        </w:rPr>
        <w:tab/>
        <w:t xml:space="preserve">2018. </w:t>
      </w:r>
      <w:r w:rsidR="00A21283">
        <w:rPr>
          <w:rFonts w:ascii="Arial" w:hAnsi="Arial" w:cs="Arial"/>
        </w:rPr>
        <w:t>december GYED</w:t>
      </w:r>
    </w:p>
    <w:p w:rsidR="00F8124B" w:rsidRPr="001461F4" w:rsidRDefault="00F8124B" w:rsidP="00F8124B">
      <w:pPr>
        <w:jc w:val="both"/>
        <w:rPr>
          <w:rFonts w:ascii="Arial" w:hAnsi="Arial" w:cs="Arial"/>
        </w:rPr>
      </w:pPr>
    </w:p>
    <w:p w:rsidR="00F8124B" w:rsidRPr="001461F4" w:rsidRDefault="00F8124B" w:rsidP="00F8124B">
      <w:pPr>
        <w:jc w:val="both"/>
        <w:rPr>
          <w:rFonts w:ascii="Arial" w:hAnsi="Arial" w:cs="Arial"/>
        </w:rPr>
      </w:pPr>
      <w:r w:rsidRPr="001461F4">
        <w:rPr>
          <w:rFonts w:ascii="Arial" w:hAnsi="Arial" w:cs="Arial"/>
        </w:rPr>
        <w:t>c.</w:t>
      </w:r>
      <w:r w:rsidRPr="001461F4">
        <w:rPr>
          <w:rFonts w:ascii="Arial" w:hAnsi="Arial" w:cs="Arial"/>
        </w:rPr>
        <w:tab/>
      </w:r>
      <w:r w:rsidRPr="001461F4">
        <w:rPr>
          <w:rFonts w:ascii="Arial" w:hAnsi="Arial" w:cs="Arial"/>
          <w:u w:val="single"/>
        </w:rPr>
        <w:t>kilépések</w:t>
      </w:r>
      <w:r w:rsidRPr="001461F4">
        <w:rPr>
          <w:rFonts w:ascii="Arial" w:hAnsi="Arial" w:cs="Arial"/>
        </w:rPr>
        <w:tab/>
        <w:t>Bázis: 201</w:t>
      </w:r>
      <w:r w:rsidR="00F565F1">
        <w:rPr>
          <w:rFonts w:ascii="Arial" w:hAnsi="Arial" w:cs="Arial"/>
        </w:rPr>
        <w:t>7</w:t>
      </w:r>
      <w:r w:rsidRPr="001461F4">
        <w:rPr>
          <w:rFonts w:ascii="Arial" w:hAnsi="Arial" w:cs="Arial"/>
        </w:rPr>
        <w:t xml:space="preserve">. évben: </w:t>
      </w:r>
      <w:r w:rsidR="00F565F1">
        <w:rPr>
          <w:rFonts w:ascii="Arial" w:hAnsi="Arial" w:cs="Arial"/>
        </w:rPr>
        <w:t>13</w:t>
      </w:r>
      <w:r w:rsidRPr="001461F4">
        <w:rPr>
          <w:rFonts w:ascii="Arial" w:hAnsi="Arial" w:cs="Arial"/>
        </w:rPr>
        <w:t xml:space="preserve"> fő</w:t>
      </w:r>
    </w:p>
    <w:p w:rsidR="00F8124B" w:rsidRPr="001461F4" w:rsidRDefault="00F8124B" w:rsidP="00F8124B">
      <w:pPr>
        <w:jc w:val="both"/>
        <w:rPr>
          <w:rFonts w:ascii="Arial" w:hAnsi="Arial" w:cs="Arial"/>
        </w:rPr>
      </w:pPr>
      <w:r w:rsidRPr="001461F4">
        <w:rPr>
          <w:rFonts w:ascii="Arial" w:hAnsi="Arial" w:cs="Arial"/>
        </w:rPr>
        <w:tab/>
        <w:t xml:space="preserve">terv: </w:t>
      </w:r>
      <w:r w:rsidR="004408DD">
        <w:rPr>
          <w:rFonts w:ascii="Arial" w:hAnsi="Arial" w:cs="Arial"/>
        </w:rPr>
        <w:t>5</w:t>
      </w:r>
      <w:r w:rsidRPr="001461F4">
        <w:rPr>
          <w:rFonts w:ascii="Arial" w:hAnsi="Arial" w:cs="Arial"/>
        </w:rPr>
        <w:t xml:space="preserve"> fő</w:t>
      </w:r>
    </w:p>
    <w:p w:rsidR="00F8124B" w:rsidRPr="001461F4" w:rsidRDefault="00F8124B" w:rsidP="00F8124B">
      <w:pPr>
        <w:jc w:val="both"/>
        <w:rPr>
          <w:rFonts w:ascii="Arial" w:hAnsi="Arial" w:cs="Arial"/>
        </w:rPr>
      </w:pPr>
      <w:r w:rsidRPr="001461F4">
        <w:rPr>
          <w:rFonts w:ascii="Arial" w:hAnsi="Arial" w:cs="Arial"/>
        </w:rPr>
        <w:t>d.</w:t>
      </w:r>
      <w:r w:rsidRPr="001461F4">
        <w:rPr>
          <w:rFonts w:ascii="Arial" w:hAnsi="Arial" w:cs="Arial"/>
        </w:rPr>
        <w:tab/>
      </w:r>
      <w:r w:rsidRPr="001461F4">
        <w:rPr>
          <w:rFonts w:ascii="Arial" w:hAnsi="Arial" w:cs="Arial"/>
          <w:u w:val="single"/>
        </w:rPr>
        <w:t>belépések:</w:t>
      </w:r>
      <w:r w:rsidRPr="001461F4">
        <w:rPr>
          <w:rFonts w:ascii="Arial" w:hAnsi="Arial" w:cs="Arial"/>
        </w:rPr>
        <w:tab/>
        <w:t>Bázis: 201</w:t>
      </w:r>
      <w:r w:rsidR="0098105F">
        <w:rPr>
          <w:rFonts w:ascii="Arial" w:hAnsi="Arial" w:cs="Arial"/>
        </w:rPr>
        <w:t>7</w:t>
      </w:r>
      <w:r w:rsidRPr="001461F4">
        <w:rPr>
          <w:rFonts w:ascii="Arial" w:hAnsi="Arial" w:cs="Arial"/>
        </w:rPr>
        <w:t xml:space="preserve">. évben: </w:t>
      </w:r>
      <w:r w:rsidR="00F565F1">
        <w:rPr>
          <w:rFonts w:ascii="Arial" w:hAnsi="Arial" w:cs="Arial"/>
        </w:rPr>
        <w:t>12</w:t>
      </w:r>
      <w:r w:rsidRPr="001461F4">
        <w:rPr>
          <w:rFonts w:ascii="Arial" w:hAnsi="Arial" w:cs="Arial"/>
        </w:rPr>
        <w:t xml:space="preserve"> fő</w:t>
      </w:r>
    </w:p>
    <w:p w:rsidR="00F8124B" w:rsidRPr="001461F4" w:rsidRDefault="00F8124B" w:rsidP="00F8124B">
      <w:pPr>
        <w:ind w:firstLine="708"/>
        <w:jc w:val="both"/>
        <w:rPr>
          <w:rFonts w:ascii="Arial" w:hAnsi="Arial" w:cs="Arial"/>
        </w:rPr>
      </w:pPr>
      <w:r w:rsidRPr="001461F4">
        <w:rPr>
          <w:rFonts w:ascii="Arial" w:hAnsi="Arial" w:cs="Arial"/>
        </w:rPr>
        <w:t xml:space="preserve">terv: </w:t>
      </w:r>
      <w:r w:rsidR="004408DD">
        <w:rPr>
          <w:rFonts w:ascii="Arial" w:hAnsi="Arial" w:cs="Arial"/>
        </w:rPr>
        <w:t>8</w:t>
      </w:r>
      <w:r w:rsidRPr="001461F4">
        <w:rPr>
          <w:rFonts w:ascii="Arial" w:hAnsi="Arial" w:cs="Arial"/>
        </w:rPr>
        <w:t xml:space="preserve"> fő </w:t>
      </w:r>
    </w:p>
    <w:p w:rsidR="00F8124B" w:rsidRDefault="00F8124B" w:rsidP="00F8124B">
      <w:pPr>
        <w:jc w:val="both"/>
      </w:pPr>
    </w:p>
    <w:p w:rsidR="00F8124B" w:rsidRPr="001461F4" w:rsidRDefault="00F8124B" w:rsidP="00F8124B">
      <w:pPr>
        <w:jc w:val="both"/>
        <w:rPr>
          <w:rFonts w:ascii="Arial" w:hAnsi="Arial" w:cs="Arial"/>
          <w:b/>
        </w:rPr>
      </w:pPr>
      <w:r w:rsidRPr="001461F4">
        <w:rPr>
          <w:rFonts w:ascii="Arial" w:hAnsi="Arial" w:cs="Arial"/>
          <w:spacing w:val="2"/>
        </w:rPr>
        <w:t xml:space="preserve">Az új belépők számára nélkülözhetetlen a mentor biztosítása, aki az új munkaerőt megismerteti az ellátandó feladataival, és bevezeti a dolgozót vállalati kultúránkba. </w:t>
      </w:r>
      <w:r w:rsidRPr="001461F4">
        <w:rPr>
          <w:rFonts w:ascii="Arial" w:hAnsi="Arial" w:cs="Arial"/>
        </w:rPr>
        <w:t xml:space="preserve">Fontossá válik az utódok kinevelése belső erőforrásokból, az utódlás biztosítása </w:t>
      </w:r>
      <w:r w:rsidRPr="001461F4">
        <w:rPr>
          <w:rFonts w:ascii="Arial" w:hAnsi="Arial" w:cs="Arial"/>
          <w:b/>
        </w:rPr>
        <w:t>(</w:t>
      </w:r>
      <w:proofErr w:type="spellStart"/>
      <w:r w:rsidRPr="001461F4">
        <w:rPr>
          <w:rStyle w:val="Kiemels2"/>
          <w:rFonts w:ascii="Arial" w:hAnsi="Arial" w:cs="Arial"/>
          <w:b w:val="0"/>
        </w:rPr>
        <w:t>successor</w:t>
      </w:r>
      <w:proofErr w:type="spellEnd"/>
      <w:r w:rsidRPr="001461F4">
        <w:rPr>
          <w:rStyle w:val="Kiemels2"/>
          <w:rFonts w:ascii="Arial" w:hAnsi="Arial" w:cs="Arial"/>
          <w:b w:val="0"/>
        </w:rPr>
        <w:t xml:space="preserve"> </w:t>
      </w:r>
      <w:proofErr w:type="spellStart"/>
      <w:r w:rsidRPr="001461F4">
        <w:rPr>
          <w:rStyle w:val="Kiemels2"/>
          <w:rFonts w:ascii="Arial" w:hAnsi="Arial" w:cs="Arial"/>
          <w:b w:val="0"/>
        </w:rPr>
        <w:t>planning</w:t>
      </w:r>
      <w:proofErr w:type="spellEnd"/>
      <w:r w:rsidRPr="001461F4">
        <w:rPr>
          <w:rStyle w:val="Kiemels2"/>
          <w:rFonts w:ascii="Arial" w:hAnsi="Arial" w:cs="Arial"/>
          <w:b w:val="0"/>
        </w:rPr>
        <w:t>)</w:t>
      </w:r>
      <w:r w:rsidRPr="001461F4">
        <w:rPr>
          <w:rFonts w:ascii="Arial" w:hAnsi="Arial" w:cs="Arial"/>
          <w:b/>
        </w:rPr>
        <w:t>.</w:t>
      </w:r>
      <w:r w:rsidRPr="001461F4">
        <w:rPr>
          <w:rFonts w:ascii="Arial" w:hAnsi="Arial" w:cs="Arial"/>
        </w:rPr>
        <w:t xml:space="preserve"> Továbbá a sikeres működés érdekében létfontosságú a </w:t>
      </w:r>
      <w:r w:rsidRPr="001461F4">
        <w:rPr>
          <w:rStyle w:val="Kiemels2"/>
          <w:rFonts w:ascii="Arial" w:hAnsi="Arial" w:cs="Arial"/>
        </w:rPr>
        <w:t>kommunikációáramlás</w:t>
      </w:r>
      <w:r w:rsidRPr="001461F4">
        <w:rPr>
          <w:rFonts w:ascii="Arial" w:hAnsi="Arial" w:cs="Arial"/>
        </w:rPr>
        <w:t>. A megfelelő információáramlás biztosítása elengedhetetlen, a munkatársaknak tudniuk kell ki kicsoda a cégben, mit csinál, miért fontos a tevékenysége és az hogyan függ össze a többi terület munkájával.</w:t>
      </w:r>
    </w:p>
    <w:p w:rsidR="00F8124B" w:rsidRDefault="00F8124B" w:rsidP="00F8124B">
      <w:pPr>
        <w:jc w:val="both"/>
        <w:rPr>
          <w:rFonts w:ascii="Arial" w:hAnsi="Arial" w:cs="Arial"/>
        </w:rPr>
      </w:pPr>
      <w:r w:rsidRPr="001461F4">
        <w:rPr>
          <w:rFonts w:ascii="Arial" w:hAnsi="Arial" w:cs="Arial"/>
        </w:rPr>
        <w:t>Az írott orientációs anyagok a gyorsabb megismerést szolgáló alapvető információkat tartalmazzák: a szervezeti felépítést a szervezeten belüli szabályozókat a legfontosabb szervezeti és működési szabályokat (SZMSZ), technológiai szabályzatokat, valamint a munkáltatónál elfogadott etikai normákat, értékrendet.</w:t>
      </w:r>
    </w:p>
    <w:p w:rsidR="00F8124B" w:rsidRPr="00072B21" w:rsidRDefault="004408DD" w:rsidP="00072B21">
      <w:pPr>
        <w:pStyle w:val="Cmsor1"/>
        <w:spacing w:before="0" w:beforeAutospacing="0" w:after="0" w:afterAutospacing="0"/>
        <w:jc w:val="both"/>
        <w:rPr>
          <w:rFonts w:ascii="Arial" w:hAnsi="Arial" w:cs="Arial"/>
          <w:b w:val="0"/>
          <w:sz w:val="24"/>
          <w:szCs w:val="24"/>
        </w:rPr>
      </w:pPr>
      <w:r w:rsidRPr="001461F4">
        <w:rPr>
          <w:rFonts w:ascii="Arial" w:hAnsi="Arial" w:cs="Arial"/>
          <w:b w:val="0"/>
          <w:sz w:val="24"/>
          <w:szCs w:val="24"/>
        </w:rPr>
        <w:t xml:space="preserve">A munkáltató 39/2010. (II. 26.) Korm. rendelet </w:t>
      </w:r>
      <w:r>
        <w:rPr>
          <w:rFonts w:ascii="Arial" w:hAnsi="Arial" w:cs="Arial"/>
          <w:b w:val="0"/>
          <w:sz w:val="24"/>
          <w:szCs w:val="24"/>
        </w:rPr>
        <w:t xml:space="preserve">módosítása </w:t>
      </w:r>
      <w:r w:rsidRPr="001461F4">
        <w:rPr>
          <w:rFonts w:ascii="Arial" w:hAnsi="Arial" w:cs="Arial"/>
          <w:b w:val="0"/>
          <w:sz w:val="24"/>
          <w:szCs w:val="24"/>
        </w:rPr>
        <w:t xml:space="preserve">a munkába járással kapcsolatos utazási költségtérítésről jogszabály alapján </w:t>
      </w:r>
      <w:r w:rsidRPr="00072B21">
        <w:rPr>
          <w:rFonts w:ascii="Arial" w:hAnsi="Arial" w:cs="Arial"/>
          <w:b w:val="0"/>
          <w:sz w:val="24"/>
          <w:szCs w:val="24"/>
        </w:rPr>
        <w:t>munkába járás költségtérítése címén</w:t>
      </w:r>
      <w:r w:rsidRPr="00072B21">
        <w:rPr>
          <w:rFonts w:ascii="Arial" w:hAnsi="Arial" w:cs="Arial"/>
          <w:sz w:val="24"/>
          <w:szCs w:val="24"/>
        </w:rPr>
        <w:t xml:space="preserve"> </w:t>
      </w:r>
      <w:r w:rsidRPr="00072B21">
        <w:rPr>
          <w:rFonts w:ascii="Arial" w:hAnsi="Arial" w:cs="Arial"/>
          <w:b w:val="0"/>
          <w:sz w:val="24"/>
          <w:szCs w:val="24"/>
        </w:rPr>
        <w:t xml:space="preserve">15 Ft/km összeget nyújt munkavállalói részére. </w:t>
      </w:r>
      <w:r w:rsidR="00F8124B" w:rsidRPr="00072B21">
        <w:rPr>
          <w:rFonts w:ascii="Arial" w:hAnsi="Arial" w:cs="Arial"/>
          <w:b w:val="0"/>
          <w:spacing w:val="2"/>
          <w:sz w:val="24"/>
          <w:szCs w:val="24"/>
        </w:rPr>
        <w:t xml:space="preserve">A terv készítésekor figyelembe vesszük Munkahelyvédelmi Akcióterv kínálta lehetőségeket és kedvezményeket. </w:t>
      </w:r>
    </w:p>
    <w:p w:rsidR="00F8124B" w:rsidRPr="002C4F65" w:rsidRDefault="00F8124B" w:rsidP="00F8124B">
      <w:pPr>
        <w:pStyle w:val="NormlWeb"/>
        <w:jc w:val="both"/>
        <w:rPr>
          <w:rFonts w:ascii="Arial" w:hAnsi="Arial" w:cs="Arial"/>
        </w:rPr>
      </w:pPr>
      <w:r w:rsidRPr="002C4F65">
        <w:rPr>
          <w:rFonts w:ascii="Arial" w:hAnsi="Arial" w:cs="Arial"/>
        </w:rPr>
        <w:t xml:space="preserve">A TÁVHŐ Kft. 2 fő tanulót foglalkoztat tanulószerződés alapján </w:t>
      </w:r>
      <w:r w:rsidRPr="002C4F65">
        <w:rPr>
          <w:rFonts w:ascii="Arial" w:hAnsi="Arial" w:cs="Arial"/>
          <w:b/>
          <w:bCs/>
        </w:rPr>
        <w:t>központifűtés és gázhálózat szerelő képzés</w:t>
      </w:r>
      <w:r w:rsidRPr="002C4F65">
        <w:rPr>
          <w:rFonts w:ascii="Arial" w:hAnsi="Arial" w:cs="Arial"/>
        </w:rPr>
        <w:t xml:space="preserve"> keretében. Társaságunk gyakorlati képzőhelyként működik, </w:t>
      </w:r>
      <w:r w:rsidRPr="002C4F65">
        <w:rPr>
          <w:rStyle w:val="Kiemels2"/>
          <w:rFonts w:ascii="Arial" w:hAnsi="Arial" w:cs="Arial"/>
          <w:b w:val="0"/>
          <w:bCs w:val="0"/>
        </w:rPr>
        <w:t>gazdálkodó szervezetünk</w:t>
      </w:r>
      <w:r w:rsidRPr="002C4F65">
        <w:rPr>
          <w:rFonts w:ascii="Arial" w:hAnsi="Arial" w:cs="Arial"/>
          <w:b/>
          <w:bCs/>
        </w:rPr>
        <w:t xml:space="preserve"> </w:t>
      </w:r>
      <w:r w:rsidRPr="002C4F65">
        <w:rPr>
          <w:rFonts w:ascii="Arial" w:hAnsi="Arial" w:cs="Arial"/>
        </w:rPr>
        <w:t xml:space="preserve">a </w:t>
      </w:r>
      <w:r w:rsidRPr="002C4F65">
        <w:rPr>
          <w:rFonts w:ascii="Arial" w:hAnsi="Arial" w:cs="Arial"/>
          <w:b/>
          <w:bCs/>
        </w:rPr>
        <w:t>tanulók</w:t>
      </w:r>
      <w:r w:rsidRPr="002C4F65">
        <w:rPr>
          <w:rFonts w:ascii="Arial" w:hAnsi="Arial" w:cs="Arial"/>
        </w:rPr>
        <w:t xml:space="preserve"> gyakorlati képzésével kapcsolatban felmerült képzési költségeit elszámolhatja a szakképzési hozzájárulásról szóló törvény, illetve a hozzá kapcsolódó kormányrendelet alapján meghatározott normatíva szerint a szakképzési hozzájárulás terhére.</w:t>
      </w:r>
    </w:p>
    <w:p w:rsidR="00F8124B" w:rsidRDefault="00F8124B" w:rsidP="00F8124B">
      <w:pPr>
        <w:jc w:val="both"/>
        <w:rPr>
          <w:rStyle w:val="Kiemels2"/>
          <w:rFonts w:ascii="Arial" w:hAnsi="Arial" w:cs="Arial"/>
          <w:b w:val="0"/>
        </w:rPr>
      </w:pPr>
      <w:r w:rsidRPr="001461F4">
        <w:rPr>
          <w:rFonts w:ascii="Arial" w:hAnsi="Arial" w:cs="Arial"/>
        </w:rPr>
        <w:t xml:space="preserve">Társaságunk </w:t>
      </w:r>
      <w:r w:rsidR="004827F3">
        <w:rPr>
          <w:rFonts w:ascii="Arial" w:hAnsi="Arial" w:cs="Arial"/>
        </w:rPr>
        <w:t>5</w:t>
      </w:r>
      <w:r w:rsidRPr="001461F4">
        <w:rPr>
          <w:rFonts w:ascii="Arial" w:hAnsi="Arial" w:cs="Arial"/>
        </w:rPr>
        <w:t xml:space="preserve"> fő </w:t>
      </w:r>
      <w:r w:rsidRPr="001461F4">
        <w:rPr>
          <w:rFonts w:ascii="Arial" w:hAnsi="Arial" w:cs="Arial"/>
          <w:b/>
        </w:rPr>
        <w:t>megváltozott munkaképességű</w:t>
      </w:r>
      <w:r w:rsidRPr="001461F4">
        <w:rPr>
          <w:rFonts w:ascii="Arial" w:hAnsi="Arial" w:cs="Arial"/>
        </w:rPr>
        <w:t xml:space="preserve"> munkavállalót foglalkoztat, költségük a</w:t>
      </w:r>
      <w:r w:rsidRPr="001461F4">
        <w:rPr>
          <w:rFonts w:ascii="Arial" w:hAnsi="Arial" w:cs="Arial"/>
          <w:b/>
        </w:rPr>
        <w:t xml:space="preserve"> </w:t>
      </w:r>
      <w:r w:rsidRPr="001461F4">
        <w:rPr>
          <w:rStyle w:val="Kiemels2"/>
          <w:rFonts w:ascii="Arial" w:hAnsi="Arial" w:cs="Arial"/>
          <w:b w:val="0"/>
        </w:rPr>
        <w:t>rehabilitációs hozzájárulás terhére kerül elszámolásra</w:t>
      </w:r>
      <w:r w:rsidR="00C5532C">
        <w:rPr>
          <w:rStyle w:val="Kiemels2"/>
          <w:rFonts w:ascii="Arial" w:hAnsi="Arial" w:cs="Arial"/>
          <w:b w:val="0"/>
        </w:rPr>
        <w:t>.</w:t>
      </w:r>
    </w:p>
    <w:p w:rsidR="0098105F" w:rsidRPr="001461F4" w:rsidRDefault="0098105F" w:rsidP="00F8124B">
      <w:pPr>
        <w:jc w:val="both"/>
        <w:rPr>
          <w:rStyle w:val="Kiemels2"/>
          <w:rFonts w:ascii="Arial" w:hAnsi="Arial" w:cs="Arial"/>
          <w:b w:val="0"/>
        </w:rPr>
      </w:pPr>
    </w:p>
    <w:p w:rsidR="00F8124B" w:rsidRPr="001461F4" w:rsidRDefault="00F8124B" w:rsidP="00F8124B">
      <w:pPr>
        <w:jc w:val="both"/>
        <w:rPr>
          <w:rFonts w:ascii="Arial" w:hAnsi="Arial" w:cs="Arial"/>
        </w:rPr>
      </w:pPr>
      <w:r w:rsidRPr="001461F4">
        <w:rPr>
          <w:rStyle w:val="Kiemels2"/>
          <w:rFonts w:ascii="Arial" w:hAnsi="Arial" w:cs="Arial"/>
          <w:b w:val="0"/>
        </w:rPr>
        <w:lastRenderedPageBreak/>
        <w:t xml:space="preserve">Társaságunk 2015. folyamán csatlakozott a </w:t>
      </w:r>
      <w:r w:rsidRPr="001461F4">
        <w:rPr>
          <w:rStyle w:val="Kiemels2"/>
          <w:rFonts w:ascii="Arial" w:hAnsi="Arial" w:cs="Arial"/>
          <w:bCs w:val="0"/>
        </w:rPr>
        <w:t>szombathelyi duális gépészmérnök</w:t>
      </w:r>
      <w:r w:rsidRPr="001461F4">
        <w:rPr>
          <w:rStyle w:val="Kiemels2"/>
          <w:rFonts w:ascii="Arial" w:hAnsi="Arial" w:cs="Arial"/>
          <w:b w:val="0"/>
        </w:rPr>
        <w:t xml:space="preserve"> képzéshez, mely által a szakképzet</w:t>
      </w:r>
      <w:r w:rsidR="009A7D5D">
        <w:rPr>
          <w:rStyle w:val="Kiemels2"/>
          <w:rFonts w:ascii="Arial" w:hAnsi="Arial" w:cs="Arial"/>
          <w:b w:val="0"/>
        </w:rPr>
        <w:t>t</w:t>
      </w:r>
      <w:r w:rsidRPr="001461F4">
        <w:rPr>
          <w:rStyle w:val="Kiemels2"/>
          <w:rFonts w:ascii="Arial" w:hAnsi="Arial" w:cs="Arial"/>
          <w:b w:val="0"/>
        </w:rPr>
        <w:t xml:space="preserve"> munkaerő utánpótlás biztosításának lehetőségét látjuk. </w:t>
      </w:r>
      <w:r w:rsidRPr="001461F4">
        <w:rPr>
          <w:rFonts w:ascii="Arial" w:hAnsi="Arial" w:cs="Arial"/>
        </w:rPr>
        <w:t xml:space="preserve">A képzés egy hagyományos gépészmérnök </w:t>
      </w:r>
      <w:proofErr w:type="spellStart"/>
      <w:r w:rsidRPr="001461F4">
        <w:rPr>
          <w:rFonts w:ascii="Arial" w:hAnsi="Arial" w:cs="Arial"/>
        </w:rPr>
        <w:t>BSc</w:t>
      </w:r>
      <w:proofErr w:type="spellEnd"/>
      <w:r w:rsidRPr="001461F4">
        <w:rPr>
          <w:rFonts w:ascii="Arial" w:hAnsi="Arial" w:cs="Arial"/>
        </w:rPr>
        <w:t xml:space="preserve"> képzésre épülve, annak szakmai gyakorlati hátterét újragondolva valósul meg. A képzésben a hallgatók a hagyományos gépészmérnök </w:t>
      </w:r>
      <w:proofErr w:type="spellStart"/>
      <w:r w:rsidRPr="001461F4">
        <w:rPr>
          <w:rFonts w:ascii="Arial" w:hAnsi="Arial" w:cs="Arial"/>
        </w:rPr>
        <w:t>BSc</w:t>
      </w:r>
      <w:proofErr w:type="spellEnd"/>
      <w:r w:rsidRPr="001461F4">
        <w:rPr>
          <w:rFonts w:ascii="Arial" w:hAnsi="Arial" w:cs="Arial"/>
        </w:rPr>
        <w:t xml:space="preserve"> képzés ismereteinek </w:t>
      </w:r>
      <w:r w:rsidR="00136534">
        <w:rPr>
          <w:rFonts w:ascii="Arial" w:hAnsi="Arial" w:cs="Arial"/>
        </w:rPr>
        <w:t xml:space="preserve">ELTE </w:t>
      </w:r>
      <w:r w:rsidRPr="001461F4">
        <w:rPr>
          <w:rFonts w:ascii="Arial" w:hAnsi="Arial" w:cs="Arial"/>
        </w:rPr>
        <w:t>karán történő elsajátítása mellett, hogy megfelelő gyakorlatot szerezzenek szakmájukban, gyakorlati és elméleti tudásukat is bővíthetik vállalatunknál tematikusan szervezett szakmai gyakorlatuk során.</w:t>
      </w:r>
    </w:p>
    <w:p w:rsidR="00F8124B" w:rsidRPr="001461F4" w:rsidRDefault="00F8124B" w:rsidP="00F8124B">
      <w:pPr>
        <w:jc w:val="both"/>
        <w:rPr>
          <w:rFonts w:ascii="Arial" w:hAnsi="Arial" w:cs="Arial"/>
        </w:rPr>
      </w:pPr>
    </w:p>
    <w:p w:rsidR="00F8124B" w:rsidRPr="001461F4" w:rsidRDefault="00A20B9B" w:rsidP="00F8124B">
      <w:pPr>
        <w:jc w:val="both"/>
        <w:rPr>
          <w:rFonts w:ascii="Arial" w:hAnsi="Arial" w:cs="Arial"/>
        </w:rPr>
      </w:pPr>
      <w:r w:rsidRPr="001461F4">
        <w:rPr>
          <w:rFonts w:ascii="Arial" w:hAnsi="Arial" w:cs="Arial"/>
        </w:rPr>
        <w:t>201</w:t>
      </w:r>
      <w:r w:rsidR="00DF6CF2">
        <w:rPr>
          <w:rFonts w:ascii="Arial" w:hAnsi="Arial" w:cs="Arial"/>
        </w:rPr>
        <w:t>8</w:t>
      </w:r>
      <w:r w:rsidR="00F8124B" w:rsidRPr="001461F4">
        <w:rPr>
          <w:rFonts w:ascii="Arial" w:hAnsi="Arial" w:cs="Arial"/>
        </w:rPr>
        <w:t xml:space="preserve">. évben a kitűzött célok eléréséhez </w:t>
      </w:r>
      <w:r w:rsidR="00F8124B" w:rsidRPr="001461F4">
        <w:rPr>
          <w:rFonts w:ascii="Arial" w:hAnsi="Arial" w:cs="Arial"/>
          <w:b/>
        </w:rPr>
        <w:t>módosított szervezeti struktúra felállítását</w:t>
      </w:r>
      <w:r w:rsidR="00770E77" w:rsidRPr="001461F4">
        <w:rPr>
          <w:rFonts w:ascii="Arial" w:hAnsi="Arial" w:cs="Arial"/>
        </w:rPr>
        <w:t xml:space="preserve"> tartjuk szükségesnek</w:t>
      </w:r>
      <w:r w:rsidR="00F8124B" w:rsidRPr="001461F4">
        <w:rPr>
          <w:rFonts w:ascii="Arial" w:hAnsi="Arial" w:cs="Arial"/>
        </w:rPr>
        <w:t xml:space="preserve">. A szervezetfejlesztés célja a jelenlegi, és különösen jövőbeli mérethez illeszkedő szervezeti felépítést és </w:t>
      </w:r>
      <w:r w:rsidR="00F8124B" w:rsidRPr="001461F4">
        <w:rPr>
          <w:rFonts w:ascii="Arial" w:hAnsi="Arial" w:cs="Arial"/>
          <w:b/>
        </w:rPr>
        <w:t>személyzeti létszámot létrehozni</w:t>
      </w:r>
      <w:r w:rsidR="00F8124B" w:rsidRPr="001461F4">
        <w:rPr>
          <w:rFonts w:ascii="Arial" w:hAnsi="Arial" w:cs="Arial"/>
        </w:rPr>
        <w:t xml:space="preserve"> a sikeres távhő növekedés (új fogyasztók távhőre kapcsolása, városi energiaszolgáltatás) előmozdítása érdekében. A szervezeti- működési folyamatok áttekintése után alapjaiban két szervezetfejlesztési szcenárió alakítható ki: a </w:t>
      </w:r>
      <w:r w:rsidR="00F8124B" w:rsidRPr="001461F4">
        <w:rPr>
          <w:rFonts w:ascii="Arial" w:hAnsi="Arial" w:cs="Arial"/>
          <w:b/>
        </w:rPr>
        <w:t>divíz</w:t>
      </w:r>
      <w:r w:rsidR="002975D0">
        <w:rPr>
          <w:rFonts w:ascii="Arial" w:hAnsi="Arial" w:cs="Arial"/>
          <w:b/>
        </w:rPr>
        <w:t>i</w:t>
      </w:r>
      <w:r w:rsidR="00F8124B" w:rsidRPr="001461F4">
        <w:rPr>
          <w:rFonts w:ascii="Arial" w:hAnsi="Arial" w:cs="Arial"/>
          <w:b/>
        </w:rPr>
        <w:t xml:space="preserve">ók közötti feladat átcsoportosítások, </w:t>
      </w:r>
      <w:r w:rsidR="00F8124B" w:rsidRPr="001461F4">
        <w:rPr>
          <w:rFonts w:ascii="Arial" w:hAnsi="Arial" w:cs="Arial"/>
        </w:rPr>
        <w:t xml:space="preserve">ill. </w:t>
      </w:r>
      <w:r w:rsidR="00F8124B" w:rsidRPr="001461F4">
        <w:rPr>
          <w:rFonts w:ascii="Arial" w:hAnsi="Arial" w:cs="Arial"/>
          <w:b/>
        </w:rPr>
        <w:t>a</w:t>
      </w:r>
      <w:r w:rsidR="0098105F">
        <w:rPr>
          <w:rFonts w:ascii="Arial" w:hAnsi="Arial" w:cs="Arial"/>
          <w:b/>
        </w:rPr>
        <w:t>z értékesítési</w:t>
      </w:r>
      <w:r w:rsidR="00F8124B" w:rsidRPr="001461F4">
        <w:rPr>
          <w:rFonts w:ascii="Arial" w:hAnsi="Arial" w:cs="Arial"/>
          <w:b/>
        </w:rPr>
        <w:t xml:space="preserve"> igazgató</w:t>
      </w:r>
      <w:r w:rsidR="00F8124B" w:rsidRPr="001461F4">
        <w:rPr>
          <w:rFonts w:ascii="Arial" w:hAnsi="Arial" w:cs="Arial"/>
        </w:rPr>
        <w:t xml:space="preserve"> beillesztése a szervezetbe, aki a piacszerzésért fele</w:t>
      </w:r>
      <w:r w:rsidR="0000527C">
        <w:rPr>
          <w:rFonts w:ascii="Arial" w:hAnsi="Arial" w:cs="Arial"/>
        </w:rPr>
        <w:t>l</w:t>
      </w:r>
      <w:r w:rsidR="00F8124B" w:rsidRPr="001461F4">
        <w:rPr>
          <w:rFonts w:ascii="Arial" w:hAnsi="Arial" w:cs="Arial"/>
        </w:rPr>
        <w:t>.</w:t>
      </w:r>
      <w:r w:rsidRPr="001461F4">
        <w:rPr>
          <w:rFonts w:ascii="Arial" w:hAnsi="Arial" w:cs="Arial"/>
        </w:rPr>
        <w:t xml:space="preserve"> A humánerőforrás piac kutatása </w:t>
      </w:r>
      <w:r w:rsidR="00770E77" w:rsidRPr="001461F4">
        <w:rPr>
          <w:rFonts w:ascii="Arial" w:hAnsi="Arial" w:cs="Arial"/>
        </w:rPr>
        <w:t>során megállapítható, hogy</w:t>
      </w:r>
      <w:r w:rsidRPr="001461F4">
        <w:rPr>
          <w:rFonts w:ascii="Arial" w:hAnsi="Arial" w:cs="Arial"/>
        </w:rPr>
        <w:t xml:space="preserve"> </w:t>
      </w:r>
      <w:r w:rsidR="00440375" w:rsidRPr="001461F4">
        <w:rPr>
          <w:rFonts w:ascii="Arial" w:hAnsi="Arial" w:cs="Arial"/>
        </w:rPr>
        <w:t xml:space="preserve">megfelelő </w:t>
      </w:r>
      <w:r w:rsidRPr="001461F4">
        <w:rPr>
          <w:rFonts w:ascii="Arial" w:hAnsi="Arial" w:cs="Arial"/>
        </w:rPr>
        <w:t xml:space="preserve">szakképzettséggel rendelkező munkavállalót jelenlegi </w:t>
      </w:r>
      <w:r w:rsidR="00770E77" w:rsidRPr="001461F4">
        <w:rPr>
          <w:rFonts w:ascii="Arial" w:hAnsi="Arial" w:cs="Arial"/>
        </w:rPr>
        <w:t>céges bérszínvonalunk mellet nehéz találni. Alternatív megoldási lehetőségnek tekintjük</w:t>
      </w:r>
      <w:r w:rsidR="0098105F">
        <w:rPr>
          <w:rFonts w:ascii="Arial" w:hAnsi="Arial" w:cs="Arial"/>
        </w:rPr>
        <w:t xml:space="preserve"> a cégen belüli munkavállalói átcsoportosítást. Alternatíva </w:t>
      </w:r>
      <w:r w:rsidR="00DF6CF2">
        <w:rPr>
          <w:rFonts w:ascii="Arial" w:hAnsi="Arial" w:cs="Arial"/>
        </w:rPr>
        <w:t>lehet</w:t>
      </w:r>
      <w:r w:rsidR="0098105F">
        <w:rPr>
          <w:rFonts w:ascii="Arial" w:hAnsi="Arial" w:cs="Arial"/>
        </w:rPr>
        <w:t xml:space="preserve"> még</w:t>
      </w:r>
      <w:r w:rsidR="00770E77" w:rsidRPr="001461F4">
        <w:rPr>
          <w:rFonts w:ascii="Arial" w:hAnsi="Arial" w:cs="Arial"/>
        </w:rPr>
        <w:t xml:space="preserve"> - új munkakörként – </w:t>
      </w:r>
      <w:r w:rsidR="00770E77" w:rsidRPr="001461F4">
        <w:rPr>
          <w:rFonts w:ascii="Arial" w:hAnsi="Arial" w:cs="Arial"/>
          <w:b/>
        </w:rPr>
        <w:t>értékesítő munkatárs alkalmazás</w:t>
      </w:r>
      <w:r w:rsidR="0098105F">
        <w:rPr>
          <w:rFonts w:ascii="Arial" w:hAnsi="Arial" w:cs="Arial"/>
          <w:b/>
        </w:rPr>
        <w:t>a</w:t>
      </w:r>
      <w:r w:rsidR="00770E77" w:rsidRPr="001461F4">
        <w:rPr>
          <w:rFonts w:ascii="Arial" w:hAnsi="Arial" w:cs="Arial"/>
        </w:rPr>
        <w:t>, akinek feladata új ügyfelek felkutatása, üzleti tárgyalások szervezése</w:t>
      </w:r>
      <w:r w:rsidR="00A959CE" w:rsidRPr="001461F4">
        <w:rPr>
          <w:rFonts w:ascii="Arial" w:hAnsi="Arial" w:cs="Arial"/>
        </w:rPr>
        <w:t>, értékesítési stratégia kialakítása.</w:t>
      </w:r>
    </w:p>
    <w:p w:rsidR="002B665C" w:rsidRDefault="002B665C">
      <w:pPr>
        <w:rPr>
          <w:rFonts w:ascii="Arial" w:hAnsi="Arial" w:cs="Arial"/>
          <w:b/>
        </w:rPr>
      </w:pPr>
      <w:r>
        <w:rPr>
          <w:rFonts w:ascii="Arial" w:hAnsi="Arial" w:cs="Arial"/>
          <w:b/>
        </w:rPr>
        <w:br w:type="page"/>
      </w:r>
    </w:p>
    <w:p w:rsidR="00F8124B" w:rsidRPr="001461F4" w:rsidRDefault="00F8124B" w:rsidP="00F8124B">
      <w:pPr>
        <w:tabs>
          <w:tab w:val="left" w:pos="540"/>
        </w:tabs>
        <w:rPr>
          <w:rFonts w:ascii="Arial" w:hAnsi="Arial" w:cs="Arial"/>
          <w:b/>
        </w:rPr>
      </w:pPr>
    </w:p>
    <w:p w:rsidR="00F8124B" w:rsidRPr="004B2387" w:rsidRDefault="007231A7" w:rsidP="00F8124B">
      <w:pPr>
        <w:tabs>
          <w:tab w:val="left" w:pos="540"/>
        </w:tabs>
        <w:jc w:val="center"/>
        <w:rPr>
          <w:b/>
        </w:rPr>
      </w:pPr>
      <w:r>
        <w:rPr>
          <w:b/>
          <w:noProof/>
        </w:rPr>
        <mc:AlternateContent>
          <mc:Choice Requires="wpg">
            <w:drawing>
              <wp:anchor distT="0" distB="0" distL="114300" distR="114300" simplePos="0" relativeHeight="251741184" behindDoc="0" locked="0" layoutInCell="1" allowOverlap="1" wp14:anchorId="29F45B0E" wp14:editId="1E55F4BD">
                <wp:simplePos x="0" y="0"/>
                <wp:positionH relativeFrom="column">
                  <wp:posOffset>-420370</wp:posOffset>
                </wp:positionH>
                <wp:positionV relativeFrom="paragraph">
                  <wp:posOffset>234950</wp:posOffset>
                </wp:positionV>
                <wp:extent cx="7033260" cy="6099600"/>
                <wp:effectExtent l="19050" t="19050" r="34290" b="53975"/>
                <wp:wrapNone/>
                <wp:docPr id="22" name="Csoportba foglalás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3260" cy="6099600"/>
                          <a:chOff x="555" y="810"/>
                          <a:chExt cx="11076" cy="7485"/>
                        </a:xfrm>
                      </wpg:grpSpPr>
                      <wps:wsp>
                        <wps:cNvPr id="23" name="AutoShape 3"/>
                        <wps:cNvSpPr>
                          <a:spLocks noChangeArrowheads="1"/>
                        </wps:cNvSpPr>
                        <wps:spPr bwMode="auto">
                          <a:xfrm>
                            <a:off x="4033" y="810"/>
                            <a:ext cx="3783" cy="660"/>
                          </a:xfrm>
                          <a:prstGeom prst="roundRect">
                            <a:avLst>
                              <a:gd name="adj" fmla="val 16667"/>
                            </a:avLst>
                          </a:prstGeom>
                          <a:solidFill>
                            <a:srgbClr val="92D050"/>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6D75C5" w:rsidRPr="0003786C" w:rsidRDefault="006D75C5" w:rsidP="00F8124B">
                              <w:pPr>
                                <w:pStyle w:val="Cmsor1"/>
                                <w:rPr>
                                  <w:rFonts w:cs="Arial"/>
                                  <w:bCs w:val="0"/>
                                  <w:smallCaps/>
                                  <w:sz w:val="24"/>
                                  <w:szCs w:val="24"/>
                                </w:rPr>
                              </w:pPr>
                              <w:r>
                                <w:rPr>
                                  <w:rFonts w:cs="Arial"/>
                                  <w:smallCaps/>
                                  <w:sz w:val="24"/>
                                  <w:szCs w:val="24"/>
                                </w:rPr>
                                <w:t xml:space="preserve">          </w:t>
                              </w:r>
                              <w:r w:rsidRPr="0003786C">
                                <w:rPr>
                                  <w:rFonts w:cs="Arial"/>
                                  <w:smallCaps/>
                                  <w:sz w:val="24"/>
                                  <w:szCs w:val="24"/>
                                </w:rPr>
                                <w:t>Ügyvezető igazgató</w:t>
                              </w:r>
                            </w:p>
                            <w:p w:rsidR="006D75C5" w:rsidRPr="00B2007A" w:rsidRDefault="006D75C5" w:rsidP="00F8124B">
                              <w:pPr>
                                <w:jc w:val="center"/>
                                <w:rPr>
                                  <w:rFonts w:eastAsia="Calibri"/>
                                </w:rPr>
                              </w:pPr>
                            </w:p>
                            <w:p w:rsidR="006D75C5" w:rsidRDefault="006D75C5" w:rsidP="00F8124B">
                              <w:pPr>
                                <w:rPr>
                                  <w:rFonts w:ascii="Calibri" w:eastAsia="Calibri" w:hAnsi="Calibri"/>
                                  <w:b/>
                                  <w:sz w:val="12"/>
                                  <w:szCs w:val="12"/>
                                </w:rPr>
                              </w:pPr>
                            </w:p>
                          </w:txbxContent>
                        </wps:txbx>
                        <wps:bodyPr rot="0" vert="horz" wrap="square" lIns="91440" tIns="45720" rIns="91440" bIns="45720" anchor="t" anchorCtr="0" upright="1">
                          <a:noAutofit/>
                        </wps:bodyPr>
                      </wps:wsp>
                      <wps:wsp>
                        <wps:cNvPr id="25" name="AutoShape 4"/>
                        <wps:cNvSpPr>
                          <a:spLocks noChangeArrowheads="1"/>
                        </wps:cNvSpPr>
                        <wps:spPr bwMode="auto">
                          <a:xfrm>
                            <a:off x="555" y="4270"/>
                            <a:ext cx="2820" cy="915"/>
                          </a:xfrm>
                          <a:prstGeom prst="roundRect">
                            <a:avLst>
                              <a:gd name="adj" fmla="val 16667"/>
                            </a:avLst>
                          </a:prstGeom>
                          <a:solidFill>
                            <a:schemeClr val="bg1">
                              <a:lumMod val="85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6D75C5" w:rsidRPr="001213AA" w:rsidRDefault="006D75C5" w:rsidP="00F8124B">
                              <w:pPr>
                                <w:pStyle w:val="Szvegtrzs"/>
                                <w:spacing w:after="0"/>
                                <w:rPr>
                                  <w:rFonts w:eastAsia="Calibri"/>
                                  <w:b/>
                                  <w:smallCaps/>
                                  <w:sz w:val="16"/>
                                  <w:szCs w:val="16"/>
                                </w:rPr>
                              </w:pPr>
                            </w:p>
                            <w:p w:rsidR="006D75C5" w:rsidRPr="00A959CE" w:rsidRDefault="006D75C5" w:rsidP="00F8124B">
                              <w:pPr>
                                <w:pStyle w:val="Szvegtrzs"/>
                                <w:spacing w:after="0"/>
                                <w:rPr>
                                  <w:rFonts w:eastAsia="Calibri"/>
                                  <w:b/>
                                  <w:smallCaps/>
                                  <w:color w:val="808080" w:themeColor="background1" w:themeShade="80"/>
                                  <w:sz w:val="24"/>
                                  <w:szCs w:val="24"/>
                                </w:rPr>
                              </w:pPr>
                              <w:r>
                                <w:rPr>
                                  <w:rFonts w:eastAsia="Calibri"/>
                                  <w:b/>
                                  <w:smallCaps/>
                                  <w:color w:val="808080" w:themeColor="background1" w:themeShade="80"/>
                                  <w:sz w:val="24"/>
                                  <w:szCs w:val="24"/>
                                </w:rPr>
                                <w:t>g</w:t>
                              </w:r>
                              <w:r w:rsidRPr="00A959CE">
                                <w:rPr>
                                  <w:rFonts w:eastAsia="Calibri"/>
                                  <w:b/>
                                  <w:smallCaps/>
                                  <w:color w:val="808080" w:themeColor="background1" w:themeShade="80"/>
                                  <w:sz w:val="24"/>
                                  <w:szCs w:val="24"/>
                                </w:rPr>
                                <w:t>azdasági igazgató</w:t>
                              </w:r>
                            </w:p>
                            <w:p w:rsidR="006D75C5" w:rsidRDefault="006D75C5" w:rsidP="00F8124B">
                              <w:pPr>
                                <w:pStyle w:val="Szvegtrzs"/>
                                <w:rPr>
                                  <w:rFonts w:ascii="Calibri" w:eastAsia="Calibri" w:hAnsi="Calibri" w:cs="Times New Roman"/>
                                  <w:b/>
                                  <w:sz w:val="12"/>
                                  <w:szCs w:val="12"/>
                                </w:rPr>
                              </w:pPr>
                            </w:p>
                          </w:txbxContent>
                        </wps:txbx>
                        <wps:bodyPr rot="0" vert="horz" wrap="square" lIns="91440" tIns="45720" rIns="91440" bIns="45720" anchor="t" anchorCtr="0" upright="1">
                          <a:noAutofit/>
                        </wps:bodyPr>
                      </wps:wsp>
                      <wps:wsp>
                        <wps:cNvPr id="26" name="AutoShape 5"/>
                        <wps:cNvSpPr>
                          <a:spLocks noChangeArrowheads="1"/>
                        </wps:cNvSpPr>
                        <wps:spPr bwMode="auto">
                          <a:xfrm>
                            <a:off x="3506" y="4270"/>
                            <a:ext cx="2657" cy="915"/>
                          </a:xfrm>
                          <a:prstGeom prst="roundRect">
                            <a:avLst>
                              <a:gd name="adj" fmla="val 16667"/>
                            </a:avLst>
                          </a:prstGeom>
                          <a:solidFill>
                            <a:schemeClr val="bg1">
                              <a:lumMod val="8500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6D75C5" w:rsidRPr="00A959CE" w:rsidRDefault="006D75C5" w:rsidP="00F8124B">
                              <w:pPr>
                                <w:pStyle w:val="Szvegtrzs"/>
                                <w:jc w:val="center"/>
                                <w:rPr>
                                  <w:rFonts w:eastAsia="Calibri"/>
                                  <w:b/>
                                  <w:smallCaps/>
                                  <w:color w:val="808080" w:themeColor="background1" w:themeShade="80"/>
                                  <w:sz w:val="24"/>
                                  <w:szCs w:val="24"/>
                                </w:rPr>
                              </w:pPr>
                              <w:r>
                                <w:rPr>
                                  <w:rFonts w:eastAsia="Calibri"/>
                                  <w:b/>
                                  <w:smallCaps/>
                                  <w:color w:val="808080" w:themeColor="background1" w:themeShade="80"/>
                                  <w:sz w:val="24"/>
                                  <w:szCs w:val="24"/>
                                </w:rPr>
                                <w:t>t</w:t>
                              </w:r>
                              <w:r w:rsidRPr="00A959CE">
                                <w:rPr>
                                  <w:rFonts w:eastAsia="Calibri"/>
                                  <w:b/>
                                  <w:smallCaps/>
                                  <w:color w:val="808080" w:themeColor="background1" w:themeShade="80"/>
                                  <w:sz w:val="24"/>
                                  <w:szCs w:val="24"/>
                                </w:rPr>
                                <w:t>ervezési és kontrolling vezető</w:t>
                              </w:r>
                            </w:p>
                            <w:p w:rsidR="006D75C5" w:rsidRPr="008E50AC" w:rsidRDefault="006D75C5" w:rsidP="00F8124B">
                              <w:pPr>
                                <w:pStyle w:val="Szvegtrzs"/>
                                <w:rPr>
                                  <w:rFonts w:eastAsia="Calibri"/>
                                  <w:b/>
                                  <w:color w:val="FFFFFF"/>
                                  <w:sz w:val="24"/>
                                  <w:szCs w:val="24"/>
                                </w:rPr>
                              </w:pPr>
                            </w:p>
                          </w:txbxContent>
                        </wps:txbx>
                        <wps:bodyPr rot="0" vert="horz" wrap="square" lIns="91440" tIns="45720" rIns="91440" bIns="45720" anchor="t" anchorCtr="0" upright="1">
                          <a:noAutofit/>
                        </wps:bodyPr>
                      </wps:wsp>
                      <wps:wsp>
                        <wps:cNvPr id="27" name="AutoShape 6"/>
                        <wps:cNvSpPr>
                          <a:spLocks noChangeArrowheads="1"/>
                        </wps:cNvSpPr>
                        <wps:spPr bwMode="auto">
                          <a:xfrm>
                            <a:off x="6238" y="4270"/>
                            <a:ext cx="2507" cy="846"/>
                          </a:xfrm>
                          <a:prstGeom prst="roundRect">
                            <a:avLst>
                              <a:gd name="adj" fmla="val 16667"/>
                            </a:avLst>
                          </a:prstGeom>
                          <a:solidFill>
                            <a:schemeClr val="bg1">
                              <a:lumMod val="8500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6D75C5" w:rsidRPr="00220558" w:rsidRDefault="006D75C5" w:rsidP="00F8124B">
                              <w:pPr>
                                <w:jc w:val="center"/>
                                <w:rPr>
                                  <w:rFonts w:eastAsia="Calibri"/>
                                  <w:b/>
                                  <w:color w:val="7F7F7F" w:themeColor="text1" w:themeTint="80"/>
                                </w:rPr>
                              </w:pPr>
                              <w:r w:rsidRPr="00220558">
                                <w:rPr>
                                  <w:b/>
                                  <w:color w:val="7F7F7F" w:themeColor="text1" w:themeTint="80"/>
                                </w:rPr>
                                <w:t>MŰSZAKI IGAZGATÓ</w:t>
                              </w:r>
                            </w:p>
                            <w:p w:rsidR="006D75C5" w:rsidRPr="00025159" w:rsidRDefault="006D75C5" w:rsidP="00F8124B">
                              <w:pPr>
                                <w:jc w:val="center"/>
                                <w:rPr>
                                  <w:rFonts w:ascii="Calibri" w:eastAsia="Calibri" w:hAnsi="Calibri"/>
                                  <w:sz w:val="16"/>
                                  <w:szCs w:val="16"/>
                                </w:rPr>
                              </w:pPr>
                            </w:p>
                            <w:p w:rsidR="006D75C5" w:rsidRPr="00394E08" w:rsidRDefault="006D75C5" w:rsidP="00F8124B">
                              <w:pPr>
                                <w:jc w:val="center"/>
                                <w:rPr>
                                  <w:rFonts w:ascii="Calibri" w:eastAsia="Calibri" w:hAnsi="Calibri"/>
                                  <w:b/>
                                  <w:sz w:val="18"/>
                                  <w:szCs w:val="18"/>
                                </w:rPr>
                              </w:pPr>
                            </w:p>
                            <w:p w:rsidR="006D75C5" w:rsidRDefault="006D75C5" w:rsidP="00F8124B">
                              <w:pPr>
                                <w:rPr>
                                  <w:rFonts w:ascii="Calibri" w:eastAsia="Calibri" w:hAnsi="Calibri"/>
                                  <w:b/>
                                  <w:sz w:val="12"/>
                                  <w:szCs w:val="12"/>
                                </w:rPr>
                              </w:pPr>
                            </w:p>
                          </w:txbxContent>
                        </wps:txbx>
                        <wps:bodyPr rot="0" vert="horz" wrap="square" lIns="91440" tIns="45720" rIns="91440" bIns="45720" anchor="t" anchorCtr="0" upright="1">
                          <a:noAutofit/>
                        </wps:bodyPr>
                      </wps:wsp>
                      <wps:wsp>
                        <wps:cNvPr id="30" name="AutoShape 7"/>
                        <wps:cNvSpPr>
                          <a:spLocks noChangeArrowheads="1"/>
                        </wps:cNvSpPr>
                        <wps:spPr bwMode="auto">
                          <a:xfrm>
                            <a:off x="707" y="1806"/>
                            <a:ext cx="2668" cy="632"/>
                          </a:xfrm>
                          <a:prstGeom prst="roundRect">
                            <a:avLst>
                              <a:gd name="adj" fmla="val 16667"/>
                            </a:avLst>
                          </a:prstGeom>
                          <a:solidFill>
                            <a:schemeClr val="bg1">
                              <a:lumMod val="8500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6D75C5" w:rsidRPr="00A959CE" w:rsidRDefault="006D75C5" w:rsidP="00F8124B">
                              <w:pPr>
                                <w:pStyle w:val="Szvegtrzs"/>
                                <w:jc w:val="center"/>
                                <w:rPr>
                                  <w:rFonts w:eastAsia="Calibri"/>
                                  <w:b/>
                                  <w:smallCaps/>
                                  <w:color w:val="808080" w:themeColor="background1" w:themeShade="80"/>
                                  <w:sz w:val="24"/>
                                  <w:szCs w:val="24"/>
                                </w:rPr>
                              </w:pPr>
                              <w:r>
                                <w:rPr>
                                  <w:rFonts w:eastAsia="Calibri"/>
                                  <w:b/>
                                  <w:smallCaps/>
                                  <w:color w:val="808080" w:themeColor="background1" w:themeShade="80"/>
                                  <w:sz w:val="24"/>
                                  <w:szCs w:val="24"/>
                                </w:rPr>
                                <w:t>j</w:t>
                              </w:r>
                              <w:r w:rsidRPr="00A959CE">
                                <w:rPr>
                                  <w:rFonts w:eastAsia="Calibri"/>
                                  <w:b/>
                                  <w:smallCaps/>
                                  <w:color w:val="808080" w:themeColor="background1" w:themeShade="80"/>
                                  <w:sz w:val="24"/>
                                  <w:szCs w:val="24"/>
                                </w:rPr>
                                <w:t>ogi osztály</w:t>
                              </w:r>
                            </w:p>
                          </w:txbxContent>
                        </wps:txbx>
                        <wps:bodyPr rot="0" vert="horz" wrap="square" lIns="91440" tIns="45720" rIns="91440" bIns="45720" anchor="t" anchorCtr="0" upright="1">
                          <a:noAutofit/>
                        </wps:bodyPr>
                      </wps:wsp>
                      <wps:wsp>
                        <wps:cNvPr id="31" name="AutoShape 8"/>
                        <wps:cNvSpPr>
                          <a:spLocks noChangeArrowheads="1"/>
                        </wps:cNvSpPr>
                        <wps:spPr bwMode="auto">
                          <a:xfrm>
                            <a:off x="707" y="810"/>
                            <a:ext cx="2668" cy="812"/>
                          </a:xfrm>
                          <a:prstGeom prst="roundRect">
                            <a:avLst>
                              <a:gd name="adj" fmla="val 16667"/>
                            </a:avLst>
                          </a:prstGeom>
                          <a:solidFill>
                            <a:schemeClr val="bg1">
                              <a:lumMod val="8500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6D75C5" w:rsidRPr="00A959CE" w:rsidRDefault="006D75C5" w:rsidP="00F8124B">
                              <w:pPr>
                                <w:jc w:val="center"/>
                                <w:rPr>
                                  <w:rFonts w:ascii="Arial" w:eastAsia="Calibri" w:hAnsi="Arial" w:cs="Arial"/>
                                  <w:b/>
                                  <w:smallCaps/>
                                  <w:color w:val="808080" w:themeColor="background1" w:themeShade="80"/>
                                </w:rPr>
                              </w:pPr>
                              <w:r>
                                <w:rPr>
                                  <w:rFonts w:ascii="Arial" w:eastAsia="Calibri" w:hAnsi="Arial" w:cs="Arial"/>
                                  <w:b/>
                                  <w:smallCaps/>
                                  <w:color w:val="808080" w:themeColor="background1" w:themeShade="80"/>
                                </w:rPr>
                                <w:t>minőségirányítás, k</w:t>
                              </w:r>
                              <w:r w:rsidRPr="00A959CE">
                                <w:rPr>
                                  <w:rFonts w:ascii="Arial" w:eastAsia="Calibri" w:hAnsi="Arial" w:cs="Arial"/>
                                  <w:b/>
                                  <w:smallCaps/>
                                  <w:color w:val="808080" w:themeColor="background1" w:themeShade="80"/>
                                </w:rPr>
                                <w:t>örnyezetvédelem</w:t>
                              </w:r>
                            </w:p>
                          </w:txbxContent>
                        </wps:txbx>
                        <wps:bodyPr rot="0" vert="horz" wrap="square" lIns="91440" tIns="45720" rIns="91440" bIns="45720" anchor="t" anchorCtr="0" upright="1">
                          <a:noAutofit/>
                        </wps:bodyPr>
                      </wps:wsp>
                      <wps:wsp>
                        <wps:cNvPr id="672" name="AutoShape 9"/>
                        <wps:cNvSpPr>
                          <a:spLocks noChangeArrowheads="1"/>
                        </wps:cNvSpPr>
                        <wps:spPr bwMode="auto">
                          <a:xfrm>
                            <a:off x="8835" y="4270"/>
                            <a:ext cx="2733" cy="846"/>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6D75C5" w:rsidRPr="008E50AC" w:rsidRDefault="006D75C5" w:rsidP="00F8124B">
                              <w:pPr>
                                <w:jc w:val="center"/>
                                <w:rPr>
                                  <w:rFonts w:eastAsia="Calibri"/>
                                  <w:b/>
                                </w:rPr>
                              </w:pPr>
                              <w:r>
                                <w:rPr>
                                  <w:b/>
                                </w:rPr>
                                <w:t xml:space="preserve">ÉRTÉKESÍTÉSI </w:t>
                              </w:r>
                              <w:r w:rsidRPr="008E50AC">
                                <w:rPr>
                                  <w:b/>
                                </w:rPr>
                                <w:t>IGAZGATÓ</w:t>
                              </w:r>
                            </w:p>
                            <w:p w:rsidR="006D75C5" w:rsidRPr="00025159" w:rsidRDefault="006D75C5" w:rsidP="00F8124B">
                              <w:pPr>
                                <w:jc w:val="center"/>
                                <w:rPr>
                                  <w:rFonts w:ascii="Calibri" w:eastAsia="Calibri" w:hAnsi="Calibri"/>
                                  <w:sz w:val="16"/>
                                  <w:szCs w:val="16"/>
                                </w:rPr>
                              </w:pPr>
                            </w:p>
                            <w:p w:rsidR="006D75C5" w:rsidRPr="00394E08" w:rsidRDefault="006D75C5" w:rsidP="00F8124B">
                              <w:pPr>
                                <w:jc w:val="center"/>
                                <w:rPr>
                                  <w:rFonts w:ascii="Calibri" w:eastAsia="Calibri" w:hAnsi="Calibri"/>
                                  <w:b/>
                                  <w:sz w:val="18"/>
                                  <w:szCs w:val="18"/>
                                </w:rPr>
                              </w:pPr>
                            </w:p>
                            <w:p w:rsidR="006D75C5" w:rsidRDefault="006D75C5" w:rsidP="00F8124B">
                              <w:pPr>
                                <w:rPr>
                                  <w:rFonts w:ascii="Calibri" w:eastAsia="Calibri" w:hAnsi="Calibri"/>
                                  <w:b/>
                                  <w:sz w:val="12"/>
                                  <w:szCs w:val="12"/>
                                </w:rPr>
                              </w:pPr>
                            </w:p>
                          </w:txbxContent>
                        </wps:txbx>
                        <wps:bodyPr rot="0" vert="horz" wrap="square" lIns="91440" tIns="45720" rIns="91440" bIns="45720" anchor="t" anchorCtr="0" upright="1">
                          <a:noAutofit/>
                        </wps:bodyPr>
                      </wps:wsp>
                      <wps:wsp>
                        <wps:cNvPr id="673" name="AutoShape 10"/>
                        <wps:cNvSpPr>
                          <a:spLocks noChangeArrowheads="1"/>
                        </wps:cNvSpPr>
                        <wps:spPr bwMode="auto">
                          <a:xfrm>
                            <a:off x="555" y="5384"/>
                            <a:ext cx="2951" cy="926"/>
                          </a:xfrm>
                          <a:prstGeom prst="roundRect">
                            <a:avLst>
                              <a:gd name="adj" fmla="val 16667"/>
                            </a:avLst>
                          </a:prstGeom>
                          <a:solidFill>
                            <a:schemeClr val="bg1">
                              <a:lumMod val="85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6D75C5" w:rsidRPr="00A959CE" w:rsidRDefault="006D75C5" w:rsidP="00F8124B">
                              <w:pPr>
                                <w:pStyle w:val="Szvegtrzs"/>
                                <w:jc w:val="center"/>
                                <w:rPr>
                                  <w:rFonts w:eastAsia="Calibri"/>
                                  <w:b/>
                                  <w:smallCaps/>
                                  <w:color w:val="808080" w:themeColor="background1" w:themeShade="80"/>
                                  <w:sz w:val="24"/>
                                  <w:szCs w:val="24"/>
                                </w:rPr>
                              </w:pPr>
                              <w:r w:rsidRPr="00A959CE">
                                <w:rPr>
                                  <w:rFonts w:eastAsia="Calibri"/>
                                  <w:b/>
                                  <w:smallCaps/>
                                  <w:color w:val="808080" w:themeColor="background1" w:themeShade="80"/>
                                </w:rPr>
                                <w:t>INFORMATIKA</w:t>
                              </w:r>
                              <w:r w:rsidRPr="00A959CE">
                                <w:rPr>
                                  <w:b/>
                                  <w:smallCaps/>
                                  <w:color w:val="808080" w:themeColor="background1" w:themeShade="80"/>
                                </w:rPr>
                                <w:t xml:space="preserve"> </w:t>
                              </w:r>
                              <w:r w:rsidRPr="00A959CE">
                                <w:rPr>
                                  <w:b/>
                                  <w:smallCaps/>
                                  <w:color w:val="808080" w:themeColor="background1" w:themeShade="80"/>
                                  <w:sz w:val="24"/>
                                  <w:szCs w:val="24"/>
                                </w:rPr>
                                <w:t>irányítástechnika</w:t>
                              </w:r>
                            </w:p>
                            <w:p w:rsidR="006D75C5" w:rsidRPr="00CA745D" w:rsidRDefault="006D75C5" w:rsidP="00F8124B">
                              <w:pPr>
                                <w:pStyle w:val="Szvegtrzs"/>
                                <w:rPr>
                                  <w:rFonts w:ascii="Calibri" w:eastAsia="Calibri" w:hAnsi="Calibri" w:cs="Times New Roman"/>
                                  <w:smallCaps/>
                                  <w:sz w:val="16"/>
                                  <w:szCs w:val="16"/>
                                </w:rPr>
                              </w:pPr>
                            </w:p>
                            <w:p w:rsidR="006D75C5" w:rsidRPr="00CA745D" w:rsidRDefault="006D75C5" w:rsidP="00F8124B">
                              <w:pPr>
                                <w:pStyle w:val="Szvegtrzs"/>
                                <w:rPr>
                                  <w:rFonts w:ascii="Calibri" w:eastAsia="Calibri" w:hAnsi="Calibri" w:cs="Times New Roman"/>
                                  <w:b/>
                                  <w:smallCaps/>
                                  <w:sz w:val="12"/>
                                  <w:szCs w:val="12"/>
                                </w:rPr>
                              </w:pPr>
                            </w:p>
                          </w:txbxContent>
                        </wps:txbx>
                        <wps:bodyPr rot="0" vert="horz" wrap="square" lIns="91440" tIns="45720" rIns="91440" bIns="45720" anchor="t" anchorCtr="0" upright="1">
                          <a:noAutofit/>
                        </wps:bodyPr>
                      </wps:wsp>
                      <wps:wsp>
                        <wps:cNvPr id="674" name="AutoShape 11"/>
                        <wps:cNvSpPr>
                          <a:spLocks noChangeArrowheads="1"/>
                        </wps:cNvSpPr>
                        <wps:spPr bwMode="auto">
                          <a:xfrm>
                            <a:off x="555" y="6580"/>
                            <a:ext cx="2951" cy="773"/>
                          </a:xfrm>
                          <a:prstGeom prst="roundRect">
                            <a:avLst>
                              <a:gd name="adj" fmla="val 16667"/>
                            </a:avLst>
                          </a:prstGeom>
                          <a:solidFill>
                            <a:schemeClr val="bg1">
                              <a:lumMod val="85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6D75C5" w:rsidRPr="00A959CE" w:rsidRDefault="006D75C5" w:rsidP="00F8124B">
                              <w:pPr>
                                <w:pStyle w:val="Szvegtrzs"/>
                                <w:spacing w:after="0"/>
                                <w:jc w:val="center"/>
                                <w:rPr>
                                  <w:rFonts w:eastAsia="Calibri"/>
                                  <w:b/>
                                  <w:smallCaps/>
                                  <w:color w:val="4F6228" w:themeColor="accent3" w:themeShade="80"/>
                                </w:rPr>
                              </w:pPr>
                            </w:p>
                            <w:p w:rsidR="006D75C5" w:rsidRPr="00A959CE" w:rsidRDefault="006D75C5" w:rsidP="00F8124B">
                              <w:pPr>
                                <w:pStyle w:val="Szvegtrzs"/>
                                <w:spacing w:after="0"/>
                                <w:jc w:val="center"/>
                                <w:rPr>
                                  <w:rFonts w:eastAsia="Calibri"/>
                                  <w:b/>
                                  <w:smallCaps/>
                                  <w:color w:val="808080" w:themeColor="background1" w:themeShade="80"/>
                                </w:rPr>
                              </w:pPr>
                              <w:r w:rsidRPr="00A959CE">
                                <w:rPr>
                                  <w:rFonts w:eastAsia="Calibri"/>
                                  <w:b/>
                                  <w:smallCaps/>
                                  <w:color w:val="808080" w:themeColor="background1" w:themeShade="80"/>
                                </w:rPr>
                                <w:t>KÖNYVELÉS</w:t>
                              </w:r>
                            </w:p>
                            <w:p w:rsidR="006D75C5" w:rsidRPr="00CA745D" w:rsidRDefault="006D75C5" w:rsidP="00F8124B">
                              <w:pPr>
                                <w:pStyle w:val="Szvegtrzs"/>
                                <w:spacing w:after="0"/>
                                <w:rPr>
                                  <w:rFonts w:ascii="Calibri" w:eastAsia="Calibri" w:hAnsi="Calibri" w:cs="Times New Roman"/>
                                  <w:smallCaps/>
                                  <w:sz w:val="16"/>
                                  <w:szCs w:val="16"/>
                                </w:rPr>
                              </w:pPr>
                            </w:p>
                            <w:p w:rsidR="006D75C5" w:rsidRPr="00CA745D" w:rsidRDefault="006D75C5" w:rsidP="00F8124B">
                              <w:pPr>
                                <w:pStyle w:val="Szvegtrzs"/>
                                <w:rPr>
                                  <w:rFonts w:ascii="Calibri" w:eastAsia="Calibri" w:hAnsi="Calibri" w:cs="Times New Roman"/>
                                  <w:b/>
                                  <w:smallCaps/>
                                  <w:sz w:val="12"/>
                                  <w:szCs w:val="12"/>
                                </w:rPr>
                              </w:pPr>
                            </w:p>
                          </w:txbxContent>
                        </wps:txbx>
                        <wps:bodyPr rot="0" vert="horz" wrap="square" lIns="91440" tIns="45720" rIns="91440" bIns="45720" anchor="t" anchorCtr="0" upright="1">
                          <a:noAutofit/>
                        </wps:bodyPr>
                      </wps:wsp>
                      <wps:wsp>
                        <wps:cNvPr id="675" name="AutoShape 12"/>
                        <wps:cNvSpPr>
                          <a:spLocks noChangeArrowheads="1"/>
                        </wps:cNvSpPr>
                        <wps:spPr bwMode="auto">
                          <a:xfrm>
                            <a:off x="8847" y="6569"/>
                            <a:ext cx="2784" cy="900"/>
                          </a:xfrm>
                          <a:prstGeom prst="roundRect">
                            <a:avLst>
                              <a:gd name="adj" fmla="val 16667"/>
                            </a:avLst>
                          </a:prstGeom>
                          <a:solidFill>
                            <a:schemeClr val="bg1">
                              <a:lumMod val="85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6D75C5" w:rsidRPr="00440375" w:rsidRDefault="006D75C5" w:rsidP="00F8124B">
                              <w:pPr>
                                <w:pStyle w:val="Szvegtrzs"/>
                                <w:jc w:val="center"/>
                                <w:rPr>
                                  <w:b/>
                                  <w:smallCaps/>
                                  <w:color w:val="808080" w:themeColor="background1" w:themeShade="80"/>
                                  <w:sz w:val="4"/>
                                  <w:szCs w:val="4"/>
                                </w:rPr>
                              </w:pPr>
                            </w:p>
                            <w:p w:rsidR="006D75C5" w:rsidRPr="00A959CE" w:rsidRDefault="006D75C5" w:rsidP="00F8124B">
                              <w:pPr>
                                <w:pStyle w:val="Szvegtrzs"/>
                                <w:jc w:val="center"/>
                                <w:rPr>
                                  <w:rFonts w:eastAsia="Calibri"/>
                                  <w:b/>
                                  <w:smallCaps/>
                                  <w:color w:val="808080" w:themeColor="background1" w:themeShade="80"/>
                                </w:rPr>
                              </w:pPr>
                              <w:r w:rsidRPr="00A959CE">
                                <w:rPr>
                                  <w:b/>
                                  <w:smallCaps/>
                                  <w:color w:val="808080" w:themeColor="background1" w:themeShade="80"/>
                                </w:rPr>
                                <w:t>HÁTRALÉKKEZELÉS ÜGYFÉLSZOLGÁLAT</w:t>
                              </w:r>
                            </w:p>
                          </w:txbxContent>
                        </wps:txbx>
                        <wps:bodyPr rot="0" vert="horz" wrap="square" lIns="91440" tIns="45720" rIns="91440" bIns="45720" anchor="t" anchorCtr="0" upright="1">
                          <a:noAutofit/>
                        </wps:bodyPr>
                      </wps:wsp>
                      <wps:wsp>
                        <wps:cNvPr id="679" name="AutoShape 13"/>
                        <wps:cNvSpPr>
                          <a:spLocks noChangeArrowheads="1"/>
                        </wps:cNvSpPr>
                        <wps:spPr bwMode="auto">
                          <a:xfrm>
                            <a:off x="3613" y="5440"/>
                            <a:ext cx="2475" cy="871"/>
                          </a:xfrm>
                          <a:prstGeom prst="roundRect">
                            <a:avLst>
                              <a:gd name="adj" fmla="val 16667"/>
                            </a:avLst>
                          </a:prstGeom>
                          <a:solidFill>
                            <a:schemeClr val="bg1">
                              <a:lumMod val="8500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6D75C5" w:rsidRPr="00A959CE" w:rsidRDefault="006D75C5" w:rsidP="00F8124B">
                              <w:pPr>
                                <w:pStyle w:val="Szvegtrzs"/>
                                <w:spacing w:after="0"/>
                                <w:jc w:val="center"/>
                                <w:rPr>
                                  <w:b/>
                                  <w:smallCaps/>
                                  <w:color w:val="808080" w:themeColor="background1" w:themeShade="80"/>
                                  <w:sz w:val="16"/>
                                  <w:szCs w:val="16"/>
                                </w:rPr>
                              </w:pPr>
                            </w:p>
                            <w:p w:rsidR="006D75C5" w:rsidRPr="00A959CE" w:rsidRDefault="006D75C5" w:rsidP="00F8124B">
                              <w:pPr>
                                <w:pStyle w:val="Szvegtrzs"/>
                                <w:spacing w:after="0"/>
                                <w:jc w:val="center"/>
                                <w:rPr>
                                  <w:rFonts w:ascii="Calibri" w:eastAsia="Calibri" w:hAnsi="Calibri" w:cs="Times New Roman"/>
                                  <w:b/>
                                  <w:color w:val="808080" w:themeColor="background1" w:themeShade="80"/>
                                  <w:sz w:val="12"/>
                                  <w:szCs w:val="12"/>
                                </w:rPr>
                              </w:pPr>
                              <w:r>
                                <w:rPr>
                                  <w:b/>
                                  <w:smallCaps/>
                                  <w:color w:val="808080" w:themeColor="background1" w:themeShade="80"/>
                                  <w:sz w:val="24"/>
                                  <w:szCs w:val="24"/>
                                </w:rPr>
                                <w:t>l</w:t>
                              </w:r>
                              <w:r w:rsidRPr="00A959CE">
                                <w:rPr>
                                  <w:b/>
                                  <w:smallCaps/>
                                  <w:color w:val="808080" w:themeColor="background1" w:themeShade="80"/>
                                  <w:sz w:val="24"/>
                                  <w:szCs w:val="24"/>
                                </w:rPr>
                                <w:t>ogisztika</w:t>
                              </w:r>
                            </w:p>
                          </w:txbxContent>
                        </wps:txbx>
                        <wps:bodyPr rot="0" vert="horz" wrap="square" lIns="91440" tIns="45720" rIns="91440" bIns="45720" anchor="t" anchorCtr="0" upright="1">
                          <a:noAutofit/>
                        </wps:bodyPr>
                      </wps:wsp>
                      <wps:wsp>
                        <wps:cNvPr id="680" name="AutoShape 14"/>
                        <wps:cNvSpPr>
                          <a:spLocks noChangeArrowheads="1"/>
                        </wps:cNvSpPr>
                        <wps:spPr bwMode="auto">
                          <a:xfrm>
                            <a:off x="3613" y="6618"/>
                            <a:ext cx="2475" cy="735"/>
                          </a:xfrm>
                          <a:prstGeom prst="roundRect">
                            <a:avLst>
                              <a:gd name="adj" fmla="val 16667"/>
                            </a:avLst>
                          </a:prstGeom>
                          <a:solidFill>
                            <a:schemeClr val="bg1">
                              <a:lumMod val="8500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6D75C5" w:rsidRPr="001213AA" w:rsidRDefault="006D75C5" w:rsidP="00F8124B">
                              <w:pPr>
                                <w:pStyle w:val="Szvegtrzs"/>
                                <w:spacing w:after="0"/>
                                <w:jc w:val="center"/>
                                <w:rPr>
                                  <w:b/>
                                  <w:smallCaps/>
                                  <w:sz w:val="12"/>
                                  <w:szCs w:val="12"/>
                                </w:rPr>
                              </w:pPr>
                            </w:p>
                            <w:p w:rsidR="006D75C5" w:rsidRPr="00A959CE" w:rsidRDefault="006D75C5" w:rsidP="00F8124B">
                              <w:pPr>
                                <w:pStyle w:val="Szvegtrzs"/>
                                <w:spacing w:after="0"/>
                                <w:jc w:val="center"/>
                                <w:rPr>
                                  <w:rFonts w:eastAsia="Calibri"/>
                                  <w:b/>
                                  <w:smallCaps/>
                                  <w:color w:val="808080" w:themeColor="background1" w:themeShade="80"/>
                                  <w:sz w:val="24"/>
                                  <w:szCs w:val="24"/>
                                </w:rPr>
                              </w:pPr>
                              <w:r>
                                <w:rPr>
                                  <w:b/>
                                  <w:smallCaps/>
                                  <w:color w:val="808080" w:themeColor="background1" w:themeShade="80"/>
                                  <w:sz w:val="24"/>
                                  <w:szCs w:val="24"/>
                                </w:rPr>
                                <w:t>e</w:t>
                              </w:r>
                              <w:r w:rsidRPr="00A959CE">
                                <w:rPr>
                                  <w:b/>
                                  <w:smallCaps/>
                                  <w:color w:val="808080" w:themeColor="background1" w:themeShade="80"/>
                                  <w:sz w:val="24"/>
                                  <w:szCs w:val="24"/>
                                </w:rPr>
                                <w:t>nergetika, mérés</w:t>
                              </w:r>
                            </w:p>
                          </w:txbxContent>
                        </wps:txbx>
                        <wps:bodyPr rot="0" vert="horz" wrap="square" lIns="91440" tIns="45720" rIns="91440" bIns="45720" anchor="t" anchorCtr="0" upright="1">
                          <a:noAutofit/>
                        </wps:bodyPr>
                      </wps:wsp>
                      <wps:wsp>
                        <wps:cNvPr id="681" name="AutoShape 15"/>
                        <wps:cNvSpPr>
                          <a:spLocks noChangeArrowheads="1"/>
                        </wps:cNvSpPr>
                        <wps:spPr bwMode="auto">
                          <a:xfrm>
                            <a:off x="3538" y="7722"/>
                            <a:ext cx="2550" cy="573"/>
                          </a:xfrm>
                          <a:prstGeom prst="roundRect">
                            <a:avLst>
                              <a:gd name="adj" fmla="val 16667"/>
                            </a:avLst>
                          </a:prstGeom>
                          <a:solidFill>
                            <a:schemeClr val="bg1">
                              <a:lumMod val="8500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6D75C5" w:rsidRPr="001213AA" w:rsidRDefault="006D75C5" w:rsidP="00F8124B">
                              <w:pPr>
                                <w:pStyle w:val="Szvegtrzs"/>
                                <w:spacing w:after="0"/>
                                <w:jc w:val="center"/>
                                <w:rPr>
                                  <w:b/>
                                  <w:smallCaps/>
                                  <w:sz w:val="16"/>
                                  <w:szCs w:val="16"/>
                                </w:rPr>
                              </w:pPr>
                            </w:p>
                            <w:p w:rsidR="006D75C5" w:rsidRPr="005F5C1F" w:rsidRDefault="006D75C5" w:rsidP="005F5C1F">
                              <w:pPr>
                                <w:pStyle w:val="Szvegtrzs"/>
                                <w:spacing w:after="0"/>
                                <w:jc w:val="center"/>
                                <w:rPr>
                                  <w:rFonts w:eastAsia="Calibri"/>
                                  <w:b/>
                                  <w:smallCaps/>
                                  <w:color w:val="808080" w:themeColor="background1" w:themeShade="80"/>
                                  <w:sz w:val="24"/>
                                  <w:szCs w:val="24"/>
                                </w:rPr>
                              </w:pPr>
                              <w:r w:rsidRPr="00A959CE">
                                <w:rPr>
                                  <w:b/>
                                  <w:smallCaps/>
                                  <w:color w:val="808080" w:themeColor="background1" w:themeShade="80"/>
                                  <w:sz w:val="24"/>
                                  <w:szCs w:val="24"/>
                                </w:rPr>
                                <w:t>kontrolling</w:t>
                              </w:r>
                            </w:p>
                          </w:txbxContent>
                        </wps:txbx>
                        <wps:bodyPr rot="0" vert="horz" wrap="square" lIns="91440" tIns="45720" rIns="91440" bIns="45720" anchor="t" anchorCtr="0" upright="1">
                          <a:noAutofit/>
                        </wps:bodyPr>
                      </wps:wsp>
                      <wps:wsp>
                        <wps:cNvPr id="682" name="AutoShape 16"/>
                        <wps:cNvSpPr>
                          <a:spLocks noChangeArrowheads="1"/>
                        </wps:cNvSpPr>
                        <wps:spPr bwMode="auto">
                          <a:xfrm>
                            <a:off x="6238" y="5440"/>
                            <a:ext cx="2507" cy="871"/>
                          </a:xfrm>
                          <a:prstGeom prst="roundRect">
                            <a:avLst>
                              <a:gd name="adj" fmla="val 16667"/>
                            </a:avLst>
                          </a:prstGeom>
                          <a:solidFill>
                            <a:schemeClr val="bg1">
                              <a:lumMod val="8500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6D75C5" w:rsidRPr="001213AA" w:rsidRDefault="006D75C5" w:rsidP="00F8124B">
                              <w:pPr>
                                <w:pStyle w:val="Szvegtrzs"/>
                                <w:spacing w:after="0"/>
                                <w:jc w:val="center"/>
                                <w:rPr>
                                  <w:b/>
                                  <w:smallCaps/>
                                  <w:sz w:val="16"/>
                                  <w:szCs w:val="16"/>
                                </w:rPr>
                              </w:pPr>
                            </w:p>
                            <w:p w:rsidR="006D75C5" w:rsidRPr="00220558" w:rsidRDefault="006D75C5" w:rsidP="00F8124B">
                              <w:pPr>
                                <w:pStyle w:val="Szvegtrzs"/>
                                <w:spacing w:after="0"/>
                                <w:jc w:val="center"/>
                                <w:rPr>
                                  <w:rFonts w:eastAsia="Calibri"/>
                                  <w:b/>
                                  <w:color w:val="7F7F7F" w:themeColor="text1" w:themeTint="80"/>
                                  <w:sz w:val="24"/>
                                  <w:szCs w:val="24"/>
                                </w:rPr>
                              </w:pPr>
                              <w:r w:rsidRPr="00220558">
                                <w:rPr>
                                  <w:b/>
                                  <w:smallCaps/>
                                  <w:color w:val="7F7F7F" w:themeColor="text1" w:themeTint="80"/>
                                  <w:sz w:val="24"/>
                                  <w:szCs w:val="24"/>
                                </w:rPr>
                                <w:t>üzemvitel</w:t>
                              </w:r>
                            </w:p>
                          </w:txbxContent>
                        </wps:txbx>
                        <wps:bodyPr rot="0" vert="horz" wrap="square" lIns="91440" tIns="45720" rIns="91440" bIns="45720" anchor="t" anchorCtr="0" upright="1">
                          <a:noAutofit/>
                        </wps:bodyPr>
                      </wps:wsp>
                      <wps:wsp>
                        <wps:cNvPr id="683" name="AutoShape 17"/>
                        <wps:cNvSpPr>
                          <a:spLocks noChangeArrowheads="1"/>
                        </wps:cNvSpPr>
                        <wps:spPr bwMode="auto">
                          <a:xfrm>
                            <a:off x="6238" y="6580"/>
                            <a:ext cx="2507" cy="855"/>
                          </a:xfrm>
                          <a:prstGeom prst="roundRect">
                            <a:avLst>
                              <a:gd name="adj" fmla="val 16667"/>
                            </a:avLst>
                          </a:prstGeom>
                          <a:solidFill>
                            <a:schemeClr val="bg1">
                              <a:lumMod val="8500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6D75C5" w:rsidRPr="00220558" w:rsidRDefault="006D75C5" w:rsidP="00F8124B">
                              <w:pPr>
                                <w:pStyle w:val="Szvegtrzs"/>
                                <w:jc w:val="center"/>
                                <w:rPr>
                                  <w:rFonts w:eastAsia="Calibri"/>
                                  <w:b/>
                                  <w:color w:val="7F7F7F" w:themeColor="text1" w:themeTint="80"/>
                                  <w:sz w:val="24"/>
                                  <w:szCs w:val="24"/>
                                </w:rPr>
                              </w:pPr>
                              <w:r w:rsidRPr="00220558">
                                <w:rPr>
                                  <w:b/>
                                  <w:smallCaps/>
                                  <w:color w:val="7F7F7F" w:themeColor="text1" w:themeTint="80"/>
                                  <w:sz w:val="24"/>
                                  <w:szCs w:val="24"/>
                                </w:rPr>
                                <w:t>karbantartás, beruházás</w:t>
                              </w:r>
                            </w:p>
                          </w:txbxContent>
                        </wps:txbx>
                        <wps:bodyPr rot="0" vert="horz" wrap="square" lIns="91440" tIns="45720" rIns="91440" bIns="45720" anchor="t" anchorCtr="0" upright="1">
                          <a:noAutofit/>
                        </wps:bodyPr>
                      </wps:wsp>
                      <wps:wsp>
                        <wps:cNvPr id="685" name="AutoShape 19"/>
                        <wps:cNvSpPr>
                          <a:spLocks noChangeArrowheads="1"/>
                        </wps:cNvSpPr>
                        <wps:spPr bwMode="auto">
                          <a:xfrm>
                            <a:off x="8835" y="5440"/>
                            <a:ext cx="2733" cy="870"/>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6D75C5" w:rsidRPr="0003786C" w:rsidRDefault="006D75C5" w:rsidP="00F8124B">
                              <w:pPr>
                                <w:pStyle w:val="Szvegtrzs"/>
                                <w:jc w:val="center"/>
                                <w:rPr>
                                  <w:rFonts w:eastAsia="Calibri"/>
                                  <w:b/>
                                  <w:color w:val="632423" w:themeColor="accent2" w:themeShade="80"/>
                                  <w:sz w:val="24"/>
                                  <w:szCs w:val="24"/>
                                </w:rPr>
                              </w:pPr>
                              <w:r>
                                <w:rPr>
                                  <w:b/>
                                  <w:smallCaps/>
                                  <w:color w:val="632423" w:themeColor="accent2" w:themeShade="80"/>
                                  <w:sz w:val="24"/>
                                  <w:szCs w:val="24"/>
                                </w:rPr>
                                <w:t>p</w:t>
                              </w:r>
                              <w:r w:rsidRPr="0003786C">
                                <w:rPr>
                                  <w:b/>
                                  <w:smallCaps/>
                                  <w:color w:val="632423" w:themeColor="accent2" w:themeShade="80"/>
                                  <w:sz w:val="24"/>
                                  <w:szCs w:val="24"/>
                                </w:rPr>
                                <w:t>iacszerzés, új fogyasztók</w:t>
                              </w:r>
                            </w:p>
                          </w:txbxContent>
                        </wps:txbx>
                        <wps:bodyPr rot="0" vert="horz" wrap="square" lIns="91440" tIns="45720" rIns="91440" bIns="45720" anchor="t" anchorCtr="0" upright="1">
                          <a:noAutofit/>
                        </wps:bodyPr>
                      </wps:wsp>
                      <wps:wsp>
                        <wps:cNvPr id="686" name="AutoShape 20"/>
                        <wps:cNvSpPr>
                          <a:spLocks noChangeArrowheads="1"/>
                        </wps:cNvSpPr>
                        <wps:spPr bwMode="auto">
                          <a:xfrm>
                            <a:off x="707" y="2603"/>
                            <a:ext cx="2668" cy="632"/>
                          </a:xfrm>
                          <a:prstGeom prst="roundRect">
                            <a:avLst>
                              <a:gd name="adj" fmla="val 16667"/>
                            </a:avLst>
                          </a:prstGeom>
                          <a:solidFill>
                            <a:schemeClr val="bg1">
                              <a:lumMod val="8500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6D75C5" w:rsidRPr="00A959CE" w:rsidRDefault="006D75C5" w:rsidP="00F8124B">
                              <w:pPr>
                                <w:pStyle w:val="Szvegtrzs"/>
                                <w:jc w:val="center"/>
                                <w:rPr>
                                  <w:rFonts w:eastAsia="Calibri"/>
                                  <w:b/>
                                  <w:smallCaps/>
                                  <w:color w:val="808080" w:themeColor="background1" w:themeShade="80"/>
                                </w:rPr>
                              </w:pPr>
                              <w:r w:rsidRPr="00A959CE">
                                <w:rPr>
                                  <w:rFonts w:eastAsia="Calibri"/>
                                  <w:b/>
                                  <w:smallCaps/>
                                  <w:color w:val="808080" w:themeColor="background1" w:themeShade="80"/>
                                </w:rPr>
                                <w:t>TITKÁRSÁG</w:t>
                              </w:r>
                            </w:p>
                          </w:txbxContent>
                        </wps:txbx>
                        <wps:bodyPr rot="0" vert="horz" wrap="square" lIns="91440" tIns="45720" rIns="91440" bIns="45720" anchor="t" anchorCtr="0" upright="1">
                          <a:noAutofit/>
                        </wps:bodyPr>
                      </wps:wsp>
                      <wps:wsp>
                        <wps:cNvPr id="687" name="AutoShape 21"/>
                        <wps:cNvCnPr>
                          <a:cxnSpLocks noChangeShapeType="1"/>
                        </wps:cNvCnPr>
                        <wps:spPr bwMode="auto">
                          <a:xfrm flipH="1">
                            <a:off x="3506" y="1200"/>
                            <a:ext cx="480"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 name="AutoShape 22"/>
                        <wps:cNvCnPr>
                          <a:cxnSpLocks noChangeShapeType="1"/>
                        </wps:cNvCnPr>
                        <wps:spPr bwMode="auto">
                          <a:xfrm flipH="1">
                            <a:off x="3506" y="1622"/>
                            <a:ext cx="1024" cy="5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9" name="AutoShape 23"/>
                        <wps:cNvCnPr>
                          <a:cxnSpLocks noChangeShapeType="1"/>
                        </wps:cNvCnPr>
                        <wps:spPr bwMode="auto">
                          <a:xfrm flipH="1">
                            <a:off x="3506" y="1862"/>
                            <a:ext cx="1489" cy="12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 name="AutoShape 24"/>
                        <wps:cNvCnPr>
                          <a:cxnSpLocks noChangeShapeType="1"/>
                        </wps:cNvCnPr>
                        <wps:spPr bwMode="auto">
                          <a:xfrm flipH="1">
                            <a:off x="2790" y="1862"/>
                            <a:ext cx="2805" cy="23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 name="AutoShape 25"/>
                        <wps:cNvCnPr>
                          <a:cxnSpLocks noChangeShapeType="1"/>
                        </wps:cNvCnPr>
                        <wps:spPr bwMode="auto">
                          <a:xfrm flipH="1" flipV="1">
                            <a:off x="7440" y="1862"/>
                            <a:ext cx="2640" cy="22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 name="AutoShape 26"/>
                        <wps:cNvCnPr>
                          <a:cxnSpLocks noChangeShapeType="1"/>
                        </wps:cNvCnPr>
                        <wps:spPr bwMode="auto">
                          <a:xfrm flipH="1">
                            <a:off x="5205" y="1862"/>
                            <a:ext cx="735" cy="22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 name="AutoShape 27"/>
                        <wps:cNvCnPr>
                          <a:cxnSpLocks noChangeShapeType="1"/>
                        </wps:cNvCnPr>
                        <wps:spPr bwMode="auto">
                          <a:xfrm>
                            <a:off x="6435" y="1862"/>
                            <a:ext cx="1201" cy="22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F45B0E" id="Csoportba foglalás 22" o:spid="_x0000_s1032" style="position:absolute;left:0;text-align:left;margin-left:-33.1pt;margin-top:18.5pt;width:553.8pt;height:480.3pt;z-index:251741184" coordorigin="555,810" coordsize="11076,7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">
                <v:roundrect id="AutoShape 3" o:spid="_x0000_s1033" style="position:absolute;left:4033;top:810;width:3783;height:6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" fillcolor="#92d050" strokecolor="#f2f2f2 [3041]" strokeweight="3pt">
                  <v:shadow on="t" color="#205867 [1608]" opacity=".5" offset="1pt"/>
                  <v:textbox>
                    <w:txbxContent>
                      <w:p w:rsidR="006D75C5" w:rsidRPr="0003786C" w:rsidRDefault="006D75C5" w:rsidP="00F8124B">
                        <w:pPr>
                          <w:pStyle w:val="Cmsor1"/>
                          <w:rPr>
                            <w:rFonts w:cs="Arial"/>
                            <w:bCs w:val="0"/>
                            <w:smallCaps/>
                            <w:sz w:val="24"/>
                            <w:szCs w:val="24"/>
                          </w:rPr>
                        </w:pPr>
                        <w:r>
                          <w:rPr>
                            <w:rFonts w:cs="Arial"/>
                            <w:smallCaps/>
                            <w:sz w:val="24"/>
                            <w:szCs w:val="24"/>
                          </w:rPr>
                          <w:t xml:space="preserve">          </w:t>
                        </w:r>
                        <w:r w:rsidRPr="0003786C">
                          <w:rPr>
                            <w:rFonts w:cs="Arial"/>
                            <w:smallCaps/>
                            <w:sz w:val="24"/>
                            <w:szCs w:val="24"/>
                          </w:rPr>
                          <w:t>Ügyvezető igazgató</w:t>
                        </w:r>
                      </w:p>
                      <w:p w:rsidR="006D75C5" w:rsidRPr="00B2007A" w:rsidRDefault="006D75C5" w:rsidP="00F8124B">
                        <w:pPr>
                          <w:jc w:val="center"/>
                          <w:rPr>
                            <w:rFonts w:eastAsia="Calibri"/>
                          </w:rPr>
                        </w:pPr>
                      </w:p>
                      <w:p w:rsidR="006D75C5" w:rsidRDefault="006D75C5" w:rsidP="00F8124B">
                        <w:pPr>
                          <w:rPr>
                            <w:rFonts w:ascii="Calibri" w:eastAsia="Calibri" w:hAnsi="Calibri"/>
                            <w:b/>
                            <w:sz w:val="12"/>
                            <w:szCs w:val="12"/>
                          </w:rPr>
                        </w:pPr>
                      </w:p>
                    </w:txbxContent>
                  </v:textbox>
                </v:roundrect>
                <v:roundrect id="AutoShape 4" o:spid="_x0000_s1034" style="position:absolute;left:555;top:4270;width:2820;height:9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" fillcolor="#d8d8d8 [2732]" strokecolor="#f2f2f2 [3041]" strokeweight="3pt">
                  <v:shadow on="t" color="#4e6128 [1606]" opacity=".5" offset="1pt"/>
                  <v:textbox>
                    <w:txbxContent>
                      <w:p w:rsidR="006D75C5" w:rsidRPr="001213AA" w:rsidRDefault="006D75C5" w:rsidP="00F8124B">
                        <w:pPr>
                          <w:pStyle w:val="Szvegtrzs"/>
                          <w:spacing w:after="0"/>
                          <w:rPr>
                            <w:rFonts w:eastAsia="Calibri"/>
                            <w:b/>
                            <w:smallCaps/>
                            <w:sz w:val="16"/>
                            <w:szCs w:val="16"/>
                          </w:rPr>
                        </w:pPr>
                      </w:p>
                      <w:p w:rsidR="006D75C5" w:rsidRPr="00A959CE" w:rsidRDefault="006D75C5" w:rsidP="00F8124B">
                        <w:pPr>
                          <w:pStyle w:val="Szvegtrzs"/>
                          <w:spacing w:after="0"/>
                          <w:rPr>
                            <w:rFonts w:eastAsia="Calibri"/>
                            <w:b/>
                            <w:smallCaps/>
                            <w:color w:val="808080" w:themeColor="background1" w:themeShade="80"/>
                            <w:sz w:val="24"/>
                            <w:szCs w:val="24"/>
                          </w:rPr>
                        </w:pPr>
                        <w:r>
                          <w:rPr>
                            <w:rFonts w:eastAsia="Calibri"/>
                            <w:b/>
                            <w:smallCaps/>
                            <w:color w:val="808080" w:themeColor="background1" w:themeShade="80"/>
                            <w:sz w:val="24"/>
                            <w:szCs w:val="24"/>
                          </w:rPr>
                          <w:t>g</w:t>
                        </w:r>
                        <w:r w:rsidRPr="00A959CE">
                          <w:rPr>
                            <w:rFonts w:eastAsia="Calibri"/>
                            <w:b/>
                            <w:smallCaps/>
                            <w:color w:val="808080" w:themeColor="background1" w:themeShade="80"/>
                            <w:sz w:val="24"/>
                            <w:szCs w:val="24"/>
                          </w:rPr>
                          <w:t>azdasági igazgató</w:t>
                        </w:r>
                      </w:p>
                      <w:p w:rsidR="006D75C5" w:rsidRDefault="006D75C5" w:rsidP="00F8124B">
                        <w:pPr>
                          <w:pStyle w:val="Szvegtrzs"/>
                          <w:rPr>
                            <w:rFonts w:ascii="Calibri" w:eastAsia="Calibri" w:hAnsi="Calibri" w:cs="Times New Roman"/>
                            <w:b/>
                            <w:sz w:val="12"/>
                            <w:szCs w:val="12"/>
                          </w:rPr>
                        </w:pPr>
                      </w:p>
                    </w:txbxContent>
                  </v:textbox>
                </v:roundrect>
                <v:roundrect id="AutoShape 5" o:spid="_x0000_s1035" style="position:absolute;left:3506;top:4270;width:2657;height:9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" fillcolor="#d8d8d8 [2732]" strokecolor="#f2f2f2 [3041]" strokeweight="3pt">
                  <v:shadow on="t" color="#974706 [1609]" opacity=".5" offset="1pt"/>
                  <v:textbox>
                    <w:txbxContent>
                      <w:p w:rsidR="006D75C5" w:rsidRPr="00A959CE" w:rsidRDefault="006D75C5" w:rsidP="00F8124B">
                        <w:pPr>
                          <w:pStyle w:val="Szvegtrzs"/>
                          <w:jc w:val="center"/>
                          <w:rPr>
                            <w:rFonts w:eastAsia="Calibri"/>
                            <w:b/>
                            <w:smallCaps/>
                            <w:color w:val="808080" w:themeColor="background1" w:themeShade="80"/>
                            <w:sz w:val="24"/>
                            <w:szCs w:val="24"/>
                          </w:rPr>
                        </w:pPr>
                        <w:r>
                          <w:rPr>
                            <w:rFonts w:eastAsia="Calibri"/>
                            <w:b/>
                            <w:smallCaps/>
                            <w:color w:val="808080" w:themeColor="background1" w:themeShade="80"/>
                            <w:sz w:val="24"/>
                            <w:szCs w:val="24"/>
                          </w:rPr>
                          <w:t>t</w:t>
                        </w:r>
                        <w:r w:rsidRPr="00A959CE">
                          <w:rPr>
                            <w:rFonts w:eastAsia="Calibri"/>
                            <w:b/>
                            <w:smallCaps/>
                            <w:color w:val="808080" w:themeColor="background1" w:themeShade="80"/>
                            <w:sz w:val="24"/>
                            <w:szCs w:val="24"/>
                          </w:rPr>
                          <w:t>ervezési és kontrolling vezető</w:t>
                        </w:r>
                      </w:p>
                      <w:p w:rsidR="006D75C5" w:rsidRPr="008E50AC" w:rsidRDefault="006D75C5" w:rsidP="00F8124B">
                        <w:pPr>
                          <w:pStyle w:val="Szvegtrzs"/>
                          <w:rPr>
                            <w:rFonts w:eastAsia="Calibri"/>
                            <w:b/>
                            <w:color w:val="FFFFFF"/>
                            <w:sz w:val="24"/>
                            <w:szCs w:val="24"/>
                          </w:rPr>
                        </w:pPr>
                      </w:p>
                    </w:txbxContent>
                  </v:textbox>
                </v:roundrect>
                <v:roundrect id="AutoShape 6" o:spid="_x0000_s1036" style="position:absolute;left:6238;top:4270;width:2507;height:8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" fillcolor="#d8d8d8 [2732]" strokecolor="#f2f2f2 [3041]" strokeweight="3pt">
                  <v:shadow on="t" color="#243f60 [1604]" opacity=".5" offset="1pt"/>
                  <v:textbox>
                    <w:txbxContent>
                      <w:p w:rsidR="006D75C5" w:rsidRPr="00220558" w:rsidRDefault="006D75C5" w:rsidP="00F8124B">
                        <w:pPr>
                          <w:jc w:val="center"/>
                          <w:rPr>
                            <w:rFonts w:eastAsia="Calibri"/>
                            <w:b/>
                            <w:color w:val="7F7F7F" w:themeColor="text1" w:themeTint="80"/>
                          </w:rPr>
                        </w:pPr>
                        <w:r w:rsidRPr="00220558">
                          <w:rPr>
                            <w:b/>
                            <w:color w:val="7F7F7F" w:themeColor="text1" w:themeTint="80"/>
                          </w:rPr>
                          <w:t>MŰSZAKI IGAZGATÓ</w:t>
                        </w:r>
                      </w:p>
                      <w:p w:rsidR="006D75C5" w:rsidRPr="00025159" w:rsidRDefault="006D75C5" w:rsidP="00F8124B">
                        <w:pPr>
                          <w:jc w:val="center"/>
                          <w:rPr>
                            <w:rFonts w:ascii="Calibri" w:eastAsia="Calibri" w:hAnsi="Calibri"/>
                            <w:sz w:val="16"/>
                            <w:szCs w:val="16"/>
                          </w:rPr>
                        </w:pPr>
                      </w:p>
                      <w:p w:rsidR="006D75C5" w:rsidRPr="00394E08" w:rsidRDefault="006D75C5" w:rsidP="00F8124B">
                        <w:pPr>
                          <w:jc w:val="center"/>
                          <w:rPr>
                            <w:rFonts w:ascii="Calibri" w:eastAsia="Calibri" w:hAnsi="Calibri"/>
                            <w:b/>
                            <w:sz w:val="18"/>
                            <w:szCs w:val="18"/>
                          </w:rPr>
                        </w:pPr>
                      </w:p>
                      <w:p w:rsidR="006D75C5" w:rsidRDefault="006D75C5" w:rsidP="00F8124B">
                        <w:pPr>
                          <w:rPr>
                            <w:rFonts w:ascii="Calibri" w:eastAsia="Calibri" w:hAnsi="Calibri"/>
                            <w:b/>
                            <w:sz w:val="12"/>
                            <w:szCs w:val="12"/>
                          </w:rPr>
                        </w:pPr>
                      </w:p>
                    </w:txbxContent>
                  </v:textbox>
                </v:roundrect>
                <v:roundrect id="AutoShape 7" o:spid="_x0000_s1037" style="position:absolute;left:707;top:1806;width:2668;height:6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" fillcolor="#d8d8d8 [2732]" strokecolor="#f2f2f2 [3041]" strokeweight="3pt">
                  <v:shadow on="t" color="#3f3151 [1607]" opacity=".5" offset="1pt"/>
                  <v:textbox>
                    <w:txbxContent>
                      <w:p w:rsidR="006D75C5" w:rsidRPr="00A959CE" w:rsidRDefault="006D75C5" w:rsidP="00F8124B">
                        <w:pPr>
                          <w:pStyle w:val="Szvegtrzs"/>
                          <w:jc w:val="center"/>
                          <w:rPr>
                            <w:rFonts w:eastAsia="Calibri"/>
                            <w:b/>
                            <w:smallCaps/>
                            <w:color w:val="808080" w:themeColor="background1" w:themeShade="80"/>
                            <w:sz w:val="24"/>
                            <w:szCs w:val="24"/>
                          </w:rPr>
                        </w:pPr>
                        <w:r>
                          <w:rPr>
                            <w:rFonts w:eastAsia="Calibri"/>
                            <w:b/>
                            <w:smallCaps/>
                            <w:color w:val="808080" w:themeColor="background1" w:themeShade="80"/>
                            <w:sz w:val="24"/>
                            <w:szCs w:val="24"/>
                          </w:rPr>
                          <w:t>j</w:t>
                        </w:r>
                        <w:r w:rsidRPr="00A959CE">
                          <w:rPr>
                            <w:rFonts w:eastAsia="Calibri"/>
                            <w:b/>
                            <w:smallCaps/>
                            <w:color w:val="808080" w:themeColor="background1" w:themeShade="80"/>
                            <w:sz w:val="24"/>
                            <w:szCs w:val="24"/>
                          </w:rPr>
                          <w:t>ogi osztály</w:t>
                        </w:r>
                      </w:p>
                    </w:txbxContent>
                  </v:textbox>
                </v:roundrect>
                <v:roundrect id="AutoShape 8" o:spid="_x0000_s1038" style="position:absolute;left:707;top:810;width:2668;height:8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" fillcolor="#d8d8d8 [2732]" strokecolor="#f2f2f2 [3041]" strokeweight="3pt">
                  <v:shadow on="t" color="#3f3151 [1607]" opacity=".5" offset="1pt"/>
                  <v:textbox>
                    <w:txbxContent>
                      <w:p w:rsidR="006D75C5" w:rsidRPr="00A959CE" w:rsidRDefault="006D75C5" w:rsidP="00F8124B">
                        <w:pPr>
                          <w:jc w:val="center"/>
                          <w:rPr>
                            <w:rFonts w:ascii="Arial" w:eastAsia="Calibri" w:hAnsi="Arial" w:cs="Arial"/>
                            <w:b/>
                            <w:smallCaps/>
                            <w:color w:val="808080" w:themeColor="background1" w:themeShade="80"/>
                          </w:rPr>
                        </w:pPr>
                        <w:r>
                          <w:rPr>
                            <w:rFonts w:ascii="Arial" w:eastAsia="Calibri" w:hAnsi="Arial" w:cs="Arial"/>
                            <w:b/>
                            <w:smallCaps/>
                            <w:color w:val="808080" w:themeColor="background1" w:themeShade="80"/>
                          </w:rPr>
                          <w:t>minőségirányítás, k</w:t>
                        </w:r>
                        <w:r w:rsidRPr="00A959CE">
                          <w:rPr>
                            <w:rFonts w:ascii="Arial" w:eastAsia="Calibri" w:hAnsi="Arial" w:cs="Arial"/>
                            <w:b/>
                            <w:smallCaps/>
                            <w:color w:val="808080" w:themeColor="background1" w:themeShade="80"/>
                          </w:rPr>
                          <w:t>örnyezetvédelem</w:t>
                        </w:r>
                      </w:p>
                    </w:txbxContent>
                  </v:textbox>
                </v:roundrect>
                <v:roundrect id="AutoShape 9" o:spid="_x0000_s1039" style="position:absolute;left:8835;top:4270;width:2733;height:8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" fillcolor="#c0504d [3205]" strokecolor="#f2f2f2 [3041]" strokeweight="3pt">
                  <v:shadow on="t" color="#622423 [1605]" opacity=".5" offset="1pt"/>
                  <v:textbox>
                    <w:txbxContent>
                      <w:p w:rsidR="006D75C5" w:rsidRPr="008E50AC" w:rsidRDefault="006D75C5" w:rsidP="00F8124B">
                        <w:pPr>
                          <w:jc w:val="center"/>
                          <w:rPr>
                            <w:rFonts w:eastAsia="Calibri"/>
                            <w:b/>
                          </w:rPr>
                        </w:pPr>
                        <w:r>
                          <w:rPr>
                            <w:b/>
                          </w:rPr>
                          <w:t xml:space="preserve">ÉRTÉKESÍTÉSI </w:t>
                        </w:r>
                        <w:r w:rsidRPr="008E50AC">
                          <w:rPr>
                            <w:b/>
                          </w:rPr>
                          <w:t>IGAZGATÓ</w:t>
                        </w:r>
                      </w:p>
                      <w:p w:rsidR="006D75C5" w:rsidRPr="00025159" w:rsidRDefault="006D75C5" w:rsidP="00F8124B">
                        <w:pPr>
                          <w:jc w:val="center"/>
                          <w:rPr>
                            <w:rFonts w:ascii="Calibri" w:eastAsia="Calibri" w:hAnsi="Calibri"/>
                            <w:sz w:val="16"/>
                            <w:szCs w:val="16"/>
                          </w:rPr>
                        </w:pPr>
                      </w:p>
                      <w:p w:rsidR="006D75C5" w:rsidRPr="00394E08" w:rsidRDefault="006D75C5" w:rsidP="00F8124B">
                        <w:pPr>
                          <w:jc w:val="center"/>
                          <w:rPr>
                            <w:rFonts w:ascii="Calibri" w:eastAsia="Calibri" w:hAnsi="Calibri"/>
                            <w:b/>
                            <w:sz w:val="18"/>
                            <w:szCs w:val="18"/>
                          </w:rPr>
                        </w:pPr>
                      </w:p>
                      <w:p w:rsidR="006D75C5" w:rsidRDefault="006D75C5" w:rsidP="00F8124B">
                        <w:pPr>
                          <w:rPr>
                            <w:rFonts w:ascii="Calibri" w:eastAsia="Calibri" w:hAnsi="Calibri"/>
                            <w:b/>
                            <w:sz w:val="12"/>
                            <w:szCs w:val="12"/>
                          </w:rPr>
                        </w:pPr>
                      </w:p>
                    </w:txbxContent>
                  </v:textbox>
                </v:roundrect>
                <v:roundrect id="AutoShape 10" o:spid="_x0000_s1040" style="position:absolute;left:555;top:5384;width:2951;height:9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" fillcolor="#d8d8d8 [2732]" strokecolor="#f2f2f2 [3041]" strokeweight="3pt">
                  <v:shadow on="t" color="#4e6128 [1606]" opacity=".5" offset="1pt"/>
                  <v:textbox>
                    <w:txbxContent>
                      <w:p w:rsidR="006D75C5" w:rsidRPr="00A959CE" w:rsidRDefault="006D75C5" w:rsidP="00F8124B">
                        <w:pPr>
                          <w:pStyle w:val="Szvegtrzs"/>
                          <w:jc w:val="center"/>
                          <w:rPr>
                            <w:rFonts w:eastAsia="Calibri"/>
                            <w:b/>
                            <w:smallCaps/>
                            <w:color w:val="808080" w:themeColor="background1" w:themeShade="80"/>
                            <w:sz w:val="24"/>
                            <w:szCs w:val="24"/>
                          </w:rPr>
                        </w:pPr>
                        <w:r w:rsidRPr="00A959CE">
                          <w:rPr>
                            <w:rFonts w:eastAsia="Calibri"/>
                            <w:b/>
                            <w:smallCaps/>
                            <w:color w:val="808080" w:themeColor="background1" w:themeShade="80"/>
                          </w:rPr>
                          <w:t>INFORMATIKA</w:t>
                        </w:r>
                        <w:r w:rsidRPr="00A959CE">
                          <w:rPr>
                            <w:b/>
                            <w:smallCaps/>
                            <w:color w:val="808080" w:themeColor="background1" w:themeShade="80"/>
                          </w:rPr>
                          <w:t xml:space="preserve"> </w:t>
                        </w:r>
                        <w:r w:rsidRPr="00A959CE">
                          <w:rPr>
                            <w:b/>
                            <w:smallCaps/>
                            <w:color w:val="808080" w:themeColor="background1" w:themeShade="80"/>
                            <w:sz w:val="24"/>
                            <w:szCs w:val="24"/>
                          </w:rPr>
                          <w:t>irányítástechnika</w:t>
                        </w:r>
                      </w:p>
                      <w:p w:rsidR="006D75C5" w:rsidRPr="00CA745D" w:rsidRDefault="006D75C5" w:rsidP="00F8124B">
                        <w:pPr>
                          <w:pStyle w:val="Szvegtrzs"/>
                          <w:rPr>
                            <w:rFonts w:ascii="Calibri" w:eastAsia="Calibri" w:hAnsi="Calibri" w:cs="Times New Roman"/>
                            <w:smallCaps/>
                            <w:sz w:val="16"/>
                            <w:szCs w:val="16"/>
                          </w:rPr>
                        </w:pPr>
                      </w:p>
                      <w:p w:rsidR="006D75C5" w:rsidRPr="00CA745D" w:rsidRDefault="006D75C5" w:rsidP="00F8124B">
                        <w:pPr>
                          <w:pStyle w:val="Szvegtrzs"/>
                          <w:rPr>
                            <w:rFonts w:ascii="Calibri" w:eastAsia="Calibri" w:hAnsi="Calibri" w:cs="Times New Roman"/>
                            <w:b/>
                            <w:smallCaps/>
                            <w:sz w:val="12"/>
                            <w:szCs w:val="12"/>
                          </w:rPr>
                        </w:pPr>
                      </w:p>
                    </w:txbxContent>
                  </v:textbox>
                </v:roundrect>
                <v:roundrect id="_x0000_s1041" style="position:absolute;left:555;top:6580;width:2951;height:7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" fillcolor="#d8d8d8 [2732]" strokecolor="#f2f2f2 [3041]" strokeweight="3pt">
                  <v:shadow on="t" color="#4e6128 [1606]" opacity=".5" offset="1pt"/>
                  <v:textbox>
                    <w:txbxContent>
                      <w:p w:rsidR="006D75C5" w:rsidRPr="00A959CE" w:rsidRDefault="006D75C5" w:rsidP="00F8124B">
                        <w:pPr>
                          <w:pStyle w:val="Szvegtrzs"/>
                          <w:spacing w:after="0"/>
                          <w:jc w:val="center"/>
                          <w:rPr>
                            <w:rFonts w:eastAsia="Calibri"/>
                            <w:b/>
                            <w:smallCaps/>
                            <w:color w:val="4F6228" w:themeColor="accent3" w:themeShade="80"/>
                          </w:rPr>
                        </w:pPr>
                      </w:p>
                      <w:p w:rsidR="006D75C5" w:rsidRPr="00A959CE" w:rsidRDefault="006D75C5" w:rsidP="00F8124B">
                        <w:pPr>
                          <w:pStyle w:val="Szvegtrzs"/>
                          <w:spacing w:after="0"/>
                          <w:jc w:val="center"/>
                          <w:rPr>
                            <w:rFonts w:eastAsia="Calibri"/>
                            <w:b/>
                            <w:smallCaps/>
                            <w:color w:val="808080" w:themeColor="background1" w:themeShade="80"/>
                          </w:rPr>
                        </w:pPr>
                        <w:r w:rsidRPr="00A959CE">
                          <w:rPr>
                            <w:rFonts w:eastAsia="Calibri"/>
                            <w:b/>
                            <w:smallCaps/>
                            <w:color w:val="808080" w:themeColor="background1" w:themeShade="80"/>
                          </w:rPr>
                          <w:t>KÖNYVELÉS</w:t>
                        </w:r>
                      </w:p>
                      <w:p w:rsidR="006D75C5" w:rsidRPr="00CA745D" w:rsidRDefault="006D75C5" w:rsidP="00F8124B">
                        <w:pPr>
                          <w:pStyle w:val="Szvegtrzs"/>
                          <w:spacing w:after="0"/>
                          <w:rPr>
                            <w:rFonts w:ascii="Calibri" w:eastAsia="Calibri" w:hAnsi="Calibri" w:cs="Times New Roman"/>
                            <w:smallCaps/>
                            <w:sz w:val="16"/>
                            <w:szCs w:val="16"/>
                          </w:rPr>
                        </w:pPr>
                      </w:p>
                      <w:p w:rsidR="006D75C5" w:rsidRPr="00CA745D" w:rsidRDefault="006D75C5" w:rsidP="00F8124B">
                        <w:pPr>
                          <w:pStyle w:val="Szvegtrzs"/>
                          <w:rPr>
                            <w:rFonts w:ascii="Calibri" w:eastAsia="Calibri" w:hAnsi="Calibri" w:cs="Times New Roman"/>
                            <w:b/>
                            <w:smallCaps/>
                            <w:sz w:val="12"/>
                            <w:szCs w:val="12"/>
                          </w:rPr>
                        </w:pPr>
                      </w:p>
                    </w:txbxContent>
                  </v:textbox>
                </v:roundrect>
                <v:roundrect id="AutoShape 12" o:spid="_x0000_s1042" style="position:absolute;left:8847;top:6569;width:2784;height:9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" fillcolor="#d8d8d8 [2732]" strokecolor="#f2f2f2 [3041]" strokeweight="3pt">
                  <v:shadow on="t" color="#4e6128 [1606]" opacity=".5" offset="1pt"/>
                  <v:textbox>
                    <w:txbxContent>
                      <w:p w:rsidR="006D75C5" w:rsidRPr="00440375" w:rsidRDefault="006D75C5" w:rsidP="00F8124B">
                        <w:pPr>
                          <w:pStyle w:val="Szvegtrzs"/>
                          <w:jc w:val="center"/>
                          <w:rPr>
                            <w:b/>
                            <w:smallCaps/>
                            <w:color w:val="808080" w:themeColor="background1" w:themeShade="80"/>
                            <w:sz w:val="4"/>
                            <w:szCs w:val="4"/>
                          </w:rPr>
                        </w:pPr>
                      </w:p>
                      <w:p w:rsidR="006D75C5" w:rsidRPr="00A959CE" w:rsidRDefault="006D75C5" w:rsidP="00F8124B">
                        <w:pPr>
                          <w:pStyle w:val="Szvegtrzs"/>
                          <w:jc w:val="center"/>
                          <w:rPr>
                            <w:rFonts w:eastAsia="Calibri"/>
                            <w:b/>
                            <w:smallCaps/>
                            <w:color w:val="808080" w:themeColor="background1" w:themeShade="80"/>
                          </w:rPr>
                        </w:pPr>
                        <w:r w:rsidRPr="00A959CE">
                          <w:rPr>
                            <w:b/>
                            <w:smallCaps/>
                            <w:color w:val="808080" w:themeColor="background1" w:themeShade="80"/>
                          </w:rPr>
                          <w:t>HÁTRALÉKKEZELÉS ÜGYFÉLSZOLGÁLAT</w:t>
                        </w:r>
                      </w:p>
                    </w:txbxContent>
                  </v:textbox>
                </v:roundrect>
                <v:roundrect id="AutoShape 13" o:spid="_x0000_s1043" style="position:absolute;left:3613;top:5440;width:2475;height:8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" fillcolor="#d8d8d8 [2732]" strokecolor="#f2f2f2 [3041]" strokeweight="3pt">
                  <v:shadow on="t" color="#974706 [1609]" opacity=".5" offset="1pt"/>
                  <v:textbox>
                    <w:txbxContent>
                      <w:p w:rsidR="006D75C5" w:rsidRPr="00A959CE" w:rsidRDefault="006D75C5" w:rsidP="00F8124B">
                        <w:pPr>
                          <w:pStyle w:val="Szvegtrzs"/>
                          <w:spacing w:after="0"/>
                          <w:jc w:val="center"/>
                          <w:rPr>
                            <w:b/>
                            <w:smallCaps/>
                            <w:color w:val="808080" w:themeColor="background1" w:themeShade="80"/>
                            <w:sz w:val="16"/>
                            <w:szCs w:val="16"/>
                          </w:rPr>
                        </w:pPr>
                      </w:p>
                      <w:p w:rsidR="006D75C5" w:rsidRPr="00A959CE" w:rsidRDefault="006D75C5" w:rsidP="00F8124B">
                        <w:pPr>
                          <w:pStyle w:val="Szvegtrzs"/>
                          <w:spacing w:after="0"/>
                          <w:jc w:val="center"/>
                          <w:rPr>
                            <w:rFonts w:ascii="Calibri" w:eastAsia="Calibri" w:hAnsi="Calibri" w:cs="Times New Roman"/>
                            <w:b/>
                            <w:color w:val="808080" w:themeColor="background1" w:themeShade="80"/>
                            <w:sz w:val="12"/>
                            <w:szCs w:val="12"/>
                          </w:rPr>
                        </w:pPr>
                        <w:r>
                          <w:rPr>
                            <w:b/>
                            <w:smallCaps/>
                            <w:color w:val="808080" w:themeColor="background1" w:themeShade="80"/>
                            <w:sz w:val="24"/>
                            <w:szCs w:val="24"/>
                          </w:rPr>
                          <w:t>l</w:t>
                        </w:r>
                        <w:r w:rsidRPr="00A959CE">
                          <w:rPr>
                            <w:b/>
                            <w:smallCaps/>
                            <w:color w:val="808080" w:themeColor="background1" w:themeShade="80"/>
                            <w:sz w:val="24"/>
                            <w:szCs w:val="24"/>
                          </w:rPr>
                          <w:t>ogisztika</w:t>
                        </w:r>
                      </w:p>
                    </w:txbxContent>
                  </v:textbox>
                </v:roundrect>
                <v:roundrect id="AutoShape 14" o:spid="_x0000_s1044" style="position:absolute;left:3613;top:6618;width:2475;height:7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" fillcolor="#d8d8d8 [2732]" strokecolor="#f2f2f2 [3041]" strokeweight="3pt">
                  <v:shadow on="t" color="#974706 [1609]" opacity=".5" offset="1pt"/>
                  <v:textbox>
                    <w:txbxContent>
                      <w:p w:rsidR="006D75C5" w:rsidRPr="001213AA" w:rsidRDefault="006D75C5" w:rsidP="00F8124B">
                        <w:pPr>
                          <w:pStyle w:val="Szvegtrzs"/>
                          <w:spacing w:after="0"/>
                          <w:jc w:val="center"/>
                          <w:rPr>
                            <w:b/>
                            <w:smallCaps/>
                            <w:sz w:val="12"/>
                            <w:szCs w:val="12"/>
                          </w:rPr>
                        </w:pPr>
                      </w:p>
                      <w:p w:rsidR="006D75C5" w:rsidRPr="00A959CE" w:rsidRDefault="006D75C5" w:rsidP="00F8124B">
                        <w:pPr>
                          <w:pStyle w:val="Szvegtrzs"/>
                          <w:spacing w:after="0"/>
                          <w:jc w:val="center"/>
                          <w:rPr>
                            <w:rFonts w:eastAsia="Calibri"/>
                            <w:b/>
                            <w:smallCaps/>
                            <w:color w:val="808080" w:themeColor="background1" w:themeShade="80"/>
                            <w:sz w:val="24"/>
                            <w:szCs w:val="24"/>
                          </w:rPr>
                        </w:pPr>
                        <w:r>
                          <w:rPr>
                            <w:b/>
                            <w:smallCaps/>
                            <w:color w:val="808080" w:themeColor="background1" w:themeShade="80"/>
                            <w:sz w:val="24"/>
                            <w:szCs w:val="24"/>
                          </w:rPr>
                          <w:t>e</w:t>
                        </w:r>
                        <w:r w:rsidRPr="00A959CE">
                          <w:rPr>
                            <w:b/>
                            <w:smallCaps/>
                            <w:color w:val="808080" w:themeColor="background1" w:themeShade="80"/>
                            <w:sz w:val="24"/>
                            <w:szCs w:val="24"/>
                          </w:rPr>
                          <w:t>nergetika, mérés</w:t>
                        </w:r>
                      </w:p>
                    </w:txbxContent>
                  </v:textbox>
                </v:roundrect>
                <v:roundrect id="AutoShape 15" o:spid="_x0000_s1045" style="position:absolute;left:3538;top:7722;width:2550;height: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" fillcolor="#d8d8d8 [2732]" strokecolor="#f2f2f2 [3041]" strokeweight="3pt">
                  <v:shadow on="t" color="#974706 [1609]" opacity=".5" offset="1pt"/>
                  <v:textbox>
                    <w:txbxContent>
                      <w:p w:rsidR="006D75C5" w:rsidRPr="001213AA" w:rsidRDefault="006D75C5" w:rsidP="00F8124B">
                        <w:pPr>
                          <w:pStyle w:val="Szvegtrzs"/>
                          <w:spacing w:after="0"/>
                          <w:jc w:val="center"/>
                          <w:rPr>
                            <w:b/>
                            <w:smallCaps/>
                            <w:sz w:val="16"/>
                            <w:szCs w:val="16"/>
                          </w:rPr>
                        </w:pPr>
                      </w:p>
                      <w:p w:rsidR="006D75C5" w:rsidRPr="005F5C1F" w:rsidRDefault="006D75C5" w:rsidP="005F5C1F">
                        <w:pPr>
                          <w:pStyle w:val="Szvegtrzs"/>
                          <w:spacing w:after="0"/>
                          <w:jc w:val="center"/>
                          <w:rPr>
                            <w:rFonts w:eastAsia="Calibri"/>
                            <w:b/>
                            <w:smallCaps/>
                            <w:color w:val="808080" w:themeColor="background1" w:themeShade="80"/>
                            <w:sz w:val="24"/>
                            <w:szCs w:val="24"/>
                          </w:rPr>
                        </w:pPr>
                        <w:r w:rsidRPr="00A959CE">
                          <w:rPr>
                            <w:b/>
                            <w:smallCaps/>
                            <w:color w:val="808080" w:themeColor="background1" w:themeShade="80"/>
                            <w:sz w:val="24"/>
                            <w:szCs w:val="24"/>
                          </w:rPr>
                          <w:t>kontrolling</w:t>
                        </w:r>
                      </w:p>
                    </w:txbxContent>
                  </v:textbox>
                </v:roundrect>
                <v:roundrect id="AutoShape 16" o:spid="_x0000_s1046" style="position:absolute;left:6238;top:5440;width:2507;height:8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" fillcolor="#d8d8d8 [2732]" strokecolor="#f2f2f2 [3041]" strokeweight="3pt">
                  <v:shadow on="t" color="#243f60 [1604]" opacity=".5" offset="1pt"/>
                  <v:textbox>
                    <w:txbxContent>
                      <w:p w:rsidR="006D75C5" w:rsidRPr="001213AA" w:rsidRDefault="006D75C5" w:rsidP="00F8124B">
                        <w:pPr>
                          <w:pStyle w:val="Szvegtrzs"/>
                          <w:spacing w:after="0"/>
                          <w:jc w:val="center"/>
                          <w:rPr>
                            <w:b/>
                            <w:smallCaps/>
                            <w:sz w:val="16"/>
                            <w:szCs w:val="16"/>
                          </w:rPr>
                        </w:pPr>
                      </w:p>
                      <w:p w:rsidR="006D75C5" w:rsidRPr="00220558" w:rsidRDefault="006D75C5" w:rsidP="00F8124B">
                        <w:pPr>
                          <w:pStyle w:val="Szvegtrzs"/>
                          <w:spacing w:after="0"/>
                          <w:jc w:val="center"/>
                          <w:rPr>
                            <w:rFonts w:eastAsia="Calibri"/>
                            <w:b/>
                            <w:color w:val="7F7F7F" w:themeColor="text1" w:themeTint="80"/>
                            <w:sz w:val="24"/>
                            <w:szCs w:val="24"/>
                          </w:rPr>
                        </w:pPr>
                        <w:r w:rsidRPr="00220558">
                          <w:rPr>
                            <w:b/>
                            <w:smallCaps/>
                            <w:color w:val="7F7F7F" w:themeColor="text1" w:themeTint="80"/>
                            <w:sz w:val="24"/>
                            <w:szCs w:val="24"/>
                          </w:rPr>
                          <w:t>üzemvitel</w:t>
                        </w:r>
                      </w:p>
                    </w:txbxContent>
                  </v:textbox>
                </v:roundrect>
                <v:roundrect id="AutoShape 17" o:spid="_x0000_s1047" style="position:absolute;left:6238;top:6580;width:2507;height:8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" fillcolor="#d8d8d8 [2732]" strokecolor="#f2f2f2 [3041]" strokeweight="3pt">
                  <v:shadow on="t" color="#243f60 [1604]" opacity=".5" offset="1pt"/>
                  <v:textbox>
                    <w:txbxContent>
                      <w:p w:rsidR="006D75C5" w:rsidRPr="00220558" w:rsidRDefault="006D75C5" w:rsidP="00F8124B">
                        <w:pPr>
                          <w:pStyle w:val="Szvegtrzs"/>
                          <w:jc w:val="center"/>
                          <w:rPr>
                            <w:rFonts w:eastAsia="Calibri"/>
                            <w:b/>
                            <w:color w:val="7F7F7F" w:themeColor="text1" w:themeTint="80"/>
                            <w:sz w:val="24"/>
                            <w:szCs w:val="24"/>
                          </w:rPr>
                        </w:pPr>
                        <w:r w:rsidRPr="00220558">
                          <w:rPr>
                            <w:b/>
                            <w:smallCaps/>
                            <w:color w:val="7F7F7F" w:themeColor="text1" w:themeTint="80"/>
                            <w:sz w:val="24"/>
                            <w:szCs w:val="24"/>
                          </w:rPr>
                          <w:t>karbantartás, beruházás</w:t>
                        </w:r>
                      </w:p>
                    </w:txbxContent>
                  </v:textbox>
                </v:roundrect>
                <v:roundrect id="AutoShape 19" o:spid="_x0000_s1048" style="position:absolute;left:8835;top:5440;width:2733;height:8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" fillcolor="#c0504d [3205]" strokecolor="#f2f2f2 [3041]" strokeweight="3pt">
                  <v:shadow on="t" color="#622423 [1605]" opacity=".5" offset="1pt"/>
                  <v:textbox>
                    <w:txbxContent>
                      <w:p w:rsidR="006D75C5" w:rsidRPr="0003786C" w:rsidRDefault="006D75C5" w:rsidP="00F8124B">
                        <w:pPr>
                          <w:pStyle w:val="Szvegtrzs"/>
                          <w:jc w:val="center"/>
                          <w:rPr>
                            <w:rFonts w:eastAsia="Calibri"/>
                            <w:b/>
                            <w:color w:val="632423" w:themeColor="accent2" w:themeShade="80"/>
                            <w:sz w:val="24"/>
                            <w:szCs w:val="24"/>
                          </w:rPr>
                        </w:pPr>
                        <w:r>
                          <w:rPr>
                            <w:b/>
                            <w:smallCaps/>
                            <w:color w:val="632423" w:themeColor="accent2" w:themeShade="80"/>
                            <w:sz w:val="24"/>
                            <w:szCs w:val="24"/>
                          </w:rPr>
                          <w:t>p</w:t>
                        </w:r>
                        <w:r w:rsidRPr="0003786C">
                          <w:rPr>
                            <w:b/>
                            <w:smallCaps/>
                            <w:color w:val="632423" w:themeColor="accent2" w:themeShade="80"/>
                            <w:sz w:val="24"/>
                            <w:szCs w:val="24"/>
                          </w:rPr>
                          <w:t>iacszerzés, új fogyasztók</w:t>
                        </w:r>
                      </w:p>
                    </w:txbxContent>
                  </v:textbox>
                </v:roundrect>
                <v:roundrect id="AutoShape 20" o:spid="_x0000_s1049" style="position:absolute;left:707;top:2603;width:2668;height:6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" fillcolor="#d8d8d8 [2732]" strokecolor="#f2f2f2 [3041]" strokeweight="3pt">
                  <v:shadow on="t" color="#3f3151 [1607]" opacity=".5" offset="1pt"/>
                  <v:textbox>
                    <w:txbxContent>
                      <w:p w:rsidR="006D75C5" w:rsidRPr="00A959CE" w:rsidRDefault="006D75C5" w:rsidP="00F8124B">
                        <w:pPr>
                          <w:pStyle w:val="Szvegtrzs"/>
                          <w:jc w:val="center"/>
                          <w:rPr>
                            <w:rFonts w:eastAsia="Calibri"/>
                            <w:b/>
                            <w:smallCaps/>
                            <w:color w:val="808080" w:themeColor="background1" w:themeShade="80"/>
                          </w:rPr>
                        </w:pPr>
                        <w:r w:rsidRPr="00A959CE">
                          <w:rPr>
                            <w:rFonts w:eastAsia="Calibri"/>
                            <w:b/>
                            <w:smallCaps/>
                            <w:color w:val="808080" w:themeColor="background1" w:themeShade="80"/>
                          </w:rPr>
                          <w:t>TITKÁRSÁG</w:t>
                        </w:r>
                      </w:p>
                    </w:txbxContent>
                  </v:textbox>
                </v:roundrect>
                <v:shapetype id="_x0000_t32" coordsize="21600,21600" o:spt="32" o:oned="t" path="m,l21600,21600e" filled="f">
                  <v:path arrowok="t" fillok="f" o:connecttype="none"/>
                  <o:lock v:ext="edit" shapetype="t"/>
                </v:shapetype>
                <v:shape id="AutoShape 21" o:spid="_x0000_s1050" type="#_x0000_t32" style="position:absolute;left:3506;top:1200;width:480;height: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"/>
                <v:shape id="AutoShape 22" o:spid="_x0000_s1051" type="#_x0000_t32" style="position:absolute;left:3506;top:1622;width:1024;height:5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"/>
                <v:shape id="AutoShape 23" o:spid="_x0000_s1052" type="#_x0000_t32" style="position:absolute;left:3506;top:1862;width:1489;height:12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"/>
                <v:shape id="AutoShape 24" o:spid="_x0000_s1053" type="#_x0000_t32" style="position:absolute;left:2790;top:1862;width:2805;height:23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"/>
                <v:shape id="AutoShape 25" o:spid="_x0000_s1054" type="#_x0000_t32" style="position:absolute;left:7440;top:1862;width:2640;height:22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"/>
                <v:shape id="AutoShape 26" o:spid="_x0000_s1055" type="#_x0000_t32" style="position:absolute;left:5205;top:1862;width:735;height:22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"/>
                <v:shape id="AutoShape 27" o:spid="_x0000_s1056" type="#_x0000_t32" style="position:absolute;left:6435;top:1862;width:1201;height:2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"/>
              </v:group>
            </w:pict>
          </mc:Fallback>
        </mc:AlternateContent>
      </w:r>
      <w:r w:rsidR="00F8124B" w:rsidRPr="004B2387">
        <w:rPr>
          <w:b/>
        </w:rPr>
        <w:t>A Szombathelyi Távhőszolgáltató Kft. új szervezeti sematikus felépítése</w:t>
      </w:r>
    </w:p>
    <w:p w:rsidR="00F8124B" w:rsidRDefault="00F8124B" w:rsidP="00F8124B">
      <w:pPr>
        <w:tabs>
          <w:tab w:val="left" w:pos="540"/>
        </w:tabs>
        <w:rPr>
          <w:b/>
        </w:rPr>
      </w:pPr>
    </w:p>
    <w:p w:rsidR="00F8124B" w:rsidRDefault="00F8124B" w:rsidP="00F8124B">
      <w:pPr>
        <w:tabs>
          <w:tab w:val="left" w:pos="540"/>
        </w:tabs>
        <w:rPr>
          <w:b/>
        </w:rPr>
      </w:pPr>
    </w:p>
    <w:p w:rsidR="00F8124B" w:rsidRDefault="00F8124B" w:rsidP="00F8124B">
      <w:pPr>
        <w:tabs>
          <w:tab w:val="left" w:pos="540"/>
        </w:tabs>
        <w:rPr>
          <w:b/>
        </w:rPr>
      </w:pPr>
    </w:p>
    <w:p w:rsidR="00F8124B" w:rsidRDefault="00F8124B" w:rsidP="00F8124B">
      <w:pPr>
        <w:tabs>
          <w:tab w:val="left" w:pos="540"/>
        </w:tabs>
        <w:rPr>
          <w:b/>
        </w:rPr>
      </w:pPr>
    </w:p>
    <w:p w:rsidR="00F8124B" w:rsidRDefault="00F8124B" w:rsidP="00F8124B">
      <w:pPr>
        <w:tabs>
          <w:tab w:val="left" w:pos="540"/>
        </w:tabs>
        <w:rPr>
          <w:b/>
        </w:rPr>
      </w:pPr>
    </w:p>
    <w:p w:rsidR="00F8124B" w:rsidRDefault="007231A7" w:rsidP="00F8124B">
      <w:pPr>
        <w:tabs>
          <w:tab w:val="left" w:pos="540"/>
        </w:tabs>
        <w:rPr>
          <w:b/>
        </w:rPr>
      </w:pPr>
      <w:r>
        <w:rPr>
          <w:noProof/>
        </w:rPr>
        <mc:AlternateContent>
          <mc:Choice Requires="wps">
            <w:drawing>
              <wp:anchor distT="0" distB="0" distL="114300" distR="114300" simplePos="0" relativeHeight="251756544" behindDoc="0" locked="0" layoutInCell="1" allowOverlap="1" wp14:anchorId="66813C50" wp14:editId="06F3A574">
                <wp:simplePos x="0" y="0"/>
                <wp:positionH relativeFrom="column">
                  <wp:posOffset>1416049</wp:posOffset>
                </wp:positionH>
                <wp:positionV relativeFrom="paragraph">
                  <wp:posOffset>59690</wp:posOffset>
                </wp:positionV>
                <wp:extent cx="1181735" cy="1287780"/>
                <wp:effectExtent l="0" t="0" r="18415" b="26670"/>
                <wp:wrapNone/>
                <wp:docPr id="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1735" cy="1287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8E1C01A" id="AutoShape 23" o:spid="_x0000_s1026" type="#_x0000_t32" style="position:absolute;margin-left:111.5pt;margin-top:4.7pt;width:93.05pt;height:101.4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"/>
            </w:pict>
          </mc:Fallback>
        </mc:AlternateContent>
      </w:r>
    </w:p>
    <w:p w:rsidR="00F8124B" w:rsidRDefault="00F8124B" w:rsidP="00F8124B">
      <w:pPr>
        <w:tabs>
          <w:tab w:val="left" w:pos="540"/>
        </w:tabs>
        <w:rPr>
          <w:b/>
        </w:rPr>
      </w:pPr>
    </w:p>
    <w:p w:rsidR="00F8124B" w:rsidRDefault="00F8124B" w:rsidP="00F8124B">
      <w:pPr>
        <w:tabs>
          <w:tab w:val="left" w:pos="540"/>
        </w:tabs>
        <w:rPr>
          <w:b/>
        </w:rPr>
      </w:pPr>
    </w:p>
    <w:p w:rsidR="00F8124B" w:rsidRDefault="00F8124B" w:rsidP="00F8124B">
      <w:pPr>
        <w:tabs>
          <w:tab w:val="left" w:pos="540"/>
        </w:tabs>
        <w:rPr>
          <w:b/>
        </w:rPr>
      </w:pPr>
    </w:p>
    <w:p w:rsidR="00F8124B" w:rsidRDefault="00F8124B" w:rsidP="00F8124B">
      <w:pPr>
        <w:tabs>
          <w:tab w:val="left" w:pos="540"/>
        </w:tabs>
        <w:rPr>
          <w:b/>
        </w:rPr>
      </w:pPr>
    </w:p>
    <w:p w:rsidR="00F8124B" w:rsidRDefault="00F8124B" w:rsidP="00F8124B">
      <w:pPr>
        <w:tabs>
          <w:tab w:val="left" w:pos="540"/>
        </w:tabs>
        <w:rPr>
          <w:b/>
        </w:rPr>
      </w:pPr>
    </w:p>
    <w:p w:rsidR="00F8124B" w:rsidRDefault="007231A7" w:rsidP="00F8124B">
      <w:pPr>
        <w:tabs>
          <w:tab w:val="left" w:pos="540"/>
        </w:tabs>
        <w:rPr>
          <w:b/>
        </w:rPr>
      </w:pPr>
      <w:r>
        <w:rPr>
          <w:noProof/>
        </w:rPr>
        <mc:AlternateContent>
          <mc:Choice Requires="wps">
            <w:drawing>
              <wp:anchor distT="0" distB="0" distL="114300" distR="114300" simplePos="0" relativeHeight="251754496" behindDoc="0" locked="0" layoutInCell="1" allowOverlap="1" wp14:anchorId="76DB0BDD" wp14:editId="4C632129">
                <wp:simplePos x="0" y="0"/>
                <wp:positionH relativeFrom="margin">
                  <wp:posOffset>-309880</wp:posOffset>
                </wp:positionH>
                <wp:positionV relativeFrom="paragraph">
                  <wp:posOffset>205740</wp:posOffset>
                </wp:positionV>
                <wp:extent cx="1652905" cy="542925"/>
                <wp:effectExtent l="19050" t="19050" r="42545" b="66675"/>
                <wp:wrapNone/>
                <wp:docPr id="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905" cy="54292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6D75C5" w:rsidRDefault="006D75C5" w:rsidP="005B6044">
                            <w:pPr>
                              <w:pStyle w:val="Szvegtrzs"/>
                              <w:rPr>
                                <w:b/>
                                <w:smallCaps/>
                                <w:color w:val="632423" w:themeColor="accent2" w:themeShade="80"/>
                                <w:sz w:val="4"/>
                                <w:szCs w:val="4"/>
                              </w:rPr>
                            </w:pPr>
                          </w:p>
                          <w:p w:rsidR="006D75C5" w:rsidRPr="0003786C" w:rsidRDefault="006D75C5" w:rsidP="005B6044">
                            <w:pPr>
                              <w:pStyle w:val="Szvegtrzs"/>
                              <w:jc w:val="center"/>
                              <w:rPr>
                                <w:rFonts w:eastAsia="Calibri"/>
                                <w:b/>
                                <w:color w:val="632423" w:themeColor="accent2" w:themeShade="80"/>
                                <w:sz w:val="24"/>
                                <w:szCs w:val="24"/>
                              </w:rPr>
                            </w:pPr>
                            <w:r>
                              <w:rPr>
                                <w:b/>
                                <w:smallCaps/>
                                <w:color w:val="632423" w:themeColor="accent2" w:themeShade="80"/>
                                <w:sz w:val="24"/>
                                <w:szCs w:val="24"/>
                              </w:rPr>
                              <w:t>Belső ellenőr</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76DB0BDD" id="AutoShape 18" o:spid="_x0000_s1057" style="position:absolute;margin-left:-24.4pt;margin-top:16.2pt;width:130.15pt;height:42.75pt;z-index:251754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" fillcolor="#c0504d [3205]" strokecolor="#f2f2f2 [3041]" strokeweight="3pt">
                <v:shadow on="t" color="#622423 [1605]" opacity=".5" offset="1pt"/>
                <v:textbox>
                  <w:txbxContent>
                    <w:p w:rsidR="006D75C5" w:rsidRDefault="006D75C5" w:rsidP="005B6044">
                      <w:pPr>
                        <w:pStyle w:val="Szvegtrzs"/>
                        <w:rPr>
                          <w:b/>
                          <w:smallCaps/>
                          <w:color w:val="632423" w:themeColor="accent2" w:themeShade="80"/>
                          <w:sz w:val="4"/>
                          <w:szCs w:val="4"/>
                        </w:rPr>
                      </w:pPr>
                    </w:p>
                    <w:p w:rsidR="006D75C5" w:rsidRPr="0003786C" w:rsidRDefault="006D75C5" w:rsidP="005B6044">
                      <w:pPr>
                        <w:pStyle w:val="Szvegtrzs"/>
                        <w:jc w:val="center"/>
                        <w:rPr>
                          <w:rFonts w:eastAsia="Calibri"/>
                          <w:b/>
                          <w:color w:val="632423" w:themeColor="accent2" w:themeShade="80"/>
                          <w:sz w:val="24"/>
                          <w:szCs w:val="24"/>
                        </w:rPr>
                      </w:pPr>
                      <w:r>
                        <w:rPr>
                          <w:b/>
                          <w:smallCaps/>
                          <w:color w:val="632423" w:themeColor="accent2" w:themeShade="80"/>
                          <w:sz w:val="24"/>
                          <w:szCs w:val="24"/>
                        </w:rPr>
                        <w:t>Belső ellenőr</w:t>
                      </w:r>
                    </w:p>
                  </w:txbxContent>
                </v:textbox>
                <w10:wrap anchorx="margin"/>
              </v:roundrect>
            </w:pict>
          </mc:Fallback>
        </mc:AlternateContent>
      </w:r>
    </w:p>
    <w:p w:rsidR="00F8124B" w:rsidRDefault="00F8124B" w:rsidP="00F8124B">
      <w:pPr>
        <w:tabs>
          <w:tab w:val="left" w:pos="540"/>
        </w:tabs>
        <w:rPr>
          <w:b/>
        </w:rPr>
      </w:pPr>
    </w:p>
    <w:p w:rsidR="00F8124B" w:rsidRDefault="00F8124B" w:rsidP="00F8124B">
      <w:pPr>
        <w:tabs>
          <w:tab w:val="left" w:pos="540"/>
        </w:tabs>
        <w:rPr>
          <w:b/>
        </w:rPr>
      </w:pPr>
    </w:p>
    <w:p w:rsidR="00F8124B" w:rsidRDefault="00F8124B" w:rsidP="00F8124B">
      <w:pPr>
        <w:tabs>
          <w:tab w:val="left" w:pos="540"/>
        </w:tabs>
        <w:rPr>
          <w:b/>
        </w:rPr>
      </w:pPr>
    </w:p>
    <w:p w:rsidR="00F8124B" w:rsidRDefault="00F8124B" w:rsidP="00F8124B">
      <w:pPr>
        <w:tabs>
          <w:tab w:val="left" w:pos="540"/>
        </w:tabs>
        <w:rPr>
          <w:b/>
        </w:rPr>
      </w:pPr>
    </w:p>
    <w:p w:rsidR="00F8124B" w:rsidRDefault="00F8124B" w:rsidP="00F8124B">
      <w:pPr>
        <w:tabs>
          <w:tab w:val="left" w:pos="540"/>
        </w:tabs>
        <w:rPr>
          <w:b/>
        </w:rPr>
      </w:pPr>
    </w:p>
    <w:p w:rsidR="00F8124B" w:rsidRDefault="00F8124B" w:rsidP="00F8124B">
      <w:pPr>
        <w:tabs>
          <w:tab w:val="left" w:pos="540"/>
        </w:tabs>
        <w:rPr>
          <w:b/>
        </w:rPr>
      </w:pPr>
    </w:p>
    <w:p w:rsidR="00F8124B" w:rsidRDefault="00F8124B" w:rsidP="00F8124B">
      <w:pPr>
        <w:tabs>
          <w:tab w:val="left" w:pos="540"/>
        </w:tabs>
        <w:rPr>
          <w:b/>
        </w:rPr>
      </w:pPr>
    </w:p>
    <w:p w:rsidR="00F8124B" w:rsidRDefault="00F8124B" w:rsidP="00F8124B">
      <w:pPr>
        <w:tabs>
          <w:tab w:val="left" w:pos="540"/>
        </w:tabs>
        <w:rPr>
          <w:b/>
        </w:rPr>
      </w:pPr>
    </w:p>
    <w:p w:rsidR="00F8124B" w:rsidRDefault="00F8124B" w:rsidP="00F8124B">
      <w:pPr>
        <w:tabs>
          <w:tab w:val="left" w:pos="540"/>
        </w:tabs>
        <w:rPr>
          <w:b/>
        </w:rPr>
      </w:pPr>
    </w:p>
    <w:p w:rsidR="00F8124B" w:rsidRDefault="00F8124B" w:rsidP="00F8124B">
      <w:pPr>
        <w:tabs>
          <w:tab w:val="left" w:pos="540"/>
        </w:tabs>
        <w:rPr>
          <w:b/>
        </w:rPr>
      </w:pPr>
    </w:p>
    <w:p w:rsidR="00F8124B" w:rsidRDefault="00F8124B" w:rsidP="00F8124B">
      <w:pPr>
        <w:tabs>
          <w:tab w:val="left" w:pos="540"/>
        </w:tabs>
        <w:rPr>
          <w:b/>
        </w:rPr>
      </w:pPr>
    </w:p>
    <w:p w:rsidR="00F8124B" w:rsidRDefault="00F8124B" w:rsidP="00F8124B">
      <w:pPr>
        <w:tabs>
          <w:tab w:val="left" w:pos="540"/>
        </w:tabs>
        <w:rPr>
          <w:b/>
        </w:rPr>
      </w:pPr>
    </w:p>
    <w:p w:rsidR="00F8124B" w:rsidRDefault="00F8124B" w:rsidP="00F8124B">
      <w:pPr>
        <w:tabs>
          <w:tab w:val="left" w:pos="540"/>
        </w:tabs>
        <w:rPr>
          <w:b/>
        </w:rPr>
      </w:pPr>
    </w:p>
    <w:p w:rsidR="00F8124B" w:rsidRDefault="00F8124B" w:rsidP="00F8124B">
      <w:pPr>
        <w:tabs>
          <w:tab w:val="left" w:pos="540"/>
        </w:tabs>
        <w:rPr>
          <w:b/>
        </w:rPr>
      </w:pPr>
    </w:p>
    <w:p w:rsidR="00F8124B" w:rsidRDefault="00F8124B" w:rsidP="00F8124B">
      <w:pPr>
        <w:tabs>
          <w:tab w:val="left" w:pos="540"/>
        </w:tabs>
        <w:rPr>
          <w:b/>
        </w:rPr>
      </w:pPr>
    </w:p>
    <w:p w:rsidR="00F8124B" w:rsidRDefault="00F8124B" w:rsidP="00F8124B">
      <w:pPr>
        <w:tabs>
          <w:tab w:val="left" w:pos="540"/>
        </w:tabs>
        <w:rPr>
          <w:b/>
        </w:rPr>
      </w:pPr>
    </w:p>
    <w:p w:rsidR="00F8124B" w:rsidRDefault="00F8124B" w:rsidP="00F8124B">
      <w:pPr>
        <w:tabs>
          <w:tab w:val="left" w:pos="540"/>
        </w:tabs>
        <w:rPr>
          <w:b/>
        </w:rPr>
      </w:pPr>
    </w:p>
    <w:p w:rsidR="00F8124B" w:rsidRDefault="00F8124B" w:rsidP="00F8124B">
      <w:pPr>
        <w:spacing w:before="120"/>
        <w:jc w:val="both"/>
        <w:rPr>
          <w:b/>
          <w:iCs/>
        </w:rPr>
      </w:pPr>
    </w:p>
    <w:p w:rsidR="00F8124B" w:rsidRDefault="00F8124B" w:rsidP="00F8124B">
      <w:pPr>
        <w:spacing w:before="120"/>
        <w:jc w:val="both"/>
        <w:rPr>
          <w:b/>
          <w:iCs/>
        </w:rPr>
      </w:pPr>
    </w:p>
    <w:p w:rsidR="00F8124B" w:rsidRPr="00B26D94" w:rsidRDefault="007231A7" w:rsidP="00F8124B">
      <w:pPr>
        <w:jc w:val="both"/>
        <w:rPr>
          <w:rStyle w:val="Kiemels2"/>
          <w:b w:val="0"/>
        </w:rPr>
      </w:pPr>
      <w:r>
        <w:rPr>
          <w:noProof/>
        </w:rPr>
        <mc:AlternateContent>
          <mc:Choice Requires="wps">
            <w:drawing>
              <wp:anchor distT="0" distB="0" distL="114300" distR="114300" simplePos="0" relativeHeight="251743232" behindDoc="0" locked="0" layoutInCell="1" allowOverlap="1" wp14:anchorId="629AC987" wp14:editId="67323C32">
                <wp:simplePos x="0" y="0"/>
                <wp:positionH relativeFrom="margin">
                  <wp:posOffset>3881120</wp:posOffset>
                </wp:positionH>
                <wp:positionV relativeFrom="paragraph">
                  <wp:posOffset>98425</wp:posOffset>
                </wp:positionV>
                <wp:extent cx="1652905" cy="502920"/>
                <wp:effectExtent l="19050" t="19050" r="42545" b="49530"/>
                <wp:wrapNone/>
                <wp:docPr id="69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905" cy="502920"/>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6D75C5" w:rsidRDefault="006D75C5" w:rsidP="00A959CE">
                            <w:pPr>
                              <w:pStyle w:val="Szvegtrzs"/>
                              <w:rPr>
                                <w:b/>
                                <w:smallCaps/>
                                <w:color w:val="632423" w:themeColor="accent2" w:themeShade="80"/>
                                <w:sz w:val="4"/>
                                <w:szCs w:val="4"/>
                              </w:rPr>
                            </w:pPr>
                          </w:p>
                          <w:p w:rsidR="006D75C5" w:rsidRPr="0003786C" w:rsidRDefault="006D75C5" w:rsidP="00A959CE">
                            <w:pPr>
                              <w:pStyle w:val="Szvegtrzs"/>
                              <w:jc w:val="center"/>
                              <w:rPr>
                                <w:rFonts w:eastAsia="Calibri"/>
                                <w:b/>
                                <w:color w:val="632423" w:themeColor="accent2" w:themeShade="80"/>
                                <w:sz w:val="24"/>
                                <w:szCs w:val="24"/>
                              </w:rPr>
                            </w:pPr>
                            <w:r>
                              <w:rPr>
                                <w:b/>
                                <w:smallCaps/>
                                <w:color w:val="632423" w:themeColor="accent2" w:themeShade="80"/>
                                <w:sz w:val="24"/>
                                <w:szCs w:val="24"/>
                              </w:rPr>
                              <w:t>értékesítő</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29AC987" id="_x0000_s1058" style="position:absolute;left:0;text-align:left;margin-left:305.6pt;margin-top:7.75pt;width:130.15pt;height:39.6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" fillcolor="#c0504d [3205]" strokecolor="#f2f2f2 [3041]" strokeweight="3pt">
                <v:shadow on="t" color="#622423 [1605]" opacity=".5" offset="1pt"/>
                <v:textbox>
                  <w:txbxContent>
                    <w:p w:rsidR="006D75C5" w:rsidRDefault="006D75C5" w:rsidP="00A959CE">
                      <w:pPr>
                        <w:pStyle w:val="Szvegtrzs"/>
                        <w:rPr>
                          <w:b/>
                          <w:smallCaps/>
                          <w:color w:val="632423" w:themeColor="accent2" w:themeShade="80"/>
                          <w:sz w:val="4"/>
                          <w:szCs w:val="4"/>
                        </w:rPr>
                      </w:pPr>
                    </w:p>
                    <w:p w:rsidR="006D75C5" w:rsidRPr="0003786C" w:rsidRDefault="006D75C5" w:rsidP="00A959CE">
                      <w:pPr>
                        <w:pStyle w:val="Szvegtrzs"/>
                        <w:jc w:val="center"/>
                        <w:rPr>
                          <w:rFonts w:eastAsia="Calibri"/>
                          <w:b/>
                          <w:color w:val="632423" w:themeColor="accent2" w:themeShade="80"/>
                          <w:sz w:val="24"/>
                          <w:szCs w:val="24"/>
                        </w:rPr>
                      </w:pPr>
                      <w:r>
                        <w:rPr>
                          <w:b/>
                          <w:smallCaps/>
                          <w:color w:val="632423" w:themeColor="accent2" w:themeShade="80"/>
                          <w:sz w:val="24"/>
                          <w:szCs w:val="24"/>
                        </w:rPr>
                        <w:t>értékesítő</w:t>
                      </w:r>
                    </w:p>
                  </w:txbxContent>
                </v:textbox>
                <w10:wrap anchorx="margin"/>
              </v:roundrect>
            </w:pict>
          </mc:Fallback>
        </mc:AlternateContent>
      </w:r>
      <w:r>
        <w:rPr>
          <w:noProof/>
        </w:rPr>
        <mc:AlternateContent>
          <mc:Choice Requires="wps">
            <w:drawing>
              <wp:anchor distT="0" distB="0" distL="114300" distR="114300" simplePos="0" relativeHeight="251748352" behindDoc="0" locked="0" layoutInCell="1" allowOverlap="1" wp14:anchorId="436F083E" wp14:editId="159BF9B5">
                <wp:simplePos x="0" y="0"/>
                <wp:positionH relativeFrom="column">
                  <wp:posOffset>-503555</wp:posOffset>
                </wp:positionH>
                <wp:positionV relativeFrom="paragraph">
                  <wp:posOffset>109220</wp:posOffset>
                </wp:positionV>
                <wp:extent cx="1873885" cy="490855"/>
                <wp:effectExtent l="0" t="0" r="0" b="0"/>
                <wp:wrapNone/>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885" cy="490855"/>
                        </a:xfrm>
                        <a:prstGeom prst="roundRect">
                          <a:avLst>
                            <a:gd name="adj" fmla="val 16667"/>
                          </a:avLst>
                        </a:prstGeom>
                        <a:solidFill>
                          <a:schemeClr val="bg1">
                            <a:lumMod val="85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6D75C5" w:rsidRPr="00A959CE" w:rsidRDefault="006D75C5" w:rsidP="00220558">
                            <w:pPr>
                              <w:pStyle w:val="Szvegtrzs"/>
                              <w:spacing w:after="0"/>
                              <w:jc w:val="center"/>
                              <w:rPr>
                                <w:rFonts w:eastAsia="Calibri"/>
                                <w:b/>
                                <w:smallCaps/>
                                <w:color w:val="4F6228" w:themeColor="accent3" w:themeShade="80"/>
                              </w:rPr>
                            </w:pPr>
                          </w:p>
                          <w:p w:rsidR="006D75C5" w:rsidRPr="00A959CE" w:rsidRDefault="006D75C5" w:rsidP="00220558">
                            <w:pPr>
                              <w:pStyle w:val="Szvegtrzs"/>
                              <w:spacing w:after="0"/>
                              <w:jc w:val="center"/>
                              <w:rPr>
                                <w:rFonts w:eastAsia="Calibri"/>
                                <w:b/>
                                <w:smallCaps/>
                                <w:color w:val="808080" w:themeColor="background1" w:themeShade="80"/>
                              </w:rPr>
                            </w:pPr>
                            <w:r>
                              <w:rPr>
                                <w:rFonts w:eastAsia="Calibri"/>
                                <w:b/>
                                <w:smallCaps/>
                                <w:color w:val="808080" w:themeColor="background1" w:themeShade="80"/>
                              </w:rPr>
                              <w:t>MARKETING</w:t>
                            </w:r>
                          </w:p>
                          <w:p w:rsidR="006D75C5" w:rsidRPr="00CA745D" w:rsidRDefault="006D75C5" w:rsidP="00220558">
                            <w:pPr>
                              <w:pStyle w:val="Szvegtrzs"/>
                              <w:spacing w:after="0"/>
                              <w:rPr>
                                <w:rFonts w:ascii="Calibri" w:eastAsia="Calibri" w:hAnsi="Calibri" w:cs="Times New Roman"/>
                                <w:smallCaps/>
                                <w:sz w:val="16"/>
                                <w:szCs w:val="16"/>
                              </w:rPr>
                            </w:pPr>
                          </w:p>
                          <w:p w:rsidR="006D75C5" w:rsidRPr="00CA745D" w:rsidRDefault="006D75C5" w:rsidP="00220558">
                            <w:pPr>
                              <w:pStyle w:val="Szvegtrzs"/>
                              <w:rPr>
                                <w:rFonts w:ascii="Calibri" w:eastAsia="Calibri" w:hAnsi="Calibri" w:cs="Times New Roman"/>
                                <w:b/>
                                <w:smallCaps/>
                                <w:sz w:val="12"/>
                                <w:szCs w:val="12"/>
                              </w:rPr>
                            </w:pPr>
                          </w:p>
                        </w:txbxContent>
                      </wps:txbx>
                      <wps:bodyPr rot="0" vert="horz" wrap="square" lIns="91440" tIns="45720" rIns="91440" bIns="45720" anchor="t" anchorCtr="0" upright="1">
                        <a:noAutofit/>
                      </wps:bodyPr>
                    </wps:wsp>
                  </a:graphicData>
                </a:graphic>
              </wp:anchor>
            </w:drawing>
          </mc:Choice>
          <mc:Fallback>
            <w:pict>
              <v:roundrect w14:anchorId="436F083E" id="AutoShape 11" o:spid="_x0000_s1059" style="position:absolute;left:0;text-align:left;margin-left:-39.65pt;margin-top:8.6pt;width:147.55pt;height:38.65pt;z-index:25174835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" fillcolor="#d8d8d8 [2732]" strokecolor="#f2f2f2 [3041]" strokeweight="3pt">
                <v:shadow on="t" color="#4e6128 [1606]" opacity=".5" offset="1pt"/>
                <v:textbox>
                  <w:txbxContent>
                    <w:p w:rsidR="006D75C5" w:rsidRPr="00A959CE" w:rsidRDefault="006D75C5" w:rsidP="00220558">
                      <w:pPr>
                        <w:pStyle w:val="Szvegtrzs"/>
                        <w:spacing w:after="0"/>
                        <w:jc w:val="center"/>
                        <w:rPr>
                          <w:rFonts w:eastAsia="Calibri"/>
                          <w:b/>
                          <w:smallCaps/>
                          <w:color w:val="4F6228" w:themeColor="accent3" w:themeShade="80"/>
                        </w:rPr>
                      </w:pPr>
                    </w:p>
                    <w:p w:rsidR="006D75C5" w:rsidRPr="00A959CE" w:rsidRDefault="006D75C5" w:rsidP="00220558">
                      <w:pPr>
                        <w:pStyle w:val="Szvegtrzs"/>
                        <w:spacing w:after="0"/>
                        <w:jc w:val="center"/>
                        <w:rPr>
                          <w:rFonts w:eastAsia="Calibri"/>
                          <w:b/>
                          <w:smallCaps/>
                          <w:color w:val="808080" w:themeColor="background1" w:themeShade="80"/>
                        </w:rPr>
                      </w:pPr>
                      <w:r>
                        <w:rPr>
                          <w:rFonts w:eastAsia="Calibri"/>
                          <w:b/>
                          <w:smallCaps/>
                          <w:color w:val="808080" w:themeColor="background1" w:themeShade="80"/>
                        </w:rPr>
                        <w:t>MARKETING</w:t>
                      </w:r>
                    </w:p>
                    <w:p w:rsidR="006D75C5" w:rsidRPr="00CA745D" w:rsidRDefault="006D75C5" w:rsidP="00220558">
                      <w:pPr>
                        <w:pStyle w:val="Szvegtrzs"/>
                        <w:spacing w:after="0"/>
                        <w:rPr>
                          <w:rFonts w:ascii="Calibri" w:eastAsia="Calibri" w:hAnsi="Calibri" w:cs="Times New Roman"/>
                          <w:smallCaps/>
                          <w:sz w:val="16"/>
                          <w:szCs w:val="16"/>
                        </w:rPr>
                      </w:pPr>
                    </w:p>
                    <w:p w:rsidR="006D75C5" w:rsidRPr="00CA745D" w:rsidRDefault="006D75C5" w:rsidP="00220558">
                      <w:pPr>
                        <w:pStyle w:val="Szvegtrzs"/>
                        <w:rPr>
                          <w:rFonts w:ascii="Calibri" w:eastAsia="Calibri" w:hAnsi="Calibri" w:cs="Times New Roman"/>
                          <w:b/>
                          <w:smallCaps/>
                          <w:sz w:val="12"/>
                          <w:szCs w:val="12"/>
                        </w:rPr>
                      </w:pPr>
                    </w:p>
                  </w:txbxContent>
                </v:textbox>
              </v:roundrect>
            </w:pict>
          </mc:Fallback>
        </mc:AlternateContent>
      </w:r>
    </w:p>
    <w:p w:rsidR="00F8124B" w:rsidRDefault="00F8124B" w:rsidP="00F8124B">
      <w:pPr>
        <w:spacing w:before="120"/>
        <w:jc w:val="center"/>
        <w:rPr>
          <w:b/>
          <w:caps/>
          <w:sz w:val="28"/>
          <w:szCs w:val="28"/>
        </w:rPr>
      </w:pPr>
      <w:r w:rsidRPr="003A4686">
        <w:rPr>
          <w:b/>
          <w:i/>
        </w:rPr>
        <w:br w:type="page"/>
      </w:r>
      <w:r>
        <w:rPr>
          <w:b/>
          <w:caps/>
          <w:sz w:val="28"/>
          <w:szCs w:val="28"/>
        </w:rPr>
        <w:lastRenderedPageBreak/>
        <w:t xml:space="preserve">Képzési és OKTATÁSI </w:t>
      </w:r>
      <w:r w:rsidRPr="00A56FD1">
        <w:rPr>
          <w:b/>
          <w:caps/>
          <w:sz w:val="28"/>
          <w:szCs w:val="28"/>
        </w:rPr>
        <w:t>terv</w:t>
      </w:r>
    </w:p>
    <w:p w:rsidR="0098105F" w:rsidRDefault="00F8124B" w:rsidP="0098105F">
      <w:pPr>
        <w:pStyle w:val="Cmsor1"/>
        <w:jc w:val="both"/>
        <w:rPr>
          <w:rFonts w:ascii="Arial" w:hAnsi="Arial" w:cs="Arial"/>
          <w:b w:val="0"/>
          <w:sz w:val="24"/>
          <w:szCs w:val="24"/>
        </w:rPr>
      </w:pPr>
      <w:r w:rsidRPr="001461F4">
        <w:rPr>
          <w:rFonts w:ascii="Arial" w:hAnsi="Arial" w:cs="Arial"/>
          <w:b w:val="0"/>
          <w:sz w:val="24"/>
          <w:szCs w:val="24"/>
        </w:rPr>
        <w:t xml:space="preserve">A munkavállalók képzésének célja a szervezet rövid és hosszú távú szakemberszükségletének kielégítése, ill. a képzés segíti a változásokhoz való </w:t>
      </w:r>
      <w:r w:rsidR="002D0189">
        <w:rPr>
          <w:rFonts w:ascii="Arial" w:hAnsi="Arial" w:cs="Arial"/>
          <w:b w:val="0"/>
          <w:sz w:val="24"/>
          <w:szCs w:val="24"/>
        </w:rPr>
        <w:t>alkalmazkodást.</w:t>
      </w:r>
    </w:p>
    <w:tbl>
      <w:tblPr>
        <w:tblW w:w="9400" w:type="dxa"/>
        <w:tblCellMar>
          <w:left w:w="70" w:type="dxa"/>
          <w:right w:w="70" w:type="dxa"/>
        </w:tblCellMar>
        <w:tblLook w:val="04A0" w:firstRow="1" w:lastRow="0" w:firstColumn="1" w:lastColumn="0" w:noHBand="0" w:noVBand="1"/>
      </w:tblPr>
      <w:tblGrid>
        <w:gridCol w:w="4460"/>
        <w:gridCol w:w="700"/>
        <w:gridCol w:w="1820"/>
        <w:gridCol w:w="2420"/>
      </w:tblGrid>
      <w:tr w:rsidR="000E6FC9" w:rsidTr="00FF6E79">
        <w:trPr>
          <w:trHeight w:val="624"/>
        </w:trPr>
        <w:tc>
          <w:tcPr>
            <w:tcW w:w="4460" w:type="dxa"/>
            <w:tcBorders>
              <w:top w:val="single" w:sz="4" w:space="0" w:color="auto"/>
              <w:left w:val="single" w:sz="4" w:space="0" w:color="auto"/>
              <w:bottom w:val="single" w:sz="4" w:space="0" w:color="auto"/>
              <w:right w:val="single" w:sz="4" w:space="0" w:color="auto"/>
            </w:tcBorders>
            <w:shd w:val="clear" w:color="000000" w:fill="92D050"/>
            <w:vAlign w:val="bottom"/>
            <w:hideMark/>
          </w:tcPr>
          <w:p w:rsidR="000E6FC9" w:rsidRDefault="000E6FC9">
            <w:pPr>
              <w:rPr>
                <w:rFonts w:ascii="Calibri" w:hAnsi="Calibri" w:cs="Calibri"/>
                <w:b/>
                <w:bCs/>
                <w:color w:val="000000"/>
              </w:rPr>
            </w:pPr>
            <w:r>
              <w:rPr>
                <w:rFonts w:ascii="Calibri" w:hAnsi="Calibri" w:cs="Calibri"/>
                <w:b/>
                <w:bCs/>
                <w:color w:val="000000"/>
              </w:rPr>
              <w:t>Megnevezés</w:t>
            </w:r>
            <w:r w:rsidR="00FF6E79">
              <w:rPr>
                <w:rFonts w:ascii="Calibri" w:hAnsi="Calibri" w:cs="Calibri"/>
                <w:b/>
                <w:bCs/>
                <w:color w:val="000000"/>
              </w:rPr>
              <w:t>*</w:t>
            </w:r>
          </w:p>
        </w:tc>
        <w:tc>
          <w:tcPr>
            <w:tcW w:w="700" w:type="dxa"/>
            <w:tcBorders>
              <w:top w:val="single" w:sz="4" w:space="0" w:color="auto"/>
              <w:left w:val="nil"/>
              <w:bottom w:val="single" w:sz="4" w:space="0" w:color="auto"/>
              <w:right w:val="single" w:sz="4" w:space="0" w:color="auto"/>
            </w:tcBorders>
            <w:shd w:val="clear" w:color="000000" w:fill="92D050"/>
            <w:vAlign w:val="bottom"/>
            <w:hideMark/>
          </w:tcPr>
          <w:p w:rsidR="000E6FC9" w:rsidRDefault="000E6FC9">
            <w:pPr>
              <w:jc w:val="center"/>
              <w:rPr>
                <w:rFonts w:ascii="Calibri" w:hAnsi="Calibri" w:cs="Calibri"/>
                <w:b/>
                <w:bCs/>
                <w:color w:val="000000"/>
              </w:rPr>
            </w:pPr>
            <w:r>
              <w:rPr>
                <w:rFonts w:ascii="Calibri" w:hAnsi="Calibri" w:cs="Calibri"/>
                <w:b/>
                <w:bCs/>
                <w:color w:val="000000"/>
              </w:rPr>
              <w:t>Fő</w:t>
            </w:r>
          </w:p>
        </w:tc>
        <w:tc>
          <w:tcPr>
            <w:tcW w:w="1820" w:type="dxa"/>
            <w:tcBorders>
              <w:top w:val="single" w:sz="4" w:space="0" w:color="auto"/>
              <w:left w:val="nil"/>
              <w:bottom w:val="single" w:sz="4" w:space="0" w:color="auto"/>
              <w:right w:val="single" w:sz="4" w:space="0" w:color="auto"/>
            </w:tcBorders>
            <w:shd w:val="clear" w:color="000000" w:fill="92D050"/>
            <w:vAlign w:val="bottom"/>
            <w:hideMark/>
          </w:tcPr>
          <w:p w:rsidR="000E6FC9" w:rsidRDefault="000E6FC9">
            <w:pPr>
              <w:jc w:val="center"/>
              <w:rPr>
                <w:rFonts w:ascii="Calibri" w:hAnsi="Calibri" w:cs="Calibri"/>
                <w:b/>
                <w:bCs/>
                <w:color w:val="000000"/>
              </w:rPr>
            </w:pPr>
            <w:r>
              <w:rPr>
                <w:rFonts w:ascii="Calibri" w:hAnsi="Calibri" w:cs="Calibri"/>
                <w:b/>
                <w:bCs/>
                <w:color w:val="000000"/>
              </w:rPr>
              <w:t>Tervezett képzési díj</w:t>
            </w:r>
          </w:p>
        </w:tc>
        <w:tc>
          <w:tcPr>
            <w:tcW w:w="2420" w:type="dxa"/>
            <w:tcBorders>
              <w:top w:val="single" w:sz="4" w:space="0" w:color="auto"/>
              <w:left w:val="nil"/>
              <w:bottom w:val="single" w:sz="4" w:space="0" w:color="auto"/>
              <w:right w:val="single" w:sz="4" w:space="0" w:color="auto"/>
            </w:tcBorders>
            <w:shd w:val="clear" w:color="000000" w:fill="92D050"/>
            <w:vAlign w:val="bottom"/>
            <w:hideMark/>
          </w:tcPr>
          <w:p w:rsidR="000E6FC9" w:rsidRDefault="000E6FC9">
            <w:pPr>
              <w:jc w:val="center"/>
              <w:rPr>
                <w:rFonts w:ascii="Calibri" w:hAnsi="Calibri" w:cs="Calibri"/>
                <w:b/>
                <w:bCs/>
                <w:color w:val="000000"/>
              </w:rPr>
            </w:pPr>
            <w:r>
              <w:rPr>
                <w:rFonts w:ascii="Calibri" w:hAnsi="Calibri" w:cs="Calibri"/>
                <w:b/>
                <w:bCs/>
                <w:color w:val="000000"/>
              </w:rPr>
              <w:t>Megjegyzés</w:t>
            </w:r>
          </w:p>
        </w:tc>
      </w:tr>
      <w:tr w:rsidR="000E6FC9" w:rsidTr="00FF6E79">
        <w:trPr>
          <w:trHeight w:val="576"/>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0E6FC9" w:rsidRDefault="000E6FC9">
            <w:pPr>
              <w:rPr>
                <w:rFonts w:ascii="Calibri" w:hAnsi="Calibri" w:cs="Calibri"/>
                <w:color w:val="000000"/>
                <w:sz w:val="22"/>
                <w:szCs w:val="22"/>
              </w:rPr>
            </w:pPr>
            <w:r>
              <w:rPr>
                <w:rFonts w:ascii="Calibri" w:hAnsi="Calibri" w:cs="Calibri"/>
                <w:color w:val="000000"/>
                <w:sz w:val="22"/>
                <w:szCs w:val="22"/>
              </w:rPr>
              <w:t>Földmunka-, rakodó - és szállítógép kezelő (homlokrakodó)</w:t>
            </w:r>
          </w:p>
        </w:tc>
        <w:tc>
          <w:tcPr>
            <w:tcW w:w="700" w:type="dxa"/>
            <w:tcBorders>
              <w:top w:val="nil"/>
              <w:left w:val="nil"/>
              <w:bottom w:val="single" w:sz="4" w:space="0" w:color="auto"/>
              <w:right w:val="single" w:sz="4" w:space="0" w:color="auto"/>
            </w:tcBorders>
            <w:shd w:val="clear" w:color="auto" w:fill="auto"/>
            <w:noWrap/>
            <w:vAlign w:val="bottom"/>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2</w:t>
            </w:r>
          </w:p>
        </w:tc>
        <w:tc>
          <w:tcPr>
            <w:tcW w:w="1820" w:type="dxa"/>
            <w:tcBorders>
              <w:top w:val="nil"/>
              <w:left w:val="nil"/>
              <w:bottom w:val="single" w:sz="4" w:space="0" w:color="auto"/>
              <w:right w:val="single" w:sz="4" w:space="0" w:color="auto"/>
            </w:tcBorders>
            <w:shd w:val="clear" w:color="auto" w:fill="auto"/>
            <w:noWrap/>
            <w:vAlign w:val="bottom"/>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180 000</w:t>
            </w:r>
          </w:p>
        </w:tc>
        <w:tc>
          <w:tcPr>
            <w:tcW w:w="2420" w:type="dxa"/>
            <w:tcBorders>
              <w:top w:val="single" w:sz="4" w:space="0" w:color="auto"/>
              <w:left w:val="nil"/>
              <w:bottom w:val="single" w:sz="4" w:space="0" w:color="auto"/>
              <w:right w:val="single" w:sz="4" w:space="0" w:color="auto"/>
            </w:tcBorders>
            <w:shd w:val="clear" w:color="auto" w:fill="auto"/>
            <w:noWrap/>
            <w:vAlign w:val="center"/>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GINOP-6.1.5-17 pályázat</w:t>
            </w:r>
          </w:p>
        </w:tc>
      </w:tr>
      <w:tr w:rsidR="000E6FC9" w:rsidTr="00FF6E79">
        <w:trPr>
          <w:trHeight w:val="288"/>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0E6FC9" w:rsidRDefault="000E6FC9">
            <w:pPr>
              <w:rPr>
                <w:rFonts w:ascii="Calibri" w:hAnsi="Calibri" w:cs="Calibri"/>
                <w:color w:val="000000"/>
                <w:sz w:val="22"/>
                <w:szCs w:val="22"/>
              </w:rPr>
            </w:pPr>
            <w:r>
              <w:rPr>
                <w:rFonts w:ascii="Calibri" w:hAnsi="Calibri" w:cs="Calibri"/>
                <w:color w:val="000000"/>
                <w:sz w:val="22"/>
                <w:szCs w:val="22"/>
              </w:rPr>
              <w:t>Építő-és anyagmozgató gépkezelő (targonca)</w:t>
            </w:r>
          </w:p>
        </w:tc>
        <w:tc>
          <w:tcPr>
            <w:tcW w:w="700" w:type="dxa"/>
            <w:tcBorders>
              <w:top w:val="nil"/>
              <w:left w:val="nil"/>
              <w:bottom w:val="single" w:sz="4" w:space="0" w:color="auto"/>
              <w:right w:val="single" w:sz="4" w:space="0" w:color="auto"/>
            </w:tcBorders>
            <w:shd w:val="clear" w:color="auto" w:fill="auto"/>
            <w:noWrap/>
            <w:vAlign w:val="bottom"/>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3</w:t>
            </w:r>
          </w:p>
        </w:tc>
        <w:tc>
          <w:tcPr>
            <w:tcW w:w="1820" w:type="dxa"/>
            <w:tcBorders>
              <w:top w:val="nil"/>
              <w:left w:val="nil"/>
              <w:bottom w:val="single" w:sz="4" w:space="0" w:color="auto"/>
              <w:right w:val="single" w:sz="4" w:space="0" w:color="auto"/>
            </w:tcBorders>
            <w:shd w:val="clear" w:color="auto" w:fill="auto"/>
            <w:noWrap/>
            <w:vAlign w:val="bottom"/>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270 000</w:t>
            </w:r>
          </w:p>
        </w:tc>
        <w:tc>
          <w:tcPr>
            <w:tcW w:w="2420" w:type="dxa"/>
            <w:tcBorders>
              <w:top w:val="single" w:sz="4" w:space="0" w:color="auto"/>
              <w:left w:val="nil"/>
              <w:bottom w:val="single" w:sz="4" w:space="0" w:color="auto"/>
              <w:right w:val="single" w:sz="4" w:space="0" w:color="auto"/>
            </w:tcBorders>
            <w:shd w:val="clear" w:color="auto" w:fill="auto"/>
            <w:noWrap/>
            <w:vAlign w:val="center"/>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GINOP-6.1.5-17 pályázat</w:t>
            </w:r>
          </w:p>
        </w:tc>
      </w:tr>
      <w:tr w:rsidR="000E6FC9" w:rsidTr="00FF6E79">
        <w:trPr>
          <w:trHeight w:val="576"/>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0E6FC9" w:rsidRDefault="000E6FC9">
            <w:pPr>
              <w:rPr>
                <w:rFonts w:ascii="Calibri" w:hAnsi="Calibri" w:cs="Calibri"/>
                <w:color w:val="000000"/>
                <w:sz w:val="22"/>
                <w:szCs w:val="22"/>
              </w:rPr>
            </w:pPr>
            <w:r>
              <w:rPr>
                <w:rFonts w:ascii="Calibri" w:hAnsi="Calibri" w:cs="Calibri"/>
                <w:color w:val="000000"/>
                <w:sz w:val="22"/>
                <w:szCs w:val="22"/>
              </w:rPr>
              <w:t>Építő- és anyagmozgató gép kezelője - Emelőgépkezelő (kivéve targonca)</w:t>
            </w:r>
          </w:p>
        </w:tc>
        <w:tc>
          <w:tcPr>
            <w:tcW w:w="700" w:type="dxa"/>
            <w:tcBorders>
              <w:top w:val="nil"/>
              <w:left w:val="nil"/>
              <w:bottom w:val="single" w:sz="4" w:space="0" w:color="auto"/>
              <w:right w:val="single" w:sz="4" w:space="0" w:color="auto"/>
            </w:tcBorders>
            <w:shd w:val="clear" w:color="auto" w:fill="auto"/>
            <w:noWrap/>
            <w:vAlign w:val="bottom"/>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2</w:t>
            </w:r>
          </w:p>
        </w:tc>
        <w:tc>
          <w:tcPr>
            <w:tcW w:w="1820" w:type="dxa"/>
            <w:tcBorders>
              <w:top w:val="nil"/>
              <w:left w:val="nil"/>
              <w:bottom w:val="single" w:sz="4" w:space="0" w:color="auto"/>
              <w:right w:val="single" w:sz="4" w:space="0" w:color="auto"/>
            </w:tcBorders>
            <w:shd w:val="clear" w:color="auto" w:fill="auto"/>
            <w:noWrap/>
            <w:vAlign w:val="bottom"/>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180 000</w:t>
            </w:r>
          </w:p>
        </w:tc>
        <w:tc>
          <w:tcPr>
            <w:tcW w:w="2420" w:type="dxa"/>
            <w:tcBorders>
              <w:top w:val="single" w:sz="4" w:space="0" w:color="auto"/>
              <w:left w:val="nil"/>
              <w:bottom w:val="single" w:sz="4" w:space="0" w:color="auto"/>
              <w:right w:val="single" w:sz="4" w:space="0" w:color="auto"/>
            </w:tcBorders>
            <w:shd w:val="clear" w:color="auto" w:fill="auto"/>
            <w:noWrap/>
            <w:vAlign w:val="center"/>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GINOP-6.1.5-17 pályázat</w:t>
            </w:r>
          </w:p>
        </w:tc>
      </w:tr>
      <w:tr w:rsidR="000E6FC9" w:rsidTr="00FF6E79">
        <w:trPr>
          <w:trHeight w:val="288"/>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0E6FC9" w:rsidRDefault="000E6FC9">
            <w:pPr>
              <w:rPr>
                <w:rFonts w:ascii="Calibri" w:hAnsi="Calibri" w:cs="Calibri"/>
                <w:color w:val="000000"/>
                <w:sz w:val="22"/>
                <w:szCs w:val="22"/>
              </w:rPr>
            </w:pPr>
            <w:r>
              <w:rPr>
                <w:rFonts w:ascii="Calibri" w:hAnsi="Calibri" w:cs="Calibri"/>
                <w:color w:val="000000"/>
                <w:sz w:val="22"/>
                <w:szCs w:val="22"/>
              </w:rPr>
              <w:t>Kazánkezelő (2-12t/h között)</w:t>
            </w:r>
          </w:p>
        </w:tc>
        <w:tc>
          <w:tcPr>
            <w:tcW w:w="700" w:type="dxa"/>
            <w:tcBorders>
              <w:top w:val="nil"/>
              <w:left w:val="nil"/>
              <w:bottom w:val="single" w:sz="4" w:space="0" w:color="auto"/>
              <w:right w:val="single" w:sz="4" w:space="0" w:color="auto"/>
            </w:tcBorders>
            <w:shd w:val="clear" w:color="auto" w:fill="auto"/>
            <w:noWrap/>
            <w:vAlign w:val="bottom"/>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2</w:t>
            </w:r>
          </w:p>
        </w:tc>
        <w:tc>
          <w:tcPr>
            <w:tcW w:w="1820" w:type="dxa"/>
            <w:tcBorders>
              <w:top w:val="nil"/>
              <w:left w:val="nil"/>
              <w:bottom w:val="single" w:sz="4" w:space="0" w:color="auto"/>
              <w:right w:val="single" w:sz="4" w:space="0" w:color="auto"/>
            </w:tcBorders>
            <w:shd w:val="clear" w:color="auto" w:fill="auto"/>
            <w:noWrap/>
            <w:vAlign w:val="bottom"/>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628 000</w:t>
            </w:r>
          </w:p>
        </w:tc>
        <w:tc>
          <w:tcPr>
            <w:tcW w:w="2420" w:type="dxa"/>
            <w:tcBorders>
              <w:top w:val="single" w:sz="4" w:space="0" w:color="auto"/>
              <w:left w:val="nil"/>
              <w:bottom w:val="single" w:sz="4" w:space="0" w:color="auto"/>
              <w:right w:val="single" w:sz="4" w:space="0" w:color="auto"/>
            </w:tcBorders>
            <w:shd w:val="clear" w:color="auto" w:fill="auto"/>
            <w:noWrap/>
            <w:vAlign w:val="center"/>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GINOP-6.1.5-17 pályázat</w:t>
            </w:r>
          </w:p>
        </w:tc>
      </w:tr>
      <w:tr w:rsidR="000E6FC9" w:rsidTr="00FF6E79">
        <w:trPr>
          <w:trHeight w:val="288"/>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0E6FC9" w:rsidRDefault="000E6FC9">
            <w:pPr>
              <w:rPr>
                <w:rFonts w:ascii="Calibri" w:hAnsi="Calibri" w:cs="Calibri"/>
                <w:sz w:val="22"/>
                <w:szCs w:val="22"/>
              </w:rPr>
            </w:pPr>
            <w:r>
              <w:rPr>
                <w:rFonts w:ascii="Calibri" w:hAnsi="Calibri" w:cs="Calibri"/>
                <w:sz w:val="22"/>
                <w:szCs w:val="22"/>
              </w:rPr>
              <w:t>Kazángépész</w:t>
            </w:r>
          </w:p>
        </w:tc>
        <w:tc>
          <w:tcPr>
            <w:tcW w:w="700" w:type="dxa"/>
            <w:tcBorders>
              <w:top w:val="nil"/>
              <w:left w:val="nil"/>
              <w:bottom w:val="single" w:sz="4" w:space="0" w:color="auto"/>
              <w:right w:val="single" w:sz="4" w:space="0" w:color="auto"/>
            </w:tcBorders>
            <w:shd w:val="clear" w:color="auto" w:fill="auto"/>
            <w:vAlign w:val="center"/>
            <w:hideMark/>
          </w:tcPr>
          <w:p w:rsidR="000E6FC9" w:rsidRDefault="000E6FC9">
            <w:pPr>
              <w:jc w:val="center"/>
              <w:rPr>
                <w:rFonts w:ascii="Calibri" w:hAnsi="Calibri" w:cs="Calibri"/>
                <w:sz w:val="22"/>
                <w:szCs w:val="22"/>
              </w:rPr>
            </w:pPr>
            <w:r>
              <w:rPr>
                <w:rFonts w:ascii="Calibri" w:hAnsi="Calibri" w:cs="Calibri"/>
                <w:sz w:val="22"/>
                <w:szCs w:val="22"/>
              </w:rPr>
              <w:t>1</w:t>
            </w:r>
          </w:p>
        </w:tc>
        <w:tc>
          <w:tcPr>
            <w:tcW w:w="1820" w:type="dxa"/>
            <w:tcBorders>
              <w:top w:val="nil"/>
              <w:left w:val="nil"/>
              <w:bottom w:val="single" w:sz="4" w:space="0" w:color="auto"/>
              <w:right w:val="single" w:sz="4" w:space="0" w:color="auto"/>
            </w:tcBorders>
            <w:shd w:val="clear" w:color="auto" w:fill="auto"/>
            <w:vAlign w:val="center"/>
            <w:hideMark/>
          </w:tcPr>
          <w:p w:rsidR="000E6FC9" w:rsidRDefault="000E6FC9">
            <w:pPr>
              <w:jc w:val="center"/>
              <w:rPr>
                <w:rFonts w:ascii="Calibri" w:hAnsi="Calibri" w:cs="Calibri"/>
                <w:sz w:val="22"/>
                <w:szCs w:val="22"/>
              </w:rPr>
            </w:pPr>
            <w:r>
              <w:rPr>
                <w:rFonts w:ascii="Calibri" w:hAnsi="Calibri" w:cs="Calibri"/>
                <w:sz w:val="22"/>
                <w:szCs w:val="22"/>
              </w:rPr>
              <w:t>258 000</w:t>
            </w:r>
          </w:p>
        </w:tc>
        <w:tc>
          <w:tcPr>
            <w:tcW w:w="2420" w:type="dxa"/>
            <w:tcBorders>
              <w:top w:val="single" w:sz="4" w:space="0" w:color="auto"/>
              <w:left w:val="nil"/>
              <w:bottom w:val="single" w:sz="4" w:space="0" w:color="auto"/>
              <w:right w:val="single" w:sz="4" w:space="0" w:color="auto"/>
            </w:tcBorders>
            <w:shd w:val="clear" w:color="auto" w:fill="auto"/>
            <w:noWrap/>
            <w:vAlign w:val="center"/>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GINOP-6.1.5-17 pályázat</w:t>
            </w:r>
          </w:p>
        </w:tc>
      </w:tr>
      <w:tr w:rsidR="000E6FC9" w:rsidTr="00FF6E79">
        <w:trPr>
          <w:trHeight w:val="288"/>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0E6FC9" w:rsidRDefault="000E6FC9">
            <w:pPr>
              <w:rPr>
                <w:rFonts w:ascii="Calibri" w:hAnsi="Calibri" w:cs="Calibri"/>
                <w:color w:val="000000"/>
                <w:sz w:val="22"/>
                <w:szCs w:val="22"/>
              </w:rPr>
            </w:pPr>
            <w:r>
              <w:rPr>
                <w:rFonts w:ascii="Calibri" w:hAnsi="Calibri" w:cs="Calibri"/>
                <w:color w:val="000000"/>
                <w:sz w:val="22"/>
                <w:szCs w:val="22"/>
              </w:rPr>
              <w:t>TÜV Minősített hegesztő</w:t>
            </w:r>
          </w:p>
        </w:tc>
        <w:tc>
          <w:tcPr>
            <w:tcW w:w="700" w:type="dxa"/>
            <w:tcBorders>
              <w:top w:val="nil"/>
              <w:left w:val="nil"/>
              <w:bottom w:val="single" w:sz="4" w:space="0" w:color="auto"/>
              <w:right w:val="single" w:sz="4" w:space="0" w:color="auto"/>
            </w:tcBorders>
            <w:shd w:val="clear" w:color="auto" w:fill="auto"/>
            <w:noWrap/>
            <w:vAlign w:val="bottom"/>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1</w:t>
            </w:r>
          </w:p>
        </w:tc>
        <w:tc>
          <w:tcPr>
            <w:tcW w:w="1820" w:type="dxa"/>
            <w:tcBorders>
              <w:top w:val="nil"/>
              <w:left w:val="nil"/>
              <w:bottom w:val="single" w:sz="4" w:space="0" w:color="auto"/>
              <w:right w:val="single" w:sz="4" w:space="0" w:color="auto"/>
            </w:tcBorders>
            <w:shd w:val="clear" w:color="auto" w:fill="auto"/>
            <w:noWrap/>
            <w:vAlign w:val="bottom"/>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285 000</w:t>
            </w:r>
          </w:p>
        </w:tc>
        <w:tc>
          <w:tcPr>
            <w:tcW w:w="2420" w:type="dxa"/>
            <w:tcBorders>
              <w:top w:val="single" w:sz="4" w:space="0" w:color="auto"/>
              <w:left w:val="nil"/>
              <w:bottom w:val="single" w:sz="4" w:space="0" w:color="auto"/>
              <w:right w:val="single" w:sz="4" w:space="0" w:color="auto"/>
            </w:tcBorders>
            <w:shd w:val="clear" w:color="auto" w:fill="auto"/>
            <w:noWrap/>
            <w:vAlign w:val="center"/>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GINOP-6.1.5-17 pályázat</w:t>
            </w:r>
          </w:p>
        </w:tc>
      </w:tr>
      <w:tr w:rsidR="000E6FC9" w:rsidTr="00FF6E79">
        <w:trPr>
          <w:trHeight w:val="288"/>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0E6FC9" w:rsidRDefault="000E6FC9">
            <w:pPr>
              <w:rPr>
                <w:rFonts w:ascii="Calibri" w:hAnsi="Calibri" w:cs="Calibri"/>
                <w:sz w:val="22"/>
                <w:szCs w:val="22"/>
              </w:rPr>
            </w:pPr>
            <w:r>
              <w:rPr>
                <w:rFonts w:ascii="Calibri" w:hAnsi="Calibri" w:cs="Calibri"/>
                <w:sz w:val="22"/>
                <w:szCs w:val="22"/>
              </w:rPr>
              <w:t>Összevont pályázatíró tanfolyam</w:t>
            </w:r>
          </w:p>
        </w:tc>
        <w:tc>
          <w:tcPr>
            <w:tcW w:w="700" w:type="dxa"/>
            <w:tcBorders>
              <w:top w:val="nil"/>
              <w:left w:val="nil"/>
              <w:bottom w:val="single" w:sz="4" w:space="0" w:color="auto"/>
              <w:right w:val="single" w:sz="4" w:space="0" w:color="auto"/>
            </w:tcBorders>
            <w:shd w:val="clear" w:color="auto" w:fill="auto"/>
            <w:noWrap/>
            <w:vAlign w:val="bottom"/>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1</w:t>
            </w:r>
          </w:p>
        </w:tc>
        <w:tc>
          <w:tcPr>
            <w:tcW w:w="1820" w:type="dxa"/>
            <w:tcBorders>
              <w:top w:val="nil"/>
              <w:left w:val="nil"/>
              <w:bottom w:val="single" w:sz="4" w:space="0" w:color="auto"/>
              <w:right w:val="single" w:sz="4" w:space="0" w:color="auto"/>
            </w:tcBorders>
            <w:shd w:val="clear" w:color="auto" w:fill="auto"/>
            <w:noWrap/>
            <w:vAlign w:val="bottom"/>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170 000</w:t>
            </w:r>
          </w:p>
        </w:tc>
        <w:tc>
          <w:tcPr>
            <w:tcW w:w="2420" w:type="dxa"/>
            <w:tcBorders>
              <w:top w:val="single" w:sz="4" w:space="0" w:color="auto"/>
              <w:left w:val="nil"/>
              <w:bottom w:val="single" w:sz="4" w:space="0" w:color="auto"/>
              <w:right w:val="single" w:sz="4" w:space="0" w:color="auto"/>
            </w:tcBorders>
            <w:shd w:val="clear" w:color="auto" w:fill="auto"/>
            <w:noWrap/>
            <w:vAlign w:val="center"/>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GINOP-6.1.5-17 pályázat</w:t>
            </w:r>
          </w:p>
        </w:tc>
      </w:tr>
      <w:tr w:rsidR="000E6FC9" w:rsidTr="00FF6E79">
        <w:trPr>
          <w:trHeight w:val="288"/>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0E6FC9" w:rsidRDefault="000E6FC9">
            <w:pPr>
              <w:rPr>
                <w:rFonts w:ascii="Calibri" w:hAnsi="Calibri" w:cs="Calibri"/>
                <w:sz w:val="22"/>
                <w:szCs w:val="22"/>
              </w:rPr>
            </w:pPr>
            <w:r>
              <w:rPr>
                <w:rFonts w:ascii="Calibri" w:hAnsi="Calibri" w:cs="Calibri"/>
                <w:sz w:val="22"/>
                <w:szCs w:val="22"/>
              </w:rPr>
              <w:t>Munkavédelmi technikus</w:t>
            </w:r>
          </w:p>
        </w:tc>
        <w:tc>
          <w:tcPr>
            <w:tcW w:w="700" w:type="dxa"/>
            <w:tcBorders>
              <w:top w:val="nil"/>
              <w:left w:val="nil"/>
              <w:bottom w:val="single" w:sz="4" w:space="0" w:color="auto"/>
              <w:right w:val="single" w:sz="4" w:space="0" w:color="auto"/>
            </w:tcBorders>
            <w:shd w:val="clear" w:color="auto" w:fill="auto"/>
            <w:vAlign w:val="center"/>
            <w:hideMark/>
          </w:tcPr>
          <w:p w:rsidR="000E6FC9" w:rsidRDefault="000E6FC9">
            <w:pPr>
              <w:jc w:val="center"/>
              <w:rPr>
                <w:rFonts w:ascii="Calibri" w:hAnsi="Calibri" w:cs="Calibri"/>
                <w:sz w:val="22"/>
                <w:szCs w:val="22"/>
              </w:rPr>
            </w:pPr>
            <w:r>
              <w:rPr>
                <w:rFonts w:ascii="Calibri" w:hAnsi="Calibri" w:cs="Calibri"/>
                <w:sz w:val="22"/>
                <w:szCs w:val="22"/>
              </w:rPr>
              <w:t>1</w:t>
            </w:r>
          </w:p>
        </w:tc>
        <w:tc>
          <w:tcPr>
            <w:tcW w:w="1820" w:type="dxa"/>
            <w:tcBorders>
              <w:top w:val="nil"/>
              <w:left w:val="nil"/>
              <w:bottom w:val="single" w:sz="4" w:space="0" w:color="auto"/>
              <w:right w:val="single" w:sz="4" w:space="0" w:color="auto"/>
            </w:tcBorders>
            <w:shd w:val="clear" w:color="auto" w:fill="auto"/>
            <w:vAlign w:val="center"/>
            <w:hideMark/>
          </w:tcPr>
          <w:p w:rsidR="000E6FC9" w:rsidRDefault="000E6FC9">
            <w:pPr>
              <w:jc w:val="center"/>
              <w:rPr>
                <w:rFonts w:ascii="Calibri" w:hAnsi="Calibri" w:cs="Calibri"/>
                <w:sz w:val="22"/>
                <w:szCs w:val="22"/>
              </w:rPr>
            </w:pPr>
            <w:r>
              <w:rPr>
                <w:rFonts w:ascii="Calibri" w:hAnsi="Calibri" w:cs="Calibri"/>
                <w:sz w:val="22"/>
                <w:szCs w:val="22"/>
              </w:rPr>
              <w:t>180 000</w:t>
            </w:r>
          </w:p>
        </w:tc>
        <w:tc>
          <w:tcPr>
            <w:tcW w:w="2420" w:type="dxa"/>
            <w:tcBorders>
              <w:top w:val="single" w:sz="4" w:space="0" w:color="auto"/>
              <w:left w:val="nil"/>
              <w:bottom w:val="single" w:sz="4" w:space="0" w:color="auto"/>
              <w:right w:val="single" w:sz="4" w:space="0" w:color="auto"/>
            </w:tcBorders>
            <w:shd w:val="clear" w:color="auto" w:fill="auto"/>
            <w:noWrap/>
            <w:vAlign w:val="center"/>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GINOP-6.1.5-17 pályázat</w:t>
            </w:r>
          </w:p>
        </w:tc>
      </w:tr>
      <w:tr w:rsidR="000E6FC9" w:rsidTr="00FF6E79">
        <w:trPr>
          <w:trHeight w:val="288"/>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0E6FC9" w:rsidRDefault="000E6FC9">
            <w:pPr>
              <w:rPr>
                <w:rFonts w:ascii="Calibri" w:hAnsi="Calibri" w:cs="Calibri"/>
                <w:sz w:val="22"/>
                <w:szCs w:val="22"/>
              </w:rPr>
            </w:pPr>
            <w:r>
              <w:rPr>
                <w:rFonts w:ascii="Calibri" w:hAnsi="Calibri" w:cs="Calibri"/>
                <w:sz w:val="22"/>
                <w:szCs w:val="22"/>
              </w:rPr>
              <w:t>Tűzvédelmi előadó</w:t>
            </w:r>
          </w:p>
        </w:tc>
        <w:tc>
          <w:tcPr>
            <w:tcW w:w="700" w:type="dxa"/>
            <w:tcBorders>
              <w:top w:val="nil"/>
              <w:left w:val="nil"/>
              <w:bottom w:val="single" w:sz="4" w:space="0" w:color="auto"/>
              <w:right w:val="single" w:sz="4" w:space="0" w:color="auto"/>
            </w:tcBorders>
            <w:shd w:val="clear" w:color="auto" w:fill="auto"/>
            <w:vAlign w:val="center"/>
            <w:hideMark/>
          </w:tcPr>
          <w:p w:rsidR="000E6FC9" w:rsidRDefault="000E6FC9">
            <w:pPr>
              <w:jc w:val="center"/>
              <w:rPr>
                <w:rFonts w:ascii="Calibri" w:hAnsi="Calibri" w:cs="Calibri"/>
                <w:sz w:val="22"/>
                <w:szCs w:val="22"/>
              </w:rPr>
            </w:pPr>
            <w:r>
              <w:rPr>
                <w:rFonts w:ascii="Calibri" w:hAnsi="Calibri" w:cs="Calibri"/>
                <w:sz w:val="22"/>
                <w:szCs w:val="22"/>
              </w:rPr>
              <w:t>1</w:t>
            </w:r>
          </w:p>
        </w:tc>
        <w:tc>
          <w:tcPr>
            <w:tcW w:w="1820" w:type="dxa"/>
            <w:tcBorders>
              <w:top w:val="nil"/>
              <w:left w:val="nil"/>
              <w:bottom w:val="single" w:sz="4" w:space="0" w:color="auto"/>
              <w:right w:val="single" w:sz="4" w:space="0" w:color="auto"/>
            </w:tcBorders>
            <w:shd w:val="clear" w:color="auto" w:fill="auto"/>
            <w:vAlign w:val="center"/>
            <w:hideMark/>
          </w:tcPr>
          <w:p w:rsidR="000E6FC9" w:rsidRDefault="000E6FC9">
            <w:pPr>
              <w:jc w:val="center"/>
              <w:rPr>
                <w:rFonts w:ascii="Calibri" w:hAnsi="Calibri" w:cs="Calibri"/>
                <w:sz w:val="22"/>
                <w:szCs w:val="22"/>
              </w:rPr>
            </w:pPr>
            <w:r>
              <w:rPr>
                <w:rFonts w:ascii="Calibri" w:hAnsi="Calibri" w:cs="Calibri"/>
                <w:sz w:val="22"/>
                <w:szCs w:val="22"/>
              </w:rPr>
              <w:t>180 000</w:t>
            </w:r>
          </w:p>
        </w:tc>
        <w:tc>
          <w:tcPr>
            <w:tcW w:w="2420" w:type="dxa"/>
            <w:tcBorders>
              <w:top w:val="single" w:sz="4" w:space="0" w:color="auto"/>
              <w:left w:val="nil"/>
              <w:bottom w:val="single" w:sz="4" w:space="0" w:color="auto"/>
              <w:right w:val="single" w:sz="4" w:space="0" w:color="auto"/>
            </w:tcBorders>
            <w:shd w:val="clear" w:color="auto" w:fill="auto"/>
            <w:noWrap/>
            <w:vAlign w:val="center"/>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GINOP-6.1.5-17 pályázat</w:t>
            </w:r>
          </w:p>
        </w:tc>
      </w:tr>
      <w:tr w:rsidR="000E6FC9" w:rsidTr="00FF6E79">
        <w:trPr>
          <w:trHeight w:val="288"/>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0E6FC9" w:rsidRDefault="000E6FC9">
            <w:pPr>
              <w:rPr>
                <w:rFonts w:ascii="Calibri" w:hAnsi="Calibri" w:cs="Calibri"/>
                <w:sz w:val="22"/>
                <w:szCs w:val="22"/>
              </w:rPr>
            </w:pPr>
            <w:r>
              <w:rPr>
                <w:rFonts w:ascii="Calibri" w:hAnsi="Calibri" w:cs="Calibri"/>
                <w:sz w:val="22"/>
                <w:szCs w:val="22"/>
              </w:rPr>
              <w:t>Adótanácsadó</w:t>
            </w:r>
          </w:p>
        </w:tc>
        <w:tc>
          <w:tcPr>
            <w:tcW w:w="700" w:type="dxa"/>
            <w:tcBorders>
              <w:top w:val="nil"/>
              <w:left w:val="nil"/>
              <w:bottom w:val="single" w:sz="4" w:space="0" w:color="auto"/>
              <w:right w:val="single" w:sz="4" w:space="0" w:color="auto"/>
            </w:tcBorders>
            <w:shd w:val="clear" w:color="auto" w:fill="auto"/>
            <w:vAlign w:val="center"/>
            <w:hideMark/>
          </w:tcPr>
          <w:p w:rsidR="000E6FC9" w:rsidRDefault="000E6FC9">
            <w:pPr>
              <w:jc w:val="center"/>
              <w:rPr>
                <w:rFonts w:ascii="Calibri" w:hAnsi="Calibri" w:cs="Calibri"/>
                <w:sz w:val="22"/>
                <w:szCs w:val="22"/>
              </w:rPr>
            </w:pPr>
            <w:r>
              <w:rPr>
                <w:rFonts w:ascii="Calibri" w:hAnsi="Calibri" w:cs="Calibri"/>
                <w:sz w:val="22"/>
                <w:szCs w:val="22"/>
              </w:rPr>
              <w:t>1</w:t>
            </w:r>
          </w:p>
        </w:tc>
        <w:tc>
          <w:tcPr>
            <w:tcW w:w="1820" w:type="dxa"/>
            <w:tcBorders>
              <w:top w:val="nil"/>
              <w:left w:val="nil"/>
              <w:bottom w:val="single" w:sz="4" w:space="0" w:color="auto"/>
              <w:right w:val="single" w:sz="4" w:space="0" w:color="auto"/>
            </w:tcBorders>
            <w:shd w:val="clear" w:color="auto" w:fill="auto"/>
            <w:vAlign w:val="center"/>
            <w:hideMark/>
          </w:tcPr>
          <w:p w:rsidR="000E6FC9" w:rsidRDefault="000E6FC9">
            <w:pPr>
              <w:jc w:val="center"/>
              <w:rPr>
                <w:rFonts w:ascii="Calibri" w:hAnsi="Calibri" w:cs="Calibri"/>
                <w:sz w:val="22"/>
                <w:szCs w:val="22"/>
              </w:rPr>
            </w:pPr>
            <w:r>
              <w:rPr>
                <w:rFonts w:ascii="Calibri" w:hAnsi="Calibri" w:cs="Calibri"/>
                <w:sz w:val="22"/>
                <w:szCs w:val="22"/>
              </w:rPr>
              <w:t>280 000</w:t>
            </w:r>
          </w:p>
        </w:tc>
        <w:tc>
          <w:tcPr>
            <w:tcW w:w="2420" w:type="dxa"/>
            <w:tcBorders>
              <w:top w:val="single" w:sz="4" w:space="0" w:color="auto"/>
              <w:left w:val="nil"/>
              <w:bottom w:val="single" w:sz="4" w:space="0" w:color="auto"/>
              <w:right w:val="single" w:sz="4" w:space="0" w:color="auto"/>
            </w:tcBorders>
            <w:shd w:val="clear" w:color="auto" w:fill="auto"/>
            <w:noWrap/>
            <w:vAlign w:val="center"/>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GINOP-6.1.5-17 pályázat</w:t>
            </w:r>
          </w:p>
        </w:tc>
      </w:tr>
      <w:tr w:rsidR="000E6FC9" w:rsidTr="00FF6E79">
        <w:trPr>
          <w:trHeight w:val="288"/>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0E6FC9" w:rsidRDefault="000E6FC9">
            <w:pPr>
              <w:rPr>
                <w:rFonts w:ascii="Calibri" w:hAnsi="Calibri" w:cs="Calibri"/>
                <w:sz w:val="22"/>
                <w:szCs w:val="22"/>
              </w:rPr>
            </w:pPr>
            <w:r>
              <w:rPr>
                <w:rFonts w:ascii="Calibri" w:hAnsi="Calibri" w:cs="Calibri"/>
                <w:sz w:val="22"/>
                <w:szCs w:val="22"/>
              </w:rPr>
              <w:t>Pénzügyi-számviteli ügyintéző</w:t>
            </w:r>
          </w:p>
        </w:tc>
        <w:tc>
          <w:tcPr>
            <w:tcW w:w="700" w:type="dxa"/>
            <w:tcBorders>
              <w:top w:val="nil"/>
              <w:left w:val="nil"/>
              <w:bottom w:val="single" w:sz="4" w:space="0" w:color="auto"/>
              <w:right w:val="single" w:sz="4" w:space="0" w:color="auto"/>
            </w:tcBorders>
            <w:shd w:val="clear" w:color="auto" w:fill="auto"/>
            <w:vAlign w:val="center"/>
            <w:hideMark/>
          </w:tcPr>
          <w:p w:rsidR="000E6FC9" w:rsidRDefault="000E6FC9">
            <w:pPr>
              <w:jc w:val="center"/>
              <w:rPr>
                <w:rFonts w:ascii="Calibri" w:hAnsi="Calibri" w:cs="Calibri"/>
                <w:sz w:val="22"/>
                <w:szCs w:val="22"/>
              </w:rPr>
            </w:pPr>
            <w:r>
              <w:rPr>
                <w:rFonts w:ascii="Calibri" w:hAnsi="Calibri" w:cs="Calibri"/>
                <w:sz w:val="22"/>
                <w:szCs w:val="22"/>
              </w:rPr>
              <w:t>1</w:t>
            </w:r>
          </w:p>
        </w:tc>
        <w:tc>
          <w:tcPr>
            <w:tcW w:w="1820" w:type="dxa"/>
            <w:tcBorders>
              <w:top w:val="nil"/>
              <w:left w:val="nil"/>
              <w:bottom w:val="single" w:sz="4" w:space="0" w:color="auto"/>
              <w:right w:val="single" w:sz="4" w:space="0" w:color="auto"/>
            </w:tcBorders>
            <w:shd w:val="clear" w:color="auto" w:fill="auto"/>
            <w:vAlign w:val="center"/>
            <w:hideMark/>
          </w:tcPr>
          <w:p w:rsidR="000E6FC9" w:rsidRDefault="000E6FC9">
            <w:pPr>
              <w:jc w:val="center"/>
              <w:rPr>
                <w:rFonts w:ascii="Calibri" w:hAnsi="Calibri" w:cs="Calibri"/>
                <w:sz w:val="22"/>
                <w:szCs w:val="22"/>
              </w:rPr>
            </w:pPr>
            <w:r>
              <w:rPr>
                <w:rFonts w:ascii="Calibri" w:hAnsi="Calibri" w:cs="Calibri"/>
                <w:sz w:val="22"/>
                <w:szCs w:val="22"/>
              </w:rPr>
              <w:t>190 000</w:t>
            </w:r>
          </w:p>
        </w:tc>
        <w:tc>
          <w:tcPr>
            <w:tcW w:w="2420" w:type="dxa"/>
            <w:tcBorders>
              <w:top w:val="single" w:sz="4" w:space="0" w:color="auto"/>
              <w:left w:val="nil"/>
              <w:bottom w:val="single" w:sz="4" w:space="0" w:color="auto"/>
              <w:right w:val="single" w:sz="4" w:space="0" w:color="auto"/>
            </w:tcBorders>
            <w:shd w:val="clear" w:color="auto" w:fill="auto"/>
            <w:noWrap/>
            <w:vAlign w:val="center"/>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GINOP-6.1.5-17 pályázat</w:t>
            </w:r>
          </w:p>
        </w:tc>
      </w:tr>
      <w:tr w:rsidR="000E6FC9" w:rsidTr="00FF6E79">
        <w:trPr>
          <w:trHeight w:val="864"/>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0E6FC9" w:rsidRDefault="000E6FC9">
            <w:pPr>
              <w:rPr>
                <w:rFonts w:ascii="Calibri" w:hAnsi="Calibri" w:cs="Calibri"/>
                <w:sz w:val="22"/>
                <w:szCs w:val="22"/>
              </w:rPr>
            </w:pPr>
            <w:r>
              <w:rPr>
                <w:rFonts w:ascii="Calibri" w:hAnsi="Calibri" w:cs="Calibri"/>
                <w:sz w:val="22"/>
                <w:szCs w:val="22"/>
              </w:rPr>
              <w:t>Angol C1 3 1 141 – C1 szint kombinált-üzleti képzés (B1.1 modul, B1.2 modul, B1.3 modul) (alapfokú nyelvvizsgára felkészítő tanfolyam)</w:t>
            </w:r>
          </w:p>
        </w:tc>
        <w:tc>
          <w:tcPr>
            <w:tcW w:w="700" w:type="dxa"/>
            <w:tcBorders>
              <w:top w:val="nil"/>
              <w:left w:val="nil"/>
              <w:bottom w:val="single" w:sz="4" w:space="0" w:color="auto"/>
              <w:right w:val="single" w:sz="4" w:space="0" w:color="auto"/>
            </w:tcBorders>
            <w:shd w:val="clear" w:color="auto" w:fill="auto"/>
            <w:vAlign w:val="center"/>
            <w:hideMark/>
          </w:tcPr>
          <w:p w:rsidR="000E6FC9" w:rsidRDefault="000E6FC9">
            <w:pPr>
              <w:jc w:val="center"/>
              <w:rPr>
                <w:rFonts w:ascii="Calibri" w:hAnsi="Calibri" w:cs="Calibri"/>
                <w:sz w:val="22"/>
                <w:szCs w:val="22"/>
              </w:rPr>
            </w:pPr>
            <w:r>
              <w:rPr>
                <w:rFonts w:ascii="Calibri" w:hAnsi="Calibri" w:cs="Calibri"/>
                <w:sz w:val="22"/>
                <w:szCs w:val="22"/>
              </w:rPr>
              <w:t>1</w:t>
            </w:r>
          </w:p>
        </w:tc>
        <w:tc>
          <w:tcPr>
            <w:tcW w:w="1820" w:type="dxa"/>
            <w:tcBorders>
              <w:top w:val="nil"/>
              <w:left w:val="nil"/>
              <w:bottom w:val="single" w:sz="4" w:space="0" w:color="auto"/>
              <w:right w:val="single" w:sz="4" w:space="0" w:color="auto"/>
            </w:tcBorders>
            <w:shd w:val="clear" w:color="auto" w:fill="auto"/>
            <w:vAlign w:val="center"/>
            <w:hideMark/>
          </w:tcPr>
          <w:p w:rsidR="000E6FC9" w:rsidRDefault="000E6FC9">
            <w:pPr>
              <w:jc w:val="center"/>
              <w:rPr>
                <w:rFonts w:ascii="Calibri" w:hAnsi="Calibri" w:cs="Calibri"/>
                <w:sz w:val="22"/>
                <w:szCs w:val="22"/>
              </w:rPr>
            </w:pPr>
            <w:r>
              <w:rPr>
                <w:rFonts w:ascii="Calibri" w:hAnsi="Calibri" w:cs="Calibri"/>
                <w:sz w:val="22"/>
                <w:szCs w:val="22"/>
              </w:rPr>
              <w:t>350 000</w:t>
            </w:r>
          </w:p>
        </w:tc>
        <w:tc>
          <w:tcPr>
            <w:tcW w:w="2420" w:type="dxa"/>
            <w:tcBorders>
              <w:top w:val="single" w:sz="4" w:space="0" w:color="auto"/>
              <w:left w:val="nil"/>
              <w:bottom w:val="single" w:sz="4" w:space="0" w:color="auto"/>
              <w:right w:val="single" w:sz="4" w:space="0" w:color="auto"/>
            </w:tcBorders>
            <w:shd w:val="clear" w:color="auto" w:fill="auto"/>
            <w:noWrap/>
            <w:vAlign w:val="center"/>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GINOP-6.1.5-17 pályázat</w:t>
            </w:r>
          </w:p>
        </w:tc>
      </w:tr>
      <w:tr w:rsidR="000E6FC9" w:rsidTr="00FF6E79">
        <w:trPr>
          <w:trHeight w:val="288"/>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0E6FC9" w:rsidRDefault="000E6FC9">
            <w:pPr>
              <w:rPr>
                <w:rFonts w:ascii="Calibri" w:hAnsi="Calibri" w:cs="Calibri"/>
                <w:sz w:val="22"/>
                <w:szCs w:val="22"/>
              </w:rPr>
            </w:pPr>
            <w:r>
              <w:rPr>
                <w:rFonts w:ascii="Calibri" w:hAnsi="Calibri" w:cs="Calibri"/>
                <w:sz w:val="22"/>
                <w:szCs w:val="22"/>
              </w:rPr>
              <w:t>Számítástechnika MS Office</w:t>
            </w:r>
          </w:p>
        </w:tc>
        <w:tc>
          <w:tcPr>
            <w:tcW w:w="700" w:type="dxa"/>
            <w:tcBorders>
              <w:top w:val="nil"/>
              <w:left w:val="nil"/>
              <w:bottom w:val="single" w:sz="4" w:space="0" w:color="auto"/>
              <w:right w:val="single" w:sz="4" w:space="0" w:color="auto"/>
            </w:tcBorders>
            <w:shd w:val="clear" w:color="auto" w:fill="auto"/>
            <w:vAlign w:val="center"/>
            <w:hideMark/>
          </w:tcPr>
          <w:p w:rsidR="000E6FC9" w:rsidRDefault="000E6FC9">
            <w:pPr>
              <w:jc w:val="center"/>
              <w:rPr>
                <w:rFonts w:ascii="Calibri" w:hAnsi="Calibri" w:cs="Calibri"/>
                <w:sz w:val="22"/>
                <w:szCs w:val="22"/>
              </w:rPr>
            </w:pPr>
            <w:r>
              <w:rPr>
                <w:rFonts w:ascii="Calibri" w:hAnsi="Calibri" w:cs="Calibri"/>
                <w:sz w:val="22"/>
                <w:szCs w:val="22"/>
              </w:rPr>
              <w:t>20</w:t>
            </w:r>
          </w:p>
        </w:tc>
        <w:tc>
          <w:tcPr>
            <w:tcW w:w="1820" w:type="dxa"/>
            <w:tcBorders>
              <w:top w:val="nil"/>
              <w:left w:val="nil"/>
              <w:bottom w:val="single" w:sz="4" w:space="0" w:color="auto"/>
              <w:right w:val="single" w:sz="4" w:space="0" w:color="auto"/>
            </w:tcBorders>
            <w:shd w:val="clear" w:color="auto" w:fill="auto"/>
            <w:vAlign w:val="center"/>
            <w:hideMark/>
          </w:tcPr>
          <w:p w:rsidR="000E6FC9" w:rsidRDefault="000E6FC9">
            <w:pPr>
              <w:jc w:val="center"/>
              <w:rPr>
                <w:rFonts w:ascii="Calibri" w:hAnsi="Calibri" w:cs="Calibri"/>
                <w:sz w:val="22"/>
                <w:szCs w:val="22"/>
              </w:rPr>
            </w:pPr>
            <w:r>
              <w:rPr>
                <w:rFonts w:ascii="Calibri" w:hAnsi="Calibri" w:cs="Calibri"/>
                <w:sz w:val="22"/>
                <w:szCs w:val="22"/>
              </w:rPr>
              <w:t>2 000 000</w:t>
            </w:r>
          </w:p>
        </w:tc>
        <w:tc>
          <w:tcPr>
            <w:tcW w:w="2420" w:type="dxa"/>
            <w:tcBorders>
              <w:top w:val="single" w:sz="4" w:space="0" w:color="auto"/>
              <w:left w:val="nil"/>
              <w:bottom w:val="single" w:sz="4" w:space="0" w:color="auto"/>
              <w:right w:val="single" w:sz="4" w:space="0" w:color="auto"/>
            </w:tcBorders>
            <w:shd w:val="clear" w:color="auto" w:fill="auto"/>
            <w:noWrap/>
            <w:vAlign w:val="center"/>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GINOP-6.1.5-17 pályázat</w:t>
            </w:r>
          </w:p>
        </w:tc>
      </w:tr>
      <w:tr w:rsidR="000E6FC9" w:rsidTr="00FF6E79">
        <w:trPr>
          <w:trHeight w:val="288"/>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0E6FC9" w:rsidRDefault="000E6FC9">
            <w:pPr>
              <w:rPr>
                <w:rFonts w:ascii="Calibri" w:hAnsi="Calibri" w:cs="Calibri"/>
                <w:sz w:val="22"/>
                <w:szCs w:val="22"/>
              </w:rPr>
            </w:pPr>
            <w:r>
              <w:rPr>
                <w:rFonts w:ascii="Calibri" w:hAnsi="Calibri" w:cs="Calibri"/>
                <w:sz w:val="22"/>
                <w:szCs w:val="22"/>
              </w:rPr>
              <w:t>Szervezeti hatékonyság növelése</w:t>
            </w:r>
          </w:p>
        </w:tc>
        <w:tc>
          <w:tcPr>
            <w:tcW w:w="700" w:type="dxa"/>
            <w:tcBorders>
              <w:top w:val="nil"/>
              <w:left w:val="nil"/>
              <w:bottom w:val="single" w:sz="4" w:space="0" w:color="auto"/>
              <w:right w:val="single" w:sz="4" w:space="0" w:color="auto"/>
            </w:tcBorders>
            <w:shd w:val="clear" w:color="auto" w:fill="auto"/>
            <w:vAlign w:val="center"/>
            <w:hideMark/>
          </w:tcPr>
          <w:p w:rsidR="000E6FC9" w:rsidRDefault="000E6FC9">
            <w:pPr>
              <w:jc w:val="center"/>
              <w:rPr>
                <w:rFonts w:ascii="Calibri" w:hAnsi="Calibri" w:cs="Calibri"/>
                <w:sz w:val="22"/>
                <w:szCs w:val="22"/>
              </w:rPr>
            </w:pPr>
            <w:r>
              <w:rPr>
                <w:rFonts w:ascii="Calibri" w:hAnsi="Calibri" w:cs="Calibri"/>
                <w:sz w:val="22"/>
                <w:szCs w:val="22"/>
              </w:rPr>
              <w:t>44</w:t>
            </w:r>
          </w:p>
        </w:tc>
        <w:tc>
          <w:tcPr>
            <w:tcW w:w="1820" w:type="dxa"/>
            <w:tcBorders>
              <w:top w:val="nil"/>
              <w:left w:val="nil"/>
              <w:bottom w:val="single" w:sz="4" w:space="0" w:color="auto"/>
              <w:right w:val="single" w:sz="4" w:space="0" w:color="auto"/>
            </w:tcBorders>
            <w:shd w:val="clear" w:color="auto" w:fill="auto"/>
            <w:vAlign w:val="center"/>
            <w:hideMark/>
          </w:tcPr>
          <w:p w:rsidR="000E6FC9" w:rsidRDefault="000E6FC9">
            <w:pPr>
              <w:jc w:val="center"/>
              <w:rPr>
                <w:rFonts w:ascii="Calibri" w:hAnsi="Calibri" w:cs="Calibri"/>
                <w:sz w:val="22"/>
                <w:szCs w:val="22"/>
              </w:rPr>
            </w:pPr>
            <w:r>
              <w:rPr>
                <w:rFonts w:ascii="Calibri" w:hAnsi="Calibri" w:cs="Calibri"/>
                <w:sz w:val="22"/>
                <w:szCs w:val="22"/>
              </w:rPr>
              <w:t>3 120 000</w:t>
            </w:r>
          </w:p>
        </w:tc>
        <w:tc>
          <w:tcPr>
            <w:tcW w:w="2420" w:type="dxa"/>
            <w:tcBorders>
              <w:top w:val="single" w:sz="4" w:space="0" w:color="auto"/>
              <w:left w:val="nil"/>
              <w:bottom w:val="single" w:sz="4" w:space="0" w:color="auto"/>
              <w:right w:val="single" w:sz="4" w:space="0" w:color="auto"/>
            </w:tcBorders>
            <w:shd w:val="clear" w:color="auto" w:fill="auto"/>
            <w:noWrap/>
            <w:vAlign w:val="center"/>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GINOP-6.1.5-17 pályázat</w:t>
            </w:r>
          </w:p>
        </w:tc>
      </w:tr>
      <w:tr w:rsidR="000E6FC9" w:rsidTr="00FF6E79">
        <w:trPr>
          <w:trHeight w:val="288"/>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0E6FC9" w:rsidRDefault="000E6FC9">
            <w:pPr>
              <w:rPr>
                <w:rFonts w:ascii="Calibri" w:hAnsi="Calibri" w:cs="Calibri"/>
                <w:sz w:val="22"/>
                <w:szCs w:val="22"/>
              </w:rPr>
            </w:pPr>
            <w:r>
              <w:rPr>
                <w:rFonts w:ascii="Calibri" w:hAnsi="Calibri" w:cs="Calibri"/>
                <w:sz w:val="22"/>
                <w:szCs w:val="22"/>
              </w:rPr>
              <w:t xml:space="preserve">Asszertív kommunikáció </w:t>
            </w:r>
          </w:p>
        </w:tc>
        <w:tc>
          <w:tcPr>
            <w:tcW w:w="700" w:type="dxa"/>
            <w:tcBorders>
              <w:top w:val="nil"/>
              <w:left w:val="nil"/>
              <w:bottom w:val="single" w:sz="4" w:space="0" w:color="auto"/>
              <w:right w:val="single" w:sz="4" w:space="0" w:color="auto"/>
            </w:tcBorders>
            <w:shd w:val="clear" w:color="auto" w:fill="auto"/>
            <w:vAlign w:val="center"/>
            <w:hideMark/>
          </w:tcPr>
          <w:p w:rsidR="000E6FC9" w:rsidRDefault="000E6FC9">
            <w:pPr>
              <w:jc w:val="center"/>
              <w:rPr>
                <w:rFonts w:ascii="Calibri" w:hAnsi="Calibri" w:cs="Calibri"/>
                <w:sz w:val="22"/>
                <w:szCs w:val="22"/>
              </w:rPr>
            </w:pPr>
            <w:r>
              <w:rPr>
                <w:rFonts w:ascii="Calibri" w:hAnsi="Calibri" w:cs="Calibri"/>
                <w:sz w:val="22"/>
                <w:szCs w:val="22"/>
              </w:rPr>
              <w:t>39</w:t>
            </w:r>
          </w:p>
        </w:tc>
        <w:tc>
          <w:tcPr>
            <w:tcW w:w="1820" w:type="dxa"/>
            <w:tcBorders>
              <w:top w:val="nil"/>
              <w:left w:val="nil"/>
              <w:bottom w:val="single" w:sz="4" w:space="0" w:color="auto"/>
              <w:right w:val="single" w:sz="4" w:space="0" w:color="auto"/>
            </w:tcBorders>
            <w:shd w:val="clear" w:color="auto" w:fill="auto"/>
            <w:vAlign w:val="center"/>
            <w:hideMark/>
          </w:tcPr>
          <w:p w:rsidR="000E6FC9" w:rsidRDefault="000E6FC9">
            <w:pPr>
              <w:jc w:val="center"/>
              <w:rPr>
                <w:rFonts w:ascii="Calibri" w:hAnsi="Calibri" w:cs="Calibri"/>
                <w:sz w:val="22"/>
                <w:szCs w:val="22"/>
              </w:rPr>
            </w:pPr>
            <w:r>
              <w:rPr>
                <w:rFonts w:ascii="Calibri" w:hAnsi="Calibri" w:cs="Calibri"/>
                <w:sz w:val="22"/>
                <w:szCs w:val="22"/>
              </w:rPr>
              <w:t>5 600 000</w:t>
            </w:r>
          </w:p>
        </w:tc>
        <w:tc>
          <w:tcPr>
            <w:tcW w:w="2420" w:type="dxa"/>
            <w:tcBorders>
              <w:top w:val="single" w:sz="4" w:space="0" w:color="auto"/>
              <w:left w:val="nil"/>
              <w:bottom w:val="single" w:sz="4" w:space="0" w:color="auto"/>
              <w:right w:val="single" w:sz="4" w:space="0" w:color="auto"/>
            </w:tcBorders>
            <w:shd w:val="clear" w:color="auto" w:fill="auto"/>
            <w:noWrap/>
            <w:vAlign w:val="center"/>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GINOP-6.1.5-17 pályázat</w:t>
            </w:r>
          </w:p>
        </w:tc>
      </w:tr>
      <w:tr w:rsidR="000E6FC9" w:rsidTr="00FF6E79">
        <w:trPr>
          <w:trHeight w:val="288"/>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0E6FC9" w:rsidRDefault="000E6FC9">
            <w:pPr>
              <w:rPr>
                <w:rFonts w:ascii="Calibri" w:hAnsi="Calibri" w:cs="Calibri"/>
                <w:sz w:val="22"/>
                <w:szCs w:val="22"/>
              </w:rPr>
            </w:pPr>
            <w:r>
              <w:rPr>
                <w:rFonts w:ascii="Calibri" w:hAnsi="Calibri" w:cs="Calibri"/>
                <w:sz w:val="22"/>
                <w:szCs w:val="22"/>
              </w:rPr>
              <w:t>Üzleti kommunikációs készségfejlesztő tréning</w:t>
            </w:r>
          </w:p>
        </w:tc>
        <w:tc>
          <w:tcPr>
            <w:tcW w:w="700" w:type="dxa"/>
            <w:tcBorders>
              <w:top w:val="nil"/>
              <w:left w:val="nil"/>
              <w:bottom w:val="single" w:sz="4" w:space="0" w:color="auto"/>
              <w:right w:val="single" w:sz="4" w:space="0" w:color="auto"/>
            </w:tcBorders>
            <w:shd w:val="clear" w:color="auto" w:fill="auto"/>
            <w:vAlign w:val="center"/>
            <w:hideMark/>
          </w:tcPr>
          <w:p w:rsidR="000E6FC9" w:rsidRDefault="000E6FC9">
            <w:pPr>
              <w:jc w:val="center"/>
              <w:rPr>
                <w:rFonts w:ascii="Calibri" w:hAnsi="Calibri" w:cs="Calibri"/>
                <w:sz w:val="22"/>
                <w:szCs w:val="22"/>
              </w:rPr>
            </w:pPr>
            <w:r>
              <w:rPr>
                <w:rFonts w:ascii="Calibri" w:hAnsi="Calibri" w:cs="Calibri"/>
                <w:sz w:val="22"/>
                <w:szCs w:val="22"/>
              </w:rPr>
              <w:t>23</w:t>
            </w:r>
          </w:p>
        </w:tc>
        <w:tc>
          <w:tcPr>
            <w:tcW w:w="1820" w:type="dxa"/>
            <w:tcBorders>
              <w:top w:val="nil"/>
              <w:left w:val="nil"/>
              <w:bottom w:val="single" w:sz="4" w:space="0" w:color="auto"/>
              <w:right w:val="single" w:sz="4" w:space="0" w:color="auto"/>
            </w:tcBorders>
            <w:shd w:val="clear" w:color="auto" w:fill="auto"/>
            <w:vAlign w:val="center"/>
            <w:hideMark/>
          </w:tcPr>
          <w:p w:rsidR="000E6FC9" w:rsidRDefault="000E6FC9">
            <w:pPr>
              <w:jc w:val="center"/>
              <w:rPr>
                <w:rFonts w:ascii="Calibri" w:hAnsi="Calibri" w:cs="Calibri"/>
                <w:sz w:val="22"/>
                <w:szCs w:val="22"/>
              </w:rPr>
            </w:pPr>
            <w:r>
              <w:rPr>
                <w:rFonts w:ascii="Calibri" w:hAnsi="Calibri" w:cs="Calibri"/>
                <w:sz w:val="22"/>
                <w:szCs w:val="22"/>
              </w:rPr>
              <w:t>7 860 000</w:t>
            </w:r>
          </w:p>
        </w:tc>
        <w:tc>
          <w:tcPr>
            <w:tcW w:w="2420" w:type="dxa"/>
            <w:tcBorders>
              <w:top w:val="single" w:sz="4" w:space="0" w:color="auto"/>
              <w:left w:val="nil"/>
              <w:bottom w:val="single" w:sz="4" w:space="0" w:color="auto"/>
              <w:right w:val="single" w:sz="4" w:space="0" w:color="auto"/>
            </w:tcBorders>
            <w:shd w:val="clear" w:color="auto" w:fill="auto"/>
            <w:noWrap/>
            <w:vAlign w:val="center"/>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GINOP-6.1.5-17 pályázat</w:t>
            </w:r>
          </w:p>
        </w:tc>
      </w:tr>
      <w:tr w:rsidR="000E6FC9" w:rsidTr="00FF6E79">
        <w:trPr>
          <w:trHeight w:val="288"/>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0E6FC9" w:rsidRDefault="000E6FC9">
            <w:pPr>
              <w:rPr>
                <w:rFonts w:ascii="Calibri" w:hAnsi="Calibri" w:cs="Calibri"/>
                <w:sz w:val="22"/>
                <w:szCs w:val="22"/>
              </w:rPr>
            </w:pPr>
            <w:r>
              <w:rPr>
                <w:rFonts w:ascii="Calibri" w:hAnsi="Calibri" w:cs="Calibri"/>
                <w:sz w:val="22"/>
                <w:szCs w:val="22"/>
              </w:rPr>
              <w:t>Távfelügyeleti szoftver felhasználói oktatás</w:t>
            </w:r>
          </w:p>
        </w:tc>
        <w:tc>
          <w:tcPr>
            <w:tcW w:w="700" w:type="dxa"/>
            <w:tcBorders>
              <w:top w:val="nil"/>
              <w:left w:val="nil"/>
              <w:bottom w:val="single" w:sz="4" w:space="0" w:color="auto"/>
              <w:right w:val="single" w:sz="4" w:space="0" w:color="auto"/>
            </w:tcBorders>
            <w:shd w:val="clear" w:color="auto" w:fill="auto"/>
            <w:vAlign w:val="center"/>
            <w:hideMark/>
          </w:tcPr>
          <w:p w:rsidR="000E6FC9" w:rsidRDefault="000E6FC9">
            <w:pPr>
              <w:jc w:val="center"/>
              <w:rPr>
                <w:rFonts w:ascii="Calibri" w:hAnsi="Calibri" w:cs="Calibri"/>
                <w:sz w:val="22"/>
                <w:szCs w:val="22"/>
              </w:rPr>
            </w:pPr>
            <w:r>
              <w:rPr>
                <w:rFonts w:ascii="Calibri" w:hAnsi="Calibri" w:cs="Calibri"/>
                <w:sz w:val="22"/>
                <w:szCs w:val="22"/>
              </w:rPr>
              <w:t>1</w:t>
            </w:r>
          </w:p>
        </w:tc>
        <w:tc>
          <w:tcPr>
            <w:tcW w:w="1820" w:type="dxa"/>
            <w:tcBorders>
              <w:top w:val="nil"/>
              <w:left w:val="nil"/>
              <w:bottom w:val="single" w:sz="4" w:space="0" w:color="auto"/>
              <w:right w:val="single" w:sz="4" w:space="0" w:color="auto"/>
            </w:tcBorders>
            <w:shd w:val="clear" w:color="auto" w:fill="auto"/>
            <w:vAlign w:val="center"/>
            <w:hideMark/>
          </w:tcPr>
          <w:p w:rsidR="000E6FC9" w:rsidRDefault="000E6FC9">
            <w:pPr>
              <w:jc w:val="center"/>
              <w:rPr>
                <w:rFonts w:ascii="Calibri" w:hAnsi="Calibri" w:cs="Calibri"/>
                <w:sz w:val="22"/>
                <w:szCs w:val="22"/>
              </w:rPr>
            </w:pPr>
            <w:r>
              <w:rPr>
                <w:rFonts w:ascii="Calibri" w:hAnsi="Calibri" w:cs="Calibri"/>
                <w:sz w:val="22"/>
                <w:szCs w:val="22"/>
              </w:rPr>
              <w:t>0</w:t>
            </w:r>
          </w:p>
        </w:tc>
        <w:tc>
          <w:tcPr>
            <w:tcW w:w="2420" w:type="dxa"/>
            <w:tcBorders>
              <w:top w:val="single" w:sz="4" w:space="0" w:color="auto"/>
              <w:left w:val="nil"/>
              <w:bottom w:val="single" w:sz="4" w:space="0" w:color="auto"/>
              <w:right w:val="single" w:sz="4" w:space="0" w:color="auto"/>
            </w:tcBorders>
            <w:shd w:val="clear" w:color="auto" w:fill="auto"/>
            <w:noWrap/>
            <w:vAlign w:val="center"/>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GINOP-6.1.5-17 pályázat</w:t>
            </w:r>
          </w:p>
        </w:tc>
      </w:tr>
      <w:tr w:rsidR="000E6FC9" w:rsidTr="00FF6E79">
        <w:trPr>
          <w:trHeight w:val="288"/>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0E6FC9" w:rsidRDefault="000E6FC9">
            <w:pPr>
              <w:rPr>
                <w:rFonts w:ascii="Calibri" w:hAnsi="Calibri" w:cs="Calibri"/>
                <w:sz w:val="22"/>
                <w:szCs w:val="22"/>
              </w:rPr>
            </w:pPr>
            <w:r>
              <w:rPr>
                <w:rFonts w:ascii="Calibri" w:hAnsi="Calibri" w:cs="Calibri"/>
                <w:sz w:val="22"/>
                <w:szCs w:val="22"/>
              </w:rPr>
              <w:t>Hőközponti szabályzók programozása oktatás</w:t>
            </w:r>
          </w:p>
        </w:tc>
        <w:tc>
          <w:tcPr>
            <w:tcW w:w="700" w:type="dxa"/>
            <w:tcBorders>
              <w:top w:val="nil"/>
              <w:left w:val="nil"/>
              <w:bottom w:val="single" w:sz="4" w:space="0" w:color="auto"/>
              <w:right w:val="single" w:sz="4" w:space="0" w:color="auto"/>
            </w:tcBorders>
            <w:shd w:val="clear" w:color="auto" w:fill="auto"/>
            <w:vAlign w:val="center"/>
            <w:hideMark/>
          </w:tcPr>
          <w:p w:rsidR="000E6FC9" w:rsidRDefault="000E6FC9">
            <w:pPr>
              <w:jc w:val="center"/>
              <w:rPr>
                <w:rFonts w:ascii="Calibri" w:hAnsi="Calibri" w:cs="Calibri"/>
                <w:sz w:val="22"/>
                <w:szCs w:val="22"/>
              </w:rPr>
            </w:pPr>
            <w:r>
              <w:rPr>
                <w:rFonts w:ascii="Calibri" w:hAnsi="Calibri" w:cs="Calibri"/>
                <w:sz w:val="22"/>
                <w:szCs w:val="22"/>
              </w:rPr>
              <w:t>1</w:t>
            </w:r>
          </w:p>
        </w:tc>
        <w:tc>
          <w:tcPr>
            <w:tcW w:w="1820" w:type="dxa"/>
            <w:tcBorders>
              <w:top w:val="nil"/>
              <w:left w:val="nil"/>
              <w:bottom w:val="single" w:sz="4" w:space="0" w:color="auto"/>
              <w:right w:val="single" w:sz="4" w:space="0" w:color="auto"/>
            </w:tcBorders>
            <w:shd w:val="clear" w:color="auto" w:fill="auto"/>
            <w:vAlign w:val="center"/>
            <w:hideMark/>
          </w:tcPr>
          <w:p w:rsidR="000E6FC9" w:rsidRDefault="000E6FC9">
            <w:pPr>
              <w:jc w:val="center"/>
              <w:rPr>
                <w:rFonts w:ascii="Calibri" w:hAnsi="Calibri" w:cs="Calibri"/>
                <w:sz w:val="22"/>
                <w:szCs w:val="22"/>
              </w:rPr>
            </w:pPr>
            <w:r>
              <w:rPr>
                <w:rFonts w:ascii="Calibri" w:hAnsi="Calibri" w:cs="Calibri"/>
                <w:sz w:val="22"/>
                <w:szCs w:val="22"/>
              </w:rPr>
              <w:t>0</w:t>
            </w:r>
          </w:p>
        </w:tc>
        <w:tc>
          <w:tcPr>
            <w:tcW w:w="2420" w:type="dxa"/>
            <w:tcBorders>
              <w:top w:val="single" w:sz="4" w:space="0" w:color="auto"/>
              <w:left w:val="nil"/>
              <w:bottom w:val="single" w:sz="4" w:space="0" w:color="auto"/>
              <w:right w:val="single" w:sz="4" w:space="0" w:color="auto"/>
            </w:tcBorders>
            <w:shd w:val="clear" w:color="auto" w:fill="auto"/>
            <w:noWrap/>
            <w:vAlign w:val="center"/>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GINOP-6.1.5-17 pályázat</w:t>
            </w:r>
          </w:p>
        </w:tc>
      </w:tr>
      <w:tr w:rsidR="000E6FC9" w:rsidTr="00FF6E79">
        <w:trPr>
          <w:trHeight w:val="288"/>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0E6FC9" w:rsidRDefault="000E6FC9">
            <w:pPr>
              <w:rPr>
                <w:rFonts w:ascii="Calibri" w:hAnsi="Calibri" w:cs="Calibri"/>
                <w:color w:val="000000"/>
                <w:sz w:val="22"/>
                <w:szCs w:val="22"/>
              </w:rPr>
            </w:pPr>
            <w:r>
              <w:rPr>
                <w:rFonts w:ascii="Calibri" w:hAnsi="Calibri" w:cs="Calibri"/>
                <w:color w:val="000000"/>
                <w:sz w:val="22"/>
                <w:szCs w:val="22"/>
              </w:rPr>
              <w:t>Adatvédelmi tisztviselő képzés</w:t>
            </w:r>
          </w:p>
        </w:tc>
        <w:tc>
          <w:tcPr>
            <w:tcW w:w="700" w:type="dxa"/>
            <w:tcBorders>
              <w:top w:val="nil"/>
              <w:left w:val="nil"/>
              <w:bottom w:val="single" w:sz="4" w:space="0" w:color="auto"/>
              <w:right w:val="single" w:sz="4" w:space="0" w:color="auto"/>
            </w:tcBorders>
            <w:shd w:val="clear" w:color="auto" w:fill="auto"/>
            <w:noWrap/>
            <w:vAlign w:val="bottom"/>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2</w:t>
            </w:r>
          </w:p>
        </w:tc>
        <w:tc>
          <w:tcPr>
            <w:tcW w:w="1820" w:type="dxa"/>
            <w:tcBorders>
              <w:top w:val="nil"/>
              <w:left w:val="nil"/>
              <w:bottom w:val="single" w:sz="4" w:space="0" w:color="auto"/>
              <w:right w:val="single" w:sz="4" w:space="0" w:color="auto"/>
            </w:tcBorders>
            <w:shd w:val="clear" w:color="auto" w:fill="auto"/>
            <w:noWrap/>
            <w:vAlign w:val="bottom"/>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150 000</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 </w:t>
            </w:r>
          </w:p>
        </w:tc>
      </w:tr>
      <w:tr w:rsidR="000E6FC9" w:rsidTr="00FF6E79">
        <w:trPr>
          <w:trHeight w:val="288"/>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0E6FC9" w:rsidRDefault="000E6FC9">
            <w:pPr>
              <w:rPr>
                <w:rFonts w:ascii="Calibri" w:hAnsi="Calibri" w:cs="Calibri"/>
                <w:color w:val="000000"/>
                <w:sz w:val="22"/>
                <w:szCs w:val="22"/>
              </w:rPr>
            </w:pPr>
            <w:r>
              <w:rPr>
                <w:rFonts w:ascii="Calibri" w:hAnsi="Calibri" w:cs="Calibri"/>
                <w:color w:val="000000"/>
                <w:sz w:val="22"/>
                <w:szCs w:val="22"/>
              </w:rPr>
              <w:t>GDPR online képzés</w:t>
            </w:r>
          </w:p>
        </w:tc>
        <w:tc>
          <w:tcPr>
            <w:tcW w:w="700" w:type="dxa"/>
            <w:tcBorders>
              <w:top w:val="nil"/>
              <w:left w:val="nil"/>
              <w:bottom w:val="single" w:sz="4" w:space="0" w:color="auto"/>
              <w:right w:val="single" w:sz="4" w:space="0" w:color="auto"/>
            </w:tcBorders>
            <w:shd w:val="clear" w:color="auto" w:fill="auto"/>
            <w:noWrap/>
            <w:vAlign w:val="bottom"/>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1</w:t>
            </w:r>
          </w:p>
        </w:tc>
        <w:tc>
          <w:tcPr>
            <w:tcW w:w="1820" w:type="dxa"/>
            <w:tcBorders>
              <w:top w:val="nil"/>
              <w:left w:val="nil"/>
              <w:bottom w:val="single" w:sz="4" w:space="0" w:color="auto"/>
              <w:right w:val="single" w:sz="4" w:space="0" w:color="auto"/>
            </w:tcBorders>
            <w:shd w:val="clear" w:color="auto" w:fill="auto"/>
            <w:noWrap/>
            <w:vAlign w:val="bottom"/>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15 000</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 </w:t>
            </w:r>
          </w:p>
        </w:tc>
      </w:tr>
      <w:tr w:rsidR="000E6FC9" w:rsidTr="00FF6E79">
        <w:trPr>
          <w:trHeight w:val="288"/>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0E6FC9" w:rsidRDefault="000E6FC9">
            <w:pPr>
              <w:rPr>
                <w:rFonts w:ascii="Calibri" w:hAnsi="Calibri" w:cs="Calibri"/>
                <w:color w:val="000000"/>
                <w:sz w:val="22"/>
                <w:szCs w:val="22"/>
              </w:rPr>
            </w:pPr>
            <w:r>
              <w:rPr>
                <w:rFonts w:ascii="Calibri" w:hAnsi="Calibri" w:cs="Calibri"/>
                <w:color w:val="000000"/>
                <w:sz w:val="22"/>
                <w:szCs w:val="22"/>
              </w:rPr>
              <w:t>Kazánkezelő/megújító</w:t>
            </w:r>
          </w:p>
        </w:tc>
        <w:tc>
          <w:tcPr>
            <w:tcW w:w="700" w:type="dxa"/>
            <w:tcBorders>
              <w:top w:val="nil"/>
              <w:left w:val="nil"/>
              <w:bottom w:val="single" w:sz="4" w:space="0" w:color="auto"/>
              <w:right w:val="single" w:sz="4" w:space="0" w:color="auto"/>
            </w:tcBorders>
            <w:shd w:val="clear" w:color="auto" w:fill="auto"/>
            <w:noWrap/>
            <w:vAlign w:val="bottom"/>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1</w:t>
            </w:r>
          </w:p>
        </w:tc>
        <w:tc>
          <w:tcPr>
            <w:tcW w:w="1820" w:type="dxa"/>
            <w:tcBorders>
              <w:top w:val="nil"/>
              <w:left w:val="nil"/>
              <w:bottom w:val="single" w:sz="4" w:space="0" w:color="auto"/>
              <w:right w:val="single" w:sz="4" w:space="0" w:color="auto"/>
            </w:tcBorders>
            <w:shd w:val="clear" w:color="auto" w:fill="auto"/>
            <w:noWrap/>
            <w:vAlign w:val="bottom"/>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29 000</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 </w:t>
            </w:r>
          </w:p>
        </w:tc>
      </w:tr>
      <w:tr w:rsidR="000E6FC9" w:rsidTr="00FF6E79">
        <w:trPr>
          <w:trHeight w:val="288"/>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0E6FC9" w:rsidRDefault="000E6FC9">
            <w:pPr>
              <w:rPr>
                <w:rFonts w:ascii="Calibri" w:hAnsi="Calibri" w:cs="Calibri"/>
                <w:color w:val="000000"/>
                <w:sz w:val="22"/>
                <w:szCs w:val="22"/>
              </w:rPr>
            </w:pPr>
            <w:r>
              <w:rPr>
                <w:rFonts w:ascii="Calibri" w:hAnsi="Calibri" w:cs="Calibri"/>
                <w:color w:val="000000"/>
                <w:sz w:val="22"/>
                <w:szCs w:val="22"/>
              </w:rPr>
              <w:t>Kazángépész/megújító</w:t>
            </w:r>
          </w:p>
        </w:tc>
        <w:tc>
          <w:tcPr>
            <w:tcW w:w="700" w:type="dxa"/>
            <w:tcBorders>
              <w:top w:val="nil"/>
              <w:left w:val="nil"/>
              <w:bottom w:val="single" w:sz="4" w:space="0" w:color="auto"/>
              <w:right w:val="single" w:sz="4" w:space="0" w:color="auto"/>
            </w:tcBorders>
            <w:shd w:val="clear" w:color="auto" w:fill="auto"/>
            <w:noWrap/>
            <w:vAlign w:val="bottom"/>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1</w:t>
            </w:r>
          </w:p>
        </w:tc>
        <w:tc>
          <w:tcPr>
            <w:tcW w:w="1820" w:type="dxa"/>
            <w:tcBorders>
              <w:top w:val="nil"/>
              <w:left w:val="nil"/>
              <w:bottom w:val="single" w:sz="4" w:space="0" w:color="auto"/>
              <w:right w:val="single" w:sz="4" w:space="0" w:color="auto"/>
            </w:tcBorders>
            <w:shd w:val="clear" w:color="auto" w:fill="auto"/>
            <w:noWrap/>
            <w:vAlign w:val="bottom"/>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29 000</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 </w:t>
            </w:r>
          </w:p>
        </w:tc>
      </w:tr>
      <w:tr w:rsidR="000E6FC9" w:rsidTr="00FF6E79">
        <w:trPr>
          <w:trHeight w:val="288"/>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0E6FC9" w:rsidRDefault="000E6FC9">
            <w:pPr>
              <w:rPr>
                <w:rFonts w:ascii="Calibri" w:hAnsi="Calibri" w:cs="Calibri"/>
                <w:color w:val="000000"/>
                <w:sz w:val="22"/>
                <w:szCs w:val="22"/>
              </w:rPr>
            </w:pPr>
            <w:r>
              <w:rPr>
                <w:rFonts w:ascii="Calibri" w:hAnsi="Calibri" w:cs="Calibri"/>
                <w:color w:val="000000"/>
                <w:sz w:val="22"/>
                <w:szCs w:val="22"/>
              </w:rPr>
              <w:t xml:space="preserve">Épületdiagnosztika /fűtés, </w:t>
            </w:r>
            <w:proofErr w:type="spellStart"/>
            <w:r>
              <w:rPr>
                <w:rFonts w:ascii="Calibri" w:hAnsi="Calibri" w:cs="Calibri"/>
                <w:color w:val="000000"/>
                <w:sz w:val="22"/>
                <w:szCs w:val="22"/>
              </w:rPr>
              <w:t>hmv</w:t>
            </w:r>
            <w:proofErr w:type="spellEnd"/>
            <w:r>
              <w:rPr>
                <w:rFonts w:ascii="Calibri" w:hAnsi="Calibri" w:cs="Calibri"/>
                <w:color w:val="000000"/>
                <w:sz w:val="22"/>
                <w:szCs w:val="22"/>
              </w:rPr>
              <w:t>/</w:t>
            </w:r>
          </w:p>
        </w:tc>
        <w:tc>
          <w:tcPr>
            <w:tcW w:w="700" w:type="dxa"/>
            <w:tcBorders>
              <w:top w:val="nil"/>
              <w:left w:val="nil"/>
              <w:bottom w:val="single" w:sz="4" w:space="0" w:color="auto"/>
              <w:right w:val="single" w:sz="4" w:space="0" w:color="auto"/>
            </w:tcBorders>
            <w:shd w:val="clear" w:color="auto" w:fill="auto"/>
            <w:noWrap/>
            <w:vAlign w:val="bottom"/>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4</w:t>
            </w:r>
          </w:p>
        </w:tc>
        <w:tc>
          <w:tcPr>
            <w:tcW w:w="1820" w:type="dxa"/>
            <w:tcBorders>
              <w:top w:val="nil"/>
              <w:left w:val="nil"/>
              <w:bottom w:val="single" w:sz="4" w:space="0" w:color="auto"/>
              <w:right w:val="single" w:sz="4" w:space="0" w:color="auto"/>
            </w:tcBorders>
            <w:shd w:val="clear" w:color="auto" w:fill="auto"/>
            <w:noWrap/>
            <w:vAlign w:val="bottom"/>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40 000</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 </w:t>
            </w:r>
          </w:p>
        </w:tc>
      </w:tr>
      <w:tr w:rsidR="000E6FC9" w:rsidTr="00FF6E79">
        <w:trPr>
          <w:trHeight w:val="288"/>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0E6FC9" w:rsidRDefault="000E6FC9">
            <w:pPr>
              <w:rPr>
                <w:rFonts w:ascii="Calibri" w:hAnsi="Calibri" w:cs="Calibri"/>
                <w:color w:val="000000"/>
                <w:sz w:val="22"/>
                <w:szCs w:val="22"/>
              </w:rPr>
            </w:pPr>
            <w:proofErr w:type="spellStart"/>
            <w:r>
              <w:rPr>
                <w:rFonts w:ascii="Calibri" w:hAnsi="Calibri" w:cs="Calibri"/>
                <w:color w:val="000000"/>
                <w:sz w:val="22"/>
                <w:szCs w:val="22"/>
              </w:rPr>
              <w:t>Netacademia</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1</w:t>
            </w:r>
          </w:p>
        </w:tc>
        <w:tc>
          <w:tcPr>
            <w:tcW w:w="1820" w:type="dxa"/>
            <w:tcBorders>
              <w:top w:val="nil"/>
              <w:left w:val="nil"/>
              <w:bottom w:val="single" w:sz="4" w:space="0" w:color="auto"/>
              <w:right w:val="single" w:sz="4" w:space="0" w:color="auto"/>
            </w:tcBorders>
            <w:shd w:val="clear" w:color="auto" w:fill="auto"/>
            <w:noWrap/>
            <w:vAlign w:val="bottom"/>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300 000</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 </w:t>
            </w:r>
          </w:p>
        </w:tc>
      </w:tr>
      <w:tr w:rsidR="000E6FC9" w:rsidTr="00FF6E79">
        <w:trPr>
          <w:trHeight w:val="288"/>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0E6FC9" w:rsidRDefault="000E6FC9">
            <w:pPr>
              <w:rPr>
                <w:rFonts w:ascii="Calibri" w:hAnsi="Calibri" w:cs="Calibri"/>
                <w:sz w:val="22"/>
                <w:szCs w:val="22"/>
              </w:rPr>
            </w:pPr>
            <w:r>
              <w:rPr>
                <w:rFonts w:ascii="Calibri" w:hAnsi="Calibri" w:cs="Calibri"/>
                <w:sz w:val="22"/>
                <w:szCs w:val="22"/>
              </w:rPr>
              <w:t>Folyamatmenedzsment</w:t>
            </w:r>
          </w:p>
        </w:tc>
        <w:tc>
          <w:tcPr>
            <w:tcW w:w="700" w:type="dxa"/>
            <w:tcBorders>
              <w:top w:val="nil"/>
              <w:left w:val="nil"/>
              <w:bottom w:val="single" w:sz="4" w:space="0" w:color="auto"/>
              <w:right w:val="single" w:sz="4" w:space="0" w:color="auto"/>
            </w:tcBorders>
            <w:shd w:val="clear" w:color="auto" w:fill="auto"/>
            <w:noWrap/>
            <w:vAlign w:val="bottom"/>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 </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rsidR="000E6FC9" w:rsidRDefault="000E6FC9">
            <w:pPr>
              <w:jc w:val="center"/>
              <w:rPr>
                <w:rFonts w:ascii="Calibri" w:hAnsi="Calibri" w:cs="Calibri"/>
                <w:color w:val="000000"/>
                <w:sz w:val="22"/>
                <w:szCs w:val="22"/>
              </w:rPr>
            </w:pPr>
            <w:r>
              <w:rPr>
                <w:rFonts w:ascii="Calibri" w:hAnsi="Calibri" w:cs="Calibri"/>
                <w:color w:val="000000"/>
                <w:sz w:val="22"/>
                <w:szCs w:val="22"/>
              </w:rPr>
              <w:t> </w:t>
            </w:r>
          </w:p>
        </w:tc>
      </w:tr>
    </w:tbl>
    <w:p w:rsidR="00F8124B" w:rsidRPr="00FF6E79" w:rsidRDefault="0098105F" w:rsidP="00FF6E79">
      <w:pPr>
        <w:pStyle w:val="Cmsor1"/>
        <w:jc w:val="both"/>
        <w:rPr>
          <w:rFonts w:ascii="Calibri" w:hAnsi="Calibri"/>
          <w:color w:val="000000"/>
          <w:sz w:val="16"/>
          <w:szCs w:val="16"/>
        </w:rPr>
      </w:pPr>
      <w:r>
        <w:rPr>
          <w:rFonts w:ascii="Calibri" w:hAnsi="Calibri"/>
          <w:color w:val="000000"/>
          <w:sz w:val="16"/>
          <w:szCs w:val="16"/>
        </w:rPr>
        <w:t>* A terv nem tartalmazza a konferenciák,</w:t>
      </w:r>
      <w:r w:rsidR="0041250D">
        <w:rPr>
          <w:rFonts w:ascii="Calibri" w:hAnsi="Calibri"/>
          <w:color w:val="000000"/>
          <w:sz w:val="16"/>
          <w:szCs w:val="16"/>
        </w:rPr>
        <w:t xml:space="preserve"> </w:t>
      </w:r>
      <w:r w:rsidR="00D81069">
        <w:rPr>
          <w:rFonts w:ascii="Calibri" w:hAnsi="Calibri"/>
          <w:color w:val="000000"/>
          <w:sz w:val="16"/>
          <w:szCs w:val="16"/>
        </w:rPr>
        <w:t>tanulmányutak,</w:t>
      </w:r>
      <w:r>
        <w:rPr>
          <w:rFonts w:ascii="Calibri" w:hAnsi="Calibri"/>
          <w:color w:val="000000"/>
          <w:sz w:val="16"/>
          <w:szCs w:val="16"/>
        </w:rPr>
        <w:t xml:space="preserve"> szakmai napok, fórumok, szemináriumok díját.</w:t>
      </w:r>
    </w:p>
    <w:p w:rsidR="00F8124B" w:rsidRPr="001461F4" w:rsidRDefault="00F8124B" w:rsidP="00F8124B">
      <w:pPr>
        <w:jc w:val="both"/>
        <w:rPr>
          <w:rFonts w:ascii="Arial" w:hAnsi="Arial" w:cs="Arial"/>
        </w:rPr>
      </w:pPr>
      <w:r w:rsidRPr="001461F4">
        <w:rPr>
          <w:rFonts w:ascii="Arial" w:hAnsi="Arial" w:cs="Arial"/>
        </w:rPr>
        <w:t xml:space="preserve">A dolgozók továbbképzését, ismereteiknek szélesítését szolgálja a szakkonferenciákon, </w:t>
      </w:r>
      <w:r w:rsidR="00D81069">
        <w:rPr>
          <w:rFonts w:ascii="Arial" w:hAnsi="Arial" w:cs="Arial"/>
        </w:rPr>
        <w:t xml:space="preserve">tanulmányutakon, </w:t>
      </w:r>
      <w:r w:rsidRPr="001461F4">
        <w:rPr>
          <w:rFonts w:ascii="Arial" w:hAnsi="Arial" w:cs="Arial"/>
        </w:rPr>
        <w:t xml:space="preserve">szakfórumokon, szakmai továbbképzéseken való részvétel. Jellemzően a MATÁSZSZ szervezésében tartott szakmai konferenciákról van szó, ill. partnerek által vagy szakmai szervezetek által rendezett szakfórumokról. </w:t>
      </w:r>
    </w:p>
    <w:p w:rsidR="00AA0BDD" w:rsidRPr="00FF6E79" w:rsidRDefault="00F8124B" w:rsidP="00AA0BDD">
      <w:pPr>
        <w:jc w:val="both"/>
        <w:rPr>
          <w:rFonts w:ascii="Arial" w:hAnsi="Arial" w:cs="Arial"/>
        </w:rPr>
      </w:pPr>
      <w:r w:rsidRPr="001461F4">
        <w:rPr>
          <w:rFonts w:ascii="Arial" w:hAnsi="Arial" w:cs="Arial"/>
        </w:rPr>
        <w:t xml:space="preserve">A konferencia részvételek mellett hasznosak az egyes munkakörökhöz kapcsolódó szakmai egyeztetések társcégekkel. A szakmai fejlődési lehetőség adott lesz a konferenciákon kívül, egyéb témákban, több munkatárs számára is. </w:t>
      </w:r>
    </w:p>
    <w:p w:rsidR="00F8124B" w:rsidRPr="001461F4" w:rsidRDefault="00F8124B" w:rsidP="00F8124B">
      <w:pPr>
        <w:jc w:val="center"/>
        <w:rPr>
          <w:rFonts w:ascii="Arial" w:hAnsi="Arial" w:cs="Arial"/>
          <w:b/>
          <w:bCs/>
          <w:sz w:val="28"/>
          <w:szCs w:val="28"/>
        </w:rPr>
      </w:pPr>
      <w:bookmarkStart w:id="10" w:name="_GoBack"/>
      <w:bookmarkEnd w:id="10"/>
      <w:r w:rsidRPr="001461F4">
        <w:rPr>
          <w:rFonts w:ascii="Arial" w:hAnsi="Arial" w:cs="Arial"/>
          <w:b/>
          <w:bCs/>
          <w:sz w:val="28"/>
          <w:szCs w:val="28"/>
        </w:rPr>
        <w:lastRenderedPageBreak/>
        <w:t>MUNKAÜGYI KAPCSOLATOK</w:t>
      </w:r>
    </w:p>
    <w:p w:rsidR="00F8124B" w:rsidRPr="001461F4" w:rsidRDefault="00F8124B" w:rsidP="00F8124B">
      <w:pPr>
        <w:jc w:val="both"/>
        <w:rPr>
          <w:rFonts w:ascii="Arial" w:hAnsi="Arial" w:cs="Arial"/>
          <w:b/>
          <w:bCs/>
          <w:u w:val="single"/>
        </w:rPr>
      </w:pPr>
    </w:p>
    <w:p w:rsidR="00F8124B" w:rsidRPr="001461F4" w:rsidRDefault="00F8124B" w:rsidP="00F8124B">
      <w:pPr>
        <w:jc w:val="both"/>
        <w:rPr>
          <w:rFonts w:ascii="Arial" w:hAnsi="Arial" w:cs="Arial"/>
        </w:rPr>
      </w:pPr>
      <w:r w:rsidRPr="001461F4">
        <w:rPr>
          <w:rFonts w:ascii="Arial" w:hAnsi="Arial" w:cs="Arial"/>
        </w:rPr>
        <w:t>A munkaügyi kapcsolatok a gazdasági élet kulcsszereplői, azaz a munkáltatók, a munkavállalók (ill. kollektív érdekképviseleteik, pl. a szakszervezetek) és az állam (ill. a gazdasági kormányzat) közötti kapcsolatok, egyezkedések és intézkedések rendszere, amelyek fontos szerepet játszanak a munkaerő-piaci folyamatok koordinálásában, a politikai döntéshozatal és a szociális törvényhozás befolyásolásában.</w:t>
      </w:r>
    </w:p>
    <w:p w:rsidR="004F492E" w:rsidRDefault="00F8124B" w:rsidP="00F8124B">
      <w:pPr>
        <w:pStyle w:val="NormlWeb"/>
        <w:jc w:val="both"/>
        <w:rPr>
          <w:rFonts w:ascii="Arial" w:hAnsi="Arial" w:cs="Arial"/>
        </w:rPr>
      </w:pPr>
      <w:r w:rsidRPr="001461F4">
        <w:rPr>
          <w:rFonts w:ascii="Arial" w:hAnsi="Arial" w:cs="Arial"/>
        </w:rPr>
        <w:t xml:space="preserve">Cégünknél működő </w:t>
      </w:r>
      <w:r w:rsidRPr="001461F4">
        <w:rPr>
          <w:rFonts w:ascii="Arial" w:hAnsi="Arial" w:cs="Arial"/>
          <w:b/>
        </w:rPr>
        <w:t>szakszervezet</w:t>
      </w:r>
      <w:r w:rsidRPr="001461F4">
        <w:rPr>
          <w:rFonts w:ascii="Arial" w:hAnsi="Arial" w:cs="Arial"/>
        </w:rPr>
        <w:t xml:space="preserve">, a Helyiipari és Városgazdasági Dolgozók Szakszervezete 2000 (HDVSZ 2000) tagja. A vállalati </w:t>
      </w:r>
      <w:r w:rsidRPr="001461F4">
        <w:rPr>
          <w:rFonts w:ascii="Arial" w:hAnsi="Arial" w:cs="Arial"/>
          <w:b/>
          <w:bCs/>
        </w:rPr>
        <w:t>kollektív szerződésünk szabályozza</w:t>
      </w:r>
      <w:r w:rsidRPr="001461F4">
        <w:rPr>
          <w:rFonts w:ascii="Arial" w:hAnsi="Arial" w:cs="Arial"/>
        </w:rPr>
        <w:t xml:space="preserve"> a munkaviszonyból származó jogokat és kötelezettségeket, ezek gyakorlásának, illetve teljesítésének módját, az ezzel kapcsolatos eljárási rendet és a kollektív szerződést kötő felek közötti kapcsolatrendszert.</w:t>
      </w:r>
    </w:p>
    <w:p w:rsidR="00F8124B" w:rsidRPr="001461F4" w:rsidRDefault="00F8124B" w:rsidP="00F8124B">
      <w:pPr>
        <w:pStyle w:val="NormlWeb"/>
        <w:jc w:val="both"/>
        <w:rPr>
          <w:rFonts w:ascii="Arial" w:hAnsi="Arial" w:cs="Arial"/>
        </w:rPr>
      </w:pPr>
      <w:r w:rsidRPr="001461F4">
        <w:rPr>
          <w:rFonts w:ascii="Arial" w:hAnsi="Arial" w:cs="Arial"/>
        </w:rPr>
        <w:t xml:space="preserve">Vállalatunknál </w:t>
      </w:r>
      <w:r w:rsidRPr="001461F4">
        <w:rPr>
          <w:rFonts w:ascii="Arial" w:hAnsi="Arial" w:cs="Arial"/>
          <w:b/>
        </w:rPr>
        <w:t>üzemi tanács</w:t>
      </w:r>
      <w:r w:rsidRPr="001461F4">
        <w:rPr>
          <w:rFonts w:ascii="Arial" w:hAnsi="Arial" w:cs="Arial"/>
          <w:bCs/>
          <w:i/>
          <w:iCs/>
        </w:rPr>
        <w:t xml:space="preserve"> </w:t>
      </w:r>
      <w:r w:rsidRPr="001461F4">
        <w:rPr>
          <w:rFonts w:ascii="Arial" w:hAnsi="Arial" w:cs="Arial"/>
        </w:rPr>
        <w:t>működik, mely a munkaügyi kapcsolatok területén a munkavállalók számára részvételi jogokat biztosít.</w:t>
      </w:r>
      <w:r w:rsidR="004F492E">
        <w:rPr>
          <w:rFonts w:ascii="Arial" w:hAnsi="Arial" w:cs="Arial"/>
        </w:rPr>
        <w:t xml:space="preserve"> </w:t>
      </w:r>
      <w:r w:rsidRPr="001461F4">
        <w:rPr>
          <w:rFonts w:ascii="Arial" w:hAnsi="Arial" w:cs="Arial"/>
        </w:rPr>
        <w:t xml:space="preserve">A munkavállalók az egészséget nem veszélyeztető és biztonságos munkavégzéssel összefüggő jogaik és érdekeik képviseletére </w:t>
      </w:r>
      <w:r w:rsidRPr="001461F4">
        <w:rPr>
          <w:rFonts w:ascii="Arial" w:hAnsi="Arial" w:cs="Arial"/>
          <w:b/>
          <w:bCs/>
        </w:rPr>
        <w:t>munkavédelmi képviselőket</w:t>
      </w:r>
      <w:r w:rsidRPr="001461F4">
        <w:rPr>
          <w:rFonts w:ascii="Arial" w:hAnsi="Arial" w:cs="Arial"/>
        </w:rPr>
        <w:t xml:space="preserve"> választottak.</w:t>
      </w:r>
    </w:p>
    <w:p w:rsidR="00F8124B" w:rsidRPr="001461F4" w:rsidRDefault="00F8124B" w:rsidP="00F8124B">
      <w:pPr>
        <w:jc w:val="both"/>
        <w:rPr>
          <w:rFonts w:ascii="Arial" w:hAnsi="Arial" w:cs="Arial"/>
        </w:rPr>
      </w:pPr>
      <w:r w:rsidRPr="001461F4">
        <w:rPr>
          <w:rFonts w:ascii="Arial" w:hAnsi="Arial" w:cs="Arial"/>
        </w:rPr>
        <w:t xml:space="preserve">Társaságunknál </w:t>
      </w:r>
      <w:r w:rsidRPr="001461F4">
        <w:rPr>
          <w:rFonts w:ascii="Arial" w:hAnsi="Arial" w:cs="Arial"/>
          <w:b/>
        </w:rPr>
        <w:t>esélyegyenlőségi referens</w:t>
      </w:r>
      <w:r w:rsidRPr="001461F4">
        <w:rPr>
          <w:rFonts w:ascii="Arial" w:hAnsi="Arial" w:cs="Arial"/>
        </w:rPr>
        <w:t xml:space="preserve"> működése biztosítja a munkavállalók számára az egyenlő elbánásmódot és a meghatározott hátrányos helyzetű dolgozói csoportok foglalkoztatási pozíciójának figyelemmel kísérését. </w:t>
      </w:r>
      <w:r w:rsidRPr="001461F4">
        <w:rPr>
          <w:rFonts w:ascii="Arial" w:hAnsi="Arial" w:cs="Arial"/>
          <w:b/>
        </w:rPr>
        <w:t>Esélyegyenlőségi tervünk</w:t>
      </w:r>
      <w:r w:rsidRPr="001461F4">
        <w:rPr>
          <w:rFonts w:ascii="Arial" w:hAnsi="Arial" w:cs="Arial"/>
        </w:rPr>
        <w:t xml:space="preserve"> keretein belül, a 2003.CXXV. egyenlő bánásmódról és az esélyegyenlőségről szóló törvény szerint biztosítjuk dolgozóink számára, hogy minden ember egyenlő méltóságú személy, és számos védett tulajdonságú célcsoportot jelölünk meg, amelyekkel szemben tilos a hátrányos megkülönböztetés, jogsértés esetén számukra jogvédelmet biztosítunk. </w:t>
      </w:r>
    </w:p>
    <w:p w:rsidR="00F8124B" w:rsidRPr="001461F4" w:rsidRDefault="00F8124B" w:rsidP="00F8124B">
      <w:pPr>
        <w:pStyle w:val="NormlWeb"/>
        <w:spacing w:before="0" w:beforeAutospacing="0" w:after="0" w:afterAutospacing="0"/>
        <w:jc w:val="both"/>
        <w:rPr>
          <w:rFonts w:ascii="Arial" w:hAnsi="Arial" w:cs="Arial"/>
          <w:color w:val="000000"/>
        </w:rPr>
      </w:pPr>
    </w:p>
    <w:p w:rsidR="00F8124B" w:rsidRPr="001461F4" w:rsidRDefault="00F8124B" w:rsidP="00F8124B">
      <w:pPr>
        <w:pStyle w:val="Cmsor1"/>
        <w:spacing w:before="0" w:beforeAutospacing="0" w:after="0" w:afterAutospacing="0"/>
        <w:jc w:val="center"/>
        <w:rPr>
          <w:rFonts w:ascii="Arial" w:hAnsi="Arial" w:cs="Arial"/>
          <w:sz w:val="28"/>
          <w:szCs w:val="28"/>
        </w:rPr>
      </w:pPr>
      <w:r w:rsidRPr="001461F4">
        <w:rPr>
          <w:rFonts w:ascii="Arial" w:hAnsi="Arial" w:cs="Arial"/>
          <w:sz w:val="28"/>
          <w:szCs w:val="28"/>
        </w:rPr>
        <w:t>TELJESÍTMÉNYÉRTÉKELŐ RENDSZER (TÉR)</w:t>
      </w:r>
    </w:p>
    <w:p w:rsidR="00F8124B" w:rsidRPr="001461F4" w:rsidRDefault="00F8124B" w:rsidP="00F8124B">
      <w:pPr>
        <w:pStyle w:val="Cmsor1"/>
        <w:spacing w:before="0" w:beforeAutospacing="0" w:after="0" w:afterAutospacing="0"/>
        <w:jc w:val="center"/>
        <w:rPr>
          <w:rFonts w:ascii="Arial" w:hAnsi="Arial" w:cs="Arial"/>
          <w:sz w:val="28"/>
          <w:szCs w:val="28"/>
        </w:rPr>
      </w:pPr>
      <w:r w:rsidRPr="001461F4">
        <w:rPr>
          <w:rFonts w:ascii="Arial" w:hAnsi="Arial" w:cs="Arial"/>
          <w:sz w:val="28"/>
          <w:szCs w:val="28"/>
        </w:rPr>
        <w:t>JUTALMAZÁS, PREMIZÁLÁS</w:t>
      </w:r>
    </w:p>
    <w:p w:rsidR="00F8124B" w:rsidRPr="001461F4" w:rsidRDefault="00F8124B" w:rsidP="00F8124B">
      <w:pPr>
        <w:pStyle w:val="Cmsor1"/>
        <w:spacing w:before="0" w:beforeAutospacing="0" w:after="0" w:afterAutospacing="0"/>
        <w:jc w:val="center"/>
        <w:rPr>
          <w:rFonts w:ascii="Arial" w:hAnsi="Arial" w:cs="Arial"/>
          <w:sz w:val="24"/>
          <w:szCs w:val="24"/>
        </w:rPr>
      </w:pPr>
    </w:p>
    <w:p w:rsidR="00F8124B" w:rsidRPr="001461F4" w:rsidRDefault="00F8124B" w:rsidP="00F8124B">
      <w:pPr>
        <w:autoSpaceDE w:val="0"/>
        <w:autoSpaceDN w:val="0"/>
        <w:adjustRightInd w:val="0"/>
        <w:jc w:val="both"/>
        <w:rPr>
          <w:rFonts w:ascii="Arial" w:hAnsi="Arial" w:cs="Arial"/>
          <w:color w:val="000000"/>
        </w:rPr>
      </w:pPr>
      <w:r w:rsidRPr="001461F4">
        <w:rPr>
          <w:rFonts w:ascii="Arial" w:hAnsi="Arial" w:cs="Arial"/>
          <w:color w:val="000000"/>
        </w:rPr>
        <w:t>A Szombathelyi Távhőszolgáltató Kft. működésének eredményessége munkatársai egyéni hozzájárulásától függ. Az egyéni hozzájárulás mértékét, egyrészt a munkavállaló egyéni kompetenciái (tudás, ismeret,</w:t>
      </w:r>
      <w:r w:rsidR="00E3381B">
        <w:rPr>
          <w:rFonts w:ascii="Arial" w:hAnsi="Arial" w:cs="Arial"/>
          <w:color w:val="000000"/>
        </w:rPr>
        <w:t xml:space="preserve"> képességek), másrészt a távhő</w:t>
      </w:r>
      <w:r w:rsidRPr="001461F4">
        <w:rPr>
          <w:rFonts w:ascii="Arial" w:hAnsi="Arial" w:cs="Arial"/>
          <w:color w:val="000000"/>
        </w:rPr>
        <w:t xml:space="preserve"> iránti elkötelezettsége, motiváltsága és a változásokhoz való aktív alkalmazkodási készsége határozza meg. </w:t>
      </w:r>
    </w:p>
    <w:p w:rsidR="00F8124B" w:rsidRPr="001461F4" w:rsidRDefault="00F8124B" w:rsidP="00F8124B">
      <w:pPr>
        <w:autoSpaceDE w:val="0"/>
        <w:autoSpaceDN w:val="0"/>
        <w:adjustRightInd w:val="0"/>
        <w:jc w:val="both"/>
        <w:rPr>
          <w:rFonts w:ascii="Arial" w:hAnsi="Arial" w:cs="Arial"/>
          <w:color w:val="000000"/>
        </w:rPr>
      </w:pPr>
    </w:p>
    <w:p w:rsidR="00F8124B" w:rsidRPr="001461F4" w:rsidRDefault="00F8124B" w:rsidP="00F8124B">
      <w:pPr>
        <w:jc w:val="both"/>
        <w:rPr>
          <w:rFonts w:ascii="Arial" w:hAnsi="Arial" w:cs="Arial"/>
          <w:color w:val="000000"/>
        </w:rPr>
      </w:pPr>
      <w:r w:rsidRPr="001461F4">
        <w:rPr>
          <w:rFonts w:ascii="Arial" w:hAnsi="Arial" w:cs="Arial"/>
          <w:color w:val="000000"/>
        </w:rPr>
        <w:t>A Teljesítményértékelési Rendszerben (TÉR) nemcsak az egyéni teljesítmények értékelése és mérése valósul meg, hanem javaslat is születik azok fejlesztés</w:t>
      </w:r>
      <w:r w:rsidR="00F30132">
        <w:rPr>
          <w:rFonts w:ascii="Arial" w:hAnsi="Arial" w:cs="Arial"/>
          <w:color w:val="000000"/>
        </w:rPr>
        <w:t>ér</w:t>
      </w:r>
      <w:r w:rsidRPr="001461F4">
        <w:rPr>
          <w:rFonts w:ascii="Arial" w:hAnsi="Arial" w:cs="Arial"/>
          <w:color w:val="000000"/>
        </w:rPr>
        <w:t>e, támogatva és lehetővé téve a magasabb egyéni és szervezeti teljesítményt is.</w:t>
      </w:r>
    </w:p>
    <w:p w:rsidR="00F8124B" w:rsidRPr="001461F4" w:rsidRDefault="00F8124B" w:rsidP="00F8124B">
      <w:pPr>
        <w:pStyle w:val="NormlWeb"/>
        <w:spacing w:before="0" w:beforeAutospacing="0" w:after="0" w:afterAutospacing="0"/>
        <w:jc w:val="both"/>
        <w:rPr>
          <w:rFonts w:ascii="Arial" w:hAnsi="Arial" w:cs="Arial"/>
          <w:color w:val="000000"/>
        </w:rPr>
      </w:pPr>
    </w:p>
    <w:p w:rsidR="00F8124B" w:rsidRPr="001461F4" w:rsidRDefault="00F8124B" w:rsidP="00F8124B">
      <w:pPr>
        <w:jc w:val="both"/>
        <w:rPr>
          <w:rFonts w:ascii="Arial" w:hAnsi="Arial" w:cs="Arial"/>
          <w:color w:val="000000"/>
        </w:rPr>
      </w:pPr>
      <w:r w:rsidRPr="001461F4">
        <w:rPr>
          <w:rFonts w:ascii="Arial" w:hAnsi="Arial" w:cs="Arial"/>
        </w:rPr>
        <w:t xml:space="preserve">A teljesítményértékelés fő feladata, hogy az egyéni célokat összehangolja a szervezeti célokkal. A munkatársak teljesítményének értékelése mind a munkáltató, mind pedig a munkavállaló számára nagyon fontos. Így fejleszthető az egyén teljesítménye, növelhető a motivációja, és elkötelezettsége a cég iránt. A </w:t>
      </w:r>
      <w:r w:rsidRPr="001461F4">
        <w:rPr>
          <w:rFonts w:ascii="Arial" w:hAnsi="Arial" w:cs="Arial"/>
          <w:b/>
        </w:rPr>
        <w:t>teljesítményértékelő rendszer</w:t>
      </w:r>
      <w:r w:rsidRPr="001461F4">
        <w:rPr>
          <w:rFonts w:ascii="Arial" w:hAnsi="Arial" w:cs="Arial"/>
        </w:rPr>
        <w:t xml:space="preserve"> kidolgozásával </w:t>
      </w:r>
      <w:r w:rsidRPr="001461F4">
        <w:rPr>
          <w:rFonts w:ascii="Arial" w:hAnsi="Arial" w:cs="Arial"/>
          <w:color w:val="000000" w:themeColor="text1"/>
        </w:rPr>
        <w:t xml:space="preserve">és bevezetésével cél, hogy a kollégák lojalitása, elkötelezettsége, motiváltsága, strukturált munkavégzése erősödjön. Meghatározott időközönként (jellemzően 0,5 – 1 évente) minden munkatársat saját vezetője, az adott munkakörhöz rendelt vállalatstratégiai- és szakterületi kompetenciák és </w:t>
      </w:r>
      <w:r w:rsidRPr="001461F4">
        <w:rPr>
          <w:rFonts w:ascii="Arial" w:hAnsi="Arial" w:cs="Arial"/>
          <w:color w:val="000000" w:themeColor="text1"/>
        </w:rPr>
        <w:lastRenderedPageBreak/>
        <w:t xml:space="preserve">mutatószámok alapján értékel. Az értékelés önmagában is jó hatással lehet a szervezet kultúrájára, de lehetőséget biztosit a teljesítményértékelő rendszer összekötésére más rendszerekkel, mint pl.: ösztönzés, karrierprogram, bérfejlesztés. </w:t>
      </w:r>
      <w:r w:rsidRPr="001461F4">
        <w:rPr>
          <w:rFonts w:ascii="Arial" w:hAnsi="Arial" w:cs="Arial"/>
          <w:bCs/>
          <w:color w:val="000000" w:themeColor="text1"/>
        </w:rPr>
        <w:t>A munkakörre lebontott kompetenciák és mutatószámok meghatározása lehetőséget biztosít az objektív alapokon történő munkateljesítmény értékelésére.</w:t>
      </w:r>
    </w:p>
    <w:p w:rsidR="00F8124B" w:rsidRPr="001461F4" w:rsidRDefault="00F8124B" w:rsidP="00F8124B">
      <w:pPr>
        <w:jc w:val="both"/>
        <w:rPr>
          <w:rFonts w:ascii="Arial" w:hAnsi="Arial" w:cs="Arial"/>
          <w:color w:val="000000"/>
        </w:rPr>
      </w:pPr>
      <w:r w:rsidRPr="001461F4">
        <w:rPr>
          <w:rFonts w:ascii="Arial" w:hAnsi="Arial" w:cs="Arial"/>
          <w:color w:val="000000"/>
        </w:rPr>
        <w:t xml:space="preserve">A munkakörökhöz rendelt mutatószámoknál két kategóriát különböztetünk meg: a kompetenciák érvényesülését vizsgáló ún. </w:t>
      </w:r>
      <w:r w:rsidRPr="001461F4">
        <w:rPr>
          <w:rFonts w:ascii="Arial" w:hAnsi="Arial" w:cs="Arial"/>
          <w:b/>
          <w:color w:val="000000"/>
        </w:rPr>
        <w:t>kompetencia mutatókat</w:t>
      </w:r>
      <w:r w:rsidRPr="001461F4">
        <w:rPr>
          <w:rFonts w:ascii="Arial" w:hAnsi="Arial" w:cs="Arial"/>
          <w:color w:val="000000"/>
        </w:rPr>
        <w:t xml:space="preserve">, valamint az adott időszakra szóló célfeladatok teljesülését mutató ún. </w:t>
      </w:r>
      <w:r w:rsidRPr="001461F4">
        <w:rPr>
          <w:rFonts w:ascii="Arial" w:hAnsi="Arial" w:cs="Arial"/>
          <w:b/>
          <w:color w:val="000000"/>
        </w:rPr>
        <w:t>eredményességi mutatókat</w:t>
      </w:r>
      <w:r w:rsidRPr="001461F4">
        <w:rPr>
          <w:rFonts w:ascii="Arial" w:hAnsi="Arial" w:cs="Arial"/>
          <w:color w:val="000000"/>
        </w:rPr>
        <w:t>. Előbbiek állandónak tekinthetők (mindaddig, míg az adott munkakörhöz tartozó követelményprofil meg nem változik), míg az utóbbiak az adott időszak stratégiai céljai alá rendelt feladatoknak megfelelően változnak.</w:t>
      </w:r>
    </w:p>
    <w:p w:rsidR="00F8124B" w:rsidRPr="001461F4" w:rsidRDefault="00F8124B" w:rsidP="00F8124B">
      <w:pPr>
        <w:jc w:val="both"/>
        <w:rPr>
          <w:rFonts w:ascii="Arial" w:hAnsi="Arial" w:cs="Arial"/>
          <w:bCs/>
          <w:color w:val="000000" w:themeColor="text1"/>
        </w:rPr>
      </w:pPr>
    </w:p>
    <w:p w:rsidR="00F8124B" w:rsidRPr="004F492E" w:rsidRDefault="00F8124B" w:rsidP="004F492E">
      <w:pPr>
        <w:jc w:val="both"/>
        <w:rPr>
          <w:rFonts w:ascii="Arial" w:hAnsi="Arial" w:cs="Arial"/>
        </w:rPr>
      </w:pPr>
      <w:r w:rsidRPr="001461F4">
        <w:rPr>
          <w:rFonts w:ascii="Arial" w:hAnsi="Arial" w:cs="Arial"/>
          <w:bCs/>
          <w:color w:val="000000" w:themeColor="text1"/>
        </w:rPr>
        <w:t xml:space="preserve">A teljesítményértékelő rendszer az üzleti célok teljesüléséhez, a cég eredményességéhez való egyéni hozzájárulás. </w:t>
      </w:r>
      <w:r w:rsidRPr="001461F4">
        <w:rPr>
          <w:rFonts w:ascii="Arial" w:hAnsi="Arial" w:cs="Arial"/>
        </w:rPr>
        <w:t>A TÉR-</w:t>
      </w:r>
      <w:proofErr w:type="spellStart"/>
      <w:r w:rsidRPr="001461F4">
        <w:rPr>
          <w:rFonts w:ascii="Arial" w:hAnsi="Arial" w:cs="Arial"/>
        </w:rPr>
        <w:t>nek</w:t>
      </w:r>
      <w:proofErr w:type="spellEnd"/>
      <w:r w:rsidRPr="001461F4">
        <w:rPr>
          <w:rFonts w:ascii="Arial" w:hAnsi="Arial" w:cs="Arial"/>
        </w:rPr>
        <w:t>, mint motivációs eszköznek alkalmasnak kell lenni, az egyéni teljesítmény növelésére, a kiemelkedő teljesítmény megkülönböztetésére és elismerésére.</w:t>
      </w:r>
      <w:r w:rsidRPr="001461F4">
        <w:rPr>
          <w:rFonts w:ascii="Arial" w:hAnsi="Arial" w:cs="Arial"/>
          <w:bCs/>
          <w:color w:val="000000" w:themeColor="text1"/>
        </w:rPr>
        <w:t xml:space="preserve"> </w:t>
      </w:r>
      <w:r w:rsidRPr="001461F4">
        <w:rPr>
          <w:rFonts w:ascii="Arial" w:hAnsi="Arial" w:cs="Arial"/>
        </w:rPr>
        <w:t>A TÉR szolgálja az egyéni teljesítmények javulását, valamint az együttműködő munkahelyi légkör kialakulását és fenntartását.</w:t>
      </w:r>
    </w:p>
    <w:p w:rsidR="00F8124B" w:rsidRPr="004F492E" w:rsidRDefault="00F8124B" w:rsidP="004F492E">
      <w:pPr>
        <w:pStyle w:val="NormlWeb"/>
        <w:spacing w:before="0" w:beforeAutospacing="0" w:after="0" w:afterAutospacing="0"/>
        <w:jc w:val="both"/>
        <w:rPr>
          <w:rFonts w:ascii="Arial" w:hAnsi="Arial" w:cs="Arial"/>
          <w:color w:val="000000"/>
        </w:rPr>
      </w:pPr>
      <w:r w:rsidRPr="001461F4">
        <w:rPr>
          <w:rFonts w:ascii="Arial" w:hAnsi="Arial" w:cs="Arial"/>
          <w:color w:val="000000"/>
        </w:rPr>
        <w:t>A TÉR rendszeréhez működéséhez módszertani kézikönyv készül. A TÉR rendszer bevezetésének feltétele, hogy a Szombathelyi Távhőszolgáltató Kft.-nél „Jutalmazási és premizálási” szabályzat kerüljön jóváhagyásra.</w:t>
      </w:r>
    </w:p>
    <w:p w:rsidR="004379AC" w:rsidRDefault="004379AC" w:rsidP="004F492E">
      <w:pPr>
        <w:jc w:val="both"/>
        <w:rPr>
          <w:rFonts w:ascii="Arial" w:hAnsi="Arial" w:cs="Arial"/>
        </w:rPr>
      </w:pPr>
      <w:r w:rsidRPr="004379AC">
        <w:rPr>
          <w:rFonts w:ascii="Arial" w:hAnsi="Arial" w:cs="Arial"/>
        </w:rPr>
        <w:t xml:space="preserve">A munkáltató által a nem vezető munkavállalók számára a tárgyévi üzleti tervben biztosított egyéb juttatások: </w:t>
      </w:r>
      <w:proofErr w:type="spellStart"/>
      <w:r w:rsidRPr="004379AC">
        <w:rPr>
          <w:rFonts w:ascii="Arial" w:hAnsi="Arial" w:cs="Arial"/>
        </w:rPr>
        <w:t>cafeteria</w:t>
      </w:r>
      <w:proofErr w:type="spellEnd"/>
      <w:r w:rsidRPr="004379AC">
        <w:rPr>
          <w:rFonts w:ascii="Arial" w:hAnsi="Arial" w:cs="Arial"/>
        </w:rPr>
        <w:t>, 13. havi munkabér, jutalom</w:t>
      </w:r>
      <w:r>
        <w:rPr>
          <w:rFonts w:ascii="Arial" w:hAnsi="Arial" w:cs="Arial"/>
        </w:rPr>
        <w:t>, pótlékok, munkaruha, védőruha</w:t>
      </w:r>
      <w:r w:rsidR="00ED4DF7">
        <w:rPr>
          <w:rFonts w:ascii="Arial" w:hAnsi="Arial" w:cs="Arial"/>
        </w:rPr>
        <w:t>, segélyek, életpálya jutalmazás, önkéntes kölcsönös biztosítás, egészségbiztosítás, munkálta</w:t>
      </w:r>
      <w:r w:rsidR="00D4032F">
        <w:rPr>
          <w:rFonts w:ascii="Arial" w:hAnsi="Arial" w:cs="Arial"/>
        </w:rPr>
        <w:t>t</w:t>
      </w:r>
      <w:r w:rsidR="00ED4DF7">
        <w:rPr>
          <w:rFonts w:ascii="Arial" w:hAnsi="Arial" w:cs="Arial"/>
        </w:rPr>
        <w:t xml:space="preserve">ói kölcsön, fizetési előleg, </w:t>
      </w:r>
      <w:r w:rsidR="004E1902">
        <w:rPr>
          <w:rFonts w:ascii="Arial" w:hAnsi="Arial" w:cs="Arial"/>
        </w:rPr>
        <w:t>stb.</w:t>
      </w:r>
    </w:p>
    <w:p w:rsidR="004E1902" w:rsidRPr="004379AC" w:rsidRDefault="004E1902" w:rsidP="004379AC">
      <w:pPr>
        <w:spacing w:before="120"/>
        <w:jc w:val="both"/>
        <w:rPr>
          <w:rFonts w:ascii="Arial" w:hAnsi="Arial" w:cs="Arial"/>
        </w:rPr>
      </w:pPr>
    </w:p>
    <w:p w:rsidR="004E1902" w:rsidRPr="001461F4" w:rsidRDefault="004E1902" w:rsidP="004E1902">
      <w:pPr>
        <w:pStyle w:val="NormlWeb"/>
        <w:spacing w:before="0" w:beforeAutospacing="0" w:after="0" w:afterAutospacing="0"/>
        <w:jc w:val="both"/>
        <w:rPr>
          <w:rFonts w:ascii="Arial" w:hAnsi="Arial" w:cs="Arial"/>
        </w:rPr>
      </w:pPr>
      <w:r w:rsidRPr="001461F4">
        <w:rPr>
          <w:rFonts w:ascii="Arial" w:hAnsi="Arial" w:cs="Arial"/>
          <w:color w:val="000000"/>
        </w:rPr>
        <w:t>Célkitűzéseinket ismertetjük</w:t>
      </w:r>
      <w:r w:rsidRPr="001461F4">
        <w:rPr>
          <w:rFonts w:ascii="Arial" w:hAnsi="Arial" w:cs="Arial"/>
          <w:b/>
          <w:color w:val="000000"/>
        </w:rPr>
        <w:t xml:space="preserve"> a cég </w:t>
      </w:r>
      <w:r w:rsidR="00D4032F" w:rsidRPr="001461F4">
        <w:rPr>
          <w:rFonts w:ascii="Arial" w:hAnsi="Arial" w:cs="Arial"/>
          <w:b/>
          <w:color w:val="000000"/>
        </w:rPr>
        <w:t>alkalmazottjaival</w:t>
      </w:r>
      <w:r w:rsidRPr="001461F4">
        <w:rPr>
          <w:rFonts w:ascii="Arial" w:hAnsi="Arial" w:cs="Arial"/>
          <w:color w:val="000000"/>
        </w:rPr>
        <w:t xml:space="preserve"> is, mert nekik szintén tudniuk kell az elvárásokat és következményeket ahhoz, hogy jó irányba tudják terelni a tőlük függő folyamatokat. Negyedévente megjelenő </w:t>
      </w:r>
      <w:r w:rsidRPr="001461F4">
        <w:rPr>
          <w:rFonts w:ascii="Arial" w:hAnsi="Arial" w:cs="Arial"/>
          <w:b/>
          <w:color w:val="000000"/>
        </w:rPr>
        <w:t>belső információs újságot</w:t>
      </w:r>
      <w:r w:rsidRPr="001461F4">
        <w:rPr>
          <w:rFonts w:ascii="Arial" w:hAnsi="Arial" w:cs="Arial"/>
          <w:color w:val="000000"/>
        </w:rPr>
        <w:t xml:space="preserve"> működtetünk. Célunk a hatékony belső kommunikációs rendszer létrehozása, amely különféle csatornákon keresztül folyamatosan tájékoztatja a munkatársakat a TÁVHŐ Kft-ről és környezetéről.</w:t>
      </w:r>
    </w:p>
    <w:p w:rsidR="004379AC" w:rsidRPr="004379AC" w:rsidRDefault="004379AC" w:rsidP="004379AC">
      <w:pPr>
        <w:spacing w:before="120"/>
        <w:jc w:val="both"/>
        <w:rPr>
          <w:rFonts w:ascii="Arial" w:hAnsi="Arial" w:cs="Arial"/>
        </w:rPr>
      </w:pPr>
    </w:p>
    <w:p w:rsidR="00F8124B" w:rsidRPr="001461F4" w:rsidRDefault="00F8124B" w:rsidP="00F8124B">
      <w:pPr>
        <w:jc w:val="both"/>
        <w:rPr>
          <w:rFonts w:ascii="Arial" w:hAnsi="Arial" w:cs="Arial"/>
          <w:b/>
        </w:rPr>
      </w:pPr>
      <w:r w:rsidRPr="001461F4">
        <w:rPr>
          <w:rFonts w:ascii="Arial" w:hAnsi="Arial" w:cs="Arial"/>
          <w:b/>
        </w:rPr>
        <w:t>A választható béren kívüli juttatások (</w:t>
      </w:r>
      <w:proofErr w:type="spellStart"/>
      <w:r w:rsidRPr="001461F4">
        <w:rPr>
          <w:rFonts w:ascii="Arial" w:hAnsi="Arial" w:cs="Arial"/>
          <w:b/>
        </w:rPr>
        <w:t>cafeteria</w:t>
      </w:r>
      <w:proofErr w:type="spellEnd"/>
      <w:r w:rsidRPr="001461F4">
        <w:rPr>
          <w:rFonts w:ascii="Arial" w:hAnsi="Arial" w:cs="Arial"/>
          <w:b/>
        </w:rPr>
        <w:t>) rendszere</w:t>
      </w:r>
    </w:p>
    <w:p w:rsidR="00F8124B" w:rsidRPr="001461F4" w:rsidRDefault="00F8124B" w:rsidP="00F8124B">
      <w:pPr>
        <w:jc w:val="both"/>
        <w:rPr>
          <w:rFonts w:ascii="Arial" w:hAnsi="Arial" w:cs="Arial"/>
          <w:b/>
        </w:rPr>
      </w:pPr>
    </w:p>
    <w:p w:rsidR="00F8124B" w:rsidRPr="001461F4" w:rsidRDefault="00F8124B" w:rsidP="00F8124B">
      <w:pPr>
        <w:jc w:val="both"/>
        <w:rPr>
          <w:rFonts w:ascii="Arial" w:hAnsi="Arial" w:cs="Arial"/>
        </w:rPr>
      </w:pPr>
      <w:r w:rsidRPr="001461F4">
        <w:rPr>
          <w:rFonts w:ascii="Arial" w:hAnsi="Arial" w:cs="Arial"/>
        </w:rPr>
        <w:t>A béren kívüli juttatási rendszer keretében</w:t>
      </w:r>
      <w:r w:rsidR="00CA0D36">
        <w:rPr>
          <w:rFonts w:ascii="Arial" w:hAnsi="Arial" w:cs="Arial"/>
        </w:rPr>
        <w:t xml:space="preserve"> a </w:t>
      </w:r>
      <w:r w:rsidRPr="001461F4">
        <w:rPr>
          <w:rFonts w:ascii="Arial" w:hAnsi="Arial" w:cs="Arial"/>
        </w:rPr>
        <w:t>Szombathelyi Távhőszolgáltató Kft-nél a következő keretösszegek kerülnek megállapításra:</w:t>
      </w:r>
    </w:p>
    <w:p w:rsidR="00F8124B" w:rsidRPr="001461F4" w:rsidRDefault="00F8124B" w:rsidP="00F8124B">
      <w:pPr>
        <w:jc w:val="both"/>
        <w:rPr>
          <w:rFonts w:ascii="Arial" w:hAnsi="Arial" w:cs="Arial"/>
        </w:rPr>
      </w:pPr>
      <w:r w:rsidRPr="001461F4">
        <w:rPr>
          <w:rFonts w:ascii="Arial" w:hAnsi="Arial" w:cs="Arial"/>
        </w:rPr>
        <w:t>Alapjuttatás 25.000 Ft/hó/fő. Ezen kívül a középvezetők és vezetők 30.000 Ft/hó/fő, a felsővezetők pedig 35.000 Ft/hó/fő juttatásban részesülnek.</w:t>
      </w:r>
    </w:p>
    <w:p w:rsidR="00F8124B" w:rsidRPr="001461F4" w:rsidRDefault="00F8124B" w:rsidP="00F8124B">
      <w:pPr>
        <w:jc w:val="both"/>
        <w:rPr>
          <w:rFonts w:ascii="Arial" w:hAnsi="Arial" w:cs="Arial"/>
        </w:rPr>
      </w:pPr>
      <w:r w:rsidRPr="001461F4">
        <w:rPr>
          <w:rFonts w:ascii="Arial" w:hAnsi="Arial" w:cs="Arial"/>
        </w:rPr>
        <w:t>A fenti összeg a juttatás után fizetendő adó összegét is tartalmazza.</w:t>
      </w:r>
    </w:p>
    <w:p w:rsidR="00F8124B" w:rsidRPr="001461F4" w:rsidRDefault="00F8124B" w:rsidP="00F8124B">
      <w:pPr>
        <w:rPr>
          <w:rFonts w:ascii="Arial" w:hAnsi="Arial" w:cs="Arial"/>
        </w:rPr>
      </w:pPr>
    </w:p>
    <w:p w:rsidR="00F8124B" w:rsidRPr="00E3381B" w:rsidRDefault="00F8124B" w:rsidP="00F8124B">
      <w:pPr>
        <w:jc w:val="center"/>
        <w:rPr>
          <w:rFonts w:ascii="Arial" w:hAnsi="Arial" w:cs="Arial"/>
          <w:b/>
        </w:rPr>
      </w:pPr>
      <w:r w:rsidRPr="00E3381B">
        <w:rPr>
          <w:rFonts w:ascii="Arial" w:hAnsi="Arial" w:cs="Arial"/>
          <w:b/>
        </w:rPr>
        <w:t>201</w:t>
      </w:r>
      <w:r w:rsidR="000641CD">
        <w:rPr>
          <w:rFonts w:ascii="Arial" w:hAnsi="Arial" w:cs="Arial"/>
          <w:b/>
        </w:rPr>
        <w:t>8</w:t>
      </w:r>
      <w:r w:rsidRPr="00E3381B">
        <w:rPr>
          <w:rFonts w:ascii="Arial" w:hAnsi="Arial" w:cs="Arial"/>
          <w:b/>
        </w:rPr>
        <w:t>. évre 8</w:t>
      </w:r>
      <w:r w:rsidR="00114730">
        <w:rPr>
          <w:rFonts w:ascii="Arial" w:hAnsi="Arial" w:cs="Arial"/>
          <w:b/>
        </w:rPr>
        <w:t>5</w:t>
      </w:r>
      <w:r w:rsidRPr="00E3381B">
        <w:rPr>
          <w:rFonts w:ascii="Arial" w:hAnsi="Arial" w:cs="Arial"/>
          <w:b/>
        </w:rPr>
        <w:t xml:space="preserve"> fővel az éves </w:t>
      </w:r>
      <w:r w:rsidR="00114730">
        <w:rPr>
          <w:rFonts w:ascii="Arial" w:hAnsi="Arial" w:cs="Arial"/>
          <w:b/>
        </w:rPr>
        <w:t xml:space="preserve">várható </w:t>
      </w:r>
      <w:r w:rsidRPr="00E3381B">
        <w:rPr>
          <w:rFonts w:ascii="Arial" w:hAnsi="Arial" w:cs="Arial"/>
          <w:b/>
        </w:rPr>
        <w:t>összeg: kb. 2</w:t>
      </w:r>
      <w:r w:rsidR="00C16D8C">
        <w:rPr>
          <w:rFonts w:ascii="Arial" w:hAnsi="Arial" w:cs="Arial"/>
          <w:b/>
        </w:rPr>
        <w:t>6</w:t>
      </w:r>
      <w:r w:rsidRPr="00E3381B">
        <w:rPr>
          <w:rFonts w:ascii="Arial" w:hAnsi="Arial" w:cs="Arial"/>
          <w:b/>
        </w:rPr>
        <w:t>.</w:t>
      </w:r>
      <w:r w:rsidR="00C16D8C">
        <w:rPr>
          <w:rFonts w:ascii="Arial" w:hAnsi="Arial" w:cs="Arial"/>
          <w:b/>
        </w:rPr>
        <w:t>7</w:t>
      </w:r>
      <w:r w:rsidRPr="00E3381B">
        <w:rPr>
          <w:rFonts w:ascii="Arial" w:hAnsi="Arial" w:cs="Arial"/>
          <w:b/>
        </w:rPr>
        <w:t xml:space="preserve">00 </w:t>
      </w:r>
      <w:proofErr w:type="spellStart"/>
      <w:r w:rsidRPr="00E3381B">
        <w:rPr>
          <w:rFonts w:ascii="Arial" w:hAnsi="Arial" w:cs="Arial"/>
          <w:b/>
        </w:rPr>
        <w:t>eFt</w:t>
      </w:r>
      <w:proofErr w:type="spellEnd"/>
    </w:p>
    <w:p w:rsidR="00F8124B" w:rsidRPr="00E3381B" w:rsidRDefault="00F8124B" w:rsidP="00F8124B">
      <w:pPr>
        <w:rPr>
          <w:rFonts w:ascii="Arial" w:hAnsi="Arial" w:cs="Arial"/>
        </w:rPr>
      </w:pPr>
    </w:p>
    <w:p w:rsidR="00F8124B" w:rsidRPr="004F492E" w:rsidRDefault="00F8124B" w:rsidP="004F492E">
      <w:pPr>
        <w:jc w:val="both"/>
        <w:rPr>
          <w:rStyle w:val="Kiemels2"/>
          <w:rFonts w:ascii="Arial" w:hAnsi="Arial" w:cs="Arial"/>
          <w:b w:val="0"/>
          <w:bCs w:val="0"/>
          <w:color w:val="000000" w:themeColor="text1"/>
        </w:rPr>
      </w:pPr>
      <w:proofErr w:type="spellStart"/>
      <w:r w:rsidRPr="004F492E">
        <w:rPr>
          <w:rFonts w:ascii="Arial" w:hAnsi="Arial" w:cs="Arial"/>
          <w:color w:val="000000" w:themeColor="text1"/>
        </w:rPr>
        <w:t>Cafeteria</w:t>
      </w:r>
      <w:proofErr w:type="spellEnd"/>
      <w:r w:rsidRPr="004F492E">
        <w:rPr>
          <w:rFonts w:ascii="Arial" w:hAnsi="Arial" w:cs="Arial"/>
          <w:color w:val="000000" w:themeColor="text1"/>
        </w:rPr>
        <w:t xml:space="preserve"> juttatások 201</w:t>
      </w:r>
      <w:r w:rsidR="000641CD" w:rsidRPr="004F492E">
        <w:rPr>
          <w:rFonts w:ascii="Arial" w:hAnsi="Arial" w:cs="Arial"/>
          <w:color w:val="000000" w:themeColor="text1"/>
        </w:rPr>
        <w:t>8</w:t>
      </w:r>
      <w:r w:rsidRPr="004F492E">
        <w:rPr>
          <w:rFonts w:ascii="Arial" w:hAnsi="Arial" w:cs="Arial"/>
          <w:color w:val="000000" w:themeColor="text1"/>
        </w:rPr>
        <w:t>-r</w:t>
      </w:r>
      <w:r w:rsidR="000641CD" w:rsidRPr="004F492E">
        <w:rPr>
          <w:rFonts w:ascii="Arial" w:hAnsi="Arial" w:cs="Arial"/>
          <w:color w:val="000000" w:themeColor="text1"/>
        </w:rPr>
        <w:t>a</w:t>
      </w:r>
      <w:r w:rsidRPr="004F492E">
        <w:rPr>
          <w:rFonts w:ascii="Arial" w:hAnsi="Arial" w:cs="Arial"/>
          <w:color w:val="000000" w:themeColor="text1"/>
        </w:rPr>
        <w:t>:</w:t>
      </w:r>
      <w:r w:rsidR="004F492E" w:rsidRPr="004F492E">
        <w:rPr>
          <w:rFonts w:ascii="Arial" w:hAnsi="Arial" w:cs="Arial"/>
          <w:color w:val="000000" w:themeColor="text1"/>
        </w:rPr>
        <w:t xml:space="preserve"> </w:t>
      </w:r>
      <w:r w:rsidRPr="004F492E">
        <w:rPr>
          <w:rFonts w:ascii="Arial" w:hAnsi="Arial" w:cs="Arial"/>
        </w:rPr>
        <w:t>SZÉP- kártya</w:t>
      </w:r>
      <w:r w:rsidR="004F492E" w:rsidRPr="004F492E">
        <w:rPr>
          <w:rFonts w:ascii="Arial" w:hAnsi="Arial" w:cs="Arial"/>
          <w:color w:val="000000" w:themeColor="text1"/>
        </w:rPr>
        <w:t>,</w:t>
      </w:r>
      <w:r w:rsidR="004F492E">
        <w:rPr>
          <w:rFonts w:ascii="Arial" w:hAnsi="Arial" w:cs="Arial"/>
          <w:color w:val="000000" w:themeColor="text1"/>
        </w:rPr>
        <w:t xml:space="preserve"> </w:t>
      </w:r>
      <w:r w:rsidR="004F492E" w:rsidRPr="004F492E">
        <w:rPr>
          <w:rFonts w:ascii="Arial" w:hAnsi="Arial" w:cs="Arial"/>
          <w:color w:val="000000" w:themeColor="text1"/>
        </w:rPr>
        <w:t>k</w:t>
      </w:r>
      <w:r w:rsidRPr="004F492E">
        <w:rPr>
          <w:rFonts w:ascii="Arial" w:hAnsi="Arial" w:cs="Arial"/>
        </w:rPr>
        <w:t>észpénzkifizetés béren kívül</w:t>
      </w:r>
      <w:r w:rsidR="004F492E" w:rsidRPr="004F492E">
        <w:rPr>
          <w:rFonts w:ascii="Arial" w:hAnsi="Arial" w:cs="Arial"/>
          <w:color w:val="000000" w:themeColor="text1"/>
        </w:rPr>
        <w:t xml:space="preserve">, </w:t>
      </w:r>
      <w:r w:rsidR="004F492E" w:rsidRPr="004F492E">
        <w:rPr>
          <w:rFonts w:ascii="Arial" w:hAnsi="Arial" w:cs="Arial"/>
        </w:rPr>
        <w:t>i</w:t>
      </w:r>
      <w:r w:rsidRPr="004F492E">
        <w:rPr>
          <w:rFonts w:ascii="Arial" w:hAnsi="Arial" w:cs="Arial"/>
        </w:rPr>
        <w:t>skolai utalvány</w:t>
      </w:r>
      <w:r w:rsidR="004F492E" w:rsidRPr="004F492E">
        <w:rPr>
          <w:rFonts w:ascii="Arial" w:hAnsi="Arial" w:cs="Arial"/>
          <w:color w:val="000000" w:themeColor="text1"/>
        </w:rPr>
        <w:t xml:space="preserve">, </w:t>
      </w:r>
      <w:r w:rsidR="004F492E" w:rsidRPr="004F492E">
        <w:rPr>
          <w:rFonts w:ascii="Arial" w:hAnsi="Arial" w:cs="Arial"/>
        </w:rPr>
        <w:t>k</w:t>
      </w:r>
      <w:r w:rsidRPr="004F492E">
        <w:rPr>
          <w:rFonts w:ascii="Arial" w:hAnsi="Arial" w:cs="Arial"/>
        </w:rPr>
        <w:t>ultúra utalvány</w:t>
      </w:r>
      <w:r w:rsidR="004F492E" w:rsidRPr="004F492E">
        <w:rPr>
          <w:rFonts w:ascii="Arial" w:hAnsi="Arial" w:cs="Arial"/>
          <w:color w:val="000000" w:themeColor="text1"/>
        </w:rPr>
        <w:t>, s</w:t>
      </w:r>
      <w:r w:rsidRPr="004F492E">
        <w:rPr>
          <w:rFonts w:ascii="Arial" w:hAnsi="Arial" w:cs="Arial"/>
        </w:rPr>
        <w:t>port utalvány</w:t>
      </w:r>
      <w:r w:rsidR="004F492E" w:rsidRPr="004F492E">
        <w:rPr>
          <w:rFonts w:ascii="Arial" w:hAnsi="Arial" w:cs="Arial"/>
          <w:color w:val="000000" w:themeColor="text1"/>
        </w:rPr>
        <w:t>, k</w:t>
      </w:r>
      <w:r w:rsidRPr="004F492E">
        <w:rPr>
          <w:rStyle w:val="Kiemels2"/>
          <w:rFonts w:ascii="Arial" w:hAnsi="Arial" w:cs="Arial"/>
          <w:b w:val="0"/>
        </w:rPr>
        <w:t>ockázati életbiztosítás (élet- és egészség)</w:t>
      </w:r>
      <w:r w:rsidR="004F492E" w:rsidRPr="004F492E">
        <w:rPr>
          <w:rStyle w:val="Kiemels2"/>
          <w:rFonts w:ascii="Arial" w:hAnsi="Arial" w:cs="Arial"/>
          <w:b w:val="0"/>
          <w:bCs w:val="0"/>
          <w:color w:val="000000" w:themeColor="text1"/>
        </w:rPr>
        <w:t>,</w:t>
      </w:r>
      <w:r w:rsidR="004F492E">
        <w:rPr>
          <w:rStyle w:val="Kiemels2"/>
          <w:rFonts w:ascii="Arial" w:hAnsi="Arial" w:cs="Arial"/>
          <w:b w:val="0"/>
          <w:bCs w:val="0"/>
          <w:color w:val="000000" w:themeColor="text1"/>
        </w:rPr>
        <w:t xml:space="preserve"> </w:t>
      </w:r>
      <w:r w:rsidR="004F492E" w:rsidRPr="004F492E">
        <w:rPr>
          <w:rStyle w:val="Kiemels2"/>
          <w:rFonts w:ascii="Arial" w:hAnsi="Arial" w:cs="Arial"/>
          <w:b w:val="0"/>
          <w:bCs w:val="0"/>
          <w:color w:val="000000" w:themeColor="text1"/>
        </w:rPr>
        <w:t>b</w:t>
      </w:r>
      <w:r w:rsidRPr="004F492E">
        <w:rPr>
          <w:rStyle w:val="Kiemels2"/>
          <w:rFonts w:ascii="Arial" w:hAnsi="Arial" w:cs="Arial"/>
          <w:b w:val="0"/>
        </w:rPr>
        <w:t>ölcsődei, óvodai ellátás, szolgáltatás biztosítása</w:t>
      </w:r>
      <w:r w:rsidR="004F492E" w:rsidRPr="004F492E">
        <w:rPr>
          <w:rStyle w:val="Kiemels2"/>
          <w:rFonts w:ascii="Arial" w:hAnsi="Arial" w:cs="Arial"/>
          <w:b w:val="0"/>
          <w:bCs w:val="0"/>
          <w:color w:val="000000" w:themeColor="text1"/>
        </w:rPr>
        <w:t>,</w:t>
      </w:r>
      <w:r w:rsidR="004F492E">
        <w:rPr>
          <w:rStyle w:val="Kiemels2"/>
          <w:rFonts w:ascii="Arial" w:hAnsi="Arial" w:cs="Arial"/>
          <w:b w:val="0"/>
          <w:bCs w:val="0"/>
          <w:color w:val="000000" w:themeColor="text1"/>
        </w:rPr>
        <w:t xml:space="preserve"> </w:t>
      </w:r>
      <w:r w:rsidR="004F492E" w:rsidRPr="004F492E">
        <w:rPr>
          <w:rStyle w:val="Kiemels2"/>
          <w:rFonts w:ascii="Arial" w:hAnsi="Arial" w:cs="Arial"/>
          <w:b w:val="0"/>
          <w:bCs w:val="0"/>
          <w:color w:val="000000" w:themeColor="text1"/>
        </w:rPr>
        <w:t>e</w:t>
      </w:r>
      <w:r w:rsidRPr="004F492E">
        <w:rPr>
          <w:rStyle w:val="Kiemels2"/>
          <w:rFonts w:ascii="Arial" w:hAnsi="Arial" w:cs="Arial"/>
          <w:b w:val="0"/>
        </w:rPr>
        <w:t>gészségpénztári befizetés</w:t>
      </w:r>
      <w:r w:rsidR="004F492E">
        <w:rPr>
          <w:rStyle w:val="Kiemels2"/>
          <w:rFonts w:ascii="Arial" w:hAnsi="Arial" w:cs="Arial"/>
          <w:b w:val="0"/>
        </w:rPr>
        <w:t>.</w:t>
      </w:r>
    </w:p>
    <w:p w:rsidR="00F8124B" w:rsidRPr="00D87FE8" w:rsidRDefault="00F8124B" w:rsidP="00C73E34">
      <w:pPr>
        <w:jc w:val="both"/>
        <w:rPr>
          <w:rFonts w:ascii="Arial" w:hAnsi="Arial" w:cs="Arial"/>
        </w:rPr>
      </w:pPr>
    </w:p>
    <w:p w:rsidR="00D87FE8" w:rsidRDefault="00D87FE8" w:rsidP="00F8124B">
      <w:pPr>
        <w:pStyle w:val="NormlWeb"/>
        <w:jc w:val="center"/>
      </w:pPr>
      <w:r w:rsidRPr="00D87FE8">
        <w:rPr>
          <w:rFonts w:ascii="Arial" w:hAnsi="Arial" w:cs="Arial"/>
        </w:rPr>
        <w:br w:type="page"/>
      </w:r>
    </w:p>
    <w:p w:rsidR="00EB039E" w:rsidRDefault="00EB039E"/>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7A3DD4" w:rsidP="00897807">
      <w:r>
        <w:rPr>
          <w:noProof/>
        </w:rPr>
        <w:drawing>
          <wp:anchor distT="0" distB="0" distL="114300" distR="114300" simplePos="0" relativeHeight="251663360" behindDoc="0" locked="0" layoutInCell="1" allowOverlap="1" wp14:anchorId="0D3C498C" wp14:editId="5CDE2B3E">
            <wp:simplePos x="0" y="0"/>
            <wp:positionH relativeFrom="margin">
              <wp:align>center</wp:align>
            </wp:positionH>
            <wp:positionV relativeFrom="paragraph">
              <wp:posOffset>11341</wp:posOffset>
            </wp:positionV>
            <wp:extent cx="2327275" cy="1053465"/>
            <wp:effectExtent l="0" t="0" r="0" b="0"/>
            <wp:wrapNone/>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srcRect/>
                    <a:stretch>
                      <a:fillRect/>
                    </a:stretch>
                  </pic:blipFill>
                  <pic:spPr bwMode="auto">
                    <a:xfrm>
                      <a:off x="0" y="0"/>
                      <a:ext cx="2327275" cy="1053465"/>
                    </a:xfrm>
                    <a:prstGeom prst="rect">
                      <a:avLst/>
                    </a:prstGeom>
                    <a:noFill/>
                  </pic:spPr>
                </pic:pic>
              </a:graphicData>
            </a:graphic>
          </wp:anchor>
        </w:drawing>
      </w:r>
    </w:p>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7A3DD4" w:rsidP="00897807">
      <w:r>
        <w:rPr>
          <w:noProof/>
        </w:rPr>
        <mc:AlternateContent>
          <mc:Choice Requires="wps">
            <w:drawing>
              <wp:anchor distT="0" distB="0" distL="114300" distR="114300" simplePos="0" relativeHeight="251718656" behindDoc="0" locked="0" layoutInCell="1" allowOverlap="1" wp14:anchorId="522DC9E1" wp14:editId="41A6AD35">
                <wp:simplePos x="0" y="0"/>
                <wp:positionH relativeFrom="column">
                  <wp:posOffset>935665</wp:posOffset>
                </wp:positionH>
                <wp:positionV relativeFrom="paragraph">
                  <wp:posOffset>9569</wp:posOffset>
                </wp:positionV>
                <wp:extent cx="1828800" cy="1828800"/>
                <wp:effectExtent l="0" t="0" r="0" b="0"/>
                <wp:wrapNone/>
                <wp:docPr id="90" name="Szövegdoboz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D75C5" w:rsidRPr="009722A5" w:rsidRDefault="006D75C5" w:rsidP="007A3DD4">
                            <w:pPr>
                              <w:jc w:val="center"/>
                              <w:rPr>
                                <w:b/>
                                <w:color w:val="F79646" w:themeColor="accent6"/>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722A5">
                              <w:rPr>
                                <w:b/>
                                <w:color w:val="F79646" w:themeColor="accent6"/>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MARKETING TERV </w:t>
                            </w:r>
                          </w:p>
                          <w:p w:rsidR="006D75C5" w:rsidRPr="009722A5" w:rsidRDefault="006D75C5" w:rsidP="007A3DD4">
                            <w:pPr>
                              <w:jc w:val="center"/>
                              <w:rPr>
                                <w:b/>
                                <w:color w:val="F79646" w:themeColor="accent6"/>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722A5">
                              <w:rPr>
                                <w:b/>
                                <w:color w:val="F79646" w:themeColor="accent6"/>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522DC9E1" id="Szövegdoboz 90" o:spid="_x0000_s1060" type="#_x0000_t202" style="position:absolute;margin-left:73.65pt;margin-top:.75pt;width:2in;height:2in;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" filled="f" stroked="f">
                <v:textbox style="mso-fit-shape-to-text:t">
                  <w:txbxContent>
                    <w:p w:rsidR="006D75C5" w:rsidRPr="009722A5" w:rsidRDefault="006D75C5" w:rsidP="007A3DD4">
                      <w:pPr>
                        <w:jc w:val="center"/>
                        <w:rPr>
                          <w:b/>
                          <w:color w:val="F79646" w:themeColor="accent6"/>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722A5">
                        <w:rPr>
                          <w:b/>
                          <w:color w:val="F79646" w:themeColor="accent6"/>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MARKETING TERV </w:t>
                      </w:r>
                    </w:p>
                    <w:p w:rsidR="006D75C5" w:rsidRPr="009722A5" w:rsidRDefault="006D75C5" w:rsidP="007A3DD4">
                      <w:pPr>
                        <w:jc w:val="center"/>
                        <w:rPr>
                          <w:b/>
                          <w:color w:val="F79646" w:themeColor="accent6"/>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722A5">
                        <w:rPr>
                          <w:b/>
                          <w:color w:val="F79646" w:themeColor="accent6"/>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2018</w:t>
                      </w:r>
                    </w:p>
                  </w:txbxContent>
                </v:textbox>
              </v:shape>
            </w:pict>
          </mc:Fallback>
        </mc:AlternateContent>
      </w:r>
    </w:p>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897807"/>
    <w:p w:rsidR="006B3F56" w:rsidRDefault="006B3F56" w:rsidP="00347F1A">
      <w:pPr>
        <w:jc w:val="both"/>
        <w:rPr>
          <w:color w:val="000000"/>
        </w:rPr>
      </w:pPr>
    </w:p>
    <w:p w:rsidR="00C37908" w:rsidRPr="00671E9D" w:rsidRDefault="006B3F56" w:rsidP="0074089A">
      <w:pPr>
        <w:jc w:val="both"/>
        <w:rPr>
          <w:rFonts w:ascii="Arial" w:hAnsi="Arial" w:cs="Arial"/>
        </w:rPr>
      </w:pPr>
      <w:r w:rsidRPr="005743DA">
        <w:rPr>
          <w:rFonts w:ascii="Arial" w:hAnsi="Arial" w:cs="Arial"/>
        </w:rPr>
        <w:lastRenderedPageBreak/>
        <w:br w:type="page"/>
      </w:r>
    </w:p>
    <w:p w:rsidR="00F8124B" w:rsidRPr="00671E9D" w:rsidRDefault="00F8124B" w:rsidP="00F8124B">
      <w:pPr>
        <w:jc w:val="center"/>
        <w:rPr>
          <w:rFonts w:ascii="Arial" w:hAnsi="Arial" w:cs="Arial"/>
          <w:b/>
          <w:bCs/>
          <w:sz w:val="28"/>
          <w:szCs w:val="28"/>
        </w:rPr>
      </w:pPr>
      <w:r w:rsidRPr="00671E9D">
        <w:rPr>
          <w:rFonts w:ascii="Arial" w:hAnsi="Arial" w:cs="Arial"/>
          <w:b/>
          <w:bCs/>
          <w:sz w:val="28"/>
          <w:szCs w:val="28"/>
        </w:rPr>
        <w:lastRenderedPageBreak/>
        <w:t>A ZÖLD TÁVHŐSZOLGÁLTATÁSÉRT!</w:t>
      </w:r>
    </w:p>
    <w:p w:rsidR="00F8124B" w:rsidRPr="00671E9D" w:rsidRDefault="00F8124B" w:rsidP="00F8124B">
      <w:pPr>
        <w:rPr>
          <w:rFonts w:ascii="Arial" w:hAnsi="Arial" w:cs="Arial"/>
        </w:rPr>
      </w:pPr>
    </w:p>
    <w:p w:rsidR="00F8124B" w:rsidRPr="00671E9D" w:rsidRDefault="00F8124B" w:rsidP="00F8124B">
      <w:pPr>
        <w:jc w:val="both"/>
        <w:rPr>
          <w:rFonts w:ascii="Arial" w:hAnsi="Arial" w:cs="Arial"/>
        </w:rPr>
      </w:pPr>
      <w:r w:rsidRPr="00671E9D">
        <w:rPr>
          <w:rFonts w:ascii="Arial" w:hAnsi="Arial" w:cs="Arial"/>
        </w:rPr>
        <w:t xml:space="preserve">Társaságunk feladata a lakossági, közületi és kommunális fogyasztók fűtési és melegvíz-igényének folyamatos biztosítása. Kiemelten kezeljük a fogyasztók </w:t>
      </w:r>
      <w:r w:rsidRPr="00671E9D">
        <w:rPr>
          <w:rFonts w:ascii="Arial" w:hAnsi="Arial" w:cs="Arial"/>
          <w:b/>
        </w:rPr>
        <w:t>teljes körű kiszolgálását és a szolgáltatás komfortjának javítását.</w:t>
      </w:r>
    </w:p>
    <w:p w:rsidR="00F8124B" w:rsidRPr="00671E9D" w:rsidRDefault="00F8124B" w:rsidP="00F8124B">
      <w:pPr>
        <w:jc w:val="both"/>
        <w:rPr>
          <w:rFonts w:ascii="Arial" w:hAnsi="Arial" w:cs="Arial"/>
        </w:rPr>
      </w:pPr>
    </w:p>
    <w:p w:rsidR="00F8124B" w:rsidRPr="00671E9D" w:rsidRDefault="00F8124B" w:rsidP="00F8124B">
      <w:pPr>
        <w:jc w:val="both"/>
        <w:rPr>
          <w:rFonts w:ascii="Arial" w:hAnsi="Arial" w:cs="Arial"/>
          <w:b/>
        </w:rPr>
      </w:pPr>
      <w:r w:rsidRPr="00671E9D">
        <w:rPr>
          <w:rFonts w:ascii="Arial" w:hAnsi="Arial" w:cs="Arial"/>
          <w:b/>
        </w:rPr>
        <w:t>Társaságunk stratégiájának sarokpontjai:</w:t>
      </w:r>
    </w:p>
    <w:p w:rsidR="00F8124B" w:rsidRPr="00671E9D" w:rsidRDefault="00F8124B" w:rsidP="005C1137">
      <w:pPr>
        <w:numPr>
          <w:ilvl w:val="0"/>
          <w:numId w:val="3"/>
        </w:numPr>
        <w:jc w:val="both"/>
        <w:rPr>
          <w:rFonts w:ascii="Arial" w:hAnsi="Arial" w:cs="Arial"/>
        </w:rPr>
      </w:pPr>
      <w:r w:rsidRPr="00671E9D">
        <w:rPr>
          <w:rFonts w:ascii="Arial" w:hAnsi="Arial" w:cs="Arial"/>
        </w:rPr>
        <w:t xml:space="preserve">A </w:t>
      </w:r>
      <w:r w:rsidRPr="00671E9D">
        <w:rPr>
          <w:rFonts w:ascii="Arial" w:hAnsi="Arial" w:cs="Arial"/>
          <w:b/>
        </w:rPr>
        <w:t>környezetvédelmi és fenntarthatósági</w:t>
      </w:r>
      <w:r w:rsidRPr="00671E9D">
        <w:rPr>
          <w:rFonts w:ascii="Arial" w:hAnsi="Arial" w:cs="Arial"/>
        </w:rPr>
        <w:t xml:space="preserve"> szempontok érvényesítése, a levegőtisztaság védelme.</w:t>
      </w:r>
    </w:p>
    <w:p w:rsidR="00F8124B" w:rsidRPr="00671E9D" w:rsidRDefault="00F8124B" w:rsidP="005C1137">
      <w:pPr>
        <w:numPr>
          <w:ilvl w:val="0"/>
          <w:numId w:val="3"/>
        </w:numPr>
        <w:jc w:val="both"/>
        <w:rPr>
          <w:rFonts w:ascii="Arial" w:hAnsi="Arial" w:cs="Arial"/>
        </w:rPr>
      </w:pPr>
      <w:r w:rsidRPr="00671E9D">
        <w:rPr>
          <w:rFonts w:ascii="Arial" w:hAnsi="Arial" w:cs="Arial"/>
          <w:b/>
        </w:rPr>
        <w:t xml:space="preserve">Energiatakarékosság </w:t>
      </w:r>
      <w:r w:rsidRPr="00671E9D">
        <w:rPr>
          <w:rFonts w:ascii="Arial" w:hAnsi="Arial" w:cs="Arial"/>
        </w:rPr>
        <w:t xml:space="preserve">megvalósítása, </w:t>
      </w:r>
      <w:r w:rsidRPr="00671E9D">
        <w:rPr>
          <w:rFonts w:ascii="Arial" w:hAnsi="Arial" w:cs="Arial"/>
          <w:b/>
        </w:rPr>
        <w:t xml:space="preserve">egyedi fogyasztásmérés </w:t>
      </w:r>
      <w:r w:rsidRPr="00671E9D">
        <w:rPr>
          <w:rFonts w:ascii="Arial" w:hAnsi="Arial" w:cs="Arial"/>
        </w:rPr>
        <w:t>feltételrendszerének elősegítése.</w:t>
      </w:r>
    </w:p>
    <w:p w:rsidR="00F8124B" w:rsidRPr="00671E9D" w:rsidRDefault="00F8124B" w:rsidP="005C1137">
      <w:pPr>
        <w:numPr>
          <w:ilvl w:val="0"/>
          <w:numId w:val="3"/>
        </w:numPr>
        <w:jc w:val="both"/>
        <w:rPr>
          <w:rFonts w:ascii="Arial" w:hAnsi="Arial" w:cs="Arial"/>
        </w:rPr>
      </w:pPr>
      <w:r w:rsidRPr="00671E9D">
        <w:rPr>
          <w:rFonts w:ascii="Arial" w:hAnsi="Arial" w:cs="Arial"/>
        </w:rPr>
        <w:t xml:space="preserve">A fogyasztók szociális helyzetétől függetlenül az </w:t>
      </w:r>
      <w:r w:rsidRPr="00671E9D">
        <w:rPr>
          <w:rFonts w:ascii="Arial" w:hAnsi="Arial" w:cs="Arial"/>
          <w:b/>
        </w:rPr>
        <w:t>alapszolgáltatás fenntartása</w:t>
      </w:r>
    </w:p>
    <w:p w:rsidR="00F8124B" w:rsidRPr="00671E9D" w:rsidRDefault="00F8124B" w:rsidP="005C1137">
      <w:pPr>
        <w:numPr>
          <w:ilvl w:val="0"/>
          <w:numId w:val="3"/>
        </w:numPr>
        <w:jc w:val="both"/>
        <w:rPr>
          <w:rFonts w:ascii="Arial" w:hAnsi="Arial" w:cs="Arial"/>
        </w:rPr>
      </w:pPr>
      <w:r w:rsidRPr="00671E9D">
        <w:rPr>
          <w:rFonts w:ascii="Arial" w:hAnsi="Arial" w:cs="Arial"/>
          <w:b/>
        </w:rPr>
        <w:t>Hazai elkötelezettségű vállalkozásként</w:t>
      </w:r>
      <w:r w:rsidRPr="00671E9D">
        <w:rPr>
          <w:rFonts w:ascii="Arial" w:hAnsi="Arial" w:cs="Arial"/>
        </w:rPr>
        <w:t xml:space="preserve"> az önkormányzati vagyon megőrzése, gyarapítása.</w:t>
      </w:r>
    </w:p>
    <w:p w:rsidR="00F8124B" w:rsidRPr="00671E9D" w:rsidRDefault="00F8124B" w:rsidP="00F8124B">
      <w:pPr>
        <w:jc w:val="both"/>
        <w:rPr>
          <w:rFonts w:ascii="Arial" w:hAnsi="Arial" w:cs="Arial"/>
        </w:rPr>
      </w:pPr>
    </w:p>
    <w:p w:rsidR="00F8124B" w:rsidRPr="00671E9D" w:rsidRDefault="00F8124B" w:rsidP="00F8124B">
      <w:pPr>
        <w:jc w:val="both"/>
        <w:rPr>
          <w:rFonts w:ascii="Arial" w:hAnsi="Arial" w:cs="Arial"/>
        </w:rPr>
      </w:pPr>
      <w:r w:rsidRPr="00671E9D">
        <w:rPr>
          <w:rFonts w:ascii="Arial" w:hAnsi="Arial" w:cs="Arial"/>
          <w:b/>
          <w:bCs/>
          <w:caps/>
        </w:rPr>
        <w:t>távhő ökocímke</w:t>
      </w:r>
    </w:p>
    <w:p w:rsidR="00F8124B" w:rsidRPr="00671E9D" w:rsidRDefault="00F8124B" w:rsidP="00F8124B">
      <w:pPr>
        <w:jc w:val="both"/>
        <w:rPr>
          <w:rFonts w:ascii="Arial" w:hAnsi="Arial" w:cs="Arial"/>
        </w:rPr>
      </w:pPr>
      <w:r w:rsidRPr="00671E9D">
        <w:rPr>
          <w:rFonts w:ascii="Arial" w:hAnsi="Arial" w:cs="Arial"/>
        </w:rPr>
        <w:t xml:space="preserve">A </w:t>
      </w:r>
      <w:r w:rsidRPr="00671E9D">
        <w:rPr>
          <w:rFonts w:ascii="Arial" w:hAnsi="Arial" w:cs="Arial"/>
          <w:caps/>
        </w:rPr>
        <w:t>távhő ökocímke</w:t>
      </w:r>
      <w:r w:rsidRPr="00671E9D">
        <w:rPr>
          <w:rFonts w:ascii="Arial" w:hAnsi="Arial" w:cs="Arial"/>
        </w:rPr>
        <w:t xml:space="preserve"> elsődleges célja, hogy a felhasználónak legyen </w:t>
      </w:r>
      <w:r w:rsidRPr="00671E9D">
        <w:rPr>
          <w:rFonts w:ascii="Arial" w:hAnsi="Arial" w:cs="Arial"/>
          <w:b/>
        </w:rPr>
        <w:t xml:space="preserve">hiteles információja </w:t>
      </w:r>
      <w:r w:rsidRPr="00671E9D">
        <w:rPr>
          <w:rFonts w:ascii="Arial" w:hAnsi="Arial" w:cs="Arial"/>
        </w:rPr>
        <w:t xml:space="preserve">az ingatlanát ellátó távhőszolgáltatással kapcsolatban, tisztában legyen annak hatékonyságával, korszerűségével vagy a környezetre gyakorolt hatásával. Szeretnénk ezzel elindítani egy folyamatot, amelynek jövőbeni végső állomása, hogy a távhőt, annak pozitív lakossági megítélése okán, az ingatlanfejlesztők egy-egy új beruházás megtervezésekor a </w:t>
      </w:r>
      <w:r w:rsidRPr="00671E9D">
        <w:rPr>
          <w:rFonts w:ascii="Arial" w:hAnsi="Arial" w:cs="Arial"/>
          <w:b/>
        </w:rPr>
        <w:t>gázközponti fűtés lehetséges alternatívájaként kezeljék.</w:t>
      </w:r>
    </w:p>
    <w:p w:rsidR="00F8124B" w:rsidRPr="00671E9D" w:rsidRDefault="00F8124B" w:rsidP="00F8124B">
      <w:pPr>
        <w:jc w:val="both"/>
        <w:rPr>
          <w:rFonts w:ascii="Arial" w:hAnsi="Arial" w:cs="Arial"/>
        </w:rPr>
      </w:pPr>
    </w:p>
    <w:p w:rsidR="00F8124B" w:rsidRPr="00671E9D" w:rsidRDefault="00F8124B" w:rsidP="00F8124B">
      <w:pPr>
        <w:jc w:val="both"/>
        <w:rPr>
          <w:rFonts w:ascii="Arial" w:hAnsi="Arial" w:cs="Arial"/>
        </w:rPr>
      </w:pPr>
      <w:r w:rsidRPr="00671E9D">
        <w:rPr>
          <w:rFonts w:ascii="Arial" w:hAnsi="Arial" w:cs="Arial"/>
        </w:rPr>
        <w:t xml:space="preserve">A </w:t>
      </w:r>
      <w:r w:rsidRPr="00671E9D">
        <w:rPr>
          <w:rFonts w:ascii="Arial" w:hAnsi="Arial" w:cs="Arial"/>
          <w:caps/>
        </w:rPr>
        <w:t>távhő ökocímke</w:t>
      </w:r>
      <w:r w:rsidRPr="00671E9D">
        <w:rPr>
          <w:rFonts w:ascii="Arial" w:hAnsi="Arial" w:cs="Arial"/>
        </w:rPr>
        <w:t xml:space="preserve"> másrészt ösztönzőként is szolgál az eg</w:t>
      </w:r>
      <w:r w:rsidR="00D4032F">
        <w:rPr>
          <w:rFonts w:ascii="Arial" w:hAnsi="Arial" w:cs="Arial"/>
        </w:rPr>
        <w:t>yes távhőszolgáltatók számára</w:t>
      </w:r>
      <w:r w:rsidRPr="00671E9D">
        <w:rPr>
          <w:rFonts w:ascii="Arial" w:hAnsi="Arial" w:cs="Arial"/>
        </w:rPr>
        <w:t>,</w:t>
      </w:r>
      <w:r w:rsidR="00D4032F">
        <w:rPr>
          <w:rFonts w:ascii="Arial" w:hAnsi="Arial" w:cs="Arial"/>
        </w:rPr>
        <w:t xml:space="preserve"> hogy</w:t>
      </w:r>
      <w:r w:rsidRPr="00671E9D">
        <w:rPr>
          <w:rFonts w:ascii="Arial" w:hAnsi="Arial" w:cs="Arial"/>
        </w:rPr>
        <w:t xml:space="preserve"> ne csak megvalósítsanak bizonyos fejlesztéseket, de azt kommunikálják is a felhasználóik felé, hiszen egy hatékonyságot növelő és/vagy zöld beruházás jelentősen megváltoztathatja egy ingatlan értékét vagy akár egy környék megítélését. </w:t>
      </w:r>
    </w:p>
    <w:p w:rsidR="00F8124B" w:rsidRPr="00671E9D" w:rsidRDefault="00F8124B" w:rsidP="00F8124B">
      <w:pPr>
        <w:jc w:val="both"/>
        <w:rPr>
          <w:rFonts w:ascii="Arial" w:hAnsi="Arial" w:cs="Arial"/>
          <w:b/>
        </w:rPr>
      </w:pPr>
    </w:p>
    <w:p w:rsidR="00F8124B" w:rsidRPr="00671E9D" w:rsidRDefault="00F8124B" w:rsidP="00F8124B">
      <w:pPr>
        <w:jc w:val="both"/>
        <w:rPr>
          <w:rFonts w:ascii="Arial" w:hAnsi="Arial" w:cs="Arial"/>
          <w:b/>
          <w:color w:val="000000"/>
        </w:rPr>
      </w:pPr>
      <w:r w:rsidRPr="00671E9D">
        <w:rPr>
          <w:rFonts w:ascii="Arial" w:hAnsi="Arial" w:cs="Arial"/>
          <w:b/>
          <w:color w:val="000000"/>
        </w:rPr>
        <w:t>EGYÜTTMŰKÖDÉS A TÁVHŐ SZAKMAI SZERVEZETTEL - MATASZSZ</w:t>
      </w:r>
    </w:p>
    <w:p w:rsidR="00F8124B" w:rsidRPr="00671E9D" w:rsidRDefault="00F8124B" w:rsidP="00F8124B">
      <w:pPr>
        <w:jc w:val="both"/>
        <w:rPr>
          <w:rFonts w:ascii="Arial" w:hAnsi="Arial" w:cs="Arial"/>
          <w:b/>
          <w:color w:val="000000"/>
        </w:rPr>
      </w:pPr>
      <w:r w:rsidRPr="00671E9D">
        <w:rPr>
          <w:rFonts w:ascii="Arial" w:hAnsi="Arial" w:cs="Arial"/>
        </w:rPr>
        <w:t xml:space="preserve">A Szombathelyi Távhőszolgáltató Kft. tagja a távhőszolgáltatók országos érdekképviseletét ellátó Magyar Távhőszolgáltatók Szakmai Szövetségének (MATASZSZ). A Szövetség, mint </w:t>
      </w:r>
      <w:r w:rsidRPr="00671E9D">
        <w:rPr>
          <w:rFonts w:ascii="Arial" w:hAnsi="Arial" w:cs="Arial"/>
          <w:b/>
          <w:bCs/>
        </w:rPr>
        <w:t>a hazai távhő-szektor érdekérvényesítő és érdekképviseleti szervezete</w:t>
      </w:r>
      <w:r w:rsidRPr="00671E9D">
        <w:rPr>
          <w:rFonts w:ascii="Arial" w:hAnsi="Arial" w:cs="Arial"/>
        </w:rPr>
        <w:t xml:space="preserve"> az alábbi fontosabb feladatokat látja el:</w:t>
      </w:r>
    </w:p>
    <w:p w:rsidR="00F8124B" w:rsidRPr="00671E9D" w:rsidRDefault="00F8124B" w:rsidP="00F8124B">
      <w:pPr>
        <w:pStyle w:val="Listaszerbekezds"/>
        <w:jc w:val="both"/>
        <w:rPr>
          <w:sz w:val="24"/>
          <w:szCs w:val="24"/>
        </w:rPr>
      </w:pPr>
    </w:p>
    <w:p w:rsidR="00F8124B" w:rsidRPr="00671E9D" w:rsidRDefault="00F8124B" w:rsidP="00F8124B">
      <w:pPr>
        <w:jc w:val="center"/>
        <w:rPr>
          <w:rFonts w:ascii="Arial" w:eastAsia="Arial Unicode MS" w:hAnsi="Arial" w:cs="Arial"/>
          <w:b/>
        </w:rPr>
      </w:pPr>
    </w:p>
    <w:p w:rsidR="00F8124B" w:rsidRPr="00671E9D" w:rsidRDefault="00F8124B" w:rsidP="0074089A">
      <w:pPr>
        <w:rPr>
          <w:rFonts w:ascii="Arial" w:eastAsia="Arial Unicode MS" w:hAnsi="Arial" w:cs="Arial"/>
          <w:b/>
        </w:rPr>
      </w:pPr>
      <w:r w:rsidRPr="00671E9D">
        <w:rPr>
          <w:rFonts w:ascii="Arial" w:eastAsia="Arial Unicode MS" w:hAnsi="Arial" w:cs="Arial"/>
          <w:b/>
        </w:rPr>
        <w:t>VÁRHATÓ ESEMÉNYEK</w:t>
      </w:r>
    </w:p>
    <w:p w:rsidR="00F8124B" w:rsidRPr="00671E9D" w:rsidRDefault="00F8124B" w:rsidP="0074089A">
      <w:pPr>
        <w:rPr>
          <w:rFonts w:ascii="Arial" w:eastAsia="Arial Unicode MS" w:hAnsi="Arial" w:cs="Arial"/>
          <w:b/>
        </w:rPr>
      </w:pPr>
    </w:p>
    <w:p w:rsidR="00AB05AD" w:rsidRPr="00D4032F" w:rsidRDefault="00F8124B" w:rsidP="00AB05AD">
      <w:pPr>
        <w:jc w:val="both"/>
        <w:rPr>
          <w:rFonts w:ascii="Arial" w:hAnsi="Arial" w:cs="Arial"/>
        </w:rPr>
      </w:pPr>
      <w:r w:rsidRPr="00D4032F">
        <w:rPr>
          <w:rFonts w:ascii="Arial" w:eastAsia="Arial Unicode MS" w:hAnsi="Arial" w:cs="Arial"/>
          <w:bCs/>
        </w:rPr>
        <w:t xml:space="preserve">Vállalatunk folyamatosan részt vesz olyan helyi rendezvényeken, melyek kapcsolódnak az energia-megtakarításhoz, a környezetvédelemhez vagy nagy tömegek számára lehetőséget biztosítanak a távhő környezetbarát megismertetésére. </w:t>
      </w:r>
      <w:r w:rsidRPr="00D4032F">
        <w:rPr>
          <w:rFonts w:ascii="Arial" w:hAnsi="Arial" w:cs="Arial"/>
        </w:rPr>
        <w:t>A rendezvények célja, hogy az ekkor megvalósított programok elősegítsék – különösen az ifjúság körében a távhőszolgáltatás környezetpolitikai, társadalmi, energetikai hasznainak megismerését</w:t>
      </w:r>
      <w:r w:rsidR="00AB05AD" w:rsidRPr="00D4032F">
        <w:rPr>
          <w:rFonts w:ascii="Arial" w:hAnsi="Arial" w:cs="Arial"/>
        </w:rPr>
        <w:t xml:space="preserve">. </w:t>
      </w:r>
      <w:r w:rsidR="00AB05AD" w:rsidRPr="00D4032F">
        <w:rPr>
          <w:rFonts w:ascii="Arial" w:hAnsi="Arial" w:cs="Arial"/>
          <w:bCs/>
        </w:rPr>
        <w:t xml:space="preserve">A Szombathelyi Távhőszolgáltató Kft., mint városi szolgáltató tudatosan tesz a környezet tisztaságáért, szemléletet formál, mindezt hiteles információkkal. A </w:t>
      </w:r>
      <w:r w:rsidR="00D4032F" w:rsidRPr="00D4032F">
        <w:rPr>
          <w:rFonts w:ascii="Arial" w:hAnsi="Arial" w:cs="Arial"/>
          <w:bCs/>
        </w:rPr>
        <w:t>Távhő</w:t>
      </w:r>
      <w:r w:rsidR="00D4032F">
        <w:rPr>
          <w:rFonts w:ascii="Arial" w:hAnsi="Arial" w:cs="Arial"/>
          <w:bCs/>
        </w:rPr>
        <w:t xml:space="preserve"> </w:t>
      </w:r>
      <w:r w:rsidR="00D4032F" w:rsidRPr="00D4032F">
        <w:rPr>
          <w:rFonts w:ascii="Arial" w:hAnsi="Arial" w:cs="Arial"/>
          <w:bCs/>
        </w:rPr>
        <w:t>Kft.</w:t>
      </w:r>
      <w:r w:rsidR="00AB05AD" w:rsidRPr="00D4032F">
        <w:rPr>
          <w:rFonts w:ascii="Arial" w:hAnsi="Arial" w:cs="Arial"/>
          <w:bCs/>
        </w:rPr>
        <w:t xml:space="preserve"> szórakoztat és előtérbe helyezi a gyerekeket. A </w:t>
      </w:r>
      <w:r w:rsidR="00D4032F" w:rsidRPr="00D4032F">
        <w:rPr>
          <w:rFonts w:ascii="Arial" w:hAnsi="Arial" w:cs="Arial"/>
          <w:bCs/>
        </w:rPr>
        <w:t xml:space="preserve">Távhő Kft. </w:t>
      </w:r>
      <w:r w:rsidR="00AB05AD" w:rsidRPr="00D4032F">
        <w:rPr>
          <w:rFonts w:ascii="Arial" w:hAnsi="Arial" w:cs="Arial"/>
          <w:bCs/>
        </w:rPr>
        <w:t xml:space="preserve">együttműködésekben, közösségek létrehozásában gondolkodik. </w:t>
      </w:r>
    </w:p>
    <w:p w:rsidR="00F8124B" w:rsidRPr="00D4032F" w:rsidRDefault="00F8124B" w:rsidP="00F8124B">
      <w:pPr>
        <w:jc w:val="both"/>
        <w:rPr>
          <w:rFonts w:ascii="Arial" w:hAnsi="Arial" w:cs="Arial"/>
        </w:rPr>
      </w:pPr>
    </w:p>
    <w:p w:rsidR="00F8124B" w:rsidRPr="00671E9D" w:rsidRDefault="00F8124B" w:rsidP="00F8124B">
      <w:pPr>
        <w:jc w:val="both"/>
        <w:rPr>
          <w:rFonts w:ascii="Arial" w:eastAsia="Arial Unicode MS" w:hAnsi="Arial" w:cs="Arial"/>
          <w:b/>
          <w:bCs/>
        </w:rPr>
      </w:pPr>
      <w:r w:rsidRPr="00671E9D">
        <w:rPr>
          <w:rFonts w:ascii="Arial" w:hAnsi="Arial" w:cs="Arial"/>
          <w:b/>
        </w:rPr>
        <w:lastRenderedPageBreak/>
        <w:t xml:space="preserve">Tervezett rendezvények: </w:t>
      </w:r>
    </w:p>
    <w:p w:rsidR="00F8124B" w:rsidRPr="003D129C" w:rsidRDefault="00F8124B" w:rsidP="001234C8">
      <w:pPr>
        <w:pStyle w:val="Listaszerbekezds"/>
        <w:numPr>
          <w:ilvl w:val="0"/>
          <w:numId w:val="19"/>
        </w:numPr>
        <w:jc w:val="both"/>
        <w:rPr>
          <w:rFonts w:eastAsia="Arial Unicode MS"/>
          <w:sz w:val="24"/>
          <w:szCs w:val="24"/>
        </w:rPr>
      </w:pPr>
      <w:r w:rsidRPr="003D129C">
        <w:rPr>
          <w:rFonts w:eastAsia="Arial Unicode MS"/>
          <w:sz w:val="24"/>
          <w:szCs w:val="24"/>
        </w:rPr>
        <w:t xml:space="preserve">Távhőszolgáltatás napja- </w:t>
      </w:r>
      <w:r w:rsidR="006C0C55" w:rsidRPr="003D129C">
        <w:rPr>
          <w:rFonts w:eastAsia="Arial Unicode MS"/>
          <w:sz w:val="24"/>
          <w:szCs w:val="24"/>
        </w:rPr>
        <w:t>ORSZÁGOS RENDEZVÉNY</w:t>
      </w:r>
    </w:p>
    <w:p w:rsidR="00C37908" w:rsidRPr="003D129C" w:rsidRDefault="00C37908" w:rsidP="001234C8">
      <w:pPr>
        <w:pStyle w:val="Listaszerbekezds"/>
        <w:numPr>
          <w:ilvl w:val="0"/>
          <w:numId w:val="19"/>
        </w:numPr>
        <w:jc w:val="both"/>
        <w:rPr>
          <w:rFonts w:eastAsia="Arial Unicode MS"/>
          <w:sz w:val="24"/>
          <w:szCs w:val="24"/>
        </w:rPr>
      </w:pPr>
      <w:r w:rsidRPr="003D129C">
        <w:rPr>
          <w:rFonts w:eastAsia="Arial Unicode MS"/>
          <w:sz w:val="24"/>
          <w:szCs w:val="24"/>
        </w:rPr>
        <w:t>Föld napja – Együttműködés Szombathely városával</w:t>
      </w:r>
    </w:p>
    <w:p w:rsidR="00F8124B" w:rsidRDefault="00F8124B" w:rsidP="005C1137">
      <w:pPr>
        <w:pStyle w:val="Listaszerbekezds"/>
        <w:numPr>
          <w:ilvl w:val="0"/>
          <w:numId w:val="19"/>
        </w:numPr>
        <w:jc w:val="both"/>
        <w:rPr>
          <w:bCs/>
          <w:sz w:val="24"/>
          <w:szCs w:val="24"/>
        </w:rPr>
      </w:pPr>
      <w:proofErr w:type="spellStart"/>
      <w:r w:rsidRPr="00671E9D">
        <w:rPr>
          <w:bCs/>
          <w:sz w:val="24"/>
          <w:szCs w:val="24"/>
        </w:rPr>
        <w:t>Öko</w:t>
      </w:r>
      <w:proofErr w:type="spellEnd"/>
      <w:r w:rsidRPr="00671E9D">
        <w:rPr>
          <w:bCs/>
          <w:sz w:val="24"/>
          <w:szCs w:val="24"/>
        </w:rPr>
        <w:t>-majális–városi környezetvédelmi nap</w:t>
      </w:r>
    </w:p>
    <w:p w:rsidR="003A04E0" w:rsidRPr="00671E9D" w:rsidRDefault="003A04E0" w:rsidP="005C1137">
      <w:pPr>
        <w:pStyle w:val="Listaszerbekezds"/>
        <w:numPr>
          <w:ilvl w:val="0"/>
          <w:numId w:val="19"/>
        </w:numPr>
        <w:jc w:val="both"/>
        <w:rPr>
          <w:bCs/>
          <w:sz w:val="24"/>
          <w:szCs w:val="24"/>
        </w:rPr>
      </w:pPr>
      <w:r>
        <w:rPr>
          <w:bCs/>
          <w:sz w:val="24"/>
          <w:szCs w:val="24"/>
        </w:rPr>
        <w:t>Herényi virágút</w:t>
      </w:r>
    </w:p>
    <w:p w:rsidR="00F8124B" w:rsidRPr="001234C8" w:rsidRDefault="00F8124B" w:rsidP="001234C8">
      <w:pPr>
        <w:pStyle w:val="Listaszerbekezds"/>
        <w:numPr>
          <w:ilvl w:val="0"/>
          <w:numId w:val="19"/>
        </w:numPr>
        <w:jc w:val="both"/>
        <w:rPr>
          <w:bCs/>
          <w:sz w:val="24"/>
          <w:szCs w:val="24"/>
        </w:rPr>
      </w:pPr>
      <w:r w:rsidRPr="00671E9D">
        <w:rPr>
          <w:bCs/>
          <w:sz w:val="24"/>
          <w:szCs w:val="24"/>
        </w:rPr>
        <w:t>S</w:t>
      </w:r>
      <w:r w:rsidRPr="00671E9D">
        <w:rPr>
          <w:sz w:val="24"/>
          <w:szCs w:val="24"/>
        </w:rPr>
        <w:t>zent Iván éj</w:t>
      </w:r>
    </w:p>
    <w:p w:rsidR="001234C8" w:rsidRPr="001234C8" w:rsidRDefault="001234C8" w:rsidP="001234C8">
      <w:pPr>
        <w:pStyle w:val="Listaszerbekezds"/>
        <w:numPr>
          <w:ilvl w:val="0"/>
          <w:numId w:val="19"/>
        </w:numPr>
        <w:jc w:val="both"/>
        <w:rPr>
          <w:bCs/>
          <w:sz w:val="24"/>
          <w:szCs w:val="24"/>
        </w:rPr>
      </w:pPr>
      <w:proofErr w:type="spellStart"/>
      <w:r>
        <w:rPr>
          <w:bCs/>
          <w:sz w:val="24"/>
          <w:szCs w:val="24"/>
        </w:rPr>
        <w:t>Joskar-ola</w:t>
      </w:r>
      <w:proofErr w:type="spellEnd"/>
      <w:r>
        <w:rPr>
          <w:bCs/>
          <w:sz w:val="24"/>
          <w:szCs w:val="24"/>
        </w:rPr>
        <w:t xml:space="preserve"> Napok</w:t>
      </w:r>
    </w:p>
    <w:p w:rsidR="00F8124B" w:rsidRPr="001234C8" w:rsidRDefault="00F8124B" w:rsidP="00F8124B">
      <w:pPr>
        <w:pStyle w:val="Listaszerbekezds"/>
        <w:numPr>
          <w:ilvl w:val="0"/>
          <w:numId w:val="19"/>
        </w:numPr>
        <w:jc w:val="both"/>
        <w:rPr>
          <w:bCs/>
          <w:sz w:val="24"/>
          <w:szCs w:val="24"/>
        </w:rPr>
      </w:pPr>
      <w:r w:rsidRPr="00671E9D">
        <w:rPr>
          <w:bCs/>
          <w:sz w:val="24"/>
          <w:szCs w:val="24"/>
        </w:rPr>
        <w:t>Kutatók éjszakája</w:t>
      </w:r>
    </w:p>
    <w:p w:rsidR="00F8124B" w:rsidRPr="00671E9D" w:rsidRDefault="00F8124B" w:rsidP="00F8124B">
      <w:pPr>
        <w:jc w:val="both"/>
        <w:rPr>
          <w:rFonts w:ascii="Arial" w:hAnsi="Arial" w:cs="Arial"/>
        </w:rPr>
      </w:pPr>
      <w:r w:rsidRPr="00671E9D">
        <w:rPr>
          <w:rFonts w:ascii="Arial" w:hAnsi="Arial" w:cs="Arial"/>
        </w:rPr>
        <w:t>Az események sora bővülhet a 201</w:t>
      </w:r>
      <w:r w:rsidR="001234C8">
        <w:rPr>
          <w:rFonts w:ascii="Arial" w:hAnsi="Arial" w:cs="Arial"/>
        </w:rPr>
        <w:t>8.</w:t>
      </w:r>
      <w:r w:rsidRPr="00671E9D">
        <w:rPr>
          <w:rFonts w:ascii="Arial" w:hAnsi="Arial" w:cs="Arial"/>
        </w:rPr>
        <w:t xml:space="preserve"> évi aktuális szombathelyi rendezvények tükrében.</w:t>
      </w:r>
    </w:p>
    <w:p w:rsidR="00F8124B" w:rsidRPr="00671E9D" w:rsidRDefault="00F8124B" w:rsidP="00F8124B">
      <w:pPr>
        <w:jc w:val="both"/>
        <w:rPr>
          <w:rFonts w:ascii="Arial" w:hAnsi="Arial" w:cs="Arial"/>
        </w:rPr>
      </w:pPr>
    </w:p>
    <w:p w:rsidR="00F8124B" w:rsidRPr="00671E9D" w:rsidRDefault="00F8124B" w:rsidP="00F8124B">
      <w:pPr>
        <w:jc w:val="both"/>
        <w:rPr>
          <w:rFonts w:ascii="Arial" w:hAnsi="Arial" w:cs="Arial"/>
        </w:rPr>
      </w:pPr>
    </w:p>
    <w:p w:rsidR="00F8124B" w:rsidRPr="00671E9D" w:rsidRDefault="00F8124B" w:rsidP="00F8124B">
      <w:pPr>
        <w:jc w:val="both"/>
        <w:rPr>
          <w:rFonts w:ascii="Arial" w:hAnsi="Arial" w:cs="Arial"/>
          <w:b/>
        </w:rPr>
      </w:pPr>
      <w:r w:rsidRPr="00671E9D">
        <w:rPr>
          <w:rFonts w:ascii="Arial" w:hAnsi="Arial" w:cs="Arial"/>
          <w:b/>
        </w:rPr>
        <w:t>TÁRSADALMI FELELŐSSÉGVÁLLALÁS (CSR) – IFJÚSÁGI SZEMLÉLETFORMÁLÁS</w:t>
      </w:r>
    </w:p>
    <w:p w:rsidR="00F8124B" w:rsidRPr="00671E9D" w:rsidRDefault="00F8124B" w:rsidP="00F8124B">
      <w:pPr>
        <w:jc w:val="both"/>
        <w:rPr>
          <w:rFonts w:ascii="Arial" w:hAnsi="Arial" w:cs="Arial"/>
        </w:rPr>
      </w:pPr>
      <w:r w:rsidRPr="00671E9D">
        <w:rPr>
          <w:rFonts w:ascii="Arial" w:hAnsi="Arial" w:cs="Arial"/>
        </w:rPr>
        <w:t xml:space="preserve">Vállalatunk a Bercsényi </w:t>
      </w:r>
      <w:r w:rsidRPr="00671E9D">
        <w:rPr>
          <w:rStyle w:val="Kiemels"/>
          <w:rFonts w:ascii="Arial" w:hAnsi="Arial" w:cs="Arial"/>
        </w:rPr>
        <w:t>Miklós Általános Iskolával 2012-től együttműködési nyilatkozattal rendelkezik, melynek keretében a környezettudatos távhőszolgáltatás eredményeit ismertetjük a tanulókkal, dolgozókkal.</w:t>
      </w:r>
    </w:p>
    <w:p w:rsidR="00F8124B" w:rsidRPr="00671E9D" w:rsidRDefault="00F8124B" w:rsidP="00F8124B">
      <w:pPr>
        <w:jc w:val="both"/>
        <w:rPr>
          <w:rFonts w:ascii="Arial" w:hAnsi="Arial" w:cs="Arial"/>
        </w:rPr>
      </w:pPr>
      <w:r w:rsidRPr="00671E9D">
        <w:rPr>
          <w:rFonts w:ascii="Arial" w:hAnsi="Arial" w:cs="Arial"/>
        </w:rPr>
        <w:t>A társadalmi felelősségvállalás jegyében cégünk – anyagi lehetőségének függvényében</w:t>
      </w:r>
      <w:r w:rsidR="0074089A">
        <w:rPr>
          <w:rFonts w:ascii="Arial" w:hAnsi="Arial" w:cs="Arial"/>
        </w:rPr>
        <w:t>-</w:t>
      </w:r>
      <w:r w:rsidRPr="00671E9D">
        <w:rPr>
          <w:rFonts w:ascii="Arial" w:hAnsi="Arial" w:cs="Arial"/>
        </w:rPr>
        <w:t xml:space="preserve"> egy szombathelyi </w:t>
      </w:r>
      <w:r w:rsidRPr="00671E9D">
        <w:rPr>
          <w:rFonts w:ascii="Arial" w:hAnsi="Arial" w:cs="Arial"/>
          <w:b/>
        </w:rPr>
        <w:t>óvodának, bölcsödének adományoz</w:t>
      </w:r>
      <w:r w:rsidRPr="00671E9D">
        <w:rPr>
          <w:rFonts w:ascii="Arial" w:hAnsi="Arial" w:cs="Arial"/>
        </w:rPr>
        <w:t>. Eddig a szombathelyi Napsugár Óvoda és a Fogaras utcában található Meseház bölcsőde, a Hétszínvirág Óvoda és a Szivárvány Óvoda, Gazdag Erzsi Óvoda kisgyermekei örülhettek az újonnan kapott ajándékoknak.</w:t>
      </w:r>
    </w:p>
    <w:p w:rsidR="00F8124B" w:rsidRPr="00671E9D" w:rsidRDefault="00F8124B" w:rsidP="00F8124B">
      <w:pPr>
        <w:spacing w:line="360" w:lineRule="auto"/>
        <w:jc w:val="center"/>
        <w:rPr>
          <w:rFonts w:ascii="Arial" w:hAnsi="Arial" w:cs="Arial"/>
          <w:b/>
        </w:rPr>
      </w:pPr>
    </w:p>
    <w:p w:rsidR="00F8124B" w:rsidRPr="00671E9D" w:rsidRDefault="00F8124B" w:rsidP="00F8124B">
      <w:pPr>
        <w:jc w:val="center"/>
        <w:rPr>
          <w:rFonts w:ascii="Arial" w:hAnsi="Arial" w:cs="Arial"/>
          <w:b/>
          <w:i/>
        </w:rPr>
      </w:pPr>
      <w:r w:rsidRPr="00671E9D">
        <w:rPr>
          <w:rFonts w:ascii="Arial" w:hAnsi="Arial" w:cs="Arial"/>
          <w:b/>
          <w:i/>
        </w:rPr>
        <w:t>ZÖLDÜLJ VELÜNK!</w:t>
      </w:r>
    </w:p>
    <w:p w:rsidR="00F8124B" w:rsidRPr="00671E9D" w:rsidRDefault="00F8124B" w:rsidP="00F8124B">
      <w:pPr>
        <w:jc w:val="center"/>
        <w:rPr>
          <w:rFonts w:ascii="Arial" w:hAnsi="Arial" w:cs="Arial"/>
          <w:b/>
        </w:rPr>
      </w:pPr>
      <w:r w:rsidRPr="00671E9D">
        <w:rPr>
          <w:rFonts w:ascii="Arial" w:hAnsi="Arial" w:cs="Arial"/>
          <w:b/>
        </w:rPr>
        <w:t>A SZOMBATHELYI TÁVHŐSZOLGÁLTATÓ KFT. SZEMLÉLETFORMÁLÓ PROGRAMJA</w:t>
      </w:r>
    </w:p>
    <w:p w:rsidR="00F8124B" w:rsidRPr="00671E9D" w:rsidRDefault="00F8124B" w:rsidP="00F8124B">
      <w:pPr>
        <w:jc w:val="center"/>
        <w:rPr>
          <w:rFonts w:ascii="Arial" w:hAnsi="Arial" w:cs="Arial"/>
          <w:b/>
        </w:rPr>
      </w:pPr>
    </w:p>
    <w:p w:rsidR="00F8124B" w:rsidRPr="00671E9D" w:rsidRDefault="00F8124B" w:rsidP="00F8124B">
      <w:pPr>
        <w:jc w:val="both"/>
        <w:rPr>
          <w:rFonts w:ascii="Arial" w:hAnsi="Arial" w:cs="Arial"/>
          <w:b/>
        </w:rPr>
      </w:pPr>
    </w:p>
    <w:p w:rsidR="00F8124B" w:rsidRPr="00671E9D" w:rsidRDefault="00F8124B" w:rsidP="00F8124B">
      <w:pPr>
        <w:jc w:val="both"/>
        <w:rPr>
          <w:rFonts w:ascii="Arial" w:hAnsi="Arial" w:cs="Arial"/>
          <w:b/>
        </w:rPr>
      </w:pPr>
      <w:r w:rsidRPr="00671E9D">
        <w:rPr>
          <w:rFonts w:ascii="Arial" w:hAnsi="Arial" w:cs="Arial"/>
          <w:b/>
        </w:rPr>
        <w:t>A TUDATOSSÁG programja</w:t>
      </w:r>
    </w:p>
    <w:p w:rsidR="00F8124B" w:rsidRPr="00671E9D" w:rsidRDefault="00F8124B" w:rsidP="00F8124B">
      <w:pPr>
        <w:jc w:val="both"/>
        <w:rPr>
          <w:rFonts w:ascii="Arial" w:hAnsi="Arial" w:cs="Arial"/>
        </w:rPr>
      </w:pPr>
      <w:r w:rsidRPr="00671E9D">
        <w:rPr>
          <w:rFonts w:ascii="Arial" w:hAnsi="Arial" w:cs="Arial"/>
        </w:rPr>
        <w:t>A Szombathelyi Távhőszolgáltató Kft. társadalmi felelősségvállalásáról alkotott egyik alapelve, hogy az általunk nyújtott szolgáltatás értéke csak abban az esetben emelkedik, ha a gazdasági fejlődés környezettudatos gondolkodásban valósul meg. A megújuló energiaforrások egyre nagyobb mértékű felhasználása hozzájárul a széndioxid kibocsátás, és ezzel együtt a globális felmelegedés csökkentéséhez, valamint a háztartások energiafüggőségének mérsékléséhez is.</w:t>
      </w:r>
    </w:p>
    <w:p w:rsidR="00F8124B" w:rsidRPr="00671E9D" w:rsidRDefault="00F8124B" w:rsidP="00F8124B">
      <w:pPr>
        <w:jc w:val="both"/>
        <w:rPr>
          <w:rFonts w:ascii="Arial" w:hAnsi="Arial" w:cs="Arial"/>
        </w:rPr>
      </w:pPr>
      <w:r w:rsidRPr="00671E9D">
        <w:rPr>
          <w:rFonts w:ascii="Arial" w:hAnsi="Arial" w:cs="Arial"/>
        </w:rPr>
        <w:t>Újabb beruházásaink célja a fenntartható szemléletmód gyakorlati alkalmazásán túl Szombathely tiszta levegőjének megóvása, valamint városunk lakói számára egészségesebb, TUDATOSABB környezet létrehozása.</w:t>
      </w:r>
    </w:p>
    <w:p w:rsidR="00F8124B" w:rsidRPr="00671E9D" w:rsidRDefault="00F8124B" w:rsidP="00F8124B">
      <w:pPr>
        <w:jc w:val="both"/>
        <w:rPr>
          <w:rFonts w:ascii="Arial" w:hAnsi="Arial" w:cs="Arial"/>
          <w:b/>
          <w:u w:val="single"/>
        </w:rPr>
      </w:pPr>
    </w:p>
    <w:p w:rsidR="00F8124B" w:rsidRPr="00CF3A27" w:rsidRDefault="00F8124B" w:rsidP="00F8124B">
      <w:pPr>
        <w:jc w:val="both"/>
        <w:rPr>
          <w:rFonts w:ascii="Arial" w:hAnsi="Arial" w:cs="Arial"/>
          <w:b/>
        </w:rPr>
      </w:pPr>
      <w:r w:rsidRPr="00671E9D">
        <w:rPr>
          <w:rFonts w:ascii="Arial" w:hAnsi="Arial" w:cs="Arial"/>
          <w:b/>
        </w:rPr>
        <w:t>Program elnevezése</w:t>
      </w:r>
      <w:r w:rsidR="00CF3A27">
        <w:rPr>
          <w:rFonts w:ascii="Arial" w:hAnsi="Arial" w:cs="Arial"/>
          <w:b/>
        </w:rPr>
        <w:t>: „</w:t>
      </w:r>
      <w:r w:rsidRPr="00671E9D">
        <w:rPr>
          <w:rFonts w:ascii="Arial" w:hAnsi="Arial" w:cs="Arial"/>
          <w:i/>
        </w:rPr>
        <w:t>Zöldülj velünk!</w:t>
      </w:r>
      <w:r w:rsidR="00CF3A27">
        <w:rPr>
          <w:rFonts w:ascii="Arial" w:hAnsi="Arial" w:cs="Arial"/>
          <w:i/>
        </w:rPr>
        <w:t>”</w:t>
      </w:r>
      <w:r w:rsidRPr="00671E9D">
        <w:rPr>
          <w:rFonts w:ascii="Arial" w:hAnsi="Arial" w:cs="Arial"/>
        </w:rPr>
        <w:t xml:space="preserve"> – a program szakmailag hiteles, valós ismeretekre épül a fenntartható jövő témájában.</w:t>
      </w:r>
    </w:p>
    <w:p w:rsidR="00F8124B" w:rsidRPr="00D4032F" w:rsidRDefault="00F8124B" w:rsidP="00F8124B">
      <w:pPr>
        <w:jc w:val="both"/>
        <w:rPr>
          <w:rFonts w:ascii="Arial" w:hAnsi="Arial" w:cs="Arial"/>
        </w:rPr>
      </w:pPr>
    </w:p>
    <w:p w:rsidR="00F8124B" w:rsidRPr="000D4AF5" w:rsidRDefault="000D4AF5" w:rsidP="00F8124B">
      <w:pPr>
        <w:jc w:val="both"/>
        <w:rPr>
          <w:rFonts w:ascii="Arial" w:hAnsi="Arial" w:cs="Arial"/>
          <w:b/>
        </w:rPr>
      </w:pPr>
      <w:r w:rsidRPr="000D4AF5">
        <w:rPr>
          <w:rFonts w:ascii="Arial" w:hAnsi="Arial" w:cs="Arial"/>
          <w:b/>
        </w:rPr>
        <w:t>A PROGRAM CÉLJA</w:t>
      </w:r>
    </w:p>
    <w:p w:rsidR="00F8124B" w:rsidRPr="00D4032F" w:rsidRDefault="00F8124B" w:rsidP="005C1137">
      <w:pPr>
        <w:pStyle w:val="Listaszerbekezds"/>
        <w:numPr>
          <w:ilvl w:val="0"/>
          <w:numId w:val="12"/>
        </w:numPr>
        <w:jc w:val="both"/>
        <w:rPr>
          <w:sz w:val="24"/>
          <w:szCs w:val="24"/>
        </w:rPr>
      </w:pPr>
      <w:r w:rsidRPr="00D4032F">
        <w:rPr>
          <w:sz w:val="24"/>
          <w:szCs w:val="24"/>
        </w:rPr>
        <w:t>Felkelteni a gyermekek érdeklődését a környezet megóvása, a távhőszolgáltatás iránt.</w:t>
      </w:r>
    </w:p>
    <w:p w:rsidR="00F8124B" w:rsidRPr="00D4032F" w:rsidRDefault="00F8124B" w:rsidP="005C1137">
      <w:pPr>
        <w:pStyle w:val="Listaszerbekezds"/>
        <w:numPr>
          <w:ilvl w:val="0"/>
          <w:numId w:val="12"/>
        </w:numPr>
        <w:jc w:val="both"/>
        <w:rPr>
          <w:sz w:val="24"/>
          <w:szCs w:val="24"/>
        </w:rPr>
      </w:pPr>
      <w:r w:rsidRPr="00D4032F">
        <w:rPr>
          <w:sz w:val="24"/>
          <w:szCs w:val="24"/>
        </w:rPr>
        <w:t>Bemutatni a különféle energiaforrások környezetü</w:t>
      </w:r>
      <w:r w:rsidR="00362AC0">
        <w:rPr>
          <w:sz w:val="24"/>
          <w:szCs w:val="24"/>
        </w:rPr>
        <w:t>n</w:t>
      </w:r>
      <w:r w:rsidRPr="00D4032F">
        <w:rPr>
          <w:sz w:val="24"/>
          <w:szCs w:val="24"/>
        </w:rPr>
        <w:t xml:space="preserve">kre gyakorolt hatását, kiemelten kezelve a távfűtést, azon belül a </w:t>
      </w:r>
      <w:proofErr w:type="spellStart"/>
      <w:r w:rsidRPr="00D4032F">
        <w:rPr>
          <w:sz w:val="24"/>
          <w:szCs w:val="24"/>
        </w:rPr>
        <w:t>faaprítékos</w:t>
      </w:r>
      <w:proofErr w:type="spellEnd"/>
      <w:r w:rsidRPr="00D4032F">
        <w:rPr>
          <w:sz w:val="24"/>
          <w:szCs w:val="24"/>
        </w:rPr>
        <w:t xml:space="preserve"> </w:t>
      </w:r>
      <w:proofErr w:type="spellStart"/>
      <w:r w:rsidRPr="00D4032F">
        <w:rPr>
          <w:sz w:val="24"/>
          <w:szCs w:val="24"/>
        </w:rPr>
        <w:t>bi</w:t>
      </w:r>
      <w:r w:rsidR="00D4032F" w:rsidRPr="00D4032F">
        <w:rPr>
          <w:sz w:val="24"/>
          <w:szCs w:val="24"/>
        </w:rPr>
        <w:t>o</w:t>
      </w:r>
      <w:proofErr w:type="spellEnd"/>
      <w:r w:rsidR="00D4032F" w:rsidRPr="00D4032F">
        <w:rPr>
          <w:sz w:val="24"/>
          <w:szCs w:val="24"/>
        </w:rPr>
        <w:t>-fűtőmű</w:t>
      </w:r>
      <w:r w:rsidRPr="00D4032F">
        <w:rPr>
          <w:sz w:val="24"/>
          <w:szCs w:val="24"/>
        </w:rPr>
        <w:t xml:space="preserve"> kazán előnyeit, hatásait.</w:t>
      </w:r>
    </w:p>
    <w:p w:rsidR="0074089A" w:rsidRPr="00D4032F" w:rsidRDefault="0074089A" w:rsidP="0074089A">
      <w:pPr>
        <w:pStyle w:val="Listaszerbekezds"/>
        <w:numPr>
          <w:ilvl w:val="0"/>
          <w:numId w:val="12"/>
        </w:numPr>
        <w:jc w:val="both"/>
        <w:rPr>
          <w:sz w:val="24"/>
          <w:szCs w:val="24"/>
        </w:rPr>
      </w:pPr>
      <w:proofErr w:type="spellStart"/>
      <w:r w:rsidRPr="00D4032F">
        <w:rPr>
          <w:sz w:val="24"/>
          <w:szCs w:val="24"/>
        </w:rPr>
        <w:lastRenderedPageBreak/>
        <w:t>Bio</w:t>
      </w:r>
      <w:proofErr w:type="spellEnd"/>
      <w:r w:rsidR="00D4032F" w:rsidRPr="00D4032F">
        <w:rPr>
          <w:sz w:val="24"/>
          <w:szCs w:val="24"/>
        </w:rPr>
        <w:t>-</w:t>
      </w:r>
      <w:r w:rsidRPr="00D4032F">
        <w:rPr>
          <w:sz w:val="24"/>
          <w:szCs w:val="24"/>
        </w:rPr>
        <w:t>fűtőmű kommunikáció: tiszta kép k</w:t>
      </w:r>
      <w:r w:rsidR="00CF3A27" w:rsidRPr="00D4032F">
        <w:rPr>
          <w:sz w:val="24"/>
          <w:szCs w:val="24"/>
        </w:rPr>
        <w:t>ialakítása</w:t>
      </w:r>
      <w:r w:rsidRPr="00D4032F">
        <w:rPr>
          <w:sz w:val="24"/>
          <w:szCs w:val="24"/>
        </w:rPr>
        <w:t xml:space="preserve"> arról, hogy milyen fejlesztésre készül a cég, annak milyen hatásai vannak a környezetre. </w:t>
      </w:r>
    </w:p>
    <w:p w:rsidR="00F8124B" w:rsidRPr="00D4032F" w:rsidRDefault="00F8124B" w:rsidP="005C1137">
      <w:pPr>
        <w:pStyle w:val="Listaszerbekezds"/>
        <w:numPr>
          <w:ilvl w:val="0"/>
          <w:numId w:val="12"/>
        </w:numPr>
        <w:jc w:val="both"/>
        <w:rPr>
          <w:sz w:val="24"/>
          <w:szCs w:val="24"/>
        </w:rPr>
      </w:pPr>
      <w:r w:rsidRPr="00D4032F">
        <w:rPr>
          <w:sz w:val="24"/>
          <w:szCs w:val="24"/>
        </w:rPr>
        <w:t>Távhőszolgáltatással kapcsolatos gyakorlati példákkal illusztrálni a fenntartható viselkedésmód pozitív hatásait.</w:t>
      </w:r>
    </w:p>
    <w:p w:rsidR="003A04E0" w:rsidRPr="00D4032F" w:rsidRDefault="003A04E0" w:rsidP="00D4032F">
      <w:pPr>
        <w:jc w:val="both"/>
      </w:pPr>
    </w:p>
    <w:p w:rsidR="00F8124B" w:rsidRPr="00671E9D" w:rsidRDefault="00D4032F" w:rsidP="00F8124B">
      <w:pPr>
        <w:jc w:val="both"/>
        <w:rPr>
          <w:rFonts w:ascii="Arial" w:hAnsi="Arial" w:cs="Arial"/>
          <w:b/>
        </w:rPr>
      </w:pPr>
      <w:r w:rsidRPr="00671E9D">
        <w:rPr>
          <w:rFonts w:ascii="Arial" w:hAnsi="Arial" w:cs="Arial"/>
          <w:b/>
        </w:rPr>
        <w:t>CÉLCSOPORTOK</w:t>
      </w:r>
    </w:p>
    <w:p w:rsidR="00F8124B" w:rsidRPr="00671E9D" w:rsidRDefault="00F8124B" w:rsidP="00F8124B">
      <w:pPr>
        <w:jc w:val="both"/>
        <w:rPr>
          <w:rFonts w:ascii="Arial" w:hAnsi="Arial" w:cs="Arial"/>
        </w:rPr>
      </w:pPr>
      <w:r w:rsidRPr="00671E9D">
        <w:rPr>
          <w:rFonts w:ascii="Arial" w:hAnsi="Arial" w:cs="Arial"/>
        </w:rPr>
        <w:t xml:space="preserve">A célcsoportok kiválasztásánál fontos szempont, hogy a kiválasztott célcsoportoknak </w:t>
      </w:r>
      <w:proofErr w:type="spellStart"/>
      <w:r w:rsidRPr="00671E9D">
        <w:rPr>
          <w:rFonts w:ascii="Arial" w:hAnsi="Arial" w:cs="Arial"/>
        </w:rPr>
        <w:t>amég</w:t>
      </w:r>
      <w:proofErr w:type="spellEnd"/>
      <w:r w:rsidRPr="00671E9D">
        <w:rPr>
          <w:rFonts w:ascii="Arial" w:hAnsi="Arial" w:cs="Arial"/>
        </w:rPr>
        <w:t xml:space="preserve"> nem rögzült elképzeléseik vannak a témában, így az új információk, ismeretek befogadása hatékonyabb. Mindemellett a gyerekek leginkább befolyásolják a velük együtt élő felnőtteket, szüleiket, a program nem titkolt célja, hogy a programban megszólított gyerekek által az ismeretek a felnőttekhez is eljussanak. Gyermekkorban az életkori sajátosságból fakadó kíváncsiságnak köszönhetően a gondolkodás nyitott és rugalmas a megszokottól eltérő megoldásokra. A legkisebbek az új ismereteket könnyen rögzítik és építik be. Tapasztalatok szerint a környezettudatos gondolkodást is leginkább gyermekkorban érdemes megalapozni, így válhat csak értékrenddé felnőttkorban</w:t>
      </w:r>
      <w:r w:rsidR="00D4032F">
        <w:rPr>
          <w:rFonts w:ascii="Arial" w:hAnsi="Arial" w:cs="Arial"/>
        </w:rPr>
        <w:t>. Célcsoportok:</w:t>
      </w:r>
    </w:p>
    <w:p w:rsidR="00F8124B" w:rsidRPr="00671E9D" w:rsidRDefault="00F8124B" w:rsidP="005C1137">
      <w:pPr>
        <w:pStyle w:val="Listaszerbekezds"/>
        <w:numPr>
          <w:ilvl w:val="0"/>
          <w:numId w:val="13"/>
        </w:numPr>
        <w:spacing w:before="100" w:after="200"/>
        <w:jc w:val="both"/>
        <w:rPr>
          <w:sz w:val="24"/>
          <w:szCs w:val="24"/>
        </w:rPr>
      </w:pPr>
      <w:r w:rsidRPr="00671E9D">
        <w:rPr>
          <w:sz w:val="24"/>
          <w:szCs w:val="24"/>
        </w:rPr>
        <w:t>óvodáskorúak (3-7 éves korig),</w:t>
      </w:r>
    </w:p>
    <w:p w:rsidR="00F8124B" w:rsidRPr="00671E9D" w:rsidRDefault="00F8124B" w:rsidP="005C1137">
      <w:pPr>
        <w:pStyle w:val="Listaszerbekezds"/>
        <w:numPr>
          <w:ilvl w:val="0"/>
          <w:numId w:val="13"/>
        </w:numPr>
        <w:spacing w:before="100" w:after="200"/>
        <w:jc w:val="both"/>
        <w:rPr>
          <w:sz w:val="24"/>
          <w:szCs w:val="24"/>
        </w:rPr>
      </w:pPr>
      <w:r w:rsidRPr="00671E9D">
        <w:rPr>
          <w:sz w:val="24"/>
          <w:szCs w:val="24"/>
        </w:rPr>
        <w:t>felső tagozatosok (11-14 éves korig),</w:t>
      </w:r>
    </w:p>
    <w:p w:rsidR="00F8124B" w:rsidRPr="00671E9D" w:rsidRDefault="00F8124B" w:rsidP="005C1137">
      <w:pPr>
        <w:pStyle w:val="Listaszerbekezds"/>
        <w:numPr>
          <w:ilvl w:val="0"/>
          <w:numId w:val="13"/>
        </w:numPr>
        <w:spacing w:before="100" w:after="200"/>
        <w:jc w:val="both"/>
        <w:rPr>
          <w:sz w:val="24"/>
          <w:szCs w:val="24"/>
        </w:rPr>
      </w:pPr>
      <w:r w:rsidRPr="00671E9D">
        <w:rPr>
          <w:sz w:val="24"/>
          <w:szCs w:val="24"/>
        </w:rPr>
        <w:t>családok, távhő felhasználók, már meglévő ügyfelek.</w:t>
      </w:r>
    </w:p>
    <w:p w:rsidR="00F8124B" w:rsidRPr="00D4032F" w:rsidRDefault="00F8124B" w:rsidP="00F8124B">
      <w:pPr>
        <w:jc w:val="both"/>
        <w:rPr>
          <w:rFonts w:ascii="Arial" w:hAnsi="Arial" w:cs="Arial"/>
        </w:rPr>
      </w:pPr>
    </w:p>
    <w:p w:rsidR="00F8124B" w:rsidRPr="00D4032F" w:rsidRDefault="00D4032F" w:rsidP="00F8124B">
      <w:pPr>
        <w:jc w:val="both"/>
        <w:rPr>
          <w:rFonts w:ascii="Arial" w:hAnsi="Arial" w:cs="Arial"/>
          <w:b/>
        </w:rPr>
      </w:pPr>
      <w:r w:rsidRPr="00D4032F">
        <w:rPr>
          <w:rFonts w:ascii="Arial" w:hAnsi="Arial" w:cs="Arial"/>
          <w:b/>
        </w:rPr>
        <w:t>A SZEMLÉLETFORMÁLÓ PROGRAM ELEMEI</w:t>
      </w:r>
    </w:p>
    <w:p w:rsidR="00F8124B" w:rsidRPr="00D4032F" w:rsidRDefault="00F8124B" w:rsidP="005C1137">
      <w:pPr>
        <w:pStyle w:val="Listaszerbekezds"/>
        <w:numPr>
          <w:ilvl w:val="0"/>
          <w:numId w:val="14"/>
        </w:numPr>
        <w:spacing w:before="100" w:after="200"/>
        <w:ind w:left="0" w:firstLine="0"/>
        <w:jc w:val="both"/>
        <w:rPr>
          <w:b/>
          <w:sz w:val="24"/>
          <w:szCs w:val="24"/>
        </w:rPr>
      </w:pPr>
      <w:r w:rsidRPr="00D4032F">
        <w:rPr>
          <w:b/>
          <w:sz w:val="24"/>
          <w:szCs w:val="24"/>
        </w:rPr>
        <w:t xml:space="preserve">Érzékenyítő tartalmak átadása interaktív mese és ismeretterjesztő előadások formájában – óvodások számára </w:t>
      </w:r>
    </w:p>
    <w:p w:rsidR="00F8124B" w:rsidRPr="00D4032F" w:rsidRDefault="00F8124B" w:rsidP="005C1137">
      <w:pPr>
        <w:pStyle w:val="Listaszerbekezds"/>
        <w:numPr>
          <w:ilvl w:val="0"/>
          <w:numId w:val="15"/>
        </w:numPr>
        <w:jc w:val="both"/>
        <w:rPr>
          <w:sz w:val="24"/>
          <w:szCs w:val="24"/>
        </w:rPr>
      </w:pPr>
      <w:r w:rsidRPr="00D4032F">
        <w:rPr>
          <w:sz w:val="24"/>
          <w:szCs w:val="24"/>
        </w:rPr>
        <w:t>25 perces interaktív mese</w:t>
      </w:r>
    </w:p>
    <w:p w:rsidR="00D9258F" w:rsidRDefault="00F8124B" w:rsidP="00F8124B">
      <w:pPr>
        <w:jc w:val="both"/>
        <w:rPr>
          <w:rFonts w:ascii="Arial" w:hAnsi="Arial" w:cs="Arial"/>
          <w:b/>
        </w:rPr>
      </w:pPr>
      <w:r w:rsidRPr="00D4032F">
        <w:rPr>
          <w:rFonts w:ascii="Arial" w:hAnsi="Arial" w:cs="Arial"/>
          <w:b/>
        </w:rPr>
        <w:t xml:space="preserve">Mese címe: </w:t>
      </w:r>
      <w:proofErr w:type="spellStart"/>
      <w:r w:rsidRPr="00D4032F">
        <w:rPr>
          <w:rFonts w:ascii="Arial" w:hAnsi="Arial" w:cs="Arial"/>
          <w:b/>
        </w:rPr>
        <w:t>Devecsery</w:t>
      </w:r>
      <w:proofErr w:type="spellEnd"/>
      <w:r w:rsidRPr="00D4032F">
        <w:rPr>
          <w:rFonts w:ascii="Arial" w:hAnsi="Arial" w:cs="Arial"/>
          <w:b/>
        </w:rPr>
        <w:t xml:space="preserve"> László: Kalandozók kalandjai</w:t>
      </w:r>
    </w:p>
    <w:p w:rsidR="00F8124B" w:rsidRPr="00D4032F" w:rsidRDefault="00D9258F" w:rsidP="00F8124B">
      <w:pPr>
        <w:jc w:val="both"/>
        <w:rPr>
          <w:rFonts w:ascii="Arial" w:hAnsi="Arial" w:cs="Arial"/>
          <w:b/>
        </w:rPr>
      </w:pPr>
      <w:r>
        <w:rPr>
          <w:rFonts w:ascii="Arial" w:hAnsi="Arial" w:cs="Arial"/>
          <w:b/>
        </w:rPr>
        <w:t>Cél: az 50. meseelőadás!</w:t>
      </w:r>
    </w:p>
    <w:p w:rsidR="00F8124B" w:rsidRPr="00D4032F" w:rsidRDefault="00F8124B" w:rsidP="00F8124B">
      <w:pPr>
        <w:jc w:val="both"/>
        <w:rPr>
          <w:rFonts w:ascii="Arial" w:hAnsi="Arial" w:cs="Arial"/>
        </w:rPr>
      </w:pPr>
      <w:r w:rsidRPr="00D4032F">
        <w:rPr>
          <w:rFonts w:ascii="Arial" w:hAnsi="Arial" w:cs="Arial"/>
        </w:rPr>
        <w:t xml:space="preserve">Az óvodás korosztályt érintő program középpontjában </w:t>
      </w:r>
      <w:r w:rsidR="00D4032F">
        <w:rPr>
          <w:rFonts w:ascii="Arial" w:hAnsi="Arial" w:cs="Arial"/>
        </w:rPr>
        <w:t xml:space="preserve">a távhő </w:t>
      </w:r>
      <w:r w:rsidRPr="00D4032F">
        <w:rPr>
          <w:rFonts w:ascii="Arial" w:hAnsi="Arial" w:cs="Arial"/>
        </w:rPr>
        <w:t>kabalafigur</w:t>
      </w:r>
      <w:r w:rsidR="00D4032F">
        <w:rPr>
          <w:rFonts w:ascii="Arial" w:hAnsi="Arial" w:cs="Arial"/>
        </w:rPr>
        <w:t>ája</w:t>
      </w:r>
      <w:r w:rsidRPr="00D4032F">
        <w:rPr>
          <w:rFonts w:ascii="Arial" w:hAnsi="Arial" w:cs="Arial"/>
        </w:rPr>
        <w:t xml:space="preserve"> áll. A </w:t>
      </w:r>
      <w:r w:rsidR="00D4032F">
        <w:rPr>
          <w:rFonts w:ascii="Arial" w:hAnsi="Arial" w:cs="Arial"/>
        </w:rPr>
        <w:t>„Hőmanó”</w:t>
      </w:r>
      <w:r w:rsidRPr="00D4032F">
        <w:rPr>
          <w:rFonts w:ascii="Arial" w:hAnsi="Arial" w:cs="Arial"/>
        </w:rPr>
        <w:t xml:space="preserve"> a „Zöldülj velünk!” program óvodásoknak szóló kampány központi szereplőjeként folytatja útját. A </w:t>
      </w:r>
      <w:r w:rsidR="00D4032F">
        <w:rPr>
          <w:rFonts w:ascii="Arial" w:hAnsi="Arial" w:cs="Arial"/>
        </w:rPr>
        <w:t>„Hőmanó”</w:t>
      </w:r>
      <w:r w:rsidRPr="00D4032F">
        <w:rPr>
          <w:rFonts w:ascii="Arial" w:hAnsi="Arial" w:cs="Arial"/>
        </w:rPr>
        <w:t xml:space="preserve"> munkanévre hallgató figura egy interaktív mese keret</w:t>
      </w:r>
      <w:r w:rsidR="008E66AE" w:rsidRPr="00D4032F">
        <w:rPr>
          <w:rFonts w:ascii="Arial" w:hAnsi="Arial" w:cs="Arial"/>
        </w:rPr>
        <w:t>e</w:t>
      </w:r>
      <w:r w:rsidRPr="00D4032F">
        <w:rPr>
          <w:rFonts w:ascii="Arial" w:hAnsi="Arial" w:cs="Arial"/>
        </w:rPr>
        <w:t xml:space="preserve">in belül ismeri meg a gyerekekkel együtt a témát, </w:t>
      </w:r>
      <w:r w:rsidR="00D4032F">
        <w:rPr>
          <w:rFonts w:ascii="Arial" w:hAnsi="Arial" w:cs="Arial"/>
        </w:rPr>
        <w:t>változatos</w:t>
      </w:r>
      <w:r w:rsidRPr="00D4032F">
        <w:rPr>
          <w:rFonts w:ascii="Arial" w:hAnsi="Arial" w:cs="Arial"/>
        </w:rPr>
        <w:t xml:space="preserve"> kalandokon keresztül</w:t>
      </w:r>
      <w:r w:rsidR="00D4032F">
        <w:rPr>
          <w:rFonts w:ascii="Arial" w:hAnsi="Arial" w:cs="Arial"/>
        </w:rPr>
        <w:t>. A témák</w:t>
      </w:r>
      <w:r w:rsidRPr="00D4032F">
        <w:rPr>
          <w:rFonts w:ascii="Arial" w:hAnsi="Arial" w:cs="Arial"/>
        </w:rPr>
        <w:t xml:space="preserve"> a következők: </w:t>
      </w:r>
    </w:p>
    <w:p w:rsidR="00F8124B" w:rsidRPr="00D4032F" w:rsidRDefault="00F8124B" w:rsidP="005C1137">
      <w:pPr>
        <w:pStyle w:val="Listaszerbekezds"/>
        <w:numPr>
          <w:ilvl w:val="0"/>
          <w:numId w:val="16"/>
        </w:numPr>
        <w:jc w:val="both"/>
        <w:rPr>
          <w:sz w:val="24"/>
          <w:szCs w:val="24"/>
        </w:rPr>
      </w:pPr>
      <w:r w:rsidRPr="00D4032F">
        <w:rPr>
          <w:sz w:val="24"/>
          <w:szCs w:val="24"/>
        </w:rPr>
        <w:t>energia</w:t>
      </w:r>
    </w:p>
    <w:p w:rsidR="00F8124B" w:rsidRPr="00D4032F" w:rsidRDefault="00F8124B" w:rsidP="005C1137">
      <w:pPr>
        <w:pStyle w:val="Listaszerbekezds"/>
        <w:numPr>
          <w:ilvl w:val="0"/>
          <w:numId w:val="16"/>
        </w:numPr>
        <w:jc w:val="both"/>
        <w:rPr>
          <w:sz w:val="24"/>
          <w:szCs w:val="24"/>
        </w:rPr>
      </w:pPr>
      <w:r w:rsidRPr="00D4032F">
        <w:rPr>
          <w:sz w:val="24"/>
          <w:szCs w:val="24"/>
        </w:rPr>
        <w:t>megújuló energia fajtái</w:t>
      </w:r>
    </w:p>
    <w:p w:rsidR="00F8124B" w:rsidRPr="00D4032F" w:rsidRDefault="00F8124B" w:rsidP="005C1137">
      <w:pPr>
        <w:pStyle w:val="Listaszerbekezds"/>
        <w:numPr>
          <w:ilvl w:val="0"/>
          <w:numId w:val="16"/>
        </w:numPr>
        <w:jc w:val="both"/>
        <w:rPr>
          <w:sz w:val="24"/>
          <w:szCs w:val="24"/>
        </w:rPr>
      </w:pPr>
      <w:r w:rsidRPr="00D4032F">
        <w:rPr>
          <w:sz w:val="24"/>
          <w:szCs w:val="24"/>
        </w:rPr>
        <w:t>a távfűtés előnyei</w:t>
      </w:r>
    </w:p>
    <w:p w:rsidR="00F8124B" w:rsidRPr="00D4032F" w:rsidRDefault="00F8124B" w:rsidP="005C1137">
      <w:pPr>
        <w:pStyle w:val="Listaszerbekezds"/>
        <w:numPr>
          <w:ilvl w:val="0"/>
          <w:numId w:val="16"/>
        </w:numPr>
        <w:jc w:val="both"/>
        <w:rPr>
          <w:sz w:val="24"/>
          <w:szCs w:val="24"/>
        </w:rPr>
      </w:pPr>
      <w:r w:rsidRPr="00D4032F">
        <w:rPr>
          <w:sz w:val="24"/>
          <w:szCs w:val="24"/>
        </w:rPr>
        <w:t>megújuló energia távfűtéssel kapcsolatos felhasználása, haszna, előnyei</w:t>
      </w:r>
    </w:p>
    <w:p w:rsidR="00F8124B" w:rsidRPr="00D4032F" w:rsidRDefault="00F8124B" w:rsidP="005C1137">
      <w:pPr>
        <w:pStyle w:val="Listaszerbekezds"/>
        <w:numPr>
          <w:ilvl w:val="0"/>
          <w:numId w:val="16"/>
        </w:numPr>
        <w:jc w:val="both"/>
        <w:rPr>
          <w:sz w:val="24"/>
          <w:szCs w:val="24"/>
        </w:rPr>
      </w:pPr>
      <w:r w:rsidRPr="00D4032F">
        <w:rPr>
          <w:sz w:val="24"/>
          <w:szCs w:val="24"/>
        </w:rPr>
        <w:t xml:space="preserve">a </w:t>
      </w:r>
      <w:proofErr w:type="spellStart"/>
      <w:r w:rsidR="00D4032F">
        <w:rPr>
          <w:sz w:val="24"/>
          <w:szCs w:val="24"/>
        </w:rPr>
        <w:t>faapríték</w:t>
      </w:r>
      <w:proofErr w:type="spellEnd"/>
      <w:r w:rsidR="00D4032F">
        <w:rPr>
          <w:sz w:val="24"/>
          <w:szCs w:val="24"/>
        </w:rPr>
        <w:t xml:space="preserve"> </w:t>
      </w:r>
      <w:r w:rsidRPr="00D4032F">
        <w:rPr>
          <w:sz w:val="24"/>
          <w:szCs w:val="24"/>
        </w:rPr>
        <w:t>haszna, hatása a környezetre</w:t>
      </w:r>
    </w:p>
    <w:p w:rsidR="00F8124B" w:rsidRPr="00D4032F" w:rsidRDefault="00F8124B" w:rsidP="00F8124B">
      <w:pPr>
        <w:pStyle w:val="Listaszerbekezds"/>
        <w:spacing w:before="100" w:after="200"/>
        <w:jc w:val="both"/>
        <w:rPr>
          <w:sz w:val="24"/>
          <w:szCs w:val="24"/>
        </w:rPr>
      </w:pPr>
    </w:p>
    <w:p w:rsidR="00F8124B" w:rsidRPr="00D4032F" w:rsidRDefault="00F8124B" w:rsidP="005C1137">
      <w:pPr>
        <w:pStyle w:val="Listaszerbekezds"/>
        <w:numPr>
          <w:ilvl w:val="0"/>
          <w:numId w:val="14"/>
        </w:numPr>
        <w:spacing w:before="100" w:after="200"/>
        <w:ind w:left="0" w:firstLine="0"/>
        <w:jc w:val="both"/>
        <w:rPr>
          <w:b/>
          <w:sz w:val="24"/>
          <w:szCs w:val="24"/>
        </w:rPr>
      </w:pPr>
      <w:r w:rsidRPr="00D4032F">
        <w:rPr>
          <w:b/>
          <w:sz w:val="24"/>
          <w:szCs w:val="24"/>
        </w:rPr>
        <w:t xml:space="preserve">Érzékenyítő interaktív előadások megszervezése és lebonyolítása, </w:t>
      </w:r>
      <w:r w:rsidR="00F5303F">
        <w:rPr>
          <w:b/>
          <w:sz w:val="24"/>
          <w:szCs w:val="24"/>
        </w:rPr>
        <w:t xml:space="preserve">az </w:t>
      </w:r>
      <w:r w:rsidRPr="00D4032F">
        <w:rPr>
          <w:b/>
          <w:sz w:val="24"/>
          <w:szCs w:val="24"/>
        </w:rPr>
        <w:t>általános iskola tanulói számára</w:t>
      </w:r>
    </w:p>
    <w:p w:rsidR="00CF3A27" w:rsidRPr="00D4032F" w:rsidRDefault="00CF3A27" w:rsidP="00CF3A27">
      <w:pPr>
        <w:pStyle w:val="Listaszerbekezds"/>
        <w:spacing w:before="100" w:after="200"/>
        <w:ind w:left="0"/>
        <w:jc w:val="both"/>
        <w:rPr>
          <w:b/>
          <w:sz w:val="24"/>
          <w:szCs w:val="24"/>
        </w:rPr>
      </w:pPr>
      <w:r w:rsidRPr="00D4032F">
        <w:rPr>
          <w:b/>
          <w:sz w:val="24"/>
          <w:szCs w:val="24"/>
        </w:rPr>
        <w:t>„Hogyan látja a hőkamera?” – akkreditált általános iskolai előadássorozat</w:t>
      </w:r>
    </w:p>
    <w:p w:rsidR="00F8124B" w:rsidRPr="00D4032F" w:rsidRDefault="00F8124B" w:rsidP="00CF3A27">
      <w:pPr>
        <w:pStyle w:val="Listaszerbekezds"/>
        <w:numPr>
          <w:ilvl w:val="0"/>
          <w:numId w:val="16"/>
        </w:numPr>
        <w:jc w:val="both"/>
        <w:rPr>
          <w:sz w:val="24"/>
          <w:szCs w:val="24"/>
        </w:rPr>
      </w:pPr>
      <w:r w:rsidRPr="00D4032F">
        <w:rPr>
          <w:sz w:val="24"/>
          <w:szCs w:val="24"/>
        </w:rPr>
        <w:t>45 perces interaktív</w:t>
      </w:r>
      <w:r w:rsidR="00D4032F">
        <w:rPr>
          <w:sz w:val="24"/>
          <w:szCs w:val="24"/>
        </w:rPr>
        <w:t>, akkreditált</w:t>
      </w:r>
      <w:r w:rsidRPr="00D4032F">
        <w:rPr>
          <w:sz w:val="24"/>
          <w:szCs w:val="24"/>
        </w:rPr>
        <w:t xml:space="preserve"> előadás</w:t>
      </w:r>
      <w:r w:rsidR="00CF3A27" w:rsidRPr="00D4032F">
        <w:rPr>
          <w:sz w:val="24"/>
          <w:szCs w:val="24"/>
        </w:rPr>
        <w:t xml:space="preserve"> és </w:t>
      </w:r>
      <w:r w:rsidRPr="00D4032F">
        <w:rPr>
          <w:sz w:val="24"/>
          <w:szCs w:val="24"/>
        </w:rPr>
        <w:t>iskolai vándorkiállítás</w:t>
      </w:r>
    </w:p>
    <w:p w:rsidR="00F8124B" w:rsidRPr="00D4032F" w:rsidRDefault="00F8124B" w:rsidP="00F8124B">
      <w:pPr>
        <w:jc w:val="both"/>
        <w:rPr>
          <w:rFonts w:ascii="Arial" w:hAnsi="Arial" w:cs="Arial"/>
        </w:rPr>
      </w:pPr>
      <w:r w:rsidRPr="00D4032F">
        <w:rPr>
          <w:rFonts w:ascii="Arial" w:hAnsi="Arial" w:cs="Arial"/>
        </w:rPr>
        <w:t xml:space="preserve">Interaktív előadás tervezett tartalma: </w:t>
      </w:r>
    </w:p>
    <w:p w:rsidR="00F8124B" w:rsidRPr="00D4032F" w:rsidRDefault="00F8124B" w:rsidP="005C1137">
      <w:pPr>
        <w:pStyle w:val="Listaszerbekezds"/>
        <w:numPr>
          <w:ilvl w:val="0"/>
          <w:numId w:val="16"/>
        </w:numPr>
        <w:jc w:val="both"/>
        <w:rPr>
          <w:sz w:val="24"/>
          <w:szCs w:val="24"/>
        </w:rPr>
      </w:pPr>
      <w:r w:rsidRPr="00D4032F">
        <w:rPr>
          <w:sz w:val="24"/>
          <w:szCs w:val="24"/>
        </w:rPr>
        <w:t>mi az energia?</w:t>
      </w:r>
    </w:p>
    <w:p w:rsidR="00F8124B" w:rsidRPr="00D4032F" w:rsidRDefault="00F8124B" w:rsidP="005C1137">
      <w:pPr>
        <w:pStyle w:val="Listaszerbekezds"/>
        <w:numPr>
          <w:ilvl w:val="0"/>
          <w:numId w:val="16"/>
        </w:numPr>
        <w:jc w:val="both"/>
        <w:rPr>
          <w:sz w:val="24"/>
          <w:szCs w:val="24"/>
        </w:rPr>
      </w:pPr>
      <w:r w:rsidRPr="00D4032F">
        <w:rPr>
          <w:sz w:val="24"/>
          <w:szCs w:val="24"/>
        </w:rPr>
        <w:t xml:space="preserve">megújuló energia fajtái </w:t>
      </w:r>
    </w:p>
    <w:p w:rsidR="00F8124B" w:rsidRPr="00D4032F" w:rsidRDefault="00F8124B" w:rsidP="005C1137">
      <w:pPr>
        <w:pStyle w:val="Listaszerbekezds"/>
        <w:numPr>
          <w:ilvl w:val="0"/>
          <w:numId w:val="16"/>
        </w:numPr>
        <w:jc w:val="both"/>
        <w:rPr>
          <w:sz w:val="24"/>
          <w:szCs w:val="24"/>
        </w:rPr>
      </w:pPr>
      <w:r w:rsidRPr="00D4032F">
        <w:rPr>
          <w:sz w:val="24"/>
          <w:szCs w:val="24"/>
        </w:rPr>
        <w:t>a távfűtés előnyei</w:t>
      </w:r>
    </w:p>
    <w:p w:rsidR="00F8124B" w:rsidRPr="00D4032F" w:rsidRDefault="00F8124B" w:rsidP="005C1137">
      <w:pPr>
        <w:pStyle w:val="Listaszerbekezds"/>
        <w:numPr>
          <w:ilvl w:val="0"/>
          <w:numId w:val="16"/>
        </w:numPr>
        <w:jc w:val="both"/>
        <w:rPr>
          <w:sz w:val="24"/>
          <w:szCs w:val="24"/>
        </w:rPr>
      </w:pPr>
      <w:r w:rsidRPr="00D4032F">
        <w:rPr>
          <w:sz w:val="24"/>
          <w:szCs w:val="24"/>
        </w:rPr>
        <w:t>megújuló energia távfűtéssel kapcsolatos felhasználása, haszna, előnyei</w:t>
      </w:r>
    </w:p>
    <w:p w:rsidR="00F8124B" w:rsidRPr="00D4032F" w:rsidRDefault="00F8124B" w:rsidP="005C1137">
      <w:pPr>
        <w:pStyle w:val="Listaszerbekezds"/>
        <w:numPr>
          <w:ilvl w:val="0"/>
          <w:numId w:val="16"/>
        </w:numPr>
        <w:jc w:val="both"/>
        <w:rPr>
          <w:sz w:val="24"/>
          <w:szCs w:val="24"/>
        </w:rPr>
      </w:pPr>
      <w:r w:rsidRPr="00D4032F">
        <w:rPr>
          <w:sz w:val="24"/>
          <w:szCs w:val="24"/>
        </w:rPr>
        <w:t xml:space="preserve">a </w:t>
      </w:r>
      <w:proofErr w:type="spellStart"/>
      <w:r w:rsidR="00D4032F">
        <w:rPr>
          <w:sz w:val="24"/>
          <w:szCs w:val="24"/>
        </w:rPr>
        <w:t>faapríték</w:t>
      </w:r>
      <w:proofErr w:type="spellEnd"/>
      <w:r w:rsidRPr="00D4032F">
        <w:rPr>
          <w:sz w:val="24"/>
          <w:szCs w:val="24"/>
        </w:rPr>
        <w:t xml:space="preserve"> haszna, hatása a környezetre (</w:t>
      </w:r>
      <w:proofErr w:type="spellStart"/>
      <w:r w:rsidRPr="00D4032F">
        <w:rPr>
          <w:sz w:val="24"/>
          <w:szCs w:val="24"/>
        </w:rPr>
        <w:t>pl</w:t>
      </w:r>
      <w:proofErr w:type="spellEnd"/>
      <w:r w:rsidRPr="00D4032F">
        <w:rPr>
          <w:sz w:val="24"/>
          <w:szCs w:val="24"/>
        </w:rPr>
        <w:t xml:space="preserve">: mérettől függően mekkora mennyiségű üvegházhatású gázkibocsátás elkerülését éri el, egy–egy </w:t>
      </w:r>
      <w:proofErr w:type="spellStart"/>
      <w:r w:rsidRPr="00D4032F">
        <w:rPr>
          <w:sz w:val="24"/>
          <w:szCs w:val="24"/>
        </w:rPr>
        <w:t>bio</w:t>
      </w:r>
      <w:proofErr w:type="spellEnd"/>
      <w:r w:rsidR="00D4032F">
        <w:rPr>
          <w:sz w:val="24"/>
          <w:szCs w:val="24"/>
        </w:rPr>
        <w:t>-fűtőmű</w:t>
      </w:r>
      <w:r w:rsidRPr="00D4032F">
        <w:rPr>
          <w:sz w:val="24"/>
          <w:szCs w:val="24"/>
        </w:rPr>
        <w:t xml:space="preserve"> kazán üzemeltetése) </w:t>
      </w:r>
    </w:p>
    <w:p w:rsidR="00F8124B" w:rsidRPr="00D4032F" w:rsidRDefault="00F8124B" w:rsidP="005C1137">
      <w:pPr>
        <w:pStyle w:val="Listaszerbekezds"/>
        <w:numPr>
          <w:ilvl w:val="0"/>
          <w:numId w:val="16"/>
        </w:numPr>
        <w:jc w:val="both"/>
        <w:rPr>
          <w:sz w:val="24"/>
          <w:szCs w:val="24"/>
        </w:rPr>
      </w:pPr>
      <w:r w:rsidRPr="00D4032F">
        <w:rPr>
          <w:sz w:val="24"/>
          <w:szCs w:val="24"/>
        </w:rPr>
        <w:lastRenderedPageBreak/>
        <w:t>hogyan győzzük meg a környezetünket a megújuló energia felhasználás előnyeiről?</w:t>
      </w:r>
    </w:p>
    <w:p w:rsidR="00F8124B" w:rsidRPr="00D4032F" w:rsidRDefault="00F8124B" w:rsidP="00CF3A27">
      <w:pPr>
        <w:pStyle w:val="Listaszerbekezds"/>
        <w:spacing w:before="100" w:after="200"/>
        <w:jc w:val="both"/>
        <w:rPr>
          <w:sz w:val="24"/>
          <w:szCs w:val="24"/>
        </w:rPr>
      </w:pPr>
    </w:p>
    <w:p w:rsidR="0074089A" w:rsidRPr="00D4032F" w:rsidRDefault="0074089A" w:rsidP="00CF3A27">
      <w:pPr>
        <w:pStyle w:val="Listaszerbekezds"/>
        <w:numPr>
          <w:ilvl w:val="0"/>
          <w:numId w:val="14"/>
        </w:numPr>
        <w:spacing w:after="100" w:afterAutospacing="1"/>
        <w:ind w:left="0" w:firstLine="0"/>
        <w:rPr>
          <w:b/>
          <w:sz w:val="24"/>
          <w:szCs w:val="24"/>
        </w:rPr>
      </w:pPr>
      <w:r w:rsidRPr="00D4032F">
        <w:rPr>
          <w:b/>
          <w:sz w:val="24"/>
          <w:szCs w:val="24"/>
        </w:rPr>
        <w:t>Együttműködési program kialakítás cégekkel, intézményekkel</w:t>
      </w:r>
    </w:p>
    <w:p w:rsidR="00CF3A27" w:rsidRPr="00D4032F" w:rsidRDefault="002C79C6" w:rsidP="00CF3A27">
      <w:pPr>
        <w:pStyle w:val="Listaszerbekezds"/>
        <w:spacing w:after="100" w:afterAutospacing="1"/>
        <w:ind w:left="0"/>
        <w:rPr>
          <w:sz w:val="24"/>
          <w:szCs w:val="24"/>
        </w:rPr>
      </w:pPr>
      <w:r w:rsidRPr="00D4032F">
        <w:rPr>
          <w:sz w:val="24"/>
          <w:szCs w:val="24"/>
        </w:rPr>
        <w:t>C</w:t>
      </w:r>
      <w:r w:rsidR="00CF3A27" w:rsidRPr="00D4032F">
        <w:rPr>
          <w:sz w:val="24"/>
          <w:szCs w:val="24"/>
        </w:rPr>
        <w:t>égeket érzékenyítő progra</w:t>
      </w:r>
      <w:r w:rsidRPr="00D4032F">
        <w:rPr>
          <w:sz w:val="24"/>
          <w:szCs w:val="24"/>
        </w:rPr>
        <w:t>m</w:t>
      </w:r>
      <w:r w:rsidR="00CF3A27" w:rsidRPr="00D4032F">
        <w:rPr>
          <w:sz w:val="24"/>
          <w:szCs w:val="24"/>
        </w:rPr>
        <w:t>, közös” Zöldülj velünk!” akció</w:t>
      </w:r>
      <w:r w:rsidR="00D9258F">
        <w:rPr>
          <w:sz w:val="24"/>
          <w:szCs w:val="24"/>
        </w:rPr>
        <w:t>, energia megtakarítási tájékoztató programsorozat, szak</w:t>
      </w:r>
      <w:r w:rsidR="00DA1F52">
        <w:rPr>
          <w:sz w:val="24"/>
          <w:szCs w:val="24"/>
        </w:rPr>
        <w:t>értők felkérése előadásra.</w:t>
      </w:r>
    </w:p>
    <w:p w:rsidR="00CF3A27" w:rsidRPr="00D4032F" w:rsidRDefault="00CF3A27" w:rsidP="00CF3A27">
      <w:pPr>
        <w:pStyle w:val="Cm"/>
        <w:numPr>
          <w:ilvl w:val="0"/>
          <w:numId w:val="14"/>
        </w:numPr>
        <w:spacing w:line="240" w:lineRule="auto"/>
        <w:ind w:hanging="720"/>
        <w:rPr>
          <w:rFonts w:ascii="Arial" w:hAnsi="Arial" w:cs="Arial"/>
          <w:b/>
          <w:caps w:val="0"/>
          <w:color w:val="auto"/>
          <w:sz w:val="24"/>
          <w:szCs w:val="24"/>
        </w:rPr>
      </w:pPr>
      <w:r w:rsidRPr="00D4032F">
        <w:rPr>
          <w:rFonts w:ascii="Arial" w:hAnsi="Arial" w:cs="Arial"/>
          <w:b/>
          <w:caps w:val="0"/>
          <w:color w:val="auto"/>
          <w:sz w:val="24"/>
          <w:szCs w:val="24"/>
        </w:rPr>
        <w:t>Lakosságot érzékenyítő kommunikációs stratégia</w:t>
      </w:r>
      <w:r w:rsidR="002C79C6" w:rsidRPr="00D4032F">
        <w:rPr>
          <w:rFonts w:ascii="Arial" w:hAnsi="Arial" w:cs="Arial"/>
          <w:b/>
          <w:caps w:val="0"/>
          <w:color w:val="auto"/>
          <w:sz w:val="24"/>
          <w:szCs w:val="24"/>
        </w:rPr>
        <w:t xml:space="preserve"> kialakítása</w:t>
      </w:r>
    </w:p>
    <w:p w:rsidR="00CF3A27" w:rsidRPr="00D9258F" w:rsidRDefault="00D40410" w:rsidP="00D9258F">
      <w:pPr>
        <w:pStyle w:val="Idzet"/>
        <w:jc w:val="both"/>
        <w:rPr>
          <w:rFonts w:ascii="Arial" w:hAnsi="Arial" w:cs="Arial"/>
          <w:i w:val="0"/>
        </w:rPr>
      </w:pPr>
      <w:r w:rsidRPr="00D4032F">
        <w:rPr>
          <w:rFonts w:ascii="Arial" w:hAnsi="Arial" w:cs="Arial"/>
          <w:i w:val="0"/>
        </w:rPr>
        <w:t>A kommunikáció célja, hogy: nyugalmat, biztonságérzetet sugározzon; érdeklődést keltsen a projekt iránt; kíváncsivá tegye a lakosságot a fenntartható megoldásokkal kapcsolatban; elérje a lakosságnál, hogy támogatói attitűddel forduljon a projekt felé.</w:t>
      </w:r>
    </w:p>
    <w:p w:rsidR="00F8124B" w:rsidRPr="00D4032F" w:rsidRDefault="00F8124B" w:rsidP="00CF3A27">
      <w:pPr>
        <w:pStyle w:val="Listaszerbekezds"/>
        <w:numPr>
          <w:ilvl w:val="0"/>
          <w:numId w:val="14"/>
        </w:numPr>
        <w:spacing w:after="100" w:afterAutospacing="1"/>
        <w:ind w:left="0" w:firstLine="0"/>
        <w:rPr>
          <w:b/>
          <w:sz w:val="24"/>
          <w:szCs w:val="24"/>
        </w:rPr>
      </w:pPr>
      <w:r w:rsidRPr="00D4032F">
        <w:rPr>
          <w:b/>
          <w:sz w:val="24"/>
          <w:szCs w:val="24"/>
        </w:rPr>
        <w:t xml:space="preserve">Program beépítése és megjelentetése a </w:t>
      </w:r>
      <w:r w:rsidR="00D9258F">
        <w:rPr>
          <w:b/>
          <w:sz w:val="24"/>
          <w:szCs w:val="24"/>
        </w:rPr>
        <w:t>távhő</w:t>
      </w:r>
      <w:r w:rsidRPr="00D4032F">
        <w:rPr>
          <w:b/>
          <w:sz w:val="24"/>
          <w:szCs w:val="24"/>
        </w:rPr>
        <w:t xml:space="preserve"> marketing kommunikációjában</w:t>
      </w:r>
    </w:p>
    <w:p w:rsidR="00F8124B" w:rsidRPr="00D4032F" w:rsidRDefault="00F8124B" w:rsidP="00F8124B">
      <w:pPr>
        <w:jc w:val="both"/>
        <w:rPr>
          <w:rFonts w:ascii="Arial" w:hAnsi="Arial" w:cs="Arial"/>
        </w:rPr>
      </w:pPr>
      <w:r w:rsidRPr="00D4032F">
        <w:rPr>
          <w:rFonts w:ascii="Arial" w:hAnsi="Arial" w:cs="Arial"/>
        </w:rPr>
        <w:t xml:space="preserve">A </w:t>
      </w:r>
      <w:r w:rsidR="00D9258F">
        <w:rPr>
          <w:rFonts w:ascii="Arial" w:hAnsi="Arial" w:cs="Arial"/>
        </w:rPr>
        <w:t>„</w:t>
      </w:r>
      <w:r w:rsidRPr="00D4032F">
        <w:rPr>
          <w:rFonts w:ascii="Arial" w:hAnsi="Arial" w:cs="Arial"/>
        </w:rPr>
        <w:t>Zöldülj velünk!</w:t>
      </w:r>
      <w:r w:rsidR="00D9258F">
        <w:rPr>
          <w:rFonts w:ascii="Arial" w:hAnsi="Arial" w:cs="Arial"/>
        </w:rPr>
        <w:t>”</w:t>
      </w:r>
      <w:r w:rsidRPr="00D4032F">
        <w:rPr>
          <w:rFonts w:ascii="Arial" w:hAnsi="Arial" w:cs="Arial"/>
        </w:rPr>
        <w:t xml:space="preserve"> kampány a </w:t>
      </w:r>
      <w:r w:rsidR="00D9258F">
        <w:rPr>
          <w:rFonts w:ascii="Arial" w:hAnsi="Arial" w:cs="Arial"/>
        </w:rPr>
        <w:t>Távhő Kft.</w:t>
      </w:r>
      <w:r w:rsidRPr="00D4032F">
        <w:rPr>
          <w:rFonts w:ascii="Arial" w:hAnsi="Arial" w:cs="Arial"/>
        </w:rPr>
        <w:t xml:space="preserve"> marketing kommunikációjának is aktív részévé válik, annak érdekében, hogy:</w:t>
      </w:r>
    </w:p>
    <w:p w:rsidR="00F8124B" w:rsidRPr="00D4032F" w:rsidRDefault="00F8124B" w:rsidP="005C1137">
      <w:pPr>
        <w:pStyle w:val="Listaszerbekezds"/>
        <w:numPr>
          <w:ilvl w:val="0"/>
          <w:numId w:val="16"/>
        </w:numPr>
        <w:jc w:val="both"/>
        <w:rPr>
          <w:sz w:val="24"/>
          <w:szCs w:val="24"/>
        </w:rPr>
      </w:pPr>
      <w:r w:rsidRPr="00D4032F">
        <w:rPr>
          <w:sz w:val="24"/>
          <w:szCs w:val="24"/>
        </w:rPr>
        <w:t xml:space="preserve">a kampány könnyebben azonosítható legyen a </w:t>
      </w:r>
      <w:r w:rsidR="00D9258F">
        <w:rPr>
          <w:sz w:val="24"/>
          <w:szCs w:val="24"/>
        </w:rPr>
        <w:t>távhővel</w:t>
      </w:r>
    </w:p>
    <w:p w:rsidR="00F8124B" w:rsidRPr="00D4032F" w:rsidRDefault="00F8124B" w:rsidP="005C1137">
      <w:pPr>
        <w:pStyle w:val="Listaszerbekezds"/>
        <w:numPr>
          <w:ilvl w:val="0"/>
          <w:numId w:val="16"/>
        </w:numPr>
        <w:jc w:val="both"/>
        <w:rPr>
          <w:sz w:val="24"/>
          <w:szCs w:val="24"/>
        </w:rPr>
      </w:pPr>
      <w:r w:rsidRPr="00D4032F">
        <w:rPr>
          <w:sz w:val="24"/>
          <w:szCs w:val="24"/>
        </w:rPr>
        <w:t>megerősítésre kerüljön, hogy a kampány mondanivalója a társaság társadalmi felelősségvállalásának része</w:t>
      </w:r>
    </w:p>
    <w:p w:rsidR="0074089A" w:rsidRPr="00D4032F" w:rsidRDefault="00F8124B" w:rsidP="0074089A">
      <w:pPr>
        <w:pStyle w:val="Listaszerbekezds"/>
        <w:numPr>
          <w:ilvl w:val="0"/>
          <w:numId w:val="16"/>
        </w:numPr>
        <w:jc w:val="both"/>
        <w:rPr>
          <w:sz w:val="24"/>
          <w:szCs w:val="24"/>
        </w:rPr>
      </w:pPr>
      <w:r w:rsidRPr="00D4032F">
        <w:rPr>
          <w:sz w:val="24"/>
          <w:szCs w:val="24"/>
        </w:rPr>
        <w:t>pozitív élményeket kapcsoljanak a felhasználók a távhőhöz, a társasághoz</w:t>
      </w:r>
    </w:p>
    <w:p w:rsidR="00F8124B" w:rsidRPr="00D4032F" w:rsidRDefault="00F8124B" w:rsidP="00F8124B">
      <w:pPr>
        <w:pStyle w:val="Listaszerbekezds"/>
        <w:jc w:val="both"/>
        <w:rPr>
          <w:sz w:val="24"/>
          <w:szCs w:val="24"/>
        </w:rPr>
      </w:pPr>
    </w:p>
    <w:p w:rsidR="00F8124B" w:rsidRPr="00D4032F" w:rsidRDefault="000D4AF5" w:rsidP="00F8124B">
      <w:pPr>
        <w:jc w:val="both"/>
        <w:rPr>
          <w:rFonts w:ascii="Arial" w:hAnsi="Arial" w:cs="Arial"/>
          <w:b/>
        </w:rPr>
      </w:pPr>
      <w:r>
        <w:rPr>
          <w:rFonts w:ascii="Arial" w:hAnsi="Arial" w:cs="Arial"/>
          <w:b/>
        </w:rPr>
        <w:t>„</w:t>
      </w:r>
      <w:r w:rsidR="00F8124B" w:rsidRPr="00D4032F">
        <w:rPr>
          <w:rFonts w:ascii="Arial" w:hAnsi="Arial" w:cs="Arial"/>
          <w:b/>
        </w:rPr>
        <w:t>ZÖLDÜLJ VELÜNK</w:t>
      </w:r>
      <w:r>
        <w:rPr>
          <w:rFonts w:ascii="Arial" w:hAnsi="Arial" w:cs="Arial"/>
          <w:b/>
        </w:rPr>
        <w:t>!”</w:t>
      </w:r>
      <w:r w:rsidR="00F8124B" w:rsidRPr="00D4032F">
        <w:rPr>
          <w:rFonts w:ascii="Arial" w:hAnsi="Arial" w:cs="Arial"/>
          <w:b/>
        </w:rPr>
        <w:t xml:space="preserve"> KAMPÁNY KOMMUNIKÁCIÓS TERVE</w:t>
      </w:r>
    </w:p>
    <w:p w:rsidR="00F8124B" w:rsidRPr="00D4032F" w:rsidRDefault="00F8124B" w:rsidP="00F8124B">
      <w:pPr>
        <w:jc w:val="both"/>
        <w:rPr>
          <w:rFonts w:ascii="Arial" w:hAnsi="Arial" w:cs="Arial"/>
        </w:rPr>
      </w:pPr>
      <w:r w:rsidRPr="00D4032F">
        <w:rPr>
          <w:rFonts w:ascii="Arial" w:hAnsi="Arial" w:cs="Arial"/>
        </w:rPr>
        <w:t>A kampány célcsoport függően, különböző kommunikációs csatornákon keresztül kommunikál:</w:t>
      </w:r>
    </w:p>
    <w:p w:rsidR="00F8124B" w:rsidRPr="00D4032F" w:rsidRDefault="00F8124B" w:rsidP="005C1137">
      <w:pPr>
        <w:pStyle w:val="Listaszerbekezds"/>
        <w:numPr>
          <w:ilvl w:val="0"/>
          <w:numId w:val="17"/>
        </w:numPr>
        <w:spacing w:before="100" w:after="200"/>
        <w:ind w:left="0" w:firstLine="0"/>
        <w:jc w:val="both"/>
        <w:rPr>
          <w:sz w:val="24"/>
          <w:szCs w:val="24"/>
        </w:rPr>
      </w:pPr>
      <w:r w:rsidRPr="00D4032F">
        <w:rPr>
          <w:sz w:val="24"/>
          <w:szCs w:val="24"/>
        </w:rPr>
        <w:t>lakossági kommunikáció:</w:t>
      </w:r>
      <w:r w:rsidR="0074089A" w:rsidRPr="00D4032F">
        <w:rPr>
          <w:sz w:val="24"/>
          <w:szCs w:val="24"/>
        </w:rPr>
        <w:t xml:space="preserve"> </w:t>
      </w:r>
      <w:r w:rsidRPr="00D4032F">
        <w:rPr>
          <w:sz w:val="24"/>
          <w:szCs w:val="24"/>
        </w:rPr>
        <w:t>helyi sajtóorgánumok – PR cikkek, fizetett hirdetések, televíziós megjelenések,</w:t>
      </w:r>
    </w:p>
    <w:p w:rsidR="00F8124B" w:rsidRPr="00D4032F" w:rsidRDefault="00D9258F" w:rsidP="005C1137">
      <w:pPr>
        <w:pStyle w:val="Listaszerbekezds"/>
        <w:numPr>
          <w:ilvl w:val="0"/>
          <w:numId w:val="17"/>
        </w:numPr>
        <w:spacing w:before="100" w:after="200"/>
        <w:ind w:left="0" w:firstLine="0"/>
        <w:jc w:val="both"/>
        <w:rPr>
          <w:sz w:val="24"/>
          <w:szCs w:val="24"/>
        </w:rPr>
      </w:pPr>
      <w:r>
        <w:rPr>
          <w:sz w:val="24"/>
          <w:szCs w:val="24"/>
        </w:rPr>
        <w:t>Távhő Kft.</w:t>
      </w:r>
      <w:r w:rsidR="00F8124B" w:rsidRPr="00D4032F">
        <w:rPr>
          <w:sz w:val="24"/>
          <w:szCs w:val="24"/>
        </w:rPr>
        <w:t xml:space="preserve"> fogyasztókkal való kommunikáció:</w:t>
      </w:r>
    </w:p>
    <w:p w:rsidR="00F8124B" w:rsidRPr="00D4032F" w:rsidRDefault="00F8124B" w:rsidP="005C1137">
      <w:pPr>
        <w:pStyle w:val="Listaszerbekezds"/>
        <w:numPr>
          <w:ilvl w:val="1"/>
          <w:numId w:val="17"/>
        </w:numPr>
        <w:spacing w:before="100" w:after="200"/>
        <w:ind w:left="284" w:firstLine="0"/>
        <w:jc w:val="both"/>
        <w:rPr>
          <w:sz w:val="24"/>
          <w:szCs w:val="24"/>
        </w:rPr>
      </w:pPr>
      <w:r w:rsidRPr="00D4032F">
        <w:rPr>
          <w:sz w:val="24"/>
          <w:szCs w:val="24"/>
        </w:rPr>
        <w:t xml:space="preserve">számla mellé csatolt program ismertetők, ügyfélszolgálaton gyereksarok átalakítása a </w:t>
      </w:r>
      <w:r w:rsidRPr="00D4032F">
        <w:rPr>
          <w:i/>
          <w:sz w:val="24"/>
          <w:szCs w:val="24"/>
        </w:rPr>
        <w:t>Zöldülj velünk!</w:t>
      </w:r>
      <w:r w:rsidRPr="00D4032F">
        <w:rPr>
          <w:sz w:val="24"/>
          <w:szCs w:val="24"/>
        </w:rPr>
        <w:t xml:space="preserve"> kampány arculati és tartalmi tematikájára,</w:t>
      </w:r>
    </w:p>
    <w:p w:rsidR="00F8124B" w:rsidRPr="00D4032F" w:rsidRDefault="00F8124B" w:rsidP="005C1137">
      <w:pPr>
        <w:pStyle w:val="Listaszerbekezds"/>
        <w:numPr>
          <w:ilvl w:val="1"/>
          <w:numId w:val="17"/>
        </w:numPr>
        <w:spacing w:before="100" w:after="200"/>
        <w:ind w:left="284" w:firstLine="0"/>
        <w:jc w:val="both"/>
        <w:rPr>
          <w:sz w:val="24"/>
          <w:szCs w:val="24"/>
        </w:rPr>
      </w:pPr>
      <w:r w:rsidRPr="00D4032F">
        <w:rPr>
          <w:sz w:val="24"/>
          <w:szCs w:val="24"/>
        </w:rPr>
        <w:t xml:space="preserve">weboldalon: </w:t>
      </w:r>
      <w:r w:rsidRPr="00D9258F">
        <w:rPr>
          <w:i/>
          <w:sz w:val="24"/>
          <w:szCs w:val="24"/>
        </w:rPr>
        <w:t>Zöldülj velünk!</w:t>
      </w:r>
      <w:r w:rsidRPr="00D4032F">
        <w:rPr>
          <w:sz w:val="24"/>
          <w:szCs w:val="24"/>
        </w:rPr>
        <w:t xml:space="preserve"> menüpont </w:t>
      </w:r>
      <w:r w:rsidR="00D9258F">
        <w:rPr>
          <w:sz w:val="24"/>
          <w:szCs w:val="24"/>
        </w:rPr>
        <w:t>üzemeltetése</w:t>
      </w:r>
      <w:r w:rsidRPr="00D4032F">
        <w:rPr>
          <w:sz w:val="24"/>
          <w:szCs w:val="24"/>
        </w:rPr>
        <w:t xml:space="preserve"> és feltöltése az aktuális kampány hírekkel, weboldal nyitóoldalra elhelyezett kampány szlogen,</w:t>
      </w:r>
    </w:p>
    <w:p w:rsidR="00CF3A27" w:rsidRDefault="00CF3A27" w:rsidP="005C1137">
      <w:pPr>
        <w:pStyle w:val="Listaszerbekezds"/>
        <w:numPr>
          <w:ilvl w:val="1"/>
          <w:numId w:val="17"/>
        </w:numPr>
        <w:spacing w:before="100" w:after="200"/>
        <w:ind w:left="284" w:firstLine="0"/>
        <w:jc w:val="both"/>
        <w:rPr>
          <w:sz w:val="24"/>
          <w:szCs w:val="24"/>
        </w:rPr>
      </w:pPr>
      <w:r w:rsidRPr="00D4032F">
        <w:rPr>
          <w:sz w:val="24"/>
          <w:szCs w:val="24"/>
        </w:rPr>
        <w:t>új ügyfélszolgálati arculat kialakítása: zöld- távhő, megbízható, biztonságos, kényelmes</w:t>
      </w:r>
    </w:p>
    <w:p w:rsidR="00D9258F" w:rsidRPr="00D4032F" w:rsidRDefault="00D9258F" w:rsidP="005C1137">
      <w:pPr>
        <w:pStyle w:val="Listaszerbekezds"/>
        <w:numPr>
          <w:ilvl w:val="1"/>
          <w:numId w:val="17"/>
        </w:numPr>
        <w:spacing w:before="100" w:after="200"/>
        <w:ind w:left="284" w:firstLine="0"/>
        <w:jc w:val="both"/>
        <w:rPr>
          <w:sz w:val="24"/>
          <w:szCs w:val="24"/>
        </w:rPr>
      </w:pPr>
      <w:r>
        <w:rPr>
          <w:sz w:val="24"/>
          <w:szCs w:val="24"/>
        </w:rPr>
        <w:t>Távhő Kft.</w:t>
      </w:r>
      <w:r w:rsidRPr="00D4032F">
        <w:rPr>
          <w:sz w:val="24"/>
          <w:szCs w:val="24"/>
        </w:rPr>
        <w:t xml:space="preserve"> – </w:t>
      </w:r>
      <w:r w:rsidRPr="00D4032F">
        <w:rPr>
          <w:i/>
          <w:sz w:val="24"/>
          <w:szCs w:val="24"/>
        </w:rPr>
        <w:t>Zöldülj velünk!</w:t>
      </w:r>
      <w:r w:rsidRPr="00D4032F">
        <w:rPr>
          <w:sz w:val="24"/>
          <w:szCs w:val="24"/>
        </w:rPr>
        <w:t xml:space="preserve"> Facebook profil menedzselése</w:t>
      </w:r>
    </w:p>
    <w:p w:rsidR="00F8124B" w:rsidRPr="00D4032F" w:rsidRDefault="00F8124B" w:rsidP="005C1137">
      <w:pPr>
        <w:pStyle w:val="Listaszerbekezds"/>
        <w:numPr>
          <w:ilvl w:val="0"/>
          <w:numId w:val="17"/>
        </w:numPr>
        <w:spacing w:before="100" w:after="200"/>
        <w:ind w:left="0" w:firstLine="0"/>
        <w:jc w:val="both"/>
        <w:rPr>
          <w:sz w:val="24"/>
          <w:szCs w:val="24"/>
        </w:rPr>
      </w:pPr>
      <w:r w:rsidRPr="00D4032F">
        <w:rPr>
          <w:sz w:val="24"/>
          <w:szCs w:val="24"/>
        </w:rPr>
        <w:t>lakossági kommunikáció, fogyasztói kommunikáció és célcsoport kommunikáció, városi kulturális és közéleti programokon való megjelenés,</w:t>
      </w:r>
    </w:p>
    <w:p w:rsidR="00F8124B" w:rsidRPr="00D4032F" w:rsidRDefault="00F8124B" w:rsidP="005C1137">
      <w:pPr>
        <w:pStyle w:val="Listaszerbekezds"/>
        <w:numPr>
          <w:ilvl w:val="0"/>
          <w:numId w:val="17"/>
        </w:numPr>
        <w:spacing w:before="100" w:after="200"/>
        <w:ind w:left="0" w:firstLine="0"/>
        <w:jc w:val="both"/>
        <w:rPr>
          <w:sz w:val="24"/>
          <w:szCs w:val="24"/>
        </w:rPr>
      </w:pPr>
      <w:r w:rsidRPr="00D4032F">
        <w:rPr>
          <w:sz w:val="24"/>
          <w:szCs w:val="24"/>
        </w:rPr>
        <w:t>célcsoport kommunikáció, iskolák, óvodák</w:t>
      </w:r>
      <w:r w:rsidR="00AB05AD" w:rsidRPr="00D4032F">
        <w:rPr>
          <w:sz w:val="24"/>
          <w:szCs w:val="24"/>
        </w:rPr>
        <w:t>, együttműködés cégekkel, intézményekkel</w:t>
      </w:r>
      <w:r w:rsidRPr="00D4032F">
        <w:rPr>
          <w:sz w:val="24"/>
          <w:szCs w:val="24"/>
        </w:rPr>
        <w:t>: plakátok kihelyezése, személyes megkeresések</w:t>
      </w:r>
      <w:r w:rsidR="00D9258F">
        <w:rPr>
          <w:sz w:val="24"/>
          <w:szCs w:val="24"/>
        </w:rPr>
        <w:t xml:space="preserve">, </w:t>
      </w:r>
      <w:proofErr w:type="spellStart"/>
      <w:r w:rsidR="00D9258F">
        <w:rPr>
          <w:sz w:val="24"/>
          <w:szCs w:val="24"/>
        </w:rPr>
        <w:t>bio</w:t>
      </w:r>
      <w:proofErr w:type="spellEnd"/>
      <w:r w:rsidR="00D9258F">
        <w:rPr>
          <w:sz w:val="24"/>
          <w:szCs w:val="24"/>
        </w:rPr>
        <w:t>-fűtőmű makett.</w:t>
      </w:r>
    </w:p>
    <w:p w:rsidR="00F8124B" w:rsidRPr="00D4032F" w:rsidRDefault="00F8124B" w:rsidP="00F8124B">
      <w:pPr>
        <w:pStyle w:val="Listaszerbekezds"/>
        <w:jc w:val="both"/>
        <w:rPr>
          <w:sz w:val="24"/>
          <w:szCs w:val="24"/>
        </w:rPr>
      </w:pPr>
    </w:p>
    <w:p w:rsidR="00F8124B" w:rsidRPr="00D4032F" w:rsidRDefault="00F8124B" w:rsidP="00F8124B">
      <w:pPr>
        <w:jc w:val="both"/>
        <w:rPr>
          <w:rFonts w:ascii="Arial" w:hAnsi="Arial" w:cs="Arial"/>
          <w:b/>
        </w:rPr>
      </w:pPr>
      <w:r w:rsidRPr="00D4032F">
        <w:rPr>
          <w:rFonts w:ascii="Arial" w:hAnsi="Arial" w:cs="Arial"/>
          <w:b/>
        </w:rPr>
        <w:t>PROGRAM VÁRHATÓ HATÁSAI</w:t>
      </w:r>
    </w:p>
    <w:p w:rsidR="00F8124B" w:rsidRPr="00D4032F" w:rsidRDefault="00F8124B" w:rsidP="0074089A">
      <w:pPr>
        <w:jc w:val="both"/>
        <w:rPr>
          <w:rFonts w:ascii="Arial" w:hAnsi="Arial" w:cs="Arial"/>
        </w:rPr>
      </w:pPr>
      <w:r w:rsidRPr="00D4032F">
        <w:rPr>
          <w:rFonts w:ascii="Arial" w:hAnsi="Arial" w:cs="Arial"/>
        </w:rPr>
        <w:t xml:space="preserve">Az érintett gyerekek felismerik saját lehetőségeiket, amelyekkel maguk is hozzájárulhatnak környezetük megóvásához, és a kialakult pozitív attitűdöt környezetük felé is közvetítik. A játékos tudásépítés során, olyan a távfűtéssel kapcsolatos valós ismeretekre tesznek szert, mely ismeretek birtokában pozitívan gondolkodnak akár az otthonuk melegéről gondoskodó távfűtésről is, megértik működést és előnyeivel is tisztában lesznek. A családok esetében a legfontosabb, hogy ismereteket szerezzenek a megújuló energiaforrások – elsősorban a </w:t>
      </w:r>
      <w:proofErr w:type="spellStart"/>
      <w:r w:rsidR="00D9258F">
        <w:rPr>
          <w:rFonts w:ascii="Arial" w:hAnsi="Arial" w:cs="Arial"/>
        </w:rPr>
        <w:t>faapríték</w:t>
      </w:r>
      <w:proofErr w:type="spellEnd"/>
      <w:r w:rsidRPr="00D4032F">
        <w:rPr>
          <w:rFonts w:ascii="Arial" w:hAnsi="Arial" w:cs="Arial"/>
        </w:rPr>
        <w:t xml:space="preserve"> – előnyeiről, és felismerjék választásaik következményeit.</w:t>
      </w:r>
    </w:p>
    <w:p w:rsidR="000648A2" w:rsidRDefault="000648A2" w:rsidP="00F8124B">
      <w:pPr>
        <w:jc w:val="both"/>
        <w:rPr>
          <w:rFonts w:ascii="Arial" w:hAnsi="Arial" w:cs="Arial"/>
        </w:rPr>
      </w:pPr>
    </w:p>
    <w:p w:rsidR="000648A2" w:rsidRDefault="000648A2" w:rsidP="000648A2">
      <w:pPr>
        <w:rPr>
          <w:b/>
        </w:rPr>
      </w:pPr>
    </w:p>
    <w:p w:rsidR="000648A2" w:rsidRDefault="000648A2" w:rsidP="000648A2">
      <w:pPr>
        <w:jc w:val="center"/>
        <w:rPr>
          <w:b/>
        </w:rPr>
      </w:pPr>
      <w:r>
        <w:rPr>
          <w:b/>
        </w:rPr>
        <w:t>MARKETING KÖLTSÉGTERV 201</w:t>
      </w:r>
      <w:r w:rsidR="009722A5">
        <w:rPr>
          <w:b/>
        </w:rPr>
        <w:t>8</w:t>
      </w:r>
      <w:r>
        <w:rPr>
          <w:b/>
        </w:rPr>
        <w:t>*</w:t>
      </w:r>
    </w:p>
    <w:p w:rsidR="000648A2" w:rsidRDefault="000648A2" w:rsidP="00155231">
      <w:pPr>
        <w:rPr>
          <w:b/>
        </w:rPr>
      </w:pPr>
    </w:p>
    <w:tbl>
      <w:tblPr>
        <w:tblW w:w="6700" w:type="dxa"/>
        <w:jc w:val="center"/>
        <w:tblCellMar>
          <w:left w:w="70" w:type="dxa"/>
          <w:right w:w="70" w:type="dxa"/>
        </w:tblCellMar>
        <w:tblLook w:val="04A0" w:firstRow="1" w:lastRow="0" w:firstColumn="1" w:lastColumn="0" w:noHBand="0" w:noVBand="1"/>
      </w:tblPr>
      <w:tblGrid>
        <w:gridCol w:w="3940"/>
        <w:gridCol w:w="2760"/>
      </w:tblGrid>
      <w:tr w:rsidR="00155231" w:rsidTr="00155231">
        <w:trPr>
          <w:trHeight w:val="315"/>
          <w:jc w:val="center"/>
        </w:trPr>
        <w:tc>
          <w:tcPr>
            <w:tcW w:w="3940" w:type="dxa"/>
            <w:vMerge w:val="restart"/>
            <w:tcBorders>
              <w:top w:val="single" w:sz="8" w:space="0" w:color="auto"/>
              <w:left w:val="single" w:sz="8" w:space="0" w:color="auto"/>
              <w:bottom w:val="single" w:sz="8" w:space="0" w:color="000000"/>
              <w:right w:val="single" w:sz="4" w:space="0" w:color="auto"/>
            </w:tcBorders>
            <w:shd w:val="clear" w:color="000000" w:fill="92D050"/>
            <w:noWrap/>
            <w:vAlign w:val="center"/>
            <w:hideMark/>
          </w:tcPr>
          <w:p w:rsidR="00155231" w:rsidRDefault="00155231">
            <w:pPr>
              <w:jc w:val="center"/>
              <w:rPr>
                <w:rFonts w:ascii="Calibri" w:hAnsi="Calibri"/>
                <w:b/>
                <w:bCs/>
                <w:color w:val="000000"/>
                <w:sz w:val="22"/>
                <w:szCs w:val="22"/>
              </w:rPr>
            </w:pPr>
            <w:r>
              <w:rPr>
                <w:rFonts w:ascii="Calibri" w:hAnsi="Calibri"/>
                <w:b/>
                <w:bCs/>
                <w:color w:val="000000"/>
                <w:sz w:val="22"/>
                <w:szCs w:val="22"/>
              </w:rPr>
              <w:t>MEGNEVEZÉS</w:t>
            </w:r>
          </w:p>
        </w:tc>
        <w:tc>
          <w:tcPr>
            <w:tcW w:w="2760" w:type="dxa"/>
            <w:tcBorders>
              <w:top w:val="single" w:sz="8" w:space="0" w:color="auto"/>
              <w:left w:val="nil"/>
              <w:bottom w:val="single" w:sz="4" w:space="0" w:color="auto"/>
              <w:right w:val="single" w:sz="8" w:space="0" w:color="auto"/>
            </w:tcBorders>
            <w:shd w:val="clear" w:color="000000" w:fill="92D050"/>
            <w:noWrap/>
            <w:vAlign w:val="center"/>
            <w:hideMark/>
          </w:tcPr>
          <w:p w:rsidR="00155231" w:rsidRDefault="00155231">
            <w:pPr>
              <w:jc w:val="center"/>
              <w:rPr>
                <w:rFonts w:ascii="Calibri" w:hAnsi="Calibri"/>
                <w:b/>
                <w:bCs/>
                <w:color w:val="000000"/>
                <w:sz w:val="22"/>
                <w:szCs w:val="22"/>
              </w:rPr>
            </w:pPr>
            <w:r>
              <w:rPr>
                <w:rFonts w:ascii="Calibri" w:hAnsi="Calibri"/>
                <w:b/>
                <w:bCs/>
                <w:color w:val="000000"/>
                <w:sz w:val="22"/>
                <w:szCs w:val="22"/>
              </w:rPr>
              <w:t>201</w:t>
            </w:r>
            <w:r w:rsidR="00B65E53">
              <w:rPr>
                <w:rFonts w:ascii="Calibri" w:hAnsi="Calibri"/>
                <w:b/>
                <w:bCs/>
                <w:color w:val="000000"/>
                <w:sz w:val="22"/>
                <w:szCs w:val="22"/>
              </w:rPr>
              <w:t>8</w:t>
            </w:r>
          </w:p>
        </w:tc>
      </w:tr>
      <w:tr w:rsidR="00155231" w:rsidTr="00155231">
        <w:trPr>
          <w:trHeight w:val="315"/>
          <w:jc w:val="center"/>
        </w:trPr>
        <w:tc>
          <w:tcPr>
            <w:tcW w:w="3940" w:type="dxa"/>
            <w:vMerge/>
            <w:tcBorders>
              <w:top w:val="single" w:sz="8" w:space="0" w:color="auto"/>
              <w:left w:val="single" w:sz="8" w:space="0" w:color="auto"/>
              <w:bottom w:val="single" w:sz="8" w:space="0" w:color="000000"/>
              <w:right w:val="single" w:sz="4" w:space="0" w:color="auto"/>
            </w:tcBorders>
            <w:vAlign w:val="center"/>
            <w:hideMark/>
          </w:tcPr>
          <w:p w:rsidR="00155231" w:rsidRDefault="00155231">
            <w:pPr>
              <w:rPr>
                <w:rFonts w:ascii="Calibri" w:hAnsi="Calibri"/>
                <w:b/>
                <w:bCs/>
                <w:color w:val="000000"/>
                <w:sz w:val="22"/>
                <w:szCs w:val="22"/>
              </w:rPr>
            </w:pPr>
          </w:p>
        </w:tc>
        <w:tc>
          <w:tcPr>
            <w:tcW w:w="2760" w:type="dxa"/>
            <w:tcBorders>
              <w:top w:val="nil"/>
              <w:left w:val="nil"/>
              <w:bottom w:val="single" w:sz="8" w:space="0" w:color="auto"/>
              <w:right w:val="single" w:sz="8" w:space="0" w:color="auto"/>
            </w:tcBorders>
            <w:shd w:val="clear" w:color="000000" w:fill="92D050"/>
            <w:noWrap/>
            <w:vAlign w:val="center"/>
            <w:hideMark/>
          </w:tcPr>
          <w:p w:rsidR="00155231" w:rsidRDefault="00155231">
            <w:pPr>
              <w:jc w:val="center"/>
              <w:rPr>
                <w:rFonts w:ascii="Calibri" w:hAnsi="Calibri"/>
                <w:b/>
                <w:bCs/>
                <w:color w:val="000000"/>
                <w:sz w:val="22"/>
                <w:szCs w:val="22"/>
              </w:rPr>
            </w:pPr>
            <w:r>
              <w:rPr>
                <w:rFonts w:ascii="Calibri" w:hAnsi="Calibri"/>
                <w:b/>
                <w:bCs/>
                <w:color w:val="000000"/>
                <w:sz w:val="22"/>
                <w:szCs w:val="22"/>
              </w:rPr>
              <w:t>TERV</w:t>
            </w:r>
          </w:p>
        </w:tc>
      </w:tr>
      <w:tr w:rsidR="00155231" w:rsidTr="00155231">
        <w:trPr>
          <w:trHeight w:val="315"/>
          <w:jc w:val="center"/>
        </w:trPr>
        <w:tc>
          <w:tcPr>
            <w:tcW w:w="3940" w:type="dxa"/>
            <w:tcBorders>
              <w:top w:val="nil"/>
              <w:left w:val="single" w:sz="8" w:space="0" w:color="auto"/>
              <w:bottom w:val="single" w:sz="4" w:space="0" w:color="auto"/>
              <w:right w:val="single" w:sz="4" w:space="0" w:color="auto"/>
            </w:tcBorders>
            <w:shd w:val="clear" w:color="000000" w:fill="FFFFFF"/>
            <w:noWrap/>
            <w:vAlign w:val="center"/>
            <w:hideMark/>
          </w:tcPr>
          <w:p w:rsidR="00155231" w:rsidRDefault="00155231">
            <w:pPr>
              <w:rPr>
                <w:rFonts w:ascii="Calibri" w:hAnsi="Calibri"/>
                <w:b/>
                <w:bCs/>
                <w:color w:val="000000"/>
                <w:sz w:val="22"/>
                <w:szCs w:val="22"/>
              </w:rPr>
            </w:pPr>
            <w:r>
              <w:rPr>
                <w:rFonts w:ascii="Calibri" w:hAnsi="Calibri"/>
                <w:b/>
                <w:bCs/>
                <w:color w:val="000000"/>
                <w:sz w:val="22"/>
                <w:szCs w:val="22"/>
              </w:rPr>
              <w:t>Média megjelenések</w:t>
            </w:r>
          </w:p>
        </w:tc>
        <w:tc>
          <w:tcPr>
            <w:tcW w:w="2760" w:type="dxa"/>
            <w:tcBorders>
              <w:top w:val="nil"/>
              <w:left w:val="nil"/>
              <w:bottom w:val="single" w:sz="4" w:space="0" w:color="auto"/>
              <w:right w:val="single" w:sz="8" w:space="0" w:color="auto"/>
            </w:tcBorders>
            <w:shd w:val="clear" w:color="auto" w:fill="auto"/>
            <w:noWrap/>
            <w:vAlign w:val="center"/>
            <w:hideMark/>
          </w:tcPr>
          <w:p w:rsidR="00155231" w:rsidRDefault="00155231">
            <w:pPr>
              <w:jc w:val="right"/>
              <w:rPr>
                <w:rFonts w:ascii="Calibri" w:hAnsi="Calibri"/>
                <w:color w:val="000000"/>
                <w:sz w:val="22"/>
                <w:szCs w:val="22"/>
              </w:rPr>
            </w:pPr>
            <w:r>
              <w:rPr>
                <w:rFonts w:ascii="Calibri" w:hAnsi="Calibri"/>
                <w:color w:val="000000"/>
                <w:sz w:val="22"/>
                <w:szCs w:val="22"/>
              </w:rPr>
              <w:t xml:space="preserve">3 </w:t>
            </w:r>
            <w:r w:rsidR="009163B0">
              <w:rPr>
                <w:rFonts w:ascii="Calibri" w:hAnsi="Calibri"/>
                <w:color w:val="000000"/>
                <w:sz w:val="22"/>
                <w:szCs w:val="22"/>
              </w:rPr>
              <w:t>1</w:t>
            </w:r>
            <w:r>
              <w:rPr>
                <w:rFonts w:ascii="Calibri" w:hAnsi="Calibri"/>
                <w:color w:val="000000"/>
                <w:sz w:val="22"/>
                <w:szCs w:val="22"/>
              </w:rPr>
              <w:t>00 000</w:t>
            </w:r>
          </w:p>
        </w:tc>
      </w:tr>
      <w:tr w:rsidR="00155231" w:rsidTr="00155231">
        <w:trPr>
          <w:trHeight w:val="315"/>
          <w:jc w:val="center"/>
        </w:trPr>
        <w:tc>
          <w:tcPr>
            <w:tcW w:w="3940" w:type="dxa"/>
            <w:tcBorders>
              <w:top w:val="nil"/>
              <w:left w:val="single" w:sz="8" w:space="0" w:color="auto"/>
              <w:bottom w:val="single" w:sz="4" w:space="0" w:color="auto"/>
              <w:right w:val="single" w:sz="4" w:space="0" w:color="auto"/>
            </w:tcBorders>
            <w:shd w:val="clear" w:color="auto" w:fill="auto"/>
            <w:vAlign w:val="center"/>
            <w:hideMark/>
          </w:tcPr>
          <w:p w:rsidR="00155231" w:rsidRDefault="00155231">
            <w:pPr>
              <w:rPr>
                <w:rFonts w:ascii="Calibri" w:hAnsi="Calibri"/>
                <w:b/>
                <w:bCs/>
                <w:color w:val="000000"/>
                <w:sz w:val="22"/>
                <w:szCs w:val="22"/>
              </w:rPr>
            </w:pPr>
            <w:r>
              <w:rPr>
                <w:rFonts w:ascii="Calibri" w:hAnsi="Calibri"/>
                <w:b/>
                <w:bCs/>
                <w:color w:val="000000"/>
                <w:sz w:val="22"/>
                <w:szCs w:val="22"/>
              </w:rPr>
              <w:t>Távhő pozitív imázs kampány</w:t>
            </w:r>
          </w:p>
        </w:tc>
        <w:tc>
          <w:tcPr>
            <w:tcW w:w="2760" w:type="dxa"/>
            <w:tcBorders>
              <w:top w:val="nil"/>
              <w:left w:val="nil"/>
              <w:bottom w:val="single" w:sz="4" w:space="0" w:color="auto"/>
              <w:right w:val="single" w:sz="8" w:space="0" w:color="auto"/>
            </w:tcBorders>
            <w:shd w:val="clear" w:color="auto" w:fill="auto"/>
            <w:noWrap/>
            <w:vAlign w:val="center"/>
            <w:hideMark/>
          </w:tcPr>
          <w:p w:rsidR="00155231" w:rsidRDefault="00155231">
            <w:pPr>
              <w:jc w:val="right"/>
              <w:rPr>
                <w:rFonts w:ascii="Calibri" w:hAnsi="Calibri"/>
                <w:color w:val="000000"/>
                <w:sz w:val="22"/>
                <w:szCs w:val="22"/>
              </w:rPr>
            </w:pPr>
            <w:r>
              <w:rPr>
                <w:rFonts w:ascii="Calibri" w:hAnsi="Calibri"/>
                <w:color w:val="000000"/>
                <w:sz w:val="22"/>
                <w:szCs w:val="22"/>
              </w:rPr>
              <w:t>5 000 000</w:t>
            </w:r>
          </w:p>
        </w:tc>
      </w:tr>
      <w:tr w:rsidR="00155231" w:rsidTr="00155231">
        <w:trPr>
          <w:trHeight w:val="315"/>
          <w:jc w:val="center"/>
        </w:trPr>
        <w:tc>
          <w:tcPr>
            <w:tcW w:w="3940" w:type="dxa"/>
            <w:tcBorders>
              <w:top w:val="nil"/>
              <w:left w:val="single" w:sz="8" w:space="0" w:color="auto"/>
              <w:bottom w:val="single" w:sz="4" w:space="0" w:color="auto"/>
              <w:right w:val="single" w:sz="4" w:space="0" w:color="auto"/>
            </w:tcBorders>
            <w:shd w:val="clear" w:color="auto" w:fill="auto"/>
            <w:vAlign w:val="center"/>
            <w:hideMark/>
          </w:tcPr>
          <w:p w:rsidR="00155231" w:rsidRDefault="00155231">
            <w:pPr>
              <w:rPr>
                <w:rFonts w:ascii="Calibri" w:hAnsi="Calibri"/>
                <w:b/>
                <w:bCs/>
                <w:color w:val="000000"/>
                <w:sz w:val="22"/>
                <w:szCs w:val="22"/>
              </w:rPr>
            </w:pPr>
            <w:r>
              <w:rPr>
                <w:rFonts w:ascii="Calibri" w:hAnsi="Calibri"/>
                <w:b/>
                <w:bCs/>
                <w:color w:val="000000"/>
                <w:sz w:val="22"/>
                <w:szCs w:val="22"/>
              </w:rPr>
              <w:t>Reprezentációs anyag</w:t>
            </w:r>
          </w:p>
        </w:tc>
        <w:tc>
          <w:tcPr>
            <w:tcW w:w="2760" w:type="dxa"/>
            <w:tcBorders>
              <w:top w:val="nil"/>
              <w:left w:val="nil"/>
              <w:bottom w:val="single" w:sz="4" w:space="0" w:color="auto"/>
              <w:right w:val="single" w:sz="8" w:space="0" w:color="auto"/>
            </w:tcBorders>
            <w:shd w:val="clear" w:color="auto" w:fill="auto"/>
            <w:noWrap/>
            <w:vAlign w:val="center"/>
            <w:hideMark/>
          </w:tcPr>
          <w:p w:rsidR="00155231" w:rsidRDefault="00155231">
            <w:pPr>
              <w:jc w:val="right"/>
              <w:rPr>
                <w:rFonts w:ascii="Calibri" w:hAnsi="Calibri"/>
                <w:color w:val="000000"/>
                <w:sz w:val="22"/>
                <w:szCs w:val="22"/>
              </w:rPr>
            </w:pPr>
            <w:r>
              <w:rPr>
                <w:rFonts w:ascii="Calibri" w:hAnsi="Calibri"/>
                <w:color w:val="000000"/>
                <w:sz w:val="22"/>
                <w:szCs w:val="22"/>
              </w:rPr>
              <w:t>1 000 000</w:t>
            </w:r>
          </w:p>
        </w:tc>
      </w:tr>
      <w:tr w:rsidR="00155231" w:rsidTr="00155231">
        <w:trPr>
          <w:trHeight w:val="315"/>
          <w:jc w:val="center"/>
        </w:trPr>
        <w:tc>
          <w:tcPr>
            <w:tcW w:w="3940" w:type="dxa"/>
            <w:tcBorders>
              <w:top w:val="nil"/>
              <w:left w:val="single" w:sz="8" w:space="0" w:color="auto"/>
              <w:bottom w:val="single" w:sz="4" w:space="0" w:color="auto"/>
              <w:right w:val="single" w:sz="4" w:space="0" w:color="auto"/>
            </w:tcBorders>
            <w:shd w:val="clear" w:color="auto" w:fill="auto"/>
            <w:vAlign w:val="center"/>
            <w:hideMark/>
          </w:tcPr>
          <w:p w:rsidR="00155231" w:rsidRDefault="00155231">
            <w:pPr>
              <w:rPr>
                <w:rFonts w:ascii="Calibri" w:hAnsi="Calibri"/>
                <w:b/>
                <w:bCs/>
                <w:color w:val="000000"/>
                <w:sz w:val="22"/>
                <w:szCs w:val="22"/>
              </w:rPr>
            </w:pPr>
            <w:r>
              <w:rPr>
                <w:rFonts w:ascii="Calibri" w:hAnsi="Calibri"/>
                <w:b/>
                <w:bCs/>
                <w:color w:val="000000"/>
                <w:sz w:val="22"/>
                <w:szCs w:val="22"/>
              </w:rPr>
              <w:t>Kiadványok</w:t>
            </w:r>
          </w:p>
        </w:tc>
        <w:tc>
          <w:tcPr>
            <w:tcW w:w="2760" w:type="dxa"/>
            <w:tcBorders>
              <w:top w:val="nil"/>
              <w:left w:val="nil"/>
              <w:bottom w:val="single" w:sz="4" w:space="0" w:color="auto"/>
              <w:right w:val="single" w:sz="8" w:space="0" w:color="auto"/>
            </w:tcBorders>
            <w:shd w:val="clear" w:color="auto" w:fill="auto"/>
            <w:noWrap/>
            <w:vAlign w:val="center"/>
            <w:hideMark/>
          </w:tcPr>
          <w:p w:rsidR="00155231" w:rsidRDefault="002C51D6" w:rsidP="0090118B">
            <w:pPr>
              <w:jc w:val="right"/>
              <w:rPr>
                <w:rFonts w:ascii="Calibri" w:hAnsi="Calibri"/>
                <w:color w:val="000000"/>
                <w:sz w:val="22"/>
                <w:szCs w:val="22"/>
              </w:rPr>
            </w:pPr>
            <w:r>
              <w:rPr>
                <w:rFonts w:ascii="Calibri" w:hAnsi="Calibri"/>
                <w:color w:val="000000"/>
                <w:sz w:val="22"/>
                <w:szCs w:val="22"/>
              </w:rPr>
              <w:t>8</w:t>
            </w:r>
            <w:r w:rsidR="0090118B">
              <w:rPr>
                <w:rFonts w:ascii="Calibri" w:hAnsi="Calibri"/>
                <w:color w:val="000000"/>
                <w:sz w:val="22"/>
                <w:szCs w:val="22"/>
              </w:rPr>
              <w:t>5</w:t>
            </w:r>
            <w:r w:rsidR="00155231">
              <w:rPr>
                <w:rFonts w:ascii="Calibri" w:hAnsi="Calibri"/>
                <w:color w:val="000000"/>
                <w:sz w:val="22"/>
                <w:szCs w:val="22"/>
              </w:rPr>
              <w:t>0 000</w:t>
            </w:r>
          </w:p>
        </w:tc>
      </w:tr>
      <w:tr w:rsidR="00155231" w:rsidTr="00155231">
        <w:trPr>
          <w:trHeight w:val="615"/>
          <w:jc w:val="center"/>
        </w:trPr>
        <w:tc>
          <w:tcPr>
            <w:tcW w:w="3940" w:type="dxa"/>
            <w:tcBorders>
              <w:top w:val="nil"/>
              <w:left w:val="single" w:sz="8" w:space="0" w:color="auto"/>
              <w:bottom w:val="single" w:sz="4" w:space="0" w:color="auto"/>
              <w:right w:val="single" w:sz="4" w:space="0" w:color="auto"/>
            </w:tcBorders>
            <w:shd w:val="clear" w:color="auto" w:fill="auto"/>
            <w:vAlign w:val="center"/>
            <w:hideMark/>
          </w:tcPr>
          <w:p w:rsidR="00155231" w:rsidRDefault="00155231">
            <w:pPr>
              <w:rPr>
                <w:rFonts w:ascii="Calibri" w:hAnsi="Calibri"/>
                <w:b/>
                <w:bCs/>
                <w:color w:val="000000"/>
                <w:sz w:val="22"/>
                <w:szCs w:val="22"/>
              </w:rPr>
            </w:pPr>
            <w:r>
              <w:rPr>
                <w:rFonts w:ascii="Calibri" w:hAnsi="Calibri"/>
                <w:b/>
                <w:bCs/>
                <w:color w:val="000000"/>
                <w:sz w:val="22"/>
                <w:szCs w:val="22"/>
              </w:rPr>
              <w:t>Céges rendezvények (kirándulás, nőnap, mikulás, karácsony,</w:t>
            </w:r>
            <w:r w:rsidR="00C232E4">
              <w:rPr>
                <w:rFonts w:ascii="Calibri" w:hAnsi="Calibri"/>
                <w:b/>
                <w:bCs/>
                <w:color w:val="000000"/>
                <w:sz w:val="22"/>
                <w:szCs w:val="22"/>
              </w:rPr>
              <w:t xml:space="preserve"> </w:t>
            </w:r>
            <w:r>
              <w:rPr>
                <w:rFonts w:ascii="Calibri" w:hAnsi="Calibri"/>
                <w:b/>
                <w:bCs/>
                <w:color w:val="000000"/>
                <w:sz w:val="22"/>
                <w:szCs w:val="22"/>
              </w:rPr>
              <w:t xml:space="preserve">stb.) </w:t>
            </w:r>
          </w:p>
        </w:tc>
        <w:tc>
          <w:tcPr>
            <w:tcW w:w="2760" w:type="dxa"/>
            <w:tcBorders>
              <w:top w:val="nil"/>
              <w:left w:val="nil"/>
              <w:bottom w:val="single" w:sz="4" w:space="0" w:color="auto"/>
              <w:right w:val="single" w:sz="8" w:space="0" w:color="auto"/>
            </w:tcBorders>
            <w:shd w:val="clear" w:color="auto" w:fill="auto"/>
            <w:noWrap/>
            <w:vAlign w:val="center"/>
            <w:hideMark/>
          </w:tcPr>
          <w:p w:rsidR="00155231" w:rsidRDefault="00155231">
            <w:pPr>
              <w:jc w:val="right"/>
              <w:rPr>
                <w:rFonts w:ascii="Calibri" w:hAnsi="Calibri"/>
                <w:color w:val="000000"/>
                <w:sz w:val="22"/>
                <w:szCs w:val="22"/>
              </w:rPr>
            </w:pPr>
            <w:r>
              <w:rPr>
                <w:rFonts w:ascii="Calibri" w:hAnsi="Calibri"/>
                <w:color w:val="000000"/>
                <w:sz w:val="22"/>
                <w:szCs w:val="22"/>
              </w:rPr>
              <w:t>2 000 000</w:t>
            </w:r>
          </w:p>
        </w:tc>
      </w:tr>
      <w:tr w:rsidR="00155231" w:rsidTr="00155231">
        <w:trPr>
          <w:trHeight w:val="315"/>
          <w:jc w:val="center"/>
        </w:trPr>
        <w:tc>
          <w:tcPr>
            <w:tcW w:w="3940" w:type="dxa"/>
            <w:tcBorders>
              <w:top w:val="nil"/>
              <w:left w:val="single" w:sz="8" w:space="0" w:color="auto"/>
              <w:bottom w:val="single" w:sz="4" w:space="0" w:color="auto"/>
              <w:right w:val="single" w:sz="4" w:space="0" w:color="auto"/>
            </w:tcBorders>
            <w:shd w:val="clear" w:color="auto" w:fill="auto"/>
            <w:vAlign w:val="center"/>
            <w:hideMark/>
          </w:tcPr>
          <w:p w:rsidR="00155231" w:rsidRDefault="00155231">
            <w:pPr>
              <w:rPr>
                <w:rFonts w:ascii="Calibri" w:hAnsi="Calibri"/>
                <w:b/>
                <w:bCs/>
                <w:color w:val="000000"/>
                <w:sz w:val="22"/>
                <w:szCs w:val="22"/>
              </w:rPr>
            </w:pPr>
            <w:r>
              <w:rPr>
                <w:rFonts w:ascii="Calibri" w:hAnsi="Calibri"/>
                <w:b/>
                <w:bCs/>
                <w:color w:val="000000"/>
                <w:sz w:val="22"/>
                <w:szCs w:val="22"/>
              </w:rPr>
              <w:t>Távhős események</w:t>
            </w:r>
          </w:p>
        </w:tc>
        <w:tc>
          <w:tcPr>
            <w:tcW w:w="2760" w:type="dxa"/>
            <w:tcBorders>
              <w:top w:val="nil"/>
              <w:left w:val="nil"/>
              <w:bottom w:val="single" w:sz="4" w:space="0" w:color="auto"/>
              <w:right w:val="single" w:sz="8" w:space="0" w:color="auto"/>
            </w:tcBorders>
            <w:shd w:val="clear" w:color="auto" w:fill="auto"/>
            <w:noWrap/>
            <w:vAlign w:val="center"/>
            <w:hideMark/>
          </w:tcPr>
          <w:p w:rsidR="00155231" w:rsidRDefault="00155231">
            <w:pPr>
              <w:jc w:val="right"/>
              <w:rPr>
                <w:rFonts w:ascii="Calibri" w:hAnsi="Calibri"/>
                <w:color w:val="000000"/>
                <w:sz w:val="22"/>
                <w:szCs w:val="22"/>
              </w:rPr>
            </w:pPr>
            <w:r>
              <w:rPr>
                <w:rFonts w:ascii="Calibri" w:hAnsi="Calibri"/>
                <w:color w:val="000000"/>
                <w:sz w:val="22"/>
                <w:szCs w:val="22"/>
              </w:rPr>
              <w:t>2 000 000</w:t>
            </w:r>
          </w:p>
        </w:tc>
      </w:tr>
      <w:tr w:rsidR="00155231" w:rsidTr="00155231">
        <w:trPr>
          <w:trHeight w:val="315"/>
          <w:jc w:val="center"/>
        </w:trPr>
        <w:tc>
          <w:tcPr>
            <w:tcW w:w="3940" w:type="dxa"/>
            <w:tcBorders>
              <w:top w:val="nil"/>
              <w:left w:val="single" w:sz="8" w:space="0" w:color="auto"/>
              <w:bottom w:val="single" w:sz="4" w:space="0" w:color="auto"/>
              <w:right w:val="single" w:sz="4" w:space="0" w:color="auto"/>
            </w:tcBorders>
            <w:shd w:val="clear" w:color="auto" w:fill="auto"/>
            <w:vAlign w:val="center"/>
            <w:hideMark/>
          </w:tcPr>
          <w:p w:rsidR="00155231" w:rsidRDefault="00155231">
            <w:pPr>
              <w:rPr>
                <w:rFonts w:ascii="Calibri" w:hAnsi="Calibri"/>
                <w:b/>
                <w:bCs/>
                <w:color w:val="000000"/>
                <w:sz w:val="22"/>
                <w:szCs w:val="22"/>
              </w:rPr>
            </w:pPr>
            <w:r>
              <w:rPr>
                <w:rFonts w:ascii="Calibri" w:hAnsi="Calibri"/>
                <w:b/>
                <w:bCs/>
                <w:color w:val="000000"/>
                <w:sz w:val="22"/>
                <w:szCs w:val="22"/>
              </w:rPr>
              <w:t>Egyéb reklám, akciók, események</w:t>
            </w:r>
          </w:p>
        </w:tc>
        <w:tc>
          <w:tcPr>
            <w:tcW w:w="2760" w:type="dxa"/>
            <w:tcBorders>
              <w:top w:val="nil"/>
              <w:left w:val="nil"/>
              <w:bottom w:val="single" w:sz="4" w:space="0" w:color="auto"/>
              <w:right w:val="single" w:sz="8" w:space="0" w:color="auto"/>
            </w:tcBorders>
            <w:shd w:val="clear" w:color="auto" w:fill="auto"/>
            <w:noWrap/>
            <w:vAlign w:val="center"/>
            <w:hideMark/>
          </w:tcPr>
          <w:p w:rsidR="00155231" w:rsidRDefault="00155231">
            <w:pPr>
              <w:jc w:val="right"/>
              <w:rPr>
                <w:rFonts w:ascii="Calibri" w:hAnsi="Calibri"/>
                <w:color w:val="000000"/>
                <w:sz w:val="22"/>
                <w:szCs w:val="22"/>
              </w:rPr>
            </w:pPr>
            <w:r>
              <w:rPr>
                <w:rFonts w:ascii="Calibri" w:hAnsi="Calibri"/>
                <w:color w:val="000000"/>
                <w:sz w:val="22"/>
                <w:szCs w:val="22"/>
              </w:rPr>
              <w:t>500 000</w:t>
            </w:r>
          </w:p>
        </w:tc>
      </w:tr>
      <w:tr w:rsidR="00155231" w:rsidRPr="00DA1F52" w:rsidTr="00155231">
        <w:trPr>
          <w:trHeight w:val="315"/>
          <w:jc w:val="center"/>
        </w:trPr>
        <w:tc>
          <w:tcPr>
            <w:tcW w:w="3940" w:type="dxa"/>
            <w:tcBorders>
              <w:top w:val="nil"/>
              <w:left w:val="single" w:sz="8" w:space="0" w:color="auto"/>
              <w:bottom w:val="single" w:sz="4" w:space="0" w:color="auto"/>
              <w:right w:val="single" w:sz="4" w:space="0" w:color="auto"/>
            </w:tcBorders>
            <w:shd w:val="clear" w:color="auto" w:fill="auto"/>
            <w:vAlign w:val="center"/>
            <w:hideMark/>
          </w:tcPr>
          <w:p w:rsidR="00155231" w:rsidRPr="00DA1F52" w:rsidRDefault="00155231">
            <w:pPr>
              <w:rPr>
                <w:rFonts w:ascii="Calibri" w:hAnsi="Calibri"/>
                <w:b/>
                <w:bCs/>
                <w:sz w:val="22"/>
                <w:szCs w:val="22"/>
              </w:rPr>
            </w:pPr>
            <w:r w:rsidRPr="00DA1F52">
              <w:rPr>
                <w:rFonts w:ascii="Calibri" w:hAnsi="Calibri"/>
                <w:b/>
                <w:bCs/>
                <w:sz w:val="22"/>
                <w:szCs w:val="22"/>
              </w:rPr>
              <w:t>CSR ajándék</w:t>
            </w:r>
          </w:p>
        </w:tc>
        <w:tc>
          <w:tcPr>
            <w:tcW w:w="2760" w:type="dxa"/>
            <w:tcBorders>
              <w:top w:val="nil"/>
              <w:left w:val="nil"/>
              <w:bottom w:val="single" w:sz="4" w:space="0" w:color="auto"/>
              <w:right w:val="single" w:sz="8" w:space="0" w:color="auto"/>
            </w:tcBorders>
            <w:shd w:val="clear" w:color="auto" w:fill="auto"/>
            <w:noWrap/>
            <w:vAlign w:val="center"/>
            <w:hideMark/>
          </w:tcPr>
          <w:p w:rsidR="00155231" w:rsidRPr="00DA1F52" w:rsidRDefault="009163B0">
            <w:pPr>
              <w:jc w:val="right"/>
              <w:rPr>
                <w:rFonts w:ascii="Calibri" w:hAnsi="Calibri"/>
                <w:sz w:val="22"/>
                <w:szCs w:val="22"/>
              </w:rPr>
            </w:pPr>
            <w:r>
              <w:rPr>
                <w:rFonts w:ascii="Calibri" w:hAnsi="Calibri"/>
                <w:sz w:val="22"/>
                <w:szCs w:val="22"/>
              </w:rPr>
              <w:t>3</w:t>
            </w:r>
            <w:r w:rsidR="00D87244" w:rsidRPr="00DA1F52">
              <w:rPr>
                <w:rFonts w:ascii="Calibri" w:hAnsi="Calibri"/>
                <w:sz w:val="22"/>
                <w:szCs w:val="22"/>
              </w:rPr>
              <w:t>50 000</w:t>
            </w:r>
          </w:p>
        </w:tc>
      </w:tr>
      <w:tr w:rsidR="00155231" w:rsidTr="00155231">
        <w:trPr>
          <w:trHeight w:val="315"/>
          <w:jc w:val="center"/>
        </w:trPr>
        <w:tc>
          <w:tcPr>
            <w:tcW w:w="3940" w:type="dxa"/>
            <w:tcBorders>
              <w:top w:val="single" w:sz="8" w:space="0" w:color="auto"/>
              <w:left w:val="single" w:sz="8" w:space="0" w:color="auto"/>
              <w:bottom w:val="single" w:sz="8" w:space="0" w:color="auto"/>
              <w:right w:val="single" w:sz="4" w:space="0" w:color="auto"/>
            </w:tcBorders>
            <w:shd w:val="clear" w:color="000000" w:fill="92D050"/>
            <w:noWrap/>
            <w:vAlign w:val="center"/>
            <w:hideMark/>
          </w:tcPr>
          <w:p w:rsidR="00155231" w:rsidRDefault="00155231">
            <w:pPr>
              <w:rPr>
                <w:rFonts w:ascii="Calibri" w:hAnsi="Calibri"/>
                <w:b/>
                <w:bCs/>
                <w:color w:val="000000"/>
                <w:sz w:val="22"/>
                <w:szCs w:val="22"/>
              </w:rPr>
            </w:pPr>
            <w:r>
              <w:rPr>
                <w:rFonts w:ascii="Calibri" w:hAnsi="Calibri"/>
                <w:b/>
                <w:bCs/>
                <w:color w:val="000000"/>
                <w:sz w:val="22"/>
                <w:szCs w:val="22"/>
              </w:rPr>
              <w:t xml:space="preserve">Összesen: </w:t>
            </w:r>
          </w:p>
        </w:tc>
        <w:tc>
          <w:tcPr>
            <w:tcW w:w="2760" w:type="dxa"/>
            <w:tcBorders>
              <w:top w:val="single" w:sz="8" w:space="0" w:color="auto"/>
              <w:left w:val="nil"/>
              <w:bottom w:val="single" w:sz="8" w:space="0" w:color="auto"/>
              <w:right w:val="single" w:sz="8" w:space="0" w:color="auto"/>
            </w:tcBorders>
            <w:shd w:val="clear" w:color="000000" w:fill="92D050"/>
            <w:noWrap/>
            <w:vAlign w:val="bottom"/>
            <w:hideMark/>
          </w:tcPr>
          <w:p w:rsidR="00155231" w:rsidRDefault="00155231">
            <w:pPr>
              <w:jc w:val="right"/>
              <w:rPr>
                <w:rFonts w:ascii="Calibri" w:hAnsi="Calibri"/>
                <w:b/>
                <w:bCs/>
                <w:color w:val="000000"/>
                <w:sz w:val="22"/>
                <w:szCs w:val="22"/>
              </w:rPr>
            </w:pPr>
            <w:r>
              <w:rPr>
                <w:rFonts w:ascii="Calibri" w:hAnsi="Calibri"/>
                <w:b/>
                <w:bCs/>
                <w:color w:val="000000"/>
                <w:sz w:val="22"/>
                <w:szCs w:val="22"/>
              </w:rPr>
              <w:t>14 800 000</w:t>
            </w:r>
          </w:p>
        </w:tc>
      </w:tr>
    </w:tbl>
    <w:p w:rsidR="000648A2" w:rsidRDefault="000648A2" w:rsidP="000648A2">
      <w:pPr>
        <w:jc w:val="center"/>
        <w:rPr>
          <w:b/>
        </w:rPr>
      </w:pPr>
    </w:p>
    <w:p w:rsidR="000648A2" w:rsidRDefault="000648A2" w:rsidP="000648A2">
      <w:pPr>
        <w:rPr>
          <w:rFonts w:ascii="Georgia" w:hAnsi="Georgia"/>
          <w:sz w:val="16"/>
          <w:szCs w:val="16"/>
        </w:rPr>
      </w:pPr>
      <w:r w:rsidRPr="007122F3">
        <w:rPr>
          <w:b/>
          <w:sz w:val="16"/>
          <w:szCs w:val="16"/>
        </w:rPr>
        <w:t>*</w:t>
      </w:r>
      <w:r w:rsidRPr="007122F3">
        <w:rPr>
          <w:sz w:val="16"/>
          <w:szCs w:val="16"/>
        </w:rPr>
        <w:t>A terv nem tartalmazza a Szombathely Megyei Jogú Város Önkormányz</w:t>
      </w:r>
      <w:r>
        <w:rPr>
          <w:sz w:val="16"/>
          <w:szCs w:val="16"/>
        </w:rPr>
        <w:t>a</w:t>
      </w:r>
      <w:r w:rsidRPr="007122F3">
        <w:rPr>
          <w:sz w:val="16"/>
          <w:szCs w:val="16"/>
        </w:rPr>
        <w:t>t</w:t>
      </w:r>
      <w:r>
        <w:rPr>
          <w:sz w:val="16"/>
          <w:szCs w:val="16"/>
        </w:rPr>
        <w:t>,</w:t>
      </w:r>
      <w:r w:rsidRPr="007122F3">
        <w:rPr>
          <w:sz w:val="16"/>
          <w:szCs w:val="16"/>
        </w:rPr>
        <w:t xml:space="preserve"> ill. </w:t>
      </w:r>
      <w:r>
        <w:rPr>
          <w:sz w:val="16"/>
          <w:szCs w:val="16"/>
        </w:rPr>
        <w:t xml:space="preserve">az </w:t>
      </w:r>
      <w:r w:rsidRPr="007122F3">
        <w:rPr>
          <w:sz w:val="16"/>
          <w:szCs w:val="16"/>
        </w:rPr>
        <w:t>E-</w:t>
      </w:r>
      <w:proofErr w:type="spellStart"/>
      <w:r w:rsidRPr="007122F3">
        <w:rPr>
          <w:sz w:val="16"/>
          <w:szCs w:val="16"/>
        </w:rPr>
        <w:t>on</w:t>
      </w:r>
      <w:proofErr w:type="spellEnd"/>
      <w:r w:rsidRPr="007122F3">
        <w:rPr>
          <w:sz w:val="16"/>
          <w:szCs w:val="16"/>
        </w:rPr>
        <w:t xml:space="preserve"> Energiatermelő Kft. oldalá</w:t>
      </w:r>
      <w:r w:rsidRPr="00DA5506">
        <w:rPr>
          <w:rFonts w:ascii="Georgia" w:hAnsi="Georgia"/>
          <w:sz w:val="16"/>
          <w:szCs w:val="16"/>
        </w:rPr>
        <w:t>ról jelentkezett s</w:t>
      </w:r>
      <w:r>
        <w:rPr>
          <w:rFonts w:ascii="Georgia" w:hAnsi="Georgia"/>
          <w:sz w:val="16"/>
          <w:szCs w:val="16"/>
        </w:rPr>
        <w:t>z</w:t>
      </w:r>
      <w:r w:rsidRPr="00DA5506">
        <w:rPr>
          <w:rFonts w:ascii="Georgia" w:hAnsi="Georgia"/>
          <w:sz w:val="16"/>
          <w:szCs w:val="16"/>
        </w:rPr>
        <w:t>ponzorációs díjakat</w:t>
      </w:r>
      <w:r w:rsidRPr="00DE6370">
        <w:rPr>
          <w:rFonts w:ascii="Georgia" w:hAnsi="Georgia"/>
          <w:sz w:val="16"/>
          <w:szCs w:val="16"/>
        </w:rPr>
        <w:t>.</w:t>
      </w:r>
      <w:r>
        <w:rPr>
          <w:rFonts w:ascii="Georgia" w:hAnsi="Georgia"/>
          <w:sz w:val="16"/>
          <w:szCs w:val="16"/>
        </w:rPr>
        <w:t xml:space="preserve"> Az összeg nem tartalmazza az esetleges járulékfizetési kötelezettségeket.</w:t>
      </w:r>
    </w:p>
    <w:p w:rsidR="000648A2" w:rsidRDefault="000648A2" w:rsidP="000648A2">
      <w:pPr>
        <w:rPr>
          <w:rFonts w:ascii="Georgia" w:hAnsi="Georgia"/>
          <w:sz w:val="16"/>
          <w:szCs w:val="16"/>
        </w:rPr>
      </w:pPr>
    </w:p>
    <w:p w:rsidR="000648A2" w:rsidRDefault="000648A2" w:rsidP="000648A2">
      <w:pPr>
        <w:rPr>
          <w:rFonts w:ascii="Georgia" w:hAnsi="Georgia"/>
          <w:sz w:val="16"/>
          <w:szCs w:val="16"/>
        </w:rPr>
      </w:pPr>
    </w:p>
    <w:p w:rsidR="000648A2" w:rsidRDefault="000648A2" w:rsidP="00F8124B">
      <w:pPr>
        <w:jc w:val="both"/>
        <w:rPr>
          <w:rFonts w:ascii="Arial" w:hAnsi="Arial" w:cs="Arial"/>
        </w:rPr>
      </w:pPr>
    </w:p>
    <w:p w:rsidR="000648A2" w:rsidRDefault="000648A2" w:rsidP="00F8124B">
      <w:pPr>
        <w:jc w:val="both"/>
        <w:rPr>
          <w:rFonts w:ascii="Arial" w:hAnsi="Arial" w:cs="Arial"/>
        </w:rPr>
      </w:pPr>
    </w:p>
    <w:p w:rsidR="000648A2" w:rsidRDefault="000648A2" w:rsidP="00F8124B">
      <w:pPr>
        <w:jc w:val="both"/>
        <w:rPr>
          <w:rFonts w:ascii="Arial" w:hAnsi="Arial" w:cs="Arial"/>
        </w:rPr>
      </w:pPr>
    </w:p>
    <w:p w:rsidR="000648A2" w:rsidRDefault="000648A2" w:rsidP="00F8124B">
      <w:pPr>
        <w:jc w:val="both"/>
        <w:rPr>
          <w:rFonts w:ascii="Arial" w:hAnsi="Arial" w:cs="Arial"/>
        </w:rPr>
      </w:pPr>
    </w:p>
    <w:p w:rsidR="000648A2" w:rsidRDefault="000648A2" w:rsidP="00F8124B">
      <w:pPr>
        <w:jc w:val="both"/>
        <w:rPr>
          <w:rFonts w:ascii="Arial" w:hAnsi="Arial" w:cs="Arial"/>
        </w:rPr>
      </w:pPr>
    </w:p>
    <w:p w:rsidR="009722A5" w:rsidRDefault="009722A5">
      <w:pPr>
        <w:rPr>
          <w:rFonts w:ascii="Arial" w:hAnsi="Arial" w:cs="Arial"/>
        </w:rPr>
      </w:pPr>
    </w:p>
    <w:sectPr w:rsidR="009722A5" w:rsidSect="00B94199">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2289" w:rsidRDefault="00F52289">
      <w:r>
        <w:separator/>
      </w:r>
    </w:p>
  </w:endnote>
  <w:endnote w:type="continuationSeparator" w:id="0">
    <w:p w:rsidR="00F52289" w:rsidRDefault="00F52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Microsoft Himalaya">
    <w:panose1 w:val="01010100010101010101"/>
    <w:charset w:val="00"/>
    <w:family w:val="auto"/>
    <w:pitch w:val="variable"/>
    <w:sig w:usb0="80000003" w:usb1="00010000" w:usb2="00000040" w:usb3="00000000" w:csb0="00000001"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CE">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75C5" w:rsidRDefault="006D75C5" w:rsidP="005E413B">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6D75C5" w:rsidRDefault="006D75C5">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75C5" w:rsidRPr="000E1730" w:rsidRDefault="006D75C5" w:rsidP="005E413B">
    <w:pPr>
      <w:pStyle w:val="llb"/>
      <w:framePr w:wrap="around" w:vAnchor="text" w:hAnchor="margin" w:xAlign="center" w:y="1"/>
      <w:rPr>
        <w:rStyle w:val="Oldalszm"/>
        <w:color w:val="C0C0C0"/>
      </w:rPr>
    </w:pPr>
    <w:r w:rsidRPr="000E1730">
      <w:rPr>
        <w:rStyle w:val="Oldalszm"/>
        <w:color w:val="C0C0C0"/>
      </w:rPr>
      <w:fldChar w:fldCharType="begin"/>
    </w:r>
    <w:r w:rsidRPr="000E1730">
      <w:rPr>
        <w:rStyle w:val="Oldalszm"/>
        <w:color w:val="C0C0C0"/>
      </w:rPr>
      <w:instrText xml:space="preserve">PAGE  </w:instrText>
    </w:r>
    <w:r w:rsidRPr="000E1730">
      <w:rPr>
        <w:rStyle w:val="Oldalszm"/>
        <w:color w:val="C0C0C0"/>
      </w:rPr>
      <w:fldChar w:fldCharType="separate"/>
    </w:r>
    <w:r w:rsidR="00256511">
      <w:rPr>
        <w:rStyle w:val="Oldalszm"/>
        <w:noProof/>
        <w:color w:val="C0C0C0"/>
      </w:rPr>
      <w:t>68</w:t>
    </w:r>
    <w:r w:rsidRPr="000E1730">
      <w:rPr>
        <w:rStyle w:val="Oldalszm"/>
        <w:color w:val="C0C0C0"/>
      </w:rPr>
      <w:fldChar w:fldCharType="end"/>
    </w:r>
  </w:p>
  <w:p w:rsidR="006D75C5" w:rsidRDefault="006D75C5" w:rsidP="002E0384">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2289" w:rsidRDefault="00F52289">
      <w:r>
        <w:separator/>
      </w:r>
    </w:p>
  </w:footnote>
  <w:footnote w:type="continuationSeparator" w:id="0">
    <w:p w:rsidR="00F52289" w:rsidRDefault="00F522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A7EF9"/>
    <w:multiLevelType w:val="multilevel"/>
    <w:tmpl w:val="98D48FD6"/>
    <w:lvl w:ilvl="0">
      <w:start w:val="1"/>
      <w:numFmt w:val="decimal"/>
      <w:lvlText w:val="%1."/>
      <w:lvlJc w:val="left"/>
      <w:pPr>
        <w:ind w:left="360" w:hanging="360"/>
      </w:pPr>
      <w:rPr>
        <w:rFonts w:hint="default"/>
        <w:b/>
        <w:strike w:val="0"/>
        <w:color w:val="auto"/>
        <w:sz w:val="24"/>
        <w:szCs w:val="24"/>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58416C"/>
    <w:multiLevelType w:val="hybridMultilevel"/>
    <w:tmpl w:val="7904FD56"/>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 w15:restartNumberingAfterBreak="0">
    <w:nsid w:val="10856261"/>
    <w:multiLevelType w:val="hybridMultilevel"/>
    <w:tmpl w:val="B1A6D260"/>
    <w:lvl w:ilvl="0" w:tplc="526AFEBA">
      <w:start w:val="2012"/>
      <w:numFmt w:val="bullet"/>
      <w:lvlText w:val="-"/>
      <w:lvlJc w:val="left"/>
      <w:pPr>
        <w:ind w:left="1494" w:hanging="360"/>
      </w:pPr>
      <w:rPr>
        <w:rFonts w:ascii="Arial" w:eastAsia="Times New Roman" w:hAnsi="Arial" w:cs="Arial" w:hint="default"/>
      </w:rPr>
    </w:lvl>
    <w:lvl w:ilvl="1" w:tplc="040E0003" w:tentative="1">
      <w:start w:val="1"/>
      <w:numFmt w:val="bullet"/>
      <w:lvlText w:val="o"/>
      <w:lvlJc w:val="left"/>
      <w:pPr>
        <w:ind w:left="2214" w:hanging="360"/>
      </w:pPr>
      <w:rPr>
        <w:rFonts w:ascii="Courier New" w:hAnsi="Courier New" w:cs="Courier New" w:hint="default"/>
      </w:rPr>
    </w:lvl>
    <w:lvl w:ilvl="2" w:tplc="040E0005" w:tentative="1">
      <w:start w:val="1"/>
      <w:numFmt w:val="bullet"/>
      <w:lvlText w:val=""/>
      <w:lvlJc w:val="left"/>
      <w:pPr>
        <w:ind w:left="2934" w:hanging="360"/>
      </w:pPr>
      <w:rPr>
        <w:rFonts w:ascii="Wingdings" w:hAnsi="Wingdings" w:hint="default"/>
      </w:rPr>
    </w:lvl>
    <w:lvl w:ilvl="3" w:tplc="040E0001" w:tentative="1">
      <w:start w:val="1"/>
      <w:numFmt w:val="bullet"/>
      <w:lvlText w:val=""/>
      <w:lvlJc w:val="left"/>
      <w:pPr>
        <w:ind w:left="3654" w:hanging="360"/>
      </w:pPr>
      <w:rPr>
        <w:rFonts w:ascii="Symbol" w:hAnsi="Symbol" w:hint="default"/>
      </w:rPr>
    </w:lvl>
    <w:lvl w:ilvl="4" w:tplc="040E0003" w:tentative="1">
      <w:start w:val="1"/>
      <w:numFmt w:val="bullet"/>
      <w:lvlText w:val="o"/>
      <w:lvlJc w:val="left"/>
      <w:pPr>
        <w:ind w:left="4374" w:hanging="360"/>
      </w:pPr>
      <w:rPr>
        <w:rFonts w:ascii="Courier New" w:hAnsi="Courier New" w:cs="Courier New" w:hint="default"/>
      </w:rPr>
    </w:lvl>
    <w:lvl w:ilvl="5" w:tplc="040E0005" w:tentative="1">
      <w:start w:val="1"/>
      <w:numFmt w:val="bullet"/>
      <w:lvlText w:val=""/>
      <w:lvlJc w:val="left"/>
      <w:pPr>
        <w:ind w:left="5094" w:hanging="360"/>
      </w:pPr>
      <w:rPr>
        <w:rFonts w:ascii="Wingdings" w:hAnsi="Wingdings" w:hint="default"/>
      </w:rPr>
    </w:lvl>
    <w:lvl w:ilvl="6" w:tplc="040E0001" w:tentative="1">
      <w:start w:val="1"/>
      <w:numFmt w:val="bullet"/>
      <w:lvlText w:val=""/>
      <w:lvlJc w:val="left"/>
      <w:pPr>
        <w:ind w:left="5814" w:hanging="360"/>
      </w:pPr>
      <w:rPr>
        <w:rFonts w:ascii="Symbol" w:hAnsi="Symbol" w:hint="default"/>
      </w:rPr>
    </w:lvl>
    <w:lvl w:ilvl="7" w:tplc="040E0003" w:tentative="1">
      <w:start w:val="1"/>
      <w:numFmt w:val="bullet"/>
      <w:lvlText w:val="o"/>
      <w:lvlJc w:val="left"/>
      <w:pPr>
        <w:ind w:left="6534" w:hanging="360"/>
      </w:pPr>
      <w:rPr>
        <w:rFonts w:ascii="Courier New" w:hAnsi="Courier New" w:cs="Courier New" w:hint="default"/>
      </w:rPr>
    </w:lvl>
    <w:lvl w:ilvl="8" w:tplc="040E0005" w:tentative="1">
      <w:start w:val="1"/>
      <w:numFmt w:val="bullet"/>
      <w:lvlText w:val=""/>
      <w:lvlJc w:val="left"/>
      <w:pPr>
        <w:ind w:left="7254" w:hanging="360"/>
      </w:pPr>
      <w:rPr>
        <w:rFonts w:ascii="Wingdings" w:hAnsi="Wingdings" w:hint="default"/>
      </w:rPr>
    </w:lvl>
  </w:abstractNum>
  <w:abstractNum w:abstractNumId="3" w15:restartNumberingAfterBreak="0">
    <w:nsid w:val="118B472E"/>
    <w:multiLevelType w:val="hybridMultilevel"/>
    <w:tmpl w:val="EE583FB6"/>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4" w15:restartNumberingAfterBreak="0">
    <w:nsid w:val="12CB1973"/>
    <w:multiLevelType w:val="hybridMultilevel"/>
    <w:tmpl w:val="0DE8D4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39868C2"/>
    <w:multiLevelType w:val="hybridMultilevel"/>
    <w:tmpl w:val="F8E2BD9E"/>
    <w:lvl w:ilvl="0" w:tplc="103C52AC">
      <w:start w:val="94"/>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13B116AC"/>
    <w:multiLevelType w:val="hybridMultilevel"/>
    <w:tmpl w:val="16D8CD36"/>
    <w:lvl w:ilvl="0" w:tplc="831EBFF0">
      <w:start w:val="5"/>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84A096F"/>
    <w:multiLevelType w:val="hybridMultilevel"/>
    <w:tmpl w:val="3ED83EB6"/>
    <w:lvl w:ilvl="0" w:tplc="8AC2CED2">
      <w:start w:val="1"/>
      <w:numFmt w:val="bullet"/>
      <w:lvlText w:val=""/>
      <w:lvlJc w:val="left"/>
      <w:pPr>
        <w:ind w:left="720" w:hanging="360"/>
      </w:pPr>
      <w:rPr>
        <w:rFonts w:ascii="Symbol" w:hAnsi="Symbol" w:hint="default"/>
        <w:color w:val="auto"/>
      </w:rPr>
    </w:lvl>
    <w:lvl w:ilvl="1" w:tplc="3F260758">
      <w:numFmt w:val="bullet"/>
      <w:lvlText w:val="-"/>
      <w:lvlJc w:val="left"/>
      <w:pPr>
        <w:ind w:left="1590" w:hanging="510"/>
      </w:pPr>
      <w:rPr>
        <w:rFonts w:ascii="Arial" w:eastAsia="Times New Roman" w:hAnsi="Arial" w:cs="Arial" w:hint="default"/>
        <w:i/>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A6B2B6A"/>
    <w:multiLevelType w:val="hybridMultilevel"/>
    <w:tmpl w:val="8418F8D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9" w15:restartNumberingAfterBreak="0">
    <w:nsid w:val="1B9B4201"/>
    <w:multiLevelType w:val="multilevel"/>
    <w:tmpl w:val="D8060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130E4D"/>
    <w:multiLevelType w:val="hybridMultilevel"/>
    <w:tmpl w:val="B134920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2AB2596"/>
    <w:multiLevelType w:val="hybridMultilevel"/>
    <w:tmpl w:val="5B6241E6"/>
    <w:lvl w:ilvl="0" w:tplc="A566C5A2">
      <w:start w:val="1"/>
      <w:numFmt w:val="bullet"/>
      <w:lvlText w:val="-"/>
      <w:lvlJc w:val="left"/>
      <w:pPr>
        <w:ind w:left="720" w:hanging="360"/>
      </w:pPr>
      <w:rPr>
        <w:rFonts w:ascii="Calibri" w:eastAsiaTheme="minorHAnsi" w:hAnsi="Calibri" w:cstheme="minorHAns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2" w15:restartNumberingAfterBreak="0">
    <w:nsid w:val="24C96389"/>
    <w:multiLevelType w:val="hybridMultilevel"/>
    <w:tmpl w:val="871A6150"/>
    <w:lvl w:ilvl="0" w:tplc="831EBFF0">
      <w:start w:val="5"/>
      <w:numFmt w:val="bullet"/>
      <w:lvlText w:val="-"/>
      <w:lvlJc w:val="left"/>
      <w:pPr>
        <w:tabs>
          <w:tab w:val="num" w:pos="720"/>
        </w:tabs>
        <w:ind w:left="720" w:hanging="360"/>
      </w:pPr>
      <w:rPr>
        <w:rFonts w:ascii="Arial" w:eastAsia="Times New Roman" w:hAnsi="Aria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123B95"/>
    <w:multiLevelType w:val="hybridMultilevel"/>
    <w:tmpl w:val="13FAD3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2A681F66"/>
    <w:multiLevelType w:val="hybridMultilevel"/>
    <w:tmpl w:val="A5C4FA5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B8F3D92"/>
    <w:multiLevelType w:val="hybridMultilevel"/>
    <w:tmpl w:val="1AA0CA2E"/>
    <w:lvl w:ilvl="0" w:tplc="F242666E">
      <w:start w:val="1"/>
      <w:numFmt w:val="decimal"/>
      <w:lvlText w:val="%1."/>
      <w:lvlJc w:val="left"/>
      <w:pPr>
        <w:ind w:left="1770" w:hanging="360"/>
      </w:pPr>
    </w:lvl>
    <w:lvl w:ilvl="1" w:tplc="040E0019">
      <w:start w:val="1"/>
      <w:numFmt w:val="lowerLetter"/>
      <w:lvlText w:val="%2."/>
      <w:lvlJc w:val="left"/>
      <w:pPr>
        <w:ind w:left="2490" w:hanging="360"/>
      </w:pPr>
    </w:lvl>
    <w:lvl w:ilvl="2" w:tplc="040E001B">
      <w:start w:val="1"/>
      <w:numFmt w:val="lowerRoman"/>
      <w:lvlText w:val="%3."/>
      <w:lvlJc w:val="right"/>
      <w:pPr>
        <w:ind w:left="3210" w:hanging="180"/>
      </w:pPr>
    </w:lvl>
    <w:lvl w:ilvl="3" w:tplc="040E000F">
      <w:start w:val="1"/>
      <w:numFmt w:val="decimal"/>
      <w:lvlText w:val="%4."/>
      <w:lvlJc w:val="left"/>
      <w:pPr>
        <w:ind w:left="3930" w:hanging="360"/>
      </w:pPr>
    </w:lvl>
    <w:lvl w:ilvl="4" w:tplc="040E0019">
      <w:start w:val="1"/>
      <w:numFmt w:val="lowerLetter"/>
      <w:lvlText w:val="%5."/>
      <w:lvlJc w:val="left"/>
      <w:pPr>
        <w:ind w:left="4650" w:hanging="360"/>
      </w:pPr>
    </w:lvl>
    <w:lvl w:ilvl="5" w:tplc="040E001B">
      <w:start w:val="1"/>
      <w:numFmt w:val="lowerRoman"/>
      <w:lvlText w:val="%6."/>
      <w:lvlJc w:val="right"/>
      <w:pPr>
        <w:ind w:left="5370" w:hanging="180"/>
      </w:pPr>
    </w:lvl>
    <w:lvl w:ilvl="6" w:tplc="040E000F">
      <w:start w:val="1"/>
      <w:numFmt w:val="decimal"/>
      <w:lvlText w:val="%7."/>
      <w:lvlJc w:val="left"/>
      <w:pPr>
        <w:ind w:left="6090" w:hanging="360"/>
      </w:pPr>
    </w:lvl>
    <w:lvl w:ilvl="7" w:tplc="040E0019">
      <w:start w:val="1"/>
      <w:numFmt w:val="lowerLetter"/>
      <w:lvlText w:val="%8."/>
      <w:lvlJc w:val="left"/>
      <w:pPr>
        <w:ind w:left="6810" w:hanging="360"/>
      </w:pPr>
    </w:lvl>
    <w:lvl w:ilvl="8" w:tplc="040E001B">
      <w:start w:val="1"/>
      <w:numFmt w:val="lowerRoman"/>
      <w:lvlText w:val="%9."/>
      <w:lvlJc w:val="right"/>
      <w:pPr>
        <w:ind w:left="7530" w:hanging="180"/>
      </w:pPr>
    </w:lvl>
  </w:abstractNum>
  <w:abstractNum w:abstractNumId="16" w15:restartNumberingAfterBreak="0">
    <w:nsid w:val="2D294903"/>
    <w:multiLevelType w:val="hybridMultilevel"/>
    <w:tmpl w:val="5CA6E3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2EE83C00"/>
    <w:multiLevelType w:val="hybridMultilevel"/>
    <w:tmpl w:val="665C7200"/>
    <w:lvl w:ilvl="0" w:tplc="9BB03262">
      <w:start w:val="1"/>
      <w:numFmt w:val="decimal"/>
      <w:lvlText w:val="%1."/>
      <w:lvlJc w:val="left"/>
      <w:pPr>
        <w:ind w:left="1080" w:hanging="360"/>
      </w:pPr>
    </w:lvl>
    <w:lvl w:ilvl="1" w:tplc="040E0019">
      <w:start w:val="1"/>
      <w:numFmt w:val="lowerLetter"/>
      <w:lvlText w:val="%2."/>
      <w:lvlJc w:val="left"/>
      <w:pPr>
        <w:ind w:left="1800" w:hanging="360"/>
      </w:pPr>
    </w:lvl>
    <w:lvl w:ilvl="2" w:tplc="040E001B">
      <w:start w:val="1"/>
      <w:numFmt w:val="lowerRoman"/>
      <w:lvlText w:val="%3."/>
      <w:lvlJc w:val="right"/>
      <w:pPr>
        <w:ind w:left="2520" w:hanging="180"/>
      </w:pPr>
    </w:lvl>
    <w:lvl w:ilvl="3" w:tplc="040E000F">
      <w:start w:val="1"/>
      <w:numFmt w:val="decimal"/>
      <w:lvlText w:val="%4."/>
      <w:lvlJc w:val="left"/>
      <w:pPr>
        <w:ind w:left="3240" w:hanging="360"/>
      </w:pPr>
    </w:lvl>
    <w:lvl w:ilvl="4" w:tplc="040E0019">
      <w:start w:val="1"/>
      <w:numFmt w:val="lowerLetter"/>
      <w:lvlText w:val="%5."/>
      <w:lvlJc w:val="left"/>
      <w:pPr>
        <w:ind w:left="3960" w:hanging="360"/>
      </w:pPr>
    </w:lvl>
    <w:lvl w:ilvl="5" w:tplc="040E001B">
      <w:start w:val="1"/>
      <w:numFmt w:val="lowerRoman"/>
      <w:lvlText w:val="%6."/>
      <w:lvlJc w:val="right"/>
      <w:pPr>
        <w:ind w:left="4680" w:hanging="180"/>
      </w:pPr>
    </w:lvl>
    <w:lvl w:ilvl="6" w:tplc="040E000F">
      <w:start w:val="1"/>
      <w:numFmt w:val="decimal"/>
      <w:lvlText w:val="%7."/>
      <w:lvlJc w:val="left"/>
      <w:pPr>
        <w:ind w:left="5400" w:hanging="360"/>
      </w:pPr>
    </w:lvl>
    <w:lvl w:ilvl="7" w:tplc="040E0019">
      <w:start w:val="1"/>
      <w:numFmt w:val="lowerLetter"/>
      <w:lvlText w:val="%8."/>
      <w:lvlJc w:val="left"/>
      <w:pPr>
        <w:ind w:left="6120" w:hanging="360"/>
      </w:pPr>
    </w:lvl>
    <w:lvl w:ilvl="8" w:tplc="040E001B">
      <w:start w:val="1"/>
      <w:numFmt w:val="lowerRoman"/>
      <w:lvlText w:val="%9."/>
      <w:lvlJc w:val="right"/>
      <w:pPr>
        <w:ind w:left="6840" w:hanging="180"/>
      </w:pPr>
    </w:lvl>
  </w:abstractNum>
  <w:abstractNum w:abstractNumId="18" w15:restartNumberingAfterBreak="0">
    <w:nsid w:val="310B2956"/>
    <w:multiLevelType w:val="hybridMultilevel"/>
    <w:tmpl w:val="0302A9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314B49A9"/>
    <w:multiLevelType w:val="hybridMultilevel"/>
    <w:tmpl w:val="3646711C"/>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F24D47"/>
    <w:multiLevelType w:val="hybridMultilevel"/>
    <w:tmpl w:val="C6F4F864"/>
    <w:lvl w:ilvl="0" w:tplc="040E000F">
      <w:start w:val="1"/>
      <w:numFmt w:val="decimal"/>
      <w:lvlText w:val="%1."/>
      <w:lvlJc w:val="left"/>
      <w:pPr>
        <w:ind w:left="1080" w:hanging="360"/>
      </w:pPr>
    </w:lvl>
    <w:lvl w:ilvl="1" w:tplc="040E0003">
      <w:start w:val="1"/>
      <w:numFmt w:val="bullet"/>
      <w:lvlText w:val="o"/>
      <w:lvlJc w:val="left"/>
      <w:pPr>
        <w:ind w:left="1800" w:hanging="360"/>
      </w:pPr>
      <w:rPr>
        <w:rFonts w:ascii="Courier New" w:hAnsi="Courier New" w:cs="Courier New" w:hint="default"/>
      </w:rPr>
    </w:lvl>
    <w:lvl w:ilvl="2" w:tplc="040E0005">
      <w:start w:val="1"/>
      <w:numFmt w:val="bullet"/>
      <w:lvlText w:val=""/>
      <w:lvlJc w:val="left"/>
      <w:pPr>
        <w:ind w:left="2520" w:hanging="360"/>
      </w:pPr>
      <w:rPr>
        <w:rFonts w:ascii="Wingdings" w:hAnsi="Wingdings" w:hint="default"/>
      </w:rPr>
    </w:lvl>
    <w:lvl w:ilvl="3" w:tplc="040E0001">
      <w:start w:val="1"/>
      <w:numFmt w:val="bullet"/>
      <w:lvlText w:val=""/>
      <w:lvlJc w:val="left"/>
      <w:pPr>
        <w:ind w:left="3240" w:hanging="360"/>
      </w:pPr>
      <w:rPr>
        <w:rFonts w:ascii="Symbol" w:hAnsi="Symbol" w:hint="default"/>
      </w:rPr>
    </w:lvl>
    <w:lvl w:ilvl="4" w:tplc="040E0003">
      <w:start w:val="1"/>
      <w:numFmt w:val="bullet"/>
      <w:lvlText w:val="o"/>
      <w:lvlJc w:val="left"/>
      <w:pPr>
        <w:ind w:left="3960" w:hanging="360"/>
      </w:pPr>
      <w:rPr>
        <w:rFonts w:ascii="Courier New" w:hAnsi="Courier New" w:cs="Courier New" w:hint="default"/>
      </w:rPr>
    </w:lvl>
    <w:lvl w:ilvl="5" w:tplc="040E0005">
      <w:start w:val="1"/>
      <w:numFmt w:val="bullet"/>
      <w:lvlText w:val=""/>
      <w:lvlJc w:val="left"/>
      <w:pPr>
        <w:ind w:left="4680" w:hanging="360"/>
      </w:pPr>
      <w:rPr>
        <w:rFonts w:ascii="Wingdings" w:hAnsi="Wingdings" w:hint="default"/>
      </w:rPr>
    </w:lvl>
    <w:lvl w:ilvl="6" w:tplc="040E0001">
      <w:start w:val="1"/>
      <w:numFmt w:val="bullet"/>
      <w:lvlText w:val=""/>
      <w:lvlJc w:val="left"/>
      <w:pPr>
        <w:ind w:left="5400" w:hanging="360"/>
      </w:pPr>
      <w:rPr>
        <w:rFonts w:ascii="Symbol" w:hAnsi="Symbol" w:hint="default"/>
      </w:rPr>
    </w:lvl>
    <w:lvl w:ilvl="7" w:tplc="040E0003">
      <w:start w:val="1"/>
      <w:numFmt w:val="bullet"/>
      <w:lvlText w:val="o"/>
      <w:lvlJc w:val="left"/>
      <w:pPr>
        <w:ind w:left="6120" w:hanging="360"/>
      </w:pPr>
      <w:rPr>
        <w:rFonts w:ascii="Courier New" w:hAnsi="Courier New" w:cs="Courier New" w:hint="default"/>
      </w:rPr>
    </w:lvl>
    <w:lvl w:ilvl="8" w:tplc="040E0005">
      <w:start w:val="1"/>
      <w:numFmt w:val="bullet"/>
      <w:lvlText w:val=""/>
      <w:lvlJc w:val="left"/>
      <w:pPr>
        <w:ind w:left="6840" w:hanging="360"/>
      </w:pPr>
      <w:rPr>
        <w:rFonts w:ascii="Wingdings" w:hAnsi="Wingdings" w:hint="default"/>
      </w:rPr>
    </w:lvl>
  </w:abstractNum>
  <w:abstractNum w:abstractNumId="21" w15:restartNumberingAfterBreak="0">
    <w:nsid w:val="3D331544"/>
    <w:multiLevelType w:val="hybridMultilevel"/>
    <w:tmpl w:val="F7BEBA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420A3802"/>
    <w:multiLevelType w:val="multilevel"/>
    <w:tmpl w:val="EC344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C672CC"/>
    <w:multiLevelType w:val="multilevel"/>
    <w:tmpl w:val="B09E2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0F652C"/>
    <w:multiLevelType w:val="hybridMultilevel"/>
    <w:tmpl w:val="38AC7A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44261D99"/>
    <w:multiLevelType w:val="hybridMultilevel"/>
    <w:tmpl w:val="51824516"/>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407BB5"/>
    <w:multiLevelType w:val="hybridMultilevel"/>
    <w:tmpl w:val="67408BC2"/>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7" w15:restartNumberingAfterBreak="0">
    <w:nsid w:val="49E809EF"/>
    <w:multiLevelType w:val="hybridMultilevel"/>
    <w:tmpl w:val="BEE60044"/>
    <w:lvl w:ilvl="0" w:tplc="040E0005">
      <w:start w:val="1"/>
      <w:numFmt w:val="bullet"/>
      <w:lvlText w:val=""/>
      <w:lvlJc w:val="left"/>
      <w:pPr>
        <w:tabs>
          <w:tab w:val="num" w:pos="720"/>
        </w:tabs>
        <w:ind w:left="720" w:hanging="360"/>
      </w:pPr>
      <w:rPr>
        <w:rFonts w:ascii="Wingdings" w:hAnsi="Wingdings"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8" w15:restartNumberingAfterBreak="0">
    <w:nsid w:val="4F664D27"/>
    <w:multiLevelType w:val="hybridMultilevel"/>
    <w:tmpl w:val="4FDC4526"/>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9" w15:restartNumberingAfterBreak="0">
    <w:nsid w:val="54657210"/>
    <w:multiLevelType w:val="hybridMultilevel"/>
    <w:tmpl w:val="20BC44A2"/>
    <w:lvl w:ilvl="0" w:tplc="831EBFF0">
      <w:start w:val="5"/>
      <w:numFmt w:val="bullet"/>
      <w:lvlText w:val="-"/>
      <w:lvlJc w:val="left"/>
      <w:pPr>
        <w:tabs>
          <w:tab w:val="num" w:pos="720"/>
        </w:tabs>
        <w:ind w:left="720" w:hanging="360"/>
      </w:pPr>
      <w:rPr>
        <w:rFonts w:ascii="Arial" w:eastAsia="Times New Roman" w:hAnsi="Aria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B550642"/>
    <w:multiLevelType w:val="hybridMultilevel"/>
    <w:tmpl w:val="9D7C0CC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63737171"/>
    <w:multiLevelType w:val="hybridMultilevel"/>
    <w:tmpl w:val="A5FC5596"/>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951E5E"/>
    <w:multiLevelType w:val="hybridMultilevel"/>
    <w:tmpl w:val="5E00BAE6"/>
    <w:lvl w:ilvl="0" w:tplc="040E0019">
      <w:start w:val="1"/>
      <w:numFmt w:val="lowerLetter"/>
      <w:lvlText w:val="%1."/>
      <w:lvlJc w:val="left"/>
      <w:pPr>
        <w:tabs>
          <w:tab w:val="num" w:pos="720"/>
        </w:tabs>
        <w:ind w:left="720" w:hanging="36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66C0337B"/>
    <w:multiLevelType w:val="hybridMultilevel"/>
    <w:tmpl w:val="43F0C162"/>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79587635"/>
    <w:multiLevelType w:val="hybridMultilevel"/>
    <w:tmpl w:val="9516E25E"/>
    <w:lvl w:ilvl="0" w:tplc="040E0005">
      <w:start w:val="1"/>
      <w:numFmt w:val="bullet"/>
      <w:lvlText w:val=""/>
      <w:lvlJc w:val="left"/>
      <w:pPr>
        <w:tabs>
          <w:tab w:val="num" w:pos="720"/>
        </w:tabs>
        <w:ind w:left="720" w:hanging="360"/>
      </w:pPr>
      <w:rPr>
        <w:rFonts w:ascii="Wingdings" w:hAnsi="Wingdings" w:hint="default"/>
      </w:rPr>
    </w:lvl>
    <w:lvl w:ilvl="1" w:tplc="F7A4FA3C">
      <w:start w:val="1"/>
      <w:numFmt w:val="bullet"/>
      <w:lvlText w:val=""/>
      <w:lvlJc w:val="left"/>
      <w:pPr>
        <w:tabs>
          <w:tab w:val="num" w:pos="1440"/>
        </w:tabs>
        <w:ind w:left="1440" w:hanging="360"/>
      </w:pPr>
      <w:rPr>
        <w:rFonts w:ascii="Wingdings" w:hAnsi="Wingdings" w:hint="default"/>
        <w:color w:val="auto"/>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12"/>
  </w:num>
  <w:num w:numId="3">
    <w:abstractNumId w:val="29"/>
  </w:num>
  <w:num w:numId="4">
    <w:abstractNumId w:val="2"/>
  </w:num>
  <w:num w:numId="5">
    <w:abstractNumId w:val="24"/>
  </w:num>
  <w:num w:numId="6">
    <w:abstractNumId w:val="6"/>
  </w:num>
  <w:num w:numId="7">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6"/>
  </w:num>
  <w:num w:numId="10">
    <w:abstractNumId w:val="23"/>
  </w:num>
  <w:num w:numId="11">
    <w:abstractNumId w:val="9"/>
  </w:num>
  <w:num w:numId="12">
    <w:abstractNumId w:val="28"/>
  </w:num>
  <w:num w:numId="13">
    <w:abstractNumId w:val="26"/>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3"/>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19"/>
  </w:num>
  <w:num w:numId="21">
    <w:abstractNumId w:val="31"/>
  </w:num>
  <w:num w:numId="22">
    <w:abstractNumId w:val="27"/>
  </w:num>
  <w:num w:numId="23">
    <w:abstractNumId w:val="25"/>
  </w:num>
  <w:num w:numId="24">
    <w:abstractNumId w:val="10"/>
  </w:num>
  <w:num w:numId="25">
    <w:abstractNumId w:val="21"/>
  </w:num>
  <w:num w:numId="26">
    <w:abstractNumId w:val="22"/>
  </w:num>
  <w:num w:numId="27">
    <w:abstractNumId w:val="34"/>
  </w:num>
  <w:num w:numId="28">
    <w:abstractNumId w:val="8"/>
  </w:num>
  <w:num w:numId="29">
    <w:abstractNumId w:val="13"/>
  </w:num>
  <w:num w:numId="30">
    <w:abstractNumId w:val="18"/>
  </w:num>
  <w:num w:numId="31">
    <w:abstractNumId w:val="0"/>
  </w:num>
  <w:num w:numId="32">
    <w:abstractNumId w:val="33"/>
  </w:num>
  <w:num w:numId="33">
    <w:abstractNumId w:val="30"/>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lvlOverride w:ilvl="2"/>
    <w:lvlOverride w:ilvl="3"/>
    <w:lvlOverride w:ilvl="4"/>
    <w:lvlOverride w:ilvl="5"/>
    <w:lvlOverride w:ilvl="6"/>
    <w:lvlOverride w:ilvl="7"/>
    <w:lvlOverride w:ilvl="8"/>
  </w:num>
  <w:num w:numId="36">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FCF"/>
    <w:rsid w:val="000009B6"/>
    <w:rsid w:val="00000DBA"/>
    <w:rsid w:val="00001119"/>
    <w:rsid w:val="0000124A"/>
    <w:rsid w:val="00001503"/>
    <w:rsid w:val="0000198D"/>
    <w:rsid w:val="00001B06"/>
    <w:rsid w:val="00001E25"/>
    <w:rsid w:val="0000293F"/>
    <w:rsid w:val="00002FD8"/>
    <w:rsid w:val="0000300A"/>
    <w:rsid w:val="00003B6C"/>
    <w:rsid w:val="00004AEB"/>
    <w:rsid w:val="0000527C"/>
    <w:rsid w:val="00005F1F"/>
    <w:rsid w:val="0000621A"/>
    <w:rsid w:val="00006461"/>
    <w:rsid w:val="00007968"/>
    <w:rsid w:val="00010072"/>
    <w:rsid w:val="000109E4"/>
    <w:rsid w:val="000113DF"/>
    <w:rsid w:val="000119CE"/>
    <w:rsid w:val="00011C3D"/>
    <w:rsid w:val="00011F28"/>
    <w:rsid w:val="00012121"/>
    <w:rsid w:val="000121B3"/>
    <w:rsid w:val="000126E4"/>
    <w:rsid w:val="000131C1"/>
    <w:rsid w:val="0001357E"/>
    <w:rsid w:val="00013A22"/>
    <w:rsid w:val="0001429F"/>
    <w:rsid w:val="00014E45"/>
    <w:rsid w:val="0001505B"/>
    <w:rsid w:val="00015B94"/>
    <w:rsid w:val="00016716"/>
    <w:rsid w:val="00017285"/>
    <w:rsid w:val="000175BD"/>
    <w:rsid w:val="0001769C"/>
    <w:rsid w:val="00020081"/>
    <w:rsid w:val="00020986"/>
    <w:rsid w:val="00020A75"/>
    <w:rsid w:val="00020BF8"/>
    <w:rsid w:val="0002105F"/>
    <w:rsid w:val="000210F3"/>
    <w:rsid w:val="00022182"/>
    <w:rsid w:val="00022382"/>
    <w:rsid w:val="0002272C"/>
    <w:rsid w:val="00022C30"/>
    <w:rsid w:val="000235A5"/>
    <w:rsid w:val="00024E11"/>
    <w:rsid w:val="00025357"/>
    <w:rsid w:val="00025ABA"/>
    <w:rsid w:val="000264C8"/>
    <w:rsid w:val="00026955"/>
    <w:rsid w:val="00027151"/>
    <w:rsid w:val="0002791E"/>
    <w:rsid w:val="00027BDA"/>
    <w:rsid w:val="00027BDE"/>
    <w:rsid w:val="00027CA3"/>
    <w:rsid w:val="00030288"/>
    <w:rsid w:val="000307A8"/>
    <w:rsid w:val="00030ADB"/>
    <w:rsid w:val="000316D4"/>
    <w:rsid w:val="00031AEB"/>
    <w:rsid w:val="00032560"/>
    <w:rsid w:val="00032A20"/>
    <w:rsid w:val="00032AAA"/>
    <w:rsid w:val="00032F68"/>
    <w:rsid w:val="00033627"/>
    <w:rsid w:val="000336AD"/>
    <w:rsid w:val="000339B9"/>
    <w:rsid w:val="00033AE1"/>
    <w:rsid w:val="00034162"/>
    <w:rsid w:val="000343C1"/>
    <w:rsid w:val="000351BA"/>
    <w:rsid w:val="00035396"/>
    <w:rsid w:val="0003539E"/>
    <w:rsid w:val="0003577C"/>
    <w:rsid w:val="000358C0"/>
    <w:rsid w:val="000361F3"/>
    <w:rsid w:val="000363B3"/>
    <w:rsid w:val="000364F5"/>
    <w:rsid w:val="00036EF1"/>
    <w:rsid w:val="00036F1A"/>
    <w:rsid w:val="00037031"/>
    <w:rsid w:val="00040B60"/>
    <w:rsid w:val="00041073"/>
    <w:rsid w:val="00041B15"/>
    <w:rsid w:val="00041C71"/>
    <w:rsid w:val="00042E82"/>
    <w:rsid w:val="00044093"/>
    <w:rsid w:val="00044FC9"/>
    <w:rsid w:val="00045013"/>
    <w:rsid w:val="0004562D"/>
    <w:rsid w:val="000468BC"/>
    <w:rsid w:val="00047010"/>
    <w:rsid w:val="000471F1"/>
    <w:rsid w:val="00047963"/>
    <w:rsid w:val="00047AC9"/>
    <w:rsid w:val="00051A0D"/>
    <w:rsid w:val="00051E8D"/>
    <w:rsid w:val="0005223F"/>
    <w:rsid w:val="000528F8"/>
    <w:rsid w:val="00053453"/>
    <w:rsid w:val="00053699"/>
    <w:rsid w:val="000538EB"/>
    <w:rsid w:val="000539FA"/>
    <w:rsid w:val="00053E7A"/>
    <w:rsid w:val="00053EF5"/>
    <w:rsid w:val="00054B0A"/>
    <w:rsid w:val="00054B62"/>
    <w:rsid w:val="00055395"/>
    <w:rsid w:val="00055605"/>
    <w:rsid w:val="00055ECA"/>
    <w:rsid w:val="0005622C"/>
    <w:rsid w:val="000564B3"/>
    <w:rsid w:val="00056A30"/>
    <w:rsid w:val="00056CB3"/>
    <w:rsid w:val="00057D86"/>
    <w:rsid w:val="0006030B"/>
    <w:rsid w:val="0006040E"/>
    <w:rsid w:val="00060DAB"/>
    <w:rsid w:val="00060E37"/>
    <w:rsid w:val="0006173E"/>
    <w:rsid w:val="000620CF"/>
    <w:rsid w:val="00062828"/>
    <w:rsid w:val="00062A94"/>
    <w:rsid w:val="00062BCD"/>
    <w:rsid w:val="00063E24"/>
    <w:rsid w:val="00063F80"/>
    <w:rsid w:val="000641CD"/>
    <w:rsid w:val="00064260"/>
    <w:rsid w:val="000644BF"/>
    <w:rsid w:val="000648A2"/>
    <w:rsid w:val="00064A6C"/>
    <w:rsid w:val="00064E8A"/>
    <w:rsid w:val="000652FA"/>
    <w:rsid w:val="00065717"/>
    <w:rsid w:val="0006616B"/>
    <w:rsid w:val="00066A7B"/>
    <w:rsid w:val="0006734C"/>
    <w:rsid w:val="00067579"/>
    <w:rsid w:val="00067647"/>
    <w:rsid w:val="00067B59"/>
    <w:rsid w:val="00067D8D"/>
    <w:rsid w:val="00070310"/>
    <w:rsid w:val="00070AB2"/>
    <w:rsid w:val="00070EC4"/>
    <w:rsid w:val="00071C76"/>
    <w:rsid w:val="000724AF"/>
    <w:rsid w:val="00072A48"/>
    <w:rsid w:val="00072B21"/>
    <w:rsid w:val="00072C78"/>
    <w:rsid w:val="0007351F"/>
    <w:rsid w:val="000736B8"/>
    <w:rsid w:val="00073EA4"/>
    <w:rsid w:val="0007425F"/>
    <w:rsid w:val="000743C4"/>
    <w:rsid w:val="00075051"/>
    <w:rsid w:val="000751DD"/>
    <w:rsid w:val="000754C7"/>
    <w:rsid w:val="000756A8"/>
    <w:rsid w:val="000778B9"/>
    <w:rsid w:val="00077E94"/>
    <w:rsid w:val="0008003F"/>
    <w:rsid w:val="00081260"/>
    <w:rsid w:val="00081340"/>
    <w:rsid w:val="00081C1B"/>
    <w:rsid w:val="00082812"/>
    <w:rsid w:val="00082B90"/>
    <w:rsid w:val="00082D62"/>
    <w:rsid w:val="00083D54"/>
    <w:rsid w:val="00083FE9"/>
    <w:rsid w:val="00084307"/>
    <w:rsid w:val="00084743"/>
    <w:rsid w:val="00084750"/>
    <w:rsid w:val="00084F77"/>
    <w:rsid w:val="000854AE"/>
    <w:rsid w:val="0008569F"/>
    <w:rsid w:val="000867CD"/>
    <w:rsid w:val="00086E84"/>
    <w:rsid w:val="00087765"/>
    <w:rsid w:val="00087821"/>
    <w:rsid w:val="00087D2B"/>
    <w:rsid w:val="00090396"/>
    <w:rsid w:val="0009070C"/>
    <w:rsid w:val="00090A8D"/>
    <w:rsid w:val="00090BF3"/>
    <w:rsid w:val="000916EA"/>
    <w:rsid w:val="000919C8"/>
    <w:rsid w:val="00092D59"/>
    <w:rsid w:val="0009385F"/>
    <w:rsid w:val="00093A9A"/>
    <w:rsid w:val="00094DB1"/>
    <w:rsid w:val="00095B96"/>
    <w:rsid w:val="00095DC0"/>
    <w:rsid w:val="000968D3"/>
    <w:rsid w:val="00096ADD"/>
    <w:rsid w:val="00096B4F"/>
    <w:rsid w:val="00097551"/>
    <w:rsid w:val="00097588"/>
    <w:rsid w:val="0009764A"/>
    <w:rsid w:val="000A1D81"/>
    <w:rsid w:val="000A2005"/>
    <w:rsid w:val="000A23C0"/>
    <w:rsid w:val="000A2426"/>
    <w:rsid w:val="000A259B"/>
    <w:rsid w:val="000A347A"/>
    <w:rsid w:val="000A3D6B"/>
    <w:rsid w:val="000A4053"/>
    <w:rsid w:val="000A4BF6"/>
    <w:rsid w:val="000A5250"/>
    <w:rsid w:val="000A6056"/>
    <w:rsid w:val="000A60B0"/>
    <w:rsid w:val="000A6574"/>
    <w:rsid w:val="000A6A77"/>
    <w:rsid w:val="000A6DC8"/>
    <w:rsid w:val="000A6E29"/>
    <w:rsid w:val="000A715C"/>
    <w:rsid w:val="000A74E1"/>
    <w:rsid w:val="000A78D0"/>
    <w:rsid w:val="000A7A4F"/>
    <w:rsid w:val="000A7ECC"/>
    <w:rsid w:val="000B04B0"/>
    <w:rsid w:val="000B080E"/>
    <w:rsid w:val="000B0A20"/>
    <w:rsid w:val="000B0BC8"/>
    <w:rsid w:val="000B138B"/>
    <w:rsid w:val="000B2EC1"/>
    <w:rsid w:val="000B3021"/>
    <w:rsid w:val="000B320E"/>
    <w:rsid w:val="000B5200"/>
    <w:rsid w:val="000B626A"/>
    <w:rsid w:val="000B6898"/>
    <w:rsid w:val="000B6A4B"/>
    <w:rsid w:val="000B6C17"/>
    <w:rsid w:val="000B6E7D"/>
    <w:rsid w:val="000B70AF"/>
    <w:rsid w:val="000B77C7"/>
    <w:rsid w:val="000B78CD"/>
    <w:rsid w:val="000C0B4F"/>
    <w:rsid w:val="000C0DE7"/>
    <w:rsid w:val="000C158A"/>
    <w:rsid w:val="000C1D8C"/>
    <w:rsid w:val="000C1ED0"/>
    <w:rsid w:val="000C21AE"/>
    <w:rsid w:val="000C2601"/>
    <w:rsid w:val="000C27D4"/>
    <w:rsid w:val="000C30B1"/>
    <w:rsid w:val="000C32BE"/>
    <w:rsid w:val="000C37AC"/>
    <w:rsid w:val="000C3BB2"/>
    <w:rsid w:val="000C3F29"/>
    <w:rsid w:val="000C485E"/>
    <w:rsid w:val="000C5430"/>
    <w:rsid w:val="000C5F37"/>
    <w:rsid w:val="000C609A"/>
    <w:rsid w:val="000C6555"/>
    <w:rsid w:val="000C775F"/>
    <w:rsid w:val="000C77FB"/>
    <w:rsid w:val="000C780B"/>
    <w:rsid w:val="000D102A"/>
    <w:rsid w:val="000D1096"/>
    <w:rsid w:val="000D1774"/>
    <w:rsid w:val="000D183F"/>
    <w:rsid w:val="000D195B"/>
    <w:rsid w:val="000D1E2D"/>
    <w:rsid w:val="000D1EF3"/>
    <w:rsid w:val="000D2C1B"/>
    <w:rsid w:val="000D3699"/>
    <w:rsid w:val="000D3E85"/>
    <w:rsid w:val="000D44D9"/>
    <w:rsid w:val="000D4AF5"/>
    <w:rsid w:val="000D58D0"/>
    <w:rsid w:val="000D6D91"/>
    <w:rsid w:val="000D6FCA"/>
    <w:rsid w:val="000D74BA"/>
    <w:rsid w:val="000E074C"/>
    <w:rsid w:val="000E0C6E"/>
    <w:rsid w:val="000E0D49"/>
    <w:rsid w:val="000E1304"/>
    <w:rsid w:val="000E1730"/>
    <w:rsid w:val="000E185F"/>
    <w:rsid w:val="000E1B4F"/>
    <w:rsid w:val="000E1EAC"/>
    <w:rsid w:val="000E2612"/>
    <w:rsid w:val="000E2706"/>
    <w:rsid w:val="000E3CB2"/>
    <w:rsid w:val="000E3FD1"/>
    <w:rsid w:val="000E4622"/>
    <w:rsid w:val="000E462C"/>
    <w:rsid w:val="000E4C8C"/>
    <w:rsid w:val="000E4CEF"/>
    <w:rsid w:val="000E5295"/>
    <w:rsid w:val="000E5998"/>
    <w:rsid w:val="000E5E9C"/>
    <w:rsid w:val="000E60D6"/>
    <w:rsid w:val="000E6FC9"/>
    <w:rsid w:val="000E7D35"/>
    <w:rsid w:val="000E7E3F"/>
    <w:rsid w:val="000F0C22"/>
    <w:rsid w:val="000F0F2D"/>
    <w:rsid w:val="000F192D"/>
    <w:rsid w:val="000F2344"/>
    <w:rsid w:val="000F3B00"/>
    <w:rsid w:val="000F4134"/>
    <w:rsid w:val="000F4EC8"/>
    <w:rsid w:val="000F4F9C"/>
    <w:rsid w:val="000F580D"/>
    <w:rsid w:val="000F616C"/>
    <w:rsid w:val="000F6604"/>
    <w:rsid w:val="000F7CC4"/>
    <w:rsid w:val="00100190"/>
    <w:rsid w:val="001004EB"/>
    <w:rsid w:val="00100E21"/>
    <w:rsid w:val="0010114C"/>
    <w:rsid w:val="00102182"/>
    <w:rsid w:val="00102B72"/>
    <w:rsid w:val="00103252"/>
    <w:rsid w:val="00103AA8"/>
    <w:rsid w:val="0010422D"/>
    <w:rsid w:val="0010439D"/>
    <w:rsid w:val="00105AF6"/>
    <w:rsid w:val="00105B58"/>
    <w:rsid w:val="00106AC4"/>
    <w:rsid w:val="00106DCB"/>
    <w:rsid w:val="00106F21"/>
    <w:rsid w:val="00110504"/>
    <w:rsid w:val="001106DD"/>
    <w:rsid w:val="001107C7"/>
    <w:rsid w:val="001116D9"/>
    <w:rsid w:val="00111AC0"/>
    <w:rsid w:val="00111B55"/>
    <w:rsid w:val="00112883"/>
    <w:rsid w:val="00112C1B"/>
    <w:rsid w:val="0011304F"/>
    <w:rsid w:val="00114730"/>
    <w:rsid w:val="001148C4"/>
    <w:rsid w:val="00114A47"/>
    <w:rsid w:val="00115839"/>
    <w:rsid w:val="001165A4"/>
    <w:rsid w:val="00116F5D"/>
    <w:rsid w:val="00120506"/>
    <w:rsid w:val="00120BC5"/>
    <w:rsid w:val="0012197B"/>
    <w:rsid w:val="00121A37"/>
    <w:rsid w:val="001234C8"/>
    <w:rsid w:val="001249AA"/>
    <w:rsid w:val="00124F3F"/>
    <w:rsid w:val="00125556"/>
    <w:rsid w:val="00126148"/>
    <w:rsid w:val="001267CE"/>
    <w:rsid w:val="00126A90"/>
    <w:rsid w:val="00126D0A"/>
    <w:rsid w:val="0012719E"/>
    <w:rsid w:val="00127570"/>
    <w:rsid w:val="00127C03"/>
    <w:rsid w:val="00130A79"/>
    <w:rsid w:val="00130C9D"/>
    <w:rsid w:val="0013167E"/>
    <w:rsid w:val="0013169F"/>
    <w:rsid w:val="001319DB"/>
    <w:rsid w:val="001320AA"/>
    <w:rsid w:val="0013312B"/>
    <w:rsid w:val="00134D4C"/>
    <w:rsid w:val="001361CA"/>
    <w:rsid w:val="00136506"/>
    <w:rsid w:val="00136534"/>
    <w:rsid w:val="00137B68"/>
    <w:rsid w:val="00137F80"/>
    <w:rsid w:val="00137F97"/>
    <w:rsid w:val="00137FDD"/>
    <w:rsid w:val="00141C9F"/>
    <w:rsid w:val="001420E0"/>
    <w:rsid w:val="00142221"/>
    <w:rsid w:val="00143086"/>
    <w:rsid w:val="00143B45"/>
    <w:rsid w:val="001444B5"/>
    <w:rsid w:val="001447D0"/>
    <w:rsid w:val="00145129"/>
    <w:rsid w:val="001454DE"/>
    <w:rsid w:val="00145BED"/>
    <w:rsid w:val="00145F2F"/>
    <w:rsid w:val="001461F4"/>
    <w:rsid w:val="00146557"/>
    <w:rsid w:val="00147053"/>
    <w:rsid w:val="0014719B"/>
    <w:rsid w:val="00147500"/>
    <w:rsid w:val="0015012F"/>
    <w:rsid w:val="00150524"/>
    <w:rsid w:val="00151938"/>
    <w:rsid w:val="00151949"/>
    <w:rsid w:val="00151B00"/>
    <w:rsid w:val="001526EB"/>
    <w:rsid w:val="00152B3A"/>
    <w:rsid w:val="00153F77"/>
    <w:rsid w:val="00154684"/>
    <w:rsid w:val="0015477E"/>
    <w:rsid w:val="00154D64"/>
    <w:rsid w:val="0015512A"/>
    <w:rsid w:val="0015521F"/>
    <w:rsid w:val="00155231"/>
    <w:rsid w:val="00155282"/>
    <w:rsid w:val="00155311"/>
    <w:rsid w:val="001564D5"/>
    <w:rsid w:val="00156F12"/>
    <w:rsid w:val="00157217"/>
    <w:rsid w:val="0015754D"/>
    <w:rsid w:val="001576FC"/>
    <w:rsid w:val="001579EF"/>
    <w:rsid w:val="00157F71"/>
    <w:rsid w:val="00160545"/>
    <w:rsid w:val="00160683"/>
    <w:rsid w:val="00160F1A"/>
    <w:rsid w:val="001613BE"/>
    <w:rsid w:val="001618D9"/>
    <w:rsid w:val="00161E9E"/>
    <w:rsid w:val="001625C9"/>
    <w:rsid w:val="00162B06"/>
    <w:rsid w:val="0016367B"/>
    <w:rsid w:val="00163A0F"/>
    <w:rsid w:val="001646DA"/>
    <w:rsid w:val="00164D9B"/>
    <w:rsid w:val="001650F8"/>
    <w:rsid w:val="0016553F"/>
    <w:rsid w:val="0016556A"/>
    <w:rsid w:val="00165775"/>
    <w:rsid w:val="001658B6"/>
    <w:rsid w:val="00165BEE"/>
    <w:rsid w:val="00165C3C"/>
    <w:rsid w:val="00165E0D"/>
    <w:rsid w:val="00166475"/>
    <w:rsid w:val="00166E67"/>
    <w:rsid w:val="0016713E"/>
    <w:rsid w:val="0016734F"/>
    <w:rsid w:val="0017002B"/>
    <w:rsid w:val="00170522"/>
    <w:rsid w:val="00170EAF"/>
    <w:rsid w:val="00170FB7"/>
    <w:rsid w:val="00171113"/>
    <w:rsid w:val="00171825"/>
    <w:rsid w:val="00171C38"/>
    <w:rsid w:val="00171E3A"/>
    <w:rsid w:val="00172549"/>
    <w:rsid w:val="001736C3"/>
    <w:rsid w:val="001738A3"/>
    <w:rsid w:val="001738B8"/>
    <w:rsid w:val="00173A3B"/>
    <w:rsid w:val="00173ECF"/>
    <w:rsid w:val="00174084"/>
    <w:rsid w:val="0017520F"/>
    <w:rsid w:val="001761A9"/>
    <w:rsid w:val="0017678A"/>
    <w:rsid w:val="00176CDD"/>
    <w:rsid w:val="00177129"/>
    <w:rsid w:val="0017746E"/>
    <w:rsid w:val="00177B0A"/>
    <w:rsid w:val="00180164"/>
    <w:rsid w:val="00180FA3"/>
    <w:rsid w:val="001811BD"/>
    <w:rsid w:val="00181DAC"/>
    <w:rsid w:val="00183569"/>
    <w:rsid w:val="00183FC4"/>
    <w:rsid w:val="00184284"/>
    <w:rsid w:val="00184474"/>
    <w:rsid w:val="001846F5"/>
    <w:rsid w:val="00184862"/>
    <w:rsid w:val="0018508C"/>
    <w:rsid w:val="0018569B"/>
    <w:rsid w:val="00185F6E"/>
    <w:rsid w:val="0018606E"/>
    <w:rsid w:val="00186F27"/>
    <w:rsid w:val="00187853"/>
    <w:rsid w:val="00187B87"/>
    <w:rsid w:val="001909D3"/>
    <w:rsid w:val="00191A91"/>
    <w:rsid w:val="00192B0F"/>
    <w:rsid w:val="00192B72"/>
    <w:rsid w:val="001930CE"/>
    <w:rsid w:val="00193472"/>
    <w:rsid w:val="0019396B"/>
    <w:rsid w:val="00193D45"/>
    <w:rsid w:val="00194076"/>
    <w:rsid w:val="001941F2"/>
    <w:rsid w:val="0019512F"/>
    <w:rsid w:val="001951A6"/>
    <w:rsid w:val="00195E97"/>
    <w:rsid w:val="00195FD3"/>
    <w:rsid w:val="0019683A"/>
    <w:rsid w:val="001969B2"/>
    <w:rsid w:val="00196E1D"/>
    <w:rsid w:val="001973F1"/>
    <w:rsid w:val="00197806"/>
    <w:rsid w:val="00197871"/>
    <w:rsid w:val="001978F4"/>
    <w:rsid w:val="00197B85"/>
    <w:rsid w:val="00197CB0"/>
    <w:rsid w:val="00197EB1"/>
    <w:rsid w:val="00197F8D"/>
    <w:rsid w:val="001A0335"/>
    <w:rsid w:val="001A05AC"/>
    <w:rsid w:val="001A064A"/>
    <w:rsid w:val="001A07BB"/>
    <w:rsid w:val="001A0887"/>
    <w:rsid w:val="001A0BDB"/>
    <w:rsid w:val="001A168B"/>
    <w:rsid w:val="001A168C"/>
    <w:rsid w:val="001A1931"/>
    <w:rsid w:val="001A1994"/>
    <w:rsid w:val="001A22F7"/>
    <w:rsid w:val="001A2B15"/>
    <w:rsid w:val="001A3E68"/>
    <w:rsid w:val="001A4ACD"/>
    <w:rsid w:val="001A4F58"/>
    <w:rsid w:val="001A5B4C"/>
    <w:rsid w:val="001A5BB9"/>
    <w:rsid w:val="001A5D83"/>
    <w:rsid w:val="001A5D89"/>
    <w:rsid w:val="001A6710"/>
    <w:rsid w:val="001A6A76"/>
    <w:rsid w:val="001A743E"/>
    <w:rsid w:val="001B0CBA"/>
    <w:rsid w:val="001B13D2"/>
    <w:rsid w:val="001B14CD"/>
    <w:rsid w:val="001B1963"/>
    <w:rsid w:val="001B240A"/>
    <w:rsid w:val="001B24E4"/>
    <w:rsid w:val="001B3377"/>
    <w:rsid w:val="001B34AF"/>
    <w:rsid w:val="001B4E03"/>
    <w:rsid w:val="001B52B1"/>
    <w:rsid w:val="001B56E2"/>
    <w:rsid w:val="001B77E1"/>
    <w:rsid w:val="001B7896"/>
    <w:rsid w:val="001B7DC7"/>
    <w:rsid w:val="001C0870"/>
    <w:rsid w:val="001C0900"/>
    <w:rsid w:val="001C0F78"/>
    <w:rsid w:val="001C2CE6"/>
    <w:rsid w:val="001C2DA5"/>
    <w:rsid w:val="001C3267"/>
    <w:rsid w:val="001C395E"/>
    <w:rsid w:val="001C4272"/>
    <w:rsid w:val="001C4502"/>
    <w:rsid w:val="001C47A5"/>
    <w:rsid w:val="001C498E"/>
    <w:rsid w:val="001C585F"/>
    <w:rsid w:val="001C598F"/>
    <w:rsid w:val="001C6062"/>
    <w:rsid w:val="001C6110"/>
    <w:rsid w:val="001C669A"/>
    <w:rsid w:val="001C6862"/>
    <w:rsid w:val="001C7143"/>
    <w:rsid w:val="001C7B98"/>
    <w:rsid w:val="001C7EB8"/>
    <w:rsid w:val="001D02EA"/>
    <w:rsid w:val="001D0720"/>
    <w:rsid w:val="001D0BA3"/>
    <w:rsid w:val="001D1279"/>
    <w:rsid w:val="001D1B66"/>
    <w:rsid w:val="001D1DFF"/>
    <w:rsid w:val="001D22D0"/>
    <w:rsid w:val="001D2A16"/>
    <w:rsid w:val="001D2EDE"/>
    <w:rsid w:val="001D2F50"/>
    <w:rsid w:val="001D315F"/>
    <w:rsid w:val="001D33D5"/>
    <w:rsid w:val="001D43FF"/>
    <w:rsid w:val="001D4E52"/>
    <w:rsid w:val="001D532D"/>
    <w:rsid w:val="001D5C66"/>
    <w:rsid w:val="001D6853"/>
    <w:rsid w:val="001D70DA"/>
    <w:rsid w:val="001D7A2F"/>
    <w:rsid w:val="001D7DE3"/>
    <w:rsid w:val="001E019F"/>
    <w:rsid w:val="001E0414"/>
    <w:rsid w:val="001E0DD7"/>
    <w:rsid w:val="001E2445"/>
    <w:rsid w:val="001E2D22"/>
    <w:rsid w:val="001E2E43"/>
    <w:rsid w:val="001E32E5"/>
    <w:rsid w:val="001E39B8"/>
    <w:rsid w:val="001E39D6"/>
    <w:rsid w:val="001E4288"/>
    <w:rsid w:val="001E52B1"/>
    <w:rsid w:val="001E535B"/>
    <w:rsid w:val="001E54DC"/>
    <w:rsid w:val="001E558E"/>
    <w:rsid w:val="001E6218"/>
    <w:rsid w:val="001E6E72"/>
    <w:rsid w:val="001E722F"/>
    <w:rsid w:val="001E73AA"/>
    <w:rsid w:val="001F0851"/>
    <w:rsid w:val="001F0889"/>
    <w:rsid w:val="001F0A1D"/>
    <w:rsid w:val="001F0FC4"/>
    <w:rsid w:val="001F1E65"/>
    <w:rsid w:val="001F29A1"/>
    <w:rsid w:val="001F306A"/>
    <w:rsid w:val="001F3782"/>
    <w:rsid w:val="001F3CAF"/>
    <w:rsid w:val="001F413A"/>
    <w:rsid w:val="001F4424"/>
    <w:rsid w:val="001F4920"/>
    <w:rsid w:val="001F4DB0"/>
    <w:rsid w:val="001F598A"/>
    <w:rsid w:val="001F622A"/>
    <w:rsid w:val="001F6820"/>
    <w:rsid w:val="001F6B1C"/>
    <w:rsid w:val="001F6F3F"/>
    <w:rsid w:val="001F7270"/>
    <w:rsid w:val="001F7337"/>
    <w:rsid w:val="001F75C9"/>
    <w:rsid w:val="001F787B"/>
    <w:rsid w:val="001F78E2"/>
    <w:rsid w:val="002005CE"/>
    <w:rsid w:val="00200C73"/>
    <w:rsid w:val="0020146D"/>
    <w:rsid w:val="0020152D"/>
    <w:rsid w:val="00201AC7"/>
    <w:rsid w:val="00201D91"/>
    <w:rsid w:val="0020222D"/>
    <w:rsid w:val="002024A0"/>
    <w:rsid w:val="00202F2E"/>
    <w:rsid w:val="00203DE0"/>
    <w:rsid w:val="0020479C"/>
    <w:rsid w:val="00205440"/>
    <w:rsid w:val="00205C38"/>
    <w:rsid w:val="00205C9F"/>
    <w:rsid w:val="00205D14"/>
    <w:rsid w:val="0020659A"/>
    <w:rsid w:val="00207356"/>
    <w:rsid w:val="002076C7"/>
    <w:rsid w:val="00210097"/>
    <w:rsid w:val="002100C2"/>
    <w:rsid w:val="00210E46"/>
    <w:rsid w:val="00211533"/>
    <w:rsid w:val="00211A39"/>
    <w:rsid w:val="00211C78"/>
    <w:rsid w:val="00211E22"/>
    <w:rsid w:val="00211E3B"/>
    <w:rsid w:val="002123A4"/>
    <w:rsid w:val="002129C9"/>
    <w:rsid w:val="00212C5A"/>
    <w:rsid w:val="002130A7"/>
    <w:rsid w:val="00214184"/>
    <w:rsid w:val="002144E0"/>
    <w:rsid w:val="00214BC1"/>
    <w:rsid w:val="00214D5B"/>
    <w:rsid w:val="00214EF4"/>
    <w:rsid w:val="00216115"/>
    <w:rsid w:val="002164A2"/>
    <w:rsid w:val="002165CF"/>
    <w:rsid w:val="00216CCA"/>
    <w:rsid w:val="00217105"/>
    <w:rsid w:val="002171EC"/>
    <w:rsid w:val="00217A4D"/>
    <w:rsid w:val="00217B02"/>
    <w:rsid w:val="00217D7C"/>
    <w:rsid w:val="00220294"/>
    <w:rsid w:val="00220558"/>
    <w:rsid w:val="002205F7"/>
    <w:rsid w:val="00220CF9"/>
    <w:rsid w:val="00222EAE"/>
    <w:rsid w:val="002230F5"/>
    <w:rsid w:val="00223708"/>
    <w:rsid w:val="00223E6D"/>
    <w:rsid w:val="0022590B"/>
    <w:rsid w:val="00225DAC"/>
    <w:rsid w:val="0022661D"/>
    <w:rsid w:val="00226C34"/>
    <w:rsid w:val="002271F3"/>
    <w:rsid w:val="0022769B"/>
    <w:rsid w:val="0023088D"/>
    <w:rsid w:val="0023091D"/>
    <w:rsid w:val="00230AC6"/>
    <w:rsid w:val="00230D99"/>
    <w:rsid w:val="002317B4"/>
    <w:rsid w:val="00231EBC"/>
    <w:rsid w:val="0023344B"/>
    <w:rsid w:val="0023385D"/>
    <w:rsid w:val="00233969"/>
    <w:rsid w:val="00233982"/>
    <w:rsid w:val="00233B2F"/>
    <w:rsid w:val="002343F8"/>
    <w:rsid w:val="00234FC2"/>
    <w:rsid w:val="00235888"/>
    <w:rsid w:val="002360EC"/>
    <w:rsid w:val="00236939"/>
    <w:rsid w:val="00236A9B"/>
    <w:rsid w:val="002371B6"/>
    <w:rsid w:val="002375C4"/>
    <w:rsid w:val="002377A1"/>
    <w:rsid w:val="00237ACE"/>
    <w:rsid w:val="0024040F"/>
    <w:rsid w:val="002411D3"/>
    <w:rsid w:val="0024165F"/>
    <w:rsid w:val="0024246F"/>
    <w:rsid w:val="00242526"/>
    <w:rsid w:val="00242536"/>
    <w:rsid w:val="002426FC"/>
    <w:rsid w:val="002430D9"/>
    <w:rsid w:val="0024495D"/>
    <w:rsid w:val="00245204"/>
    <w:rsid w:val="00245C69"/>
    <w:rsid w:val="00245FC7"/>
    <w:rsid w:val="002465B7"/>
    <w:rsid w:val="002475D5"/>
    <w:rsid w:val="002476E9"/>
    <w:rsid w:val="00247BD6"/>
    <w:rsid w:val="00247FCF"/>
    <w:rsid w:val="0025026D"/>
    <w:rsid w:val="0025047D"/>
    <w:rsid w:val="0025085C"/>
    <w:rsid w:val="00250FA9"/>
    <w:rsid w:val="002513EF"/>
    <w:rsid w:val="00252199"/>
    <w:rsid w:val="002523B0"/>
    <w:rsid w:val="0025297B"/>
    <w:rsid w:val="0025297F"/>
    <w:rsid w:val="0025299C"/>
    <w:rsid w:val="002529BF"/>
    <w:rsid w:val="00252FDA"/>
    <w:rsid w:val="00253146"/>
    <w:rsid w:val="00253500"/>
    <w:rsid w:val="00253566"/>
    <w:rsid w:val="00254594"/>
    <w:rsid w:val="00254BA2"/>
    <w:rsid w:val="002550A0"/>
    <w:rsid w:val="002552D7"/>
    <w:rsid w:val="002557BD"/>
    <w:rsid w:val="00256511"/>
    <w:rsid w:val="00256B09"/>
    <w:rsid w:val="00256D2C"/>
    <w:rsid w:val="002571D2"/>
    <w:rsid w:val="0025738B"/>
    <w:rsid w:val="0025769E"/>
    <w:rsid w:val="002606CD"/>
    <w:rsid w:val="00261226"/>
    <w:rsid w:val="00261D2E"/>
    <w:rsid w:val="00261EF0"/>
    <w:rsid w:val="0026219C"/>
    <w:rsid w:val="00262EB6"/>
    <w:rsid w:val="00262F4B"/>
    <w:rsid w:val="0026345C"/>
    <w:rsid w:val="002647CA"/>
    <w:rsid w:val="002648AE"/>
    <w:rsid w:val="00265381"/>
    <w:rsid w:val="00265635"/>
    <w:rsid w:val="0026643F"/>
    <w:rsid w:val="00266D1B"/>
    <w:rsid w:val="00266D3B"/>
    <w:rsid w:val="00266E01"/>
    <w:rsid w:val="0026791D"/>
    <w:rsid w:val="00267D3C"/>
    <w:rsid w:val="00267D4B"/>
    <w:rsid w:val="00267D91"/>
    <w:rsid w:val="0027104A"/>
    <w:rsid w:val="002710F6"/>
    <w:rsid w:val="0027172D"/>
    <w:rsid w:val="00271ADE"/>
    <w:rsid w:val="002731F4"/>
    <w:rsid w:val="00273C13"/>
    <w:rsid w:val="00274395"/>
    <w:rsid w:val="0027446D"/>
    <w:rsid w:val="0027459F"/>
    <w:rsid w:val="00275D18"/>
    <w:rsid w:val="00276054"/>
    <w:rsid w:val="00276B9C"/>
    <w:rsid w:val="00276EAF"/>
    <w:rsid w:val="00276F66"/>
    <w:rsid w:val="002777E7"/>
    <w:rsid w:val="00280DAD"/>
    <w:rsid w:val="0028159D"/>
    <w:rsid w:val="00281B4F"/>
    <w:rsid w:val="002821DB"/>
    <w:rsid w:val="00282340"/>
    <w:rsid w:val="00282C82"/>
    <w:rsid w:val="002839BC"/>
    <w:rsid w:val="00283CC6"/>
    <w:rsid w:val="00285036"/>
    <w:rsid w:val="002862C5"/>
    <w:rsid w:val="002863DA"/>
    <w:rsid w:val="00286904"/>
    <w:rsid w:val="00286A88"/>
    <w:rsid w:val="00286C90"/>
    <w:rsid w:val="00286F02"/>
    <w:rsid w:val="002905D6"/>
    <w:rsid w:val="0029105B"/>
    <w:rsid w:val="002910F2"/>
    <w:rsid w:val="00291A1D"/>
    <w:rsid w:val="00293676"/>
    <w:rsid w:val="002942CF"/>
    <w:rsid w:val="00294CDC"/>
    <w:rsid w:val="00295296"/>
    <w:rsid w:val="002953F3"/>
    <w:rsid w:val="0029551E"/>
    <w:rsid w:val="00295693"/>
    <w:rsid w:val="00296A27"/>
    <w:rsid w:val="002975A3"/>
    <w:rsid w:val="002975D0"/>
    <w:rsid w:val="002A01D0"/>
    <w:rsid w:val="002A0B0D"/>
    <w:rsid w:val="002A0E4C"/>
    <w:rsid w:val="002A1DE6"/>
    <w:rsid w:val="002A2709"/>
    <w:rsid w:val="002A2F0A"/>
    <w:rsid w:val="002A361D"/>
    <w:rsid w:val="002A3976"/>
    <w:rsid w:val="002A3E44"/>
    <w:rsid w:val="002A407F"/>
    <w:rsid w:val="002A4648"/>
    <w:rsid w:val="002A5C10"/>
    <w:rsid w:val="002A6174"/>
    <w:rsid w:val="002A641E"/>
    <w:rsid w:val="002A65D9"/>
    <w:rsid w:val="002A6E1B"/>
    <w:rsid w:val="002A6F70"/>
    <w:rsid w:val="002A6FCA"/>
    <w:rsid w:val="002A7723"/>
    <w:rsid w:val="002A7791"/>
    <w:rsid w:val="002A78A2"/>
    <w:rsid w:val="002A7CEB"/>
    <w:rsid w:val="002B033A"/>
    <w:rsid w:val="002B09F7"/>
    <w:rsid w:val="002B149A"/>
    <w:rsid w:val="002B3801"/>
    <w:rsid w:val="002B46DA"/>
    <w:rsid w:val="002B46FA"/>
    <w:rsid w:val="002B486B"/>
    <w:rsid w:val="002B49F9"/>
    <w:rsid w:val="002B4B59"/>
    <w:rsid w:val="002B5759"/>
    <w:rsid w:val="002B5941"/>
    <w:rsid w:val="002B5C96"/>
    <w:rsid w:val="002B6209"/>
    <w:rsid w:val="002B665C"/>
    <w:rsid w:val="002B68EF"/>
    <w:rsid w:val="002B7782"/>
    <w:rsid w:val="002B7BF5"/>
    <w:rsid w:val="002B7E0A"/>
    <w:rsid w:val="002C053B"/>
    <w:rsid w:val="002C0F1A"/>
    <w:rsid w:val="002C242D"/>
    <w:rsid w:val="002C32BC"/>
    <w:rsid w:val="002C3437"/>
    <w:rsid w:val="002C4283"/>
    <w:rsid w:val="002C43E1"/>
    <w:rsid w:val="002C4510"/>
    <w:rsid w:val="002C472B"/>
    <w:rsid w:val="002C4F32"/>
    <w:rsid w:val="002C51D6"/>
    <w:rsid w:val="002C557A"/>
    <w:rsid w:val="002C55CF"/>
    <w:rsid w:val="002C5FD2"/>
    <w:rsid w:val="002C79C6"/>
    <w:rsid w:val="002C7AB8"/>
    <w:rsid w:val="002C7C74"/>
    <w:rsid w:val="002C7FDF"/>
    <w:rsid w:val="002D0189"/>
    <w:rsid w:val="002D13E8"/>
    <w:rsid w:val="002D1533"/>
    <w:rsid w:val="002D22EB"/>
    <w:rsid w:val="002D26A6"/>
    <w:rsid w:val="002D3409"/>
    <w:rsid w:val="002D344D"/>
    <w:rsid w:val="002D347F"/>
    <w:rsid w:val="002D3C0C"/>
    <w:rsid w:val="002D3CC9"/>
    <w:rsid w:val="002D459F"/>
    <w:rsid w:val="002D4689"/>
    <w:rsid w:val="002D474B"/>
    <w:rsid w:val="002D4786"/>
    <w:rsid w:val="002D49FD"/>
    <w:rsid w:val="002D4C27"/>
    <w:rsid w:val="002D5627"/>
    <w:rsid w:val="002D56FF"/>
    <w:rsid w:val="002D5A33"/>
    <w:rsid w:val="002D5B6D"/>
    <w:rsid w:val="002D63DB"/>
    <w:rsid w:val="002D6505"/>
    <w:rsid w:val="002D66F3"/>
    <w:rsid w:val="002D6FB3"/>
    <w:rsid w:val="002D7952"/>
    <w:rsid w:val="002E003E"/>
    <w:rsid w:val="002E0384"/>
    <w:rsid w:val="002E058D"/>
    <w:rsid w:val="002E05EA"/>
    <w:rsid w:val="002E07C3"/>
    <w:rsid w:val="002E0B90"/>
    <w:rsid w:val="002E0DF3"/>
    <w:rsid w:val="002E18D1"/>
    <w:rsid w:val="002E2217"/>
    <w:rsid w:val="002E22B4"/>
    <w:rsid w:val="002E23DE"/>
    <w:rsid w:val="002E24AE"/>
    <w:rsid w:val="002E37A7"/>
    <w:rsid w:val="002E4E99"/>
    <w:rsid w:val="002E575D"/>
    <w:rsid w:val="002E5879"/>
    <w:rsid w:val="002E5FE4"/>
    <w:rsid w:val="002E65B9"/>
    <w:rsid w:val="002E65D4"/>
    <w:rsid w:val="002E695D"/>
    <w:rsid w:val="002E708C"/>
    <w:rsid w:val="002E7563"/>
    <w:rsid w:val="002E7856"/>
    <w:rsid w:val="002E78B4"/>
    <w:rsid w:val="002E7A28"/>
    <w:rsid w:val="002F1A67"/>
    <w:rsid w:val="002F1F4A"/>
    <w:rsid w:val="002F24B4"/>
    <w:rsid w:val="002F2A19"/>
    <w:rsid w:val="002F34FA"/>
    <w:rsid w:val="002F48FD"/>
    <w:rsid w:val="002F492B"/>
    <w:rsid w:val="002F4CE1"/>
    <w:rsid w:val="002F56C8"/>
    <w:rsid w:val="002F5FBA"/>
    <w:rsid w:val="002F63BD"/>
    <w:rsid w:val="002F66F4"/>
    <w:rsid w:val="002F71C4"/>
    <w:rsid w:val="002F7794"/>
    <w:rsid w:val="002F7B37"/>
    <w:rsid w:val="00300504"/>
    <w:rsid w:val="00300532"/>
    <w:rsid w:val="003006E6"/>
    <w:rsid w:val="003007A3"/>
    <w:rsid w:val="003015B0"/>
    <w:rsid w:val="003019B0"/>
    <w:rsid w:val="00301A3B"/>
    <w:rsid w:val="00302AF1"/>
    <w:rsid w:val="00303BA0"/>
    <w:rsid w:val="00303C23"/>
    <w:rsid w:val="003059B4"/>
    <w:rsid w:val="00306D39"/>
    <w:rsid w:val="00307907"/>
    <w:rsid w:val="00307BAB"/>
    <w:rsid w:val="00310DAD"/>
    <w:rsid w:val="00311D4E"/>
    <w:rsid w:val="00312A92"/>
    <w:rsid w:val="00312C45"/>
    <w:rsid w:val="00312FBA"/>
    <w:rsid w:val="00313889"/>
    <w:rsid w:val="00313FCD"/>
    <w:rsid w:val="003152C4"/>
    <w:rsid w:val="00315B7C"/>
    <w:rsid w:val="003160D6"/>
    <w:rsid w:val="0031633F"/>
    <w:rsid w:val="00316FB0"/>
    <w:rsid w:val="00317161"/>
    <w:rsid w:val="00320269"/>
    <w:rsid w:val="003207CB"/>
    <w:rsid w:val="00320A90"/>
    <w:rsid w:val="00320DB3"/>
    <w:rsid w:val="00321CFC"/>
    <w:rsid w:val="0032267C"/>
    <w:rsid w:val="003227B8"/>
    <w:rsid w:val="00322B38"/>
    <w:rsid w:val="00323907"/>
    <w:rsid w:val="003240BC"/>
    <w:rsid w:val="003240E8"/>
    <w:rsid w:val="003243A8"/>
    <w:rsid w:val="0032455A"/>
    <w:rsid w:val="00324CBF"/>
    <w:rsid w:val="0032542D"/>
    <w:rsid w:val="0032565C"/>
    <w:rsid w:val="00325EC0"/>
    <w:rsid w:val="003263B0"/>
    <w:rsid w:val="0033018B"/>
    <w:rsid w:val="0033076C"/>
    <w:rsid w:val="00331218"/>
    <w:rsid w:val="00331AF3"/>
    <w:rsid w:val="00331C41"/>
    <w:rsid w:val="00331DD5"/>
    <w:rsid w:val="00331EE5"/>
    <w:rsid w:val="00331F34"/>
    <w:rsid w:val="00332D45"/>
    <w:rsid w:val="00332FC3"/>
    <w:rsid w:val="003331AA"/>
    <w:rsid w:val="003331D2"/>
    <w:rsid w:val="00333790"/>
    <w:rsid w:val="00333863"/>
    <w:rsid w:val="00333D45"/>
    <w:rsid w:val="00334057"/>
    <w:rsid w:val="003340C6"/>
    <w:rsid w:val="003344F5"/>
    <w:rsid w:val="00334EB5"/>
    <w:rsid w:val="0033565C"/>
    <w:rsid w:val="00335739"/>
    <w:rsid w:val="00335BE7"/>
    <w:rsid w:val="00335CDB"/>
    <w:rsid w:val="0033624D"/>
    <w:rsid w:val="00336413"/>
    <w:rsid w:val="00336AE6"/>
    <w:rsid w:val="00336CC8"/>
    <w:rsid w:val="00337929"/>
    <w:rsid w:val="00337E9D"/>
    <w:rsid w:val="00337F44"/>
    <w:rsid w:val="003401A3"/>
    <w:rsid w:val="003407F5"/>
    <w:rsid w:val="00341074"/>
    <w:rsid w:val="003415E3"/>
    <w:rsid w:val="0034184A"/>
    <w:rsid w:val="00341A0F"/>
    <w:rsid w:val="00341BDB"/>
    <w:rsid w:val="00341C46"/>
    <w:rsid w:val="003423F7"/>
    <w:rsid w:val="003430DE"/>
    <w:rsid w:val="00343258"/>
    <w:rsid w:val="0034337F"/>
    <w:rsid w:val="003437B8"/>
    <w:rsid w:val="00343EC2"/>
    <w:rsid w:val="0034575D"/>
    <w:rsid w:val="00345B6F"/>
    <w:rsid w:val="00345DBC"/>
    <w:rsid w:val="00346229"/>
    <w:rsid w:val="00347F1A"/>
    <w:rsid w:val="003505D3"/>
    <w:rsid w:val="00350A21"/>
    <w:rsid w:val="00350D14"/>
    <w:rsid w:val="003512E2"/>
    <w:rsid w:val="00351611"/>
    <w:rsid w:val="00351968"/>
    <w:rsid w:val="00351BCC"/>
    <w:rsid w:val="003523C3"/>
    <w:rsid w:val="0035256D"/>
    <w:rsid w:val="00352589"/>
    <w:rsid w:val="00352DB4"/>
    <w:rsid w:val="00353280"/>
    <w:rsid w:val="00353747"/>
    <w:rsid w:val="0035390E"/>
    <w:rsid w:val="00353B77"/>
    <w:rsid w:val="00353FB9"/>
    <w:rsid w:val="00354473"/>
    <w:rsid w:val="00354821"/>
    <w:rsid w:val="00354DA5"/>
    <w:rsid w:val="00354F54"/>
    <w:rsid w:val="003550F2"/>
    <w:rsid w:val="00355667"/>
    <w:rsid w:val="00355AC6"/>
    <w:rsid w:val="0035605E"/>
    <w:rsid w:val="00356333"/>
    <w:rsid w:val="0035634F"/>
    <w:rsid w:val="0035649E"/>
    <w:rsid w:val="00357404"/>
    <w:rsid w:val="00357885"/>
    <w:rsid w:val="00360411"/>
    <w:rsid w:val="00360E39"/>
    <w:rsid w:val="00361420"/>
    <w:rsid w:val="00361B06"/>
    <w:rsid w:val="0036201F"/>
    <w:rsid w:val="00362959"/>
    <w:rsid w:val="00362AC0"/>
    <w:rsid w:val="00362BC7"/>
    <w:rsid w:val="00363414"/>
    <w:rsid w:val="00363A2A"/>
    <w:rsid w:val="00363BD3"/>
    <w:rsid w:val="0036520A"/>
    <w:rsid w:val="003652D0"/>
    <w:rsid w:val="0036538E"/>
    <w:rsid w:val="003654E9"/>
    <w:rsid w:val="003655E4"/>
    <w:rsid w:val="0036586D"/>
    <w:rsid w:val="00365E17"/>
    <w:rsid w:val="003665C1"/>
    <w:rsid w:val="00366955"/>
    <w:rsid w:val="00366E9D"/>
    <w:rsid w:val="0036781B"/>
    <w:rsid w:val="00367F47"/>
    <w:rsid w:val="00370289"/>
    <w:rsid w:val="00370C8C"/>
    <w:rsid w:val="003711AB"/>
    <w:rsid w:val="003712E1"/>
    <w:rsid w:val="00371729"/>
    <w:rsid w:val="003717EE"/>
    <w:rsid w:val="00372319"/>
    <w:rsid w:val="00373791"/>
    <w:rsid w:val="00373C88"/>
    <w:rsid w:val="00374FD8"/>
    <w:rsid w:val="00375B24"/>
    <w:rsid w:val="00375DCE"/>
    <w:rsid w:val="003778BA"/>
    <w:rsid w:val="00381D2F"/>
    <w:rsid w:val="0038283A"/>
    <w:rsid w:val="00383BB8"/>
    <w:rsid w:val="00383FD4"/>
    <w:rsid w:val="00384A5B"/>
    <w:rsid w:val="0038503E"/>
    <w:rsid w:val="0038570E"/>
    <w:rsid w:val="003859CE"/>
    <w:rsid w:val="00386B48"/>
    <w:rsid w:val="00386C4E"/>
    <w:rsid w:val="00386E1F"/>
    <w:rsid w:val="0038719D"/>
    <w:rsid w:val="00387FF0"/>
    <w:rsid w:val="00390776"/>
    <w:rsid w:val="00390C7B"/>
    <w:rsid w:val="0039111F"/>
    <w:rsid w:val="0039147F"/>
    <w:rsid w:val="00391EA1"/>
    <w:rsid w:val="003927F5"/>
    <w:rsid w:val="00392805"/>
    <w:rsid w:val="003928D2"/>
    <w:rsid w:val="00392A63"/>
    <w:rsid w:val="00392CB8"/>
    <w:rsid w:val="003937DD"/>
    <w:rsid w:val="00393FFA"/>
    <w:rsid w:val="003943A4"/>
    <w:rsid w:val="00394BA2"/>
    <w:rsid w:val="00394CBF"/>
    <w:rsid w:val="003958CE"/>
    <w:rsid w:val="00396535"/>
    <w:rsid w:val="00396DC8"/>
    <w:rsid w:val="003974CE"/>
    <w:rsid w:val="00397998"/>
    <w:rsid w:val="00397BF9"/>
    <w:rsid w:val="003A04E0"/>
    <w:rsid w:val="003A088D"/>
    <w:rsid w:val="003A0BBF"/>
    <w:rsid w:val="003A1082"/>
    <w:rsid w:val="003A1A50"/>
    <w:rsid w:val="003A1E41"/>
    <w:rsid w:val="003A1F1D"/>
    <w:rsid w:val="003A24ED"/>
    <w:rsid w:val="003A339B"/>
    <w:rsid w:val="003A34A1"/>
    <w:rsid w:val="003A4AF7"/>
    <w:rsid w:val="003A553E"/>
    <w:rsid w:val="003A57D6"/>
    <w:rsid w:val="003A636D"/>
    <w:rsid w:val="003A6513"/>
    <w:rsid w:val="003A67C7"/>
    <w:rsid w:val="003A6A26"/>
    <w:rsid w:val="003A6EEB"/>
    <w:rsid w:val="003A741D"/>
    <w:rsid w:val="003A76D3"/>
    <w:rsid w:val="003A7867"/>
    <w:rsid w:val="003B079C"/>
    <w:rsid w:val="003B1A07"/>
    <w:rsid w:val="003B24DB"/>
    <w:rsid w:val="003B2616"/>
    <w:rsid w:val="003B26F1"/>
    <w:rsid w:val="003B2CCF"/>
    <w:rsid w:val="003B30BC"/>
    <w:rsid w:val="003B341C"/>
    <w:rsid w:val="003B3C59"/>
    <w:rsid w:val="003B45AB"/>
    <w:rsid w:val="003B46DB"/>
    <w:rsid w:val="003B518C"/>
    <w:rsid w:val="003B52CE"/>
    <w:rsid w:val="003B5E0B"/>
    <w:rsid w:val="003B60B0"/>
    <w:rsid w:val="003B6766"/>
    <w:rsid w:val="003B76DB"/>
    <w:rsid w:val="003B7CE6"/>
    <w:rsid w:val="003C02D7"/>
    <w:rsid w:val="003C0816"/>
    <w:rsid w:val="003C172B"/>
    <w:rsid w:val="003C1C15"/>
    <w:rsid w:val="003C1C3E"/>
    <w:rsid w:val="003C2636"/>
    <w:rsid w:val="003C2887"/>
    <w:rsid w:val="003C2D8D"/>
    <w:rsid w:val="003C404B"/>
    <w:rsid w:val="003C40B0"/>
    <w:rsid w:val="003C4505"/>
    <w:rsid w:val="003C5087"/>
    <w:rsid w:val="003C58FA"/>
    <w:rsid w:val="003C5C3A"/>
    <w:rsid w:val="003C6033"/>
    <w:rsid w:val="003C60C8"/>
    <w:rsid w:val="003C61F8"/>
    <w:rsid w:val="003C7408"/>
    <w:rsid w:val="003D0533"/>
    <w:rsid w:val="003D06EA"/>
    <w:rsid w:val="003D0A1A"/>
    <w:rsid w:val="003D0ADC"/>
    <w:rsid w:val="003D129C"/>
    <w:rsid w:val="003D1590"/>
    <w:rsid w:val="003D1A32"/>
    <w:rsid w:val="003D233F"/>
    <w:rsid w:val="003D2B43"/>
    <w:rsid w:val="003D3258"/>
    <w:rsid w:val="003D3730"/>
    <w:rsid w:val="003D37ED"/>
    <w:rsid w:val="003D4182"/>
    <w:rsid w:val="003D459F"/>
    <w:rsid w:val="003D5507"/>
    <w:rsid w:val="003D550E"/>
    <w:rsid w:val="003D5783"/>
    <w:rsid w:val="003D6073"/>
    <w:rsid w:val="003D7589"/>
    <w:rsid w:val="003D7A82"/>
    <w:rsid w:val="003E0E7F"/>
    <w:rsid w:val="003E0ECC"/>
    <w:rsid w:val="003E1127"/>
    <w:rsid w:val="003E1B6D"/>
    <w:rsid w:val="003E264C"/>
    <w:rsid w:val="003E35C3"/>
    <w:rsid w:val="003E4D0B"/>
    <w:rsid w:val="003E5E0B"/>
    <w:rsid w:val="003E5EC7"/>
    <w:rsid w:val="003E5FAC"/>
    <w:rsid w:val="003E5FC8"/>
    <w:rsid w:val="003E68C7"/>
    <w:rsid w:val="003E6B12"/>
    <w:rsid w:val="003E74AB"/>
    <w:rsid w:val="003E75C5"/>
    <w:rsid w:val="003F09CF"/>
    <w:rsid w:val="003F16EE"/>
    <w:rsid w:val="003F19D8"/>
    <w:rsid w:val="003F1B40"/>
    <w:rsid w:val="003F335A"/>
    <w:rsid w:val="003F36E2"/>
    <w:rsid w:val="003F3915"/>
    <w:rsid w:val="003F4158"/>
    <w:rsid w:val="003F4896"/>
    <w:rsid w:val="003F5302"/>
    <w:rsid w:val="003F543D"/>
    <w:rsid w:val="003F5679"/>
    <w:rsid w:val="003F57E1"/>
    <w:rsid w:val="003F619F"/>
    <w:rsid w:val="003F646C"/>
    <w:rsid w:val="003F7002"/>
    <w:rsid w:val="003F70AA"/>
    <w:rsid w:val="00400311"/>
    <w:rsid w:val="00401586"/>
    <w:rsid w:val="00401A66"/>
    <w:rsid w:val="004021DB"/>
    <w:rsid w:val="0040278C"/>
    <w:rsid w:val="00402AFB"/>
    <w:rsid w:val="00402B06"/>
    <w:rsid w:val="00403152"/>
    <w:rsid w:val="004040F5"/>
    <w:rsid w:val="00404C48"/>
    <w:rsid w:val="00404CF6"/>
    <w:rsid w:val="00405343"/>
    <w:rsid w:val="004056E6"/>
    <w:rsid w:val="0040574E"/>
    <w:rsid w:val="004057B5"/>
    <w:rsid w:val="0040602E"/>
    <w:rsid w:val="00406128"/>
    <w:rsid w:val="00406296"/>
    <w:rsid w:val="00406F96"/>
    <w:rsid w:val="00407C58"/>
    <w:rsid w:val="00407C67"/>
    <w:rsid w:val="00407E92"/>
    <w:rsid w:val="0041088D"/>
    <w:rsid w:val="00411D39"/>
    <w:rsid w:val="00411ECA"/>
    <w:rsid w:val="0041250D"/>
    <w:rsid w:val="00412C4F"/>
    <w:rsid w:val="00412F3F"/>
    <w:rsid w:val="0041360B"/>
    <w:rsid w:val="00413D74"/>
    <w:rsid w:val="00413F03"/>
    <w:rsid w:val="00414996"/>
    <w:rsid w:val="0041560F"/>
    <w:rsid w:val="0041597D"/>
    <w:rsid w:val="00415C6D"/>
    <w:rsid w:val="00415D68"/>
    <w:rsid w:val="00416347"/>
    <w:rsid w:val="0041652C"/>
    <w:rsid w:val="0041659B"/>
    <w:rsid w:val="00416B8A"/>
    <w:rsid w:val="00416C12"/>
    <w:rsid w:val="00416D0F"/>
    <w:rsid w:val="00416EFA"/>
    <w:rsid w:val="00417030"/>
    <w:rsid w:val="0041723B"/>
    <w:rsid w:val="00420401"/>
    <w:rsid w:val="004208A7"/>
    <w:rsid w:val="00420DC8"/>
    <w:rsid w:val="00420FF6"/>
    <w:rsid w:val="004217AB"/>
    <w:rsid w:val="004217FC"/>
    <w:rsid w:val="00421922"/>
    <w:rsid w:val="00421F73"/>
    <w:rsid w:val="0042211A"/>
    <w:rsid w:val="004224B9"/>
    <w:rsid w:val="00422779"/>
    <w:rsid w:val="00422A0D"/>
    <w:rsid w:val="00422BAE"/>
    <w:rsid w:val="00422D89"/>
    <w:rsid w:val="00422D98"/>
    <w:rsid w:val="0042346B"/>
    <w:rsid w:val="0042389A"/>
    <w:rsid w:val="00423BCF"/>
    <w:rsid w:val="00423DB9"/>
    <w:rsid w:val="00424910"/>
    <w:rsid w:val="00424977"/>
    <w:rsid w:val="00425041"/>
    <w:rsid w:val="00425CF2"/>
    <w:rsid w:val="00426D3B"/>
    <w:rsid w:val="0042708A"/>
    <w:rsid w:val="004279C5"/>
    <w:rsid w:val="00427A4C"/>
    <w:rsid w:val="00430181"/>
    <w:rsid w:val="004305DF"/>
    <w:rsid w:val="004309C9"/>
    <w:rsid w:val="00430E49"/>
    <w:rsid w:val="00431FC1"/>
    <w:rsid w:val="00432779"/>
    <w:rsid w:val="004329C9"/>
    <w:rsid w:val="00432A12"/>
    <w:rsid w:val="00432DA5"/>
    <w:rsid w:val="00432E76"/>
    <w:rsid w:val="00432F71"/>
    <w:rsid w:val="00433374"/>
    <w:rsid w:val="00433ACB"/>
    <w:rsid w:val="004341A1"/>
    <w:rsid w:val="004345D5"/>
    <w:rsid w:val="0043485A"/>
    <w:rsid w:val="00435348"/>
    <w:rsid w:val="00436911"/>
    <w:rsid w:val="0043707F"/>
    <w:rsid w:val="004374AA"/>
    <w:rsid w:val="004379AC"/>
    <w:rsid w:val="004379AF"/>
    <w:rsid w:val="00440375"/>
    <w:rsid w:val="004404A2"/>
    <w:rsid w:val="004408DD"/>
    <w:rsid w:val="0044169E"/>
    <w:rsid w:val="00442E27"/>
    <w:rsid w:val="00442E28"/>
    <w:rsid w:val="00442FA9"/>
    <w:rsid w:val="00443969"/>
    <w:rsid w:val="00443B69"/>
    <w:rsid w:val="00443C98"/>
    <w:rsid w:val="00443D13"/>
    <w:rsid w:val="00444B38"/>
    <w:rsid w:val="00446534"/>
    <w:rsid w:val="00446D2A"/>
    <w:rsid w:val="00446E18"/>
    <w:rsid w:val="00447167"/>
    <w:rsid w:val="0045092A"/>
    <w:rsid w:val="00450ECE"/>
    <w:rsid w:val="00450EFA"/>
    <w:rsid w:val="004518E9"/>
    <w:rsid w:val="00451FDC"/>
    <w:rsid w:val="00452250"/>
    <w:rsid w:val="004522DD"/>
    <w:rsid w:val="0045250C"/>
    <w:rsid w:val="00452B24"/>
    <w:rsid w:val="00452DB0"/>
    <w:rsid w:val="004533DB"/>
    <w:rsid w:val="00453A59"/>
    <w:rsid w:val="00456CC6"/>
    <w:rsid w:val="00457E98"/>
    <w:rsid w:val="00457F30"/>
    <w:rsid w:val="00457FAB"/>
    <w:rsid w:val="0046105B"/>
    <w:rsid w:val="00462875"/>
    <w:rsid w:val="00462F98"/>
    <w:rsid w:val="00463362"/>
    <w:rsid w:val="0046349A"/>
    <w:rsid w:val="00463696"/>
    <w:rsid w:val="00463E07"/>
    <w:rsid w:val="0046403A"/>
    <w:rsid w:val="00464AC2"/>
    <w:rsid w:val="00464ADF"/>
    <w:rsid w:val="004651E3"/>
    <w:rsid w:val="00465B50"/>
    <w:rsid w:val="00466527"/>
    <w:rsid w:val="0046690A"/>
    <w:rsid w:val="00466B74"/>
    <w:rsid w:val="00466C1A"/>
    <w:rsid w:val="00466DC0"/>
    <w:rsid w:val="00470A42"/>
    <w:rsid w:val="004711D7"/>
    <w:rsid w:val="00471542"/>
    <w:rsid w:val="0047219F"/>
    <w:rsid w:val="00472561"/>
    <w:rsid w:val="00473132"/>
    <w:rsid w:val="00473BFA"/>
    <w:rsid w:val="00474A3A"/>
    <w:rsid w:val="00474BD0"/>
    <w:rsid w:val="004751BB"/>
    <w:rsid w:val="0047540D"/>
    <w:rsid w:val="0047550F"/>
    <w:rsid w:val="004758DE"/>
    <w:rsid w:val="00475FF7"/>
    <w:rsid w:val="00476024"/>
    <w:rsid w:val="004763CE"/>
    <w:rsid w:val="00477B2F"/>
    <w:rsid w:val="00477B76"/>
    <w:rsid w:val="00477DA6"/>
    <w:rsid w:val="00480087"/>
    <w:rsid w:val="0048025D"/>
    <w:rsid w:val="00480395"/>
    <w:rsid w:val="0048041A"/>
    <w:rsid w:val="0048116E"/>
    <w:rsid w:val="00481D7E"/>
    <w:rsid w:val="004827F3"/>
    <w:rsid w:val="00482BF1"/>
    <w:rsid w:val="00482DBD"/>
    <w:rsid w:val="00483332"/>
    <w:rsid w:val="004836F3"/>
    <w:rsid w:val="00484C36"/>
    <w:rsid w:val="00484F2F"/>
    <w:rsid w:val="00485E66"/>
    <w:rsid w:val="00486DF5"/>
    <w:rsid w:val="00487F63"/>
    <w:rsid w:val="00490123"/>
    <w:rsid w:val="00490133"/>
    <w:rsid w:val="0049128B"/>
    <w:rsid w:val="0049180E"/>
    <w:rsid w:val="00492278"/>
    <w:rsid w:val="00492327"/>
    <w:rsid w:val="0049258A"/>
    <w:rsid w:val="00492826"/>
    <w:rsid w:val="00492F91"/>
    <w:rsid w:val="004934C8"/>
    <w:rsid w:val="00494981"/>
    <w:rsid w:val="00494BDB"/>
    <w:rsid w:val="00495085"/>
    <w:rsid w:val="0049530C"/>
    <w:rsid w:val="00496585"/>
    <w:rsid w:val="00496968"/>
    <w:rsid w:val="00497792"/>
    <w:rsid w:val="00497DED"/>
    <w:rsid w:val="004A02DC"/>
    <w:rsid w:val="004A0690"/>
    <w:rsid w:val="004A0F9E"/>
    <w:rsid w:val="004A0FB3"/>
    <w:rsid w:val="004A3101"/>
    <w:rsid w:val="004A3517"/>
    <w:rsid w:val="004A39DB"/>
    <w:rsid w:val="004A3FEB"/>
    <w:rsid w:val="004A4A7E"/>
    <w:rsid w:val="004A4D74"/>
    <w:rsid w:val="004A54AF"/>
    <w:rsid w:val="004A6065"/>
    <w:rsid w:val="004A6240"/>
    <w:rsid w:val="004A6A78"/>
    <w:rsid w:val="004A72FF"/>
    <w:rsid w:val="004A7B26"/>
    <w:rsid w:val="004B00EC"/>
    <w:rsid w:val="004B0A31"/>
    <w:rsid w:val="004B0B78"/>
    <w:rsid w:val="004B13BB"/>
    <w:rsid w:val="004B161D"/>
    <w:rsid w:val="004B1AC1"/>
    <w:rsid w:val="004B1F7F"/>
    <w:rsid w:val="004B2306"/>
    <w:rsid w:val="004B2387"/>
    <w:rsid w:val="004B2C17"/>
    <w:rsid w:val="004B2FC3"/>
    <w:rsid w:val="004B3375"/>
    <w:rsid w:val="004B391F"/>
    <w:rsid w:val="004B3C10"/>
    <w:rsid w:val="004B3E6C"/>
    <w:rsid w:val="004B47C8"/>
    <w:rsid w:val="004B60E5"/>
    <w:rsid w:val="004B61D5"/>
    <w:rsid w:val="004B6819"/>
    <w:rsid w:val="004B6AF5"/>
    <w:rsid w:val="004B6F3A"/>
    <w:rsid w:val="004B73FF"/>
    <w:rsid w:val="004B7AE4"/>
    <w:rsid w:val="004C07F7"/>
    <w:rsid w:val="004C0FFE"/>
    <w:rsid w:val="004C1EFC"/>
    <w:rsid w:val="004C2FD3"/>
    <w:rsid w:val="004C3E3D"/>
    <w:rsid w:val="004C3FBC"/>
    <w:rsid w:val="004C47A7"/>
    <w:rsid w:val="004C5F6F"/>
    <w:rsid w:val="004C62F7"/>
    <w:rsid w:val="004C6567"/>
    <w:rsid w:val="004C6671"/>
    <w:rsid w:val="004C6755"/>
    <w:rsid w:val="004C720C"/>
    <w:rsid w:val="004D02BC"/>
    <w:rsid w:val="004D03D2"/>
    <w:rsid w:val="004D041C"/>
    <w:rsid w:val="004D119F"/>
    <w:rsid w:val="004D19B7"/>
    <w:rsid w:val="004D1AB9"/>
    <w:rsid w:val="004D211F"/>
    <w:rsid w:val="004D23B9"/>
    <w:rsid w:val="004D3757"/>
    <w:rsid w:val="004D38C6"/>
    <w:rsid w:val="004D3CDA"/>
    <w:rsid w:val="004D408A"/>
    <w:rsid w:val="004D458F"/>
    <w:rsid w:val="004D5D15"/>
    <w:rsid w:val="004D71C6"/>
    <w:rsid w:val="004D79EF"/>
    <w:rsid w:val="004D7D11"/>
    <w:rsid w:val="004E018B"/>
    <w:rsid w:val="004E02AB"/>
    <w:rsid w:val="004E0672"/>
    <w:rsid w:val="004E0A18"/>
    <w:rsid w:val="004E0D04"/>
    <w:rsid w:val="004E11DD"/>
    <w:rsid w:val="004E1902"/>
    <w:rsid w:val="004E3184"/>
    <w:rsid w:val="004E3BC2"/>
    <w:rsid w:val="004E42ED"/>
    <w:rsid w:val="004E454B"/>
    <w:rsid w:val="004E4950"/>
    <w:rsid w:val="004E4B58"/>
    <w:rsid w:val="004E4C9D"/>
    <w:rsid w:val="004E505D"/>
    <w:rsid w:val="004E5160"/>
    <w:rsid w:val="004E54A8"/>
    <w:rsid w:val="004E5898"/>
    <w:rsid w:val="004E5E94"/>
    <w:rsid w:val="004F1599"/>
    <w:rsid w:val="004F2B05"/>
    <w:rsid w:val="004F2DBA"/>
    <w:rsid w:val="004F2F4D"/>
    <w:rsid w:val="004F2F71"/>
    <w:rsid w:val="004F3C44"/>
    <w:rsid w:val="004F4453"/>
    <w:rsid w:val="004F492E"/>
    <w:rsid w:val="004F51D1"/>
    <w:rsid w:val="004F5598"/>
    <w:rsid w:val="004F586D"/>
    <w:rsid w:val="004F59A2"/>
    <w:rsid w:val="004F683A"/>
    <w:rsid w:val="004F7BE4"/>
    <w:rsid w:val="004F7E64"/>
    <w:rsid w:val="00500069"/>
    <w:rsid w:val="005000C2"/>
    <w:rsid w:val="00500371"/>
    <w:rsid w:val="005009E1"/>
    <w:rsid w:val="00500A56"/>
    <w:rsid w:val="00500E5F"/>
    <w:rsid w:val="0050145C"/>
    <w:rsid w:val="005017C8"/>
    <w:rsid w:val="00501A9B"/>
    <w:rsid w:val="0050262D"/>
    <w:rsid w:val="0050288B"/>
    <w:rsid w:val="00502A1F"/>
    <w:rsid w:val="00502EAA"/>
    <w:rsid w:val="00502FB0"/>
    <w:rsid w:val="00503550"/>
    <w:rsid w:val="00503BA2"/>
    <w:rsid w:val="00503FC4"/>
    <w:rsid w:val="005042F7"/>
    <w:rsid w:val="00504DDD"/>
    <w:rsid w:val="00504EB5"/>
    <w:rsid w:val="005057C7"/>
    <w:rsid w:val="00505C64"/>
    <w:rsid w:val="005063E0"/>
    <w:rsid w:val="00506FFF"/>
    <w:rsid w:val="005073C8"/>
    <w:rsid w:val="0050768E"/>
    <w:rsid w:val="0050780E"/>
    <w:rsid w:val="00507A9E"/>
    <w:rsid w:val="005108EB"/>
    <w:rsid w:val="00510DAA"/>
    <w:rsid w:val="00510E40"/>
    <w:rsid w:val="005116A3"/>
    <w:rsid w:val="00511C11"/>
    <w:rsid w:val="005120C9"/>
    <w:rsid w:val="00512B71"/>
    <w:rsid w:val="00512BC1"/>
    <w:rsid w:val="00513660"/>
    <w:rsid w:val="00513C3C"/>
    <w:rsid w:val="00513D2F"/>
    <w:rsid w:val="00515812"/>
    <w:rsid w:val="00515B65"/>
    <w:rsid w:val="00516473"/>
    <w:rsid w:val="00516A4A"/>
    <w:rsid w:val="00516B8B"/>
    <w:rsid w:val="00516D38"/>
    <w:rsid w:val="005173E1"/>
    <w:rsid w:val="00517601"/>
    <w:rsid w:val="00517799"/>
    <w:rsid w:val="005178B2"/>
    <w:rsid w:val="0052054B"/>
    <w:rsid w:val="00520E03"/>
    <w:rsid w:val="00521084"/>
    <w:rsid w:val="005212A3"/>
    <w:rsid w:val="005213CE"/>
    <w:rsid w:val="00521D67"/>
    <w:rsid w:val="005224F7"/>
    <w:rsid w:val="00522B14"/>
    <w:rsid w:val="00523A3A"/>
    <w:rsid w:val="00523C91"/>
    <w:rsid w:val="00523F73"/>
    <w:rsid w:val="005247B6"/>
    <w:rsid w:val="00524C07"/>
    <w:rsid w:val="00524D30"/>
    <w:rsid w:val="005250BB"/>
    <w:rsid w:val="00525912"/>
    <w:rsid w:val="00525A45"/>
    <w:rsid w:val="00525BB5"/>
    <w:rsid w:val="00526D33"/>
    <w:rsid w:val="00526FE0"/>
    <w:rsid w:val="00527D3E"/>
    <w:rsid w:val="00527D9B"/>
    <w:rsid w:val="005301AF"/>
    <w:rsid w:val="00530EBC"/>
    <w:rsid w:val="00531B36"/>
    <w:rsid w:val="005326EC"/>
    <w:rsid w:val="00533042"/>
    <w:rsid w:val="0053325D"/>
    <w:rsid w:val="00533320"/>
    <w:rsid w:val="005337E6"/>
    <w:rsid w:val="00533AD6"/>
    <w:rsid w:val="0053479E"/>
    <w:rsid w:val="00534AEB"/>
    <w:rsid w:val="0053503D"/>
    <w:rsid w:val="00535231"/>
    <w:rsid w:val="005354EF"/>
    <w:rsid w:val="00535874"/>
    <w:rsid w:val="005360DE"/>
    <w:rsid w:val="005367C1"/>
    <w:rsid w:val="00536802"/>
    <w:rsid w:val="00536E4C"/>
    <w:rsid w:val="00540082"/>
    <w:rsid w:val="00540FCB"/>
    <w:rsid w:val="0054151E"/>
    <w:rsid w:val="005416EB"/>
    <w:rsid w:val="00541FEC"/>
    <w:rsid w:val="005423AA"/>
    <w:rsid w:val="00542863"/>
    <w:rsid w:val="005428A3"/>
    <w:rsid w:val="00542EAA"/>
    <w:rsid w:val="005431CA"/>
    <w:rsid w:val="00544182"/>
    <w:rsid w:val="00544791"/>
    <w:rsid w:val="00544C1F"/>
    <w:rsid w:val="00544F65"/>
    <w:rsid w:val="00545523"/>
    <w:rsid w:val="00545911"/>
    <w:rsid w:val="005459C3"/>
    <w:rsid w:val="005479C5"/>
    <w:rsid w:val="00547B7C"/>
    <w:rsid w:val="0055029C"/>
    <w:rsid w:val="00550537"/>
    <w:rsid w:val="005505D8"/>
    <w:rsid w:val="00550BC0"/>
    <w:rsid w:val="00550F07"/>
    <w:rsid w:val="00551A34"/>
    <w:rsid w:val="00551D15"/>
    <w:rsid w:val="00552421"/>
    <w:rsid w:val="005527BA"/>
    <w:rsid w:val="005531CC"/>
    <w:rsid w:val="005536CF"/>
    <w:rsid w:val="00553DFA"/>
    <w:rsid w:val="005543F6"/>
    <w:rsid w:val="00554529"/>
    <w:rsid w:val="00554E5C"/>
    <w:rsid w:val="00555301"/>
    <w:rsid w:val="005554C3"/>
    <w:rsid w:val="00555A76"/>
    <w:rsid w:val="00556228"/>
    <w:rsid w:val="00556719"/>
    <w:rsid w:val="00556BE7"/>
    <w:rsid w:val="00557DE6"/>
    <w:rsid w:val="00561BFF"/>
    <w:rsid w:val="005622BE"/>
    <w:rsid w:val="00563077"/>
    <w:rsid w:val="00564128"/>
    <w:rsid w:val="00564280"/>
    <w:rsid w:val="00565669"/>
    <w:rsid w:val="00565908"/>
    <w:rsid w:val="00567956"/>
    <w:rsid w:val="00567ADF"/>
    <w:rsid w:val="00570326"/>
    <w:rsid w:val="005713B5"/>
    <w:rsid w:val="005723D4"/>
    <w:rsid w:val="0057338B"/>
    <w:rsid w:val="00573B6D"/>
    <w:rsid w:val="005743DA"/>
    <w:rsid w:val="00575990"/>
    <w:rsid w:val="005760EE"/>
    <w:rsid w:val="0057659C"/>
    <w:rsid w:val="00576B15"/>
    <w:rsid w:val="00576F07"/>
    <w:rsid w:val="00577483"/>
    <w:rsid w:val="005802CE"/>
    <w:rsid w:val="005805EE"/>
    <w:rsid w:val="005809C6"/>
    <w:rsid w:val="00581717"/>
    <w:rsid w:val="00581AAC"/>
    <w:rsid w:val="00581E3D"/>
    <w:rsid w:val="005820ED"/>
    <w:rsid w:val="00583C8F"/>
    <w:rsid w:val="00583DF8"/>
    <w:rsid w:val="005840A4"/>
    <w:rsid w:val="00584283"/>
    <w:rsid w:val="00584D33"/>
    <w:rsid w:val="00585B2F"/>
    <w:rsid w:val="00585E9C"/>
    <w:rsid w:val="00586086"/>
    <w:rsid w:val="00586463"/>
    <w:rsid w:val="00586E1B"/>
    <w:rsid w:val="00586FB3"/>
    <w:rsid w:val="00590289"/>
    <w:rsid w:val="005906F2"/>
    <w:rsid w:val="0059144F"/>
    <w:rsid w:val="00591D7C"/>
    <w:rsid w:val="00592180"/>
    <w:rsid w:val="0059239A"/>
    <w:rsid w:val="00592A6D"/>
    <w:rsid w:val="005932D0"/>
    <w:rsid w:val="0059445F"/>
    <w:rsid w:val="0059460A"/>
    <w:rsid w:val="00594FFB"/>
    <w:rsid w:val="005958C1"/>
    <w:rsid w:val="00596C55"/>
    <w:rsid w:val="00597BC7"/>
    <w:rsid w:val="005A0761"/>
    <w:rsid w:val="005A0919"/>
    <w:rsid w:val="005A0A27"/>
    <w:rsid w:val="005A1060"/>
    <w:rsid w:val="005A1AF6"/>
    <w:rsid w:val="005A1E41"/>
    <w:rsid w:val="005A3C4E"/>
    <w:rsid w:val="005A463D"/>
    <w:rsid w:val="005A4FED"/>
    <w:rsid w:val="005A578C"/>
    <w:rsid w:val="005A5A92"/>
    <w:rsid w:val="005A6743"/>
    <w:rsid w:val="005B016E"/>
    <w:rsid w:val="005B0206"/>
    <w:rsid w:val="005B07D6"/>
    <w:rsid w:val="005B10B2"/>
    <w:rsid w:val="005B1298"/>
    <w:rsid w:val="005B1501"/>
    <w:rsid w:val="005B15D8"/>
    <w:rsid w:val="005B18BD"/>
    <w:rsid w:val="005B1C9E"/>
    <w:rsid w:val="005B2CB9"/>
    <w:rsid w:val="005B33A3"/>
    <w:rsid w:val="005B33BA"/>
    <w:rsid w:val="005B366A"/>
    <w:rsid w:val="005B3BF5"/>
    <w:rsid w:val="005B3F16"/>
    <w:rsid w:val="005B498E"/>
    <w:rsid w:val="005B49EC"/>
    <w:rsid w:val="005B4B25"/>
    <w:rsid w:val="005B4BD2"/>
    <w:rsid w:val="005B5456"/>
    <w:rsid w:val="005B566B"/>
    <w:rsid w:val="005B5BC2"/>
    <w:rsid w:val="005B5E70"/>
    <w:rsid w:val="005B6044"/>
    <w:rsid w:val="005B64F5"/>
    <w:rsid w:val="005B664C"/>
    <w:rsid w:val="005B6B6A"/>
    <w:rsid w:val="005B73CB"/>
    <w:rsid w:val="005C0CFD"/>
    <w:rsid w:val="005C1137"/>
    <w:rsid w:val="005C135C"/>
    <w:rsid w:val="005C22DB"/>
    <w:rsid w:val="005C2DCC"/>
    <w:rsid w:val="005C45CD"/>
    <w:rsid w:val="005C484B"/>
    <w:rsid w:val="005C4CE5"/>
    <w:rsid w:val="005C58E3"/>
    <w:rsid w:val="005C6932"/>
    <w:rsid w:val="005C7686"/>
    <w:rsid w:val="005D01EC"/>
    <w:rsid w:val="005D0928"/>
    <w:rsid w:val="005D0D47"/>
    <w:rsid w:val="005D145C"/>
    <w:rsid w:val="005D168E"/>
    <w:rsid w:val="005D17D7"/>
    <w:rsid w:val="005D1E75"/>
    <w:rsid w:val="005D3AA5"/>
    <w:rsid w:val="005D44E7"/>
    <w:rsid w:val="005D52B8"/>
    <w:rsid w:val="005D62AB"/>
    <w:rsid w:val="005D7C05"/>
    <w:rsid w:val="005E02B3"/>
    <w:rsid w:val="005E095E"/>
    <w:rsid w:val="005E0A8D"/>
    <w:rsid w:val="005E0B03"/>
    <w:rsid w:val="005E102F"/>
    <w:rsid w:val="005E15E0"/>
    <w:rsid w:val="005E16F6"/>
    <w:rsid w:val="005E1EA5"/>
    <w:rsid w:val="005E208B"/>
    <w:rsid w:val="005E271E"/>
    <w:rsid w:val="005E2A69"/>
    <w:rsid w:val="005E32E0"/>
    <w:rsid w:val="005E3592"/>
    <w:rsid w:val="005E368F"/>
    <w:rsid w:val="005E37CC"/>
    <w:rsid w:val="005E390F"/>
    <w:rsid w:val="005E4058"/>
    <w:rsid w:val="005E413B"/>
    <w:rsid w:val="005E41DB"/>
    <w:rsid w:val="005E43DE"/>
    <w:rsid w:val="005E48C5"/>
    <w:rsid w:val="005E4C9C"/>
    <w:rsid w:val="005E4E4A"/>
    <w:rsid w:val="005E4E85"/>
    <w:rsid w:val="005E59AD"/>
    <w:rsid w:val="005E64DE"/>
    <w:rsid w:val="005E6937"/>
    <w:rsid w:val="005E6EF5"/>
    <w:rsid w:val="005E6FBC"/>
    <w:rsid w:val="005E76EC"/>
    <w:rsid w:val="005E782D"/>
    <w:rsid w:val="005E78E8"/>
    <w:rsid w:val="005E7C85"/>
    <w:rsid w:val="005E7FCF"/>
    <w:rsid w:val="005F1D14"/>
    <w:rsid w:val="005F1F57"/>
    <w:rsid w:val="005F212B"/>
    <w:rsid w:val="005F222C"/>
    <w:rsid w:val="005F2345"/>
    <w:rsid w:val="005F23DD"/>
    <w:rsid w:val="005F23FB"/>
    <w:rsid w:val="005F2928"/>
    <w:rsid w:val="005F2B24"/>
    <w:rsid w:val="005F38C3"/>
    <w:rsid w:val="005F44E4"/>
    <w:rsid w:val="005F481E"/>
    <w:rsid w:val="005F50FA"/>
    <w:rsid w:val="005F5509"/>
    <w:rsid w:val="005F554D"/>
    <w:rsid w:val="005F5760"/>
    <w:rsid w:val="005F5C1F"/>
    <w:rsid w:val="005F5FE6"/>
    <w:rsid w:val="005F6B17"/>
    <w:rsid w:val="005F6D83"/>
    <w:rsid w:val="006018FB"/>
    <w:rsid w:val="00601D93"/>
    <w:rsid w:val="00601FF9"/>
    <w:rsid w:val="0060334B"/>
    <w:rsid w:val="00604418"/>
    <w:rsid w:val="006046FE"/>
    <w:rsid w:val="00605669"/>
    <w:rsid w:val="00606F30"/>
    <w:rsid w:val="006076F5"/>
    <w:rsid w:val="00607BF3"/>
    <w:rsid w:val="0061042F"/>
    <w:rsid w:val="00610CCC"/>
    <w:rsid w:val="00611094"/>
    <w:rsid w:val="00611448"/>
    <w:rsid w:val="00611A6C"/>
    <w:rsid w:val="00611AE0"/>
    <w:rsid w:val="00611EB7"/>
    <w:rsid w:val="00612051"/>
    <w:rsid w:val="00612547"/>
    <w:rsid w:val="006125F8"/>
    <w:rsid w:val="00612ABC"/>
    <w:rsid w:val="00612F4E"/>
    <w:rsid w:val="00613600"/>
    <w:rsid w:val="0061364C"/>
    <w:rsid w:val="00613A6F"/>
    <w:rsid w:val="00613C89"/>
    <w:rsid w:val="00614B0D"/>
    <w:rsid w:val="00614B3F"/>
    <w:rsid w:val="0061549E"/>
    <w:rsid w:val="00615C33"/>
    <w:rsid w:val="00615E36"/>
    <w:rsid w:val="00615E50"/>
    <w:rsid w:val="006164BF"/>
    <w:rsid w:val="006168DC"/>
    <w:rsid w:val="006172C1"/>
    <w:rsid w:val="006176B0"/>
    <w:rsid w:val="006179FF"/>
    <w:rsid w:val="00617A33"/>
    <w:rsid w:val="00617F50"/>
    <w:rsid w:val="00620308"/>
    <w:rsid w:val="006205FE"/>
    <w:rsid w:val="00620664"/>
    <w:rsid w:val="006224DC"/>
    <w:rsid w:val="00622704"/>
    <w:rsid w:val="00622A00"/>
    <w:rsid w:val="00622A1F"/>
    <w:rsid w:val="006232EA"/>
    <w:rsid w:val="006242A2"/>
    <w:rsid w:val="006246AD"/>
    <w:rsid w:val="00624C10"/>
    <w:rsid w:val="00625971"/>
    <w:rsid w:val="006264A8"/>
    <w:rsid w:val="0062652F"/>
    <w:rsid w:val="00626C83"/>
    <w:rsid w:val="00627EFC"/>
    <w:rsid w:val="006309C1"/>
    <w:rsid w:val="00631CF8"/>
    <w:rsid w:val="006324A6"/>
    <w:rsid w:val="00632CEB"/>
    <w:rsid w:val="00633B71"/>
    <w:rsid w:val="00634373"/>
    <w:rsid w:val="00635B05"/>
    <w:rsid w:val="00636210"/>
    <w:rsid w:val="00636767"/>
    <w:rsid w:val="00637507"/>
    <w:rsid w:val="00637709"/>
    <w:rsid w:val="0063776B"/>
    <w:rsid w:val="00637CCD"/>
    <w:rsid w:val="0064059D"/>
    <w:rsid w:val="00640663"/>
    <w:rsid w:val="00641B7F"/>
    <w:rsid w:val="0064206A"/>
    <w:rsid w:val="00643B95"/>
    <w:rsid w:val="006441EF"/>
    <w:rsid w:val="00644534"/>
    <w:rsid w:val="0064495D"/>
    <w:rsid w:val="00644B5C"/>
    <w:rsid w:val="00646680"/>
    <w:rsid w:val="00646CBB"/>
    <w:rsid w:val="00647D24"/>
    <w:rsid w:val="0065046A"/>
    <w:rsid w:val="00650AF5"/>
    <w:rsid w:val="00650B31"/>
    <w:rsid w:val="00650FF6"/>
    <w:rsid w:val="00651139"/>
    <w:rsid w:val="00651B48"/>
    <w:rsid w:val="006523EF"/>
    <w:rsid w:val="00652886"/>
    <w:rsid w:val="00652E64"/>
    <w:rsid w:val="00653839"/>
    <w:rsid w:val="006557EA"/>
    <w:rsid w:val="00655D41"/>
    <w:rsid w:val="00656C16"/>
    <w:rsid w:val="00656E26"/>
    <w:rsid w:val="006573E7"/>
    <w:rsid w:val="0065759C"/>
    <w:rsid w:val="00660D5C"/>
    <w:rsid w:val="00661F4A"/>
    <w:rsid w:val="00662353"/>
    <w:rsid w:val="00662823"/>
    <w:rsid w:val="00662F9E"/>
    <w:rsid w:val="0066351A"/>
    <w:rsid w:val="0066453E"/>
    <w:rsid w:val="00664DAB"/>
    <w:rsid w:val="00665089"/>
    <w:rsid w:val="006651F0"/>
    <w:rsid w:val="0066521E"/>
    <w:rsid w:val="00665231"/>
    <w:rsid w:val="0066571B"/>
    <w:rsid w:val="00665CCD"/>
    <w:rsid w:val="00666A12"/>
    <w:rsid w:val="00666AEB"/>
    <w:rsid w:val="00667257"/>
    <w:rsid w:val="00667EBC"/>
    <w:rsid w:val="006704D7"/>
    <w:rsid w:val="006712F1"/>
    <w:rsid w:val="00671BE1"/>
    <w:rsid w:val="00671CD9"/>
    <w:rsid w:val="00671E9D"/>
    <w:rsid w:val="00671EE7"/>
    <w:rsid w:val="00672B07"/>
    <w:rsid w:val="00672C44"/>
    <w:rsid w:val="00672F20"/>
    <w:rsid w:val="00674D54"/>
    <w:rsid w:val="006751C4"/>
    <w:rsid w:val="006765D2"/>
    <w:rsid w:val="0067697C"/>
    <w:rsid w:val="00676A6D"/>
    <w:rsid w:val="00677FE0"/>
    <w:rsid w:val="00680261"/>
    <w:rsid w:val="00680666"/>
    <w:rsid w:val="00680F70"/>
    <w:rsid w:val="0068101D"/>
    <w:rsid w:val="0068240B"/>
    <w:rsid w:val="006840A7"/>
    <w:rsid w:val="00684FC1"/>
    <w:rsid w:val="0068538B"/>
    <w:rsid w:val="0068572F"/>
    <w:rsid w:val="00686DDE"/>
    <w:rsid w:val="0068790E"/>
    <w:rsid w:val="0069005B"/>
    <w:rsid w:val="00690DD0"/>
    <w:rsid w:val="00691190"/>
    <w:rsid w:val="0069188A"/>
    <w:rsid w:val="0069202E"/>
    <w:rsid w:val="0069345A"/>
    <w:rsid w:val="006935BA"/>
    <w:rsid w:val="00693A04"/>
    <w:rsid w:val="00693C9A"/>
    <w:rsid w:val="00694525"/>
    <w:rsid w:val="00694DF3"/>
    <w:rsid w:val="00695156"/>
    <w:rsid w:val="00695323"/>
    <w:rsid w:val="006959A7"/>
    <w:rsid w:val="00695C0C"/>
    <w:rsid w:val="00695FA2"/>
    <w:rsid w:val="0069618D"/>
    <w:rsid w:val="006966E0"/>
    <w:rsid w:val="00696DBB"/>
    <w:rsid w:val="00697221"/>
    <w:rsid w:val="006976D4"/>
    <w:rsid w:val="006979A5"/>
    <w:rsid w:val="006A071E"/>
    <w:rsid w:val="006A0750"/>
    <w:rsid w:val="006A2DC7"/>
    <w:rsid w:val="006A324E"/>
    <w:rsid w:val="006A38A6"/>
    <w:rsid w:val="006A578D"/>
    <w:rsid w:val="006A5C1E"/>
    <w:rsid w:val="006A6125"/>
    <w:rsid w:val="006A622D"/>
    <w:rsid w:val="006A66F2"/>
    <w:rsid w:val="006A67E0"/>
    <w:rsid w:val="006A6F6F"/>
    <w:rsid w:val="006A6FA9"/>
    <w:rsid w:val="006A7003"/>
    <w:rsid w:val="006A7643"/>
    <w:rsid w:val="006B0C6C"/>
    <w:rsid w:val="006B1493"/>
    <w:rsid w:val="006B16D5"/>
    <w:rsid w:val="006B1C48"/>
    <w:rsid w:val="006B2D77"/>
    <w:rsid w:val="006B3C57"/>
    <w:rsid w:val="006B3F56"/>
    <w:rsid w:val="006B5166"/>
    <w:rsid w:val="006B56B9"/>
    <w:rsid w:val="006B79FA"/>
    <w:rsid w:val="006B7EDF"/>
    <w:rsid w:val="006C003A"/>
    <w:rsid w:val="006C00EF"/>
    <w:rsid w:val="006C090B"/>
    <w:rsid w:val="006C0C55"/>
    <w:rsid w:val="006C0D54"/>
    <w:rsid w:val="006C0F73"/>
    <w:rsid w:val="006C183A"/>
    <w:rsid w:val="006C1877"/>
    <w:rsid w:val="006C19A2"/>
    <w:rsid w:val="006C1D78"/>
    <w:rsid w:val="006C24B2"/>
    <w:rsid w:val="006C2AD8"/>
    <w:rsid w:val="006C2FC3"/>
    <w:rsid w:val="006C3440"/>
    <w:rsid w:val="006C3497"/>
    <w:rsid w:val="006C35AE"/>
    <w:rsid w:val="006C3A7E"/>
    <w:rsid w:val="006C52E3"/>
    <w:rsid w:val="006C5CB3"/>
    <w:rsid w:val="006C6B72"/>
    <w:rsid w:val="006D095F"/>
    <w:rsid w:val="006D0AF7"/>
    <w:rsid w:val="006D12C0"/>
    <w:rsid w:val="006D1BD2"/>
    <w:rsid w:val="006D20D5"/>
    <w:rsid w:val="006D2A87"/>
    <w:rsid w:val="006D3333"/>
    <w:rsid w:val="006D4194"/>
    <w:rsid w:val="006D454D"/>
    <w:rsid w:val="006D4E25"/>
    <w:rsid w:val="006D58CA"/>
    <w:rsid w:val="006D5B49"/>
    <w:rsid w:val="006D5C2A"/>
    <w:rsid w:val="006D75C5"/>
    <w:rsid w:val="006D75CB"/>
    <w:rsid w:val="006D773A"/>
    <w:rsid w:val="006D775D"/>
    <w:rsid w:val="006D7DBD"/>
    <w:rsid w:val="006E05E6"/>
    <w:rsid w:val="006E09DB"/>
    <w:rsid w:val="006E0B7B"/>
    <w:rsid w:val="006E0E6D"/>
    <w:rsid w:val="006E17EF"/>
    <w:rsid w:val="006E187A"/>
    <w:rsid w:val="006E1ED3"/>
    <w:rsid w:val="006E236F"/>
    <w:rsid w:val="006E264D"/>
    <w:rsid w:val="006E2BD5"/>
    <w:rsid w:val="006E3FC3"/>
    <w:rsid w:val="006E45DF"/>
    <w:rsid w:val="006E4CBF"/>
    <w:rsid w:val="006E54A0"/>
    <w:rsid w:val="006E59C5"/>
    <w:rsid w:val="006E5EFD"/>
    <w:rsid w:val="006E5F09"/>
    <w:rsid w:val="006E60AC"/>
    <w:rsid w:val="006E611E"/>
    <w:rsid w:val="006E62EB"/>
    <w:rsid w:val="006E676A"/>
    <w:rsid w:val="006E6C56"/>
    <w:rsid w:val="006E71CF"/>
    <w:rsid w:val="006E7D44"/>
    <w:rsid w:val="006F0923"/>
    <w:rsid w:val="006F0EFC"/>
    <w:rsid w:val="006F2047"/>
    <w:rsid w:val="006F2BC8"/>
    <w:rsid w:val="006F3009"/>
    <w:rsid w:val="006F3436"/>
    <w:rsid w:val="006F451E"/>
    <w:rsid w:val="006F55B6"/>
    <w:rsid w:val="006F5941"/>
    <w:rsid w:val="006F5F59"/>
    <w:rsid w:val="006F633F"/>
    <w:rsid w:val="006F6A50"/>
    <w:rsid w:val="006F74C5"/>
    <w:rsid w:val="006F7BD0"/>
    <w:rsid w:val="00700199"/>
    <w:rsid w:val="007001EF"/>
    <w:rsid w:val="00700294"/>
    <w:rsid w:val="00700DDE"/>
    <w:rsid w:val="00701A93"/>
    <w:rsid w:val="00702115"/>
    <w:rsid w:val="007024F8"/>
    <w:rsid w:val="00702581"/>
    <w:rsid w:val="00702621"/>
    <w:rsid w:val="00702C40"/>
    <w:rsid w:val="00703230"/>
    <w:rsid w:val="00703586"/>
    <w:rsid w:val="007046A3"/>
    <w:rsid w:val="00704872"/>
    <w:rsid w:val="00704C5E"/>
    <w:rsid w:val="00704EA9"/>
    <w:rsid w:val="00704EF3"/>
    <w:rsid w:val="007058DE"/>
    <w:rsid w:val="007058DF"/>
    <w:rsid w:val="00706766"/>
    <w:rsid w:val="007068DB"/>
    <w:rsid w:val="00706B9F"/>
    <w:rsid w:val="00707A13"/>
    <w:rsid w:val="00707A99"/>
    <w:rsid w:val="00710296"/>
    <w:rsid w:val="007103D8"/>
    <w:rsid w:val="00710474"/>
    <w:rsid w:val="0071075E"/>
    <w:rsid w:val="00710E8D"/>
    <w:rsid w:val="00710FA7"/>
    <w:rsid w:val="00711115"/>
    <w:rsid w:val="00711518"/>
    <w:rsid w:val="00711B47"/>
    <w:rsid w:val="00711DB0"/>
    <w:rsid w:val="0071227A"/>
    <w:rsid w:val="007126AD"/>
    <w:rsid w:val="00713A10"/>
    <w:rsid w:val="00713D8E"/>
    <w:rsid w:val="007143AA"/>
    <w:rsid w:val="00714467"/>
    <w:rsid w:val="00714693"/>
    <w:rsid w:val="00714910"/>
    <w:rsid w:val="00715892"/>
    <w:rsid w:val="00715B93"/>
    <w:rsid w:val="00715BAC"/>
    <w:rsid w:val="00716145"/>
    <w:rsid w:val="00716F51"/>
    <w:rsid w:val="00717594"/>
    <w:rsid w:val="007175C8"/>
    <w:rsid w:val="00720BB3"/>
    <w:rsid w:val="0072187E"/>
    <w:rsid w:val="00722D7A"/>
    <w:rsid w:val="007231A7"/>
    <w:rsid w:val="00723238"/>
    <w:rsid w:val="00723BC5"/>
    <w:rsid w:val="00723F60"/>
    <w:rsid w:val="007245E1"/>
    <w:rsid w:val="00724942"/>
    <w:rsid w:val="00725875"/>
    <w:rsid w:val="00725B9A"/>
    <w:rsid w:val="00725FA4"/>
    <w:rsid w:val="00726279"/>
    <w:rsid w:val="007267E2"/>
    <w:rsid w:val="00726B7D"/>
    <w:rsid w:val="00727504"/>
    <w:rsid w:val="00730465"/>
    <w:rsid w:val="0073091F"/>
    <w:rsid w:val="00731438"/>
    <w:rsid w:val="00732734"/>
    <w:rsid w:val="007332D5"/>
    <w:rsid w:val="00733376"/>
    <w:rsid w:val="00733ACA"/>
    <w:rsid w:val="00733F90"/>
    <w:rsid w:val="00734227"/>
    <w:rsid w:val="00734546"/>
    <w:rsid w:val="00735895"/>
    <w:rsid w:val="00735F22"/>
    <w:rsid w:val="0073660F"/>
    <w:rsid w:val="007374FB"/>
    <w:rsid w:val="0073763F"/>
    <w:rsid w:val="00737F46"/>
    <w:rsid w:val="0074080B"/>
    <w:rsid w:val="0074089A"/>
    <w:rsid w:val="00741513"/>
    <w:rsid w:val="0074230E"/>
    <w:rsid w:val="007423B2"/>
    <w:rsid w:val="00742488"/>
    <w:rsid w:val="00742BFA"/>
    <w:rsid w:val="00743511"/>
    <w:rsid w:val="007437C5"/>
    <w:rsid w:val="00744767"/>
    <w:rsid w:val="007450D9"/>
    <w:rsid w:val="0074678E"/>
    <w:rsid w:val="00746B4B"/>
    <w:rsid w:val="0074725D"/>
    <w:rsid w:val="007473F9"/>
    <w:rsid w:val="00747C22"/>
    <w:rsid w:val="00747F12"/>
    <w:rsid w:val="00747FC3"/>
    <w:rsid w:val="00751051"/>
    <w:rsid w:val="00751163"/>
    <w:rsid w:val="00751685"/>
    <w:rsid w:val="00752128"/>
    <w:rsid w:val="00752B34"/>
    <w:rsid w:val="00752B49"/>
    <w:rsid w:val="007534FB"/>
    <w:rsid w:val="007535A7"/>
    <w:rsid w:val="00753B74"/>
    <w:rsid w:val="00753E62"/>
    <w:rsid w:val="00754042"/>
    <w:rsid w:val="00754049"/>
    <w:rsid w:val="00755343"/>
    <w:rsid w:val="007555A5"/>
    <w:rsid w:val="00755797"/>
    <w:rsid w:val="00755873"/>
    <w:rsid w:val="0075664B"/>
    <w:rsid w:val="007568FD"/>
    <w:rsid w:val="00756D2D"/>
    <w:rsid w:val="00757161"/>
    <w:rsid w:val="0075730E"/>
    <w:rsid w:val="00757DBB"/>
    <w:rsid w:val="007607F2"/>
    <w:rsid w:val="00761353"/>
    <w:rsid w:val="00761507"/>
    <w:rsid w:val="007617EF"/>
    <w:rsid w:val="00761CE1"/>
    <w:rsid w:val="00761D14"/>
    <w:rsid w:val="0076384F"/>
    <w:rsid w:val="007647B5"/>
    <w:rsid w:val="00764885"/>
    <w:rsid w:val="007653FB"/>
    <w:rsid w:val="007658AE"/>
    <w:rsid w:val="00765923"/>
    <w:rsid w:val="00765E73"/>
    <w:rsid w:val="00766AE8"/>
    <w:rsid w:val="00766D25"/>
    <w:rsid w:val="00767275"/>
    <w:rsid w:val="00770498"/>
    <w:rsid w:val="00770E77"/>
    <w:rsid w:val="0077108D"/>
    <w:rsid w:val="00771E0A"/>
    <w:rsid w:val="00771EF5"/>
    <w:rsid w:val="00771F0B"/>
    <w:rsid w:val="0077216A"/>
    <w:rsid w:val="0077275C"/>
    <w:rsid w:val="007729F5"/>
    <w:rsid w:val="00773B73"/>
    <w:rsid w:val="00773FC4"/>
    <w:rsid w:val="0077452A"/>
    <w:rsid w:val="007746E4"/>
    <w:rsid w:val="00775885"/>
    <w:rsid w:val="00775926"/>
    <w:rsid w:val="00776817"/>
    <w:rsid w:val="007768E5"/>
    <w:rsid w:val="00777C0F"/>
    <w:rsid w:val="00777D5C"/>
    <w:rsid w:val="00777DF0"/>
    <w:rsid w:val="00777F4A"/>
    <w:rsid w:val="0078037C"/>
    <w:rsid w:val="007814D3"/>
    <w:rsid w:val="00781DE9"/>
    <w:rsid w:val="00781E4D"/>
    <w:rsid w:val="007820B2"/>
    <w:rsid w:val="007820E4"/>
    <w:rsid w:val="007834BF"/>
    <w:rsid w:val="00783BC8"/>
    <w:rsid w:val="007840DF"/>
    <w:rsid w:val="00784D1D"/>
    <w:rsid w:val="00784DCA"/>
    <w:rsid w:val="00784E4F"/>
    <w:rsid w:val="00784F9E"/>
    <w:rsid w:val="0078522D"/>
    <w:rsid w:val="00785598"/>
    <w:rsid w:val="00786419"/>
    <w:rsid w:val="00786A37"/>
    <w:rsid w:val="00786B5E"/>
    <w:rsid w:val="007876A3"/>
    <w:rsid w:val="00787718"/>
    <w:rsid w:val="00787C4C"/>
    <w:rsid w:val="007903C2"/>
    <w:rsid w:val="007906CD"/>
    <w:rsid w:val="00790ACA"/>
    <w:rsid w:val="00790FCA"/>
    <w:rsid w:val="00791F7E"/>
    <w:rsid w:val="0079221B"/>
    <w:rsid w:val="00793FD3"/>
    <w:rsid w:val="0079426B"/>
    <w:rsid w:val="00794462"/>
    <w:rsid w:val="00794605"/>
    <w:rsid w:val="00794A43"/>
    <w:rsid w:val="0079512A"/>
    <w:rsid w:val="0079575D"/>
    <w:rsid w:val="00795B9A"/>
    <w:rsid w:val="007961CA"/>
    <w:rsid w:val="00796381"/>
    <w:rsid w:val="007966FD"/>
    <w:rsid w:val="00796B27"/>
    <w:rsid w:val="007972E3"/>
    <w:rsid w:val="007A0346"/>
    <w:rsid w:val="007A042F"/>
    <w:rsid w:val="007A26FE"/>
    <w:rsid w:val="007A2C2D"/>
    <w:rsid w:val="007A2C9C"/>
    <w:rsid w:val="007A2E4B"/>
    <w:rsid w:val="007A3DD4"/>
    <w:rsid w:val="007A46F0"/>
    <w:rsid w:val="007A5544"/>
    <w:rsid w:val="007A5E6D"/>
    <w:rsid w:val="007A61BD"/>
    <w:rsid w:val="007A694E"/>
    <w:rsid w:val="007A6D9C"/>
    <w:rsid w:val="007A743F"/>
    <w:rsid w:val="007A7811"/>
    <w:rsid w:val="007A7B50"/>
    <w:rsid w:val="007B0360"/>
    <w:rsid w:val="007B0AB5"/>
    <w:rsid w:val="007B1A78"/>
    <w:rsid w:val="007B2328"/>
    <w:rsid w:val="007B27A9"/>
    <w:rsid w:val="007B29A0"/>
    <w:rsid w:val="007B3121"/>
    <w:rsid w:val="007B31FC"/>
    <w:rsid w:val="007B456F"/>
    <w:rsid w:val="007B4D40"/>
    <w:rsid w:val="007B5324"/>
    <w:rsid w:val="007B5C8A"/>
    <w:rsid w:val="007B7329"/>
    <w:rsid w:val="007B77B9"/>
    <w:rsid w:val="007B77D6"/>
    <w:rsid w:val="007B7A4B"/>
    <w:rsid w:val="007B7FE4"/>
    <w:rsid w:val="007C02D0"/>
    <w:rsid w:val="007C1084"/>
    <w:rsid w:val="007C1E1E"/>
    <w:rsid w:val="007C3577"/>
    <w:rsid w:val="007C36A6"/>
    <w:rsid w:val="007C36CB"/>
    <w:rsid w:val="007C3AB5"/>
    <w:rsid w:val="007C3F0A"/>
    <w:rsid w:val="007C4125"/>
    <w:rsid w:val="007C45A7"/>
    <w:rsid w:val="007C4DD9"/>
    <w:rsid w:val="007C53FB"/>
    <w:rsid w:val="007C5434"/>
    <w:rsid w:val="007C5474"/>
    <w:rsid w:val="007C6118"/>
    <w:rsid w:val="007C6450"/>
    <w:rsid w:val="007C6A48"/>
    <w:rsid w:val="007C7007"/>
    <w:rsid w:val="007D0682"/>
    <w:rsid w:val="007D07F7"/>
    <w:rsid w:val="007D0FB9"/>
    <w:rsid w:val="007D1966"/>
    <w:rsid w:val="007D1BDB"/>
    <w:rsid w:val="007D1F64"/>
    <w:rsid w:val="007D2299"/>
    <w:rsid w:val="007D3DF1"/>
    <w:rsid w:val="007D56F0"/>
    <w:rsid w:val="007D5C34"/>
    <w:rsid w:val="007D623D"/>
    <w:rsid w:val="007D67C8"/>
    <w:rsid w:val="007D6A2D"/>
    <w:rsid w:val="007E09C6"/>
    <w:rsid w:val="007E0EAE"/>
    <w:rsid w:val="007E1D43"/>
    <w:rsid w:val="007E3597"/>
    <w:rsid w:val="007E4027"/>
    <w:rsid w:val="007E4A71"/>
    <w:rsid w:val="007E5FCF"/>
    <w:rsid w:val="007E6807"/>
    <w:rsid w:val="007E6BE2"/>
    <w:rsid w:val="007E76AD"/>
    <w:rsid w:val="007F0716"/>
    <w:rsid w:val="007F14F1"/>
    <w:rsid w:val="007F1B6C"/>
    <w:rsid w:val="007F1CF5"/>
    <w:rsid w:val="007F206B"/>
    <w:rsid w:val="007F2693"/>
    <w:rsid w:val="007F2D34"/>
    <w:rsid w:val="007F3764"/>
    <w:rsid w:val="007F415C"/>
    <w:rsid w:val="007F4574"/>
    <w:rsid w:val="007F4B5F"/>
    <w:rsid w:val="007F5CA1"/>
    <w:rsid w:val="007F6310"/>
    <w:rsid w:val="007F65F3"/>
    <w:rsid w:val="007F6A67"/>
    <w:rsid w:val="007F751D"/>
    <w:rsid w:val="007F7641"/>
    <w:rsid w:val="007F7B4E"/>
    <w:rsid w:val="00800B5F"/>
    <w:rsid w:val="0080197B"/>
    <w:rsid w:val="0080239E"/>
    <w:rsid w:val="00802ADA"/>
    <w:rsid w:val="00802CCB"/>
    <w:rsid w:val="00803F01"/>
    <w:rsid w:val="00804362"/>
    <w:rsid w:val="00804ACE"/>
    <w:rsid w:val="008051D3"/>
    <w:rsid w:val="0080521B"/>
    <w:rsid w:val="0080662A"/>
    <w:rsid w:val="00806667"/>
    <w:rsid w:val="00807DF6"/>
    <w:rsid w:val="00810351"/>
    <w:rsid w:val="00812505"/>
    <w:rsid w:val="00812ED5"/>
    <w:rsid w:val="0081490B"/>
    <w:rsid w:val="00815206"/>
    <w:rsid w:val="00816824"/>
    <w:rsid w:val="00816868"/>
    <w:rsid w:val="0081748A"/>
    <w:rsid w:val="00817AFE"/>
    <w:rsid w:val="008206C4"/>
    <w:rsid w:val="0082071E"/>
    <w:rsid w:val="00820D55"/>
    <w:rsid w:val="00821135"/>
    <w:rsid w:val="0082116E"/>
    <w:rsid w:val="008219D5"/>
    <w:rsid w:val="00821B76"/>
    <w:rsid w:val="008220A4"/>
    <w:rsid w:val="008236E9"/>
    <w:rsid w:val="008236FE"/>
    <w:rsid w:val="00825D21"/>
    <w:rsid w:val="00825D26"/>
    <w:rsid w:val="00825D4A"/>
    <w:rsid w:val="008267A0"/>
    <w:rsid w:val="00826828"/>
    <w:rsid w:val="0082694A"/>
    <w:rsid w:val="00827FF8"/>
    <w:rsid w:val="00830305"/>
    <w:rsid w:val="00830E8D"/>
    <w:rsid w:val="00831555"/>
    <w:rsid w:val="00831896"/>
    <w:rsid w:val="00832281"/>
    <w:rsid w:val="00832DC7"/>
    <w:rsid w:val="008332DD"/>
    <w:rsid w:val="00834593"/>
    <w:rsid w:val="00835102"/>
    <w:rsid w:val="00835664"/>
    <w:rsid w:val="00835883"/>
    <w:rsid w:val="00836438"/>
    <w:rsid w:val="00837375"/>
    <w:rsid w:val="00837612"/>
    <w:rsid w:val="00837BAB"/>
    <w:rsid w:val="0084088B"/>
    <w:rsid w:val="00840D3D"/>
    <w:rsid w:val="00841187"/>
    <w:rsid w:val="00841194"/>
    <w:rsid w:val="00841889"/>
    <w:rsid w:val="00841D2F"/>
    <w:rsid w:val="00842640"/>
    <w:rsid w:val="008427E8"/>
    <w:rsid w:val="00842CC8"/>
    <w:rsid w:val="00843128"/>
    <w:rsid w:val="008439E5"/>
    <w:rsid w:val="00843AA3"/>
    <w:rsid w:val="00843BC0"/>
    <w:rsid w:val="00844191"/>
    <w:rsid w:val="008445F3"/>
    <w:rsid w:val="0084460B"/>
    <w:rsid w:val="00844A2D"/>
    <w:rsid w:val="00844A3D"/>
    <w:rsid w:val="00844B01"/>
    <w:rsid w:val="00845D12"/>
    <w:rsid w:val="00846071"/>
    <w:rsid w:val="008466EF"/>
    <w:rsid w:val="00847B99"/>
    <w:rsid w:val="008506D2"/>
    <w:rsid w:val="008515D6"/>
    <w:rsid w:val="008526EF"/>
    <w:rsid w:val="0085320B"/>
    <w:rsid w:val="00853730"/>
    <w:rsid w:val="00854574"/>
    <w:rsid w:val="008545F2"/>
    <w:rsid w:val="0085475B"/>
    <w:rsid w:val="008548DB"/>
    <w:rsid w:val="00854BCC"/>
    <w:rsid w:val="00854FF1"/>
    <w:rsid w:val="00855F0A"/>
    <w:rsid w:val="00856D36"/>
    <w:rsid w:val="00857393"/>
    <w:rsid w:val="008578C9"/>
    <w:rsid w:val="00860782"/>
    <w:rsid w:val="00860927"/>
    <w:rsid w:val="00860C99"/>
    <w:rsid w:val="00860F1C"/>
    <w:rsid w:val="008614C0"/>
    <w:rsid w:val="00861E8B"/>
    <w:rsid w:val="0086320E"/>
    <w:rsid w:val="00863528"/>
    <w:rsid w:val="00863D13"/>
    <w:rsid w:val="0086403A"/>
    <w:rsid w:val="00865A2F"/>
    <w:rsid w:val="00865B1F"/>
    <w:rsid w:val="00866341"/>
    <w:rsid w:val="00867290"/>
    <w:rsid w:val="00867BD3"/>
    <w:rsid w:val="008704CF"/>
    <w:rsid w:val="0087089F"/>
    <w:rsid w:val="00870910"/>
    <w:rsid w:val="008709F5"/>
    <w:rsid w:val="008710E9"/>
    <w:rsid w:val="00871648"/>
    <w:rsid w:val="0087172E"/>
    <w:rsid w:val="00871916"/>
    <w:rsid w:val="00871CA7"/>
    <w:rsid w:val="00871E91"/>
    <w:rsid w:val="00872545"/>
    <w:rsid w:val="00872783"/>
    <w:rsid w:val="00872CB5"/>
    <w:rsid w:val="00872D77"/>
    <w:rsid w:val="0087481B"/>
    <w:rsid w:val="00874C01"/>
    <w:rsid w:val="008751B9"/>
    <w:rsid w:val="008758BE"/>
    <w:rsid w:val="008766BD"/>
    <w:rsid w:val="00876E77"/>
    <w:rsid w:val="00876F0E"/>
    <w:rsid w:val="00877A02"/>
    <w:rsid w:val="00880A10"/>
    <w:rsid w:val="00880E35"/>
    <w:rsid w:val="00880FFC"/>
    <w:rsid w:val="00881C3E"/>
    <w:rsid w:val="0088211F"/>
    <w:rsid w:val="00883650"/>
    <w:rsid w:val="0088379A"/>
    <w:rsid w:val="0088382D"/>
    <w:rsid w:val="00883C1D"/>
    <w:rsid w:val="00883C67"/>
    <w:rsid w:val="00884135"/>
    <w:rsid w:val="008854D5"/>
    <w:rsid w:val="008859AB"/>
    <w:rsid w:val="00885C92"/>
    <w:rsid w:val="008860DA"/>
    <w:rsid w:val="008869C4"/>
    <w:rsid w:val="008905AF"/>
    <w:rsid w:val="008909A2"/>
    <w:rsid w:val="00891180"/>
    <w:rsid w:val="00891DB7"/>
    <w:rsid w:val="0089231A"/>
    <w:rsid w:val="00892F8C"/>
    <w:rsid w:val="008940EF"/>
    <w:rsid w:val="00894298"/>
    <w:rsid w:val="008945D1"/>
    <w:rsid w:val="008957A8"/>
    <w:rsid w:val="008959D9"/>
    <w:rsid w:val="00895E97"/>
    <w:rsid w:val="00896341"/>
    <w:rsid w:val="00896ED1"/>
    <w:rsid w:val="00896EEA"/>
    <w:rsid w:val="008970A1"/>
    <w:rsid w:val="00897807"/>
    <w:rsid w:val="00897DAD"/>
    <w:rsid w:val="008A124C"/>
    <w:rsid w:val="008A19AE"/>
    <w:rsid w:val="008A1E97"/>
    <w:rsid w:val="008A2409"/>
    <w:rsid w:val="008A295C"/>
    <w:rsid w:val="008A2A6E"/>
    <w:rsid w:val="008A2FD1"/>
    <w:rsid w:val="008A3621"/>
    <w:rsid w:val="008A388D"/>
    <w:rsid w:val="008A4762"/>
    <w:rsid w:val="008A4B2F"/>
    <w:rsid w:val="008A4FC4"/>
    <w:rsid w:val="008A5208"/>
    <w:rsid w:val="008A54AF"/>
    <w:rsid w:val="008A5855"/>
    <w:rsid w:val="008A5F0F"/>
    <w:rsid w:val="008A6340"/>
    <w:rsid w:val="008A70F5"/>
    <w:rsid w:val="008A7767"/>
    <w:rsid w:val="008A77F2"/>
    <w:rsid w:val="008A7FD7"/>
    <w:rsid w:val="008B031E"/>
    <w:rsid w:val="008B0597"/>
    <w:rsid w:val="008B0822"/>
    <w:rsid w:val="008B0D90"/>
    <w:rsid w:val="008B0F03"/>
    <w:rsid w:val="008B1252"/>
    <w:rsid w:val="008B1539"/>
    <w:rsid w:val="008B17C7"/>
    <w:rsid w:val="008B19C5"/>
    <w:rsid w:val="008B237D"/>
    <w:rsid w:val="008B3894"/>
    <w:rsid w:val="008B4664"/>
    <w:rsid w:val="008B48E0"/>
    <w:rsid w:val="008B55FC"/>
    <w:rsid w:val="008B60F7"/>
    <w:rsid w:val="008B69E7"/>
    <w:rsid w:val="008B7811"/>
    <w:rsid w:val="008B7F3D"/>
    <w:rsid w:val="008C16C9"/>
    <w:rsid w:val="008C1CBB"/>
    <w:rsid w:val="008C1E93"/>
    <w:rsid w:val="008C2470"/>
    <w:rsid w:val="008C3BBA"/>
    <w:rsid w:val="008C444C"/>
    <w:rsid w:val="008C46A1"/>
    <w:rsid w:val="008C4AD6"/>
    <w:rsid w:val="008C4B19"/>
    <w:rsid w:val="008C4EEF"/>
    <w:rsid w:val="008C4FDF"/>
    <w:rsid w:val="008C5195"/>
    <w:rsid w:val="008C59B1"/>
    <w:rsid w:val="008C5E2A"/>
    <w:rsid w:val="008C60C7"/>
    <w:rsid w:val="008C69EF"/>
    <w:rsid w:val="008C6B8B"/>
    <w:rsid w:val="008C7145"/>
    <w:rsid w:val="008C785E"/>
    <w:rsid w:val="008C79FE"/>
    <w:rsid w:val="008D095A"/>
    <w:rsid w:val="008D1826"/>
    <w:rsid w:val="008D192F"/>
    <w:rsid w:val="008D1A3C"/>
    <w:rsid w:val="008D2077"/>
    <w:rsid w:val="008D3236"/>
    <w:rsid w:val="008D3296"/>
    <w:rsid w:val="008D3777"/>
    <w:rsid w:val="008D37A8"/>
    <w:rsid w:val="008D3C0C"/>
    <w:rsid w:val="008D3C1B"/>
    <w:rsid w:val="008D40A4"/>
    <w:rsid w:val="008D42A7"/>
    <w:rsid w:val="008D437A"/>
    <w:rsid w:val="008D479D"/>
    <w:rsid w:val="008D4D95"/>
    <w:rsid w:val="008D4F22"/>
    <w:rsid w:val="008D58D2"/>
    <w:rsid w:val="008D5E25"/>
    <w:rsid w:val="008E0287"/>
    <w:rsid w:val="008E0312"/>
    <w:rsid w:val="008E096A"/>
    <w:rsid w:val="008E1F31"/>
    <w:rsid w:val="008E2C2C"/>
    <w:rsid w:val="008E2E72"/>
    <w:rsid w:val="008E33AC"/>
    <w:rsid w:val="008E382D"/>
    <w:rsid w:val="008E4499"/>
    <w:rsid w:val="008E4A8C"/>
    <w:rsid w:val="008E5A79"/>
    <w:rsid w:val="008E638B"/>
    <w:rsid w:val="008E650B"/>
    <w:rsid w:val="008E66AE"/>
    <w:rsid w:val="008E6DD5"/>
    <w:rsid w:val="008E7904"/>
    <w:rsid w:val="008E7FE1"/>
    <w:rsid w:val="008F064F"/>
    <w:rsid w:val="008F0BA0"/>
    <w:rsid w:val="008F1708"/>
    <w:rsid w:val="008F21F1"/>
    <w:rsid w:val="008F2373"/>
    <w:rsid w:val="008F2415"/>
    <w:rsid w:val="008F2A1E"/>
    <w:rsid w:val="008F3F70"/>
    <w:rsid w:val="008F51D0"/>
    <w:rsid w:val="008F5728"/>
    <w:rsid w:val="008F573F"/>
    <w:rsid w:val="008F5C60"/>
    <w:rsid w:val="008F5F31"/>
    <w:rsid w:val="008F63FF"/>
    <w:rsid w:val="008F6A3C"/>
    <w:rsid w:val="008F79F1"/>
    <w:rsid w:val="0090118B"/>
    <w:rsid w:val="00901345"/>
    <w:rsid w:val="00902B6B"/>
    <w:rsid w:val="00902E79"/>
    <w:rsid w:val="00903091"/>
    <w:rsid w:val="00903183"/>
    <w:rsid w:val="0090357D"/>
    <w:rsid w:val="00903D6A"/>
    <w:rsid w:val="00903F13"/>
    <w:rsid w:val="00903F6B"/>
    <w:rsid w:val="0090402A"/>
    <w:rsid w:val="00904630"/>
    <w:rsid w:val="0090577A"/>
    <w:rsid w:val="009057A0"/>
    <w:rsid w:val="00905B72"/>
    <w:rsid w:val="00906A1C"/>
    <w:rsid w:val="00906A6B"/>
    <w:rsid w:val="0090726D"/>
    <w:rsid w:val="00907329"/>
    <w:rsid w:val="009075E3"/>
    <w:rsid w:val="00907911"/>
    <w:rsid w:val="00907BCD"/>
    <w:rsid w:val="0091023F"/>
    <w:rsid w:val="00910D31"/>
    <w:rsid w:val="009114CC"/>
    <w:rsid w:val="00912A77"/>
    <w:rsid w:val="009141E3"/>
    <w:rsid w:val="009158BB"/>
    <w:rsid w:val="00915AE4"/>
    <w:rsid w:val="00915C6E"/>
    <w:rsid w:val="009163B0"/>
    <w:rsid w:val="00916D58"/>
    <w:rsid w:val="00916DE0"/>
    <w:rsid w:val="009170D9"/>
    <w:rsid w:val="00917A46"/>
    <w:rsid w:val="00917DEE"/>
    <w:rsid w:val="00917E2C"/>
    <w:rsid w:val="0092043C"/>
    <w:rsid w:val="0092050D"/>
    <w:rsid w:val="00920877"/>
    <w:rsid w:val="0092209B"/>
    <w:rsid w:val="009221C2"/>
    <w:rsid w:val="00922A64"/>
    <w:rsid w:val="00923496"/>
    <w:rsid w:val="009235AF"/>
    <w:rsid w:val="009239FC"/>
    <w:rsid w:val="00923F07"/>
    <w:rsid w:val="009252C7"/>
    <w:rsid w:val="00925917"/>
    <w:rsid w:val="00926613"/>
    <w:rsid w:val="009267AB"/>
    <w:rsid w:val="00926C51"/>
    <w:rsid w:val="009271ED"/>
    <w:rsid w:val="00927295"/>
    <w:rsid w:val="00930355"/>
    <w:rsid w:val="00930A4F"/>
    <w:rsid w:val="00930C0F"/>
    <w:rsid w:val="00930E37"/>
    <w:rsid w:val="0093188A"/>
    <w:rsid w:val="00932245"/>
    <w:rsid w:val="00932ACD"/>
    <w:rsid w:val="0093448C"/>
    <w:rsid w:val="009356D6"/>
    <w:rsid w:val="00936523"/>
    <w:rsid w:val="00936580"/>
    <w:rsid w:val="009374AF"/>
    <w:rsid w:val="00937B28"/>
    <w:rsid w:val="009401AA"/>
    <w:rsid w:val="009404E8"/>
    <w:rsid w:val="00940790"/>
    <w:rsid w:val="009409E2"/>
    <w:rsid w:val="00940B97"/>
    <w:rsid w:val="00940E7B"/>
    <w:rsid w:val="00941298"/>
    <w:rsid w:val="009412A7"/>
    <w:rsid w:val="009412F3"/>
    <w:rsid w:val="009418E6"/>
    <w:rsid w:val="00941B95"/>
    <w:rsid w:val="00941C96"/>
    <w:rsid w:val="009420D1"/>
    <w:rsid w:val="009424FD"/>
    <w:rsid w:val="009427EF"/>
    <w:rsid w:val="00942A1D"/>
    <w:rsid w:val="00942E31"/>
    <w:rsid w:val="00942EA8"/>
    <w:rsid w:val="00943403"/>
    <w:rsid w:val="00943476"/>
    <w:rsid w:val="00944539"/>
    <w:rsid w:val="0094493A"/>
    <w:rsid w:val="00944D21"/>
    <w:rsid w:val="00944E5A"/>
    <w:rsid w:val="00945DB3"/>
    <w:rsid w:val="009463EE"/>
    <w:rsid w:val="00947163"/>
    <w:rsid w:val="00947649"/>
    <w:rsid w:val="00947851"/>
    <w:rsid w:val="00947862"/>
    <w:rsid w:val="009509B7"/>
    <w:rsid w:val="0095166B"/>
    <w:rsid w:val="0095168C"/>
    <w:rsid w:val="0095219C"/>
    <w:rsid w:val="00953183"/>
    <w:rsid w:val="00954172"/>
    <w:rsid w:val="00954298"/>
    <w:rsid w:val="00954476"/>
    <w:rsid w:val="0095480D"/>
    <w:rsid w:val="0095482D"/>
    <w:rsid w:val="009548EE"/>
    <w:rsid w:val="009549F0"/>
    <w:rsid w:val="009552B0"/>
    <w:rsid w:val="009552D0"/>
    <w:rsid w:val="00955D30"/>
    <w:rsid w:val="00955E46"/>
    <w:rsid w:val="00955E53"/>
    <w:rsid w:val="00956218"/>
    <w:rsid w:val="00956DE2"/>
    <w:rsid w:val="00957226"/>
    <w:rsid w:val="00957B0E"/>
    <w:rsid w:val="00957C9D"/>
    <w:rsid w:val="00960172"/>
    <w:rsid w:val="0096061B"/>
    <w:rsid w:val="00960727"/>
    <w:rsid w:val="00961866"/>
    <w:rsid w:val="00961F92"/>
    <w:rsid w:val="00962431"/>
    <w:rsid w:val="00962B87"/>
    <w:rsid w:val="00962C85"/>
    <w:rsid w:val="009636BA"/>
    <w:rsid w:val="009658C1"/>
    <w:rsid w:val="009659AB"/>
    <w:rsid w:val="00965B75"/>
    <w:rsid w:val="009660B5"/>
    <w:rsid w:val="009669D0"/>
    <w:rsid w:val="00967B47"/>
    <w:rsid w:val="00967C61"/>
    <w:rsid w:val="00967D2F"/>
    <w:rsid w:val="009701F4"/>
    <w:rsid w:val="0097036B"/>
    <w:rsid w:val="00970A53"/>
    <w:rsid w:val="00970B6B"/>
    <w:rsid w:val="009711C9"/>
    <w:rsid w:val="0097204F"/>
    <w:rsid w:val="009722A5"/>
    <w:rsid w:val="00972514"/>
    <w:rsid w:val="00972769"/>
    <w:rsid w:val="009727D5"/>
    <w:rsid w:val="009751FD"/>
    <w:rsid w:val="00975262"/>
    <w:rsid w:val="00975AB2"/>
    <w:rsid w:val="00976475"/>
    <w:rsid w:val="00976A07"/>
    <w:rsid w:val="00977C2E"/>
    <w:rsid w:val="009809FF"/>
    <w:rsid w:val="0098105F"/>
    <w:rsid w:val="00981950"/>
    <w:rsid w:val="009819DB"/>
    <w:rsid w:val="00981DC9"/>
    <w:rsid w:val="00981F89"/>
    <w:rsid w:val="0098260D"/>
    <w:rsid w:val="00982BAA"/>
    <w:rsid w:val="00983013"/>
    <w:rsid w:val="009830ED"/>
    <w:rsid w:val="00983346"/>
    <w:rsid w:val="00983599"/>
    <w:rsid w:val="00983C6F"/>
    <w:rsid w:val="00984254"/>
    <w:rsid w:val="00984F70"/>
    <w:rsid w:val="009855F0"/>
    <w:rsid w:val="00985D1B"/>
    <w:rsid w:val="009866DE"/>
    <w:rsid w:val="00986E88"/>
    <w:rsid w:val="00987061"/>
    <w:rsid w:val="00987526"/>
    <w:rsid w:val="00990596"/>
    <w:rsid w:val="00990A55"/>
    <w:rsid w:val="0099111F"/>
    <w:rsid w:val="009912AD"/>
    <w:rsid w:val="00991CA0"/>
    <w:rsid w:val="009936CF"/>
    <w:rsid w:val="00993F69"/>
    <w:rsid w:val="0099432B"/>
    <w:rsid w:val="00994DC5"/>
    <w:rsid w:val="009958D3"/>
    <w:rsid w:val="00995ED8"/>
    <w:rsid w:val="00996312"/>
    <w:rsid w:val="00996819"/>
    <w:rsid w:val="00996CA0"/>
    <w:rsid w:val="0099706E"/>
    <w:rsid w:val="009972E3"/>
    <w:rsid w:val="00997756"/>
    <w:rsid w:val="00997A15"/>
    <w:rsid w:val="00997F40"/>
    <w:rsid w:val="009A0958"/>
    <w:rsid w:val="009A13F1"/>
    <w:rsid w:val="009A2E24"/>
    <w:rsid w:val="009A31E9"/>
    <w:rsid w:val="009A3B45"/>
    <w:rsid w:val="009A4C27"/>
    <w:rsid w:val="009A53CA"/>
    <w:rsid w:val="009A6593"/>
    <w:rsid w:val="009A6CF8"/>
    <w:rsid w:val="009A7BA5"/>
    <w:rsid w:val="009A7D5D"/>
    <w:rsid w:val="009B0096"/>
    <w:rsid w:val="009B0392"/>
    <w:rsid w:val="009B0411"/>
    <w:rsid w:val="009B0621"/>
    <w:rsid w:val="009B0ECB"/>
    <w:rsid w:val="009B113B"/>
    <w:rsid w:val="009B2215"/>
    <w:rsid w:val="009B249F"/>
    <w:rsid w:val="009B31D6"/>
    <w:rsid w:val="009B3D51"/>
    <w:rsid w:val="009B4004"/>
    <w:rsid w:val="009B42EC"/>
    <w:rsid w:val="009B4601"/>
    <w:rsid w:val="009B49C9"/>
    <w:rsid w:val="009B4F97"/>
    <w:rsid w:val="009B4FCB"/>
    <w:rsid w:val="009B5301"/>
    <w:rsid w:val="009B5385"/>
    <w:rsid w:val="009B567C"/>
    <w:rsid w:val="009B5AED"/>
    <w:rsid w:val="009B6916"/>
    <w:rsid w:val="009B705C"/>
    <w:rsid w:val="009B74B1"/>
    <w:rsid w:val="009B7723"/>
    <w:rsid w:val="009B7B86"/>
    <w:rsid w:val="009B7D50"/>
    <w:rsid w:val="009C0B80"/>
    <w:rsid w:val="009C10BB"/>
    <w:rsid w:val="009C17A0"/>
    <w:rsid w:val="009C1894"/>
    <w:rsid w:val="009C19C0"/>
    <w:rsid w:val="009C27D2"/>
    <w:rsid w:val="009C2F75"/>
    <w:rsid w:val="009C3168"/>
    <w:rsid w:val="009C33CD"/>
    <w:rsid w:val="009C384B"/>
    <w:rsid w:val="009C55DB"/>
    <w:rsid w:val="009C5996"/>
    <w:rsid w:val="009C5A6D"/>
    <w:rsid w:val="009C5E4A"/>
    <w:rsid w:val="009C5F57"/>
    <w:rsid w:val="009C5F6B"/>
    <w:rsid w:val="009C6590"/>
    <w:rsid w:val="009C7E70"/>
    <w:rsid w:val="009D0926"/>
    <w:rsid w:val="009D13C9"/>
    <w:rsid w:val="009D2467"/>
    <w:rsid w:val="009D249C"/>
    <w:rsid w:val="009D25B3"/>
    <w:rsid w:val="009D48FC"/>
    <w:rsid w:val="009D4B2C"/>
    <w:rsid w:val="009D4D12"/>
    <w:rsid w:val="009D50EC"/>
    <w:rsid w:val="009D56B2"/>
    <w:rsid w:val="009D6010"/>
    <w:rsid w:val="009D6433"/>
    <w:rsid w:val="009D7BBA"/>
    <w:rsid w:val="009E147B"/>
    <w:rsid w:val="009E1688"/>
    <w:rsid w:val="009E1A31"/>
    <w:rsid w:val="009E1AB9"/>
    <w:rsid w:val="009E1D14"/>
    <w:rsid w:val="009E1F33"/>
    <w:rsid w:val="009E2103"/>
    <w:rsid w:val="009E294B"/>
    <w:rsid w:val="009E2ADE"/>
    <w:rsid w:val="009E2CF9"/>
    <w:rsid w:val="009E2E38"/>
    <w:rsid w:val="009E2F3A"/>
    <w:rsid w:val="009E3E06"/>
    <w:rsid w:val="009E4AD2"/>
    <w:rsid w:val="009E5410"/>
    <w:rsid w:val="009E5419"/>
    <w:rsid w:val="009E5DB2"/>
    <w:rsid w:val="009E60DA"/>
    <w:rsid w:val="009E622D"/>
    <w:rsid w:val="009E691C"/>
    <w:rsid w:val="009E69E7"/>
    <w:rsid w:val="009E6A92"/>
    <w:rsid w:val="009E6CE3"/>
    <w:rsid w:val="009F0847"/>
    <w:rsid w:val="009F1371"/>
    <w:rsid w:val="009F1FBA"/>
    <w:rsid w:val="009F2B0B"/>
    <w:rsid w:val="009F40C3"/>
    <w:rsid w:val="009F590B"/>
    <w:rsid w:val="009F5A3C"/>
    <w:rsid w:val="009F5EA0"/>
    <w:rsid w:val="009F68BD"/>
    <w:rsid w:val="009F6CEB"/>
    <w:rsid w:val="009F78F8"/>
    <w:rsid w:val="009F7FAC"/>
    <w:rsid w:val="00A00140"/>
    <w:rsid w:val="00A02748"/>
    <w:rsid w:val="00A02A17"/>
    <w:rsid w:val="00A02CCD"/>
    <w:rsid w:val="00A03D5D"/>
    <w:rsid w:val="00A03E63"/>
    <w:rsid w:val="00A042A5"/>
    <w:rsid w:val="00A058C1"/>
    <w:rsid w:val="00A05E99"/>
    <w:rsid w:val="00A06598"/>
    <w:rsid w:val="00A079A8"/>
    <w:rsid w:val="00A10120"/>
    <w:rsid w:val="00A107E6"/>
    <w:rsid w:val="00A10DD5"/>
    <w:rsid w:val="00A11866"/>
    <w:rsid w:val="00A11A70"/>
    <w:rsid w:val="00A12129"/>
    <w:rsid w:val="00A13C57"/>
    <w:rsid w:val="00A14606"/>
    <w:rsid w:val="00A1636B"/>
    <w:rsid w:val="00A165F0"/>
    <w:rsid w:val="00A171A7"/>
    <w:rsid w:val="00A17568"/>
    <w:rsid w:val="00A17C1B"/>
    <w:rsid w:val="00A17C24"/>
    <w:rsid w:val="00A202F9"/>
    <w:rsid w:val="00A20443"/>
    <w:rsid w:val="00A20B9B"/>
    <w:rsid w:val="00A20C31"/>
    <w:rsid w:val="00A20D00"/>
    <w:rsid w:val="00A20F60"/>
    <w:rsid w:val="00A21283"/>
    <w:rsid w:val="00A21750"/>
    <w:rsid w:val="00A21797"/>
    <w:rsid w:val="00A21FA1"/>
    <w:rsid w:val="00A2257C"/>
    <w:rsid w:val="00A23099"/>
    <w:rsid w:val="00A237E1"/>
    <w:rsid w:val="00A24562"/>
    <w:rsid w:val="00A24709"/>
    <w:rsid w:val="00A24756"/>
    <w:rsid w:val="00A24899"/>
    <w:rsid w:val="00A2496D"/>
    <w:rsid w:val="00A24AA7"/>
    <w:rsid w:val="00A26131"/>
    <w:rsid w:val="00A265F0"/>
    <w:rsid w:val="00A27407"/>
    <w:rsid w:val="00A30292"/>
    <w:rsid w:val="00A30780"/>
    <w:rsid w:val="00A3104D"/>
    <w:rsid w:val="00A31099"/>
    <w:rsid w:val="00A317ED"/>
    <w:rsid w:val="00A31962"/>
    <w:rsid w:val="00A31F43"/>
    <w:rsid w:val="00A31F75"/>
    <w:rsid w:val="00A322ED"/>
    <w:rsid w:val="00A3237D"/>
    <w:rsid w:val="00A32644"/>
    <w:rsid w:val="00A330DB"/>
    <w:rsid w:val="00A33E83"/>
    <w:rsid w:val="00A3460D"/>
    <w:rsid w:val="00A34D13"/>
    <w:rsid w:val="00A3509E"/>
    <w:rsid w:val="00A35110"/>
    <w:rsid w:val="00A36052"/>
    <w:rsid w:val="00A3644A"/>
    <w:rsid w:val="00A364F3"/>
    <w:rsid w:val="00A3676F"/>
    <w:rsid w:val="00A3694E"/>
    <w:rsid w:val="00A36D4D"/>
    <w:rsid w:val="00A370FA"/>
    <w:rsid w:val="00A37389"/>
    <w:rsid w:val="00A37D75"/>
    <w:rsid w:val="00A4005C"/>
    <w:rsid w:val="00A40B03"/>
    <w:rsid w:val="00A412CD"/>
    <w:rsid w:val="00A413D2"/>
    <w:rsid w:val="00A41564"/>
    <w:rsid w:val="00A41954"/>
    <w:rsid w:val="00A41CA2"/>
    <w:rsid w:val="00A41FEC"/>
    <w:rsid w:val="00A425DD"/>
    <w:rsid w:val="00A42DB8"/>
    <w:rsid w:val="00A42E24"/>
    <w:rsid w:val="00A42F31"/>
    <w:rsid w:val="00A42F93"/>
    <w:rsid w:val="00A43302"/>
    <w:rsid w:val="00A43687"/>
    <w:rsid w:val="00A43D64"/>
    <w:rsid w:val="00A44451"/>
    <w:rsid w:val="00A457DA"/>
    <w:rsid w:val="00A45C24"/>
    <w:rsid w:val="00A46096"/>
    <w:rsid w:val="00A4613A"/>
    <w:rsid w:val="00A4644B"/>
    <w:rsid w:val="00A514BA"/>
    <w:rsid w:val="00A514FA"/>
    <w:rsid w:val="00A51998"/>
    <w:rsid w:val="00A52438"/>
    <w:rsid w:val="00A52A0A"/>
    <w:rsid w:val="00A52D03"/>
    <w:rsid w:val="00A53068"/>
    <w:rsid w:val="00A53A4F"/>
    <w:rsid w:val="00A541CB"/>
    <w:rsid w:val="00A543BC"/>
    <w:rsid w:val="00A5450A"/>
    <w:rsid w:val="00A551BC"/>
    <w:rsid w:val="00A55AFF"/>
    <w:rsid w:val="00A5674B"/>
    <w:rsid w:val="00A56C5F"/>
    <w:rsid w:val="00A57563"/>
    <w:rsid w:val="00A576FE"/>
    <w:rsid w:val="00A5777A"/>
    <w:rsid w:val="00A57E98"/>
    <w:rsid w:val="00A60DA3"/>
    <w:rsid w:val="00A610C9"/>
    <w:rsid w:val="00A61460"/>
    <w:rsid w:val="00A6148A"/>
    <w:rsid w:val="00A61D1F"/>
    <w:rsid w:val="00A62422"/>
    <w:rsid w:val="00A62808"/>
    <w:rsid w:val="00A62DAD"/>
    <w:rsid w:val="00A6402A"/>
    <w:rsid w:val="00A644B5"/>
    <w:rsid w:val="00A64965"/>
    <w:rsid w:val="00A64C63"/>
    <w:rsid w:val="00A652C2"/>
    <w:rsid w:val="00A66E82"/>
    <w:rsid w:val="00A66EBD"/>
    <w:rsid w:val="00A677A5"/>
    <w:rsid w:val="00A67BEC"/>
    <w:rsid w:val="00A700BD"/>
    <w:rsid w:val="00A71027"/>
    <w:rsid w:val="00A71ECD"/>
    <w:rsid w:val="00A72C8F"/>
    <w:rsid w:val="00A72FB8"/>
    <w:rsid w:val="00A739EC"/>
    <w:rsid w:val="00A73D97"/>
    <w:rsid w:val="00A74299"/>
    <w:rsid w:val="00A742DB"/>
    <w:rsid w:val="00A74322"/>
    <w:rsid w:val="00A74AAD"/>
    <w:rsid w:val="00A74B2C"/>
    <w:rsid w:val="00A75AC2"/>
    <w:rsid w:val="00A75AFC"/>
    <w:rsid w:val="00A76C07"/>
    <w:rsid w:val="00A77BBA"/>
    <w:rsid w:val="00A80412"/>
    <w:rsid w:val="00A81DE7"/>
    <w:rsid w:val="00A822B3"/>
    <w:rsid w:val="00A82854"/>
    <w:rsid w:val="00A82D0F"/>
    <w:rsid w:val="00A837C2"/>
    <w:rsid w:val="00A83916"/>
    <w:rsid w:val="00A8392A"/>
    <w:rsid w:val="00A83F90"/>
    <w:rsid w:val="00A83FBC"/>
    <w:rsid w:val="00A85048"/>
    <w:rsid w:val="00A86464"/>
    <w:rsid w:val="00A8663E"/>
    <w:rsid w:val="00A86690"/>
    <w:rsid w:val="00A86986"/>
    <w:rsid w:val="00A86C41"/>
    <w:rsid w:val="00A87BF3"/>
    <w:rsid w:val="00A87E21"/>
    <w:rsid w:val="00A87FB5"/>
    <w:rsid w:val="00A90439"/>
    <w:rsid w:val="00A9050D"/>
    <w:rsid w:val="00A90570"/>
    <w:rsid w:val="00A9086F"/>
    <w:rsid w:val="00A91027"/>
    <w:rsid w:val="00A91554"/>
    <w:rsid w:val="00A92101"/>
    <w:rsid w:val="00A92471"/>
    <w:rsid w:val="00A92758"/>
    <w:rsid w:val="00A93191"/>
    <w:rsid w:val="00A9385E"/>
    <w:rsid w:val="00A93ACA"/>
    <w:rsid w:val="00A93E4B"/>
    <w:rsid w:val="00A94397"/>
    <w:rsid w:val="00A94A67"/>
    <w:rsid w:val="00A956C1"/>
    <w:rsid w:val="00A959CE"/>
    <w:rsid w:val="00A9610F"/>
    <w:rsid w:val="00A9698B"/>
    <w:rsid w:val="00A96E55"/>
    <w:rsid w:val="00A975F2"/>
    <w:rsid w:val="00AA03CB"/>
    <w:rsid w:val="00AA049F"/>
    <w:rsid w:val="00AA0A95"/>
    <w:rsid w:val="00AA0BDD"/>
    <w:rsid w:val="00AA0E4C"/>
    <w:rsid w:val="00AA0FDB"/>
    <w:rsid w:val="00AA2C37"/>
    <w:rsid w:val="00AA2C44"/>
    <w:rsid w:val="00AA34CF"/>
    <w:rsid w:val="00AA38BD"/>
    <w:rsid w:val="00AA3F2A"/>
    <w:rsid w:val="00AA4100"/>
    <w:rsid w:val="00AA423E"/>
    <w:rsid w:val="00AA58BD"/>
    <w:rsid w:val="00AA73F8"/>
    <w:rsid w:val="00AB004E"/>
    <w:rsid w:val="00AB05A4"/>
    <w:rsid w:val="00AB05AD"/>
    <w:rsid w:val="00AB088F"/>
    <w:rsid w:val="00AB0E11"/>
    <w:rsid w:val="00AB13F7"/>
    <w:rsid w:val="00AB1923"/>
    <w:rsid w:val="00AB1D03"/>
    <w:rsid w:val="00AB1E7B"/>
    <w:rsid w:val="00AB2239"/>
    <w:rsid w:val="00AB2C18"/>
    <w:rsid w:val="00AB2DF4"/>
    <w:rsid w:val="00AB35AA"/>
    <w:rsid w:val="00AB3B62"/>
    <w:rsid w:val="00AB41FE"/>
    <w:rsid w:val="00AB48A5"/>
    <w:rsid w:val="00AB4CB6"/>
    <w:rsid w:val="00AB6589"/>
    <w:rsid w:val="00AC0E83"/>
    <w:rsid w:val="00AC1BBC"/>
    <w:rsid w:val="00AC1BBD"/>
    <w:rsid w:val="00AC221F"/>
    <w:rsid w:val="00AC236B"/>
    <w:rsid w:val="00AC2586"/>
    <w:rsid w:val="00AC2A54"/>
    <w:rsid w:val="00AC31E7"/>
    <w:rsid w:val="00AC38C9"/>
    <w:rsid w:val="00AC3F55"/>
    <w:rsid w:val="00AC4ECC"/>
    <w:rsid w:val="00AC5B3D"/>
    <w:rsid w:val="00AC67AD"/>
    <w:rsid w:val="00AC78DA"/>
    <w:rsid w:val="00AC7A2A"/>
    <w:rsid w:val="00AD0046"/>
    <w:rsid w:val="00AD07E0"/>
    <w:rsid w:val="00AD1167"/>
    <w:rsid w:val="00AD15FB"/>
    <w:rsid w:val="00AD17C9"/>
    <w:rsid w:val="00AD1C0C"/>
    <w:rsid w:val="00AD1FED"/>
    <w:rsid w:val="00AD20FD"/>
    <w:rsid w:val="00AD2610"/>
    <w:rsid w:val="00AD3BEB"/>
    <w:rsid w:val="00AD4157"/>
    <w:rsid w:val="00AD464F"/>
    <w:rsid w:val="00AD478A"/>
    <w:rsid w:val="00AD4EFB"/>
    <w:rsid w:val="00AD54A6"/>
    <w:rsid w:val="00AD5B58"/>
    <w:rsid w:val="00AD61E8"/>
    <w:rsid w:val="00AD6B8C"/>
    <w:rsid w:val="00AD6F9A"/>
    <w:rsid w:val="00AD723C"/>
    <w:rsid w:val="00AD7398"/>
    <w:rsid w:val="00AD73D8"/>
    <w:rsid w:val="00AD79CF"/>
    <w:rsid w:val="00AE1472"/>
    <w:rsid w:val="00AE2278"/>
    <w:rsid w:val="00AE4029"/>
    <w:rsid w:val="00AE476A"/>
    <w:rsid w:val="00AE4A7A"/>
    <w:rsid w:val="00AE4DBB"/>
    <w:rsid w:val="00AE5A12"/>
    <w:rsid w:val="00AE62FC"/>
    <w:rsid w:val="00AE6A7C"/>
    <w:rsid w:val="00AE6ED7"/>
    <w:rsid w:val="00AE74C3"/>
    <w:rsid w:val="00AE7E78"/>
    <w:rsid w:val="00AF0020"/>
    <w:rsid w:val="00AF0E99"/>
    <w:rsid w:val="00AF1378"/>
    <w:rsid w:val="00AF1643"/>
    <w:rsid w:val="00AF1828"/>
    <w:rsid w:val="00AF18F4"/>
    <w:rsid w:val="00AF33C8"/>
    <w:rsid w:val="00AF446F"/>
    <w:rsid w:val="00AF4F77"/>
    <w:rsid w:val="00AF556C"/>
    <w:rsid w:val="00AF55DC"/>
    <w:rsid w:val="00AF5C43"/>
    <w:rsid w:val="00AF63E1"/>
    <w:rsid w:val="00AF69E3"/>
    <w:rsid w:val="00AF6EC3"/>
    <w:rsid w:val="00AF6F15"/>
    <w:rsid w:val="00AF74F2"/>
    <w:rsid w:val="00AF750E"/>
    <w:rsid w:val="00AF77A7"/>
    <w:rsid w:val="00B008F5"/>
    <w:rsid w:val="00B00996"/>
    <w:rsid w:val="00B00D36"/>
    <w:rsid w:val="00B00D5A"/>
    <w:rsid w:val="00B01A39"/>
    <w:rsid w:val="00B01A9E"/>
    <w:rsid w:val="00B01D3E"/>
    <w:rsid w:val="00B028B9"/>
    <w:rsid w:val="00B0381C"/>
    <w:rsid w:val="00B03FE0"/>
    <w:rsid w:val="00B03FEE"/>
    <w:rsid w:val="00B04BB8"/>
    <w:rsid w:val="00B05166"/>
    <w:rsid w:val="00B058A3"/>
    <w:rsid w:val="00B058FF"/>
    <w:rsid w:val="00B06E3E"/>
    <w:rsid w:val="00B07497"/>
    <w:rsid w:val="00B0775B"/>
    <w:rsid w:val="00B10316"/>
    <w:rsid w:val="00B11250"/>
    <w:rsid w:val="00B11297"/>
    <w:rsid w:val="00B13E91"/>
    <w:rsid w:val="00B14094"/>
    <w:rsid w:val="00B141EE"/>
    <w:rsid w:val="00B1479E"/>
    <w:rsid w:val="00B14A7A"/>
    <w:rsid w:val="00B15305"/>
    <w:rsid w:val="00B158DE"/>
    <w:rsid w:val="00B164FC"/>
    <w:rsid w:val="00B167AE"/>
    <w:rsid w:val="00B16FA3"/>
    <w:rsid w:val="00B171D1"/>
    <w:rsid w:val="00B17500"/>
    <w:rsid w:val="00B2001E"/>
    <w:rsid w:val="00B2030A"/>
    <w:rsid w:val="00B21D0D"/>
    <w:rsid w:val="00B21EFA"/>
    <w:rsid w:val="00B22E51"/>
    <w:rsid w:val="00B2353B"/>
    <w:rsid w:val="00B2364F"/>
    <w:rsid w:val="00B237D8"/>
    <w:rsid w:val="00B23A8E"/>
    <w:rsid w:val="00B2400A"/>
    <w:rsid w:val="00B24396"/>
    <w:rsid w:val="00B24428"/>
    <w:rsid w:val="00B25150"/>
    <w:rsid w:val="00B252AA"/>
    <w:rsid w:val="00B255DA"/>
    <w:rsid w:val="00B25E8C"/>
    <w:rsid w:val="00B26155"/>
    <w:rsid w:val="00B268B3"/>
    <w:rsid w:val="00B26EB4"/>
    <w:rsid w:val="00B272F5"/>
    <w:rsid w:val="00B274F2"/>
    <w:rsid w:val="00B30120"/>
    <w:rsid w:val="00B30BD5"/>
    <w:rsid w:val="00B30CE8"/>
    <w:rsid w:val="00B31216"/>
    <w:rsid w:val="00B316A6"/>
    <w:rsid w:val="00B3186D"/>
    <w:rsid w:val="00B32058"/>
    <w:rsid w:val="00B32743"/>
    <w:rsid w:val="00B35B63"/>
    <w:rsid w:val="00B3674F"/>
    <w:rsid w:val="00B3690F"/>
    <w:rsid w:val="00B37EC8"/>
    <w:rsid w:val="00B40203"/>
    <w:rsid w:val="00B404F2"/>
    <w:rsid w:val="00B405EF"/>
    <w:rsid w:val="00B40A2B"/>
    <w:rsid w:val="00B40FEE"/>
    <w:rsid w:val="00B410CB"/>
    <w:rsid w:val="00B41D27"/>
    <w:rsid w:val="00B420B9"/>
    <w:rsid w:val="00B422E3"/>
    <w:rsid w:val="00B4309C"/>
    <w:rsid w:val="00B43291"/>
    <w:rsid w:val="00B43574"/>
    <w:rsid w:val="00B438BB"/>
    <w:rsid w:val="00B43EAD"/>
    <w:rsid w:val="00B441B1"/>
    <w:rsid w:val="00B44CE9"/>
    <w:rsid w:val="00B4505A"/>
    <w:rsid w:val="00B46374"/>
    <w:rsid w:val="00B46697"/>
    <w:rsid w:val="00B47142"/>
    <w:rsid w:val="00B47437"/>
    <w:rsid w:val="00B47533"/>
    <w:rsid w:val="00B475D9"/>
    <w:rsid w:val="00B479CB"/>
    <w:rsid w:val="00B47B4F"/>
    <w:rsid w:val="00B47F6D"/>
    <w:rsid w:val="00B50069"/>
    <w:rsid w:val="00B500CC"/>
    <w:rsid w:val="00B50282"/>
    <w:rsid w:val="00B5028A"/>
    <w:rsid w:val="00B50956"/>
    <w:rsid w:val="00B516E9"/>
    <w:rsid w:val="00B518FB"/>
    <w:rsid w:val="00B51E59"/>
    <w:rsid w:val="00B52654"/>
    <w:rsid w:val="00B52684"/>
    <w:rsid w:val="00B52B9D"/>
    <w:rsid w:val="00B52EE5"/>
    <w:rsid w:val="00B53543"/>
    <w:rsid w:val="00B537C3"/>
    <w:rsid w:val="00B53AD4"/>
    <w:rsid w:val="00B5408A"/>
    <w:rsid w:val="00B54D96"/>
    <w:rsid w:val="00B553B4"/>
    <w:rsid w:val="00B55465"/>
    <w:rsid w:val="00B55BEC"/>
    <w:rsid w:val="00B56B0C"/>
    <w:rsid w:val="00B56D5F"/>
    <w:rsid w:val="00B57CFF"/>
    <w:rsid w:val="00B6003F"/>
    <w:rsid w:val="00B605E2"/>
    <w:rsid w:val="00B60955"/>
    <w:rsid w:val="00B60BDD"/>
    <w:rsid w:val="00B624C6"/>
    <w:rsid w:val="00B62BCA"/>
    <w:rsid w:val="00B6387D"/>
    <w:rsid w:val="00B6392B"/>
    <w:rsid w:val="00B63A33"/>
    <w:rsid w:val="00B63B13"/>
    <w:rsid w:val="00B63C41"/>
    <w:rsid w:val="00B63DA9"/>
    <w:rsid w:val="00B64D97"/>
    <w:rsid w:val="00B64E8F"/>
    <w:rsid w:val="00B6526F"/>
    <w:rsid w:val="00B65311"/>
    <w:rsid w:val="00B65635"/>
    <w:rsid w:val="00B65E53"/>
    <w:rsid w:val="00B664AD"/>
    <w:rsid w:val="00B668CA"/>
    <w:rsid w:val="00B707C0"/>
    <w:rsid w:val="00B70B7A"/>
    <w:rsid w:val="00B70C67"/>
    <w:rsid w:val="00B711B4"/>
    <w:rsid w:val="00B7129A"/>
    <w:rsid w:val="00B7169C"/>
    <w:rsid w:val="00B716A1"/>
    <w:rsid w:val="00B71D2B"/>
    <w:rsid w:val="00B71F1A"/>
    <w:rsid w:val="00B72025"/>
    <w:rsid w:val="00B72994"/>
    <w:rsid w:val="00B73142"/>
    <w:rsid w:val="00B73DEB"/>
    <w:rsid w:val="00B73F5A"/>
    <w:rsid w:val="00B74116"/>
    <w:rsid w:val="00B7458E"/>
    <w:rsid w:val="00B7537A"/>
    <w:rsid w:val="00B75516"/>
    <w:rsid w:val="00B7591D"/>
    <w:rsid w:val="00B76013"/>
    <w:rsid w:val="00B76646"/>
    <w:rsid w:val="00B76877"/>
    <w:rsid w:val="00B76BB3"/>
    <w:rsid w:val="00B76ED7"/>
    <w:rsid w:val="00B771A3"/>
    <w:rsid w:val="00B774BF"/>
    <w:rsid w:val="00B77564"/>
    <w:rsid w:val="00B778D3"/>
    <w:rsid w:val="00B77B90"/>
    <w:rsid w:val="00B801B9"/>
    <w:rsid w:val="00B80FBB"/>
    <w:rsid w:val="00B8103D"/>
    <w:rsid w:val="00B8134C"/>
    <w:rsid w:val="00B81636"/>
    <w:rsid w:val="00B817BF"/>
    <w:rsid w:val="00B8196C"/>
    <w:rsid w:val="00B82165"/>
    <w:rsid w:val="00B8243B"/>
    <w:rsid w:val="00B830D9"/>
    <w:rsid w:val="00B84567"/>
    <w:rsid w:val="00B85502"/>
    <w:rsid w:val="00B857C9"/>
    <w:rsid w:val="00B85813"/>
    <w:rsid w:val="00B85A8C"/>
    <w:rsid w:val="00B85EBE"/>
    <w:rsid w:val="00B86ADC"/>
    <w:rsid w:val="00B87052"/>
    <w:rsid w:val="00B870C8"/>
    <w:rsid w:val="00B87D5D"/>
    <w:rsid w:val="00B90262"/>
    <w:rsid w:val="00B9053A"/>
    <w:rsid w:val="00B90963"/>
    <w:rsid w:val="00B9103A"/>
    <w:rsid w:val="00B910DE"/>
    <w:rsid w:val="00B91170"/>
    <w:rsid w:val="00B915FC"/>
    <w:rsid w:val="00B9278D"/>
    <w:rsid w:val="00B92C24"/>
    <w:rsid w:val="00B94199"/>
    <w:rsid w:val="00B948B6"/>
    <w:rsid w:val="00B94D7F"/>
    <w:rsid w:val="00B95369"/>
    <w:rsid w:val="00B9552C"/>
    <w:rsid w:val="00B95587"/>
    <w:rsid w:val="00B9576C"/>
    <w:rsid w:val="00B95778"/>
    <w:rsid w:val="00B96CC3"/>
    <w:rsid w:val="00B9743B"/>
    <w:rsid w:val="00B974C1"/>
    <w:rsid w:val="00B97610"/>
    <w:rsid w:val="00B9769C"/>
    <w:rsid w:val="00B9775C"/>
    <w:rsid w:val="00B97A67"/>
    <w:rsid w:val="00BA02B5"/>
    <w:rsid w:val="00BA07A1"/>
    <w:rsid w:val="00BA0ADE"/>
    <w:rsid w:val="00BA177F"/>
    <w:rsid w:val="00BA1962"/>
    <w:rsid w:val="00BA2B31"/>
    <w:rsid w:val="00BA3FEF"/>
    <w:rsid w:val="00BA5084"/>
    <w:rsid w:val="00BA5372"/>
    <w:rsid w:val="00BA5622"/>
    <w:rsid w:val="00BA5637"/>
    <w:rsid w:val="00BA5C97"/>
    <w:rsid w:val="00BA5DE6"/>
    <w:rsid w:val="00BA5E9E"/>
    <w:rsid w:val="00BA665D"/>
    <w:rsid w:val="00BA6D27"/>
    <w:rsid w:val="00BA7004"/>
    <w:rsid w:val="00BA791B"/>
    <w:rsid w:val="00BB01D9"/>
    <w:rsid w:val="00BB0577"/>
    <w:rsid w:val="00BB09D6"/>
    <w:rsid w:val="00BB0DB7"/>
    <w:rsid w:val="00BB1371"/>
    <w:rsid w:val="00BB17A6"/>
    <w:rsid w:val="00BB1933"/>
    <w:rsid w:val="00BB1C74"/>
    <w:rsid w:val="00BB21B2"/>
    <w:rsid w:val="00BB312C"/>
    <w:rsid w:val="00BB33ED"/>
    <w:rsid w:val="00BB372D"/>
    <w:rsid w:val="00BB392A"/>
    <w:rsid w:val="00BB3A15"/>
    <w:rsid w:val="00BB3D6B"/>
    <w:rsid w:val="00BB4330"/>
    <w:rsid w:val="00BB666B"/>
    <w:rsid w:val="00BB6972"/>
    <w:rsid w:val="00BB6B9B"/>
    <w:rsid w:val="00BB7326"/>
    <w:rsid w:val="00BC125B"/>
    <w:rsid w:val="00BC12C3"/>
    <w:rsid w:val="00BC1563"/>
    <w:rsid w:val="00BC1827"/>
    <w:rsid w:val="00BC18F0"/>
    <w:rsid w:val="00BC256C"/>
    <w:rsid w:val="00BC2A1C"/>
    <w:rsid w:val="00BC2E29"/>
    <w:rsid w:val="00BC328D"/>
    <w:rsid w:val="00BC368B"/>
    <w:rsid w:val="00BC429D"/>
    <w:rsid w:val="00BC4735"/>
    <w:rsid w:val="00BC4741"/>
    <w:rsid w:val="00BC47D5"/>
    <w:rsid w:val="00BC5A98"/>
    <w:rsid w:val="00BC65EF"/>
    <w:rsid w:val="00BC7E8D"/>
    <w:rsid w:val="00BD03C0"/>
    <w:rsid w:val="00BD0F89"/>
    <w:rsid w:val="00BD13D3"/>
    <w:rsid w:val="00BD1D18"/>
    <w:rsid w:val="00BD21E6"/>
    <w:rsid w:val="00BD26C5"/>
    <w:rsid w:val="00BD2B56"/>
    <w:rsid w:val="00BD303B"/>
    <w:rsid w:val="00BD4073"/>
    <w:rsid w:val="00BD429E"/>
    <w:rsid w:val="00BD4343"/>
    <w:rsid w:val="00BD4D2D"/>
    <w:rsid w:val="00BD4EFA"/>
    <w:rsid w:val="00BD5439"/>
    <w:rsid w:val="00BD7B18"/>
    <w:rsid w:val="00BE1048"/>
    <w:rsid w:val="00BE1362"/>
    <w:rsid w:val="00BE159A"/>
    <w:rsid w:val="00BE170C"/>
    <w:rsid w:val="00BE1C65"/>
    <w:rsid w:val="00BE1C6D"/>
    <w:rsid w:val="00BE2280"/>
    <w:rsid w:val="00BE371A"/>
    <w:rsid w:val="00BE41B5"/>
    <w:rsid w:val="00BE435E"/>
    <w:rsid w:val="00BE4CA2"/>
    <w:rsid w:val="00BE4CCA"/>
    <w:rsid w:val="00BE4EF5"/>
    <w:rsid w:val="00BE50DD"/>
    <w:rsid w:val="00BE56FD"/>
    <w:rsid w:val="00BE574A"/>
    <w:rsid w:val="00BE5755"/>
    <w:rsid w:val="00BE68C1"/>
    <w:rsid w:val="00BE6D91"/>
    <w:rsid w:val="00BE7043"/>
    <w:rsid w:val="00BE72C4"/>
    <w:rsid w:val="00BE73FF"/>
    <w:rsid w:val="00BE7C02"/>
    <w:rsid w:val="00BF02A9"/>
    <w:rsid w:val="00BF0AB7"/>
    <w:rsid w:val="00BF1904"/>
    <w:rsid w:val="00BF1F02"/>
    <w:rsid w:val="00BF324A"/>
    <w:rsid w:val="00BF3296"/>
    <w:rsid w:val="00BF386A"/>
    <w:rsid w:val="00BF3D76"/>
    <w:rsid w:val="00BF4D9F"/>
    <w:rsid w:val="00BF50DE"/>
    <w:rsid w:val="00BF6036"/>
    <w:rsid w:val="00BF6441"/>
    <w:rsid w:val="00BF64E2"/>
    <w:rsid w:val="00BF7293"/>
    <w:rsid w:val="00BF744E"/>
    <w:rsid w:val="00BF74EC"/>
    <w:rsid w:val="00BF7D6D"/>
    <w:rsid w:val="00BF7DA2"/>
    <w:rsid w:val="00BF7F4A"/>
    <w:rsid w:val="00C001DA"/>
    <w:rsid w:val="00C0181A"/>
    <w:rsid w:val="00C019CF"/>
    <w:rsid w:val="00C01C80"/>
    <w:rsid w:val="00C01D34"/>
    <w:rsid w:val="00C01EC9"/>
    <w:rsid w:val="00C02E8A"/>
    <w:rsid w:val="00C0519B"/>
    <w:rsid w:val="00C055C4"/>
    <w:rsid w:val="00C05A2D"/>
    <w:rsid w:val="00C05C2F"/>
    <w:rsid w:val="00C05C8B"/>
    <w:rsid w:val="00C05FF1"/>
    <w:rsid w:val="00C068B8"/>
    <w:rsid w:val="00C06AF2"/>
    <w:rsid w:val="00C076CA"/>
    <w:rsid w:val="00C07761"/>
    <w:rsid w:val="00C10BEB"/>
    <w:rsid w:val="00C115AF"/>
    <w:rsid w:val="00C116FA"/>
    <w:rsid w:val="00C12650"/>
    <w:rsid w:val="00C12EA5"/>
    <w:rsid w:val="00C142EC"/>
    <w:rsid w:val="00C14CED"/>
    <w:rsid w:val="00C14D9E"/>
    <w:rsid w:val="00C1503B"/>
    <w:rsid w:val="00C15DD7"/>
    <w:rsid w:val="00C1625A"/>
    <w:rsid w:val="00C16D8C"/>
    <w:rsid w:val="00C17879"/>
    <w:rsid w:val="00C207E1"/>
    <w:rsid w:val="00C20889"/>
    <w:rsid w:val="00C2181D"/>
    <w:rsid w:val="00C21E3A"/>
    <w:rsid w:val="00C222AF"/>
    <w:rsid w:val="00C22893"/>
    <w:rsid w:val="00C22B01"/>
    <w:rsid w:val="00C22FB2"/>
    <w:rsid w:val="00C231B2"/>
    <w:rsid w:val="00C2320F"/>
    <w:rsid w:val="00C232E4"/>
    <w:rsid w:val="00C234C4"/>
    <w:rsid w:val="00C24146"/>
    <w:rsid w:val="00C24306"/>
    <w:rsid w:val="00C24541"/>
    <w:rsid w:val="00C24A79"/>
    <w:rsid w:val="00C25486"/>
    <w:rsid w:val="00C25A4C"/>
    <w:rsid w:val="00C2664F"/>
    <w:rsid w:val="00C26DEA"/>
    <w:rsid w:val="00C30A3D"/>
    <w:rsid w:val="00C30AE1"/>
    <w:rsid w:val="00C31092"/>
    <w:rsid w:val="00C318BD"/>
    <w:rsid w:val="00C31D8D"/>
    <w:rsid w:val="00C32018"/>
    <w:rsid w:val="00C33081"/>
    <w:rsid w:val="00C337B7"/>
    <w:rsid w:val="00C34F20"/>
    <w:rsid w:val="00C3500D"/>
    <w:rsid w:val="00C354CD"/>
    <w:rsid w:val="00C35AA1"/>
    <w:rsid w:val="00C3674C"/>
    <w:rsid w:val="00C36C92"/>
    <w:rsid w:val="00C36EC1"/>
    <w:rsid w:val="00C37908"/>
    <w:rsid w:val="00C40B71"/>
    <w:rsid w:val="00C41C9F"/>
    <w:rsid w:val="00C421ED"/>
    <w:rsid w:val="00C422FD"/>
    <w:rsid w:val="00C429E3"/>
    <w:rsid w:val="00C43360"/>
    <w:rsid w:val="00C433F8"/>
    <w:rsid w:val="00C43716"/>
    <w:rsid w:val="00C43E98"/>
    <w:rsid w:val="00C44908"/>
    <w:rsid w:val="00C45843"/>
    <w:rsid w:val="00C459BA"/>
    <w:rsid w:val="00C45BDA"/>
    <w:rsid w:val="00C476AA"/>
    <w:rsid w:val="00C478BE"/>
    <w:rsid w:val="00C50E51"/>
    <w:rsid w:val="00C515FC"/>
    <w:rsid w:val="00C518F3"/>
    <w:rsid w:val="00C51C8B"/>
    <w:rsid w:val="00C51EF1"/>
    <w:rsid w:val="00C52031"/>
    <w:rsid w:val="00C526B3"/>
    <w:rsid w:val="00C5271A"/>
    <w:rsid w:val="00C52B81"/>
    <w:rsid w:val="00C52F76"/>
    <w:rsid w:val="00C5359F"/>
    <w:rsid w:val="00C53876"/>
    <w:rsid w:val="00C53A7C"/>
    <w:rsid w:val="00C548E7"/>
    <w:rsid w:val="00C54AB3"/>
    <w:rsid w:val="00C55248"/>
    <w:rsid w:val="00C5532C"/>
    <w:rsid w:val="00C55569"/>
    <w:rsid w:val="00C555D2"/>
    <w:rsid w:val="00C5569D"/>
    <w:rsid w:val="00C56F18"/>
    <w:rsid w:val="00C57C9F"/>
    <w:rsid w:val="00C57CB7"/>
    <w:rsid w:val="00C6084B"/>
    <w:rsid w:val="00C60D07"/>
    <w:rsid w:val="00C60EAF"/>
    <w:rsid w:val="00C61245"/>
    <w:rsid w:val="00C625D0"/>
    <w:rsid w:val="00C62A58"/>
    <w:rsid w:val="00C63B2D"/>
    <w:rsid w:val="00C64E6D"/>
    <w:rsid w:val="00C65217"/>
    <w:rsid w:val="00C654AA"/>
    <w:rsid w:val="00C654CC"/>
    <w:rsid w:val="00C65686"/>
    <w:rsid w:val="00C66220"/>
    <w:rsid w:val="00C66360"/>
    <w:rsid w:val="00C67D44"/>
    <w:rsid w:val="00C702A1"/>
    <w:rsid w:val="00C7078B"/>
    <w:rsid w:val="00C70E54"/>
    <w:rsid w:val="00C70F40"/>
    <w:rsid w:val="00C71114"/>
    <w:rsid w:val="00C720E9"/>
    <w:rsid w:val="00C72C0A"/>
    <w:rsid w:val="00C73730"/>
    <w:rsid w:val="00C73AE9"/>
    <w:rsid w:val="00C73E14"/>
    <w:rsid w:val="00C73E34"/>
    <w:rsid w:val="00C7444B"/>
    <w:rsid w:val="00C7475F"/>
    <w:rsid w:val="00C74A1F"/>
    <w:rsid w:val="00C76A7F"/>
    <w:rsid w:val="00C77B83"/>
    <w:rsid w:val="00C80437"/>
    <w:rsid w:val="00C80634"/>
    <w:rsid w:val="00C80ACD"/>
    <w:rsid w:val="00C80C2F"/>
    <w:rsid w:val="00C81498"/>
    <w:rsid w:val="00C8205B"/>
    <w:rsid w:val="00C823A8"/>
    <w:rsid w:val="00C82AC2"/>
    <w:rsid w:val="00C83025"/>
    <w:rsid w:val="00C83AB4"/>
    <w:rsid w:val="00C83E96"/>
    <w:rsid w:val="00C84FB1"/>
    <w:rsid w:val="00C8543B"/>
    <w:rsid w:val="00C8594D"/>
    <w:rsid w:val="00C8693B"/>
    <w:rsid w:val="00C86FB4"/>
    <w:rsid w:val="00C874A6"/>
    <w:rsid w:val="00C87D5C"/>
    <w:rsid w:val="00C87DFA"/>
    <w:rsid w:val="00C9008D"/>
    <w:rsid w:val="00C903CC"/>
    <w:rsid w:val="00C906F6"/>
    <w:rsid w:val="00C90C87"/>
    <w:rsid w:val="00C91949"/>
    <w:rsid w:val="00C92535"/>
    <w:rsid w:val="00C926FD"/>
    <w:rsid w:val="00C92DC6"/>
    <w:rsid w:val="00C9333A"/>
    <w:rsid w:val="00C934C0"/>
    <w:rsid w:val="00C93898"/>
    <w:rsid w:val="00C93A86"/>
    <w:rsid w:val="00C93B11"/>
    <w:rsid w:val="00C93CA7"/>
    <w:rsid w:val="00C945D9"/>
    <w:rsid w:val="00C946C9"/>
    <w:rsid w:val="00C946EC"/>
    <w:rsid w:val="00C94D2A"/>
    <w:rsid w:val="00C9660D"/>
    <w:rsid w:val="00C96640"/>
    <w:rsid w:val="00C96C3C"/>
    <w:rsid w:val="00C973E9"/>
    <w:rsid w:val="00C97515"/>
    <w:rsid w:val="00C9788E"/>
    <w:rsid w:val="00C97980"/>
    <w:rsid w:val="00CA0D36"/>
    <w:rsid w:val="00CA112A"/>
    <w:rsid w:val="00CA1B61"/>
    <w:rsid w:val="00CA204B"/>
    <w:rsid w:val="00CA2A49"/>
    <w:rsid w:val="00CA5106"/>
    <w:rsid w:val="00CA5578"/>
    <w:rsid w:val="00CA5865"/>
    <w:rsid w:val="00CA597E"/>
    <w:rsid w:val="00CA78AA"/>
    <w:rsid w:val="00CA7CA9"/>
    <w:rsid w:val="00CB03B6"/>
    <w:rsid w:val="00CB04D3"/>
    <w:rsid w:val="00CB0A40"/>
    <w:rsid w:val="00CB0D49"/>
    <w:rsid w:val="00CB0F31"/>
    <w:rsid w:val="00CB14D6"/>
    <w:rsid w:val="00CB17E3"/>
    <w:rsid w:val="00CB1D18"/>
    <w:rsid w:val="00CB1D27"/>
    <w:rsid w:val="00CB2CF5"/>
    <w:rsid w:val="00CB2F8D"/>
    <w:rsid w:val="00CB3167"/>
    <w:rsid w:val="00CB359E"/>
    <w:rsid w:val="00CB3AC7"/>
    <w:rsid w:val="00CB50ED"/>
    <w:rsid w:val="00CB5146"/>
    <w:rsid w:val="00CB5882"/>
    <w:rsid w:val="00CB6164"/>
    <w:rsid w:val="00CB6A64"/>
    <w:rsid w:val="00CB74A9"/>
    <w:rsid w:val="00CB7D94"/>
    <w:rsid w:val="00CC06B7"/>
    <w:rsid w:val="00CC15CB"/>
    <w:rsid w:val="00CC1C90"/>
    <w:rsid w:val="00CC1F79"/>
    <w:rsid w:val="00CC2224"/>
    <w:rsid w:val="00CC2398"/>
    <w:rsid w:val="00CC24D6"/>
    <w:rsid w:val="00CC2C43"/>
    <w:rsid w:val="00CC2DC9"/>
    <w:rsid w:val="00CC3114"/>
    <w:rsid w:val="00CC398F"/>
    <w:rsid w:val="00CC3A65"/>
    <w:rsid w:val="00CC3D97"/>
    <w:rsid w:val="00CC3EFC"/>
    <w:rsid w:val="00CC4345"/>
    <w:rsid w:val="00CC44F9"/>
    <w:rsid w:val="00CC47D2"/>
    <w:rsid w:val="00CC48CF"/>
    <w:rsid w:val="00CC5576"/>
    <w:rsid w:val="00CC6323"/>
    <w:rsid w:val="00CC6B89"/>
    <w:rsid w:val="00CC6E30"/>
    <w:rsid w:val="00CC6EE2"/>
    <w:rsid w:val="00CD11B9"/>
    <w:rsid w:val="00CD132A"/>
    <w:rsid w:val="00CD1460"/>
    <w:rsid w:val="00CD15AE"/>
    <w:rsid w:val="00CD1DF6"/>
    <w:rsid w:val="00CD201E"/>
    <w:rsid w:val="00CD29C4"/>
    <w:rsid w:val="00CD3817"/>
    <w:rsid w:val="00CD485D"/>
    <w:rsid w:val="00CD48FD"/>
    <w:rsid w:val="00CD5757"/>
    <w:rsid w:val="00CD589A"/>
    <w:rsid w:val="00CD5F60"/>
    <w:rsid w:val="00CD65FC"/>
    <w:rsid w:val="00CD691E"/>
    <w:rsid w:val="00CD6E0B"/>
    <w:rsid w:val="00CD7531"/>
    <w:rsid w:val="00CD7C73"/>
    <w:rsid w:val="00CE0AF6"/>
    <w:rsid w:val="00CE0BF9"/>
    <w:rsid w:val="00CE0DA9"/>
    <w:rsid w:val="00CE173A"/>
    <w:rsid w:val="00CE25E8"/>
    <w:rsid w:val="00CE273F"/>
    <w:rsid w:val="00CE3227"/>
    <w:rsid w:val="00CE32E0"/>
    <w:rsid w:val="00CE44E9"/>
    <w:rsid w:val="00CE45F2"/>
    <w:rsid w:val="00CE528B"/>
    <w:rsid w:val="00CE618F"/>
    <w:rsid w:val="00CE63F5"/>
    <w:rsid w:val="00CE6A45"/>
    <w:rsid w:val="00CE6C68"/>
    <w:rsid w:val="00CE73ED"/>
    <w:rsid w:val="00CE76B0"/>
    <w:rsid w:val="00CE78AB"/>
    <w:rsid w:val="00CF0E65"/>
    <w:rsid w:val="00CF123F"/>
    <w:rsid w:val="00CF14D7"/>
    <w:rsid w:val="00CF17AE"/>
    <w:rsid w:val="00CF2E3F"/>
    <w:rsid w:val="00CF2EA9"/>
    <w:rsid w:val="00CF33D6"/>
    <w:rsid w:val="00CF3815"/>
    <w:rsid w:val="00CF3A27"/>
    <w:rsid w:val="00CF3D02"/>
    <w:rsid w:val="00CF4B5B"/>
    <w:rsid w:val="00CF4C8A"/>
    <w:rsid w:val="00CF581B"/>
    <w:rsid w:val="00CF7432"/>
    <w:rsid w:val="00CF747A"/>
    <w:rsid w:val="00CF74C2"/>
    <w:rsid w:val="00CF7D15"/>
    <w:rsid w:val="00CF7F75"/>
    <w:rsid w:val="00D0040B"/>
    <w:rsid w:val="00D0058F"/>
    <w:rsid w:val="00D00771"/>
    <w:rsid w:val="00D01656"/>
    <w:rsid w:val="00D01B5B"/>
    <w:rsid w:val="00D0217C"/>
    <w:rsid w:val="00D02B75"/>
    <w:rsid w:val="00D02FFD"/>
    <w:rsid w:val="00D030A6"/>
    <w:rsid w:val="00D031EE"/>
    <w:rsid w:val="00D0358C"/>
    <w:rsid w:val="00D041DB"/>
    <w:rsid w:val="00D04299"/>
    <w:rsid w:val="00D051FA"/>
    <w:rsid w:val="00D059A2"/>
    <w:rsid w:val="00D06379"/>
    <w:rsid w:val="00D065C8"/>
    <w:rsid w:val="00D06864"/>
    <w:rsid w:val="00D075AF"/>
    <w:rsid w:val="00D07B60"/>
    <w:rsid w:val="00D07BBB"/>
    <w:rsid w:val="00D10507"/>
    <w:rsid w:val="00D1178A"/>
    <w:rsid w:val="00D11916"/>
    <w:rsid w:val="00D11D83"/>
    <w:rsid w:val="00D11EFA"/>
    <w:rsid w:val="00D1219C"/>
    <w:rsid w:val="00D123FD"/>
    <w:rsid w:val="00D12526"/>
    <w:rsid w:val="00D131F6"/>
    <w:rsid w:val="00D139D3"/>
    <w:rsid w:val="00D14768"/>
    <w:rsid w:val="00D1489F"/>
    <w:rsid w:val="00D16008"/>
    <w:rsid w:val="00D1625B"/>
    <w:rsid w:val="00D1637F"/>
    <w:rsid w:val="00D16676"/>
    <w:rsid w:val="00D166BE"/>
    <w:rsid w:val="00D1677A"/>
    <w:rsid w:val="00D169AE"/>
    <w:rsid w:val="00D179BA"/>
    <w:rsid w:val="00D17CC6"/>
    <w:rsid w:val="00D17F8C"/>
    <w:rsid w:val="00D20ACE"/>
    <w:rsid w:val="00D20F8E"/>
    <w:rsid w:val="00D2199F"/>
    <w:rsid w:val="00D2218C"/>
    <w:rsid w:val="00D222FE"/>
    <w:rsid w:val="00D229D7"/>
    <w:rsid w:val="00D22F12"/>
    <w:rsid w:val="00D23F64"/>
    <w:rsid w:val="00D24507"/>
    <w:rsid w:val="00D24572"/>
    <w:rsid w:val="00D24BCB"/>
    <w:rsid w:val="00D27195"/>
    <w:rsid w:val="00D27596"/>
    <w:rsid w:val="00D303CD"/>
    <w:rsid w:val="00D30537"/>
    <w:rsid w:val="00D312F5"/>
    <w:rsid w:val="00D317F9"/>
    <w:rsid w:val="00D31968"/>
    <w:rsid w:val="00D31AFA"/>
    <w:rsid w:val="00D324F0"/>
    <w:rsid w:val="00D329E4"/>
    <w:rsid w:val="00D32F54"/>
    <w:rsid w:val="00D335F4"/>
    <w:rsid w:val="00D33675"/>
    <w:rsid w:val="00D33A30"/>
    <w:rsid w:val="00D341EC"/>
    <w:rsid w:val="00D3437D"/>
    <w:rsid w:val="00D36994"/>
    <w:rsid w:val="00D36B14"/>
    <w:rsid w:val="00D36F73"/>
    <w:rsid w:val="00D3710C"/>
    <w:rsid w:val="00D373CD"/>
    <w:rsid w:val="00D40051"/>
    <w:rsid w:val="00D400D2"/>
    <w:rsid w:val="00D4032F"/>
    <w:rsid w:val="00D40410"/>
    <w:rsid w:val="00D41FB7"/>
    <w:rsid w:val="00D4248B"/>
    <w:rsid w:val="00D42C1D"/>
    <w:rsid w:val="00D438AD"/>
    <w:rsid w:val="00D44516"/>
    <w:rsid w:val="00D446D8"/>
    <w:rsid w:val="00D44AF3"/>
    <w:rsid w:val="00D46405"/>
    <w:rsid w:val="00D4645F"/>
    <w:rsid w:val="00D4671D"/>
    <w:rsid w:val="00D468B6"/>
    <w:rsid w:val="00D469D6"/>
    <w:rsid w:val="00D47904"/>
    <w:rsid w:val="00D47A32"/>
    <w:rsid w:val="00D47B85"/>
    <w:rsid w:val="00D47E3D"/>
    <w:rsid w:val="00D50235"/>
    <w:rsid w:val="00D502A6"/>
    <w:rsid w:val="00D50662"/>
    <w:rsid w:val="00D509B0"/>
    <w:rsid w:val="00D50C91"/>
    <w:rsid w:val="00D50E88"/>
    <w:rsid w:val="00D50F76"/>
    <w:rsid w:val="00D50FD5"/>
    <w:rsid w:val="00D51119"/>
    <w:rsid w:val="00D52D7A"/>
    <w:rsid w:val="00D52FAE"/>
    <w:rsid w:val="00D53004"/>
    <w:rsid w:val="00D53340"/>
    <w:rsid w:val="00D53572"/>
    <w:rsid w:val="00D53B85"/>
    <w:rsid w:val="00D5407D"/>
    <w:rsid w:val="00D540C9"/>
    <w:rsid w:val="00D541D8"/>
    <w:rsid w:val="00D55561"/>
    <w:rsid w:val="00D55BB7"/>
    <w:rsid w:val="00D55BE8"/>
    <w:rsid w:val="00D561D6"/>
    <w:rsid w:val="00D57B5E"/>
    <w:rsid w:val="00D6044E"/>
    <w:rsid w:val="00D60931"/>
    <w:rsid w:val="00D6201E"/>
    <w:rsid w:val="00D6274B"/>
    <w:rsid w:val="00D62DE2"/>
    <w:rsid w:val="00D63113"/>
    <w:rsid w:val="00D63E51"/>
    <w:rsid w:val="00D6429E"/>
    <w:rsid w:val="00D64386"/>
    <w:rsid w:val="00D64860"/>
    <w:rsid w:val="00D64F34"/>
    <w:rsid w:val="00D65C97"/>
    <w:rsid w:val="00D65EAB"/>
    <w:rsid w:val="00D672EC"/>
    <w:rsid w:val="00D678FA"/>
    <w:rsid w:val="00D67B70"/>
    <w:rsid w:val="00D705AF"/>
    <w:rsid w:val="00D70D38"/>
    <w:rsid w:val="00D70E67"/>
    <w:rsid w:val="00D716FB"/>
    <w:rsid w:val="00D71FAE"/>
    <w:rsid w:val="00D727EF"/>
    <w:rsid w:val="00D729BC"/>
    <w:rsid w:val="00D72EDD"/>
    <w:rsid w:val="00D7389F"/>
    <w:rsid w:val="00D73900"/>
    <w:rsid w:val="00D73DA8"/>
    <w:rsid w:val="00D74050"/>
    <w:rsid w:val="00D74BE5"/>
    <w:rsid w:val="00D756D4"/>
    <w:rsid w:val="00D759E0"/>
    <w:rsid w:val="00D75D16"/>
    <w:rsid w:val="00D75FAD"/>
    <w:rsid w:val="00D76456"/>
    <w:rsid w:val="00D7676C"/>
    <w:rsid w:val="00D76A70"/>
    <w:rsid w:val="00D77356"/>
    <w:rsid w:val="00D77D46"/>
    <w:rsid w:val="00D81069"/>
    <w:rsid w:val="00D8143E"/>
    <w:rsid w:val="00D8169A"/>
    <w:rsid w:val="00D82505"/>
    <w:rsid w:val="00D828C9"/>
    <w:rsid w:val="00D8302B"/>
    <w:rsid w:val="00D8306A"/>
    <w:rsid w:val="00D83E30"/>
    <w:rsid w:val="00D84343"/>
    <w:rsid w:val="00D84CD4"/>
    <w:rsid w:val="00D84D37"/>
    <w:rsid w:val="00D850CB"/>
    <w:rsid w:val="00D8536F"/>
    <w:rsid w:val="00D8633D"/>
    <w:rsid w:val="00D86725"/>
    <w:rsid w:val="00D8673B"/>
    <w:rsid w:val="00D86768"/>
    <w:rsid w:val="00D86868"/>
    <w:rsid w:val="00D86C5D"/>
    <w:rsid w:val="00D87244"/>
    <w:rsid w:val="00D87FE8"/>
    <w:rsid w:val="00D90AC8"/>
    <w:rsid w:val="00D90F30"/>
    <w:rsid w:val="00D91476"/>
    <w:rsid w:val="00D914AE"/>
    <w:rsid w:val="00D919A0"/>
    <w:rsid w:val="00D91A2B"/>
    <w:rsid w:val="00D91F69"/>
    <w:rsid w:val="00D9258F"/>
    <w:rsid w:val="00D9341C"/>
    <w:rsid w:val="00D93555"/>
    <w:rsid w:val="00D93D54"/>
    <w:rsid w:val="00D941C5"/>
    <w:rsid w:val="00D94420"/>
    <w:rsid w:val="00D94648"/>
    <w:rsid w:val="00D9485F"/>
    <w:rsid w:val="00D95A39"/>
    <w:rsid w:val="00D95C1E"/>
    <w:rsid w:val="00D95D5C"/>
    <w:rsid w:val="00D96C72"/>
    <w:rsid w:val="00D97A3C"/>
    <w:rsid w:val="00D97D03"/>
    <w:rsid w:val="00DA07E7"/>
    <w:rsid w:val="00DA1EBC"/>
    <w:rsid w:val="00DA1F52"/>
    <w:rsid w:val="00DA333D"/>
    <w:rsid w:val="00DA3B29"/>
    <w:rsid w:val="00DA3B8D"/>
    <w:rsid w:val="00DA3E4B"/>
    <w:rsid w:val="00DA43AE"/>
    <w:rsid w:val="00DA4C47"/>
    <w:rsid w:val="00DA4F8A"/>
    <w:rsid w:val="00DA52D1"/>
    <w:rsid w:val="00DA5D7E"/>
    <w:rsid w:val="00DA6087"/>
    <w:rsid w:val="00DA677E"/>
    <w:rsid w:val="00DA69B0"/>
    <w:rsid w:val="00DA6F7C"/>
    <w:rsid w:val="00DA73FA"/>
    <w:rsid w:val="00DA7478"/>
    <w:rsid w:val="00DA7C12"/>
    <w:rsid w:val="00DA7D5B"/>
    <w:rsid w:val="00DB0086"/>
    <w:rsid w:val="00DB04C5"/>
    <w:rsid w:val="00DB0B5C"/>
    <w:rsid w:val="00DB2D9F"/>
    <w:rsid w:val="00DB2DD9"/>
    <w:rsid w:val="00DB3140"/>
    <w:rsid w:val="00DB32A8"/>
    <w:rsid w:val="00DB3E8D"/>
    <w:rsid w:val="00DB409F"/>
    <w:rsid w:val="00DB46A0"/>
    <w:rsid w:val="00DB4E2E"/>
    <w:rsid w:val="00DB4F14"/>
    <w:rsid w:val="00DB5243"/>
    <w:rsid w:val="00DB57F3"/>
    <w:rsid w:val="00DB6438"/>
    <w:rsid w:val="00DB65C4"/>
    <w:rsid w:val="00DB67F8"/>
    <w:rsid w:val="00DB6B07"/>
    <w:rsid w:val="00DB6F26"/>
    <w:rsid w:val="00DB6F98"/>
    <w:rsid w:val="00DC0E40"/>
    <w:rsid w:val="00DC1B2B"/>
    <w:rsid w:val="00DC23FE"/>
    <w:rsid w:val="00DC26CD"/>
    <w:rsid w:val="00DC2885"/>
    <w:rsid w:val="00DC2BB0"/>
    <w:rsid w:val="00DC30A2"/>
    <w:rsid w:val="00DC3F62"/>
    <w:rsid w:val="00DC405B"/>
    <w:rsid w:val="00DC4522"/>
    <w:rsid w:val="00DC4CB7"/>
    <w:rsid w:val="00DC4F06"/>
    <w:rsid w:val="00DC5582"/>
    <w:rsid w:val="00DC5EB7"/>
    <w:rsid w:val="00DC66C0"/>
    <w:rsid w:val="00DC694D"/>
    <w:rsid w:val="00DC6A38"/>
    <w:rsid w:val="00DC6D64"/>
    <w:rsid w:val="00DC6DC5"/>
    <w:rsid w:val="00DC711A"/>
    <w:rsid w:val="00DC72BC"/>
    <w:rsid w:val="00DC753E"/>
    <w:rsid w:val="00DC754C"/>
    <w:rsid w:val="00DC793D"/>
    <w:rsid w:val="00DC7AEE"/>
    <w:rsid w:val="00DC7F2A"/>
    <w:rsid w:val="00DD09E3"/>
    <w:rsid w:val="00DD0C04"/>
    <w:rsid w:val="00DD11C5"/>
    <w:rsid w:val="00DD12EF"/>
    <w:rsid w:val="00DD16E1"/>
    <w:rsid w:val="00DD1B48"/>
    <w:rsid w:val="00DD1DEF"/>
    <w:rsid w:val="00DD26B6"/>
    <w:rsid w:val="00DD26E5"/>
    <w:rsid w:val="00DD275E"/>
    <w:rsid w:val="00DD3AF5"/>
    <w:rsid w:val="00DD57E2"/>
    <w:rsid w:val="00DD589F"/>
    <w:rsid w:val="00DD6A32"/>
    <w:rsid w:val="00DE0B67"/>
    <w:rsid w:val="00DE0CA4"/>
    <w:rsid w:val="00DE1AA5"/>
    <w:rsid w:val="00DE2161"/>
    <w:rsid w:val="00DE255B"/>
    <w:rsid w:val="00DE29A7"/>
    <w:rsid w:val="00DE2B41"/>
    <w:rsid w:val="00DE3E33"/>
    <w:rsid w:val="00DE4526"/>
    <w:rsid w:val="00DE469B"/>
    <w:rsid w:val="00DE54C8"/>
    <w:rsid w:val="00DE583C"/>
    <w:rsid w:val="00DE5CED"/>
    <w:rsid w:val="00DE5CF5"/>
    <w:rsid w:val="00DE620A"/>
    <w:rsid w:val="00DE6388"/>
    <w:rsid w:val="00DE6E3B"/>
    <w:rsid w:val="00DE704D"/>
    <w:rsid w:val="00DE7400"/>
    <w:rsid w:val="00DE7518"/>
    <w:rsid w:val="00DE7631"/>
    <w:rsid w:val="00DE7A20"/>
    <w:rsid w:val="00DF05D8"/>
    <w:rsid w:val="00DF1015"/>
    <w:rsid w:val="00DF144D"/>
    <w:rsid w:val="00DF172E"/>
    <w:rsid w:val="00DF2311"/>
    <w:rsid w:val="00DF27B1"/>
    <w:rsid w:val="00DF2B25"/>
    <w:rsid w:val="00DF2D35"/>
    <w:rsid w:val="00DF2E05"/>
    <w:rsid w:val="00DF3BE2"/>
    <w:rsid w:val="00DF3D07"/>
    <w:rsid w:val="00DF3F80"/>
    <w:rsid w:val="00DF4C3E"/>
    <w:rsid w:val="00DF4C70"/>
    <w:rsid w:val="00DF5262"/>
    <w:rsid w:val="00DF5277"/>
    <w:rsid w:val="00DF5863"/>
    <w:rsid w:val="00DF6939"/>
    <w:rsid w:val="00DF69AA"/>
    <w:rsid w:val="00DF6CF2"/>
    <w:rsid w:val="00DF6D40"/>
    <w:rsid w:val="00DF7C68"/>
    <w:rsid w:val="00E000CF"/>
    <w:rsid w:val="00E01551"/>
    <w:rsid w:val="00E01CB6"/>
    <w:rsid w:val="00E01CBE"/>
    <w:rsid w:val="00E02532"/>
    <w:rsid w:val="00E02677"/>
    <w:rsid w:val="00E034F0"/>
    <w:rsid w:val="00E03569"/>
    <w:rsid w:val="00E043EC"/>
    <w:rsid w:val="00E04FE2"/>
    <w:rsid w:val="00E05379"/>
    <w:rsid w:val="00E053BE"/>
    <w:rsid w:val="00E0541C"/>
    <w:rsid w:val="00E05842"/>
    <w:rsid w:val="00E0586A"/>
    <w:rsid w:val="00E069B2"/>
    <w:rsid w:val="00E06B1A"/>
    <w:rsid w:val="00E07615"/>
    <w:rsid w:val="00E07C05"/>
    <w:rsid w:val="00E1012F"/>
    <w:rsid w:val="00E108C0"/>
    <w:rsid w:val="00E10C53"/>
    <w:rsid w:val="00E1156C"/>
    <w:rsid w:val="00E1201D"/>
    <w:rsid w:val="00E1215D"/>
    <w:rsid w:val="00E12286"/>
    <w:rsid w:val="00E12322"/>
    <w:rsid w:val="00E12CC2"/>
    <w:rsid w:val="00E1381F"/>
    <w:rsid w:val="00E14071"/>
    <w:rsid w:val="00E14A2D"/>
    <w:rsid w:val="00E15487"/>
    <w:rsid w:val="00E15553"/>
    <w:rsid w:val="00E15890"/>
    <w:rsid w:val="00E15AF2"/>
    <w:rsid w:val="00E165F4"/>
    <w:rsid w:val="00E16AAC"/>
    <w:rsid w:val="00E16C23"/>
    <w:rsid w:val="00E173B9"/>
    <w:rsid w:val="00E17C01"/>
    <w:rsid w:val="00E208ED"/>
    <w:rsid w:val="00E20BC8"/>
    <w:rsid w:val="00E21110"/>
    <w:rsid w:val="00E211C5"/>
    <w:rsid w:val="00E21BA3"/>
    <w:rsid w:val="00E21DB0"/>
    <w:rsid w:val="00E22B1C"/>
    <w:rsid w:val="00E23B73"/>
    <w:rsid w:val="00E23B97"/>
    <w:rsid w:val="00E2405D"/>
    <w:rsid w:val="00E2416D"/>
    <w:rsid w:val="00E24472"/>
    <w:rsid w:val="00E2567E"/>
    <w:rsid w:val="00E25B16"/>
    <w:rsid w:val="00E25D9D"/>
    <w:rsid w:val="00E261A0"/>
    <w:rsid w:val="00E26586"/>
    <w:rsid w:val="00E269AA"/>
    <w:rsid w:val="00E26BAE"/>
    <w:rsid w:val="00E27ED6"/>
    <w:rsid w:val="00E3061C"/>
    <w:rsid w:val="00E30726"/>
    <w:rsid w:val="00E30940"/>
    <w:rsid w:val="00E30A5C"/>
    <w:rsid w:val="00E30DC6"/>
    <w:rsid w:val="00E31FF0"/>
    <w:rsid w:val="00E3236F"/>
    <w:rsid w:val="00E329C2"/>
    <w:rsid w:val="00E329EE"/>
    <w:rsid w:val="00E32D36"/>
    <w:rsid w:val="00E33778"/>
    <w:rsid w:val="00E3381B"/>
    <w:rsid w:val="00E33F82"/>
    <w:rsid w:val="00E34436"/>
    <w:rsid w:val="00E348EA"/>
    <w:rsid w:val="00E34A5E"/>
    <w:rsid w:val="00E34AC8"/>
    <w:rsid w:val="00E34C4D"/>
    <w:rsid w:val="00E359C2"/>
    <w:rsid w:val="00E35B6A"/>
    <w:rsid w:val="00E35D4C"/>
    <w:rsid w:val="00E364DB"/>
    <w:rsid w:val="00E375F8"/>
    <w:rsid w:val="00E3771D"/>
    <w:rsid w:val="00E37CEC"/>
    <w:rsid w:val="00E40003"/>
    <w:rsid w:val="00E40084"/>
    <w:rsid w:val="00E40B5A"/>
    <w:rsid w:val="00E41445"/>
    <w:rsid w:val="00E41BC5"/>
    <w:rsid w:val="00E4249D"/>
    <w:rsid w:val="00E428D4"/>
    <w:rsid w:val="00E43E7A"/>
    <w:rsid w:val="00E44AA7"/>
    <w:rsid w:val="00E4676C"/>
    <w:rsid w:val="00E468C0"/>
    <w:rsid w:val="00E46A4A"/>
    <w:rsid w:val="00E476F5"/>
    <w:rsid w:val="00E477EA"/>
    <w:rsid w:val="00E47924"/>
    <w:rsid w:val="00E47939"/>
    <w:rsid w:val="00E47D67"/>
    <w:rsid w:val="00E47E22"/>
    <w:rsid w:val="00E50465"/>
    <w:rsid w:val="00E50767"/>
    <w:rsid w:val="00E521DD"/>
    <w:rsid w:val="00E52225"/>
    <w:rsid w:val="00E529BC"/>
    <w:rsid w:val="00E52E64"/>
    <w:rsid w:val="00E53DD0"/>
    <w:rsid w:val="00E53E04"/>
    <w:rsid w:val="00E540CF"/>
    <w:rsid w:val="00E545F9"/>
    <w:rsid w:val="00E54832"/>
    <w:rsid w:val="00E54A0C"/>
    <w:rsid w:val="00E54B34"/>
    <w:rsid w:val="00E54E3D"/>
    <w:rsid w:val="00E55747"/>
    <w:rsid w:val="00E55D28"/>
    <w:rsid w:val="00E55DE7"/>
    <w:rsid w:val="00E56BCD"/>
    <w:rsid w:val="00E5756F"/>
    <w:rsid w:val="00E57D42"/>
    <w:rsid w:val="00E601DF"/>
    <w:rsid w:val="00E60BC6"/>
    <w:rsid w:val="00E60C84"/>
    <w:rsid w:val="00E61116"/>
    <w:rsid w:val="00E61428"/>
    <w:rsid w:val="00E62907"/>
    <w:rsid w:val="00E6311C"/>
    <w:rsid w:val="00E63BA0"/>
    <w:rsid w:val="00E63E1B"/>
    <w:rsid w:val="00E648EF"/>
    <w:rsid w:val="00E66BB4"/>
    <w:rsid w:val="00E67772"/>
    <w:rsid w:val="00E67856"/>
    <w:rsid w:val="00E6785B"/>
    <w:rsid w:val="00E70381"/>
    <w:rsid w:val="00E717D5"/>
    <w:rsid w:val="00E72737"/>
    <w:rsid w:val="00E7295A"/>
    <w:rsid w:val="00E74B6A"/>
    <w:rsid w:val="00E74BDE"/>
    <w:rsid w:val="00E750DF"/>
    <w:rsid w:val="00E754BD"/>
    <w:rsid w:val="00E75F24"/>
    <w:rsid w:val="00E760D4"/>
    <w:rsid w:val="00E76A4F"/>
    <w:rsid w:val="00E77718"/>
    <w:rsid w:val="00E7772A"/>
    <w:rsid w:val="00E77AB0"/>
    <w:rsid w:val="00E803A5"/>
    <w:rsid w:val="00E80E07"/>
    <w:rsid w:val="00E822B6"/>
    <w:rsid w:val="00E824ED"/>
    <w:rsid w:val="00E83631"/>
    <w:rsid w:val="00E836CA"/>
    <w:rsid w:val="00E83C61"/>
    <w:rsid w:val="00E844AC"/>
    <w:rsid w:val="00E844CB"/>
    <w:rsid w:val="00E84547"/>
    <w:rsid w:val="00E84D5E"/>
    <w:rsid w:val="00E85322"/>
    <w:rsid w:val="00E85445"/>
    <w:rsid w:val="00E85848"/>
    <w:rsid w:val="00E868EB"/>
    <w:rsid w:val="00E86B47"/>
    <w:rsid w:val="00E871CA"/>
    <w:rsid w:val="00E8799D"/>
    <w:rsid w:val="00E90253"/>
    <w:rsid w:val="00E9111A"/>
    <w:rsid w:val="00E91202"/>
    <w:rsid w:val="00E9121C"/>
    <w:rsid w:val="00E93AD3"/>
    <w:rsid w:val="00E95127"/>
    <w:rsid w:val="00E95C2A"/>
    <w:rsid w:val="00E95F12"/>
    <w:rsid w:val="00E96184"/>
    <w:rsid w:val="00E9719D"/>
    <w:rsid w:val="00E979CA"/>
    <w:rsid w:val="00E97B5F"/>
    <w:rsid w:val="00EA06FD"/>
    <w:rsid w:val="00EA0DE8"/>
    <w:rsid w:val="00EA150B"/>
    <w:rsid w:val="00EA1641"/>
    <w:rsid w:val="00EA175E"/>
    <w:rsid w:val="00EA1817"/>
    <w:rsid w:val="00EA1895"/>
    <w:rsid w:val="00EA1E29"/>
    <w:rsid w:val="00EA1EA3"/>
    <w:rsid w:val="00EA2924"/>
    <w:rsid w:val="00EA300A"/>
    <w:rsid w:val="00EA305C"/>
    <w:rsid w:val="00EA3D74"/>
    <w:rsid w:val="00EA4017"/>
    <w:rsid w:val="00EA447C"/>
    <w:rsid w:val="00EA448F"/>
    <w:rsid w:val="00EA4C1F"/>
    <w:rsid w:val="00EA5388"/>
    <w:rsid w:val="00EA5E86"/>
    <w:rsid w:val="00EA6018"/>
    <w:rsid w:val="00EA675E"/>
    <w:rsid w:val="00EA7590"/>
    <w:rsid w:val="00EA7D52"/>
    <w:rsid w:val="00EB039E"/>
    <w:rsid w:val="00EB0CE4"/>
    <w:rsid w:val="00EB1513"/>
    <w:rsid w:val="00EB1B76"/>
    <w:rsid w:val="00EB2538"/>
    <w:rsid w:val="00EB3233"/>
    <w:rsid w:val="00EB40C2"/>
    <w:rsid w:val="00EB449B"/>
    <w:rsid w:val="00EB46A8"/>
    <w:rsid w:val="00EB4DE6"/>
    <w:rsid w:val="00EB5980"/>
    <w:rsid w:val="00EB5ABB"/>
    <w:rsid w:val="00EB5D0D"/>
    <w:rsid w:val="00EB5D2B"/>
    <w:rsid w:val="00EB68AB"/>
    <w:rsid w:val="00EB695F"/>
    <w:rsid w:val="00EB6AC1"/>
    <w:rsid w:val="00EB7551"/>
    <w:rsid w:val="00EB78A9"/>
    <w:rsid w:val="00EB7A50"/>
    <w:rsid w:val="00EB7DD1"/>
    <w:rsid w:val="00EC0494"/>
    <w:rsid w:val="00EC13B4"/>
    <w:rsid w:val="00EC1B31"/>
    <w:rsid w:val="00EC1DDD"/>
    <w:rsid w:val="00EC2B96"/>
    <w:rsid w:val="00EC2F1F"/>
    <w:rsid w:val="00EC3EE4"/>
    <w:rsid w:val="00EC49FC"/>
    <w:rsid w:val="00EC4D36"/>
    <w:rsid w:val="00EC5158"/>
    <w:rsid w:val="00EC5F2C"/>
    <w:rsid w:val="00EC61A6"/>
    <w:rsid w:val="00EC6F78"/>
    <w:rsid w:val="00EC76B3"/>
    <w:rsid w:val="00EC7A76"/>
    <w:rsid w:val="00EC7A8E"/>
    <w:rsid w:val="00ED0B44"/>
    <w:rsid w:val="00ED186B"/>
    <w:rsid w:val="00ED4DF7"/>
    <w:rsid w:val="00ED51C2"/>
    <w:rsid w:val="00ED5A73"/>
    <w:rsid w:val="00ED5C5C"/>
    <w:rsid w:val="00ED6B45"/>
    <w:rsid w:val="00ED6F3B"/>
    <w:rsid w:val="00ED7D87"/>
    <w:rsid w:val="00ED7E59"/>
    <w:rsid w:val="00EE02BE"/>
    <w:rsid w:val="00EE0559"/>
    <w:rsid w:val="00EE0DEF"/>
    <w:rsid w:val="00EE1495"/>
    <w:rsid w:val="00EE17E7"/>
    <w:rsid w:val="00EE1E89"/>
    <w:rsid w:val="00EE2CCF"/>
    <w:rsid w:val="00EE2F9C"/>
    <w:rsid w:val="00EE3013"/>
    <w:rsid w:val="00EE3332"/>
    <w:rsid w:val="00EE3626"/>
    <w:rsid w:val="00EE3BBA"/>
    <w:rsid w:val="00EE4604"/>
    <w:rsid w:val="00EE4C97"/>
    <w:rsid w:val="00EE4E45"/>
    <w:rsid w:val="00EE5065"/>
    <w:rsid w:val="00EE551C"/>
    <w:rsid w:val="00EE55A2"/>
    <w:rsid w:val="00EE6994"/>
    <w:rsid w:val="00EE77AA"/>
    <w:rsid w:val="00EE7EA9"/>
    <w:rsid w:val="00EF06BA"/>
    <w:rsid w:val="00EF09F4"/>
    <w:rsid w:val="00EF0E71"/>
    <w:rsid w:val="00EF0F09"/>
    <w:rsid w:val="00EF1142"/>
    <w:rsid w:val="00EF1287"/>
    <w:rsid w:val="00EF2292"/>
    <w:rsid w:val="00EF2FE1"/>
    <w:rsid w:val="00EF4125"/>
    <w:rsid w:val="00EF43FD"/>
    <w:rsid w:val="00EF4C37"/>
    <w:rsid w:val="00EF543E"/>
    <w:rsid w:val="00EF58C9"/>
    <w:rsid w:val="00EF6706"/>
    <w:rsid w:val="00EF6856"/>
    <w:rsid w:val="00EF6A23"/>
    <w:rsid w:val="00EF6CD9"/>
    <w:rsid w:val="00EF7A67"/>
    <w:rsid w:val="00EF7E86"/>
    <w:rsid w:val="00F006F8"/>
    <w:rsid w:val="00F01421"/>
    <w:rsid w:val="00F020BD"/>
    <w:rsid w:val="00F023A9"/>
    <w:rsid w:val="00F02C95"/>
    <w:rsid w:val="00F04CDE"/>
    <w:rsid w:val="00F0503C"/>
    <w:rsid w:val="00F05F47"/>
    <w:rsid w:val="00F05FDD"/>
    <w:rsid w:val="00F07420"/>
    <w:rsid w:val="00F07904"/>
    <w:rsid w:val="00F10063"/>
    <w:rsid w:val="00F10F09"/>
    <w:rsid w:val="00F11256"/>
    <w:rsid w:val="00F11B39"/>
    <w:rsid w:val="00F11E9A"/>
    <w:rsid w:val="00F12851"/>
    <w:rsid w:val="00F12C22"/>
    <w:rsid w:val="00F13BCA"/>
    <w:rsid w:val="00F13CE0"/>
    <w:rsid w:val="00F14010"/>
    <w:rsid w:val="00F14707"/>
    <w:rsid w:val="00F14B25"/>
    <w:rsid w:val="00F14D36"/>
    <w:rsid w:val="00F15CFC"/>
    <w:rsid w:val="00F15F90"/>
    <w:rsid w:val="00F167F8"/>
    <w:rsid w:val="00F1713F"/>
    <w:rsid w:val="00F17574"/>
    <w:rsid w:val="00F175E0"/>
    <w:rsid w:val="00F20225"/>
    <w:rsid w:val="00F2094D"/>
    <w:rsid w:val="00F2137C"/>
    <w:rsid w:val="00F21A1D"/>
    <w:rsid w:val="00F22217"/>
    <w:rsid w:val="00F22A13"/>
    <w:rsid w:val="00F22D92"/>
    <w:rsid w:val="00F23FDB"/>
    <w:rsid w:val="00F2408A"/>
    <w:rsid w:val="00F2495A"/>
    <w:rsid w:val="00F251B5"/>
    <w:rsid w:val="00F257BD"/>
    <w:rsid w:val="00F258B5"/>
    <w:rsid w:val="00F25F94"/>
    <w:rsid w:val="00F26B6F"/>
    <w:rsid w:val="00F26ED6"/>
    <w:rsid w:val="00F2745A"/>
    <w:rsid w:val="00F277CD"/>
    <w:rsid w:val="00F27EF4"/>
    <w:rsid w:val="00F30026"/>
    <w:rsid w:val="00F30132"/>
    <w:rsid w:val="00F30271"/>
    <w:rsid w:val="00F303E4"/>
    <w:rsid w:val="00F30BBF"/>
    <w:rsid w:val="00F3166D"/>
    <w:rsid w:val="00F31936"/>
    <w:rsid w:val="00F31AD6"/>
    <w:rsid w:val="00F31D3F"/>
    <w:rsid w:val="00F31E36"/>
    <w:rsid w:val="00F323C7"/>
    <w:rsid w:val="00F325BF"/>
    <w:rsid w:val="00F32F1C"/>
    <w:rsid w:val="00F334EB"/>
    <w:rsid w:val="00F349CA"/>
    <w:rsid w:val="00F358DE"/>
    <w:rsid w:val="00F35BAA"/>
    <w:rsid w:val="00F35FFA"/>
    <w:rsid w:val="00F361A8"/>
    <w:rsid w:val="00F36585"/>
    <w:rsid w:val="00F36EF7"/>
    <w:rsid w:val="00F376F4"/>
    <w:rsid w:val="00F377A2"/>
    <w:rsid w:val="00F4029F"/>
    <w:rsid w:val="00F42CA5"/>
    <w:rsid w:val="00F4321A"/>
    <w:rsid w:val="00F43340"/>
    <w:rsid w:val="00F4352E"/>
    <w:rsid w:val="00F43646"/>
    <w:rsid w:val="00F453C8"/>
    <w:rsid w:val="00F45972"/>
    <w:rsid w:val="00F46B8B"/>
    <w:rsid w:val="00F46FFB"/>
    <w:rsid w:val="00F4709E"/>
    <w:rsid w:val="00F516A8"/>
    <w:rsid w:val="00F51A45"/>
    <w:rsid w:val="00F51EAF"/>
    <w:rsid w:val="00F51F15"/>
    <w:rsid w:val="00F52289"/>
    <w:rsid w:val="00F5303F"/>
    <w:rsid w:val="00F541B9"/>
    <w:rsid w:val="00F54642"/>
    <w:rsid w:val="00F54B8E"/>
    <w:rsid w:val="00F54FFB"/>
    <w:rsid w:val="00F55971"/>
    <w:rsid w:val="00F56317"/>
    <w:rsid w:val="00F563A3"/>
    <w:rsid w:val="00F565F1"/>
    <w:rsid w:val="00F56763"/>
    <w:rsid w:val="00F567A5"/>
    <w:rsid w:val="00F5693A"/>
    <w:rsid w:val="00F56D1F"/>
    <w:rsid w:val="00F601CC"/>
    <w:rsid w:val="00F60550"/>
    <w:rsid w:val="00F61D28"/>
    <w:rsid w:val="00F61DED"/>
    <w:rsid w:val="00F62055"/>
    <w:rsid w:val="00F62221"/>
    <w:rsid w:val="00F62E67"/>
    <w:rsid w:val="00F632E5"/>
    <w:rsid w:val="00F63AC8"/>
    <w:rsid w:val="00F640FC"/>
    <w:rsid w:val="00F6488B"/>
    <w:rsid w:val="00F6496B"/>
    <w:rsid w:val="00F64A9A"/>
    <w:rsid w:val="00F64CFB"/>
    <w:rsid w:val="00F64FD5"/>
    <w:rsid w:val="00F65B40"/>
    <w:rsid w:val="00F66770"/>
    <w:rsid w:val="00F66968"/>
    <w:rsid w:val="00F66BF9"/>
    <w:rsid w:val="00F6702B"/>
    <w:rsid w:val="00F672AA"/>
    <w:rsid w:val="00F7014A"/>
    <w:rsid w:val="00F705C1"/>
    <w:rsid w:val="00F709B5"/>
    <w:rsid w:val="00F713E1"/>
    <w:rsid w:val="00F71B8E"/>
    <w:rsid w:val="00F728FD"/>
    <w:rsid w:val="00F73075"/>
    <w:rsid w:val="00F732E3"/>
    <w:rsid w:val="00F7379E"/>
    <w:rsid w:val="00F73E68"/>
    <w:rsid w:val="00F740BB"/>
    <w:rsid w:val="00F748B0"/>
    <w:rsid w:val="00F75070"/>
    <w:rsid w:val="00F7519B"/>
    <w:rsid w:val="00F752DE"/>
    <w:rsid w:val="00F7560C"/>
    <w:rsid w:val="00F7567F"/>
    <w:rsid w:val="00F7606B"/>
    <w:rsid w:val="00F76596"/>
    <w:rsid w:val="00F76632"/>
    <w:rsid w:val="00F76985"/>
    <w:rsid w:val="00F77325"/>
    <w:rsid w:val="00F775F3"/>
    <w:rsid w:val="00F8078E"/>
    <w:rsid w:val="00F8124B"/>
    <w:rsid w:val="00F816DA"/>
    <w:rsid w:val="00F83531"/>
    <w:rsid w:val="00F83BB5"/>
    <w:rsid w:val="00F84606"/>
    <w:rsid w:val="00F84838"/>
    <w:rsid w:val="00F849F6"/>
    <w:rsid w:val="00F84FA1"/>
    <w:rsid w:val="00F85D53"/>
    <w:rsid w:val="00F871C3"/>
    <w:rsid w:val="00F87EFA"/>
    <w:rsid w:val="00F9049A"/>
    <w:rsid w:val="00F905AD"/>
    <w:rsid w:val="00F908BF"/>
    <w:rsid w:val="00F90B8C"/>
    <w:rsid w:val="00F91239"/>
    <w:rsid w:val="00F91774"/>
    <w:rsid w:val="00F93A91"/>
    <w:rsid w:val="00F93AAF"/>
    <w:rsid w:val="00F941A7"/>
    <w:rsid w:val="00F95078"/>
    <w:rsid w:val="00F95286"/>
    <w:rsid w:val="00F95718"/>
    <w:rsid w:val="00F95B3F"/>
    <w:rsid w:val="00F96847"/>
    <w:rsid w:val="00F96C54"/>
    <w:rsid w:val="00F96CF4"/>
    <w:rsid w:val="00F97381"/>
    <w:rsid w:val="00F97898"/>
    <w:rsid w:val="00F97A56"/>
    <w:rsid w:val="00FA0492"/>
    <w:rsid w:val="00FA0736"/>
    <w:rsid w:val="00FA1345"/>
    <w:rsid w:val="00FA1E19"/>
    <w:rsid w:val="00FA21F7"/>
    <w:rsid w:val="00FA30CC"/>
    <w:rsid w:val="00FA36FD"/>
    <w:rsid w:val="00FA463F"/>
    <w:rsid w:val="00FA4A2E"/>
    <w:rsid w:val="00FA4DDC"/>
    <w:rsid w:val="00FA5838"/>
    <w:rsid w:val="00FA5B72"/>
    <w:rsid w:val="00FA5D7B"/>
    <w:rsid w:val="00FA6072"/>
    <w:rsid w:val="00FA61BA"/>
    <w:rsid w:val="00FA7064"/>
    <w:rsid w:val="00FA71BB"/>
    <w:rsid w:val="00FA7873"/>
    <w:rsid w:val="00FB00A2"/>
    <w:rsid w:val="00FB0112"/>
    <w:rsid w:val="00FB04D2"/>
    <w:rsid w:val="00FB14C2"/>
    <w:rsid w:val="00FB1D17"/>
    <w:rsid w:val="00FB1FFA"/>
    <w:rsid w:val="00FB23FD"/>
    <w:rsid w:val="00FB2B41"/>
    <w:rsid w:val="00FB2F02"/>
    <w:rsid w:val="00FB3640"/>
    <w:rsid w:val="00FB43A5"/>
    <w:rsid w:val="00FB4F46"/>
    <w:rsid w:val="00FB5878"/>
    <w:rsid w:val="00FB5AC5"/>
    <w:rsid w:val="00FB62E5"/>
    <w:rsid w:val="00FB65C1"/>
    <w:rsid w:val="00FB7644"/>
    <w:rsid w:val="00FB7A53"/>
    <w:rsid w:val="00FC06FD"/>
    <w:rsid w:val="00FC1E49"/>
    <w:rsid w:val="00FC2681"/>
    <w:rsid w:val="00FC287C"/>
    <w:rsid w:val="00FC3675"/>
    <w:rsid w:val="00FC3F58"/>
    <w:rsid w:val="00FC4D46"/>
    <w:rsid w:val="00FC4FDE"/>
    <w:rsid w:val="00FC5B81"/>
    <w:rsid w:val="00FC5D12"/>
    <w:rsid w:val="00FC690A"/>
    <w:rsid w:val="00FC6CE9"/>
    <w:rsid w:val="00FC78C3"/>
    <w:rsid w:val="00FC7C48"/>
    <w:rsid w:val="00FD0814"/>
    <w:rsid w:val="00FD0B2F"/>
    <w:rsid w:val="00FD0DD7"/>
    <w:rsid w:val="00FD145F"/>
    <w:rsid w:val="00FD14FB"/>
    <w:rsid w:val="00FD18B5"/>
    <w:rsid w:val="00FD1F0E"/>
    <w:rsid w:val="00FD27C9"/>
    <w:rsid w:val="00FD3556"/>
    <w:rsid w:val="00FD3847"/>
    <w:rsid w:val="00FD3B01"/>
    <w:rsid w:val="00FD46A8"/>
    <w:rsid w:val="00FD4C29"/>
    <w:rsid w:val="00FD5047"/>
    <w:rsid w:val="00FD529D"/>
    <w:rsid w:val="00FD5BAF"/>
    <w:rsid w:val="00FD69FB"/>
    <w:rsid w:val="00FD6B61"/>
    <w:rsid w:val="00FD7809"/>
    <w:rsid w:val="00FE0470"/>
    <w:rsid w:val="00FE067F"/>
    <w:rsid w:val="00FE0719"/>
    <w:rsid w:val="00FE095E"/>
    <w:rsid w:val="00FE11D2"/>
    <w:rsid w:val="00FE13E7"/>
    <w:rsid w:val="00FE2169"/>
    <w:rsid w:val="00FE28F1"/>
    <w:rsid w:val="00FE292F"/>
    <w:rsid w:val="00FE2E68"/>
    <w:rsid w:val="00FE33DA"/>
    <w:rsid w:val="00FE3F6F"/>
    <w:rsid w:val="00FE4928"/>
    <w:rsid w:val="00FE5048"/>
    <w:rsid w:val="00FE52B4"/>
    <w:rsid w:val="00FE5569"/>
    <w:rsid w:val="00FE62E7"/>
    <w:rsid w:val="00FE6D16"/>
    <w:rsid w:val="00FE6E48"/>
    <w:rsid w:val="00FE6E7D"/>
    <w:rsid w:val="00FE7AFD"/>
    <w:rsid w:val="00FE7B22"/>
    <w:rsid w:val="00FE7F09"/>
    <w:rsid w:val="00FF063C"/>
    <w:rsid w:val="00FF0B2D"/>
    <w:rsid w:val="00FF1FCA"/>
    <w:rsid w:val="00FF2897"/>
    <w:rsid w:val="00FF2B9C"/>
    <w:rsid w:val="00FF3CCE"/>
    <w:rsid w:val="00FF4C61"/>
    <w:rsid w:val="00FF4CF7"/>
    <w:rsid w:val="00FF5189"/>
    <w:rsid w:val="00FF527F"/>
    <w:rsid w:val="00FF53A6"/>
    <w:rsid w:val="00FF572C"/>
    <w:rsid w:val="00FF5CF6"/>
    <w:rsid w:val="00FF6C41"/>
    <w:rsid w:val="00FF6E79"/>
    <w:rsid w:val="00FF700C"/>
    <w:rsid w:val="00FF7CF2"/>
  </w:rsids>
  <m:mathPr>
    <m:mathFont m:val="Cambria Math"/>
    <m:brkBin m:val="before"/>
    <m:brkBinSub m:val="--"/>
    <m:smallFrac m:val="0"/>
    <m:dispDef/>
    <m:lMargin m:val="0"/>
    <m:rMargin m:val="0"/>
    <m:defJc m:val="centerGroup"/>
    <m:wrapIndent m:val="1440"/>
    <m:intLim m:val="subSup"/>
    <m:naryLim m:val="undOvr"/>
  </m:mathPr>
  <w:themeFontLang w:val="hu-HU" w:bidi="dz-B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C0F8F41"/>
  <w15:docId w15:val="{D8F3AA7C-0727-4A99-A56A-1CA1581F4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7E5FCF"/>
    <w:rPr>
      <w:sz w:val="24"/>
      <w:szCs w:val="24"/>
    </w:rPr>
  </w:style>
  <w:style w:type="paragraph" w:styleId="Cmsor1">
    <w:name w:val="heading 1"/>
    <w:basedOn w:val="Norml"/>
    <w:link w:val="Cmsor1Char"/>
    <w:uiPriority w:val="9"/>
    <w:qFormat/>
    <w:rsid w:val="00310DAD"/>
    <w:pPr>
      <w:spacing w:before="100" w:beforeAutospacing="1" w:after="100" w:afterAutospacing="1"/>
      <w:outlineLvl w:val="0"/>
    </w:pPr>
    <w:rPr>
      <w:b/>
      <w:bCs/>
      <w:kern w:val="36"/>
      <w:sz w:val="48"/>
      <w:szCs w:val="48"/>
    </w:rPr>
  </w:style>
  <w:style w:type="paragraph" w:styleId="Cmsor3">
    <w:name w:val="heading 3"/>
    <w:basedOn w:val="Norml"/>
    <w:next w:val="Norml"/>
    <w:link w:val="Cmsor3Char"/>
    <w:unhideWhenUsed/>
    <w:qFormat/>
    <w:locked/>
    <w:rsid w:val="00701A93"/>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semiHidden/>
    <w:unhideWhenUsed/>
    <w:qFormat/>
    <w:locked/>
    <w:rsid w:val="001E6E72"/>
    <w:pPr>
      <w:keepNext/>
      <w:keepLines/>
      <w:spacing w:before="200"/>
      <w:outlineLvl w:val="3"/>
    </w:pPr>
    <w:rPr>
      <w:rFonts w:asciiTheme="majorHAnsi" w:eastAsiaTheme="majorEastAsia" w:hAnsiTheme="majorHAnsi" w:cstheme="majorBidi"/>
      <w:b/>
      <w:bCs/>
      <w:i/>
      <w:i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locked/>
    <w:rsid w:val="00EC2F1F"/>
    <w:rPr>
      <w:rFonts w:ascii="Cambria" w:hAnsi="Cambria" w:cs="Times New Roman"/>
      <w:b/>
      <w:bCs/>
      <w:kern w:val="32"/>
      <w:sz w:val="32"/>
      <w:szCs w:val="32"/>
    </w:rPr>
  </w:style>
  <w:style w:type="character" w:styleId="Kiemels2">
    <w:name w:val="Strong"/>
    <w:basedOn w:val="Bekezdsalapbettpusa"/>
    <w:uiPriority w:val="22"/>
    <w:qFormat/>
    <w:rsid w:val="007E5FCF"/>
    <w:rPr>
      <w:rFonts w:cs="Times New Roman"/>
      <w:b/>
      <w:bCs/>
    </w:rPr>
  </w:style>
  <w:style w:type="paragraph" w:styleId="NormlWeb">
    <w:name w:val="Normal (Web)"/>
    <w:basedOn w:val="Norml"/>
    <w:uiPriority w:val="99"/>
    <w:rsid w:val="00310DAD"/>
    <w:pPr>
      <w:spacing w:before="100" w:beforeAutospacing="1" w:after="100" w:afterAutospacing="1"/>
    </w:pPr>
  </w:style>
  <w:style w:type="character" w:customStyle="1" w:styleId="newsleadtext">
    <w:name w:val="newsleadtext"/>
    <w:basedOn w:val="Bekezdsalapbettpusa"/>
    <w:uiPriority w:val="99"/>
    <w:rsid w:val="006E5EFD"/>
    <w:rPr>
      <w:rFonts w:cs="Times New Roman"/>
    </w:rPr>
  </w:style>
  <w:style w:type="paragraph" w:styleId="Szvegtrzs">
    <w:name w:val="Body Text"/>
    <w:basedOn w:val="Norml"/>
    <w:link w:val="SzvegtrzsChar"/>
    <w:uiPriority w:val="99"/>
    <w:rsid w:val="00347F1A"/>
    <w:pPr>
      <w:spacing w:after="120"/>
    </w:pPr>
    <w:rPr>
      <w:rFonts w:ascii="Arial" w:hAnsi="Arial" w:cs="Arial"/>
      <w:sz w:val="20"/>
      <w:szCs w:val="20"/>
    </w:rPr>
  </w:style>
  <w:style w:type="character" w:customStyle="1" w:styleId="SzvegtrzsChar">
    <w:name w:val="Szövegtörzs Char"/>
    <w:basedOn w:val="Bekezdsalapbettpusa"/>
    <w:link w:val="Szvegtrzs"/>
    <w:uiPriority w:val="99"/>
    <w:locked/>
    <w:rsid w:val="00EC2F1F"/>
    <w:rPr>
      <w:rFonts w:cs="Times New Roman"/>
      <w:sz w:val="24"/>
      <w:szCs w:val="24"/>
    </w:rPr>
  </w:style>
  <w:style w:type="paragraph" w:styleId="llb">
    <w:name w:val="footer"/>
    <w:basedOn w:val="Norml"/>
    <w:link w:val="llbChar"/>
    <w:uiPriority w:val="99"/>
    <w:rsid w:val="00BE72C4"/>
    <w:pPr>
      <w:tabs>
        <w:tab w:val="center" w:pos="4536"/>
        <w:tab w:val="right" w:pos="9072"/>
      </w:tabs>
    </w:pPr>
  </w:style>
  <w:style w:type="character" w:customStyle="1" w:styleId="llbChar">
    <w:name w:val="Élőláb Char"/>
    <w:basedOn w:val="Bekezdsalapbettpusa"/>
    <w:link w:val="llb"/>
    <w:uiPriority w:val="99"/>
    <w:locked/>
    <w:rsid w:val="00EC2F1F"/>
    <w:rPr>
      <w:rFonts w:cs="Times New Roman"/>
      <w:sz w:val="24"/>
      <w:szCs w:val="24"/>
    </w:rPr>
  </w:style>
  <w:style w:type="character" w:styleId="Oldalszm">
    <w:name w:val="page number"/>
    <w:basedOn w:val="Bekezdsalapbettpusa"/>
    <w:uiPriority w:val="99"/>
    <w:rsid w:val="00BE72C4"/>
    <w:rPr>
      <w:rFonts w:cs="Times New Roman"/>
    </w:rPr>
  </w:style>
  <w:style w:type="paragraph" w:styleId="lfej">
    <w:name w:val="header"/>
    <w:basedOn w:val="Norml"/>
    <w:link w:val="lfejChar"/>
    <w:uiPriority w:val="99"/>
    <w:rsid w:val="002E0384"/>
    <w:pPr>
      <w:tabs>
        <w:tab w:val="center" w:pos="4536"/>
        <w:tab w:val="right" w:pos="9072"/>
      </w:tabs>
    </w:pPr>
  </w:style>
  <w:style w:type="character" w:customStyle="1" w:styleId="lfejChar">
    <w:name w:val="Élőfej Char"/>
    <w:basedOn w:val="Bekezdsalapbettpusa"/>
    <w:link w:val="lfej"/>
    <w:uiPriority w:val="99"/>
    <w:locked/>
    <w:rsid w:val="00EC2F1F"/>
    <w:rPr>
      <w:rFonts w:cs="Times New Roman"/>
      <w:sz w:val="24"/>
      <w:szCs w:val="24"/>
    </w:rPr>
  </w:style>
  <w:style w:type="character" w:styleId="Hiperhivatkozs">
    <w:name w:val="Hyperlink"/>
    <w:basedOn w:val="Bekezdsalapbettpusa"/>
    <w:uiPriority w:val="99"/>
    <w:rsid w:val="0040574E"/>
    <w:rPr>
      <w:rFonts w:cs="Times New Roman"/>
      <w:color w:val="0000FF"/>
      <w:u w:val="single"/>
    </w:rPr>
  </w:style>
  <w:style w:type="character" w:styleId="Mrltotthiperhivatkozs">
    <w:name w:val="FollowedHyperlink"/>
    <w:basedOn w:val="Bekezdsalapbettpusa"/>
    <w:uiPriority w:val="99"/>
    <w:rsid w:val="0040574E"/>
    <w:rPr>
      <w:rFonts w:cs="Times New Roman"/>
      <w:color w:val="800080"/>
      <w:u w:val="single"/>
    </w:rPr>
  </w:style>
  <w:style w:type="paragraph" w:customStyle="1" w:styleId="xl24">
    <w:name w:val="xl24"/>
    <w:basedOn w:val="Norml"/>
    <w:uiPriority w:val="99"/>
    <w:rsid w:val="0040574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25">
    <w:name w:val="xl25"/>
    <w:basedOn w:val="Norml"/>
    <w:uiPriority w:val="99"/>
    <w:rsid w:val="0040574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Calibri" w:hAnsi="Calibri"/>
      <w:b/>
      <w:bCs/>
    </w:rPr>
  </w:style>
  <w:style w:type="paragraph" w:customStyle="1" w:styleId="xl26">
    <w:name w:val="xl26"/>
    <w:basedOn w:val="Norml"/>
    <w:uiPriority w:val="99"/>
    <w:rsid w:val="0040574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rPr>
      <w:rFonts w:ascii="Calibri" w:hAnsi="Calibri"/>
      <w:b/>
      <w:bCs/>
    </w:rPr>
  </w:style>
  <w:style w:type="paragraph" w:customStyle="1" w:styleId="xl27">
    <w:name w:val="xl27"/>
    <w:basedOn w:val="Norml"/>
    <w:uiPriority w:val="99"/>
    <w:rsid w:val="0040574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28">
    <w:name w:val="xl28"/>
    <w:basedOn w:val="Norml"/>
    <w:uiPriority w:val="99"/>
    <w:rsid w:val="0040574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29">
    <w:name w:val="xl29"/>
    <w:basedOn w:val="Norml"/>
    <w:uiPriority w:val="99"/>
    <w:rsid w:val="0040574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olor w:val="000000"/>
    </w:rPr>
  </w:style>
  <w:style w:type="paragraph" w:customStyle="1" w:styleId="xl30">
    <w:name w:val="xl30"/>
    <w:basedOn w:val="Norml"/>
    <w:uiPriority w:val="99"/>
    <w:rsid w:val="0040574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Calibri" w:hAnsi="Calibri"/>
      <w:b/>
      <w:bCs/>
    </w:rPr>
  </w:style>
  <w:style w:type="paragraph" w:customStyle="1" w:styleId="xl31">
    <w:name w:val="xl31"/>
    <w:basedOn w:val="Norml"/>
    <w:uiPriority w:val="99"/>
    <w:rsid w:val="0040574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Calibri" w:hAnsi="Calibri"/>
      <w:b/>
      <w:bCs/>
      <w:color w:val="000000"/>
    </w:rPr>
  </w:style>
  <w:style w:type="paragraph" w:customStyle="1" w:styleId="xl32">
    <w:name w:val="xl32"/>
    <w:basedOn w:val="Norml"/>
    <w:uiPriority w:val="99"/>
    <w:rsid w:val="0040574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rPr>
  </w:style>
  <w:style w:type="paragraph" w:customStyle="1" w:styleId="xl33">
    <w:name w:val="xl33"/>
    <w:basedOn w:val="Norml"/>
    <w:uiPriority w:val="99"/>
    <w:rsid w:val="0040574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Calibri" w:hAnsi="Calibri"/>
      <w:color w:val="000000"/>
    </w:rPr>
  </w:style>
  <w:style w:type="paragraph" w:customStyle="1" w:styleId="xl34">
    <w:name w:val="xl34"/>
    <w:basedOn w:val="Norml"/>
    <w:uiPriority w:val="99"/>
    <w:rsid w:val="0040574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b/>
      <w:bCs/>
    </w:rPr>
  </w:style>
  <w:style w:type="paragraph" w:customStyle="1" w:styleId="xl35">
    <w:name w:val="xl35"/>
    <w:basedOn w:val="Norml"/>
    <w:uiPriority w:val="99"/>
    <w:rsid w:val="0040574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b/>
      <w:bCs/>
      <w:i/>
      <w:iCs/>
      <w:color w:val="FF0000"/>
    </w:rPr>
  </w:style>
  <w:style w:type="paragraph" w:customStyle="1" w:styleId="xl36">
    <w:name w:val="xl36"/>
    <w:basedOn w:val="Norml"/>
    <w:uiPriority w:val="99"/>
    <w:rsid w:val="0040574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i/>
      <w:iCs/>
      <w:color w:val="FF0000"/>
    </w:rPr>
  </w:style>
  <w:style w:type="paragraph" w:customStyle="1" w:styleId="xl37">
    <w:name w:val="xl37"/>
    <w:basedOn w:val="Norml"/>
    <w:uiPriority w:val="99"/>
    <w:rsid w:val="0040574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rPr>
  </w:style>
  <w:style w:type="paragraph" w:customStyle="1" w:styleId="xl38">
    <w:name w:val="xl38"/>
    <w:basedOn w:val="Norml"/>
    <w:uiPriority w:val="99"/>
    <w:rsid w:val="0040574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Calibri" w:hAnsi="Calibri"/>
      <w:b/>
      <w:bCs/>
      <w:i/>
      <w:iCs/>
      <w:color w:val="FF0000"/>
    </w:rPr>
  </w:style>
  <w:style w:type="paragraph" w:customStyle="1" w:styleId="xl39">
    <w:name w:val="xl39"/>
    <w:basedOn w:val="Norml"/>
    <w:uiPriority w:val="99"/>
    <w:rsid w:val="0040574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Calibri" w:hAnsi="Calibri"/>
      <w:b/>
      <w:bCs/>
    </w:rPr>
  </w:style>
  <w:style w:type="paragraph" w:customStyle="1" w:styleId="xl40">
    <w:name w:val="xl40"/>
    <w:basedOn w:val="Norml"/>
    <w:uiPriority w:val="99"/>
    <w:rsid w:val="0040574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Calibri" w:hAnsi="Calibri"/>
      <w:b/>
      <w:bCs/>
    </w:rPr>
  </w:style>
  <w:style w:type="paragraph" w:customStyle="1" w:styleId="xl41">
    <w:name w:val="xl41"/>
    <w:basedOn w:val="Norml"/>
    <w:uiPriority w:val="99"/>
    <w:rsid w:val="0040574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styleId="Buborkszveg">
    <w:name w:val="Balloon Text"/>
    <w:basedOn w:val="Norml"/>
    <w:link w:val="BuborkszvegChar"/>
    <w:uiPriority w:val="99"/>
    <w:semiHidden/>
    <w:unhideWhenUsed/>
    <w:rsid w:val="00636210"/>
    <w:rPr>
      <w:rFonts w:ascii="Tahoma" w:hAnsi="Tahoma" w:cs="Tahoma"/>
      <w:sz w:val="16"/>
      <w:szCs w:val="16"/>
    </w:rPr>
  </w:style>
  <w:style w:type="character" w:customStyle="1" w:styleId="BuborkszvegChar">
    <w:name w:val="Buborékszöveg Char"/>
    <w:basedOn w:val="Bekezdsalapbettpusa"/>
    <w:link w:val="Buborkszveg"/>
    <w:uiPriority w:val="99"/>
    <w:semiHidden/>
    <w:rsid w:val="00636210"/>
    <w:rPr>
      <w:rFonts w:ascii="Tahoma" w:hAnsi="Tahoma" w:cs="Tahoma"/>
      <w:sz w:val="16"/>
      <w:szCs w:val="16"/>
    </w:rPr>
  </w:style>
  <w:style w:type="paragraph" w:styleId="Lbjegyzetszveg">
    <w:name w:val="footnote text"/>
    <w:basedOn w:val="Norml"/>
    <w:link w:val="LbjegyzetszvegChar"/>
    <w:rsid w:val="00986E88"/>
    <w:rPr>
      <w:rFonts w:ascii="Arial" w:hAnsi="Arial" w:cs="Arial"/>
      <w:sz w:val="20"/>
      <w:szCs w:val="20"/>
    </w:rPr>
  </w:style>
  <w:style w:type="character" w:customStyle="1" w:styleId="LbjegyzetszvegChar">
    <w:name w:val="Lábjegyzetszöveg Char"/>
    <w:basedOn w:val="Bekezdsalapbettpusa"/>
    <w:link w:val="Lbjegyzetszveg"/>
    <w:rsid w:val="00986E88"/>
    <w:rPr>
      <w:rFonts w:ascii="Arial" w:hAnsi="Arial" w:cs="Arial"/>
      <w:sz w:val="20"/>
      <w:szCs w:val="20"/>
    </w:rPr>
  </w:style>
  <w:style w:type="character" w:styleId="Lbjegyzet-hivatkozs">
    <w:name w:val="footnote reference"/>
    <w:basedOn w:val="Bekezdsalapbettpusa"/>
    <w:rsid w:val="00986E88"/>
    <w:rPr>
      <w:vertAlign w:val="superscript"/>
    </w:rPr>
  </w:style>
  <w:style w:type="paragraph" w:styleId="Listaszerbekezds">
    <w:name w:val="List Paragraph"/>
    <w:aliases w:val="Welt L Char,Welt L,Bullet List,FooterText,numbered,Paragraphe de liste1,Bulletr List Paragraph,列出段落,列出段落1,Listeafsnit1,Parágrafo da Lista1,List Paragraph2,List Paragraph21,リスト段落1,Párrafo de lista1"/>
    <w:basedOn w:val="Norml"/>
    <w:link w:val="ListaszerbekezdsChar"/>
    <w:uiPriority w:val="34"/>
    <w:qFormat/>
    <w:rsid w:val="00DF6D40"/>
    <w:pPr>
      <w:ind w:left="720"/>
      <w:contextualSpacing/>
    </w:pPr>
    <w:rPr>
      <w:rFonts w:ascii="Arial" w:hAnsi="Arial" w:cs="Arial"/>
      <w:sz w:val="20"/>
      <w:szCs w:val="20"/>
    </w:rPr>
  </w:style>
  <w:style w:type="character" w:customStyle="1" w:styleId="st">
    <w:name w:val="st"/>
    <w:basedOn w:val="Bekezdsalapbettpusa"/>
    <w:rsid w:val="008E33AC"/>
  </w:style>
  <w:style w:type="character" w:styleId="Kiemels">
    <w:name w:val="Emphasis"/>
    <w:basedOn w:val="Bekezdsalapbettpusa"/>
    <w:uiPriority w:val="20"/>
    <w:qFormat/>
    <w:locked/>
    <w:rsid w:val="008E33AC"/>
    <w:rPr>
      <w:i/>
      <w:iCs/>
    </w:rPr>
  </w:style>
  <w:style w:type="character" w:customStyle="1" w:styleId="Cmsor3Char">
    <w:name w:val="Címsor 3 Char"/>
    <w:basedOn w:val="Bekezdsalapbettpusa"/>
    <w:link w:val="Cmsor3"/>
    <w:rsid w:val="00701A93"/>
    <w:rPr>
      <w:rFonts w:asciiTheme="majorHAnsi" w:eastAsiaTheme="majorEastAsia" w:hAnsiTheme="majorHAnsi" w:cstheme="majorBidi"/>
      <w:b/>
      <w:bCs/>
      <w:color w:val="4F81BD" w:themeColor="accent1"/>
      <w:sz w:val="24"/>
      <w:szCs w:val="24"/>
    </w:rPr>
  </w:style>
  <w:style w:type="paragraph" w:customStyle="1" w:styleId="Default">
    <w:name w:val="Default"/>
    <w:rsid w:val="00701A93"/>
    <w:pPr>
      <w:autoSpaceDE w:val="0"/>
      <w:autoSpaceDN w:val="0"/>
      <w:adjustRightInd w:val="0"/>
    </w:pPr>
    <w:rPr>
      <w:rFonts w:ascii="Arial" w:hAnsi="Arial" w:cs="Arial"/>
      <w:color w:val="000000"/>
      <w:sz w:val="24"/>
      <w:szCs w:val="24"/>
      <w:lang w:eastAsia="en-US"/>
    </w:rPr>
  </w:style>
  <w:style w:type="paragraph" w:customStyle="1" w:styleId="mcntmcntmsonormal">
    <w:name w:val="mcntmcntmsonormal"/>
    <w:basedOn w:val="Norml"/>
    <w:rsid w:val="00701A93"/>
    <w:pPr>
      <w:spacing w:before="100" w:beforeAutospacing="1" w:after="100" w:afterAutospacing="1"/>
    </w:pPr>
  </w:style>
  <w:style w:type="character" w:customStyle="1" w:styleId="apple-converted-space">
    <w:name w:val="apple-converted-space"/>
    <w:basedOn w:val="Bekezdsalapbettpusa"/>
    <w:rsid w:val="006651F0"/>
  </w:style>
  <w:style w:type="paragraph" w:customStyle="1" w:styleId="xl65">
    <w:name w:val="xl65"/>
    <w:basedOn w:val="Norml"/>
    <w:rsid w:val="00CE6C6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rPr>
  </w:style>
  <w:style w:type="paragraph" w:customStyle="1" w:styleId="xl66">
    <w:name w:val="xl66"/>
    <w:basedOn w:val="Norml"/>
    <w:rsid w:val="00CE6C68"/>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Calibri" w:hAnsi="Calibri" w:cs="Calibri"/>
      <w:b/>
      <w:bCs/>
    </w:rPr>
  </w:style>
  <w:style w:type="paragraph" w:customStyle="1" w:styleId="xl67">
    <w:name w:val="xl67"/>
    <w:basedOn w:val="Norml"/>
    <w:rsid w:val="00CE6C68"/>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Calibri" w:hAnsi="Calibri" w:cs="Calibri"/>
      <w:b/>
      <w:bCs/>
    </w:rPr>
  </w:style>
  <w:style w:type="paragraph" w:customStyle="1" w:styleId="xl68">
    <w:name w:val="xl68"/>
    <w:basedOn w:val="Norml"/>
    <w:rsid w:val="00CE6C68"/>
    <w:pPr>
      <w:spacing w:before="100" w:beforeAutospacing="1" w:after="100" w:afterAutospacing="1"/>
    </w:pPr>
    <w:rPr>
      <w:rFonts w:ascii="Calibri" w:hAnsi="Calibri" w:cs="Calibri"/>
    </w:rPr>
  </w:style>
  <w:style w:type="paragraph" w:customStyle="1" w:styleId="xl69">
    <w:name w:val="xl69"/>
    <w:basedOn w:val="Norml"/>
    <w:rsid w:val="00CE6C6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rPr>
  </w:style>
  <w:style w:type="paragraph" w:customStyle="1" w:styleId="xl70">
    <w:name w:val="xl70"/>
    <w:basedOn w:val="Norml"/>
    <w:rsid w:val="00CE6C6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rPr>
  </w:style>
  <w:style w:type="paragraph" w:customStyle="1" w:styleId="xl71">
    <w:name w:val="xl71"/>
    <w:basedOn w:val="Norml"/>
    <w:rsid w:val="00CE6C6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000000"/>
    </w:rPr>
  </w:style>
  <w:style w:type="paragraph" w:customStyle="1" w:styleId="xl72">
    <w:name w:val="xl72"/>
    <w:basedOn w:val="Norml"/>
    <w:rsid w:val="00CE6C6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rPr>
  </w:style>
  <w:style w:type="paragraph" w:customStyle="1" w:styleId="xl73">
    <w:name w:val="xl73"/>
    <w:basedOn w:val="Norml"/>
    <w:rsid w:val="00CE6C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rPr>
  </w:style>
  <w:style w:type="paragraph" w:customStyle="1" w:styleId="xl74">
    <w:name w:val="xl74"/>
    <w:basedOn w:val="Norml"/>
    <w:rsid w:val="00CE6C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i/>
      <w:iCs/>
      <w:color w:val="FF0000"/>
    </w:rPr>
  </w:style>
  <w:style w:type="paragraph" w:customStyle="1" w:styleId="xl75">
    <w:name w:val="xl75"/>
    <w:basedOn w:val="Norml"/>
    <w:rsid w:val="00CE6C6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i/>
      <w:iCs/>
      <w:color w:val="FF0000"/>
    </w:rPr>
  </w:style>
  <w:style w:type="paragraph" w:customStyle="1" w:styleId="xl76">
    <w:name w:val="xl76"/>
    <w:basedOn w:val="Norml"/>
    <w:rsid w:val="00CE6C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77">
    <w:name w:val="xl77"/>
    <w:basedOn w:val="Norml"/>
    <w:rsid w:val="00CE6C68"/>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rFonts w:ascii="Calibri" w:hAnsi="Calibri" w:cs="Calibri"/>
      <w:b/>
      <w:bCs/>
    </w:rPr>
  </w:style>
  <w:style w:type="paragraph" w:customStyle="1" w:styleId="xl78">
    <w:name w:val="xl78"/>
    <w:basedOn w:val="Norml"/>
    <w:rsid w:val="00CE6C68"/>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rFonts w:ascii="Calibri" w:hAnsi="Calibri" w:cs="Calibri"/>
      <w:b/>
      <w:bCs/>
    </w:rPr>
  </w:style>
  <w:style w:type="paragraph" w:customStyle="1" w:styleId="xl79">
    <w:name w:val="xl79"/>
    <w:basedOn w:val="Norml"/>
    <w:rsid w:val="00CE6C6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rPr>
  </w:style>
  <w:style w:type="paragraph" w:customStyle="1" w:styleId="xl80">
    <w:name w:val="xl80"/>
    <w:basedOn w:val="Norml"/>
    <w:rsid w:val="00CE6C6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Calibri" w:hAnsi="Calibri" w:cs="Calibri"/>
      <w:b/>
      <w:bCs/>
    </w:rPr>
  </w:style>
  <w:style w:type="paragraph" w:customStyle="1" w:styleId="xl81">
    <w:name w:val="xl81"/>
    <w:basedOn w:val="Norml"/>
    <w:rsid w:val="00CE6C6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Calibri" w:hAnsi="Calibri" w:cs="Calibri"/>
    </w:rPr>
  </w:style>
  <w:style w:type="paragraph" w:customStyle="1" w:styleId="xl82">
    <w:name w:val="xl82"/>
    <w:basedOn w:val="Norml"/>
    <w:rsid w:val="00CE6C6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Calibri" w:hAnsi="Calibri" w:cs="Calibri"/>
      <w:b/>
      <w:bCs/>
    </w:rPr>
  </w:style>
  <w:style w:type="paragraph" w:customStyle="1" w:styleId="xl83">
    <w:name w:val="xl83"/>
    <w:basedOn w:val="Norml"/>
    <w:rsid w:val="00CE6C6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Calibri" w:hAnsi="Calibri" w:cs="Calibri"/>
      <w:b/>
      <w:bCs/>
      <w:color w:val="000000"/>
    </w:rPr>
  </w:style>
  <w:style w:type="paragraph" w:customStyle="1" w:styleId="xl84">
    <w:name w:val="xl84"/>
    <w:basedOn w:val="Norml"/>
    <w:rsid w:val="00CE6C6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Calibri" w:hAnsi="Calibri" w:cs="Calibri"/>
      <w:color w:val="000000"/>
    </w:rPr>
  </w:style>
  <w:style w:type="paragraph" w:customStyle="1" w:styleId="xl85">
    <w:name w:val="xl85"/>
    <w:basedOn w:val="Norml"/>
    <w:rsid w:val="00CE6C6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pPr>
    <w:rPr>
      <w:rFonts w:ascii="Calibri" w:hAnsi="Calibri" w:cs="Calibri"/>
      <w:b/>
      <w:bCs/>
    </w:rPr>
  </w:style>
  <w:style w:type="paragraph" w:customStyle="1" w:styleId="xl86">
    <w:name w:val="xl86"/>
    <w:basedOn w:val="Norml"/>
    <w:rsid w:val="00CE6C6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pPr>
    <w:rPr>
      <w:rFonts w:ascii="Calibri" w:hAnsi="Calibri" w:cs="Calibri"/>
      <w:b/>
      <w:bCs/>
      <w:i/>
      <w:iCs/>
      <w:color w:val="FF0000"/>
    </w:rPr>
  </w:style>
  <w:style w:type="paragraph" w:customStyle="1" w:styleId="xl87">
    <w:name w:val="xl87"/>
    <w:basedOn w:val="Norml"/>
    <w:rsid w:val="00CE6C6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Calibri" w:hAnsi="Calibri" w:cs="Calibri"/>
      <w:b/>
      <w:bCs/>
      <w:i/>
      <w:iCs/>
      <w:color w:val="FF0000"/>
    </w:rPr>
  </w:style>
  <w:style w:type="paragraph" w:customStyle="1" w:styleId="xl88">
    <w:name w:val="xl88"/>
    <w:basedOn w:val="Norml"/>
    <w:rsid w:val="00CE6C6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pPr>
    <w:rPr>
      <w:rFonts w:ascii="Calibri" w:hAnsi="Calibri" w:cs="Calibri"/>
    </w:rPr>
  </w:style>
  <w:style w:type="paragraph" w:customStyle="1" w:styleId="xl89">
    <w:name w:val="xl89"/>
    <w:basedOn w:val="Norml"/>
    <w:rsid w:val="00CE6C6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Calibri" w:hAnsi="Calibri" w:cs="Calibri"/>
      <w:b/>
      <w:bCs/>
      <w:i/>
      <w:iCs/>
      <w:color w:val="000000"/>
    </w:rPr>
  </w:style>
  <w:style w:type="paragraph" w:customStyle="1" w:styleId="xl90">
    <w:name w:val="xl90"/>
    <w:basedOn w:val="Norml"/>
    <w:rsid w:val="00CE6C6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i/>
      <w:iCs/>
      <w:color w:val="000000"/>
    </w:rPr>
  </w:style>
  <w:style w:type="character" w:styleId="Jegyzethivatkozs">
    <w:name w:val="annotation reference"/>
    <w:basedOn w:val="Bekezdsalapbettpusa"/>
    <w:uiPriority w:val="99"/>
    <w:semiHidden/>
    <w:unhideWhenUsed/>
    <w:rsid w:val="00D93555"/>
    <w:rPr>
      <w:sz w:val="16"/>
      <w:szCs w:val="16"/>
    </w:rPr>
  </w:style>
  <w:style w:type="paragraph" w:styleId="Jegyzetszveg">
    <w:name w:val="annotation text"/>
    <w:basedOn w:val="Norml"/>
    <w:link w:val="JegyzetszvegChar"/>
    <w:uiPriority w:val="99"/>
    <w:semiHidden/>
    <w:unhideWhenUsed/>
    <w:rsid w:val="00D93555"/>
    <w:rPr>
      <w:sz w:val="20"/>
      <w:szCs w:val="20"/>
    </w:rPr>
  </w:style>
  <w:style w:type="character" w:customStyle="1" w:styleId="JegyzetszvegChar">
    <w:name w:val="Jegyzetszöveg Char"/>
    <w:basedOn w:val="Bekezdsalapbettpusa"/>
    <w:link w:val="Jegyzetszveg"/>
    <w:uiPriority w:val="99"/>
    <w:semiHidden/>
    <w:rsid w:val="00D93555"/>
    <w:rPr>
      <w:sz w:val="20"/>
      <w:szCs w:val="20"/>
    </w:rPr>
  </w:style>
  <w:style w:type="paragraph" w:styleId="Megjegyzstrgya">
    <w:name w:val="annotation subject"/>
    <w:basedOn w:val="Jegyzetszveg"/>
    <w:next w:val="Jegyzetszveg"/>
    <w:link w:val="MegjegyzstrgyaChar"/>
    <w:uiPriority w:val="99"/>
    <w:semiHidden/>
    <w:unhideWhenUsed/>
    <w:rsid w:val="00D93555"/>
    <w:rPr>
      <w:b/>
      <w:bCs/>
    </w:rPr>
  </w:style>
  <w:style w:type="character" w:customStyle="1" w:styleId="MegjegyzstrgyaChar">
    <w:name w:val="Megjegyzés tárgya Char"/>
    <w:basedOn w:val="JegyzetszvegChar"/>
    <w:link w:val="Megjegyzstrgya"/>
    <w:uiPriority w:val="99"/>
    <w:semiHidden/>
    <w:rsid w:val="00D93555"/>
    <w:rPr>
      <w:b/>
      <w:bCs/>
      <w:sz w:val="20"/>
      <w:szCs w:val="20"/>
    </w:rPr>
  </w:style>
  <w:style w:type="character" w:customStyle="1" w:styleId="usercontent">
    <w:name w:val="usercontent"/>
    <w:basedOn w:val="Bekezdsalapbettpusa"/>
    <w:rsid w:val="00565669"/>
  </w:style>
  <w:style w:type="character" w:customStyle="1" w:styleId="text">
    <w:name w:val="text"/>
    <w:basedOn w:val="Bekezdsalapbettpusa"/>
    <w:rsid w:val="00565669"/>
  </w:style>
  <w:style w:type="paragraph" w:styleId="Kpalrs">
    <w:name w:val="caption"/>
    <w:basedOn w:val="Norml"/>
    <w:next w:val="Norml"/>
    <w:uiPriority w:val="35"/>
    <w:unhideWhenUsed/>
    <w:qFormat/>
    <w:locked/>
    <w:rsid w:val="009401AA"/>
    <w:pPr>
      <w:spacing w:after="200"/>
    </w:pPr>
    <w:rPr>
      <w:rFonts w:ascii="Calibri" w:eastAsiaTheme="minorHAnsi" w:hAnsi="Calibri"/>
      <w:b/>
      <w:bCs/>
      <w:color w:val="4F81BD" w:themeColor="accent1"/>
      <w:sz w:val="18"/>
      <w:szCs w:val="18"/>
    </w:rPr>
  </w:style>
  <w:style w:type="paragraph" w:styleId="Nincstrkz">
    <w:name w:val="No Spacing"/>
    <w:uiPriority w:val="1"/>
    <w:qFormat/>
    <w:rsid w:val="00BA665D"/>
    <w:rPr>
      <w:sz w:val="24"/>
      <w:szCs w:val="24"/>
    </w:rPr>
  </w:style>
  <w:style w:type="numbering" w:customStyle="1" w:styleId="Nemlista1">
    <w:name w:val="Nem lista1"/>
    <w:next w:val="Nemlista"/>
    <w:uiPriority w:val="99"/>
    <w:semiHidden/>
    <w:unhideWhenUsed/>
    <w:rsid w:val="00E91202"/>
  </w:style>
  <w:style w:type="paragraph" w:styleId="Szvegtrzsbehzssal3">
    <w:name w:val="Body Text Indent 3"/>
    <w:basedOn w:val="Norml"/>
    <w:link w:val="Szvegtrzsbehzssal3Char"/>
    <w:uiPriority w:val="99"/>
    <w:semiHidden/>
    <w:unhideWhenUsed/>
    <w:rsid w:val="00E9111A"/>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E9111A"/>
    <w:rPr>
      <w:sz w:val="16"/>
      <w:szCs w:val="16"/>
    </w:rPr>
  </w:style>
  <w:style w:type="character" w:customStyle="1" w:styleId="Szvegtrzs3">
    <w:name w:val="Szövegtörzs (3)"/>
    <w:rsid w:val="00F709B5"/>
    <w:rPr>
      <w:rFonts w:ascii="Calibri" w:eastAsia="Calibri" w:hAnsi="Calibri" w:cs="Calibri"/>
      <w:b w:val="0"/>
      <w:bCs w:val="0"/>
      <w:i w:val="0"/>
      <w:iCs w:val="0"/>
      <w:smallCaps w:val="0"/>
      <w:strike w:val="0"/>
      <w:color w:val="000000"/>
      <w:spacing w:val="1"/>
      <w:w w:val="100"/>
      <w:position w:val="0"/>
      <w:sz w:val="32"/>
      <w:szCs w:val="32"/>
      <w:u w:val="none"/>
      <w:lang w:val="hu-HU" w:eastAsia="hu-HU" w:bidi="hu-HU"/>
    </w:rPr>
  </w:style>
  <w:style w:type="character" w:customStyle="1" w:styleId="Cmsor40">
    <w:name w:val="Címsor #4"/>
    <w:rsid w:val="00F709B5"/>
    <w:rPr>
      <w:rFonts w:ascii="Calibri" w:eastAsia="Calibri" w:hAnsi="Calibri" w:cs="Calibri"/>
      <w:b/>
      <w:bCs/>
      <w:i w:val="0"/>
      <w:iCs w:val="0"/>
      <w:smallCaps w:val="0"/>
      <w:strike w:val="0"/>
      <w:color w:val="000000"/>
      <w:spacing w:val="-6"/>
      <w:w w:val="100"/>
      <w:position w:val="0"/>
      <w:sz w:val="50"/>
      <w:szCs w:val="50"/>
      <w:u w:val="none"/>
      <w:lang w:val="hu-HU" w:eastAsia="hu-HU" w:bidi="hu-HU"/>
    </w:rPr>
  </w:style>
  <w:style w:type="character" w:customStyle="1" w:styleId="Szvegtrzs0">
    <w:name w:val="Szövegtörzs_"/>
    <w:link w:val="Szvegtrzs30"/>
    <w:rsid w:val="00F709B5"/>
    <w:rPr>
      <w:rFonts w:ascii="Calibri" w:eastAsia="Calibri" w:hAnsi="Calibri" w:cs="Calibri"/>
      <w:spacing w:val="7"/>
      <w:sz w:val="28"/>
      <w:szCs w:val="28"/>
      <w:shd w:val="clear" w:color="auto" w:fill="FFFFFF"/>
    </w:rPr>
  </w:style>
  <w:style w:type="character" w:customStyle="1" w:styleId="Szvegtrzs1">
    <w:name w:val="Szövegtörzs1"/>
    <w:rsid w:val="00F709B5"/>
    <w:rPr>
      <w:rFonts w:ascii="Calibri" w:eastAsia="Calibri" w:hAnsi="Calibri" w:cs="Calibri"/>
      <w:b w:val="0"/>
      <w:bCs w:val="0"/>
      <w:i w:val="0"/>
      <w:iCs w:val="0"/>
      <w:smallCaps w:val="0"/>
      <w:strike w:val="0"/>
      <w:color w:val="000000"/>
      <w:spacing w:val="7"/>
      <w:w w:val="100"/>
      <w:position w:val="0"/>
      <w:sz w:val="28"/>
      <w:szCs w:val="28"/>
      <w:u w:val="none"/>
      <w:lang w:val="hu-HU" w:eastAsia="hu-HU" w:bidi="hu-HU"/>
    </w:rPr>
  </w:style>
  <w:style w:type="character" w:customStyle="1" w:styleId="SzvegtrzsFlkvrTrkz0pt">
    <w:name w:val="Szövegtörzs + Félkövér;Térköz 0 pt"/>
    <w:rsid w:val="00F709B5"/>
    <w:rPr>
      <w:rFonts w:ascii="Calibri" w:eastAsia="Calibri" w:hAnsi="Calibri" w:cs="Calibri"/>
      <w:b/>
      <w:bCs/>
      <w:i w:val="0"/>
      <w:iCs w:val="0"/>
      <w:smallCaps w:val="0"/>
      <w:strike w:val="0"/>
      <w:color w:val="000000"/>
      <w:spacing w:val="2"/>
      <w:w w:val="100"/>
      <w:position w:val="0"/>
      <w:sz w:val="28"/>
      <w:szCs w:val="28"/>
      <w:u w:val="none"/>
      <w:lang w:val="hu-HU" w:eastAsia="hu-HU" w:bidi="hu-HU"/>
    </w:rPr>
  </w:style>
  <w:style w:type="character" w:customStyle="1" w:styleId="Cmsor5">
    <w:name w:val="Címsor #5"/>
    <w:rsid w:val="00F709B5"/>
    <w:rPr>
      <w:rFonts w:ascii="Calibri" w:eastAsia="Calibri" w:hAnsi="Calibri" w:cs="Calibri"/>
      <w:b/>
      <w:bCs/>
      <w:i w:val="0"/>
      <w:iCs w:val="0"/>
      <w:smallCaps w:val="0"/>
      <w:strike w:val="0"/>
      <w:color w:val="000000"/>
      <w:spacing w:val="2"/>
      <w:w w:val="100"/>
      <w:position w:val="0"/>
      <w:sz w:val="38"/>
      <w:szCs w:val="38"/>
      <w:u w:val="none"/>
      <w:lang w:val="hu-HU" w:eastAsia="hu-HU" w:bidi="hu-HU"/>
    </w:rPr>
  </w:style>
  <w:style w:type="paragraph" w:customStyle="1" w:styleId="Szvegtrzs30">
    <w:name w:val="Szövegtörzs3"/>
    <w:basedOn w:val="Norml"/>
    <w:link w:val="Szvegtrzs0"/>
    <w:rsid w:val="00F709B5"/>
    <w:pPr>
      <w:widowControl w:val="0"/>
      <w:shd w:val="clear" w:color="auto" w:fill="FFFFFF"/>
      <w:spacing w:before="540" w:after="360" w:line="418" w:lineRule="exact"/>
    </w:pPr>
    <w:rPr>
      <w:rFonts w:ascii="Calibri" w:eastAsia="Calibri" w:hAnsi="Calibri" w:cs="Calibri"/>
      <w:spacing w:val="7"/>
      <w:sz w:val="28"/>
      <w:szCs w:val="28"/>
    </w:rPr>
  </w:style>
  <w:style w:type="character" w:customStyle="1" w:styleId="Cmsor30">
    <w:name w:val="Címsor #3"/>
    <w:rsid w:val="00F709B5"/>
    <w:rPr>
      <w:rFonts w:ascii="Calibri" w:eastAsia="Calibri" w:hAnsi="Calibri" w:cs="Calibri"/>
      <w:b/>
      <w:bCs/>
      <w:i w:val="0"/>
      <w:iCs w:val="0"/>
      <w:smallCaps w:val="0"/>
      <w:strike w:val="0"/>
      <w:color w:val="000000"/>
      <w:spacing w:val="-6"/>
      <w:w w:val="100"/>
      <w:position w:val="0"/>
      <w:sz w:val="50"/>
      <w:szCs w:val="50"/>
      <w:u w:val="none"/>
      <w:lang w:val="hu-HU" w:eastAsia="hu-HU" w:bidi="hu-HU"/>
    </w:rPr>
  </w:style>
  <w:style w:type="character" w:customStyle="1" w:styleId="Szvegtrzs7">
    <w:name w:val="Szövegtörzs (7)"/>
    <w:rsid w:val="00F709B5"/>
    <w:rPr>
      <w:rFonts w:ascii="Calibri" w:eastAsia="Calibri" w:hAnsi="Calibri" w:cs="Calibri"/>
      <w:b/>
      <w:bCs/>
      <w:i w:val="0"/>
      <w:iCs w:val="0"/>
      <w:smallCaps w:val="0"/>
      <w:strike w:val="0"/>
      <w:color w:val="000000"/>
      <w:spacing w:val="2"/>
      <w:w w:val="100"/>
      <w:position w:val="0"/>
      <w:sz w:val="38"/>
      <w:szCs w:val="38"/>
      <w:u w:val="none"/>
      <w:lang w:val="hu-HU" w:eastAsia="hu-HU" w:bidi="hu-HU"/>
    </w:rPr>
  </w:style>
  <w:style w:type="character" w:customStyle="1" w:styleId="Szvegtrzs8">
    <w:name w:val="Szövegtörzs (8)"/>
    <w:rsid w:val="00F709B5"/>
    <w:rPr>
      <w:rFonts w:ascii="Calibri" w:eastAsia="Calibri" w:hAnsi="Calibri" w:cs="Calibri"/>
      <w:b/>
      <w:bCs/>
      <w:i w:val="0"/>
      <w:iCs w:val="0"/>
      <w:smallCaps w:val="0"/>
      <w:strike w:val="0"/>
      <w:color w:val="000000"/>
      <w:spacing w:val="2"/>
      <w:w w:val="100"/>
      <w:position w:val="0"/>
      <w:sz w:val="28"/>
      <w:szCs w:val="28"/>
      <w:u w:val="none"/>
      <w:lang w:val="hu-HU" w:eastAsia="hu-HU" w:bidi="hu-HU"/>
    </w:rPr>
  </w:style>
  <w:style w:type="character" w:customStyle="1" w:styleId="Szvegtrzs8NemflkvrTrkz0pt">
    <w:name w:val="Szövegtörzs (8) + Nem félkövér;Térköz 0 pt"/>
    <w:rsid w:val="00F709B5"/>
    <w:rPr>
      <w:rFonts w:ascii="Calibri" w:eastAsia="Calibri" w:hAnsi="Calibri" w:cs="Calibri"/>
      <w:b/>
      <w:bCs/>
      <w:i w:val="0"/>
      <w:iCs w:val="0"/>
      <w:smallCaps w:val="0"/>
      <w:strike w:val="0"/>
      <w:color w:val="000000"/>
      <w:spacing w:val="7"/>
      <w:w w:val="100"/>
      <w:position w:val="0"/>
      <w:sz w:val="28"/>
      <w:szCs w:val="28"/>
      <w:u w:val="none"/>
      <w:lang w:val="hu-HU" w:eastAsia="hu-HU" w:bidi="hu-HU"/>
    </w:rPr>
  </w:style>
  <w:style w:type="character" w:customStyle="1" w:styleId="SzvegtrzsTahoma13ptFlkvrTrkz0pt">
    <w:name w:val="Szövegtörzs + Tahoma;13 pt;Félkövér;Térköz 0 pt"/>
    <w:rsid w:val="00F709B5"/>
    <w:rPr>
      <w:rFonts w:ascii="Tahoma" w:eastAsia="Tahoma" w:hAnsi="Tahoma" w:cs="Tahoma"/>
      <w:b/>
      <w:bCs/>
      <w:i w:val="0"/>
      <w:iCs w:val="0"/>
      <w:smallCaps w:val="0"/>
      <w:strike w:val="0"/>
      <w:color w:val="FFFFFF"/>
      <w:spacing w:val="5"/>
      <w:w w:val="100"/>
      <w:position w:val="0"/>
      <w:sz w:val="26"/>
      <w:szCs w:val="26"/>
      <w:u w:val="none"/>
      <w:lang w:val="hu-HU" w:eastAsia="hu-HU" w:bidi="hu-HU"/>
    </w:rPr>
  </w:style>
  <w:style w:type="character" w:customStyle="1" w:styleId="SzvegtrzsArialNarrowFlkvrTrkz0pt">
    <w:name w:val="Szövegtörzs + Arial Narrow;Félkövér;Térköz 0 pt"/>
    <w:rsid w:val="00F709B5"/>
    <w:rPr>
      <w:rFonts w:ascii="Arial Narrow" w:eastAsia="Arial Narrow" w:hAnsi="Arial Narrow" w:cs="Arial Narrow"/>
      <w:b/>
      <w:bCs/>
      <w:i w:val="0"/>
      <w:iCs w:val="0"/>
      <w:smallCaps w:val="0"/>
      <w:strike w:val="0"/>
      <w:color w:val="000000"/>
      <w:spacing w:val="10"/>
      <w:w w:val="100"/>
      <w:position w:val="0"/>
      <w:sz w:val="28"/>
      <w:szCs w:val="28"/>
      <w:u w:val="none"/>
      <w:lang w:val="hu-HU" w:eastAsia="hu-HU" w:bidi="hu-HU"/>
    </w:rPr>
  </w:style>
  <w:style w:type="character" w:customStyle="1" w:styleId="Szvegtrzs2">
    <w:name w:val="Szövegtörzs2"/>
    <w:rsid w:val="00F709B5"/>
    <w:rPr>
      <w:rFonts w:ascii="Calibri" w:eastAsia="Calibri" w:hAnsi="Calibri" w:cs="Calibri"/>
      <w:b w:val="0"/>
      <w:bCs w:val="0"/>
      <w:i w:val="0"/>
      <w:iCs w:val="0"/>
      <w:smallCaps w:val="0"/>
      <w:strike w:val="0"/>
      <w:color w:val="000000"/>
      <w:spacing w:val="7"/>
      <w:w w:val="100"/>
      <w:position w:val="0"/>
      <w:sz w:val="28"/>
      <w:szCs w:val="28"/>
      <w:u w:val="none"/>
      <w:lang w:val="hu-HU" w:eastAsia="hu-HU" w:bidi="hu-HU"/>
    </w:rPr>
  </w:style>
  <w:style w:type="paragraph" w:customStyle="1" w:styleId="cf0">
    <w:name w:val="cf0"/>
    <w:basedOn w:val="Norml"/>
    <w:rsid w:val="00BF50DE"/>
    <w:pPr>
      <w:spacing w:before="100" w:beforeAutospacing="1" w:after="100" w:afterAutospacing="1"/>
    </w:pPr>
  </w:style>
  <w:style w:type="character" w:customStyle="1" w:styleId="Cmsor4Char">
    <w:name w:val="Címsor 4 Char"/>
    <w:basedOn w:val="Bekezdsalapbettpusa"/>
    <w:link w:val="Cmsor4"/>
    <w:semiHidden/>
    <w:rsid w:val="001E6E72"/>
    <w:rPr>
      <w:rFonts w:asciiTheme="majorHAnsi" w:eastAsiaTheme="majorEastAsia" w:hAnsiTheme="majorHAnsi" w:cstheme="majorBidi"/>
      <w:b/>
      <w:bCs/>
      <w:i/>
      <w:iCs/>
      <w:color w:val="4F81BD" w:themeColor="accent1"/>
      <w:sz w:val="24"/>
      <w:szCs w:val="24"/>
    </w:rPr>
  </w:style>
  <w:style w:type="character" w:customStyle="1" w:styleId="ListaszerbekezdsChar">
    <w:name w:val="Listaszerű bekezdés Char"/>
    <w:aliases w:val="Welt L Char Char,Welt L Char1,Bullet List Char,FooterText Char,numbered Char,Paragraphe de liste1 Char,Bulletr List Paragraph Char,列出段落 Char,列出段落1 Char,Listeafsnit1 Char,Parágrafo da Lista1 Char,List Paragraph2 Char,リスト段落1 Char"/>
    <w:link w:val="Listaszerbekezds"/>
    <w:uiPriority w:val="34"/>
    <w:locked/>
    <w:rsid w:val="00F8124B"/>
    <w:rPr>
      <w:rFonts w:ascii="Arial" w:hAnsi="Arial" w:cs="Arial"/>
      <w:sz w:val="20"/>
      <w:szCs w:val="20"/>
    </w:rPr>
  </w:style>
  <w:style w:type="character" w:customStyle="1" w:styleId="FontStyle26">
    <w:name w:val="Font Style26"/>
    <w:basedOn w:val="Bekezdsalapbettpusa"/>
    <w:uiPriority w:val="99"/>
    <w:rsid w:val="001E0DD7"/>
    <w:rPr>
      <w:rFonts w:ascii="Times New Roman" w:hAnsi="Times New Roman" w:cs="Times New Roman" w:hint="default"/>
      <w:color w:val="000000"/>
      <w:sz w:val="20"/>
      <w:szCs w:val="20"/>
    </w:rPr>
  </w:style>
  <w:style w:type="paragraph" w:styleId="Cm">
    <w:name w:val="Title"/>
    <w:basedOn w:val="Norml"/>
    <w:next w:val="Norml"/>
    <w:link w:val="CmChar"/>
    <w:uiPriority w:val="10"/>
    <w:qFormat/>
    <w:locked/>
    <w:rsid w:val="00CF3A27"/>
    <w:pPr>
      <w:spacing w:line="276" w:lineRule="auto"/>
    </w:pPr>
    <w:rPr>
      <w:rFonts w:asciiTheme="majorHAnsi" w:eastAsiaTheme="majorEastAsia" w:hAnsiTheme="majorHAnsi" w:cstheme="majorBidi"/>
      <w:caps/>
      <w:color w:val="4F81BD" w:themeColor="accent1"/>
      <w:spacing w:val="10"/>
      <w:sz w:val="52"/>
      <w:szCs w:val="52"/>
      <w:lang w:eastAsia="en-US"/>
    </w:rPr>
  </w:style>
  <w:style w:type="character" w:customStyle="1" w:styleId="CmChar">
    <w:name w:val="Cím Char"/>
    <w:basedOn w:val="Bekezdsalapbettpusa"/>
    <w:link w:val="Cm"/>
    <w:uiPriority w:val="10"/>
    <w:rsid w:val="00CF3A27"/>
    <w:rPr>
      <w:rFonts w:asciiTheme="majorHAnsi" w:eastAsiaTheme="majorEastAsia" w:hAnsiTheme="majorHAnsi" w:cstheme="majorBidi"/>
      <w:caps/>
      <w:color w:val="4F81BD" w:themeColor="accent1"/>
      <w:spacing w:val="10"/>
      <w:sz w:val="52"/>
      <w:szCs w:val="52"/>
      <w:lang w:eastAsia="en-US"/>
    </w:rPr>
  </w:style>
  <w:style w:type="paragraph" w:styleId="Idzet">
    <w:name w:val="Quote"/>
    <w:basedOn w:val="Norml"/>
    <w:next w:val="Norml"/>
    <w:link w:val="IdzetChar"/>
    <w:uiPriority w:val="29"/>
    <w:qFormat/>
    <w:rsid w:val="00D40410"/>
    <w:pPr>
      <w:spacing w:before="100" w:after="200" w:line="276" w:lineRule="auto"/>
    </w:pPr>
    <w:rPr>
      <w:rFonts w:asciiTheme="minorHAnsi" w:eastAsiaTheme="minorEastAsia" w:hAnsiTheme="minorHAnsi" w:cstheme="minorBidi"/>
      <w:i/>
      <w:iCs/>
      <w:lang w:eastAsia="en-US"/>
    </w:rPr>
  </w:style>
  <w:style w:type="character" w:customStyle="1" w:styleId="IdzetChar">
    <w:name w:val="Idézet Char"/>
    <w:basedOn w:val="Bekezdsalapbettpusa"/>
    <w:link w:val="Idzet"/>
    <w:uiPriority w:val="29"/>
    <w:rsid w:val="00D40410"/>
    <w:rPr>
      <w:rFonts w:asciiTheme="minorHAnsi" w:eastAsiaTheme="minorEastAsia" w:hAnsiTheme="minorHAnsi" w:cstheme="minorBidi"/>
      <w:i/>
      <w:iCs/>
      <w:sz w:val="24"/>
      <w:szCs w:val="24"/>
      <w:lang w:eastAsia="en-US"/>
    </w:rPr>
  </w:style>
  <w:style w:type="table" w:customStyle="1" w:styleId="Tblzatrcsos46jellszn1">
    <w:name w:val="Táblázat (rácsos) 4 – 6. jelölőszín1"/>
    <w:basedOn w:val="Normltblzat"/>
    <w:uiPriority w:val="49"/>
    <w:rsid w:val="00A73D97"/>
    <w:rPr>
      <w:rFonts w:asciiTheme="minorHAnsi" w:eastAsiaTheme="minorHAnsi" w:hAnsiTheme="minorHAnsi" w:cstheme="minorBidi"/>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7895">
      <w:bodyDiv w:val="1"/>
      <w:marLeft w:val="0"/>
      <w:marRight w:val="0"/>
      <w:marTop w:val="0"/>
      <w:marBottom w:val="0"/>
      <w:divBdr>
        <w:top w:val="none" w:sz="0" w:space="0" w:color="auto"/>
        <w:left w:val="none" w:sz="0" w:space="0" w:color="auto"/>
        <w:bottom w:val="none" w:sz="0" w:space="0" w:color="auto"/>
        <w:right w:val="none" w:sz="0" w:space="0" w:color="auto"/>
      </w:divBdr>
    </w:div>
    <w:div w:id="8869887">
      <w:bodyDiv w:val="1"/>
      <w:marLeft w:val="0"/>
      <w:marRight w:val="0"/>
      <w:marTop w:val="0"/>
      <w:marBottom w:val="0"/>
      <w:divBdr>
        <w:top w:val="none" w:sz="0" w:space="0" w:color="auto"/>
        <w:left w:val="none" w:sz="0" w:space="0" w:color="auto"/>
        <w:bottom w:val="none" w:sz="0" w:space="0" w:color="auto"/>
        <w:right w:val="none" w:sz="0" w:space="0" w:color="auto"/>
      </w:divBdr>
    </w:div>
    <w:div w:id="9141337">
      <w:bodyDiv w:val="1"/>
      <w:marLeft w:val="0"/>
      <w:marRight w:val="0"/>
      <w:marTop w:val="0"/>
      <w:marBottom w:val="0"/>
      <w:divBdr>
        <w:top w:val="none" w:sz="0" w:space="0" w:color="auto"/>
        <w:left w:val="none" w:sz="0" w:space="0" w:color="auto"/>
        <w:bottom w:val="none" w:sz="0" w:space="0" w:color="auto"/>
        <w:right w:val="none" w:sz="0" w:space="0" w:color="auto"/>
      </w:divBdr>
    </w:div>
    <w:div w:id="14694957">
      <w:bodyDiv w:val="1"/>
      <w:marLeft w:val="0"/>
      <w:marRight w:val="0"/>
      <w:marTop w:val="0"/>
      <w:marBottom w:val="0"/>
      <w:divBdr>
        <w:top w:val="none" w:sz="0" w:space="0" w:color="auto"/>
        <w:left w:val="none" w:sz="0" w:space="0" w:color="auto"/>
        <w:bottom w:val="none" w:sz="0" w:space="0" w:color="auto"/>
        <w:right w:val="none" w:sz="0" w:space="0" w:color="auto"/>
      </w:divBdr>
    </w:div>
    <w:div w:id="20982595">
      <w:bodyDiv w:val="1"/>
      <w:marLeft w:val="0"/>
      <w:marRight w:val="0"/>
      <w:marTop w:val="0"/>
      <w:marBottom w:val="0"/>
      <w:divBdr>
        <w:top w:val="none" w:sz="0" w:space="0" w:color="auto"/>
        <w:left w:val="none" w:sz="0" w:space="0" w:color="auto"/>
        <w:bottom w:val="none" w:sz="0" w:space="0" w:color="auto"/>
        <w:right w:val="none" w:sz="0" w:space="0" w:color="auto"/>
      </w:divBdr>
    </w:div>
    <w:div w:id="42414351">
      <w:bodyDiv w:val="1"/>
      <w:marLeft w:val="0"/>
      <w:marRight w:val="0"/>
      <w:marTop w:val="0"/>
      <w:marBottom w:val="0"/>
      <w:divBdr>
        <w:top w:val="none" w:sz="0" w:space="0" w:color="auto"/>
        <w:left w:val="none" w:sz="0" w:space="0" w:color="auto"/>
        <w:bottom w:val="none" w:sz="0" w:space="0" w:color="auto"/>
        <w:right w:val="none" w:sz="0" w:space="0" w:color="auto"/>
      </w:divBdr>
      <w:divsChild>
        <w:div w:id="89476075">
          <w:marLeft w:val="0"/>
          <w:marRight w:val="0"/>
          <w:marTop w:val="0"/>
          <w:marBottom w:val="0"/>
          <w:divBdr>
            <w:top w:val="none" w:sz="0" w:space="0" w:color="auto"/>
            <w:left w:val="none" w:sz="0" w:space="0" w:color="auto"/>
            <w:bottom w:val="none" w:sz="0" w:space="0" w:color="auto"/>
            <w:right w:val="none" w:sz="0" w:space="0" w:color="auto"/>
          </w:divBdr>
        </w:div>
        <w:div w:id="212691183">
          <w:marLeft w:val="0"/>
          <w:marRight w:val="0"/>
          <w:marTop w:val="0"/>
          <w:marBottom w:val="0"/>
          <w:divBdr>
            <w:top w:val="none" w:sz="0" w:space="0" w:color="auto"/>
            <w:left w:val="none" w:sz="0" w:space="0" w:color="auto"/>
            <w:bottom w:val="none" w:sz="0" w:space="0" w:color="auto"/>
            <w:right w:val="none" w:sz="0" w:space="0" w:color="auto"/>
          </w:divBdr>
        </w:div>
        <w:div w:id="238180490">
          <w:marLeft w:val="0"/>
          <w:marRight w:val="0"/>
          <w:marTop w:val="0"/>
          <w:marBottom w:val="0"/>
          <w:divBdr>
            <w:top w:val="none" w:sz="0" w:space="0" w:color="auto"/>
            <w:left w:val="none" w:sz="0" w:space="0" w:color="auto"/>
            <w:bottom w:val="none" w:sz="0" w:space="0" w:color="auto"/>
            <w:right w:val="none" w:sz="0" w:space="0" w:color="auto"/>
          </w:divBdr>
        </w:div>
        <w:div w:id="437649815">
          <w:marLeft w:val="0"/>
          <w:marRight w:val="0"/>
          <w:marTop w:val="0"/>
          <w:marBottom w:val="0"/>
          <w:divBdr>
            <w:top w:val="none" w:sz="0" w:space="0" w:color="auto"/>
            <w:left w:val="none" w:sz="0" w:space="0" w:color="auto"/>
            <w:bottom w:val="none" w:sz="0" w:space="0" w:color="auto"/>
            <w:right w:val="none" w:sz="0" w:space="0" w:color="auto"/>
          </w:divBdr>
        </w:div>
        <w:div w:id="579877214">
          <w:marLeft w:val="0"/>
          <w:marRight w:val="0"/>
          <w:marTop w:val="0"/>
          <w:marBottom w:val="0"/>
          <w:divBdr>
            <w:top w:val="none" w:sz="0" w:space="0" w:color="auto"/>
            <w:left w:val="none" w:sz="0" w:space="0" w:color="auto"/>
            <w:bottom w:val="none" w:sz="0" w:space="0" w:color="auto"/>
            <w:right w:val="none" w:sz="0" w:space="0" w:color="auto"/>
          </w:divBdr>
        </w:div>
        <w:div w:id="594556777">
          <w:marLeft w:val="0"/>
          <w:marRight w:val="0"/>
          <w:marTop w:val="0"/>
          <w:marBottom w:val="0"/>
          <w:divBdr>
            <w:top w:val="none" w:sz="0" w:space="0" w:color="auto"/>
            <w:left w:val="none" w:sz="0" w:space="0" w:color="auto"/>
            <w:bottom w:val="none" w:sz="0" w:space="0" w:color="auto"/>
            <w:right w:val="none" w:sz="0" w:space="0" w:color="auto"/>
          </w:divBdr>
        </w:div>
        <w:div w:id="744568461">
          <w:marLeft w:val="0"/>
          <w:marRight w:val="0"/>
          <w:marTop w:val="0"/>
          <w:marBottom w:val="0"/>
          <w:divBdr>
            <w:top w:val="none" w:sz="0" w:space="0" w:color="auto"/>
            <w:left w:val="none" w:sz="0" w:space="0" w:color="auto"/>
            <w:bottom w:val="none" w:sz="0" w:space="0" w:color="auto"/>
            <w:right w:val="none" w:sz="0" w:space="0" w:color="auto"/>
          </w:divBdr>
        </w:div>
        <w:div w:id="790367736">
          <w:marLeft w:val="0"/>
          <w:marRight w:val="0"/>
          <w:marTop w:val="0"/>
          <w:marBottom w:val="0"/>
          <w:divBdr>
            <w:top w:val="none" w:sz="0" w:space="0" w:color="auto"/>
            <w:left w:val="none" w:sz="0" w:space="0" w:color="auto"/>
            <w:bottom w:val="none" w:sz="0" w:space="0" w:color="auto"/>
            <w:right w:val="none" w:sz="0" w:space="0" w:color="auto"/>
          </w:divBdr>
        </w:div>
        <w:div w:id="1017317985">
          <w:marLeft w:val="0"/>
          <w:marRight w:val="0"/>
          <w:marTop w:val="0"/>
          <w:marBottom w:val="0"/>
          <w:divBdr>
            <w:top w:val="none" w:sz="0" w:space="0" w:color="auto"/>
            <w:left w:val="none" w:sz="0" w:space="0" w:color="auto"/>
            <w:bottom w:val="none" w:sz="0" w:space="0" w:color="auto"/>
            <w:right w:val="none" w:sz="0" w:space="0" w:color="auto"/>
          </w:divBdr>
        </w:div>
        <w:div w:id="1050884965">
          <w:marLeft w:val="0"/>
          <w:marRight w:val="0"/>
          <w:marTop w:val="0"/>
          <w:marBottom w:val="0"/>
          <w:divBdr>
            <w:top w:val="none" w:sz="0" w:space="0" w:color="auto"/>
            <w:left w:val="none" w:sz="0" w:space="0" w:color="auto"/>
            <w:bottom w:val="none" w:sz="0" w:space="0" w:color="auto"/>
            <w:right w:val="none" w:sz="0" w:space="0" w:color="auto"/>
          </w:divBdr>
        </w:div>
        <w:div w:id="1051267748">
          <w:marLeft w:val="0"/>
          <w:marRight w:val="0"/>
          <w:marTop w:val="0"/>
          <w:marBottom w:val="0"/>
          <w:divBdr>
            <w:top w:val="none" w:sz="0" w:space="0" w:color="auto"/>
            <w:left w:val="none" w:sz="0" w:space="0" w:color="auto"/>
            <w:bottom w:val="none" w:sz="0" w:space="0" w:color="auto"/>
            <w:right w:val="none" w:sz="0" w:space="0" w:color="auto"/>
          </w:divBdr>
        </w:div>
        <w:div w:id="1076056574">
          <w:marLeft w:val="0"/>
          <w:marRight w:val="0"/>
          <w:marTop w:val="0"/>
          <w:marBottom w:val="0"/>
          <w:divBdr>
            <w:top w:val="none" w:sz="0" w:space="0" w:color="auto"/>
            <w:left w:val="none" w:sz="0" w:space="0" w:color="auto"/>
            <w:bottom w:val="none" w:sz="0" w:space="0" w:color="auto"/>
            <w:right w:val="none" w:sz="0" w:space="0" w:color="auto"/>
          </w:divBdr>
        </w:div>
        <w:div w:id="1078474880">
          <w:marLeft w:val="0"/>
          <w:marRight w:val="0"/>
          <w:marTop w:val="0"/>
          <w:marBottom w:val="0"/>
          <w:divBdr>
            <w:top w:val="none" w:sz="0" w:space="0" w:color="auto"/>
            <w:left w:val="none" w:sz="0" w:space="0" w:color="auto"/>
            <w:bottom w:val="none" w:sz="0" w:space="0" w:color="auto"/>
            <w:right w:val="none" w:sz="0" w:space="0" w:color="auto"/>
          </w:divBdr>
        </w:div>
        <w:div w:id="1275671562">
          <w:marLeft w:val="0"/>
          <w:marRight w:val="0"/>
          <w:marTop w:val="0"/>
          <w:marBottom w:val="0"/>
          <w:divBdr>
            <w:top w:val="none" w:sz="0" w:space="0" w:color="auto"/>
            <w:left w:val="none" w:sz="0" w:space="0" w:color="auto"/>
            <w:bottom w:val="none" w:sz="0" w:space="0" w:color="auto"/>
            <w:right w:val="none" w:sz="0" w:space="0" w:color="auto"/>
          </w:divBdr>
        </w:div>
        <w:div w:id="1296176481">
          <w:marLeft w:val="0"/>
          <w:marRight w:val="0"/>
          <w:marTop w:val="0"/>
          <w:marBottom w:val="0"/>
          <w:divBdr>
            <w:top w:val="none" w:sz="0" w:space="0" w:color="auto"/>
            <w:left w:val="none" w:sz="0" w:space="0" w:color="auto"/>
            <w:bottom w:val="none" w:sz="0" w:space="0" w:color="auto"/>
            <w:right w:val="none" w:sz="0" w:space="0" w:color="auto"/>
          </w:divBdr>
        </w:div>
        <w:div w:id="1441685656">
          <w:marLeft w:val="0"/>
          <w:marRight w:val="0"/>
          <w:marTop w:val="0"/>
          <w:marBottom w:val="0"/>
          <w:divBdr>
            <w:top w:val="none" w:sz="0" w:space="0" w:color="auto"/>
            <w:left w:val="none" w:sz="0" w:space="0" w:color="auto"/>
            <w:bottom w:val="none" w:sz="0" w:space="0" w:color="auto"/>
            <w:right w:val="none" w:sz="0" w:space="0" w:color="auto"/>
          </w:divBdr>
        </w:div>
        <w:div w:id="1663312398">
          <w:marLeft w:val="0"/>
          <w:marRight w:val="0"/>
          <w:marTop w:val="0"/>
          <w:marBottom w:val="0"/>
          <w:divBdr>
            <w:top w:val="none" w:sz="0" w:space="0" w:color="auto"/>
            <w:left w:val="none" w:sz="0" w:space="0" w:color="auto"/>
            <w:bottom w:val="none" w:sz="0" w:space="0" w:color="auto"/>
            <w:right w:val="none" w:sz="0" w:space="0" w:color="auto"/>
          </w:divBdr>
        </w:div>
        <w:div w:id="1809207850">
          <w:marLeft w:val="0"/>
          <w:marRight w:val="0"/>
          <w:marTop w:val="0"/>
          <w:marBottom w:val="0"/>
          <w:divBdr>
            <w:top w:val="none" w:sz="0" w:space="0" w:color="auto"/>
            <w:left w:val="none" w:sz="0" w:space="0" w:color="auto"/>
            <w:bottom w:val="none" w:sz="0" w:space="0" w:color="auto"/>
            <w:right w:val="none" w:sz="0" w:space="0" w:color="auto"/>
          </w:divBdr>
        </w:div>
        <w:div w:id="1936479661">
          <w:marLeft w:val="0"/>
          <w:marRight w:val="0"/>
          <w:marTop w:val="0"/>
          <w:marBottom w:val="0"/>
          <w:divBdr>
            <w:top w:val="none" w:sz="0" w:space="0" w:color="auto"/>
            <w:left w:val="none" w:sz="0" w:space="0" w:color="auto"/>
            <w:bottom w:val="none" w:sz="0" w:space="0" w:color="auto"/>
            <w:right w:val="none" w:sz="0" w:space="0" w:color="auto"/>
          </w:divBdr>
        </w:div>
        <w:div w:id="1989436319">
          <w:marLeft w:val="0"/>
          <w:marRight w:val="0"/>
          <w:marTop w:val="0"/>
          <w:marBottom w:val="0"/>
          <w:divBdr>
            <w:top w:val="none" w:sz="0" w:space="0" w:color="auto"/>
            <w:left w:val="none" w:sz="0" w:space="0" w:color="auto"/>
            <w:bottom w:val="none" w:sz="0" w:space="0" w:color="auto"/>
            <w:right w:val="none" w:sz="0" w:space="0" w:color="auto"/>
          </w:divBdr>
        </w:div>
        <w:div w:id="2107260567">
          <w:marLeft w:val="0"/>
          <w:marRight w:val="0"/>
          <w:marTop w:val="0"/>
          <w:marBottom w:val="0"/>
          <w:divBdr>
            <w:top w:val="none" w:sz="0" w:space="0" w:color="auto"/>
            <w:left w:val="none" w:sz="0" w:space="0" w:color="auto"/>
            <w:bottom w:val="none" w:sz="0" w:space="0" w:color="auto"/>
            <w:right w:val="none" w:sz="0" w:space="0" w:color="auto"/>
          </w:divBdr>
        </w:div>
      </w:divsChild>
    </w:div>
    <w:div w:id="44717275">
      <w:bodyDiv w:val="1"/>
      <w:marLeft w:val="0"/>
      <w:marRight w:val="0"/>
      <w:marTop w:val="0"/>
      <w:marBottom w:val="0"/>
      <w:divBdr>
        <w:top w:val="none" w:sz="0" w:space="0" w:color="auto"/>
        <w:left w:val="none" w:sz="0" w:space="0" w:color="auto"/>
        <w:bottom w:val="none" w:sz="0" w:space="0" w:color="auto"/>
        <w:right w:val="none" w:sz="0" w:space="0" w:color="auto"/>
      </w:divBdr>
    </w:div>
    <w:div w:id="126164281">
      <w:bodyDiv w:val="1"/>
      <w:marLeft w:val="0"/>
      <w:marRight w:val="0"/>
      <w:marTop w:val="0"/>
      <w:marBottom w:val="0"/>
      <w:divBdr>
        <w:top w:val="none" w:sz="0" w:space="0" w:color="auto"/>
        <w:left w:val="none" w:sz="0" w:space="0" w:color="auto"/>
        <w:bottom w:val="none" w:sz="0" w:space="0" w:color="auto"/>
        <w:right w:val="none" w:sz="0" w:space="0" w:color="auto"/>
      </w:divBdr>
    </w:div>
    <w:div w:id="165049866">
      <w:bodyDiv w:val="1"/>
      <w:marLeft w:val="0"/>
      <w:marRight w:val="0"/>
      <w:marTop w:val="0"/>
      <w:marBottom w:val="0"/>
      <w:divBdr>
        <w:top w:val="none" w:sz="0" w:space="0" w:color="auto"/>
        <w:left w:val="none" w:sz="0" w:space="0" w:color="auto"/>
        <w:bottom w:val="none" w:sz="0" w:space="0" w:color="auto"/>
        <w:right w:val="none" w:sz="0" w:space="0" w:color="auto"/>
      </w:divBdr>
    </w:div>
    <w:div w:id="176043610">
      <w:bodyDiv w:val="1"/>
      <w:marLeft w:val="0"/>
      <w:marRight w:val="0"/>
      <w:marTop w:val="0"/>
      <w:marBottom w:val="0"/>
      <w:divBdr>
        <w:top w:val="none" w:sz="0" w:space="0" w:color="auto"/>
        <w:left w:val="none" w:sz="0" w:space="0" w:color="auto"/>
        <w:bottom w:val="none" w:sz="0" w:space="0" w:color="auto"/>
        <w:right w:val="none" w:sz="0" w:space="0" w:color="auto"/>
      </w:divBdr>
    </w:div>
    <w:div w:id="180509307">
      <w:bodyDiv w:val="1"/>
      <w:marLeft w:val="0"/>
      <w:marRight w:val="0"/>
      <w:marTop w:val="0"/>
      <w:marBottom w:val="0"/>
      <w:divBdr>
        <w:top w:val="none" w:sz="0" w:space="0" w:color="auto"/>
        <w:left w:val="none" w:sz="0" w:space="0" w:color="auto"/>
        <w:bottom w:val="none" w:sz="0" w:space="0" w:color="auto"/>
        <w:right w:val="none" w:sz="0" w:space="0" w:color="auto"/>
      </w:divBdr>
    </w:div>
    <w:div w:id="197396621">
      <w:bodyDiv w:val="1"/>
      <w:marLeft w:val="0"/>
      <w:marRight w:val="0"/>
      <w:marTop w:val="0"/>
      <w:marBottom w:val="0"/>
      <w:divBdr>
        <w:top w:val="none" w:sz="0" w:space="0" w:color="auto"/>
        <w:left w:val="none" w:sz="0" w:space="0" w:color="auto"/>
        <w:bottom w:val="none" w:sz="0" w:space="0" w:color="auto"/>
        <w:right w:val="none" w:sz="0" w:space="0" w:color="auto"/>
      </w:divBdr>
    </w:div>
    <w:div w:id="227808386">
      <w:bodyDiv w:val="1"/>
      <w:marLeft w:val="0"/>
      <w:marRight w:val="0"/>
      <w:marTop w:val="0"/>
      <w:marBottom w:val="0"/>
      <w:divBdr>
        <w:top w:val="none" w:sz="0" w:space="0" w:color="auto"/>
        <w:left w:val="none" w:sz="0" w:space="0" w:color="auto"/>
        <w:bottom w:val="none" w:sz="0" w:space="0" w:color="auto"/>
        <w:right w:val="none" w:sz="0" w:space="0" w:color="auto"/>
      </w:divBdr>
    </w:div>
    <w:div w:id="228542699">
      <w:bodyDiv w:val="1"/>
      <w:marLeft w:val="0"/>
      <w:marRight w:val="0"/>
      <w:marTop w:val="0"/>
      <w:marBottom w:val="0"/>
      <w:divBdr>
        <w:top w:val="none" w:sz="0" w:space="0" w:color="auto"/>
        <w:left w:val="none" w:sz="0" w:space="0" w:color="auto"/>
        <w:bottom w:val="none" w:sz="0" w:space="0" w:color="auto"/>
        <w:right w:val="none" w:sz="0" w:space="0" w:color="auto"/>
      </w:divBdr>
    </w:div>
    <w:div w:id="269314037">
      <w:bodyDiv w:val="1"/>
      <w:marLeft w:val="0"/>
      <w:marRight w:val="0"/>
      <w:marTop w:val="0"/>
      <w:marBottom w:val="0"/>
      <w:divBdr>
        <w:top w:val="none" w:sz="0" w:space="0" w:color="auto"/>
        <w:left w:val="none" w:sz="0" w:space="0" w:color="auto"/>
        <w:bottom w:val="none" w:sz="0" w:space="0" w:color="auto"/>
        <w:right w:val="none" w:sz="0" w:space="0" w:color="auto"/>
      </w:divBdr>
    </w:div>
    <w:div w:id="277491447">
      <w:bodyDiv w:val="1"/>
      <w:marLeft w:val="0"/>
      <w:marRight w:val="0"/>
      <w:marTop w:val="0"/>
      <w:marBottom w:val="0"/>
      <w:divBdr>
        <w:top w:val="none" w:sz="0" w:space="0" w:color="auto"/>
        <w:left w:val="none" w:sz="0" w:space="0" w:color="auto"/>
        <w:bottom w:val="none" w:sz="0" w:space="0" w:color="auto"/>
        <w:right w:val="none" w:sz="0" w:space="0" w:color="auto"/>
      </w:divBdr>
    </w:div>
    <w:div w:id="290479576">
      <w:bodyDiv w:val="1"/>
      <w:marLeft w:val="0"/>
      <w:marRight w:val="0"/>
      <w:marTop w:val="0"/>
      <w:marBottom w:val="0"/>
      <w:divBdr>
        <w:top w:val="none" w:sz="0" w:space="0" w:color="auto"/>
        <w:left w:val="none" w:sz="0" w:space="0" w:color="auto"/>
        <w:bottom w:val="none" w:sz="0" w:space="0" w:color="auto"/>
        <w:right w:val="none" w:sz="0" w:space="0" w:color="auto"/>
      </w:divBdr>
    </w:div>
    <w:div w:id="310716867">
      <w:bodyDiv w:val="1"/>
      <w:marLeft w:val="0"/>
      <w:marRight w:val="0"/>
      <w:marTop w:val="0"/>
      <w:marBottom w:val="0"/>
      <w:divBdr>
        <w:top w:val="none" w:sz="0" w:space="0" w:color="auto"/>
        <w:left w:val="none" w:sz="0" w:space="0" w:color="auto"/>
        <w:bottom w:val="none" w:sz="0" w:space="0" w:color="auto"/>
        <w:right w:val="none" w:sz="0" w:space="0" w:color="auto"/>
      </w:divBdr>
    </w:div>
    <w:div w:id="331682144">
      <w:bodyDiv w:val="1"/>
      <w:marLeft w:val="0"/>
      <w:marRight w:val="0"/>
      <w:marTop w:val="0"/>
      <w:marBottom w:val="0"/>
      <w:divBdr>
        <w:top w:val="none" w:sz="0" w:space="0" w:color="auto"/>
        <w:left w:val="none" w:sz="0" w:space="0" w:color="auto"/>
        <w:bottom w:val="none" w:sz="0" w:space="0" w:color="auto"/>
        <w:right w:val="none" w:sz="0" w:space="0" w:color="auto"/>
      </w:divBdr>
      <w:divsChild>
        <w:div w:id="188028041">
          <w:marLeft w:val="0"/>
          <w:marRight w:val="0"/>
          <w:marTop w:val="0"/>
          <w:marBottom w:val="0"/>
          <w:divBdr>
            <w:top w:val="none" w:sz="0" w:space="0" w:color="auto"/>
            <w:left w:val="none" w:sz="0" w:space="0" w:color="auto"/>
            <w:bottom w:val="none" w:sz="0" w:space="0" w:color="auto"/>
            <w:right w:val="none" w:sz="0" w:space="0" w:color="auto"/>
          </w:divBdr>
        </w:div>
        <w:div w:id="276644121">
          <w:marLeft w:val="0"/>
          <w:marRight w:val="0"/>
          <w:marTop w:val="0"/>
          <w:marBottom w:val="0"/>
          <w:divBdr>
            <w:top w:val="none" w:sz="0" w:space="0" w:color="auto"/>
            <w:left w:val="none" w:sz="0" w:space="0" w:color="auto"/>
            <w:bottom w:val="none" w:sz="0" w:space="0" w:color="auto"/>
            <w:right w:val="none" w:sz="0" w:space="0" w:color="auto"/>
          </w:divBdr>
        </w:div>
        <w:div w:id="1178496418">
          <w:marLeft w:val="0"/>
          <w:marRight w:val="0"/>
          <w:marTop w:val="0"/>
          <w:marBottom w:val="0"/>
          <w:divBdr>
            <w:top w:val="none" w:sz="0" w:space="0" w:color="auto"/>
            <w:left w:val="none" w:sz="0" w:space="0" w:color="auto"/>
            <w:bottom w:val="none" w:sz="0" w:space="0" w:color="auto"/>
            <w:right w:val="none" w:sz="0" w:space="0" w:color="auto"/>
          </w:divBdr>
        </w:div>
        <w:div w:id="1198279318">
          <w:marLeft w:val="0"/>
          <w:marRight w:val="0"/>
          <w:marTop w:val="0"/>
          <w:marBottom w:val="0"/>
          <w:divBdr>
            <w:top w:val="none" w:sz="0" w:space="0" w:color="auto"/>
            <w:left w:val="none" w:sz="0" w:space="0" w:color="auto"/>
            <w:bottom w:val="none" w:sz="0" w:space="0" w:color="auto"/>
            <w:right w:val="none" w:sz="0" w:space="0" w:color="auto"/>
          </w:divBdr>
        </w:div>
        <w:div w:id="1250306585">
          <w:marLeft w:val="0"/>
          <w:marRight w:val="0"/>
          <w:marTop w:val="0"/>
          <w:marBottom w:val="0"/>
          <w:divBdr>
            <w:top w:val="none" w:sz="0" w:space="0" w:color="auto"/>
            <w:left w:val="none" w:sz="0" w:space="0" w:color="auto"/>
            <w:bottom w:val="none" w:sz="0" w:space="0" w:color="auto"/>
            <w:right w:val="none" w:sz="0" w:space="0" w:color="auto"/>
          </w:divBdr>
        </w:div>
        <w:div w:id="1522471669">
          <w:marLeft w:val="0"/>
          <w:marRight w:val="0"/>
          <w:marTop w:val="0"/>
          <w:marBottom w:val="0"/>
          <w:divBdr>
            <w:top w:val="none" w:sz="0" w:space="0" w:color="auto"/>
            <w:left w:val="none" w:sz="0" w:space="0" w:color="auto"/>
            <w:bottom w:val="none" w:sz="0" w:space="0" w:color="auto"/>
            <w:right w:val="none" w:sz="0" w:space="0" w:color="auto"/>
          </w:divBdr>
        </w:div>
        <w:div w:id="1914700187">
          <w:marLeft w:val="0"/>
          <w:marRight w:val="0"/>
          <w:marTop w:val="0"/>
          <w:marBottom w:val="0"/>
          <w:divBdr>
            <w:top w:val="none" w:sz="0" w:space="0" w:color="auto"/>
            <w:left w:val="none" w:sz="0" w:space="0" w:color="auto"/>
            <w:bottom w:val="none" w:sz="0" w:space="0" w:color="auto"/>
            <w:right w:val="none" w:sz="0" w:space="0" w:color="auto"/>
          </w:divBdr>
        </w:div>
        <w:div w:id="2011442789">
          <w:marLeft w:val="0"/>
          <w:marRight w:val="0"/>
          <w:marTop w:val="0"/>
          <w:marBottom w:val="0"/>
          <w:divBdr>
            <w:top w:val="none" w:sz="0" w:space="0" w:color="auto"/>
            <w:left w:val="none" w:sz="0" w:space="0" w:color="auto"/>
            <w:bottom w:val="none" w:sz="0" w:space="0" w:color="auto"/>
            <w:right w:val="none" w:sz="0" w:space="0" w:color="auto"/>
          </w:divBdr>
        </w:div>
        <w:div w:id="2124954647">
          <w:marLeft w:val="0"/>
          <w:marRight w:val="0"/>
          <w:marTop w:val="0"/>
          <w:marBottom w:val="0"/>
          <w:divBdr>
            <w:top w:val="none" w:sz="0" w:space="0" w:color="auto"/>
            <w:left w:val="none" w:sz="0" w:space="0" w:color="auto"/>
            <w:bottom w:val="none" w:sz="0" w:space="0" w:color="auto"/>
            <w:right w:val="none" w:sz="0" w:space="0" w:color="auto"/>
          </w:divBdr>
        </w:div>
      </w:divsChild>
    </w:div>
    <w:div w:id="408159730">
      <w:bodyDiv w:val="1"/>
      <w:marLeft w:val="0"/>
      <w:marRight w:val="0"/>
      <w:marTop w:val="0"/>
      <w:marBottom w:val="0"/>
      <w:divBdr>
        <w:top w:val="none" w:sz="0" w:space="0" w:color="auto"/>
        <w:left w:val="none" w:sz="0" w:space="0" w:color="auto"/>
        <w:bottom w:val="none" w:sz="0" w:space="0" w:color="auto"/>
        <w:right w:val="none" w:sz="0" w:space="0" w:color="auto"/>
      </w:divBdr>
    </w:div>
    <w:div w:id="425735612">
      <w:bodyDiv w:val="1"/>
      <w:marLeft w:val="0"/>
      <w:marRight w:val="0"/>
      <w:marTop w:val="0"/>
      <w:marBottom w:val="0"/>
      <w:divBdr>
        <w:top w:val="none" w:sz="0" w:space="0" w:color="auto"/>
        <w:left w:val="none" w:sz="0" w:space="0" w:color="auto"/>
        <w:bottom w:val="none" w:sz="0" w:space="0" w:color="auto"/>
        <w:right w:val="none" w:sz="0" w:space="0" w:color="auto"/>
      </w:divBdr>
    </w:div>
    <w:div w:id="426275316">
      <w:bodyDiv w:val="1"/>
      <w:marLeft w:val="0"/>
      <w:marRight w:val="0"/>
      <w:marTop w:val="0"/>
      <w:marBottom w:val="0"/>
      <w:divBdr>
        <w:top w:val="none" w:sz="0" w:space="0" w:color="auto"/>
        <w:left w:val="none" w:sz="0" w:space="0" w:color="auto"/>
        <w:bottom w:val="none" w:sz="0" w:space="0" w:color="auto"/>
        <w:right w:val="none" w:sz="0" w:space="0" w:color="auto"/>
      </w:divBdr>
    </w:div>
    <w:div w:id="450173093">
      <w:bodyDiv w:val="1"/>
      <w:marLeft w:val="0"/>
      <w:marRight w:val="0"/>
      <w:marTop w:val="0"/>
      <w:marBottom w:val="0"/>
      <w:divBdr>
        <w:top w:val="none" w:sz="0" w:space="0" w:color="auto"/>
        <w:left w:val="none" w:sz="0" w:space="0" w:color="auto"/>
        <w:bottom w:val="none" w:sz="0" w:space="0" w:color="auto"/>
        <w:right w:val="none" w:sz="0" w:space="0" w:color="auto"/>
      </w:divBdr>
    </w:div>
    <w:div w:id="464543467">
      <w:bodyDiv w:val="1"/>
      <w:marLeft w:val="0"/>
      <w:marRight w:val="0"/>
      <w:marTop w:val="0"/>
      <w:marBottom w:val="0"/>
      <w:divBdr>
        <w:top w:val="none" w:sz="0" w:space="0" w:color="auto"/>
        <w:left w:val="none" w:sz="0" w:space="0" w:color="auto"/>
        <w:bottom w:val="none" w:sz="0" w:space="0" w:color="auto"/>
        <w:right w:val="none" w:sz="0" w:space="0" w:color="auto"/>
      </w:divBdr>
    </w:div>
    <w:div w:id="484708828">
      <w:bodyDiv w:val="1"/>
      <w:marLeft w:val="0"/>
      <w:marRight w:val="0"/>
      <w:marTop w:val="0"/>
      <w:marBottom w:val="0"/>
      <w:divBdr>
        <w:top w:val="none" w:sz="0" w:space="0" w:color="auto"/>
        <w:left w:val="none" w:sz="0" w:space="0" w:color="auto"/>
        <w:bottom w:val="none" w:sz="0" w:space="0" w:color="auto"/>
        <w:right w:val="none" w:sz="0" w:space="0" w:color="auto"/>
      </w:divBdr>
    </w:div>
    <w:div w:id="497186547">
      <w:bodyDiv w:val="1"/>
      <w:marLeft w:val="0"/>
      <w:marRight w:val="0"/>
      <w:marTop w:val="0"/>
      <w:marBottom w:val="0"/>
      <w:divBdr>
        <w:top w:val="none" w:sz="0" w:space="0" w:color="auto"/>
        <w:left w:val="none" w:sz="0" w:space="0" w:color="auto"/>
        <w:bottom w:val="none" w:sz="0" w:space="0" w:color="auto"/>
        <w:right w:val="none" w:sz="0" w:space="0" w:color="auto"/>
      </w:divBdr>
    </w:div>
    <w:div w:id="503666506">
      <w:bodyDiv w:val="1"/>
      <w:marLeft w:val="0"/>
      <w:marRight w:val="0"/>
      <w:marTop w:val="0"/>
      <w:marBottom w:val="0"/>
      <w:divBdr>
        <w:top w:val="none" w:sz="0" w:space="0" w:color="auto"/>
        <w:left w:val="none" w:sz="0" w:space="0" w:color="auto"/>
        <w:bottom w:val="none" w:sz="0" w:space="0" w:color="auto"/>
        <w:right w:val="none" w:sz="0" w:space="0" w:color="auto"/>
      </w:divBdr>
    </w:div>
    <w:div w:id="520706296">
      <w:bodyDiv w:val="1"/>
      <w:marLeft w:val="0"/>
      <w:marRight w:val="0"/>
      <w:marTop w:val="0"/>
      <w:marBottom w:val="0"/>
      <w:divBdr>
        <w:top w:val="none" w:sz="0" w:space="0" w:color="auto"/>
        <w:left w:val="none" w:sz="0" w:space="0" w:color="auto"/>
        <w:bottom w:val="none" w:sz="0" w:space="0" w:color="auto"/>
        <w:right w:val="none" w:sz="0" w:space="0" w:color="auto"/>
      </w:divBdr>
    </w:div>
    <w:div w:id="586766197">
      <w:bodyDiv w:val="1"/>
      <w:marLeft w:val="0"/>
      <w:marRight w:val="0"/>
      <w:marTop w:val="0"/>
      <w:marBottom w:val="0"/>
      <w:divBdr>
        <w:top w:val="none" w:sz="0" w:space="0" w:color="auto"/>
        <w:left w:val="none" w:sz="0" w:space="0" w:color="auto"/>
        <w:bottom w:val="none" w:sz="0" w:space="0" w:color="auto"/>
        <w:right w:val="none" w:sz="0" w:space="0" w:color="auto"/>
      </w:divBdr>
    </w:div>
    <w:div w:id="589627692">
      <w:bodyDiv w:val="1"/>
      <w:marLeft w:val="0"/>
      <w:marRight w:val="0"/>
      <w:marTop w:val="0"/>
      <w:marBottom w:val="0"/>
      <w:divBdr>
        <w:top w:val="none" w:sz="0" w:space="0" w:color="auto"/>
        <w:left w:val="none" w:sz="0" w:space="0" w:color="auto"/>
        <w:bottom w:val="none" w:sz="0" w:space="0" w:color="auto"/>
        <w:right w:val="none" w:sz="0" w:space="0" w:color="auto"/>
      </w:divBdr>
    </w:div>
    <w:div w:id="596908974">
      <w:bodyDiv w:val="1"/>
      <w:marLeft w:val="0"/>
      <w:marRight w:val="0"/>
      <w:marTop w:val="0"/>
      <w:marBottom w:val="0"/>
      <w:divBdr>
        <w:top w:val="none" w:sz="0" w:space="0" w:color="auto"/>
        <w:left w:val="none" w:sz="0" w:space="0" w:color="auto"/>
        <w:bottom w:val="none" w:sz="0" w:space="0" w:color="auto"/>
        <w:right w:val="none" w:sz="0" w:space="0" w:color="auto"/>
      </w:divBdr>
    </w:div>
    <w:div w:id="607854918">
      <w:bodyDiv w:val="1"/>
      <w:marLeft w:val="0"/>
      <w:marRight w:val="0"/>
      <w:marTop w:val="0"/>
      <w:marBottom w:val="0"/>
      <w:divBdr>
        <w:top w:val="none" w:sz="0" w:space="0" w:color="auto"/>
        <w:left w:val="none" w:sz="0" w:space="0" w:color="auto"/>
        <w:bottom w:val="none" w:sz="0" w:space="0" w:color="auto"/>
        <w:right w:val="none" w:sz="0" w:space="0" w:color="auto"/>
      </w:divBdr>
    </w:div>
    <w:div w:id="609047987">
      <w:bodyDiv w:val="1"/>
      <w:marLeft w:val="0"/>
      <w:marRight w:val="0"/>
      <w:marTop w:val="0"/>
      <w:marBottom w:val="0"/>
      <w:divBdr>
        <w:top w:val="none" w:sz="0" w:space="0" w:color="auto"/>
        <w:left w:val="none" w:sz="0" w:space="0" w:color="auto"/>
        <w:bottom w:val="none" w:sz="0" w:space="0" w:color="auto"/>
        <w:right w:val="none" w:sz="0" w:space="0" w:color="auto"/>
      </w:divBdr>
    </w:div>
    <w:div w:id="647590638">
      <w:bodyDiv w:val="1"/>
      <w:marLeft w:val="0"/>
      <w:marRight w:val="0"/>
      <w:marTop w:val="0"/>
      <w:marBottom w:val="0"/>
      <w:divBdr>
        <w:top w:val="none" w:sz="0" w:space="0" w:color="auto"/>
        <w:left w:val="none" w:sz="0" w:space="0" w:color="auto"/>
        <w:bottom w:val="none" w:sz="0" w:space="0" w:color="auto"/>
        <w:right w:val="none" w:sz="0" w:space="0" w:color="auto"/>
      </w:divBdr>
    </w:div>
    <w:div w:id="654526552">
      <w:bodyDiv w:val="1"/>
      <w:marLeft w:val="0"/>
      <w:marRight w:val="0"/>
      <w:marTop w:val="0"/>
      <w:marBottom w:val="0"/>
      <w:divBdr>
        <w:top w:val="none" w:sz="0" w:space="0" w:color="auto"/>
        <w:left w:val="none" w:sz="0" w:space="0" w:color="auto"/>
        <w:bottom w:val="none" w:sz="0" w:space="0" w:color="auto"/>
        <w:right w:val="none" w:sz="0" w:space="0" w:color="auto"/>
      </w:divBdr>
    </w:div>
    <w:div w:id="707027647">
      <w:bodyDiv w:val="1"/>
      <w:marLeft w:val="0"/>
      <w:marRight w:val="0"/>
      <w:marTop w:val="0"/>
      <w:marBottom w:val="0"/>
      <w:divBdr>
        <w:top w:val="none" w:sz="0" w:space="0" w:color="auto"/>
        <w:left w:val="none" w:sz="0" w:space="0" w:color="auto"/>
        <w:bottom w:val="none" w:sz="0" w:space="0" w:color="auto"/>
        <w:right w:val="none" w:sz="0" w:space="0" w:color="auto"/>
      </w:divBdr>
    </w:div>
    <w:div w:id="709571411">
      <w:bodyDiv w:val="1"/>
      <w:marLeft w:val="0"/>
      <w:marRight w:val="0"/>
      <w:marTop w:val="0"/>
      <w:marBottom w:val="0"/>
      <w:divBdr>
        <w:top w:val="none" w:sz="0" w:space="0" w:color="auto"/>
        <w:left w:val="none" w:sz="0" w:space="0" w:color="auto"/>
        <w:bottom w:val="none" w:sz="0" w:space="0" w:color="auto"/>
        <w:right w:val="none" w:sz="0" w:space="0" w:color="auto"/>
      </w:divBdr>
    </w:div>
    <w:div w:id="751197719">
      <w:bodyDiv w:val="1"/>
      <w:marLeft w:val="0"/>
      <w:marRight w:val="0"/>
      <w:marTop w:val="0"/>
      <w:marBottom w:val="0"/>
      <w:divBdr>
        <w:top w:val="none" w:sz="0" w:space="0" w:color="auto"/>
        <w:left w:val="none" w:sz="0" w:space="0" w:color="auto"/>
        <w:bottom w:val="none" w:sz="0" w:space="0" w:color="auto"/>
        <w:right w:val="none" w:sz="0" w:space="0" w:color="auto"/>
      </w:divBdr>
    </w:div>
    <w:div w:id="756484216">
      <w:bodyDiv w:val="1"/>
      <w:marLeft w:val="0"/>
      <w:marRight w:val="0"/>
      <w:marTop w:val="0"/>
      <w:marBottom w:val="0"/>
      <w:divBdr>
        <w:top w:val="none" w:sz="0" w:space="0" w:color="auto"/>
        <w:left w:val="none" w:sz="0" w:space="0" w:color="auto"/>
        <w:bottom w:val="none" w:sz="0" w:space="0" w:color="auto"/>
        <w:right w:val="none" w:sz="0" w:space="0" w:color="auto"/>
      </w:divBdr>
    </w:div>
    <w:div w:id="764763841">
      <w:bodyDiv w:val="1"/>
      <w:marLeft w:val="0"/>
      <w:marRight w:val="0"/>
      <w:marTop w:val="0"/>
      <w:marBottom w:val="0"/>
      <w:divBdr>
        <w:top w:val="none" w:sz="0" w:space="0" w:color="auto"/>
        <w:left w:val="none" w:sz="0" w:space="0" w:color="auto"/>
        <w:bottom w:val="none" w:sz="0" w:space="0" w:color="auto"/>
        <w:right w:val="none" w:sz="0" w:space="0" w:color="auto"/>
      </w:divBdr>
    </w:div>
    <w:div w:id="796527944">
      <w:bodyDiv w:val="1"/>
      <w:marLeft w:val="0"/>
      <w:marRight w:val="0"/>
      <w:marTop w:val="0"/>
      <w:marBottom w:val="0"/>
      <w:divBdr>
        <w:top w:val="none" w:sz="0" w:space="0" w:color="auto"/>
        <w:left w:val="none" w:sz="0" w:space="0" w:color="auto"/>
        <w:bottom w:val="none" w:sz="0" w:space="0" w:color="auto"/>
        <w:right w:val="none" w:sz="0" w:space="0" w:color="auto"/>
      </w:divBdr>
    </w:div>
    <w:div w:id="809637388">
      <w:bodyDiv w:val="1"/>
      <w:marLeft w:val="0"/>
      <w:marRight w:val="0"/>
      <w:marTop w:val="0"/>
      <w:marBottom w:val="0"/>
      <w:divBdr>
        <w:top w:val="none" w:sz="0" w:space="0" w:color="auto"/>
        <w:left w:val="none" w:sz="0" w:space="0" w:color="auto"/>
        <w:bottom w:val="none" w:sz="0" w:space="0" w:color="auto"/>
        <w:right w:val="none" w:sz="0" w:space="0" w:color="auto"/>
      </w:divBdr>
    </w:div>
    <w:div w:id="839779239">
      <w:bodyDiv w:val="1"/>
      <w:marLeft w:val="0"/>
      <w:marRight w:val="0"/>
      <w:marTop w:val="0"/>
      <w:marBottom w:val="0"/>
      <w:divBdr>
        <w:top w:val="none" w:sz="0" w:space="0" w:color="auto"/>
        <w:left w:val="none" w:sz="0" w:space="0" w:color="auto"/>
        <w:bottom w:val="none" w:sz="0" w:space="0" w:color="auto"/>
        <w:right w:val="none" w:sz="0" w:space="0" w:color="auto"/>
      </w:divBdr>
    </w:div>
    <w:div w:id="852841362">
      <w:bodyDiv w:val="1"/>
      <w:marLeft w:val="0"/>
      <w:marRight w:val="0"/>
      <w:marTop w:val="0"/>
      <w:marBottom w:val="0"/>
      <w:divBdr>
        <w:top w:val="none" w:sz="0" w:space="0" w:color="auto"/>
        <w:left w:val="none" w:sz="0" w:space="0" w:color="auto"/>
        <w:bottom w:val="none" w:sz="0" w:space="0" w:color="auto"/>
        <w:right w:val="none" w:sz="0" w:space="0" w:color="auto"/>
      </w:divBdr>
      <w:divsChild>
        <w:div w:id="222832570">
          <w:marLeft w:val="0"/>
          <w:marRight w:val="0"/>
          <w:marTop w:val="0"/>
          <w:marBottom w:val="0"/>
          <w:divBdr>
            <w:top w:val="none" w:sz="0" w:space="0" w:color="auto"/>
            <w:left w:val="none" w:sz="0" w:space="0" w:color="auto"/>
            <w:bottom w:val="none" w:sz="0" w:space="0" w:color="auto"/>
            <w:right w:val="none" w:sz="0" w:space="0" w:color="auto"/>
          </w:divBdr>
        </w:div>
        <w:div w:id="292910860">
          <w:marLeft w:val="0"/>
          <w:marRight w:val="0"/>
          <w:marTop w:val="0"/>
          <w:marBottom w:val="0"/>
          <w:divBdr>
            <w:top w:val="none" w:sz="0" w:space="0" w:color="auto"/>
            <w:left w:val="none" w:sz="0" w:space="0" w:color="auto"/>
            <w:bottom w:val="none" w:sz="0" w:space="0" w:color="auto"/>
            <w:right w:val="none" w:sz="0" w:space="0" w:color="auto"/>
          </w:divBdr>
        </w:div>
        <w:div w:id="445543756">
          <w:marLeft w:val="0"/>
          <w:marRight w:val="0"/>
          <w:marTop w:val="0"/>
          <w:marBottom w:val="0"/>
          <w:divBdr>
            <w:top w:val="none" w:sz="0" w:space="0" w:color="auto"/>
            <w:left w:val="none" w:sz="0" w:space="0" w:color="auto"/>
            <w:bottom w:val="none" w:sz="0" w:space="0" w:color="auto"/>
            <w:right w:val="none" w:sz="0" w:space="0" w:color="auto"/>
          </w:divBdr>
        </w:div>
        <w:div w:id="519516504">
          <w:marLeft w:val="0"/>
          <w:marRight w:val="0"/>
          <w:marTop w:val="0"/>
          <w:marBottom w:val="0"/>
          <w:divBdr>
            <w:top w:val="none" w:sz="0" w:space="0" w:color="auto"/>
            <w:left w:val="none" w:sz="0" w:space="0" w:color="auto"/>
            <w:bottom w:val="none" w:sz="0" w:space="0" w:color="auto"/>
            <w:right w:val="none" w:sz="0" w:space="0" w:color="auto"/>
          </w:divBdr>
        </w:div>
        <w:div w:id="1035927763">
          <w:marLeft w:val="0"/>
          <w:marRight w:val="0"/>
          <w:marTop w:val="0"/>
          <w:marBottom w:val="0"/>
          <w:divBdr>
            <w:top w:val="none" w:sz="0" w:space="0" w:color="auto"/>
            <w:left w:val="none" w:sz="0" w:space="0" w:color="auto"/>
            <w:bottom w:val="none" w:sz="0" w:space="0" w:color="auto"/>
            <w:right w:val="none" w:sz="0" w:space="0" w:color="auto"/>
          </w:divBdr>
        </w:div>
        <w:div w:id="1044016748">
          <w:marLeft w:val="0"/>
          <w:marRight w:val="0"/>
          <w:marTop w:val="0"/>
          <w:marBottom w:val="0"/>
          <w:divBdr>
            <w:top w:val="none" w:sz="0" w:space="0" w:color="auto"/>
            <w:left w:val="none" w:sz="0" w:space="0" w:color="auto"/>
            <w:bottom w:val="none" w:sz="0" w:space="0" w:color="auto"/>
            <w:right w:val="none" w:sz="0" w:space="0" w:color="auto"/>
          </w:divBdr>
        </w:div>
      </w:divsChild>
    </w:div>
    <w:div w:id="857158852">
      <w:bodyDiv w:val="1"/>
      <w:marLeft w:val="0"/>
      <w:marRight w:val="0"/>
      <w:marTop w:val="0"/>
      <w:marBottom w:val="0"/>
      <w:divBdr>
        <w:top w:val="none" w:sz="0" w:space="0" w:color="auto"/>
        <w:left w:val="none" w:sz="0" w:space="0" w:color="auto"/>
        <w:bottom w:val="none" w:sz="0" w:space="0" w:color="auto"/>
        <w:right w:val="none" w:sz="0" w:space="0" w:color="auto"/>
      </w:divBdr>
    </w:div>
    <w:div w:id="872768240">
      <w:bodyDiv w:val="1"/>
      <w:marLeft w:val="0"/>
      <w:marRight w:val="0"/>
      <w:marTop w:val="0"/>
      <w:marBottom w:val="0"/>
      <w:divBdr>
        <w:top w:val="none" w:sz="0" w:space="0" w:color="auto"/>
        <w:left w:val="none" w:sz="0" w:space="0" w:color="auto"/>
        <w:bottom w:val="none" w:sz="0" w:space="0" w:color="auto"/>
        <w:right w:val="none" w:sz="0" w:space="0" w:color="auto"/>
      </w:divBdr>
    </w:div>
    <w:div w:id="882407113">
      <w:bodyDiv w:val="1"/>
      <w:marLeft w:val="0"/>
      <w:marRight w:val="0"/>
      <w:marTop w:val="0"/>
      <w:marBottom w:val="0"/>
      <w:divBdr>
        <w:top w:val="none" w:sz="0" w:space="0" w:color="auto"/>
        <w:left w:val="none" w:sz="0" w:space="0" w:color="auto"/>
        <w:bottom w:val="none" w:sz="0" w:space="0" w:color="auto"/>
        <w:right w:val="none" w:sz="0" w:space="0" w:color="auto"/>
      </w:divBdr>
    </w:div>
    <w:div w:id="934555273">
      <w:bodyDiv w:val="1"/>
      <w:marLeft w:val="0"/>
      <w:marRight w:val="0"/>
      <w:marTop w:val="0"/>
      <w:marBottom w:val="0"/>
      <w:divBdr>
        <w:top w:val="none" w:sz="0" w:space="0" w:color="auto"/>
        <w:left w:val="none" w:sz="0" w:space="0" w:color="auto"/>
        <w:bottom w:val="none" w:sz="0" w:space="0" w:color="auto"/>
        <w:right w:val="none" w:sz="0" w:space="0" w:color="auto"/>
      </w:divBdr>
    </w:div>
    <w:div w:id="939871300">
      <w:bodyDiv w:val="1"/>
      <w:marLeft w:val="0"/>
      <w:marRight w:val="0"/>
      <w:marTop w:val="0"/>
      <w:marBottom w:val="0"/>
      <w:divBdr>
        <w:top w:val="none" w:sz="0" w:space="0" w:color="auto"/>
        <w:left w:val="none" w:sz="0" w:space="0" w:color="auto"/>
        <w:bottom w:val="none" w:sz="0" w:space="0" w:color="auto"/>
        <w:right w:val="none" w:sz="0" w:space="0" w:color="auto"/>
      </w:divBdr>
    </w:div>
    <w:div w:id="950161393">
      <w:bodyDiv w:val="1"/>
      <w:marLeft w:val="0"/>
      <w:marRight w:val="0"/>
      <w:marTop w:val="0"/>
      <w:marBottom w:val="0"/>
      <w:divBdr>
        <w:top w:val="none" w:sz="0" w:space="0" w:color="auto"/>
        <w:left w:val="none" w:sz="0" w:space="0" w:color="auto"/>
        <w:bottom w:val="none" w:sz="0" w:space="0" w:color="auto"/>
        <w:right w:val="none" w:sz="0" w:space="0" w:color="auto"/>
      </w:divBdr>
    </w:div>
    <w:div w:id="952244212">
      <w:bodyDiv w:val="1"/>
      <w:marLeft w:val="0"/>
      <w:marRight w:val="0"/>
      <w:marTop w:val="0"/>
      <w:marBottom w:val="0"/>
      <w:divBdr>
        <w:top w:val="none" w:sz="0" w:space="0" w:color="auto"/>
        <w:left w:val="none" w:sz="0" w:space="0" w:color="auto"/>
        <w:bottom w:val="none" w:sz="0" w:space="0" w:color="auto"/>
        <w:right w:val="none" w:sz="0" w:space="0" w:color="auto"/>
      </w:divBdr>
    </w:div>
    <w:div w:id="963538487">
      <w:bodyDiv w:val="1"/>
      <w:marLeft w:val="0"/>
      <w:marRight w:val="0"/>
      <w:marTop w:val="0"/>
      <w:marBottom w:val="0"/>
      <w:divBdr>
        <w:top w:val="none" w:sz="0" w:space="0" w:color="auto"/>
        <w:left w:val="none" w:sz="0" w:space="0" w:color="auto"/>
        <w:bottom w:val="none" w:sz="0" w:space="0" w:color="auto"/>
        <w:right w:val="none" w:sz="0" w:space="0" w:color="auto"/>
      </w:divBdr>
    </w:div>
    <w:div w:id="967469345">
      <w:bodyDiv w:val="1"/>
      <w:marLeft w:val="0"/>
      <w:marRight w:val="0"/>
      <w:marTop w:val="0"/>
      <w:marBottom w:val="0"/>
      <w:divBdr>
        <w:top w:val="none" w:sz="0" w:space="0" w:color="auto"/>
        <w:left w:val="none" w:sz="0" w:space="0" w:color="auto"/>
        <w:bottom w:val="none" w:sz="0" w:space="0" w:color="auto"/>
        <w:right w:val="none" w:sz="0" w:space="0" w:color="auto"/>
      </w:divBdr>
    </w:div>
    <w:div w:id="978653666">
      <w:bodyDiv w:val="1"/>
      <w:marLeft w:val="0"/>
      <w:marRight w:val="0"/>
      <w:marTop w:val="0"/>
      <w:marBottom w:val="0"/>
      <w:divBdr>
        <w:top w:val="none" w:sz="0" w:space="0" w:color="auto"/>
        <w:left w:val="none" w:sz="0" w:space="0" w:color="auto"/>
        <w:bottom w:val="none" w:sz="0" w:space="0" w:color="auto"/>
        <w:right w:val="none" w:sz="0" w:space="0" w:color="auto"/>
      </w:divBdr>
    </w:div>
    <w:div w:id="983504344">
      <w:bodyDiv w:val="1"/>
      <w:marLeft w:val="0"/>
      <w:marRight w:val="0"/>
      <w:marTop w:val="0"/>
      <w:marBottom w:val="0"/>
      <w:divBdr>
        <w:top w:val="none" w:sz="0" w:space="0" w:color="auto"/>
        <w:left w:val="none" w:sz="0" w:space="0" w:color="auto"/>
        <w:bottom w:val="none" w:sz="0" w:space="0" w:color="auto"/>
        <w:right w:val="none" w:sz="0" w:space="0" w:color="auto"/>
      </w:divBdr>
      <w:divsChild>
        <w:div w:id="816653076">
          <w:marLeft w:val="0"/>
          <w:marRight w:val="0"/>
          <w:marTop w:val="0"/>
          <w:marBottom w:val="0"/>
          <w:divBdr>
            <w:top w:val="none" w:sz="0" w:space="0" w:color="auto"/>
            <w:left w:val="none" w:sz="0" w:space="0" w:color="auto"/>
            <w:bottom w:val="none" w:sz="0" w:space="0" w:color="auto"/>
            <w:right w:val="none" w:sz="0" w:space="0" w:color="auto"/>
          </w:divBdr>
        </w:div>
        <w:div w:id="902184449">
          <w:marLeft w:val="0"/>
          <w:marRight w:val="0"/>
          <w:marTop w:val="0"/>
          <w:marBottom w:val="0"/>
          <w:divBdr>
            <w:top w:val="none" w:sz="0" w:space="0" w:color="auto"/>
            <w:left w:val="none" w:sz="0" w:space="0" w:color="auto"/>
            <w:bottom w:val="none" w:sz="0" w:space="0" w:color="auto"/>
            <w:right w:val="none" w:sz="0" w:space="0" w:color="auto"/>
          </w:divBdr>
        </w:div>
        <w:div w:id="1126969519">
          <w:marLeft w:val="0"/>
          <w:marRight w:val="0"/>
          <w:marTop w:val="0"/>
          <w:marBottom w:val="0"/>
          <w:divBdr>
            <w:top w:val="none" w:sz="0" w:space="0" w:color="auto"/>
            <w:left w:val="none" w:sz="0" w:space="0" w:color="auto"/>
            <w:bottom w:val="none" w:sz="0" w:space="0" w:color="auto"/>
            <w:right w:val="none" w:sz="0" w:space="0" w:color="auto"/>
          </w:divBdr>
        </w:div>
        <w:div w:id="1492595514">
          <w:marLeft w:val="0"/>
          <w:marRight w:val="0"/>
          <w:marTop w:val="0"/>
          <w:marBottom w:val="0"/>
          <w:divBdr>
            <w:top w:val="none" w:sz="0" w:space="0" w:color="auto"/>
            <w:left w:val="none" w:sz="0" w:space="0" w:color="auto"/>
            <w:bottom w:val="none" w:sz="0" w:space="0" w:color="auto"/>
            <w:right w:val="none" w:sz="0" w:space="0" w:color="auto"/>
          </w:divBdr>
        </w:div>
      </w:divsChild>
    </w:div>
    <w:div w:id="987125679">
      <w:bodyDiv w:val="1"/>
      <w:marLeft w:val="0"/>
      <w:marRight w:val="0"/>
      <w:marTop w:val="0"/>
      <w:marBottom w:val="0"/>
      <w:divBdr>
        <w:top w:val="none" w:sz="0" w:space="0" w:color="auto"/>
        <w:left w:val="none" w:sz="0" w:space="0" w:color="auto"/>
        <w:bottom w:val="none" w:sz="0" w:space="0" w:color="auto"/>
        <w:right w:val="none" w:sz="0" w:space="0" w:color="auto"/>
      </w:divBdr>
    </w:div>
    <w:div w:id="1008560914">
      <w:bodyDiv w:val="1"/>
      <w:marLeft w:val="0"/>
      <w:marRight w:val="0"/>
      <w:marTop w:val="0"/>
      <w:marBottom w:val="0"/>
      <w:divBdr>
        <w:top w:val="none" w:sz="0" w:space="0" w:color="auto"/>
        <w:left w:val="none" w:sz="0" w:space="0" w:color="auto"/>
        <w:bottom w:val="none" w:sz="0" w:space="0" w:color="auto"/>
        <w:right w:val="none" w:sz="0" w:space="0" w:color="auto"/>
      </w:divBdr>
    </w:div>
    <w:div w:id="1021277348">
      <w:bodyDiv w:val="1"/>
      <w:marLeft w:val="0"/>
      <w:marRight w:val="0"/>
      <w:marTop w:val="0"/>
      <w:marBottom w:val="0"/>
      <w:divBdr>
        <w:top w:val="none" w:sz="0" w:space="0" w:color="auto"/>
        <w:left w:val="none" w:sz="0" w:space="0" w:color="auto"/>
        <w:bottom w:val="none" w:sz="0" w:space="0" w:color="auto"/>
        <w:right w:val="none" w:sz="0" w:space="0" w:color="auto"/>
      </w:divBdr>
    </w:div>
    <w:div w:id="1027021419">
      <w:bodyDiv w:val="1"/>
      <w:marLeft w:val="0"/>
      <w:marRight w:val="0"/>
      <w:marTop w:val="0"/>
      <w:marBottom w:val="0"/>
      <w:divBdr>
        <w:top w:val="none" w:sz="0" w:space="0" w:color="auto"/>
        <w:left w:val="none" w:sz="0" w:space="0" w:color="auto"/>
        <w:bottom w:val="none" w:sz="0" w:space="0" w:color="auto"/>
        <w:right w:val="none" w:sz="0" w:space="0" w:color="auto"/>
      </w:divBdr>
    </w:div>
    <w:div w:id="1057777170">
      <w:bodyDiv w:val="1"/>
      <w:marLeft w:val="0"/>
      <w:marRight w:val="0"/>
      <w:marTop w:val="0"/>
      <w:marBottom w:val="0"/>
      <w:divBdr>
        <w:top w:val="none" w:sz="0" w:space="0" w:color="auto"/>
        <w:left w:val="none" w:sz="0" w:space="0" w:color="auto"/>
        <w:bottom w:val="none" w:sz="0" w:space="0" w:color="auto"/>
        <w:right w:val="none" w:sz="0" w:space="0" w:color="auto"/>
      </w:divBdr>
    </w:div>
    <w:div w:id="1073039824">
      <w:bodyDiv w:val="1"/>
      <w:marLeft w:val="0"/>
      <w:marRight w:val="0"/>
      <w:marTop w:val="0"/>
      <w:marBottom w:val="0"/>
      <w:divBdr>
        <w:top w:val="none" w:sz="0" w:space="0" w:color="auto"/>
        <w:left w:val="none" w:sz="0" w:space="0" w:color="auto"/>
        <w:bottom w:val="none" w:sz="0" w:space="0" w:color="auto"/>
        <w:right w:val="none" w:sz="0" w:space="0" w:color="auto"/>
      </w:divBdr>
    </w:div>
    <w:div w:id="1091581693">
      <w:bodyDiv w:val="1"/>
      <w:marLeft w:val="0"/>
      <w:marRight w:val="0"/>
      <w:marTop w:val="0"/>
      <w:marBottom w:val="0"/>
      <w:divBdr>
        <w:top w:val="none" w:sz="0" w:space="0" w:color="auto"/>
        <w:left w:val="none" w:sz="0" w:space="0" w:color="auto"/>
        <w:bottom w:val="none" w:sz="0" w:space="0" w:color="auto"/>
        <w:right w:val="none" w:sz="0" w:space="0" w:color="auto"/>
      </w:divBdr>
    </w:div>
    <w:div w:id="1108739280">
      <w:bodyDiv w:val="1"/>
      <w:marLeft w:val="0"/>
      <w:marRight w:val="0"/>
      <w:marTop w:val="0"/>
      <w:marBottom w:val="0"/>
      <w:divBdr>
        <w:top w:val="none" w:sz="0" w:space="0" w:color="auto"/>
        <w:left w:val="none" w:sz="0" w:space="0" w:color="auto"/>
        <w:bottom w:val="none" w:sz="0" w:space="0" w:color="auto"/>
        <w:right w:val="none" w:sz="0" w:space="0" w:color="auto"/>
      </w:divBdr>
      <w:divsChild>
        <w:div w:id="35466955">
          <w:marLeft w:val="0"/>
          <w:marRight w:val="0"/>
          <w:marTop w:val="0"/>
          <w:marBottom w:val="0"/>
          <w:divBdr>
            <w:top w:val="none" w:sz="0" w:space="0" w:color="auto"/>
            <w:left w:val="none" w:sz="0" w:space="0" w:color="auto"/>
            <w:bottom w:val="none" w:sz="0" w:space="0" w:color="auto"/>
            <w:right w:val="none" w:sz="0" w:space="0" w:color="auto"/>
          </w:divBdr>
        </w:div>
        <w:div w:id="328099313">
          <w:marLeft w:val="0"/>
          <w:marRight w:val="0"/>
          <w:marTop w:val="0"/>
          <w:marBottom w:val="0"/>
          <w:divBdr>
            <w:top w:val="none" w:sz="0" w:space="0" w:color="auto"/>
            <w:left w:val="none" w:sz="0" w:space="0" w:color="auto"/>
            <w:bottom w:val="none" w:sz="0" w:space="0" w:color="auto"/>
            <w:right w:val="none" w:sz="0" w:space="0" w:color="auto"/>
          </w:divBdr>
        </w:div>
        <w:div w:id="343170835">
          <w:marLeft w:val="0"/>
          <w:marRight w:val="0"/>
          <w:marTop w:val="0"/>
          <w:marBottom w:val="0"/>
          <w:divBdr>
            <w:top w:val="none" w:sz="0" w:space="0" w:color="auto"/>
            <w:left w:val="none" w:sz="0" w:space="0" w:color="auto"/>
            <w:bottom w:val="none" w:sz="0" w:space="0" w:color="auto"/>
            <w:right w:val="none" w:sz="0" w:space="0" w:color="auto"/>
          </w:divBdr>
        </w:div>
        <w:div w:id="415053868">
          <w:marLeft w:val="0"/>
          <w:marRight w:val="0"/>
          <w:marTop w:val="0"/>
          <w:marBottom w:val="0"/>
          <w:divBdr>
            <w:top w:val="none" w:sz="0" w:space="0" w:color="auto"/>
            <w:left w:val="none" w:sz="0" w:space="0" w:color="auto"/>
            <w:bottom w:val="none" w:sz="0" w:space="0" w:color="auto"/>
            <w:right w:val="none" w:sz="0" w:space="0" w:color="auto"/>
          </w:divBdr>
        </w:div>
        <w:div w:id="434715804">
          <w:marLeft w:val="0"/>
          <w:marRight w:val="0"/>
          <w:marTop w:val="0"/>
          <w:marBottom w:val="0"/>
          <w:divBdr>
            <w:top w:val="none" w:sz="0" w:space="0" w:color="auto"/>
            <w:left w:val="none" w:sz="0" w:space="0" w:color="auto"/>
            <w:bottom w:val="none" w:sz="0" w:space="0" w:color="auto"/>
            <w:right w:val="none" w:sz="0" w:space="0" w:color="auto"/>
          </w:divBdr>
        </w:div>
        <w:div w:id="616447004">
          <w:marLeft w:val="0"/>
          <w:marRight w:val="0"/>
          <w:marTop w:val="0"/>
          <w:marBottom w:val="0"/>
          <w:divBdr>
            <w:top w:val="none" w:sz="0" w:space="0" w:color="auto"/>
            <w:left w:val="none" w:sz="0" w:space="0" w:color="auto"/>
            <w:bottom w:val="none" w:sz="0" w:space="0" w:color="auto"/>
            <w:right w:val="none" w:sz="0" w:space="0" w:color="auto"/>
          </w:divBdr>
        </w:div>
        <w:div w:id="763066761">
          <w:marLeft w:val="0"/>
          <w:marRight w:val="0"/>
          <w:marTop w:val="0"/>
          <w:marBottom w:val="0"/>
          <w:divBdr>
            <w:top w:val="none" w:sz="0" w:space="0" w:color="auto"/>
            <w:left w:val="none" w:sz="0" w:space="0" w:color="auto"/>
            <w:bottom w:val="none" w:sz="0" w:space="0" w:color="auto"/>
            <w:right w:val="none" w:sz="0" w:space="0" w:color="auto"/>
          </w:divBdr>
        </w:div>
        <w:div w:id="865214370">
          <w:marLeft w:val="0"/>
          <w:marRight w:val="0"/>
          <w:marTop w:val="0"/>
          <w:marBottom w:val="0"/>
          <w:divBdr>
            <w:top w:val="none" w:sz="0" w:space="0" w:color="auto"/>
            <w:left w:val="none" w:sz="0" w:space="0" w:color="auto"/>
            <w:bottom w:val="none" w:sz="0" w:space="0" w:color="auto"/>
            <w:right w:val="none" w:sz="0" w:space="0" w:color="auto"/>
          </w:divBdr>
        </w:div>
        <w:div w:id="885334987">
          <w:marLeft w:val="0"/>
          <w:marRight w:val="0"/>
          <w:marTop w:val="0"/>
          <w:marBottom w:val="0"/>
          <w:divBdr>
            <w:top w:val="none" w:sz="0" w:space="0" w:color="auto"/>
            <w:left w:val="none" w:sz="0" w:space="0" w:color="auto"/>
            <w:bottom w:val="none" w:sz="0" w:space="0" w:color="auto"/>
            <w:right w:val="none" w:sz="0" w:space="0" w:color="auto"/>
          </w:divBdr>
        </w:div>
        <w:div w:id="920526959">
          <w:marLeft w:val="0"/>
          <w:marRight w:val="0"/>
          <w:marTop w:val="0"/>
          <w:marBottom w:val="0"/>
          <w:divBdr>
            <w:top w:val="none" w:sz="0" w:space="0" w:color="auto"/>
            <w:left w:val="none" w:sz="0" w:space="0" w:color="auto"/>
            <w:bottom w:val="none" w:sz="0" w:space="0" w:color="auto"/>
            <w:right w:val="none" w:sz="0" w:space="0" w:color="auto"/>
          </w:divBdr>
        </w:div>
        <w:div w:id="1118259079">
          <w:marLeft w:val="0"/>
          <w:marRight w:val="0"/>
          <w:marTop w:val="0"/>
          <w:marBottom w:val="0"/>
          <w:divBdr>
            <w:top w:val="none" w:sz="0" w:space="0" w:color="auto"/>
            <w:left w:val="none" w:sz="0" w:space="0" w:color="auto"/>
            <w:bottom w:val="none" w:sz="0" w:space="0" w:color="auto"/>
            <w:right w:val="none" w:sz="0" w:space="0" w:color="auto"/>
          </w:divBdr>
        </w:div>
        <w:div w:id="1340156177">
          <w:marLeft w:val="0"/>
          <w:marRight w:val="0"/>
          <w:marTop w:val="0"/>
          <w:marBottom w:val="0"/>
          <w:divBdr>
            <w:top w:val="none" w:sz="0" w:space="0" w:color="auto"/>
            <w:left w:val="none" w:sz="0" w:space="0" w:color="auto"/>
            <w:bottom w:val="none" w:sz="0" w:space="0" w:color="auto"/>
            <w:right w:val="none" w:sz="0" w:space="0" w:color="auto"/>
          </w:divBdr>
        </w:div>
        <w:div w:id="1399597731">
          <w:marLeft w:val="0"/>
          <w:marRight w:val="0"/>
          <w:marTop w:val="0"/>
          <w:marBottom w:val="0"/>
          <w:divBdr>
            <w:top w:val="none" w:sz="0" w:space="0" w:color="auto"/>
            <w:left w:val="none" w:sz="0" w:space="0" w:color="auto"/>
            <w:bottom w:val="none" w:sz="0" w:space="0" w:color="auto"/>
            <w:right w:val="none" w:sz="0" w:space="0" w:color="auto"/>
          </w:divBdr>
        </w:div>
        <w:div w:id="1466773836">
          <w:marLeft w:val="0"/>
          <w:marRight w:val="0"/>
          <w:marTop w:val="0"/>
          <w:marBottom w:val="0"/>
          <w:divBdr>
            <w:top w:val="none" w:sz="0" w:space="0" w:color="auto"/>
            <w:left w:val="none" w:sz="0" w:space="0" w:color="auto"/>
            <w:bottom w:val="none" w:sz="0" w:space="0" w:color="auto"/>
            <w:right w:val="none" w:sz="0" w:space="0" w:color="auto"/>
          </w:divBdr>
        </w:div>
        <w:div w:id="1490630293">
          <w:marLeft w:val="0"/>
          <w:marRight w:val="0"/>
          <w:marTop w:val="0"/>
          <w:marBottom w:val="0"/>
          <w:divBdr>
            <w:top w:val="none" w:sz="0" w:space="0" w:color="auto"/>
            <w:left w:val="none" w:sz="0" w:space="0" w:color="auto"/>
            <w:bottom w:val="none" w:sz="0" w:space="0" w:color="auto"/>
            <w:right w:val="none" w:sz="0" w:space="0" w:color="auto"/>
          </w:divBdr>
        </w:div>
        <w:div w:id="1506239118">
          <w:marLeft w:val="0"/>
          <w:marRight w:val="0"/>
          <w:marTop w:val="0"/>
          <w:marBottom w:val="0"/>
          <w:divBdr>
            <w:top w:val="none" w:sz="0" w:space="0" w:color="auto"/>
            <w:left w:val="none" w:sz="0" w:space="0" w:color="auto"/>
            <w:bottom w:val="none" w:sz="0" w:space="0" w:color="auto"/>
            <w:right w:val="none" w:sz="0" w:space="0" w:color="auto"/>
          </w:divBdr>
        </w:div>
        <w:div w:id="1541164225">
          <w:marLeft w:val="0"/>
          <w:marRight w:val="0"/>
          <w:marTop w:val="0"/>
          <w:marBottom w:val="0"/>
          <w:divBdr>
            <w:top w:val="none" w:sz="0" w:space="0" w:color="auto"/>
            <w:left w:val="none" w:sz="0" w:space="0" w:color="auto"/>
            <w:bottom w:val="none" w:sz="0" w:space="0" w:color="auto"/>
            <w:right w:val="none" w:sz="0" w:space="0" w:color="auto"/>
          </w:divBdr>
        </w:div>
        <w:div w:id="1584609940">
          <w:marLeft w:val="0"/>
          <w:marRight w:val="0"/>
          <w:marTop w:val="0"/>
          <w:marBottom w:val="0"/>
          <w:divBdr>
            <w:top w:val="none" w:sz="0" w:space="0" w:color="auto"/>
            <w:left w:val="none" w:sz="0" w:space="0" w:color="auto"/>
            <w:bottom w:val="none" w:sz="0" w:space="0" w:color="auto"/>
            <w:right w:val="none" w:sz="0" w:space="0" w:color="auto"/>
          </w:divBdr>
        </w:div>
        <w:div w:id="1696734723">
          <w:marLeft w:val="0"/>
          <w:marRight w:val="0"/>
          <w:marTop w:val="0"/>
          <w:marBottom w:val="0"/>
          <w:divBdr>
            <w:top w:val="none" w:sz="0" w:space="0" w:color="auto"/>
            <w:left w:val="none" w:sz="0" w:space="0" w:color="auto"/>
            <w:bottom w:val="none" w:sz="0" w:space="0" w:color="auto"/>
            <w:right w:val="none" w:sz="0" w:space="0" w:color="auto"/>
          </w:divBdr>
        </w:div>
        <w:div w:id="1723672457">
          <w:marLeft w:val="0"/>
          <w:marRight w:val="0"/>
          <w:marTop w:val="0"/>
          <w:marBottom w:val="0"/>
          <w:divBdr>
            <w:top w:val="none" w:sz="0" w:space="0" w:color="auto"/>
            <w:left w:val="none" w:sz="0" w:space="0" w:color="auto"/>
            <w:bottom w:val="none" w:sz="0" w:space="0" w:color="auto"/>
            <w:right w:val="none" w:sz="0" w:space="0" w:color="auto"/>
          </w:divBdr>
        </w:div>
        <w:div w:id="1961689123">
          <w:marLeft w:val="0"/>
          <w:marRight w:val="0"/>
          <w:marTop w:val="0"/>
          <w:marBottom w:val="0"/>
          <w:divBdr>
            <w:top w:val="none" w:sz="0" w:space="0" w:color="auto"/>
            <w:left w:val="none" w:sz="0" w:space="0" w:color="auto"/>
            <w:bottom w:val="none" w:sz="0" w:space="0" w:color="auto"/>
            <w:right w:val="none" w:sz="0" w:space="0" w:color="auto"/>
          </w:divBdr>
        </w:div>
        <w:div w:id="2044819477">
          <w:marLeft w:val="0"/>
          <w:marRight w:val="0"/>
          <w:marTop w:val="0"/>
          <w:marBottom w:val="0"/>
          <w:divBdr>
            <w:top w:val="none" w:sz="0" w:space="0" w:color="auto"/>
            <w:left w:val="none" w:sz="0" w:space="0" w:color="auto"/>
            <w:bottom w:val="none" w:sz="0" w:space="0" w:color="auto"/>
            <w:right w:val="none" w:sz="0" w:space="0" w:color="auto"/>
          </w:divBdr>
        </w:div>
        <w:div w:id="2067949641">
          <w:marLeft w:val="0"/>
          <w:marRight w:val="0"/>
          <w:marTop w:val="0"/>
          <w:marBottom w:val="0"/>
          <w:divBdr>
            <w:top w:val="none" w:sz="0" w:space="0" w:color="auto"/>
            <w:left w:val="none" w:sz="0" w:space="0" w:color="auto"/>
            <w:bottom w:val="none" w:sz="0" w:space="0" w:color="auto"/>
            <w:right w:val="none" w:sz="0" w:space="0" w:color="auto"/>
          </w:divBdr>
        </w:div>
        <w:div w:id="2127767862">
          <w:marLeft w:val="0"/>
          <w:marRight w:val="0"/>
          <w:marTop w:val="0"/>
          <w:marBottom w:val="0"/>
          <w:divBdr>
            <w:top w:val="none" w:sz="0" w:space="0" w:color="auto"/>
            <w:left w:val="none" w:sz="0" w:space="0" w:color="auto"/>
            <w:bottom w:val="none" w:sz="0" w:space="0" w:color="auto"/>
            <w:right w:val="none" w:sz="0" w:space="0" w:color="auto"/>
          </w:divBdr>
        </w:div>
      </w:divsChild>
    </w:div>
    <w:div w:id="1111054395">
      <w:bodyDiv w:val="1"/>
      <w:marLeft w:val="0"/>
      <w:marRight w:val="0"/>
      <w:marTop w:val="0"/>
      <w:marBottom w:val="0"/>
      <w:divBdr>
        <w:top w:val="none" w:sz="0" w:space="0" w:color="auto"/>
        <w:left w:val="none" w:sz="0" w:space="0" w:color="auto"/>
        <w:bottom w:val="none" w:sz="0" w:space="0" w:color="auto"/>
        <w:right w:val="none" w:sz="0" w:space="0" w:color="auto"/>
      </w:divBdr>
    </w:div>
    <w:div w:id="1117681455">
      <w:bodyDiv w:val="1"/>
      <w:marLeft w:val="0"/>
      <w:marRight w:val="0"/>
      <w:marTop w:val="0"/>
      <w:marBottom w:val="0"/>
      <w:divBdr>
        <w:top w:val="none" w:sz="0" w:space="0" w:color="auto"/>
        <w:left w:val="none" w:sz="0" w:space="0" w:color="auto"/>
        <w:bottom w:val="none" w:sz="0" w:space="0" w:color="auto"/>
        <w:right w:val="none" w:sz="0" w:space="0" w:color="auto"/>
      </w:divBdr>
    </w:div>
    <w:div w:id="1119105174">
      <w:bodyDiv w:val="1"/>
      <w:marLeft w:val="0"/>
      <w:marRight w:val="0"/>
      <w:marTop w:val="0"/>
      <w:marBottom w:val="0"/>
      <w:divBdr>
        <w:top w:val="none" w:sz="0" w:space="0" w:color="auto"/>
        <w:left w:val="none" w:sz="0" w:space="0" w:color="auto"/>
        <w:bottom w:val="none" w:sz="0" w:space="0" w:color="auto"/>
        <w:right w:val="none" w:sz="0" w:space="0" w:color="auto"/>
      </w:divBdr>
    </w:div>
    <w:div w:id="1197038654">
      <w:bodyDiv w:val="1"/>
      <w:marLeft w:val="0"/>
      <w:marRight w:val="0"/>
      <w:marTop w:val="0"/>
      <w:marBottom w:val="0"/>
      <w:divBdr>
        <w:top w:val="none" w:sz="0" w:space="0" w:color="auto"/>
        <w:left w:val="none" w:sz="0" w:space="0" w:color="auto"/>
        <w:bottom w:val="none" w:sz="0" w:space="0" w:color="auto"/>
        <w:right w:val="none" w:sz="0" w:space="0" w:color="auto"/>
      </w:divBdr>
    </w:div>
    <w:div w:id="1215656846">
      <w:bodyDiv w:val="1"/>
      <w:marLeft w:val="0"/>
      <w:marRight w:val="0"/>
      <w:marTop w:val="0"/>
      <w:marBottom w:val="0"/>
      <w:divBdr>
        <w:top w:val="none" w:sz="0" w:space="0" w:color="auto"/>
        <w:left w:val="none" w:sz="0" w:space="0" w:color="auto"/>
        <w:bottom w:val="none" w:sz="0" w:space="0" w:color="auto"/>
        <w:right w:val="none" w:sz="0" w:space="0" w:color="auto"/>
      </w:divBdr>
    </w:div>
    <w:div w:id="1216697761">
      <w:bodyDiv w:val="1"/>
      <w:marLeft w:val="0"/>
      <w:marRight w:val="0"/>
      <w:marTop w:val="0"/>
      <w:marBottom w:val="0"/>
      <w:divBdr>
        <w:top w:val="none" w:sz="0" w:space="0" w:color="auto"/>
        <w:left w:val="none" w:sz="0" w:space="0" w:color="auto"/>
        <w:bottom w:val="none" w:sz="0" w:space="0" w:color="auto"/>
        <w:right w:val="none" w:sz="0" w:space="0" w:color="auto"/>
      </w:divBdr>
    </w:div>
    <w:div w:id="1219170973">
      <w:bodyDiv w:val="1"/>
      <w:marLeft w:val="0"/>
      <w:marRight w:val="0"/>
      <w:marTop w:val="0"/>
      <w:marBottom w:val="0"/>
      <w:divBdr>
        <w:top w:val="none" w:sz="0" w:space="0" w:color="auto"/>
        <w:left w:val="none" w:sz="0" w:space="0" w:color="auto"/>
        <w:bottom w:val="none" w:sz="0" w:space="0" w:color="auto"/>
        <w:right w:val="none" w:sz="0" w:space="0" w:color="auto"/>
      </w:divBdr>
    </w:div>
    <w:div w:id="1225944085">
      <w:bodyDiv w:val="1"/>
      <w:marLeft w:val="0"/>
      <w:marRight w:val="0"/>
      <w:marTop w:val="0"/>
      <w:marBottom w:val="0"/>
      <w:divBdr>
        <w:top w:val="none" w:sz="0" w:space="0" w:color="auto"/>
        <w:left w:val="none" w:sz="0" w:space="0" w:color="auto"/>
        <w:bottom w:val="none" w:sz="0" w:space="0" w:color="auto"/>
        <w:right w:val="none" w:sz="0" w:space="0" w:color="auto"/>
      </w:divBdr>
    </w:div>
    <w:div w:id="1251619642">
      <w:bodyDiv w:val="1"/>
      <w:marLeft w:val="0"/>
      <w:marRight w:val="0"/>
      <w:marTop w:val="0"/>
      <w:marBottom w:val="0"/>
      <w:divBdr>
        <w:top w:val="none" w:sz="0" w:space="0" w:color="auto"/>
        <w:left w:val="none" w:sz="0" w:space="0" w:color="auto"/>
        <w:bottom w:val="none" w:sz="0" w:space="0" w:color="auto"/>
        <w:right w:val="none" w:sz="0" w:space="0" w:color="auto"/>
      </w:divBdr>
    </w:div>
    <w:div w:id="1272857242">
      <w:bodyDiv w:val="1"/>
      <w:marLeft w:val="0"/>
      <w:marRight w:val="0"/>
      <w:marTop w:val="0"/>
      <w:marBottom w:val="0"/>
      <w:divBdr>
        <w:top w:val="none" w:sz="0" w:space="0" w:color="auto"/>
        <w:left w:val="none" w:sz="0" w:space="0" w:color="auto"/>
        <w:bottom w:val="none" w:sz="0" w:space="0" w:color="auto"/>
        <w:right w:val="none" w:sz="0" w:space="0" w:color="auto"/>
      </w:divBdr>
    </w:div>
    <w:div w:id="1293056208">
      <w:bodyDiv w:val="1"/>
      <w:marLeft w:val="0"/>
      <w:marRight w:val="0"/>
      <w:marTop w:val="0"/>
      <w:marBottom w:val="0"/>
      <w:divBdr>
        <w:top w:val="none" w:sz="0" w:space="0" w:color="auto"/>
        <w:left w:val="none" w:sz="0" w:space="0" w:color="auto"/>
        <w:bottom w:val="none" w:sz="0" w:space="0" w:color="auto"/>
        <w:right w:val="none" w:sz="0" w:space="0" w:color="auto"/>
      </w:divBdr>
    </w:div>
    <w:div w:id="1315913072">
      <w:bodyDiv w:val="1"/>
      <w:marLeft w:val="0"/>
      <w:marRight w:val="0"/>
      <w:marTop w:val="0"/>
      <w:marBottom w:val="0"/>
      <w:divBdr>
        <w:top w:val="none" w:sz="0" w:space="0" w:color="auto"/>
        <w:left w:val="none" w:sz="0" w:space="0" w:color="auto"/>
        <w:bottom w:val="none" w:sz="0" w:space="0" w:color="auto"/>
        <w:right w:val="none" w:sz="0" w:space="0" w:color="auto"/>
      </w:divBdr>
    </w:div>
    <w:div w:id="1326010949">
      <w:bodyDiv w:val="1"/>
      <w:marLeft w:val="0"/>
      <w:marRight w:val="0"/>
      <w:marTop w:val="0"/>
      <w:marBottom w:val="0"/>
      <w:divBdr>
        <w:top w:val="none" w:sz="0" w:space="0" w:color="auto"/>
        <w:left w:val="none" w:sz="0" w:space="0" w:color="auto"/>
        <w:bottom w:val="none" w:sz="0" w:space="0" w:color="auto"/>
        <w:right w:val="none" w:sz="0" w:space="0" w:color="auto"/>
      </w:divBdr>
    </w:div>
    <w:div w:id="1335180478">
      <w:bodyDiv w:val="1"/>
      <w:marLeft w:val="0"/>
      <w:marRight w:val="0"/>
      <w:marTop w:val="0"/>
      <w:marBottom w:val="0"/>
      <w:divBdr>
        <w:top w:val="none" w:sz="0" w:space="0" w:color="auto"/>
        <w:left w:val="none" w:sz="0" w:space="0" w:color="auto"/>
        <w:bottom w:val="none" w:sz="0" w:space="0" w:color="auto"/>
        <w:right w:val="none" w:sz="0" w:space="0" w:color="auto"/>
      </w:divBdr>
      <w:divsChild>
        <w:div w:id="312636960">
          <w:marLeft w:val="0"/>
          <w:marRight w:val="0"/>
          <w:marTop w:val="0"/>
          <w:marBottom w:val="0"/>
          <w:divBdr>
            <w:top w:val="none" w:sz="0" w:space="0" w:color="auto"/>
            <w:left w:val="none" w:sz="0" w:space="0" w:color="auto"/>
            <w:bottom w:val="none" w:sz="0" w:space="0" w:color="auto"/>
            <w:right w:val="none" w:sz="0" w:space="0" w:color="auto"/>
          </w:divBdr>
        </w:div>
        <w:div w:id="1313873564">
          <w:marLeft w:val="0"/>
          <w:marRight w:val="0"/>
          <w:marTop w:val="0"/>
          <w:marBottom w:val="0"/>
          <w:divBdr>
            <w:top w:val="none" w:sz="0" w:space="0" w:color="auto"/>
            <w:left w:val="none" w:sz="0" w:space="0" w:color="auto"/>
            <w:bottom w:val="none" w:sz="0" w:space="0" w:color="auto"/>
            <w:right w:val="none" w:sz="0" w:space="0" w:color="auto"/>
          </w:divBdr>
        </w:div>
        <w:div w:id="1325474645">
          <w:marLeft w:val="0"/>
          <w:marRight w:val="0"/>
          <w:marTop w:val="0"/>
          <w:marBottom w:val="0"/>
          <w:divBdr>
            <w:top w:val="none" w:sz="0" w:space="0" w:color="auto"/>
            <w:left w:val="none" w:sz="0" w:space="0" w:color="auto"/>
            <w:bottom w:val="none" w:sz="0" w:space="0" w:color="auto"/>
            <w:right w:val="none" w:sz="0" w:space="0" w:color="auto"/>
          </w:divBdr>
        </w:div>
      </w:divsChild>
    </w:div>
    <w:div w:id="1346712559">
      <w:bodyDiv w:val="1"/>
      <w:marLeft w:val="0"/>
      <w:marRight w:val="0"/>
      <w:marTop w:val="0"/>
      <w:marBottom w:val="0"/>
      <w:divBdr>
        <w:top w:val="none" w:sz="0" w:space="0" w:color="auto"/>
        <w:left w:val="none" w:sz="0" w:space="0" w:color="auto"/>
        <w:bottom w:val="none" w:sz="0" w:space="0" w:color="auto"/>
        <w:right w:val="none" w:sz="0" w:space="0" w:color="auto"/>
      </w:divBdr>
    </w:div>
    <w:div w:id="1363361138">
      <w:bodyDiv w:val="1"/>
      <w:marLeft w:val="0"/>
      <w:marRight w:val="0"/>
      <w:marTop w:val="0"/>
      <w:marBottom w:val="0"/>
      <w:divBdr>
        <w:top w:val="none" w:sz="0" w:space="0" w:color="auto"/>
        <w:left w:val="none" w:sz="0" w:space="0" w:color="auto"/>
        <w:bottom w:val="none" w:sz="0" w:space="0" w:color="auto"/>
        <w:right w:val="none" w:sz="0" w:space="0" w:color="auto"/>
      </w:divBdr>
    </w:div>
    <w:div w:id="1366829796">
      <w:bodyDiv w:val="1"/>
      <w:marLeft w:val="0"/>
      <w:marRight w:val="0"/>
      <w:marTop w:val="0"/>
      <w:marBottom w:val="0"/>
      <w:divBdr>
        <w:top w:val="none" w:sz="0" w:space="0" w:color="auto"/>
        <w:left w:val="none" w:sz="0" w:space="0" w:color="auto"/>
        <w:bottom w:val="none" w:sz="0" w:space="0" w:color="auto"/>
        <w:right w:val="none" w:sz="0" w:space="0" w:color="auto"/>
      </w:divBdr>
    </w:div>
    <w:div w:id="1369647712">
      <w:bodyDiv w:val="1"/>
      <w:marLeft w:val="0"/>
      <w:marRight w:val="0"/>
      <w:marTop w:val="0"/>
      <w:marBottom w:val="0"/>
      <w:divBdr>
        <w:top w:val="none" w:sz="0" w:space="0" w:color="auto"/>
        <w:left w:val="none" w:sz="0" w:space="0" w:color="auto"/>
        <w:bottom w:val="none" w:sz="0" w:space="0" w:color="auto"/>
        <w:right w:val="none" w:sz="0" w:space="0" w:color="auto"/>
      </w:divBdr>
    </w:div>
    <w:div w:id="1408383204">
      <w:bodyDiv w:val="1"/>
      <w:marLeft w:val="0"/>
      <w:marRight w:val="0"/>
      <w:marTop w:val="0"/>
      <w:marBottom w:val="0"/>
      <w:divBdr>
        <w:top w:val="none" w:sz="0" w:space="0" w:color="auto"/>
        <w:left w:val="none" w:sz="0" w:space="0" w:color="auto"/>
        <w:bottom w:val="none" w:sz="0" w:space="0" w:color="auto"/>
        <w:right w:val="none" w:sz="0" w:space="0" w:color="auto"/>
      </w:divBdr>
    </w:div>
    <w:div w:id="1444501412">
      <w:bodyDiv w:val="1"/>
      <w:marLeft w:val="0"/>
      <w:marRight w:val="0"/>
      <w:marTop w:val="0"/>
      <w:marBottom w:val="0"/>
      <w:divBdr>
        <w:top w:val="none" w:sz="0" w:space="0" w:color="auto"/>
        <w:left w:val="none" w:sz="0" w:space="0" w:color="auto"/>
        <w:bottom w:val="none" w:sz="0" w:space="0" w:color="auto"/>
        <w:right w:val="none" w:sz="0" w:space="0" w:color="auto"/>
      </w:divBdr>
    </w:div>
    <w:div w:id="1462504436">
      <w:bodyDiv w:val="1"/>
      <w:marLeft w:val="0"/>
      <w:marRight w:val="0"/>
      <w:marTop w:val="0"/>
      <w:marBottom w:val="0"/>
      <w:divBdr>
        <w:top w:val="none" w:sz="0" w:space="0" w:color="auto"/>
        <w:left w:val="none" w:sz="0" w:space="0" w:color="auto"/>
        <w:bottom w:val="none" w:sz="0" w:space="0" w:color="auto"/>
        <w:right w:val="none" w:sz="0" w:space="0" w:color="auto"/>
      </w:divBdr>
    </w:div>
    <w:div w:id="1463233469">
      <w:bodyDiv w:val="1"/>
      <w:marLeft w:val="0"/>
      <w:marRight w:val="0"/>
      <w:marTop w:val="0"/>
      <w:marBottom w:val="0"/>
      <w:divBdr>
        <w:top w:val="none" w:sz="0" w:space="0" w:color="auto"/>
        <w:left w:val="none" w:sz="0" w:space="0" w:color="auto"/>
        <w:bottom w:val="none" w:sz="0" w:space="0" w:color="auto"/>
        <w:right w:val="none" w:sz="0" w:space="0" w:color="auto"/>
      </w:divBdr>
    </w:div>
    <w:div w:id="1473987674">
      <w:bodyDiv w:val="1"/>
      <w:marLeft w:val="0"/>
      <w:marRight w:val="0"/>
      <w:marTop w:val="0"/>
      <w:marBottom w:val="0"/>
      <w:divBdr>
        <w:top w:val="none" w:sz="0" w:space="0" w:color="auto"/>
        <w:left w:val="none" w:sz="0" w:space="0" w:color="auto"/>
        <w:bottom w:val="none" w:sz="0" w:space="0" w:color="auto"/>
        <w:right w:val="none" w:sz="0" w:space="0" w:color="auto"/>
      </w:divBdr>
    </w:div>
    <w:div w:id="1483619360">
      <w:bodyDiv w:val="1"/>
      <w:marLeft w:val="0"/>
      <w:marRight w:val="0"/>
      <w:marTop w:val="0"/>
      <w:marBottom w:val="0"/>
      <w:divBdr>
        <w:top w:val="none" w:sz="0" w:space="0" w:color="auto"/>
        <w:left w:val="none" w:sz="0" w:space="0" w:color="auto"/>
        <w:bottom w:val="none" w:sz="0" w:space="0" w:color="auto"/>
        <w:right w:val="none" w:sz="0" w:space="0" w:color="auto"/>
      </w:divBdr>
      <w:divsChild>
        <w:div w:id="140511608">
          <w:marLeft w:val="0"/>
          <w:marRight w:val="0"/>
          <w:marTop w:val="0"/>
          <w:marBottom w:val="0"/>
          <w:divBdr>
            <w:top w:val="none" w:sz="0" w:space="0" w:color="auto"/>
            <w:left w:val="none" w:sz="0" w:space="0" w:color="auto"/>
            <w:bottom w:val="none" w:sz="0" w:space="0" w:color="auto"/>
            <w:right w:val="none" w:sz="0" w:space="0" w:color="auto"/>
          </w:divBdr>
        </w:div>
        <w:div w:id="773474072">
          <w:marLeft w:val="0"/>
          <w:marRight w:val="0"/>
          <w:marTop w:val="0"/>
          <w:marBottom w:val="0"/>
          <w:divBdr>
            <w:top w:val="none" w:sz="0" w:space="0" w:color="auto"/>
            <w:left w:val="none" w:sz="0" w:space="0" w:color="auto"/>
            <w:bottom w:val="none" w:sz="0" w:space="0" w:color="auto"/>
            <w:right w:val="none" w:sz="0" w:space="0" w:color="auto"/>
          </w:divBdr>
        </w:div>
      </w:divsChild>
    </w:div>
    <w:div w:id="1519806918">
      <w:marLeft w:val="0"/>
      <w:marRight w:val="0"/>
      <w:marTop w:val="0"/>
      <w:marBottom w:val="0"/>
      <w:divBdr>
        <w:top w:val="none" w:sz="0" w:space="0" w:color="auto"/>
        <w:left w:val="none" w:sz="0" w:space="0" w:color="auto"/>
        <w:bottom w:val="none" w:sz="0" w:space="0" w:color="auto"/>
        <w:right w:val="none" w:sz="0" w:space="0" w:color="auto"/>
      </w:divBdr>
    </w:div>
    <w:div w:id="1519806919">
      <w:marLeft w:val="0"/>
      <w:marRight w:val="0"/>
      <w:marTop w:val="0"/>
      <w:marBottom w:val="0"/>
      <w:divBdr>
        <w:top w:val="none" w:sz="0" w:space="0" w:color="auto"/>
        <w:left w:val="none" w:sz="0" w:space="0" w:color="auto"/>
        <w:bottom w:val="none" w:sz="0" w:space="0" w:color="auto"/>
        <w:right w:val="none" w:sz="0" w:space="0" w:color="auto"/>
      </w:divBdr>
    </w:div>
    <w:div w:id="1519806920">
      <w:marLeft w:val="0"/>
      <w:marRight w:val="0"/>
      <w:marTop w:val="0"/>
      <w:marBottom w:val="0"/>
      <w:divBdr>
        <w:top w:val="none" w:sz="0" w:space="0" w:color="auto"/>
        <w:left w:val="none" w:sz="0" w:space="0" w:color="auto"/>
        <w:bottom w:val="none" w:sz="0" w:space="0" w:color="auto"/>
        <w:right w:val="none" w:sz="0" w:space="0" w:color="auto"/>
      </w:divBdr>
    </w:div>
    <w:div w:id="1519806921">
      <w:marLeft w:val="0"/>
      <w:marRight w:val="0"/>
      <w:marTop w:val="0"/>
      <w:marBottom w:val="0"/>
      <w:divBdr>
        <w:top w:val="none" w:sz="0" w:space="0" w:color="auto"/>
        <w:left w:val="none" w:sz="0" w:space="0" w:color="auto"/>
        <w:bottom w:val="none" w:sz="0" w:space="0" w:color="auto"/>
        <w:right w:val="none" w:sz="0" w:space="0" w:color="auto"/>
      </w:divBdr>
    </w:div>
    <w:div w:id="1519806922">
      <w:marLeft w:val="0"/>
      <w:marRight w:val="0"/>
      <w:marTop w:val="0"/>
      <w:marBottom w:val="0"/>
      <w:divBdr>
        <w:top w:val="none" w:sz="0" w:space="0" w:color="auto"/>
        <w:left w:val="none" w:sz="0" w:space="0" w:color="auto"/>
        <w:bottom w:val="none" w:sz="0" w:space="0" w:color="auto"/>
        <w:right w:val="none" w:sz="0" w:space="0" w:color="auto"/>
      </w:divBdr>
    </w:div>
    <w:div w:id="1519806923">
      <w:marLeft w:val="0"/>
      <w:marRight w:val="0"/>
      <w:marTop w:val="0"/>
      <w:marBottom w:val="0"/>
      <w:divBdr>
        <w:top w:val="none" w:sz="0" w:space="0" w:color="auto"/>
        <w:left w:val="none" w:sz="0" w:space="0" w:color="auto"/>
        <w:bottom w:val="none" w:sz="0" w:space="0" w:color="auto"/>
        <w:right w:val="none" w:sz="0" w:space="0" w:color="auto"/>
      </w:divBdr>
    </w:div>
    <w:div w:id="1519806924">
      <w:marLeft w:val="0"/>
      <w:marRight w:val="0"/>
      <w:marTop w:val="0"/>
      <w:marBottom w:val="0"/>
      <w:divBdr>
        <w:top w:val="none" w:sz="0" w:space="0" w:color="auto"/>
        <w:left w:val="none" w:sz="0" w:space="0" w:color="auto"/>
        <w:bottom w:val="none" w:sz="0" w:space="0" w:color="auto"/>
        <w:right w:val="none" w:sz="0" w:space="0" w:color="auto"/>
      </w:divBdr>
    </w:div>
    <w:div w:id="1519806925">
      <w:marLeft w:val="0"/>
      <w:marRight w:val="0"/>
      <w:marTop w:val="0"/>
      <w:marBottom w:val="0"/>
      <w:divBdr>
        <w:top w:val="none" w:sz="0" w:space="0" w:color="auto"/>
        <w:left w:val="none" w:sz="0" w:space="0" w:color="auto"/>
        <w:bottom w:val="none" w:sz="0" w:space="0" w:color="auto"/>
        <w:right w:val="none" w:sz="0" w:space="0" w:color="auto"/>
      </w:divBdr>
    </w:div>
    <w:div w:id="1519806926">
      <w:marLeft w:val="0"/>
      <w:marRight w:val="0"/>
      <w:marTop w:val="0"/>
      <w:marBottom w:val="0"/>
      <w:divBdr>
        <w:top w:val="none" w:sz="0" w:space="0" w:color="auto"/>
        <w:left w:val="none" w:sz="0" w:space="0" w:color="auto"/>
        <w:bottom w:val="none" w:sz="0" w:space="0" w:color="auto"/>
        <w:right w:val="none" w:sz="0" w:space="0" w:color="auto"/>
      </w:divBdr>
    </w:div>
    <w:div w:id="1519806927">
      <w:marLeft w:val="0"/>
      <w:marRight w:val="0"/>
      <w:marTop w:val="0"/>
      <w:marBottom w:val="0"/>
      <w:divBdr>
        <w:top w:val="none" w:sz="0" w:space="0" w:color="auto"/>
        <w:left w:val="none" w:sz="0" w:space="0" w:color="auto"/>
        <w:bottom w:val="none" w:sz="0" w:space="0" w:color="auto"/>
        <w:right w:val="none" w:sz="0" w:space="0" w:color="auto"/>
      </w:divBdr>
    </w:div>
    <w:div w:id="1519806928">
      <w:marLeft w:val="0"/>
      <w:marRight w:val="0"/>
      <w:marTop w:val="0"/>
      <w:marBottom w:val="0"/>
      <w:divBdr>
        <w:top w:val="none" w:sz="0" w:space="0" w:color="auto"/>
        <w:left w:val="none" w:sz="0" w:space="0" w:color="auto"/>
        <w:bottom w:val="none" w:sz="0" w:space="0" w:color="auto"/>
        <w:right w:val="none" w:sz="0" w:space="0" w:color="auto"/>
      </w:divBdr>
    </w:div>
    <w:div w:id="1519806929">
      <w:marLeft w:val="0"/>
      <w:marRight w:val="0"/>
      <w:marTop w:val="0"/>
      <w:marBottom w:val="0"/>
      <w:divBdr>
        <w:top w:val="none" w:sz="0" w:space="0" w:color="auto"/>
        <w:left w:val="none" w:sz="0" w:space="0" w:color="auto"/>
        <w:bottom w:val="none" w:sz="0" w:space="0" w:color="auto"/>
        <w:right w:val="none" w:sz="0" w:space="0" w:color="auto"/>
      </w:divBdr>
    </w:div>
    <w:div w:id="1519806930">
      <w:marLeft w:val="0"/>
      <w:marRight w:val="0"/>
      <w:marTop w:val="0"/>
      <w:marBottom w:val="0"/>
      <w:divBdr>
        <w:top w:val="none" w:sz="0" w:space="0" w:color="auto"/>
        <w:left w:val="none" w:sz="0" w:space="0" w:color="auto"/>
        <w:bottom w:val="none" w:sz="0" w:space="0" w:color="auto"/>
        <w:right w:val="none" w:sz="0" w:space="0" w:color="auto"/>
      </w:divBdr>
    </w:div>
    <w:div w:id="1526480434">
      <w:bodyDiv w:val="1"/>
      <w:marLeft w:val="0"/>
      <w:marRight w:val="0"/>
      <w:marTop w:val="0"/>
      <w:marBottom w:val="0"/>
      <w:divBdr>
        <w:top w:val="none" w:sz="0" w:space="0" w:color="auto"/>
        <w:left w:val="none" w:sz="0" w:space="0" w:color="auto"/>
        <w:bottom w:val="none" w:sz="0" w:space="0" w:color="auto"/>
        <w:right w:val="none" w:sz="0" w:space="0" w:color="auto"/>
      </w:divBdr>
      <w:divsChild>
        <w:div w:id="17582150">
          <w:marLeft w:val="0"/>
          <w:marRight w:val="0"/>
          <w:marTop w:val="0"/>
          <w:marBottom w:val="0"/>
          <w:divBdr>
            <w:top w:val="none" w:sz="0" w:space="0" w:color="auto"/>
            <w:left w:val="none" w:sz="0" w:space="0" w:color="auto"/>
            <w:bottom w:val="none" w:sz="0" w:space="0" w:color="auto"/>
            <w:right w:val="none" w:sz="0" w:space="0" w:color="auto"/>
          </w:divBdr>
        </w:div>
        <w:div w:id="26221692">
          <w:marLeft w:val="0"/>
          <w:marRight w:val="0"/>
          <w:marTop w:val="0"/>
          <w:marBottom w:val="0"/>
          <w:divBdr>
            <w:top w:val="none" w:sz="0" w:space="0" w:color="auto"/>
            <w:left w:val="none" w:sz="0" w:space="0" w:color="auto"/>
            <w:bottom w:val="none" w:sz="0" w:space="0" w:color="auto"/>
            <w:right w:val="none" w:sz="0" w:space="0" w:color="auto"/>
          </w:divBdr>
        </w:div>
        <w:div w:id="141195121">
          <w:marLeft w:val="0"/>
          <w:marRight w:val="0"/>
          <w:marTop w:val="0"/>
          <w:marBottom w:val="0"/>
          <w:divBdr>
            <w:top w:val="none" w:sz="0" w:space="0" w:color="auto"/>
            <w:left w:val="none" w:sz="0" w:space="0" w:color="auto"/>
            <w:bottom w:val="none" w:sz="0" w:space="0" w:color="auto"/>
            <w:right w:val="none" w:sz="0" w:space="0" w:color="auto"/>
          </w:divBdr>
        </w:div>
        <w:div w:id="253511558">
          <w:marLeft w:val="0"/>
          <w:marRight w:val="0"/>
          <w:marTop w:val="0"/>
          <w:marBottom w:val="0"/>
          <w:divBdr>
            <w:top w:val="none" w:sz="0" w:space="0" w:color="auto"/>
            <w:left w:val="none" w:sz="0" w:space="0" w:color="auto"/>
            <w:bottom w:val="none" w:sz="0" w:space="0" w:color="auto"/>
            <w:right w:val="none" w:sz="0" w:space="0" w:color="auto"/>
          </w:divBdr>
        </w:div>
        <w:div w:id="264458639">
          <w:marLeft w:val="0"/>
          <w:marRight w:val="0"/>
          <w:marTop w:val="0"/>
          <w:marBottom w:val="0"/>
          <w:divBdr>
            <w:top w:val="none" w:sz="0" w:space="0" w:color="auto"/>
            <w:left w:val="none" w:sz="0" w:space="0" w:color="auto"/>
            <w:bottom w:val="none" w:sz="0" w:space="0" w:color="auto"/>
            <w:right w:val="none" w:sz="0" w:space="0" w:color="auto"/>
          </w:divBdr>
        </w:div>
        <w:div w:id="436290991">
          <w:marLeft w:val="0"/>
          <w:marRight w:val="0"/>
          <w:marTop w:val="0"/>
          <w:marBottom w:val="0"/>
          <w:divBdr>
            <w:top w:val="none" w:sz="0" w:space="0" w:color="auto"/>
            <w:left w:val="none" w:sz="0" w:space="0" w:color="auto"/>
            <w:bottom w:val="none" w:sz="0" w:space="0" w:color="auto"/>
            <w:right w:val="none" w:sz="0" w:space="0" w:color="auto"/>
          </w:divBdr>
        </w:div>
        <w:div w:id="609969409">
          <w:marLeft w:val="0"/>
          <w:marRight w:val="0"/>
          <w:marTop w:val="0"/>
          <w:marBottom w:val="0"/>
          <w:divBdr>
            <w:top w:val="none" w:sz="0" w:space="0" w:color="auto"/>
            <w:left w:val="none" w:sz="0" w:space="0" w:color="auto"/>
            <w:bottom w:val="none" w:sz="0" w:space="0" w:color="auto"/>
            <w:right w:val="none" w:sz="0" w:space="0" w:color="auto"/>
          </w:divBdr>
        </w:div>
        <w:div w:id="925303760">
          <w:marLeft w:val="0"/>
          <w:marRight w:val="0"/>
          <w:marTop w:val="0"/>
          <w:marBottom w:val="0"/>
          <w:divBdr>
            <w:top w:val="none" w:sz="0" w:space="0" w:color="auto"/>
            <w:left w:val="none" w:sz="0" w:space="0" w:color="auto"/>
            <w:bottom w:val="none" w:sz="0" w:space="0" w:color="auto"/>
            <w:right w:val="none" w:sz="0" w:space="0" w:color="auto"/>
          </w:divBdr>
        </w:div>
        <w:div w:id="1060058545">
          <w:marLeft w:val="0"/>
          <w:marRight w:val="0"/>
          <w:marTop w:val="0"/>
          <w:marBottom w:val="0"/>
          <w:divBdr>
            <w:top w:val="none" w:sz="0" w:space="0" w:color="auto"/>
            <w:left w:val="none" w:sz="0" w:space="0" w:color="auto"/>
            <w:bottom w:val="none" w:sz="0" w:space="0" w:color="auto"/>
            <w:right w:val="none" w:sz="0" w:space="0" w:color="auto"/>
          </w:divBdr>
        </w:div>
        <w:div w:id="1097753827">
          <w:marLeft w:val="0"/>
          <w:marRight w:val="0"/>
          <w:marTop w:val="0"/>
          <w:marBottom w:val="0"/>
          <w:divBdr>
            <w:top w:val="none" w:sz="0" w:space="0" w:color="auto"/>
            <w:left w:val="none" w:sz="0" w:space="0" w:color="auto"/>
            <w:bottom w:val="none" w:sz="0" w:space="0" w:color="auto"/>
            <w:right w:val="none" w:sz="0" w:space="0" w:color="auto"/>
          </w:divBdr>
        </w:div>
        <w:div w:id="1137648864">
          <w:marLeft w:val="0"/>
          <w:marRight w:val="0"/>
          <w:marTop w:val="0"/>
          <w:marBottom w:val="0"/>
          <w:divBdr>
            <w:top w:val="none" w:sz="0" w:space="0" w:color="auto"/>
            <w:left w:val="none" w:sz="0" w:space="0" w:color="auto"/>
            <w:bottom w:val="none" w:sz="0" w:space="0" w:color="auto"/>
            <w:right w:val="none" w:sz="0" w:space="0" w:color="auto"/>
          </w:divBdr>
        </w:div>
        <w:div w:id="1154830110">
          <w:marLeft w:val="0"/>
          <w:marRight w:val="0"/>
          <w:marTop w:val="0"/>
          <w:marBottom w:val="0"/>
          <w:divBdr>
            <w:top w:val="none" w:sz="0" w:space="0" w:color="auto"/>
            <w:left w:val="none" w:sz="0" w:space="0" w:color="auto"/>
            <w:bottom w:val="none" w:sz="0" w:space="0" w:color="auto"/>
            <w:right w:val="none" w:sz="0" w:space="0" w:color="auto"/>
          </w:divBdr>
        </w:div>
        <w:div w:id="1352147723">
          <w:marLeft w:val="0"/>
          <w:marRight w:val="0"/>
          <w:marTop w:val="0"/>
          <w:marBottom w:val="0"/>
          <w:divBdr>
            <w:top w:val="none" w:sz="0" w:space="0" w:color="auto"/>
            <w:left w:val="none" w:sz="0" w:space="0" w:color="auto"/>
            <w:bottom w:val="none" w:sz="0" w:space="0" w:color="auto"/>
            <w:right w:val="none" w:sz="0" w:space="0" w:color="auto"/>
          </w:divBdr>
        </w:div>
        <w:div w:id="1377464635">
          <w:marLeft w:val="0"/>
          <w:marRight w:val="0"/>
          <w:marTop w:val="0"/>
          <w:marBottom w:val="0"/>
          <w:divBdr>
            <w:top w:val="none" w:sz="0" w:space="0" w:color="auto"/>
            <w:left w:val="none" w:sz="0" w:space="0" w:color="auto"/>
            <w:bottom w:val="none" w:sz="0" w:space="0" w:color="auto"/>
            <w:right w:val="none" w:sz="0" w:space="0" w:color="auto"/>
          </w:divBdr>
        </w:div>
        <w:div w:id="1382100053">
          <w:marLeft w:val="0"/>
          <w:marRight w:val="0"/>
          <w:marTop w:val="0"/>
          <w:marBottom w:val="0"/>
          <w:divBdr>
            <w:top w:val="none" w:sz="0" w:space="0" w:color="auto"/>
            <w:left w:val="none" w:sz="0" w:space="0" w:color="auto"/>
            <w:bottom w:val="none" w:sz="0" w:space="0" w:color="auto"/>
            <w:right w:val="none" w:sz="0" w:space="0" w:color="auto"/>
          </w:divBdr>
        </w:div>
        <w:div w:id="1532305241">
          <w:marLeft w:val="0"/>
          <w:marRight w:val="0"/>
          <w:marTop w:val="0"/>
          <w:marBottom w:val="0"/>
          <w:divBdr>
            <w:top w:val="none" w:sz="0" w:space="0" w:color="auto"/>
            <w:left w:val="none" w:sz="0" w:space="0" w:color="auto"/>
            <w:bottom w:val="none" w:sz="0" w:space="0" w:color="auto"/>
            <w:right w:val="none" w:sz="0" w:space="0" w:color="auto"/>
          </w:divBdr>
        </w:div>
        <w:div w:id="1795755677">
          <w:marLeft w:val="0"/>
          <w:marRight w:val="0"/>
          <w:marTop w:val="0"/>
          <w:marBottom w:val="0"/>
          <w:divBdr>
            <w:top w:val="none" w:sz="0" w:space="0" w:color="auto"/>
            <w:left w:val="none" w:sz="0" w:space="0" w:color="auto"/>
            <w:bottom w:val="none" w:sz="0" w:space="0" w:color="auto"/>
            <w:right w:val="none" w:sz="0" w:space="0" w:color="auto"/>
          </w:divBdr>
        </w:div>
      </w:divsChild>
    </w:div>
    <w:div w:id="1553425566">
      <w:bodyDiv w:val="1"/>
      <w:marLeft w:val="0"/>
      <w:marRight w:val="0"/>
      <w:marTop w:val="0"/>
      <w:marBottom w:val="0"/>
      <w:divBdr>
        <w:top w:val="none" w:sz="0" w:space="0" w:color="auto"/>
        <w:left w:val="none" w:sz="0" w:space="0" w:color="auto"/>
        <w:bottom w:val="none" w:sz="0" w:space="0" w:color="auto"/>
        <w:right w:val="none" w:sz="0" w:space="0" w:color="auto"/>
      </w:divBdr>
    </w:div>
    <w:div w:id="1564632901">
      <w:bodyDiv w:val="1"/>
      <w:marLeft w:val="0"/>
      <w:marRight w:val="0"/>
      <w:marTop w:val="0"/>
      <w:marBottom w:val="0"/>
      <w:divBdr>
        <w:top w:val="none" w:sz="0" w:space="0" w:color="auto"/>
        <w:left w:val="none" w:sz="0" w:space="0" w:color="auto"/>
        <w:bottom w:val="none" w:sz="0" w:space="0" w:color="auto"/>
        <w:right w:val="none" w:sz="0" w:space="0" w:color="auto"/>
      </w:divBdr>
    </w:div>
    <w:div w:id="1565948495">
      <w:bodyDiv w:val="1"/>
      <w:marLeft w:val="0"/>
      <w:marRight w:val="0"/>
      <w:marTop w:val="0"/>
      <w:marBottom w:val="0"/>
      <w:divBdr>
        <w:top w:val="none" w:sz="0" w:space="0" w:color="auto"/>
        <w:left w:val="none" w:sz="0" w:space="0" w:color="auto"/>
        <w:bottom w:val="none" w:sz="0" w:space="0" w:color="auto"/>
        <w:right w:val="none" w:sz="0" w:space="0" w:color="auto"/>
      </w:divBdr>
    </w:div>
    <w:div w:id="1565948718">
      <w:bodyDiv w:val="1"/>
      <w:marLeft w:val="0"/>
      <w:marRight w:val="0"/>
      <w:marTop w:val="0"/>
      <w:marBottom w:val="0"/>
      <w:divBdr>
        <w:top w:val="none" w:sz="0" w:space="0" w:color="auto"/>
        <w:left w:val="none" w:sz="0" w:space="0" w:color="auto"/>
        <w:bottom w:val="none" w:sz="0" w:space="0" w:color="auto"/>
        <w:right w:val="none" w:sz="0" w:space="0" w:color="auto"/>
      </w:divBdr>
    </w:div>
    <w:div w:id="1584148410">
      <w:bodyDiv w:val="1"/>
      <w:marLeft w:val="0"/>
      <w:marRight w:val="0"/>
      <w:marTop w:val="0"/>
      <w:marBottom w:val="0"/>
      <w:divBdr>
        <w:top w:val="none" w:sz="0" w:space="0" w:color="auto"/>
        <w:left w:val="none" w:sz="0" w:space="0" w:color="auto"/>
        <w:bottom w:val="none" w:sz="0" w:space="0" w:color="auto"/>
        <w:right w:val="none" w:sz="0" w:space="0" w:color="auto"/>
      </w:divBdr>
    </w:div>
    <w:div w:id="1606769685">
      <w:bodyDiv w:val="1"/>
      <w:marLeft w:val="0"/>
      <w:marRight w:val="0"/>
      <w:marTop w:val="0"/>
      <w:marBottom w:val="0"/>
      <w:divBdr>
        <w:top w:val="none" w:sz="0" w:space="0" w:color="auto"/>
        <w:left w:val="none" w:sz="0" w:space="0" w:color="auto"/>
        <w:bottom w:val="none" w:sz="0" w:space="0" w:color="auto"/>
        <w:right w:val="none" w:sz="0" w:space="0" w:color="auto"/>
      </w:divBdr>
    </w:div>
    <w:div w:id="1627542838">
      <w:bodyDiv w:val="1"/>
      <w:marLeft w:val="0"/>
      <w:marRight w:val="0"/>
      <w:marTop w:val="0"/>
      <w:marBottom w:val="0"/>
      <w:divBdr>
        <w:top w:val="none" w:sz="0" w:space="0" w:color="auto"/>
        <w:left w:val="none" w:sz="0" w:space="0" w:color="auto"/>
        <w:bottom w:val="none" w:sz="0" w:space="0" w:color="auto"/>
        <w:right w:val="none" w:sz="0" w:space="0" w:color="auto"/>
      </w:divBdr>
    </w:div>
    <w:div w:id="1629166014">
      <w:bodyDiv w:val="1"/>
      <w:marLeft w:val="0"/>
      <w:marRight w:val="0"/>
      <w:marTop w:val="0"/>
      <w:marBottom w:val="0"/>
      <w:divBdr>
        <w:top w:val="none" w:sz="0" w:space="0" w:color="auto"/>
        <w:left w:val="none" w:sz="0" w:space="0" w:color="auto"/>
        <w:bottom w:val="none" w:sz="0" w:space="0" w:color="auto"/>
        <w:right w:val="none" w:sz="0" w:space="0" w:color="auto"/>
      </w:divBdr>
    </w:div>
    <w:div w:id="1645895125">
      <w:bodyDiv w:val="1"/>
      <w:marLeft w:val="0"/>
      <w:marRight w:val="0"/>
      <w:marTop w:val="0"/>
      <w:marBottom w:val="0"/>
      <w:divBdr>
        <w:top w:val="none" w:sz="0" w:space="0" w:color="auto"/>
        <w:left w:val="none" w:sz="0" w:space="0" w:color="auto"/>
        <w:bottom w:val="none" w:sz="0" w:space="0" w:color="auto"/>
        <w:right w:val="none" w:sz="0" w:space="0" w:color="auto"/>
      </w:divBdr>
    </w:div>
    <w:div w:id="1672098362">
      <w:bodyDiv w:val="1"/>
      <w:marLeft w:val="0"/>
      <w:marRight w:val="0"/>
      <w:marTop w:val="0"/>
      <w:marBottom w:val="0"/>
      <w:divBdr>
        <w:top w:val="none" w:sz="0" w:space="0" w:color="auto"/>
        <w:left w:val="none" w:sz="0" w:space="0" w:color="auto"/>
        <w:bottom w:val="none" w:sz="0" w:space="0" w:color="auto"/>
        <w:right w:val="none" w:sz="0" w:space="0" w:color="auto"/>
      </w:divBdr>
    </w:div>
    <w:div w:id="1676414773">
      <w:bodyDiv w:val="1"/>
      <w:marLeft w:val="0"/>
      <w:marRight w:val="0"/>
      <w:marTop w:val="0"/>
      <w:marBottom w:val="0"/>
      <w:divBdr>
        <w:top w:val="none" w:sz="0" w:space="0" w:color="auto"/>
        <w:left w:val="none" w:sz="0" w:space="0" w:color="auto"/>
        <w:bottom w:val="none" w:sz="0" w:space="0" w:color="auto"/>
        <w:right w:val="none" w:sz="0" w:space="0" w:color="auto"/>
      </w:divBdr>
      <w:divsChild>
        <w:div w:id="231744766">
          <w:marLeft w:val="0"/>
          <w:marRight w:val="0"/>
          <w:marTop w:val="0"/>
          <w:marBottom w:val="0"/>
          <w:divBdr>
            <w:top w:val="none" w:sz="0" w:space="0" w:color="auto"/>
            <w:left w:val="none" w:sz="0" w:space="0" w:color="auto"/>
            <w:bottom w:val="none" w:sz="0" w:space="0" w:color="auto"/>
            <w:right w:val="none" w:sz="0" w:space="0" w:color="auto"/>
          </w:divBdr>
        </w:div>
        <w:div w:id="744456059">
          <w:marLeft w:val="0"/>
          <w:marRight w:val="0"/>
          <w:marTop w:val="0"/>
          <w:marBottom w:val="0"/>
          <w:divBdr>
            <w:top w:val="none" w:sz="0" w:space="0" w:color="auto"/>
            <w:left w:val="none" w:sz="0" w:space="0" w:color="auto"/>
            <w:bottom w:val="none" w:sz="0" w:space="0" w:color="auto"/>
            <w:right w:val="none" w:sz="0" w:space="0" w:color="auto"/>
          </w:divBdr>
        </w:div>
        <w:div w:id="1031145977">
          <w:marLeft w:val="0"/>
          <w:marRight w:val="0"/>
          <w:marTop w:val="0"/>
          <w:marBottom w:val="0"/>
          <w:divBdr>
            <w:top w:val="none" w:sz="0" w:space="0" w:color="auto"/>
            <w:left w:val="none" w:sz="0" w:space="0" w:color="auto"/>
            <w:bottom w:val="none" w:sz="0" w:space="0" w:color="auto"/>
            <w:right w:val="none" w:sz="0" w:space="0" w:color="auto"/>
          </w:divBdr>
        </w:div>
        <w:div w:id="1044061793">
          <w:marLeft w:val="0"/>
          <w:marRight w:val="0"/>
          <w:marTop w:val="0"/>
          <w:marBottom w:val="0"/>
          <w:divBdr>
            <w:top w:val="none" w:sz="0" w:space="0" w:color="auto"/>
            <w:left w:val="none" w:sz="0" w:space="0" w:color="auto"/>
            <w:bottom w:val="none" w:sz="0" w:space="0" w:color="auto"/>
            <w:right w:val="none" w:sz="0" w:space="0" w:color="auto"/>
          </w:divBdr>
        </w:div>
        <w:div w:id="1047686803">
          <w:marLeft w:val="0"/>
          <w:marRight w:val="0"/>
          <w:marTop w:val="0"/>
          <w:marBottom w:val="0"/>
          <w:divBdr>
            <w:top w:val="none" w:sz="0" w:space="0" w:color="auto"/>
            <w:left w:val="none" w:sz="0" w:space="0" w:color="auto"/>
            <w:bottom w:val="none" w:sz="0" w:space="0" w:color="auto"/>
            <w:right w:val="none" w:sz="0" w:space="0" w:color="auto"/>
          </w:divBdr>
        </w:div>
        <w:div w:id="1096167727">
          <w:marLeft w:val="0"/>
          <w:marRight w:val="0"/>
          <w:marTop w:val="0"/>
          <w:marBottom w:val="0"/>
          <w:divBdr>
            <w:top w:val="none" w:sz="0" w:space="0" w:color="auto"/>
            <w:left w:val="none" w:sz="0" w:space="0" w:color="auto"/>
            <w:bottom w:val="none" w:sz="0" w:space="0" w:color="auto"/>
            <w:right w:val="none" w:sz="0" w:space="0" w:color="auto"/>
          </w:divBdr>
        </w:div>
        <w:div w:id="2118403939">
          <w:marLeft w:val="0"/>
          <w:marRight w:val="0"/>
          <w:marTop w:val="0"/>
          <w:marBottom w:val="0"/>
          <w:divBdr>
            <w:top w:val="none" w:sz="0" w:space="0" w:color="auto"/>
            <w:left w:val="none" w:sz="0" w:space="0" w:color="auto"/>
            <w:bottom w:val="none" w:sz="0" w:space="0" w:color="auto"/>
            <w:right w:val="none" w:sz="0" w:space="0" w:color="auto"/>
          </w:divBdr>
        </w:div>
      </w:divsChild>
    </w:div>
    <w:div w:id="1697079038">
      <w:bodyDiv w:val="1"/>
      <w:marLeft w:val="0"/>
      <w:marRight w:val="0"/>
      <w:marTop w:val="0"/>
      <w:marBottom w:val="0"/>
      <w:divBdr>
        <w:top w:val="none" w:sz="0" w:space="0" w:color="auto"/>
        <w:left w:val="none" w:sz="0" w:space="0" w:color="auto"/>
        <w:bottom w:val="none" w:sz="0" w:space="0" w:color="auto"/>
        <w:right w:val="none" w:sz="0" w:space="0" w:color="auto"/>
      </w:divBdr>
    </w:div>
    <w:div w:id="1709260179">
      <w:bodyDiv w:val="1"/>
      <w:marLeft w:val="0"/>
      <w:marRight w:val="0"/>
      <w:marTop w:val="0"/>
      <w:marBottom w:val="0"/>
      <w:divBdr>
        <w:top w:val="none" w:sz="0" w:space="0" w:color="auto"/>
        <w:left w:val="none" w:sz="0" w:space="0" w:color="auto"/>
        <w:bottom w:val="none" w:sz="0" w:space="0" w:color="auto"/>
        <w:right w:val="none" w:sz="0" w:space="0" w:color="auto"/>
      </w:divBdr>
    </w:div>
    <w:div w:id="1724211213">
      <w:bodyDiv w:val="1"/>
      <w:marLeft w:val="0"/>
      <w:marRight w:val="0"/>
      <w:marTop w:val="0"/>
      <w:marBottom w:val="0"/>
      <w:divBdr>
        <w:top w:val="none" w:sz="0" w:space="0" w:color="auto"/>
        <w:left w:val="none" w:sz="0" w:space="0" w:color="auto"/>
        <w:bottom w:val="none" w:sz="0" w:space="0" w:color="auto"/>
        <w:right w:val="none" w:sz="0" w:space="0" w:color="auto"/>
      </w:divBdr>
    </w:div>
    <w:div w:id="1728649155">
      <w:bodyDiv w:val="1"/>
      <w:marLeft w:val="0"/>
      <w:marRight w:val="0"/>
      <w:marTop w:val="0"/>
      <w:marBottom w:val="0"/>
      <w:divBdr>
        <w:top w:val="none" w:sz="0" w:space="0" w:color="auto"/>
        <w:left w:val="none" w:sz="0" w:space="0" w:color="auto"/>
        <w:bottom w:val="none" w:sz="0" w:space="0" w:color="auto"/>
        <w:right w:val="none" w:sz="0" w:space="0" w:color="auto"/>
      </w:divBdr>
      <w:divsChild>
        <w:div w:id="186256753">
          <w:marLeft w:val="0"/>
          <w:marRight w:val="0"/>
          <w:marTop w:val="0"/>
          <w:marBottom w:val="0"/>
          <w:divBdr>
            <w:top w:val="none" w:sz="0" w:space="0" w:color="auto"/>
            <w:left w:val="none" w:sz="0" w:space="0" w:color="auto"/>
            <w:bottom w:val="none" w:sz="0" w:space="0" w:color="auto"/>
            <w:right w:val="none" w:sz="0" w:space="0" w:color="auto"/>
          </w:divBdr>
        </w:div>
        <w:div w:id="738676147">
          <w:marLeft w:val="0"/>
          <w:marRight w:val="0"/>
          <w:marTop w:val="0"/>
          <w:marBottom w:val="0"/>
          <w:divBdr>
            <w:top w:val="none" w:sz="0" w:space="0" w:color="auto"/>
            <w:left w:val="none" w:sz="0" w:space="0" w:color="auto"/>
            <w:bottom w:val="none" w:sz="0" w:space="0" w:color="auto"/>
            <w:right w:val="none" w:sz="0" w:space="0" w:color="auto"/>
          </w:divBdr>
        </w:div>
        <w:div w:id="1760130326">
          <w:marLeft w:val="0"/>
          <w:marRight w:val="0"/>
          <w:marTop w:val="0"/>
          <w:marBottom w:val="0"/>
          <w:divBdr>
            <w:top w:val="none" w:sz="0" w:space="0" w:color="auto"/>
            <w:left w:val="none" w:sz="0" w:space="0" w:color="auto"/>
            <w:bottom w:val="none" w:sz="0" w:space="0" w:color="auto"/>
            <w:right w:val="none" w:sz="0" w:space="0" w:color="auto"/>
          </w:divBdr>
        </w:div>
      </w:divsChild>
    </w:div>
    <w:div w:id="1759788931">
      <w:bodyDiv w:val="1"/>
      <w:marLeft w:val="0"/>
      <w:marRight w:val="0"/>
      <w:marTop w:val="0"/>
      <w:marBottom w:val="0"/>
      <w:divBdr>
        <w:top w:val="none" w:sz="0" w:space="0" w:color="auto"/>
        <w:left w:val="none" w:sz="0" w:space="0" w:color="auto"/>
        <w:bottom w:val="none" w:sz="0" w:space="0" w:color="auto"/>
        <w:right w:val="none" w:sz="0" w:space="0" w:color="auto"/>
      </w:divBdr>
      <w:divsChild>
        <w:div w:id="114714935">
          <w:marLeft w:val="0"/>
          <w:marRight w:val="0"/>
          <w:marTop w:val="0"/>
          <w:marBottom w:val="0"/>
          <w:divBdr>
            <w:top w:val="none" w:sz="0" w:space="0" w:color="auto"/>
            <w:left w:val="none" w:sz="0" w:space="0" w:color="auto"/>
            <w:bottom w:val="none" w:sz="0" w:space="0" w:color="auto"/>
            <w:right w:val="none" w:sz="0" w:space="0" w:color="auto"/>
          </w:divBdr>
        </w:div>
        <w:div w:id="448818218">
          <w:marLeft w:val="0"/>
          <w:marRight w:val="0"/>
          <w:marTop w:val="0"/>
          <w:marBottom w:val="0"/>
          <w:divBdr>
            <w:top w:val="none" w:sz="0" w:space="0" w:color="auto"/>
            <w:left w:val="none" w:sz="0" w:space="0" w:color="auto"/>
            <w:bottom w:val="none" w:sz="0" w:space="0" w:color="auto"/>
            <w:right w:val="none" w:sz="0" w:space="0" w:color="auto"/>
          </w:divBdr>
        </w:div>
        <w:div w:id="754673019">
          <w:marLeft w:val="0"/>
          <w:marRight w:val="0"/>
          <w:marTop w:val="0"/>
          <w:marBottom w:val="0"/>
          <w:divBdr>
            <w:top w:val="none" w:sz="0" w:space="0" w:color="auto"/>
            <w:left w:val="none" w:sz="0" w:space="0" w:color="auto"/>
            <w:bottom w:val="none" w:sz="0" w:space="0" w:color="auto"/>
            <w:right w:val="none" w:sz="0" w:space="0" w:color="auto"/>
          </w:divBdr>
        </w:div>
        <w:div w:id="865950664">
          <w:marLeft w:val="0"/>
          <w:marRight w:val="0"/>
          <w:marTop w:val="0"/>
          <w:marBottom w:val="0"/>
          <w:divBdr>
            <w:top w:val="none" w:sz="0" w:space="0" w:color="auto"/>
            <w:left w:val="none" w:sz="0" w:space="0" w:color="auto"/>
            <w:bottom w:val="none" w:sz="0" w:space="0" w:color="auto"/>
            <w:right w:val="none" w:sz="0" w:space="0" w:color="auto"/>
          </w:divBdr>
        </w:div>
        <w:div w:id="1012218543">
          <w:marLeft w:val="0"/>
          <w:marRight w:val="0"/>
          <w:marTop w:val="0"/>
          <w:marBottom w:val="0"/>
          <w:divBdr>
            <w:top w:val="none" w:sz="0" w:space="0" w:color="auto"/>
            <w:left w:val="none" w:sz="0" w:space="0" w:color="auto"/>
            <w:bottom w:val="none" w:sz="0" w:space="0" w:color="auto"/>
            <w:right w:val="none" w:sz="0" w:space="0" w:color="auto"/>
          </w:divBdr>
        </w:div>
        <w:div w:id="1015418446">
          <w:marLeft w:val="0"/>
          <w:marRight w:val="0"/>
          <w:marTop w:val="0"/>
          <w:marBottom w:val="0"/>
          <w:divBdr>
            <w:top w:val="none" w:sz="0" w:space="0" w:color="auto"/>
            <w:left w:val="none" w:sz="0" w:space="0" w:color="auto"/>
            <w:bottom w:val="none" w:sz="0" w:space="0" w:color="auto"/>
            <w:right w:val="none" w:sz="0" w:space="0" w:color="auto"/>
          </w:divBdr>
        </w:div>
        <w:div w:id="1182822332">
          <w:marLeft w:val="0"/>
          <w:marRight w:val="0"/>
          <w:marTop w:val="0"/>
          <w:marBottom w:val="0"/>
          <w:divBdr>
            <w:top w:val="none" w:sz="0" w:space="0" w:color="auto"/>
            <w:left w:val="none" w:sz="0" w:space="0" w:color="auto"/>
            <w:bottom w:val="none" w:sz="0" w:space="0" w:color="auto"/>
            <w:right w:val="none" w:sz="0" w:space="0" w:color="auto"/>
          </w:divBdr>
        </w:div>
        <w:div w:id="1210410091">
          <w:marLeft w:val="0"/>
          <w:marRight w:val="0"/>
          <w:marTop w:val="0"/>
          <w:marBottom w:val="0"/>
          <w:divBdr>
            <w:top w:val="none" w:sz="0" w:space="0" w:color="auto"/>
            <w:left w:val="none" w:sz="0" w:space="0" w:color="auto"/>
            <w:bottom w:val="none" w:sz="0" w:space="0" w:color="auto"/>
            <w:right w:val="none" w:sz="0" w:space="0" w:color="auto"/>
          </w:divBdr>
        </w:div>
        <w:div w:id="1323314175">
          <w:marLeft w:val="0"/>
          <w:marRight w:val="0"/>
          <w:marTop w:val="0"/>
          <w:marBottom w:val="0"/>
          <w:divBdr>
            <w:top w:val="none" w:sz="0" w:space="0" w:color="auto"/>
            <w:left w:val="none" w:sz="0" w:space="0" w:color="auto"/>
            <w:bottom w:val="none" w:sz="0" w:space="0" w:color="auto"/>
            <w:right w:val="none" w:sz="0" w:space="0" w:color="auto"/>
          </w:divBdr>
        </w:div>
        <w:div w:id="1899703965">
          <w:marLeft w:val="0"/>
          <w:marRight w:val="0"/>
          <w:marTop w:val="0"/>
          <w:marBottom w:val="0"/>
          <w:divBdr>
            <w:top w:val="none" w:sz="0" w:space="0" w:color="auto"/>
            <w:left w:val="none" w:sz="0" w:space="0" w:color="auto"/>
            <w:bottom w:val="none" w:sz="0" w:space="0" w:color="auto"/>
            <w:right w:val="none" w:sz="0" w:space="0" w:color="auto"/>
          </w:divBdr>
        </w:div>
        <w:div w:id="1924683528">
          <w:marLeft w:val="0"/>
          <w:marRight w:val="0"/>
          <w:marTop w:val="0"/>
          <w:marBottom w:val="0"/>
          <w:divBdr>
            <w:top w:val="none" w:sz="0" w:space="0" w:color="auto"/>
            <w:left w:val="none" w:sz="0" w:space="0" w:color="auto"/>
            <w:bottom w:val="none" w:sz="0" w:space="0" w:color="auto"/>
            <w:right w:val="none" w:sz="0" w:space="0" w:color="auto"/>
          </w:divBdr>
        </w:div>
        <w:div w:id="1956063198">
          <w:marLeft w:val="0"/>
          <w:marRight w:val="0"/>
          <w:marTop w:val="0"/>
          <w:marBottom w:val="0"/>
          <w:divBdr>
            <w:top w:val="none" w:sz="0" w:space="0" w:color="auto"/>
            <w:left w:val="none" w:sz="0" w:space="0" w:color="auto"/>
            <w:bottom w:val="none" w:sz="0" w:space="0" w:color="auto"/>
            <w:right w:val="none" w:sz="0" w:space="0" w:color="auto"/>
          </w:divBdr>
        </w:div>
        <w:div w:id="1977905295">
          <w:marLeft w:val="0"/>
          <w:marRight w:val="0"/>
          <w:marTop w:val="0"/>
          <w:marBottom w:val="0"/>
          <w:divBdr>
            <w:top w:val="none" w:sz="0" w:space="0" w:color="auto"/>
            <w:left w:val="none" w:sz="0" w:space="0" w:color="auto"/>
            <w:bottom w:val="none" w:sz="0" w:space="0" w:color="auto"/>
            <w:right w:val="none" w:sz="0" w:space="0" w:color="auto"/>
          </w:divBdr>
        </w:div>
        <w:div w:id="2097247143">
          <w:marLeft w:val="0"/>
          <w:marRight w:val="0"/>
          <w:marTop w:val="0"/>
          <w:marBottom w:val="0"/>
          <w:divBdr>
            <w:top w:val="none" w:sz="0" w:space="0" w:color="auto"/>
            <w:left w:val="none" w:sz="0" w:space="0" w:color="auto"/>
            <w:bottom w:val="none" w:sz="0" w:space="0" w:color="auto"/>
            <w:right w:val="none" w:sz="0" w:space="0" w:color="auto"/>
          </w:divBdr>
        </w:div>
      </w:divsChild>
    </w:div>
    <w:div w:id="1762943258">
      <w:bodyDiv w:val="1"/>
      <w:marLeft w:val="0"/>
      <w:marRight w:val="0"/>
      <w:marTop w:val="0"/>
      <w:marBottom w:val="0"/>
      <w:divBdr>
        <w:top w:val="none" w:sz="0" w:space="0" w:color="auto"/>
        <w:left w:val="none" w:sz="0" w:space="0" w:color="auto"/>
        <w:bottom w:val="none" w:sz="0" w:space="0" w:color="auto"/>
        <w:right w:val="none" w:sz="0" w:space="0" w:color="auto"/>
      </w:divBdr>
    </w:div>
    <w:div w:id="1783067319">
      <w:bodyDiv w:val="1"/>
      <w:marLeft w:val="0"/>
      <w:marRight w:val="0"/>
      <w:marTop w:val="0"/>
      <w:marBottom w:val="0"/>
      <w:divBdr>
        <w:top w:val="none" w:sz="0" w:space="0" w:color="auto"/>
        <w:left w:val="none" w:sz="0" w:space="0" w:color="auto"/>
        <w:bottom w:val="none" w:sz="0" w:space="0" w:color="auto"/>
        <w:right w:val="none" w:sz="0" w:space="0" w:color="auto"/>
      </w:divBdr>
    </w:div>
    <w:div w:id="1788887394">
      <w:bodyDiv w:val="1"/>
      <w:marLeft w:val="0"/>
      <w:marRight w:val="0"/>
      <w:marTop w:val="0"/>
      <w:marBottom w:val="0"/>
      <w:divBdr>
        <w:top w:val="none" w:sz="0" w:space="0" w:color="auto"/>
        <w:left w:val="none" w:sz="0" w:space="0" w:color="auto"/>
        <w:bottom w:val="none" w:sz="0" w:space="0" w:color="auto"/>
        <w:right w:val="none" w:sz="0" w:space="0" w:color="auto"/>
      </w:divBdr>
    </w:div>
    <w:div w:id="1797018448">
      <w:bodyDiv w:val="1"/>
      <w:marLeft w:val="0"/>
      <w:marRight w:val="0"/>
      <w:marTop w:val="0"/>
      <w:marBottom w:val="0"/>
      <w:divBdr>
        <w:top w:val="none" w:sz="0" w:space="0" w:color="auto"/>
        <w:left w:val="none" w:sz="0" w:space="0" w:color="auto"/>
        <w:bottom w:val="none" w:sz="0" w:space="0" w:color="auto"/>
        <w:right w:val="none" w:sz="0" w:space="0" w:color="auto"/>
      </w:divBdr>
    </w:div>
    <w:div w:id="1811169777">
      <w:bodyDiv w:val="1"/>
      <w:marLeft w:val="0"/>
      <w:marRight w:val="0"/>
      <w:marTop w:val="0"/>
      <w:marBottom w:val="0"/>
      <w:divBdr>
        <w:top w:val="none" w:sz="0" w:space="0" w:color="auto"/>
        <w:left w:val="none" w:sz="0" w:space="0" w:color="auto"/>
        <w:bottom w:val="none" w:sz="0" w:space="0" w:color="auto"/>
        <w:right w:val="none" w:sz="0" w:space="0" w:color="auto"/>
      </w:divBdr>
    </w:div>
    <w:div w:id="1823425070">
      <w:bodyDiv w:val="1"/>
      <w:marLeft w:val="0"/>
      <w:marRight w:val="0"/>
      <w:marTop w:val="0"/>
      <w:marBottom w:val="0"/>
      <w:divBdr>
        <w:top w:val="none" w:sz="0" w:space="0" w:color="auto"/>
        <w:left w:val="none" w:sz="0" w:space="0" w:color="auto"/>
        <w:bottom w:val="none" w:sz="0" w:space="0" w:color="auto"/>
        <w:right w:val="none" w:sz="0" w:space="0" w:color="auto"/>
      </w:divBdr>
      <w:divsChild>
        <w:div w:id="187766371">
          <w:marLeft w:val="0"/>
          <w:marRight w:val="0"/>
          <w:marTop w:val="0"/>
          <w:marBottom w:val="0"/>
          <w:divBdr>
            <w:top w:val="none" w:sz="0" w:space="0" w:color="auto"/>
            <w:left w:val="none" w:sz="0" w:space="0" w:color="auto"/>
            <w:bottom w:val="none" w:sz="0" w:space="0" w:color="auto"/>
            <w:right w:val="none" w:sz="0" w:space="0" w:color="auto"/>
          </w:divBdr>
        </w:div>
        <w:div w:id="457264994">
          <w:marLeft w:val="0"/>
          <w:marRight w:val="0"/>
          <w:marTop w:val="0"/>
          <w:marBottom w:val="0"/>
          <w:divBdr>
            <w:top w:val="none" w:sz="0" w:space="0" w:color="auto"/>
            <w:left w:val="none" w:sz="0" w:space="0" w:color="auto"/>
            <w:bottom w:val="none" w:sz="0" w:space="0" w:color="auto"/>
            <w:right w:val="none" w:sz="0" w:space="0" w:color="auto"/>
          </w:divBdr>
        </w:div>
        <w:div w:id="774252165">
          <w:marLeft w:val="0"/>
          <w:marRight w:val="0"/>
          <w:marTop w:val="0"/>
          <w:marBottom w:val="0"/>
          <w:divBdr>
            <w:top w:val="none" w:sz="0" w:space="0" w:color="auto"/>
            <w:left w:val="none" w:sz="0" w:space="0" w:color="auto"/>
            <w:bottom w:val="none" w:sz="0" w:space="0" w:color="auto"/>
            <w:right w:val="none" w:sz="0" w:space="0" w:color="auto"/>
          </w:divBdr>
        </w:div>
        <w:div w:id="1195801822">
          <w:marLeft w:val="0"/>
          <w:marRight w:val="0"/>
          <w:marTop w:val="0"/>
          <w:marBottom w:val="0"/>
          <w:divBdr>
            <w:top w:val="none" w:sz="0" w:space="0" w:color="auto"/>
            <w:left w:val="none" w:sz="0" w:space="0" w:color="auto"/>
            <w:bottom w:val="none" w:sz="0" w:space="0" w:color="auto"/>
            <w:right w:val="none" w:sz="0" w:space="0" w:color="auto"/>
          </w:divBdr>
        </w:div>
        <w:div w:id="1347177575">
          <w:marLeft w:val="0"/>
          <w:marRight w:val="0"/>
          <w:marTop w:val="0"/>
          <w:marBottom w:val="0"/>
          <w:divBdr>
            <w:top w:val="none" w:sz="0" w:space="0" w:color="auto"/>
            <w:left w:val="none" w:sz="0" w:space="0" w:color="auto"/>
            <w:bottom w:val="none" w:sz="0" w:space="0" w:color="auto"/>
            <w:right w:val="none" w:sz="0" w:space="0" w:color="auto"/>
          </w:divBdr>
        </w:div>
        <w:div w:id="1495343900">
          <w:marLeft w:val="0"/>
          <w:marRight w:val="0"/>
          <w:marTop w:val="0"/>
          <w:marBottom w:val="0"/>
          <w:divBdr>
            <w:top w:val="none" w:sz="0" w:space="0" w:color="auto"/>
            <w:left w:val="none" w:sz="0" w:space="0" w:color="auto"/>
            <w:bottom w:val="none" w:sz="0" w:space="0" w:color="auto"/>
            <w:right w:val="none" w:sz="0" w:space="0" w:color="auto"/>
          </w:divBdr>
        </w:div>
        <w:div w:id="1618221063">
          <w:marLeft w:val="0"/>
          <w:marRight w:val="0"/>
          <w:marTop w:val="0"/>
          <w:marBottom w:val="0"/>
          <w:divBdr>
            <w:top w:val="none" w:sz="0" w:space="0" w:color="auto"/>
            <w:left w:val="none" w:sz="0" w:space="0" w:color="auto"/>
            <w:bottom w:val="none" w:sz="0" w:space="0" w:color="auto"/>
            <w:right w:val="none" w:sz="0" w:space="0" w:color="auto"/>
          </w:divBdr>
        </w:div>
        <w:div w:id="1968663380">
          <w:marLeft w:val="0"/>
          <w:marRight w:val="0"/>
          <w:marTop w:val="0"/>
          <w:marBottom w:val="0"/>
          <w:divBdr>
            <w:top w:val="none" w:sz="0" w:space="0" w:color="auto"/>
            <w:left w:val="none" w:sz="0" w:space="0" w:color="auto"/>
            <w:bottom w:val="none" w:sz="0" w:space="0" w:color="auto"/>
            <w:right w:val="none" w:sz="0" w:space="0" w:color="auto"/>
          </w:divBdr>
        </w:div>
      </w:divsChild>
    </w:div>
    <w:div w:id="1860926504">
      <w:bodyDiv w:val="1"/>
      <w:marLeft w:val="0"/>
      <w:marRight w:val="0"/>
      <w:marTop w:val="0"/>
      <w:marBottom w:val="0"/>
      <w:divBdr>
        <w:top w:val="none" w:sz="0" w:space="0" w:color="auto"/>
        <w:left w:val="none" w:sz="0" w:space="0" w:color="auto"/>
        <w:bottom w:val="none" w:sz="0" w:space="0" w:color="auto"/>
        <w:right w:val="none" w:sz="0" w:space="0" w:color="auto"/>
      </w:divBdr>
      <w:divsChild>
        <w:div w:id="667635068">
          <w:marLeft w:val="0"/>
          <w:marRight w:val="0"/>
          <w:marTop w:val="0"/>
          <w:marBottom w:val="0"/>
          <w:divBdr>
            <w:top w:val="none" w:sz="0" w:space="0" w:color="auto"/>
            <w:left w:val="none" w:sz="0" w:space="0" w:color="auto"/>
            <w:bottom w:val="none" w:sz="0" w:space="0" w:color="auto"/>
            <w:right w:val="none" w:sz="0" w:space="0" w:color="auto"/>
          </w:divBdr>
        </w:div>
        <w:div w:id="686373401">
          <w:marLeft w:val="0"/>
          <w:marRight w:val="0"/>
          <w:marTop w:val="0"/>
          <w:marBottom w:val="0"/>
          <w:divBdr>
            <w:top w:val="none" w:sz="0" w:space="0" w:color="auto"/>
            <w:left w:val="none" w:sz="0" w:space="0" w:color="auto"/>
            <w:bottom w:val="none" w:sz="0" w:space="0" w:color="auto"/>
            <w:right w:val="none" w:sz="0" w:space="0" w:color="auto"/>
          </w:divBdr>
        </w:div>
        <w:div w:id="707801926">
          <w:marLeft w:val="0"/>
          <w:marRight w:val="0"/>
          <w:marTop w:val="0"/>
          <w:marBottom w:val="0"/>
          <w:divBdr>
            <w:top w:val="none" w:sz="0" w:space="0" w:color="auto"/>
            <w:left w:val="none" w:sz="0" w:space="0" w:color="auto"/>
            <w:bottom w:val="none" w:sz="0" w:space="0" w:color="auto"/>
            <w:right w:val="none" w:sz="0" w:space="0" w:color="auto"/>
          </w:divBdr>
        </w:div>
        <w:div w:id="708452013">
          <w:marLeft w:val="0"/>
          <w:marRight w:val="0"/>
          <w:marTop w:val="0"/>
          <w:marBottom w:val="0"/>
          <w:divBdr>
            <w:top w:val="none" w:sz="0" w:space="0" w:color="auto"/>
            <w:left w:val="none" w:sz="0" w:space="0" w:color="auto"/>
            <w:bottom w:val="none" w:sz="0" w:space="0" w:color="auto"/>
            <w:right w:val="none" w:sz="0" w:space="0" w:color="auto"/>
          </w:divBdr>
        </w:div>
        <w:div w:id="757750778">
          <w:marLeft w:val="0"/>
          <w:marRight w:val="0"/>
          <w:marTop w:val="0"/>
          <w:marBottom w:val="0"/>
          <w:divBdr>
            <w:top w:val="none" w:sz="0" w:space="0" w:color="auto"/>
            <w:left w:val="none" w:sz="0" w:space="0" w:color="auto"/>
            <w:bottom w:val="none" w:sz="0" w:space="0" w:color="auto"/>
            <w:right w:val="none" w:sz="0" w:space="0" w:color="auto"/>
          </w:divBdr>
        </w:div>
        <w:div w:id="1056128923">
          <w:marLeft w:val="0"/>
          <w:marRight w:val="0"/>
          <w:marTop w:val="0"/>
          <w:marBottom w:val="0"/>
          <w:divBdr>
            <w:top w:val="none" w:sz="0" w:space="0" w:color="auto"/>
            <w:left w:val="none" w:sz="0" w:space="0" w:color="auto"/>
            <w:bottom w:val="none" w:sz="0" w:space="0" w:color="auto"/>
            <w:right w:val="none" w:sz="0" w:space="0" w:color="auto"/>
          </w:divBdr>
        </w:div>
        <w:div w:id="1262762842">
          <w:marLeft w:val="0"/>
          <w:marRight w:val="0"/>
          <w:marTop w:val="0"/>
          <w:marBottom w:val="0"/>
          <w:divBdr>
            <w:top w:val="none" w:sz="0" w:space="0" w:color="auto"/>
            <w:left w:val="none" w:sz="0" w:space="0" w:color="auto"/>
            <w:bottom w:val="none" w:sz="0" w:space="0" w:color="auto"/>
            <w:right w:val="none" w:sz="0" w:space="0" w:color="auto"/>
          </w:divBdr>
        </w:div>
        <w:div w:id="1380395255">
          <w:marLeft w:val="0"/>
          <w:marRight w:val="0"/>
          <w:marTop w:val="0"/>
          <w:marBottom w:val="0"/>
          <w:divBdr>
            <w:top w:val="none" w:sz="0" w:space="0" w:color="auto"/>
            <w:left w:val="none" w:sz="0" w:space="0" w:color="auto"/>
            <w:bottom w:val="none" w:sz="0" w:space="0" w:color="auto"/>
            <w:right w:val="none" w:sz="0" w:space="0" w:color="auto"/>
          </w:divBdr>
        </w:div>
        <w:div w:id="1988196401">
          <w:marLeft w:val="0"/>
          <w:marRight w:val="0"/>
          <w:marTop w:val="0"/>
          <w:marBottom w:val="0"/>
          <w:divBdr>
            <w:top w:val="none" w:sz="0" w:space="0" w:color="auto"/>
            <w:left w:val="none" w:sz="0" w:space="0" w:color="auto"/>
            <w:bottom w:val="none" w:sz="0" w:space="0" w:color="auto"/>
            <w:right w:val="none" w:sz="0" w:space="0" w:color="auto"/>
          </w:divBdr>
        </w:div>
        <w:div w:id="2089495071">
          <w:marLeft w:val="0"/>
          <w:marRight w:val="0"/>
          <w:marTop w:val="0"/>
          <w:marBottom w:val="0"/>
          <w:divBdr>
            <w:top w:val="none" w:sz="0" w:space="0" w:color="auto"/>
            <w:left w:val="none" w:sz="0" w:space="0" w:color="auto"/>
            <w:bottom w:val="none" w:sz="0" w:space="0" w:color="auto"/>
            <w:right w:val="none" w:sz="0" w:space="0" w:color="auto"/>
          </w:divBdr>
        </w:div>
      </w:divsChild>
    </w:div>
    <w:div w:id="1917206854">
      <w:bodyDiv w:val="1"/>
      <w:marLeft w:val="0"/>
      <w:marRight w:val="0"/>
      <w:marTop w:val="0"/>
      <w:marBottom w:val="0"/>
      <w:divBdr>
        <w:top w:val="none" w:sz="0" w:space="0" w:color="auto"/>
        <w:left w:val="none" w:sz="0" w:space="0" w:color="auto"/>
        <w:bottom w:val="none" w:sz="0" w:space="0" w:color="auto"/>
        <w:right w:val="none" w:sz="0" w:space="0" w:color="auto"/>
      </w:divBdr>
    </w:div>
    <w:div w:id="1975022119">
      <w:bodyDiv w:val="1"/>
      <w:marLeft w:val="0"/>
      <w:marRight w:val="0"/>
      <w:marTop w:val="0"/>
      <w:marBottom w:val="0"/>
      <w:divBdr>
        <w:top w:val="none" w:sz="0" w:space="0" w:color="auto"/>
        <w:left w:val="none" w:sz="0" w:space="0" w:color="auto"/>
        <w:bottom w:val="none" w:sz="0" w:space="0" w:color="auto"/>
        <w:right w:val="none" w:sz="0" w:space="0" w:color="auto"/>
      </w:divBdr>
      <w:divsChild>
        <w:div w:id="113794371">
          <w:marLeft w:val="0"/>
          <w:marRight w:val="0"/>
          <w:marTop w:val="0"/>
          <w:marBottom w:val="0"/>
          <w:divBdr>
            <w:top w:val="none" w:sz="0" w:space="0" w:color="auto"/>
            <w:left w:val="none" w:sz="0" w:space="0" w:color="auto"/>
            <w:bottom w:val="none" w:sz="0" w:space="0" w:color="auto"/>
            <w:right w:val="none" w:sz="0" w:space="0" w:color="auto"/>
          </w:divBdr>
        </w:div>
        <w:div w:id="158472922">
          <w:marLeft w:val="0"/>
          <w:marRight w:val="0"/>
          <w:marTop w:val="0"/>
          <w:marBottom w:val="0"/>
          <w:divBdr>
            <w:top w:val="none" w:sz="0" w:space="0" w:color="auto"/>
            <w:left w:val="none" w:sz="0" w:space="0" w:color="auto"/>
            <w:bottom w:val="none" w:sz="0" w:space="0" w:color="auto"/>
            <w:right w:val="none" w:sz="0" w:space="0" w:color="auto"/>
          </w:divBdr>
        </w:div>
        <w:div w:id="244994267">
          <w:marLeft w:val="0"/>
          <w:marRight w:val="0"/>
          <w:marTop w:val="0"/>
          <w:marBottom w:val="0"/>
          <w:divBdr>
            <w:top w:val="none" w:sz="0" w:space="0" w:color="auto"/>
            <w:left w:val="none" w:sz="0" w:space="0" w:color="auto"/>
            <w:bottom w:val="none" w:sz="0" w:space="0" w:color="auto"/>
            <w:right w:val="none" w:sz="0" w:space="0" w:color="auto"/>
          </w:divBdr>
        </w:div>
        <w:div w:id="262807367">
          <w:marLeft w:val="0"/>
          <w:marRight w:val="0"/>
          <w:marTop w:val="0"/>
          <w:marBottom w:val="0"/>
          <w:divBdr>
            <w:top w:val="none" w:sz="0" w:space="0" w:color="auto"/>
            <w:left w:val="none" w:sz="0" w:space="0" w:color="auto"/>
            <w:bottom w:val="none" w:sz="0" w:space="0" w:color="auto"/>
            <w:right w:val="none" w:sz="0" w:space="0" w:color="auto"/>
          </w:divBdr>
        </w:div>
        <w:div w:id="567813687">
          <w:marLeft w:val="0"/>
          <w:marRight w:val="0"/>
          <w:marTop w:val="0"/>
          <w:marBottom w:val="0"/>
          <w:divBdr>
            <w:top w:val="none" w:sz="0" w:space="0" w:color="auto"/>
            <w:left w:val="none" w:sz="0" w:space="0" w:color="auto"/>
            <w:bottom w:val="none" w:sz="0" w:space="0" w:color="auto"/>
            <w:right w:val="none" w:sz="0" w:space="0" w:color="auto"/>
          </w:divBdr>
        </w:div>
        <w:div w:id="602306885">
          <w:marLeft w:val="0"/>
          <w:marRight w:val="0"/>
          <w:marTop w:val="0"/>
          <w:marBottom w:val="0"/>
          <w:divBdr>
            <w:top w:val="none" w:sz="0" w:space="0" w:color="auto"/>
            <w:left w:val="none" w:sz="0" w:space="0" w:color="auto"/>
            <w:bottom w:val="none" w:sz="0" w:space="0" w:color="auto"/>
            <w:right w:val="none" w:sz="0" w:space="0" w:color="auto"/>
          </w:divBdr>
        </w:div>
        <w:div w:id="983697216">
          <w:marLeft w:val="0"/>
          <w:marRight w:val="0"/>
          <w:marTop w:val="0"/>
          <w:marBottom w:val="0"/>
          <w:divBdr>
            <w:top w:val="none" w:sz="0" w:space="0" w:color="auto"/>
            <w:left w:val="none" w:sz="0" w:space="0" w:color="auto"/>
            <w:bottom w:val="none" w:sz="0" w:space="0" w:color="auto"/>
            <w:right w:val="none" w:sz="0" w:space="0" w:color="auto"/>
          </w:divBdr>
        </w:div>
        <w:div w:id="1185632525">
          <w:marLeft w:val="0"/>
          <w:marRight w:val="0"/>
          <w:marTop w:val="0"/>
          <w:marBottom w:val="0"/>
          <w:divBdr>
            <w:top w:val="none" w:sz="0" w:space="0" w:color="auto"/>
            <w:left w:val="none" w:sz="0" w:space="0" w:color="auto"/>
            <w:bottom w:val="none" w:sz="0" w:space="0" w:color="auto"/>
            <w:right w:val="none" w:sz="0" w:space="0" w:color="auto"/>
          </w:divBdr>
        </w:div>
        <w:div w:id="1908106782">
          <w:marLeft w:val="0"/>
          <w:marRight w:val="0"/>
          <w:marTop w:val="0"/>
          <w:marBottom w:val="0"/>
          <w:divBdr>
            <w:top w:val="none" w:sz="0" w:space="0" w:color="auto"/>
            <w:left w:val="none" w:sz="0" w:space="0" w:color="auto"/>
            <w:bottom w:val="none" w:sz="0" w:space="0" w:color="auto"/>
            <w:right w:val="none" w:sz="0" w:space="0" w:color="auto"/>
          </w:divBdr>
        </w:div>
        <w:div w:id="2141410725">
          <w:marLeft w:val="0"/>
          <w:marRight w:val="0"/>
          <w:marTop w:val="0"/>
          <w:marBottom w:val="0"/>
          <w:divBdr>
            <w:top w:val="none" w:sz="0" w:space="0" w:color="auto"/>
            <w:left w:val="none" w:sz="0" w:space="0" w:color="auto"/>
            <w:bottom w:val="none" w:sz="0" w:space="0" w:color="auto"/>
            <w:right w:val="none" w:sz="0" w:space="0" w:color="auto"/>
          </w:divBdr>
        </w:div>
      </w:divsChild>
    </w:div>
    <w:div w:id="1981031647">
      <w:bodyDiv w:val="1"/>
      <w:marLeft w:val="0"/>
      <w:marRight w:val="0"/>
      <w:marTop w:val="0"/>
      <w:marBottom w:val="0"/>
      <w:divBdr>
        <w:top w:val="none" w:sz="0" w:space="0" w:color="auto"/>
        <w:left w:val="none" w:sz="0" w:space="0" w:color="auto"/>
        <w:bottom w:val="none" w:sz="0" w:space="0" w:color="auto"/>
        <w:right w:val="none" w:sz="0" w:space="0" w:color="auto"/>
      </w:divBdr>
    </w:div>
    <w:div w:id="1985042062">
      <w:bodyDiv w:val="1"/>
      <w:marLeft w:val="0"/>
      <w:marRight w:val="0"/>
      <w:marTop w:val="0"/>
      <w:marBottom w:val="0"/>
      <w:divBdr>
        <w:top w:val="none" w:sz="0" w:space="0" w:color="auto"/>
        <w:left w:val="none" w:sz="0" w:space="0" w:color="auto"/>
        <w:bottom w:val="none" w:sz="0" w:space="0" w:color="auto"/>
        <w:right w:val="none" w:sz="0" w:space="0" w:color="auto"/>
      </w:divBdr>
    </w:div>
    <w:div w:id="1996295784">
      <w:bodyDiv w:val="1"/>
      <w:marLeft w:val="0"/>
      <w:marRight w:val="0"/>
      <w:marTop w:val="0"/>
      <w:marBottom w:val="0"/>
      <w:divBdr>
        <w:top w:val="none" w:sz="0" w:space="0" w:color="auto"/>
        <w:left w:val="none" w:sz="0" w:space="0" w:color="auto"/>
        <w:bottom w:val="none" w:sz="0" w:space="0" w:color="auto"/>
        <w:right w:val="none" w:sz="0" w:space="0" w:color="auto"/>
      </w:divBdr>
    </w:div>
    <w:div w:id="2012826794">
      <w:bodyDiv w:val="1"/>
      <w:marLeft w:val="0"/>
      <w:marRight w:val="0"/>
      <w:marTop w:val="0"/>
      <w:marBottom w:val="0"/>
      <w:divBdr>
        <w:top w:val="none" w:sz="0" w:space="0" w:color="auto"/>
        <w:left w:val="none" w:sz="0" w:space="0" w:color="auto"/>
        <w:bottom w:val="none" w:sz="0" w:space="0" w:color="auto"/>
        <w:right w:val="none" w:sz="0" w:space="0" w:color="auto"/>
      </w:divBdr>
    </w:div>
    <w:div w:id="2039506265">
      <w:bodyDiv w:val="1"/>
      <w:marLeft w:val="0"/>
      <w:marRight w:val="0"/>
      <w:marTop w:val="0"/>
      <w:marBottom w:val="0"/>
      <w:divBdr>
        <w:top w:val="none" w:sz="0" w:space="0" w:color="auto"/>
        <w:left w:val="none" w:sz="0" w:space="0" w:color="auto"/>
        <w:bottom w:val="none" w:sz="0" w:space="0" w:color="auto"/>
        <w:right w:val="none" w:sz="0" w:space="0" w:color="auto"/>
      </w:divBdr>
    </w:div>
    <w:div w:id="2109499333">
      <w:bodyDiv w:val="1"/>
      <w:marLeft w:val="0"/>
      <w:marRight w:val="0"/>
      <w:marTop w:val="0"/>
      <w:marBottom w:val="0"/>
      <w:divBdr>
        <w:top w:val="none" w:sz="0" w:space="0" w:color="auto"/>
        <w:left w:val="none" w:sz="0" w:space="0" w:color="auto"/>
        <w:bottom w:val="none" w:sz="0" w:space="0" w:color="auto"/>
        <w:right w:val="none" w:sz="0" w:space="0" w:color="auto"/>
      </w:divBdr>
      <w:divsChild>
        <w:div w:id="665210805">
          <w:marLeft w:val="0"/>
          <w:marRight w:val="0"/>
          <w:marTop w:val="0"/>
          <w:marBottom w:val="0"/>
          <w:divBdr>
            <w:top w:val="none" w:sz="0" w:space="0" w:color="auto"/>
            <w:left w:val="none" w:sz="0" w:space="0" w:color="auto"/>
            <w:bottom w:val="none" w:sz="0" w:space="0" w:color="auto"/>
            <w:right w:val="none" w:sz="0" w:space="0" w:color="auto"/>
          </w:divBdr>
        </w:div>
        <w:div w:id="720251677">
          <w:marLeft w:val="0"/>
          <w:marRight w:val="0"/>
          <w:marTop w:val="0"/>
          <w:marBottom w:val="0"/>
          <w:divBdr>
            <w:top w:val="none" w:sz="0" w:space="0" w:color="auto"/>
            <w:left w:val="none" w:sz="0" w:space="0" w:color="auto"/>
            <w:bottom w:val="none" w:sz="0" w:space="0" w:color="auto"/>
            <w:right w:val="none" w:sz="0" w:space="0" w:color="auto"/>
          </w:divBdr>
        </w:div>
        <w:div w:id="1681734346">
          <w:marLeft w:val="0"/>
          <w:marRight w:val="0"/>
          <w:marTop w:val="0"/>
          <w:marBottom w:val="0"/>
          <w:divBdr>
            <w:top w:val="none" w:sz="0" w:space="0" w:color="auto"/>
            <w:left w:val="none" w:sz="0" w:space="0" w:color="auto"/>
            <w:bottom w:val="none" w:sz="0" w:space="0" w:color="auto"/>
            <w:right w:val="none" w:sz="0" w:space="0" w:color="auto"/>
          </w:divBdr>
        </w:div>
        <w:div w:id="2109231217">
          <w:marLeft w:val="0"/>
          <w:marRight w:val="0"/>
          <w:marTop w:val="0"/>
          <w:marBottom w:val="0"/>
          <w:divBdr>
            <w:top w:val="none" w:sz="0" w:space="0" w:color="auto"/>
            <w:left w:val="none" w:sz="0" w:space="0" w:color="auto"/>
            <w:bottom w:val="none" w:sz="0" w:space="0" w:color="auto"/>
            <w:right w:val="none" w:sz="0" w:space="0" w:color="auto"/>
          </w:divBdr>
        </w:div>
      </w:divsChild>
    </w:div>
    <w:div w:id="2121023548">
      <w:bodyDiv w:val="1"/>
      <w:marLeft w:val="0"/>
      <w:marRight w:val="0"/>
      <w:marTop w:val="0"/>
      <w:marBottom w:val="0"/>
      <w:divBdr>
        <w:top w:val="none" w:sz="0" w:space="0" w:color="auto"/>
        <w:left w:val="none" w:sz="0" w:space="0" w:color="auto"/>
        <w:bottom w:val="none" w:sz="0" w:space="0" w:color="auto"/>
        <w:right w:val="none" w:sz="0" w:space="0" w:color="auto"/>
      </w:divBdr>
    </w:div>
    <w:div w:id="213111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chart" Target="charts/chart5.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chart" Target="charts/chart6.xml"/><Relationship Id="rId31"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hyperlink" Target="mailto:IZAR@MOBIL%202%20szoftver%20beszerz&#233;s" TargetMode="External"/><Relationship Id="rId30" Type="http://schemas.openxmlformats.org/officeDocument/2006/relationships/chart" Target="charts/chart1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nemethgy\Documents\Tervez&#233;s%202018\Diagramok2018.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nemethgy\Documents\Tervez&#233;s%202018\Diagramok2018.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C:\Users\nemethgy\Documents\Tervez&#233;s%202018\Energetika\H&#337;&#233;rt&#233;kes&#237;t&#233;s%202018%20terv.xls" TargetMode="External"/><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nemethgy\Documents\Tervez&#233;s%202018\Energetika\H&#337;&#233;rt&#233;kes&#237;t&#233;s%202018%20terv.xls" TargetMode="External"/><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nemethgy\Documents\Tervez&#233;s%202018\Energetika\F&#246;ldg&#225;z%20felhaszn&#225;l&#225;s%202018terv.xlsx" TargetMode="External"/><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nemethgy\Documents\Tervez&#233;s%202018\Diagramok201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nemethgy\Documents\Tervez&#233;s%202018\Diagramok201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nemethgy\Documents\Tervez&#233;s%202018\Energetika\H&#337;&#233;rt&#233;kes&#237;t&#233;s%202018%20terv.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nemethgy\Documents\Tervez&#233;s%202018\Diagramok201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nemethgy\Documents\Tervez&#233;s%202018\Diagramok201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nemethgy\Documents\Tervez&#233;s%202018\Diagramok201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nemethgy\Documents\Tervez&#233;s%202018\Diagramok2018.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nemethgy\Documents\Tervez&#233;s%202018\Diagramok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u-HU"/>
              <a:t>Tervezett árbevétel megoszlása</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699-4836-8F51-F96F69B1BCE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699-4836-8F51-F96F69B1BCE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699-4836-8F51-F96F69B1BCE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699-4836-8F51-F96F69B1BCE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9699-4836-8F51-F96F69B1BCE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hu-H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Munka1!$P$3:$P$7</c:f>
              <c:strCache>
                <c:ptCount val="5"/>
                <c:pt idx="0">
                  <c:v>Lakosság fűtés</c:v>
                </c:pt>
                <c:pt idx="1">
                  <c:v>Lakosság vízmelegítés</c:v>
                </c:pt>
                <c:pt idx="2">
                  <c:v>KKI fűtés</c:v>
                </c:pt>
                <c:pt idx="3">
                  <c:v>Egyéb felh.fűtés</c:v>
                </c:pt>
                <c:pt idx="4">
                  <c:v>KKI+Egyéb vízmelegítés</c:v>
                </c:pt>
              </c:strCache>
            </c:strRef>
          </c:cat>
          <c:val>
            <c:numRef>
              <c:f>Munka1!$Q$3:$Q$7</c:f>
              <c:numCache>
                <c:formatCode>General</c:formatCode>
                <c:ptCount val="5"/>
                <c:pt idx="0">
                  <c:v>745.5</c:v>
                </c:pt>
                <c:pt idx="1">
                  <c:v>170</c:v>
                </c:pt>
                <c:pt idx="2">
                  <c:v>250.8</c:v>
                </c:pt>
                <c:pt idx="3">
                  <c:v>114.8</c:v>
                </c:pt>
                <c:pt idx="4">
                  <c:v>10.8</c:v>
                </c:pt>
              </c:numCache>
            </c:numRef>
          </c:val>
          <c:extLst>
            <c:ext xmlns:c16="http://schemas.microsoft.com/office/drawing/2014/chart" uri="{C3380CC4-5D6E-409C-BE32-E72D297353CC}">
              <c16:uniqueId val="{0000000A-9699-4836-8F51-F96F69B1BCE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hu-H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Földgáz energiaár alakulása 2016-2018.</a:t>
            </a:r>
            <a:r>
              <a:rPr lang="hu-HU" baseline="0"/>
              <a:t> [HUF/GJ]</a:t>
            </a:r>
          </a:p>
          <a:p>
            <a:pPr>
              <a:defRPr sz="1400" b="0" i="0" u="none" strike="noStrike" kern="1200" spc="0" baseline="0">
                <a:solidFill>
                  <a:schemeClr val="tx1">
                    <a:lumMod val="65000"/>
                    <a:lumOff val="35000"/>
                  </a:schemeClr>
                </a:solidFill>
                <a:latin typeface="+mn-lt"/>
                <a:ea typeface="+mn-ea"/>
                <a:cs typeface="+mn-cs"/>
              </a:defRPr>
            </a:pPr>
            <a:r>
              <a:rPr lang="hu-HU" sz="1200" baseline="0"/>
              <a:t>(2018. okt-dec terv)</a:t>
            </a: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Munka5!$B$2:$AK$2</c:f>
              <c:strCache>
                <c:ptCount val="36"/>
                <c:pt idx="0">
                  <c:v>Jan.</c:v>
                </c:pt>
                <c:pt idx="1">
                  <c:v>Febr.</c:v>
                </c:pt>
                <c:pt idx="2">
                  <c:v>Márc.</c:v>
                </c:pt>
                <c:pt idx="3">
                  <c:v>Ápr.</c:v>
                </c:pt>
                <c:pt idx="4">
                  <c:v>Máj.</c:v>
                </c:pt>
                <c:pt idx="5">
                  <c:v>Jún.</c:v>
                </c:pt>
                <c:pt idx="6">
                  <c:v>Júl.</c:v>
                </c:pt>
                <c:pt idx="7">
                  <c:v>Aug.</c:v>
                </c:pt>
                <c:pt idx="8">
                  <c:v>Szept.</c:v>
                </c:pt>
                <c:pt idx="9">
                  <c:v>Okt.</c:v>
                </c:pt>
                <c:pt idx="10">
                  <c:v>Nov.</c:v>
                </c:pt>
                <c:pt idx="11">
                  <c:v>Dec.</c:v>
                </c:pt>
                <c:pt idx="12">
                  <c:v>Jan.</c:v>
                </c:pt>
                <c:pt idx="13">
                  <c:v>Febr.</c:v>
                </c:pt>
                <c:pt idx="14">
                  <c:v>Márc.</c:v>
                </c:pt>
                <c:pt idx="15">
                  <c:v>Ápr.</c:v>
                </c:pt>
                <c:pt idx="16">
                  <c:v>Máj.</c:v>
                </c:pt>
                <c:pt idx="17">
                  <c:v>Jún.</c:v>
                </c:pt>
                <c:pt idx="18">
                  <c:v>Júl.</c:v>
                </c:pt>
                <c:pt idx="19">
                  <c:v>Aug.</c:v>
                </c:pt>
                <c:pt idx="20">
                  <c:v>Szept.</c:v>
                </c:pt>
                <c:pt idx="21">
                  <c:v>Okt.</c:v>
                </c:pt>
                <c:pt idx="22">
                  <c:v>Nov.</c:v>
                </c:pt>
                <c:pt idx="23">
                  <c:v>Dec.</c:v>
                </c:pt>
                <c:pt idx="24">
                  <c:v>Jan.</c:v>
                </c:pt>
                <c:pt idx="25">
                  <c:v>Febr.</c:v>
                </c:pt>
                <c:pt idx="26">
                  <c:v>Márc.</c:v>
                </c:pt>
                <c:pt idx="27">
                  <c:v>Ápr.</c:v>
                </c:pt>
                <c:pt idx="28">
                  <c:v>Máj.</c:v>
                </c:pt>
                <c:pt idx="29">
                  <c:v>Jún.</c:v>
                </c:pt>
                <c:pt idx="30">
                  <c:v>Júl.</c:v>
                </c:pt>
                <c:pt idx="31">
                  <c:v>Aug.</c:v>
                </c:pt>
                <c:pt idx="32">
                  <c:v>Szept.</c:v>
                </c:pt>
                <c:pt idx="33">
                  <c:v>Okt.</c:v>
                </c:pt>
                <c:pt idx="34">
                  <c:v>Nov.</c:v>
                </c:pt>
                <c:pt idx="35">
                  <c:v>Dec.</c:v>
                </c:pt>
              </c:strCache>
            </c:strRef>
          </c:cat>
          <c:val>
            <c:numRef>
              <c:f>Munka5!$B$3:$AK$3</c:f>
              <c:numCache>
                <c:formatCode>General</c:formatCode>
                <c:ptCount val="36"/>
                <c:pt idx="0">
                  <c:v>1690.8502999999998</c:v>
                </c:pt>
                <c:pt idx="1">
                  <c:v>1586.0058060000001</c:v>
                </c:pt>
                <c:pt idx="2">
                  <c:v>1527.429024</c:v>
                </c:pt>
                <c:pt idx="3">
                  <c:v>1329.957836</c:v>
                </c:pt>
                <c:pt idx="4">
                  <c:v>1325.7550289999999</c:v>
                </c:pt>
                <c:pt idx="5">
                  <c:v>1365.488994</c:v>
                </c:pt>
                <c:pt idx="6">
                  <c:v>1390.5081600000001</c:v>
                </c:pt>
                <c:pt idx="7">
                  <c:v>1366.6320819999999</c:v>
                </c:pt>
                <c:pt idx="8">
                  <c:v>1283.3289560000001</c:v>
                </c:pt>
                <c:pt idx="9">
                  <c:v>1411</c:v>
                </c:pt>
                <c:pt idx="10">
                  <c:v>1411</c:v>
                </c:pt>
                <c:pt idx="11">
                  <c:v>1411</c:v>
                </c:pt>
                <c:pt idx="12">
                  <c:v>1411</c:v>
                </c:pt>
                <c:pt idx="13">
                  <c:v>1411</c:v>
                </c:pt>
                <c:pt idx="14">
                  <c:v>1411</c:v>
                </c:pt>
                <c:pt idx="15">
                  <c:v>1411</c:v>
                </c:pt>
                <c:pt idx="16">
                  <c:v>1411</c:v>
                </c:pt>
                <c:pt idx="17">
                  <c:v>1411</c:v>
                </c:pt>
                <c:pt idx="18">
                  <c:v>1411</c:v>
                </c:pt>
                <c:pt idx="19">
                  <c:v>1411</c:v>
                </c:pt>
                <c:pt idx="20">
                  <c:v>1411</c:v>
                </c:pt>
                <c:pt idx="21">
                  <c:v>1729</c:v>
                </c:pt>
                <c:pt idx="22">
                  <c:v>1729</c:v>
                </c:pt>
                <c:pt idx="23">
                  <c:v>1729</c:v>
                </c:pt>
                <c:pt idx="24">
                  <c:v>1729</c:v>
                </c:pt>
                <c:pt idx="25">
                  <c:v>1729</c:v>
                </c:pt>
                <c:pt idx="26">
                  <c:v>1729</c:v>
                </c:pt>
                <c:pt idx="27">
                  <c:v>1729</c:v>
                </c:pt>
                <c:pt idx="28">
                  <c:v>1729</c:v>
                </c:pt>
                <c:pt idx="29">
                  <c:v>1729</c:v>
                </c:pt>
                <c:pt idx="30">
                  <c:v>1729</c:v>
                </c:pt>
                <c:pt idx="31">
                  <c:v>1729</c:v>
                </c:pt>
                <c:pt idx="32">
                  <c:v>1729</c:v>
                </c:pt>
                <c:pt idx="33" formatCode="0">
                  <c:v>1903.65</c:v>
                </c:pt>
                <c:pt idx="34" formatCode="0">
                  <c:v>1952.2125000000003</c:v>
                </c:pt>
                <c:pt idx="35" formatCode="0">
                  <c:v>2000.7750000000003</c:v>
                </c:pt>
              </c:numCache>
            </c:numRef>
          </c:val>
          <c:smooth val="0"/>
          <c:extLst>
            <c:ext xmlns:c16="http://schemas.microsoft.com/office/drawing/2014/chart" uri="{C3380CC4-5D6E-409C-BE32-E72D297353CC}">
              <c16:uniqueId val="{00000000-118E-43CF-8AB4-423EFB526271}"/>
            </c:ext>
          </c:extLst>
        </c:ser>
        <c:dLbls>
          <c:showLegendKey val="0"/>
          <c:showVal val="0"/>
          <c:showCatName val="0"/>
          <c:showSerName val="0"/>
          <c:showPercent val="0"/>
          <c:showBubbleSize val="0"/>
        </c:dLbls>
        <c:marker val="1"/>
        <c:smooth val="0"/>
        <c:axId val="324994560"/>
        <c:axId val="324996480"/>
      </c:lineChart>
      <c:catAx>
        <c:axId val="32499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24996480"/>
        <c:crosses val="autoZero"/>
        <c:auto val="1"/>
        <c:lblAlgn val="ctr"/>
        <c:lblOffset val="100"/>
        <c:noMultiLvlLbl val="0"/>
      </c:catAx>
      <c:valAx>
        <c:axId val="324996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24994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Calibri"/>
                <a:ea typeface="Calibri"/>
                <a:cs typeface="Calibri"/>
              </a:defRPr>
            </a:pPr>
            <a:r>
              <a:rPr lang="hu-HU"/>
              <a:t>Éves hőértékesítés [GJ]</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Jelentésbe!$A$71</c:f>
              <c:strCache>
                <c:ptCount val="1"/>
                <c:pt idx="0">
                  <c:v>2008.</c:v>
                </c:pt>
              </c:strCache>
            </c:strRef>
          </c:tx>
          <c:invertIfNegative val="0"/>
          <c:val>
            <c:numRef>
              <c:f>Jelentésbe!$P$71</c:f>
              <c:numCache>
                <c:formatCode>#,##0</c:formatCode>
                <c:ptCount val="1"/>
                <c:pt idx="0">
                  <c:v>535091</c:v>
                </c:pt>
              </c:numCache>
            </c:numRef>
          </c:val>
          <c:extLst>
            <c:ext xmlns:c16="http://schemas.microsoft.com/office/drawing/2014/chart" uri="{C3380CC4-5D6E-409C-BE32-E72D297353CC}">
              <c16:uniqueId val="{00000000-5751-48A9-8DC9-CD3D7A68991F}"/>
            </c:ext>
          </c:extLst>
        </c:ser>
        <c:ser>
          <c:idx val="1"/>
          <c:order val="1"/>
          <c:tx>
            <c:strRef>
              <c:f>Jelentésbe!$A$72</c:f>
              <c:strCache>
                <c:ptCount val="1"/>
                <c:pt idx="0">
                  <c:v>2009.</c:v>
                </c:pt>
              </c:strCache>
            </c:strRef>
          </c:tx>
          <c:invertIfNegative val="0"/>
          <c:val>
            <c:numRef>
              <c:f>Jelentésbe!$P$72</c:f>
              <c:numCache>
                <c:formatCode>#,##0</c:formatCode>
                <c:ptCount val="1"/>
                <c:pt idx="0">
                  <c:v>511751</c:v>
                </c:pt>
              </c:numCache>
            </c:numRef>
          </c:val>
          <c:extLst>
            <c:ext xmlns:c16="http://schemas.microsoft.com/office/drawing/2014/chart" uri="{C3380CC4-5D6E-409C-BE32-E72D297353CC}">
              <c16:uniqueId val="{00000001-5751-48A9-8DC9-CD3D7A68991F}"/>
            </c:ext>
          </c:extLst>
        </c:ser>
        <c:ser>
          <c:idx val="2"/>
          <c:order val="2"/>
          <c:tx>
            <c:strRef>
              <c:f>Jelentésbe!$A$73</c:f>
              <c:strCache>
                <c:ptCount val="1"/>
                <c:pt idx="0">
                  <c:v>2010.</c:v>
                </c:pt>
              </c:strCache>
            </c:strRef>
          </c:tx>
          <c:invertIfNegative val="0"/>
          <c:val>
            <c:numRef>
              <c:f>Jelentésbe!$P$73</c:f>
              <c:numCache>
                <c:formatCode>#,##0</c:formatCode>
                <c:ptCount val="1"/>
                <c:pt idx="0">
                  <c:v>522457</c:v>
                </c:pt>
              </c:numCache>
            </c:numRef>
          </c:val>
          <c:extLst>
            <c:ext xmlns:c16="http://schemas.microsoft.com/office/drawing/2014/chart" uri="{C3380CC4-5D6E-409C-BE32-E72D297353CC}">
              <c16:uniqueId val="{00000002-5751-48A9-8DC9-CD3D7A68991F}"/>
            </c:ext>
          </c:extLst>
        </c:ser>
        <c:ser>
          <c:idx val="3"/>
          <c:order val="3"/>
          <c:tx>
            <c:strRef>
              <c:f>Jelentésbe!$A$74</c:f>
              <c:strCache>
                <c:ptCount val="1"/>
                <c:pt idx="0">
                  <c:v>2011.</c:v>
                </c:pt>
              </c:strCache>
            </c:strRef>
          </c:tx>
          <c:invertIfNegative val="0"/>
          <c:val>
            <c:numRef>
              <c:f>Jelentésbe!$P$74</c:f>
              <c:numCache>
                <c:formatCode>#,##0</c:formatCode>
                <c:ptCount val="1"/>
                <c:pt idx="0">
                  <c:v>494066</c:v>
                </c:pt>
              </c:numCache>
            </c:numRef>
          </c:val>
          <c:extLst>
            <c:ext xmlns:c16="http://schemas.microsoft.com/office/drawing/2014/chart" uri="{C3380CC4-5D6E-409C-BE32-E72D297353CC}">
              <c16:uniqueId val="{00000003-5751-48A9-8DC9-CD3D7A68991F}"/>
            </c:ext>
          </c:extLst>
        </c:ser>
        <c:ser>
          <c:idx val="4"/>
          <c:order val="4"/>
          <c:tx>
            <c:strRef>
              <c:f>Jelentésbe!$A$75</c:f>
              <c:strCache>
                <c:ptCount val="1"/>
                <c:pt idx="0">
                  <c:v>2012.</c:v>
                </c:pt>
              </c:strCache>
            </c:strRef>
          </c:tx>
          <c:invertIfNegative val="0"/>
          <c:val>
            <c:numRef>
              <c:f>Jelentésbe!$P$75</c:f>
              <c:numCache>
                <c:formatCode>#,##0</c:formatCode>
                <c:ptCount val="1"/>
                <c:pt idx="0">
                  <c:v>464426</c:v>
                </c:pt>
              </c:numCache>
            </c:numRef>
          </c:val>
          <c:extLst>
            <c:ext xmlns:c16="http://schemas.microsoft.com/office/drawing/2014/chart" uri="{C3380CC4-5D6E-409C-BE32-E72D297353CC}">
              <c16:uniqueId val="{00000004-5751-48A9-8DC9-CD3D7A68991F}"/>
            </c:ext>
          </c:extLst>
        </c:ser>
        <c:ser>
          <c:idx val="5"/>
          <c:order val="5"/>
          <c:tx>
            <c:strRef>
              <c:f>Jelentésbe!$A$76</c:f>
              <c:strCache>
                <c:ptCount val="1"/>
                <c:pt idx="0">
                  <c:v>2013.</c:v>
                </c:pt>
              </c:strCache>
            </c:strRef>
          </c:tx>
          <c:invertIfNegative val="0"/>
          <c:val>
            <c:numRef>
              <c:f>Jelentésbe!$P$76</c:f>
              <c:numCache>
                <c:formatCode>#,##0</c:formatCode>
                <c:ptCount val="1"/>
                <c:pt idx="0">
                  <c:v>481513</c:v>
                </c:pt>
              </c:numCache>
            </c:numRef>
          </c:val>
          <c:extLst>
            <c:ext xmlns:c16="http://schemas.microsoft.com/office/drawing/2014/chart" uri="{C3380CC4-5D6E-409C-BE32-E72D297353CC}">
              <c16:uniqueId val="{00000005-5751-48A9-8DC9-CD3D7A68991F}"/>
            </c:ext>
          </c:extLst>
        </c:ser>
        <c:ser>
          <c:idx val="6"/>
          <c:order val="6"/>
          <c:tx>
            <c:strRef>
              <c:f>Jelentésbe!$A$77</c:f>
              <c:strCache>
                <c:ptCount val="1"/>
                <c:pt idx="0">
                  <c:v>2014.</c:v>
                </c:pt>
              </c:strCache>
            </c:strRef>
          </c:tx>
          <c:invertIfNegative val="0"/>
          <c:val>
            <c:numRef>
              <c:f>Jelentésbe!$P$77</c:f>
              <c:numCache>
                <c:formatCode>#,##0</c:formatCode>
                <c:ptCount val="1"/>
                <c:pt idx="0">
                  <c:v>427262</c:v>
                </c:pt>
              </c:numCache>
            </c:numRef>
          </c:val>
          <c:extLst>
            <c:ext xmlns:c16="http://schemas.microsoft.com/office/drawing/2014/chart" uri="{C3380CC4-5D6E-409C-BE32-E72D297353CC}">
              <c16:uniqueId val="{00000006-5751-48A9-8DC9-CD3D7A68991F}"/>
            </c:ext>
          </c:extLst>
        </c:ser>
        <c:ser>
          <c:idx val="7"/>
          <c:order val="7"/>
          <c:tx>
            <c:strRef>
              <c:f>Jelentésbe!$A$78</c:f>
              <c:strCache>
                <c:ptCount val="1"/>
                <c:pt idx="0">
                  <c:v>2015.</c:v>
                </c:pt>
              </c:strCache>
            </c:strRef>
          </c:tx>
          <c:invertIfNegative val="0"/>
          <c:val>
            <c:numRef>
              <c:f>Jelentésbe!$P$78</c:f>
              <c:numCache>
                <c:formatCode>#,##0</c:formatCode>
                <c:ptCount val="1"/>
                <c:pt idx="0">
                  <c:v>401492</c:v>
                </c:pt>
              </c:numCache>
            </c:numRef>
          </c:val>
          <c:extLst>
            <c:ext xmlns:c16="http://schemas.microsoft.com/office/drawing/2014/chart" uri="{C3380CC4-5D6E-409C-BE32-E72D297353CC}">
              <c16:uniqueId val="{00000007-5751-48A9-8DC9-CD3D7A68991F}"/>
            </c:ext>
          </c:extLst>
        </c:ser>
        <c:ser>
          <c:idx val="8"/>
          <c:order val="8"/>
          <c:tx>
            <c:strRef>
              <c:f>Jelentésbe!$A$79</c:f>
              <c:strCache>
                <c:ptCount val="1"/>
                <c:pt idx="0">
                  <c:v>2017.</c:v>
                </c:pt>
              </c:strCache>
            </c:strRef>
          </c:tx>
          <c:invertIfNegative val="0"/>
          <c:val>
            <c:numRef>
              <c:f>Jelentésbe!$P$79</c:f>
              <c:numCache>
                <c:formatCode>#,##0</c:formatCode>
                <c:ptCount val="1"/>
                <c:pt idx="0">
                  <c:v>474187</c:v>
                </c:pt>
              </c:numCache>
            </c:numRef>
          </c:val>
          <c:extLst>
            <c:ext xmlns:c16="http://schemas.microsoft.com/office/drawing/2014/chart" uri="{C3380CC4-5D6E-409C-BE32-E72D297353CC}">
              <c16:uniqueId val="{00000008-5751-48A9-8DC9-CD3D7A68991F}"/>
            </c:ext>
          </c:extLst>
        </c:ser>
        <c:ser>
          <c:idx val="9"/>
          <c:order val="9"/>
          <c:tx>
            <c:strRef>
              <c:f>Jelentésbe!$A$80</c:f>
              <c:strCache>
                <c:ptCount val="1"/>
                <c:pt idx="0">
                  <c:v>2018. terv</c:v>
                </c:pt>
              </c:strCache>
            </c:strRef>
          </c:tx>
          <c:invertIfNegative val="0"/>
          <c:val>
            <c:numRef>
              <c:f>Jelentésbe!$P$80</c:f>
              <c:numCache>
                <c:formatCode>#,##0</c:formatCode>
                <c:ptCount val="1"/>
                <c:pt idx="0">
                  <c:v>455658</c:v>
                </c:pt>
              </c:numCache>
            </c:numRef>
          </c:val>
          <c:extLst>
            <c:ext xmlns:c16="http://schemas.microsoft.com/office/drawing/2014/chart" uri="{C3380CC4-5D6E-409C-BE32-E72D297353CC}">
              <c16:uniqueId val="{00000009-5751-48A9-8DC9-CD3D7A68991F}"/>
            </c:ext>
          </c:extLst>
        </c:ser>
        <c:dLbls>
          <c:showLegendKey val="0"/>
          <c:showVal val="0"/>
          <c:showCatName val="0"/>
          <c:showSerName val="0"/>
          <c:showPercent val="0"/>
          <c:showBubbleSize val="0"/>
        </c:dLbls>
        <c:gapWidth val="150"/>
        <c:shape val="box"/>
        <c:axId val="243965312"/>
        <c:axId val="243979392"/>
        <c:axId val="0"/>
      </c:bar3DChart>
      <c:catAx>
        <c:axId val="243965312"/>
        <c:scaling>
          <c:orientation val="minMax"/>
        </c:scaling>
        <c:delete val="1"/>
        <c:axPos val="b"/>
        <c:majorTickMark val="out"/>
        <c:minorTickMark val="none"/>
        <c:tickLblPos val="nextTo"/>
        <c:crossAx val="243979392"/>
        <c:crosses val="autoZero"/>
        <c:auto val="1"/>
        <c:lblAlgn val="ctr"/>
        <c:lblOffset val="100"/>
        <c:noMultiLvlLbl val="0"/>
      </c:catAx>
      <c:valAx>
        <c:axId val="243979392"/>
        <c:scaling>
          <c:orientation val="minMax"/>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hu-HU"/>
          </a:p>
        </c:txPr>
        <c:crossAx val="243965312"/>
        <c:crosses val="autoZero"/>
        <c:crossBetween val="between"/>
      </c:valAx>
      <c:spPr>
        <a:noFill/>
        <a:ln w="25400">
          <a:noFill/>
        </a:ln>
      </c:spPr>
    </c:plotArea>
    <c:legend>
      <c:legendPos val="r"/>
      <c:overlay val="0"/>
      <c:txPr>
        <a:bodyPr/>
        <a:lstStyle/>
        <a:p>
          <a:pPr>
            <a:defRPr sz="460" b="0" i="0" u="none" strike="noStrike" baseline="0">
              <a:solidFill>
                <a:srgbClr val="000000"/>
              </a:solidFill>
              <a:latin typeface="Calibri"/>
              <a:ea typeface="Calibri"/>
              <a:cs typeface="Calibri"/>
            </a:defRPr>
          </a:pPr>
          <a:endParaRPr lang="hu-H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hu-H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hu-HU"/>
              <a:t>Tervezett hőfelhasználás megoszlása</a:t>
            </a:r>
          </a:p>
        </c:rich>
      </c:tx>
      <c:overlay val="0"/>
      <c:spPr>
        <a:noFill/>
        <a:ln w="25400">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'2018.terv GJ'!$AE$3</c:f>
              <c:strCache>
                <c:ptCount val="1"/>
                <c:pt idx="0">
                  <c:v>Megoszlás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679-4C14-86A7-8A223182F44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679-4C14-86A7-8A223182F44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679-4C14-86A7-8A223182F44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679-4C14-86A7-8A223182F44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679-4C14-86A7-8A223182F447}"/>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8679-4C14-86A7-8A223182F447}"/>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8679-4C14-86A7-8A223182F447}"/>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8679-4C14-86A7-8A223182F447}"/>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8679-4C14-86A7-8A223182F447}"/>
              </c:ext>
            </c:extLst>
          </c:dPt>
          <c:cat>
            <c:strRef>
              <c:f>'2018.terv GJ'!$AC$4:$AC$12</c:f>
              <c:strCache>
                <c:ptCount val="9"/>
                <c:pt idx="0">
                  <c:v>11-es Huszár</c:v>
                </c:pt>
                <c:pt idx="1">
                  <c:v>Mikes</c:v>
                </c:pt>
                <c:pt idx="2">
                  <c:v>Rákóczi</c:v>
                </c:pt>
                <c:pt idx="3">
                  <c:v>Vízöntő</c:v>
                </c:pt>
                <c:pt idx="4">
                  <c:v>11-es Husz.laktanya</c:v>
                </c:pt>
                <c:pt idx="5">
                  <c:v>Szt.Flórián</c:v>
                </c:pt>
                <c:pt idx="6">
                  <c:v>Bagolyvár</c:v>
                </c:pt>
                <c:pt idx="7">
                  <c:v>Nyitra u.</c:v>
                </c:pt>
                <c:pt idx="8">
                  <c:v>Jászai</c:v>
                </c:pt>
              </c:strCache>
            </c:strRef>
          </c:cat>
          <c:val>
            <c:numRef>
              <c:f>'2018.terv GJ'!$AE$4:$AE$12</c:f>
              <c:numCache>
                <c:formatCode>0%</c:formatCode>
                <c:ptCount val="9"/>
                <c:pt idx="0">
                  <c:v>1.5153590582353245E-3</c:v>
                </c:pt>
                <c:pt idx="1">
                  <c:v>0.19577890491401481</c:v>
                </c:pt>
                <c:pt idx="2">
                  <c:v>9.9586275662875937E-2</c:v>
                </c:pt>
                <c:pt idx="3">
                  <c:v>0.5854112000136209</c:v>
                </c:pt>
                <c:pt idx="4">
                  <c:v>2.0644184379292069E-2</c:v>
                </c:pt>
                <c:pt idx="5">
                  <c:v>8.6942397269520549E-2</c:v>
                </c:pt>
                <c:pt idx="6">
                  <c:v>3.759912948710609E-3</c:v>
                </c:pt>
                <c:pt idx="7">
                  <c:v>2.5782633367040638E-3</c:v>
                </c:pt>
                <c:pt idx="8">
                  <c:v>3.7835024170256725E-3</c:v>
                </c:pt>
              </c:numCache>
            </c:numRef>
          </c:val>
          <c:extLst>
            <c:ext xmlns:c16="http://schemas.microsoft.com/office/drawing/2014/chart" uri="{C3380CC4-5D6E-409C-BE32-E72D297353CC}">
              <c16:uniqueId val="{00000012-8679-4C14-86A7-8A223182F447}"/>
            </c:ext>
          </c:extLst>
        </c:ser>
        <c:dLbls>
          <c:showLegendKey val="0"/>
          <c:showVal val="0"/>
          <c:showCatName val="0"/>
          <c:showSerName val="0"/>
          <c:showPercent val="0"/>
          <c:showBubbleSize val="0"/>
          <c:showLeaderLines val="1"/>
        </c:dLbls>
      </c:pie3DChart>
      <c:spPr>
        <a:noFill/>
        <a:ln w="25400">
          <a:noFill/>
        </a:ln>
      </c:spPr>
    </c:plotArea>
    <c:legend>
      <c:legendPos val="b"/>
      <c:overlay val="0"/>
      <c:spPr>
        <a:noFill/>
        <a:ln w="25400">
          <a:noFill/>
        </a:ln>
      </c:spPr>
      <c:txPr>
        <a:bodyPr/>
        <a:lstStyle/>
        <a:p>
          <a:pPr>
            <a:defRPr sz="690" b="0" i="0" u="none" strike="noStrike" baseline="0">
              <a:solidFill>
                <a:srgbClr val="333333"/>
              </a:solidFill>
              <a:latin typeface="Calibri"/>
              <a:ea typeface="Calibri"/>
              <a:cs typeface="Calibri"/>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hu-H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hu-HU"/>
        </a:p>
      </c:txPr>
    </c:title>
    <c:autoTitleDeleted val="0"/>
    <c:plotArea>
      <c:layout/>
      <c:pieChart>
        <c:varyColors val="1"/>
        <c:ser>
          <c:idx val="0"/>
          <c:order val="0"/>
          <c:tx>
            <c:strRef>
              <c:f>kimutatás!$B$29</c:f>
              <c:strCache>
                <c:ptCount val="1"/>
                <c:pt idx="0">
                  <c:v>Földgáz felhasználás megoszlás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3CB-41AA-95B5-C83F79D63F5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3CB-41AA-95B5-C83F79D63F5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3CB-41AA-95B5-C83F79D63F5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3CB-41AA-95B5-C83F79D63F5C}"/>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3CB-41AA-95B5-C83F79D63F5C}"/>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03CB-41AA-95B5-C83F79D63F5C}"/>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03CB-41AA-95B5-C83F79D63F5C}"/>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03CB-41AA-95B5-C83F79D63F5C}"/>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03CB-41AA-95B5-C83F79D63F5C}"/>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03CB-41AA-95B5-C83F79D63F5C}"/>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03CB-41AA-95B5-C83F79D63F5C}"/>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03CB-41AA-95B5-C83F79D63F5C}"/>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03CB-41AA-95B5-C83F79D63F5C}"/>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B-03CB-41AA-95B5-C83F79D63F5C}"/>
              </c:ext>
            </c:extLst>
          </c:dPt>
          <c:dLbls>
            <c:dLbl>
              <c:idx val="1"/>
              <c:layout>
                <c:manualLayout>
                  <c:x val="-1.5431539807524111E-2"/>
                  <c:y val="0.1310994459025954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3CB-41AA-95B5-C83F79D63F5C}"/>
                </c:ext>
              </c:extLst>
            </c:dLbl>
            <c:dLbl>
              <c:idx val="2"/>
              <c:layout>
                <c:manualLayout>
                  <c:x val="-7.1415354330708655E-2"/>
                  <c:y val="0.1361245990084573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3CB-41AA-95B5-C83F79D63F5C}"/>
                </c:ext>
              </c:extLst>
            </c:dLbl>
            <c:dLbl>
              <c:idx val="3"/>
              <c:layout>
                <c:manualLayout>
                  <c:x val="-6.1883140313675478E-2"/>
                  <c:y val="0.1354020851560221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3CB-41AA-95B5-C83F79D63F5C}"/>
                </c:ext>
              </c:extLst>
            </c:dLbl>
            <c:dLbl>
              <c:idx val="6"/>
              <c:layout>
                <c:manualLayout>
                  <c:x val="9.1484694356708238E-2"/>
                  <c:y val="3.789333624963537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3CB-41AA-95B5-C83F79D63F5C}"/>
                </c:ext>
              </c:extLst>
            </c:dLbl>
            <c:dLbl>
              <c:idx val="9"/>
              <c:layout>
                <c:manualLayout>
                  <c:x val="2.2805087217205193E-2"/>
                  <c:y val="0.1161504811898512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03CB-41AA-95B5-C83F79D63F5C}"/>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hu-H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kimutatás!$A$30:$A$43</c:f>
              <c:strCache>
                <c:ptCount val="14"/>
                <c:pt idx="0">
                  <c:v>11-es Huszár út 4</c:v>
                </c:pt>
                <c:pt idx="1">
                  <c:v>Mikes Gázmotor</c:v>
                </c:pt>
                <c:pt idx="2">
                  <c:v>Mikes-Pázmány</c:v>
                </c:pt>
                <c:pt idx="3">
                  <c:v>Rákóczi</c:v>
                </c:pt>
                <c:pt idx="4">
                  <c:v>Vízöntő kazán</c:v>
                </c:pt>
                <c:pt idx="5">
                  <c:v>Vízöntő GM</c:v>
                </c:pt>
                <c:pt idx="6">
                  <c:v>Vízöntő Wartsila</c:v>
                </c:pt>
                <c:pt idx="7">
                  <c:v>11-es Huszár út laktanya kazán</c:v>
                </c:pt>
                <c:pt idx="8">
                  <c:v>11-as Huszár út laktanya GM</c:v>
                </c:pt>
                <c:pt idx="9">
                  <c:v>Szt. Flórián</c:v>
                </c:pt>
                <c:pt idx="10">
                  <c:v>Bagolyvár</c:v>
                </c:pt>
                <c:pt idx="11">
                  <c:v>Nyitra u.</c:v>
                </c:pt>
                <c:pt idx="12">
                  <c:v>Jászai</c:v>
                </c:pt>
                <c:pt idx="13">
                  <c:v>Epcos</c:v>
                </c:pt>
              </c:strCache>
            </c:strRef>
          </c:cat>
          <c:val>
            <c:numRef>
              <c:f>kimutatás!$B$30:$B$43</c:f>
              <c:numCache>
                <c:formatCode>0.0%</c:formatCode>
                <c:ptCount val="14"/>
                <c:pt idx="0">
                  <c:v>1.0430718894751364E-3</c:v>
                </c:pt>
                <c:pt idx="1">
                  <c:v>5.0188341365616632E-2</c:v>
                </c:pt>
                <c:pt idx="2">
                  <c:v>6.4484549731438745E-2</c:v>
                </c:pt>
                <c:pt idx="3">
                  <c:v>7.6670992261652055E-2</c:v>
                </c:pt>
                <c:pt idx="4">
                  <c:v>0.31353887147252374</c:v>
                </c:pt>
                <c:pt idx="5">
                  <c:v>4.8931021678603609E-2</c:v>
                </c:pt>
                <c:pt idx="6">
                  <c:v>0.35827397197085747</c:v>
                </c:pt>
                <c:pt idx="7">
                  <c:v>1.0676239997979581E-2</c:v>
                </c:pt>
                <c:pt idx="8">
                  <c:v>6.2323922235324892E-3</c:v>
                </c:pt>
                <c:pt idx="9">
                  <c:v>6.3522507831796513E-2</c:v>
                </c:pt>
                <c:pt idx="10">
                  <c:v>2.6779794399676726E-3</c:v>
                </c:pt>
                <c:pt idx="11">
                  <c:v>1.479432944024789E-3</c:v>
                </c:pt>
                <c:pt idx="12">
                  <c:v>6.941039281617643E-4</c:v>
                </c:pt>
                <c:pt idx="13">
                  <c:v>1.5865232643697469E-3</c:v>
                </c:pt>
              </c:numCache>
            </c:numRef>
          </c:val>
          <c:extLst>
            <c:ext xmlns:c16="http://schemas.microsoft.com/office/drawing/2014/chart" uri="{C3380CC4-5D6E-409C-BE32-E72D297353CC}">
              <c16:uniqueId val="{0000001C-03CB-41AA-95B5-C83F79D63F5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625059438191695"/>
          <c:y val="0.13688752320594069"/>
          <c:w val="0.3224281428098324"/>
          <c:h val="0.8033589398886115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hu-HU"/>
              <a:t>Alaptevékenység tervezett bevételeinek megoszlása</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23D-4C86-AA75-D4EECCA7113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23D-4C86-AA75-D4EECCA7113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23D-4C86-AA75-D4EECCA7113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23D-4C86-AA75-D4EECCA7113D}"/>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23D-4C86-AA75-D4EECCA7113D}"/>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023D-4C86-AA75-D4EECCA7113D}"/>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023D-4C86-AA75-D4EECCA7113D}"/>
              </c:ext>
            </c:extLst>
          </c:dPt>
          <c:dLbls>
            <c:dLbl>
              <c:idx val="4"/>
              <c:layout>
                <c:manualLayout>
                  <c:x val="9.0127296587926453E-2"/>
                  <c:y val="9.833418549953983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23D-4C86-AA75-D4EECCA7113D}"/>
                </c:ext>
              </c:extLst>
            </c:dLbl>
            <c:dLbl>
              <c:idx val="5"/>
              <c:layout>
                <c:manualLayout>
                  <c:x val="5.287423447069111E-2"/>
                  <c:y val="0.1313989160445853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23D-4C86-AA75-D4EECCA7113D}"/>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hu-H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Munka1!$C$17:$C$23</c:f>
              <c:strCache>
                <c:ptCount val="7"/>
                <c:pt idx="0">
                  <c:v>Alapdíj lakosság</c:v>
                </c:pt>
                <c:pt idx="1">
                  <c:v>Alapdíj közület</c:v>
                </c:pt>
                <c:pt idx="2">
                  <c:v>Lakosság fűtés</c:v>
                </c:pt>
                <c:pt idx="3">
                  <c:v>KKI fűtés</c:v>
                </c:pt>
                <c:pt idx="4">
                  <c:v>Egyéb felh.fűtés</c:v>
                </c:pt>
                <c:pt idx="5">
                  <c:v>Vízmelegítés</c:v>
                </c:pt>
                <c:pt idx="6">
                  <c:v>Továbbszámlázott víz</c:v>
                </c:pt>
              </c:strCache>
            </c:strRef>
          </c:cat>
          <c:val>
            <c:numRef>
              <c:f>Munka1!$D$17:$D$23</c:f>
              <c:numCache>
                <c:formatCode>General</c:formatCode>
                <c:ptCount val="7"/>
                <c:pt idx="0">
                  <c:v>368934</c:v>
                </c:pt>
                <c:pt idx="1">
                  <c:v>165168</c:v>
                </c:pt>
                <c:pt idx="2">
                  <c:v>745504</c:v>
                </c:pt>
                <c:pt idx="3">
                  <c:v>250833</c:v>
                </c:pt>
                <c:pt idx="4">
                  <c:v>114440</c:v>
                </c:pt>
                <c:pt idx="5">
                  <c:v>180466</c:v>
                </c:pt>
                <c:pt idx="6">
                  <c:v>46886</c:v>
                </c:pt>
              </c:numCache>
            </c:numRef>
          </c:val>
          <c:extLst>
            <c:ext xmlns:c16="http://schemas.microsoft.com/office/drawing/2014/chart" uri="{C3380CC4-5D6E-409C-BE32-E72D297353CC}">
              <c16:uniqueId val="{0000000E-023D-4C86-AA75-D4EECCA7113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u-HU"/>
              <a:t>Tervezett bevételek megoszlása</a:t>
            </a:r>
          </a:p>
          <a:p>
            <a:pPr>
              <a:defRPr sz="1800" b="1" i="0" u="none" strike="noStrike" kern="1200" baseline="0">
                <a:solidFill>
                  <a:schemeClr val="dk1">
                    <a:lumMod val="75000"/>
                    <a:lumOff val="25000"/>
                  </a:schemeClr>
                </a:solidFill>
                <a:latin typeface="+mn-lt"/>
                <a:ea typeface="+mn-ea"/>
                <a:cs typeface="+mn-cs"/>
              </a:defRPr>
            </a:pPr>
            <a:r>
              <a:rPr lang="hu-HU" sz="1200" baseline="0"/>
              <a:t>(alapszolgáltatás támogatással)</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AF7-4239-B0BA-578B7EEB83C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AF7-4239-B0BA-578B7EEB83C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AF7-4239-B0BA-578B7EEB83C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AF7-4239-B0BA-578B7EEB83C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hu-H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Munka1!$P$33:$P$36</c:f>
              <c:strCache>
                <c:ptCount val="4"/>
                <c:pt idx="0">
                  <c:v>Alapdíjak</c:v>
                </c:pt>
                <c:pt idx="1">
                  <c:v>Hődíj</c:v>
                </c:pt>
                <c:pt idx="2">
                  <c:v>Vízdíjak</c:v>
                </c:pt>
                <c:pt idx="3">
                  <c:v>Energiatámogatás</c:v>
                </c:pt>
              </c:strCache>
            </c:strRef>
          </c:cat>
          <c:val>
            <c:numRef>
              <c:f>Munka1!$Q$33:$Q$36</c:f>
              <c:numCache>
                <c:formatCode>General</c:formatCode>
                <c:ptCount val="4"/>
                <c:pt idx="0">
                  <c:v>534</c:v>
                </c:pt>
                <c:pt idx="1">
                  <c:v>1111</c:v>
                </c:pt>
                <c:pt idx="2">
                  <c:v>227</c:v>
                </c:pt>
                <c:pt idx="3">
                  <c:v>483</c:v>
                </c:pt>
              </c:numCache>
            </c:numRef>
          </c:val>
          <c:extLst>
            <c:ext xmlns:c16="http://schemas.microsoft.com/office/drawing/2014/chart" uri="{C3380CC4-5D6E-409C-BE32-E72D297353CC}">
              <c16:uniqueId val="{00000008-7AF7-4239-B0BA-578B7EEB83C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Tervezett energiatámogatás [millió Ft]</a:t>
            </a:r>
          </a:p>
        </c:rich>
      </c:tx>
      <c:overlay val="0"/>
      <c:spPr>
        <a:noFill/>
        <a:ln w="25400">
          <a:noFill/>
        </a:ln>
      </c:spPr>
    </c:title>
    <c:autoTitleDeleted val="0"/>
    <c:plotArea>
      <c:layout/>
      <c:barChart>
        <c:barDir val="col"/>
        <c:grouping val="clustered"/>
        <c:varyColors val="0"/>
        <c:ser>
          <c:idx val="0"/>
          <c:order val="0"/>
          <c:tx>
            <c:strRef>
              <c:f>Etámogatás2018!$G$21</c:f>
              <c:strCache>
                <c:ptCount val="1"/>
                <c:pt idx="0">
                  <c:v>Fix támogatás</c:v>
                </c:pt>
              </c:strCache>
            </c:strRef>
          </c:tx>
          <c:spPr>
            <a:solidFill>
              <a:srgbClr val="4F81BD"/>
            </a:solidFill>
            <a:ln w="25400">
              <a:noFill/>
            </a:ln>
          </c:spPr>
          <c:invertIfNegative val="0"/>
          <c:cat>
            <c:strRef>
              <c:f>Etámogatás2018!$F$22:$F$33</c:f>
              <c:strCache>
                <c:ptCount val="12"/>
                <c:pt idx="0">
                  <c:v>Január</c:v>
                </c:pt>
                <c:pt idx="1">
                  <c:v>Február</c:v>
                </c:pt>
                <c:pt idx="2">
                  <c:v>Március</c:v>
                </c:pt>
                <c:pt idx="3">
                  <c:v>Április</c:v>
                </c:pt>
                <c:pt idx="4">
                  <c:v>Május</c:v>
                </c:pt>
                <c:pt idx="5">
                  <c:v>Június</c:v>
                </c:pt>
                <c:pt idx="6">
                  <c:v>Július</c:v>
                </c:pt>
                <c:pt idx="7">
                  <c:v>Augusztus</c:v>
                </c:pt>
                <c:pt idx="8">
                  <c:v>Szeptember</c:v>
                </c:pt>
                <c:pt idx="9">
                  <c:v>Október</c:v>
                </c:pt>
                <c:pt idx="10">
                  <c:v>November</c:v>
                </c:pt>
                <c:pt idx="11">
                  <c:v>December</c:v>
                </c:pt>
              </c:strCache>
            </c:strRef>
          </c:cat>
          <c:val>
            <c:numRef>
              <c:f>Etámogatás2018!$G$22:$G$33</c:f>
              <c:numCache>
                <c:formatCode>#,##0</c:formatCode>
                <c:ptCount val="12"/>
                <c:pt idx="0">
                  <c:v>44.45543</c:v>
                </c:pt>
                <c:pt idx="1">
                  <c:v>44.45543</c:v>
                </c:pt>
                <c:pt idx="2">
                  <c:v>44.45543</c:v>
                </c:pt>
                <c:pt idx="3">
                  <c:v>44.45543</c:v>
                </c:pt>
                <c:pt idx="4">
                  <c:v>44.45543</c:v>
                </c:pt>
                <c:pt idx="5">
                  <c:v>44.45543</c:v>
                </c:pt>
                <c:pt idx="6">
                  <c:v>44.45543</c:v>
                </c:pt>
                <c:pt idx="7">
                  <c:v>44.45543</c:v>
                </c:pt>
                <c:pt idx="8">
                  <c:v>44.45543</c:v>
                </c:pt>
                <c:pt idx="9">
                  <c:v>45.788429999999998</c:v>
                </c:pt>
                <c:pt idx="10">
                  <c:v>45.788429999999998</c:v>
                </c:pt>
                <c:pt idx="11">
                  <c:v>45.788429999999998</c:v>
                </c:pt>
              </c:numCache>
            </c:numRef>
          </c:val>
          <c:extLst>
            <c:ext xmlns:c16="http://schemas.microsoft.com/office/drawing/2014/chart" uri="{C3380CC4-5D6E-409C-BE32-E72D297353CC}">
              <c16:uniqueId val="{00000000-3DC3-43B3-9C46-EFB093E800D7}"/>
            </c:ext>
          </c:extLst>
        </c:ser>
        <c:ser>
          <c:idx val="1"/>
          <c:order val="1"/>
          <c:tx>
            <c:strRef>
              <c:f>Etámogatás2018!$H$21</c:f>
              <c:strCache>
                <c:ptCount val="1"/>
                <c:pt idx="0">
                  <c:v>Fajlagos támogatás</c:v>
                </c:pt>
              </c:strCache>
            </c:strRef>
          </c:tx>
          <c:spPr>
            <a:solidFill>
              <a:srgbClr val="C0504D"/>
            </a:solidFill>
            <a:ln w="25400">
              <a:noFill/>
            </a:ln>
          </c:spPr>
          <c:invertIfNegative val="0"/>
          <c:cat>
            <c:strRef>
              <c:f>Etámogatás2018!$F$22:$F$33</c:f>
              <c:strCache>
                <c:ptCount val="12"/>
                <c:pt idx="0">
                  <c:v>Január</c:v>
                </c:pt>
                <c:pt idx="1">
                  <c:v>Február</c:v>
                </c:pt>
                <c:pt idx="2">
                  <c:v>Március</c:v>
                </c:pt>
                <c:pt idx="3">
                  <c:v>Április</c:v>
                </c:pt>
                <c:pt idx="4">
                  <c:v>Május</c:v>
                </c:pt>
                <c:pt idx="5">
                  <c:v>Június</c:v>
                </c:pt>
                <c:pt idx="6">
                  <c:v>Július</c:v>
                </c:pt>
                <c:pt idx="7">
                  <c:v>Augusztus</c:v>
                </c:pt>
                <c:pt idx="8">
                  <c:v>Szeptember</c:v>
                </c:pt>
                <c:pt idx="9">
                  <c:v>Október</c:v>
                </c:pt>
                <c:pt idx="10">
                  <c:v>November</c:v>
                </c:pt>
                <c:pt idx="11">
                  <c:v>December</c:v>
                </c:pt>
              </c:strCache>
            </c:strRef>
          </c:cat>
          <c:val>
            <c:numRef>
              <c:f>Etámogatás2018!$H$22:$H$33</c:f>
              <c:numCache>
                <c:formatCode>#,##0</c:formatCode>
                <c:ptCount val="12"/>
                <c:pt idx="0">
                  <c:v>-13.971360000000001</c:v>
                </c:pt>
                <c:pt idx="1">
                  <c:v>-13.11206</c:v>
                </c:pt>
                <c:pt idx="2">
                  <c:v>-10.56822</c:v>
                </c:pt>
                <c:pt idx="3">
                  <c:v>-7.4398999999999997</c:v>
                </c:pt>
                <c:pt idx="4">
                  <c:v>-3.5656400000000001</c:v>
                </c:pt>
                <c:pt idx="5">
                  <c:v>-1.5449200000000001</c:v>
                </c:pt>
                <c:pt idx="6">
                  <c:v>-1.3813800000000001</c:v>
                </c:pt>
                <c:pt idx="7">
                  <c:v>-1.4682200000000001</c:v>
                </c:pt>
                <c:pt idx="8">
                  <c:v>-3.1184400000000001</c:v>
                </c:pt>
                <c:pt idx="9">
                  <c:v>0.43099160261573272</c:v>
                </c:pt>
                <c:pt idx="10">
                  <c:v>0.65685997694866727</c:v>
                </c:pt>
                <c:pt idx="11">
                  <c:v>0.87262442043559996</c:v>
                </c:pt>
              </c:numCache>
            </c:numRef>
          </c:val>
          <c:extLst>
            <c:ext xmlns:c16="http://schemas.microsoft.com/office/drawing/2014/chart" uri="{C3380CC4-5D6E-409C-BE32-E72D297353CC}">
              <c16:uniqueId val="{00000001-3DC3-43B3-9C46-EFB093E800D7}"/>
            </c:ext>
          </c:extLst>
        </c:ser>
        <c:ser>
          <c:idx val="2"/>
          <c:order val="2"/>
          <c:tx>
            <c:strRef>
              <c:f>Etámogatás2018!$I$21</c:f>
              <c:strCache>
                <c:ptCount val="1"/>
                <c:pt idx="0">
                  <c:v>Tervezett támogatás összesen</c:v>
                </c:pt>
              </c:strCache>
            </c:strRef>
          </c:tx>
          <c:spPr>
            <a:solidFill>
              <a:schemeClr val="accent6">
                <a:lumMod val="75000"/>
              </a:schemeClr>
            </a:solidFill>
            <a:ln>
              <a:noFill/>
            </a:ln>
            <a:effectLst/>
          </c:spPr>
          <c:invertIfNegative val="0"/>
          <c:cat>
            <c:strRef>
              <c:f>Etámogatás2018!$F$22:$F$33</c:f>
              <c:strCache>
                <c:ptCount val="12"/>
                <c:pt idx="0">
                  <c:v>Január</c:v>
                </c:pt>
                <c:pt idx="1">
                  <c:v>Február</c:v>
                </c:pt>
                <c:pt idx="2">
                  <c:v>Március</c:v>
                </c:pt>
                <c:pt idx="3">
                  <c:v>Április</c:v>
                </c:pt>
                <c:pt idx="4">
                  <c:v>Május</c:v>
                </c:pt>
                <c:pt idx="5">
                  <c:v>Június</c:v>
                </c:pt>
                <c:pt idx="6">
                  <c:v>Július</c:v>
                </c:pt>
                <c:pt idx="7">
                  <c:v>Augusztus</c:v>
                </c:pt>
                <c:pt idx="8">
                  <c:v>Szeptember</c:v>
                </c:pt>
                <c:pt idx="9">
                  <c:v>Október</c:v>
                </c:pt>
                <c:pt idx="10">
                  <c:v>November</c:v>
                </c:pt>
                <c:pt idx="11">
                  <c:v>December</c:v>
                </c:pt>
              </c:strCache>
            </c:strRef>
          </c:cat>
          <c:val>
            <c:numRef>
              <c:f>Etámogatás2018!$I$22:$I$33</c:f>
              <c:numCache>
                <c:formatCode>#,##0</c:formatCode>
                <c:ptCount val="12"/>
                <c:pt idx="0">
                  <c:v>30.484069999999999</c:v>
                </c:pt>
                <c:pt idx="1">
                  <c:v>31.34337</c:v>
                </c:pt>
                <c:pt idx="2">
                  <c:v>33.887209999999996</c:v>
                </c:pt>
                <c:pt idx="3">
                  <c:v>37.015529999999998</c:v>
                </c:pt>
                <c:pt idx="4">
                  <c:v>40.889789999999998</c:v>
                </c:pt>
                <c:pt idx="5">
                  <c:v>42.910510000000002</c:v>
                </c:pt>
                <c:pt idx="6">
                  <c:v>43.07405</c:v>
                </c:pt>
                <c:pt idx="7">
                  <c:v>42.987209999999997</c:v>
                </c:pt>
                <c:pt idx="8">
                  <c:v>41.33699</c:v>
                </c:pt>
                <c:pt idx="9">
                  <c:v>46.219421602615732</c:v>
                </c:pt>
                <c:pt idx="10">
                  <c:v>46.445289976948665</c:v>
                </c:pt>
                <c:pt idx="11">
                  <c:v>46.661054420435597</c:v>
                </c:pt>
              </c:numCache>
            </c:numRef>
          </c:val>
          <c:extLst>
            <c:ext xmlns:c16="http://schemas.microsoft.com/office/drawing/2014/chart" uri="{C3380CC4-5D6E-409C-BE32-E72D297353CC}">
              <c16:uniqueId val="{00000002-3DC3-43B3-9C46-EFB093E800D7}"/>
            </c:ext>
          </c:extLst>
        </c:ser>
        <c:dLbls>
          <c:showLegendKey val="0"/>
          <c:showVal val="0"/>
          <c:showCatName val="0"/>
          <c:showSerName val="0"/>
          <c:showPercent val="0"/>
          <c:showBubbleSize val="0"/>
        </c:dLbls>
        <c:gapWidth val="219"/>
        <c:overlap val="-27"/>
        <c:axId val="318458880"/>
        <c:axId val="318468864"/>
      </c:barChart>
      <c:catAx>
        <c:axId val="31845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18468864"/>
        <c:crosses val="autoZero"/>
        <c:auto val="1"/>
        <c:lblAlgn val="ctr"/>
        <c:lblOffset val="100"/>
        <c:noMultiLvlLbl val="0"/>
      </c:catAx>
      <c:valAx>
        <c:axId val="318468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18458880"/>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hu-HU"/>
              <a:t>Anyagköltség megoszlása</a:t>
            </a:r>
            <a:endParaRPr lang="en-US"/>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Munka3!$B$2</c:f>
              <c:strCache>
                <c:ptCount val="1"/>
                <c:pt idx="0">
                  <c:v>Terv e Ft</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1E28-4671-ACF2-4BC3EFF56CD2}"/>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1E28-4671-ACF2-4BC3EFF56CD2}"/>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1E28-4671-ACF2-4BC3EFF56CD2}"/>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1E28-4671-ACF2-4BC3EFF56CD2}"/>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9-1E28-4671-ACF2-4BC3EFF56CD2}"/>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0B-1E28-4671-ACF2-4BC3EFF56CD2}"/>
              </c:ext>
            </c:extLst>
          </c:dPt>
          <c:dLbls>
            <c:dLbl>
              <c:idx val="0"/>
              <c:layout>
                <c:manualLayout>
                  <c:x val="-0.16017344706911646"/>
                  <c:y val="-0.17739428404782745"/>
                </c:manualLayout>
              </c:layout>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hu-HU"/>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28-4671-ACF2-4BC3EFF56CD2}"/>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hu-HU"/>
                </a:p>
              </c:txPr>
              <c:dLblPos val="inEnd"/>
              <c:showLegendKey val="0"/>
              <c:showVal val="0"/>
              <c:showCatName val="1"/>
              <c:showSerName val="0"/>
              <c:showPercent val="0"/>
              <c:showBubbleSize val="0"/>
              <c:extLst>
                <c:ext xmlns:c16="http://schemas.microsoft.com/office/drawing/2014/chart" uri="{C3380CC4-5D6E-409C-BE32-E72D297353CC}">
                  <c16:uniqueId val="{00000003-1E28-4671-ACF2-4BC3EFF56CD2}"/>
                </c:ext>
              </c:extLst>
            </c:dLbl>
            <c:dLbl>
              <c:idx val="2"/>
              <c:layout>
                <c:manualLayout>
                  <c:x val="4.1643044619422545E-2"/>
                  <c:y val="5.544291338582677E-2"/>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hu-HU"/>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28-4671-ACF2-4BC3EFF56CD2}"/>
                </c:ext>
              </c:extLst>
            </c:dLbl>
            <c:dLbl>
              <c:idx val="3"/>
              <c:layout>
                <c:manualLayout>
                  <c:x val="4.1146106736657917E-2"/>
                  <c:y val="3.9268372703412074E-2"/>
                </c:manualLayout>
              </c:layout>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hu-HU"/>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E28-4671-ACF2-4BC3EFF56CD2}"/>
                </c:ext>
              </c:extLst>
            </c:dLbl>
            <c:dLbl>
              <c:idx val="4"/>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hu-HU"/>
                </a:p>
              </c:txPr>
              <c:dLblPos val="inEnd"/>
              <c:showLegendKey val="0"/>
              <c:showVal val="0"/>
              <c:showCatName val="1"/>
              <c:showSerName val="0"/>
              <c:showPercent val="0"/>
              <c:showBubbleSize val="0"/>
              <c:extLst>
                <c:ext xmlns:c16="http://schemas.microsoft.com/office/drawing/2014/chart" uri="{C3380CC4-5D6E-409C-BE32-E72D297353CC}">
                  <c16:uniqueId val="{00000009-1E28-4671-ACF2-4BC3EFF56CD2}"/>
                </c:ext>
              </c:extLst>
            </c:dLbl>
            <c:dLbl>
              <c:idx val="5"/>
              <c:layout>
                <c:manualLayout>
                  <c:x val="9.5853018372703408E-2"/>
                  <c:y val="3.2019174686497481E-2"/>
                </c:manualLayout>
              </c:layout>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hu-HU"/>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E28-4671-ACF2-4BC3EFF56CD2}"/>
                </c:ext>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0"/>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Munka3!$A$3:$A$8</c:f>
              <c:strCache>
                <c:ptCount val="6"/>
                <c:pt idx="0">
                  <c:v>Földgáz</c:v>
                </c:pt>
                <c:pt idx="1">
                  <c:v>Faapríték</c:v>
                </c:pt>
                <c:pt idx="2">
                  <c:v>Vásárolt energia</c:v>
                </c:pt>
                <c:pt idx="3">
                  <c:v>Áramdíj</c:v>
                </c:pt>
                <c:pt idx="4">
                  <c:v>Vízdíj</c:v>
                </c:pt>
                <c:pt idx="5">
                  <c:v>Egyéb anyagok</c:v>
                </c:pt>
              </c:strCache>
            </c:strRef>
          </c:cat>
          <c:val>
            <c:numRef>
              <c:f>Munka3!$B$3:$B$8</c:f>
              <c:numCache>
                <c:formatCode>#,##0</c:formatCode>
                <c:ptCount val="6"/>
                <c:pt idx="0">
                  <c:v>914847</c:v>
                </c:pt>
                <c:pt idx="1">
                  <c:v>108060</c:v>
                </c:pt>
                <c:pt idx="2">
                  <c:v>337126</c:v>
                </c:pt>
                <c:pt idx="3">
                  <c:v>91383</c:v>
                </c:pt>
                <c:pt idx="4">
                  <c:v>25972</c:v>
                </c:pt>
                <c:pt idx="5">
                  <c:v>97500</c:v>
                </c:pt>
              </c:numCache>
            </c:numRef>
          </c:val>
          <c:extLst>
            <c:ext xmlns:c16="http://schemas.microsoft.com/office/drawing/2014/chart" uri="{C3380CC4-5D6E-409C-BE32-E72D297353CC}">
              <c16:uniqueId val="{0000000C-1E28-4671-ACF2-4BC3EFF56CD2}"/>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BRENT jegyzésár alakulása [</a:t>
            </a:r>
            <a:r>
              <a:rPr lang="en-US"/>
              <a:t>USD/hordó</a:t>
            </a:r>
            <a:r>
              <a:rPr lang="hu-HU"/>
              <a:t>]</a:t>
            </a:r>
            <a:endParaRPr lang="en-US"/>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Munka4!$A$23:$A$28</c:f>
              <c:strCache>
                <c:ptCount val="6"/>
                <c:pt idx="0">
                  <c:v>2016. IV.n.</c:v>
                </c:pt>
                <c:pt idx="1">
                  <c:v>2017.I.n.</c:v>
                </c:pt>
                <c:pt idx="2">
                  <c:v>2017.II.n.</c:v>
                </c:pt>
                <c:pt idx="3">
                  <c:v>2017.III.n.</c:v>
                </c:pt>
                <c:pt idx="4">
                  <c:v>2017.IV.n.</c:v>
                </c:pt>
                <c:pt idx="5">
                  <c:v>2018.I.n.</c:v>
                </c:pt>
              </c:strCache>
            </c:strRef>
          </c:cat>
          <c:val>
            <c:numRef>
              <c:f>Munka4!$B$23:$B$28</c:f>
              <c:numCache>
                <c:formatCode>General</c:formatCode>
                <c:ptCount val="6"/>
                <c:pt idx="0">
                  <c:v>46.551000000000002</c:v>
                </c:pt>
                <c:pt idx="1">
                  <c:v>49.762</c:v>
                </c:pt>
                <c:pt idx="2">
                  <c:v>55.104999999999997</c:v>
                </c:pt>
                <c:pt idx="3">
                  <c:v>51.256999999999998</c:v>
                </c:pt>
                <c:pt idx="4">
                  <c:v>51.195999999999998</c:v>
                </c:pt>
                <c:pt idx="5">
                  <c:v>60.597999999999999</c:v>
                </c:pt>
              </c:numCache>
            </c:numRef>
          </c:val>
          <c:smooth val="0"/>
          <c:extLst>
            <c:ext xmlns:c16="http://schemas.microsoft.com/office/drawing/2014/chart" uri="{C3380CC4-5D6E-409C-BE32-E72D297353CC}">
              <c16:uniqueId val="{00000000-C05D-45A9-897C-92C35160BAC3}"/>
            </c:ext>
          </c:extLst>
        </c:ser>
        <c:dLbls>
          <c:showLegendKey val="0"/>
          <c:showVal val="0"/>
          <c:showCatName val="0"/>
          <c:showSerName val="0"/>
          <c:showPercent val="0"/>
          <c:showBubbleSize val="0"/>
        </c:dLbls>
        <c:marker val="1"/>
        <c:smooth val="0"/>
        <c:axId val="324592384"/>
        <c:axId val="324594304"/>
      </c:lineChart>
      <c:catAx>
        <c:axId val="3245923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24594304"/>
        <c:crosses val="autoZero"/>
        <c:auto val="1"/>
        <c:lblAlgn val="ctr"/>
        <c:lblOffset val="100"/>
        <c:noMultiLvlLbl val="1"/>
      </c:catAx>
      <c:valAx>
        <c:axId val="324594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24592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TTF</a:t>
            </a:r>
            <a:r>
              <a:rPr lang="hu-HU"/>
              <a:t> jegyzés alakulása</a:t>
            </a:r>
            <a:r>
              <a:rPr lang="hu-HU" baseline="0"/>
              <a:t> [EUR/MWh]</a:t>
            </a:r>
            <a:endParaRPr lang="en-US"/>
          </a:p>
        </c:rich>
      </c:tx>
      <c:overlay val="0"/>
      <c:spPr>
        <a:noFill/>
        <a:ln>
          <a:noFill/>
        </a:ln>
        <a:effectLst/>
      </c:spPr>
    </c:title>
    <c:autoTitleDeleted val="0"/>
    <c:plotArea>
      <c:layout/>
      <c:lineChart>
        <c:grouping val="standard"/>
        <c:varyColors val="0"/>
        <c:ser>
          <c:idx val="0"/>
          <c:order val="0"/>
          <c:tx>
            <c:strRef>
              <c:f>Munka4!$B$5</c:f>
              <c:strCache>
                <c:ptCount val="1"/>
                <c:pt idx="0">
                  <c:v>TTF</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Munka4!$A$6:$A$17</c:f>
              <c:numCache>
                <c:formatCode>[$-40E]yyyy/\ mmm/;@</c:formatCode>
                <c:ptCount val="12"/>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numCache>
            </c:numRef>
          </c:cat>
          <c:val>
            <c:numRef>
              <c:f>Munka4!$B$6:$B$17</c:f>
              <c:numCache>
                <c:formatCode>0.00</c:formatCode>
                <c:ptCount val="12"/>
                <c:pt idx="0">
                  <c:v>17.48</c:v>
                </c:pt>
                <c:pt idx="1">
                  <c:v>19.817</c:v>
                </c:pt>
                <c:pt idx="2">
                  <c:v>19.405999999999999</c:v>
                </c:pt>
                <c:pt idx="3">
                  <c:v>15.989000000000001</c:v>
                </c:pt>
                <c:pt idx="4">
                  <c:v>15.965</c:v>
                </c:pt>
                <c:pt idx="5">
                  <c:v>15.593999999999999</c:v>
                </c:pt>
                <c:pt idx="6">
                  <c:v>14.87</c:v>
                </c:pt>
                <c:pt idx="7">
                  <c:v>14.835000000000001</c:v>
                </c:pt>
                <c:pt idx="8">
                  <c:v>15.827</c:v>
                </c:pt>
                <c:pt idx="9">
                  <c:v>17.055</c:v>
                </c:pt>
                <c:pt idx="10">
                  <c:v>17.925999999999998</c:v>
                </c:pt>
                <c:pt idx="11">
                  <c:v>19.466999999999999</c:v>
                </c:pt>
              </c:numCache>
            </c:numRef>
          </c:val>
          <c:smooth val="0"/>
          <c:extLst>
            <c:ext xmlns:c16="http://schemas.microsoft.com/office/drawing/2014/chart" uri="{C3380CC4-5D6E-409C-BE32-E72D297353CC}">
              <c16:uniqueId val="{00000000-1AEB-4691-8443-8DC9ED944C8E}"/>
            </c:ext>
          </c:extLst>
        </c:ser>
        <c:dLbls>
          <c:showLegendKey val="0"/>
          <c:showVal val="0"/>
          <c:showCatName val="0"/>
          <c:showSerName val="0"/>
          <c:showPercent val="0"/>
          <c:showBubbleSize val="0"/>
        </c:dLbls>
        <c:marker val="1"/>
        <c:smooth val="0"/>
        <c:axId val="324675840"/>
        <c:axId val="324678016"/>
      </c:lineChart>
      <c:dateAx>
        <c:axId val="324675840"/>
        <c:scaling>
          <c:orientation val="minMax"/>
        </c:scaling>
        <c:delete val="0"/>
        <c:axPos val="b"/>
        <c:numFmt formatCode="[$-40E]yyyy/\ 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24678016"/>
        <c:crosses val="autoZero"/>
        <c:auto val="1"/>
        <c:lblOffset val="100"/>
        <c:baseTimeUnit val="months"/>
      </c:dateAx>
      <c:valAx>
        <c:axId val="3246780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24675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EUR/HUF</a:t>
            </a:r>
            <a:r>
              <a:rPr lang="hu-HU"/>
              <a:t> árfolyam alakulása</a:t>
            </a:r>
            <a:endParaRPr lang="en-US"/>
          </a:p>
        </c:rich>
      </c:tx>
      <c:overlay val="0"/>
      <c:spPr>
        <a:noFill/>
        <a:ln>
          <a:noFill/>
        </a:ln>
        <a:effectLst/>
      </c:spPr>
    </c:title>
    <c:autoTitleDeleted val="0"/>
    <c:plotArea>
      <c:layout/>
      <c:lineChart>
        <c:grouping val="standard"/>
        <c:varyColors val="0"/>
        <c:ser>
          <c:idx val="0"/>
          <c:order val="0"/>
          <c:tx>
            <c:strRef>
              <c:f>Munka4!$D$5</c:f>
              <c:strCache>
                <c:ptCount val="1"/>
                <c:pt idx="0">
                  <c:v>EUR/HUF</c:v>
                </c:pt>
              </c:strCache>
            </c:strRef>
          </c:tx>
          <c:spPr>
            <a:ln w="28575" cap="rnd">
              <a:solidFill>
                <a:schemeClr val="accent2">
                  <a:lumMod val="75000"/>
                </a:schemeClr>
              </a:solidFill>
              <a:round/>
            </a:ln>
            <a:effectLst/>
          </c:spPr>
          <c:marker>
            <c:symbol val="circle"/>
            <c:size val="5"/>
            <c:spPr>
              <a:solidFill>
                <a:schemeClr val="accent1"/>
              </a:solidFill>
              <a:ln w="9525">
                <a:solidFill>
                  <a:schemeClr val="accent2">
                    <a:lumMod val="75000"/>
                  </a:schemeClr>
                </a:solidFill>
              </a:ln>
              <a:effectLst/>
            </c:spPr>
          </c:marker>
          <c:cat>
            <c:numRef>
              <c:f>Munka4!$A$6:$A$17</c:f>
              <c:numCache>
                <c:formatCode>[$-40E]yyyy/\ mmm/;@</c:formatCode>
                <c:ptCount val="12"/>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numCache>
            </c:numRef>
          </c:cat>
          <c:val>
            <c:numRef>
              <c:f>Munka4!$D$6:$D$17</c:f>
              <c:numCache>
                <c:formatCode>0.0</c:formatCode>
                <c:ptCount val="12"/>
                <c:pt idx="0">
                  <c:v>307.70999999999998</c:v>
                </c:pt>
                <c:pt idx="1">
                  <c:v>308.7</c:v>
                </c:pt>
                <c:pt idx="2">
                  <c:v>311.55</c:v>
                </c:pt>
                <c:pt idx="3">
                  <c:v>307.77999999999997</c:v>
                </c:pt>
                <c:pt idx="4">
                  <c:v>308.87</c:v>
                </c:pt>
                <c:pt idx="5">
                  <c:v>304.82</c:v>
                </c:pt>
                <c:pt idx="6">
                  <c:v>306.14</c:v>
                </c:pt>
                <c:pt idx="7">
                  <c:v>311.23</c:v>
                </c:pt>
                <c:pt idx="8">
                  <c:v>311.42</c:v>
                </c:pt>
                <c:pt idx="9">
                  <c:v>312.68</c:v>
                </c:pt>
                <c:pt idx="10">
                  <c:v>310.14</c:v>
                </c:pt>
                <c:pt idx="11">
                  <c:v>310.60000000000002</c:v>
                </c:pt>
              </c:numCache>
            </c:numRef>
          </c:val>
          <c:smooth val="0"/>
          <c:extLst>
            <c:ext xmlns:c16="http://schemas.microsoft.com/office/drawing/2014/chart" uri="{C3380CC4-5D6E-409C-BE32-E72D297353CC}">
              <c16:uniqueId val="{00000000-A9B3-4BA4-852F-C59AAAA560A0}"/>
            </c:ext>
          </c:extLst>
        </c:ser>
        <c:dLbls>
          <c:showLegendKey val="0"/>
          <c:showVal val="0"/>
          <c:showCatName val="0"/>
          <c:showSerName val="0"/>
          <c:showPercent val="0"/>
          <c:showBubbleSize val="0"/>
        </c:dLbls>
        <c:marker val="1"/>
        <c:smooth val="0"/>
        <c:axId val="324730880"/>
        <c:axId val="324732800"/>
      </c:lineChart>
      <c:dateAx>
        <c:axId val="324730880"/>
        <c:scaling>
          <c:orientation val="minMax"/>
        </c:scaling>
        <c:delete val="0"/>
        <c:axPos val="b"/>
        <c:numFmt formatCode="[$-40E]yyyy/\ 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24732800"/>
        <c:crosses val="autoZero"/>
        <c:auto val="1"/>
        <c:lblOffset val="100"/>
        <c:baseTimeUnit val="months"/>
      </c:dateAx>
      <c:valAx>
        <c:axId val="3247328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24730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2017.</a:t>
            </a:r>
            <a:r>
              <a:rPr lang="hu-HU" baseline="0"/>
              <a:t> évi gázár és gázfelhasználás alakulása</a:t>
            </a:r>
            <a:endParaRPr lang="hu-HU"/>
          </a:p>
        </c:rich>
      </c:tx>
      <c:layout>
        <c:manualLayout>
          <c:xMode val="edge"/>
          <c:yMode val="edge"/>
          <c:x val="0.11695822397200351"/>
          <c:y val="4.1666666666666664E-2"/>
        </c:manualLayout>
      </c:layout>
      <c:overlay val="0"/>
      <c:spPr>
        <a:noFill/>
        <a:ln>
          <a:noFill/>
        </a:ln>
        <a:effectLst/>
      </c:spPr>
    </c:title>
    <c:autoTitleDeleted val="0"/>
    <c:plotArea>
      <c:layout/>
      <c:barChart>
        <c:barDir val="col"/>
        <c:grouping val="clustered"/>
        <c:varyColors val="0"/>
        <c:ser>
          <c:idx val="1"/>
          <c:order val="1"/>
          <c:tx>
            <c:strRef>
              <c:f>Munka5!$A$4</c:f>
              <c:strCache>
                <c:ptCount val="1"/>
                <c:pt idx="0">
                  <c:v>Gázfelhasználás [GJ]</c:v>
                </c:pt>
              </c:strCache>
            </c:strRef>
          </c:tx>
          <c:spPr>
            <a:solidFill>
              <a:schemeClr val="accent2"/>
            </a:solidFill>
            <a:ln>
              <a:noFill/>
            </a:ln>
            <a:effectLst/>
          </c:spPr>
          <c:invertIfNegative val="0"/>
          <c:cat>
            <c:strRef>
              <c:f>Munka5!$N$2:$Y$2</c:f>
              <c:strCache>
                <c:ptCount val="12"/>
                <c:pt idx="0">
                  <c:v>Jan.</c:v>
                </c:pt>
                <c:pt idx="1">
                  <c:v>Febr.</c:v>
                </c:pt>
                <c:pt idx="2">
                  <c:v>Márc.</c:v>
                </c:pt>
                <c:pt idx="3">
                  <c:v>Ápr.</c:v>
                </c:pt>
                <c:pt idx="4">
                  <c:v>Máj.</c:v>
                </c:pt>
                <c:pt idx="5">
                  <c:v>Jún.</c:v>
                </c:pt>
                <c:pt idx="6">
                  <c:v>Júl.</c:v>
                </c:pt>
                <c:pt idx="7">
                  <c:v>Aug.</c:v>
                </c:pt>
                <c:pt idx="8">
                  <c:v>Szept.</c:v>
                </c:pt>
                <c:pt idx="9">
                  <c:v>Okt.</c:v>
                </c:pt>
                <c:pt idx="10">
                  <c:v>Nov.</c:v>
                </c:pt>
                <c:pt idx="11">
                  <c:v>Dec.</c:v>
                </c:pt>
              </c:strCache>
            </c:strRef>
          </c:cat>
          <c:val>
            <c:numRef>
              <c:f>Munka5!$N$4:$Y$4</c:f>
              <c:numCache>
                <c:formatCode>General</c:formatCode>
                <c:ptCount val="12"/>
                <c:pt idx="0">
                  <c:v>90775</c:v>
                </c:pt>
                <c:pt idx="1">
                  <c:v>57695</c:v>
                </c:pt>
                <c:pt idx="2">
                  <c:v>46219</c:v>
                </c:pt>
                <c:pt idx="3">
                  <c:v>41328</c:v>
                </c:pt>
                <c:pt idx="4">
                  <c:v>16216</c:v>
                </c:pt>
                <c:pt idx="5">
                  <c:v>6577</c:v>
                </c:pt>
                <c:pt idx="6">
                  <c:v>4095</c:v>
                </c:pt>
                <c:pt idx="7">
                  <c:v>7556</c:v>
                </c:pt>
                <c:pt idx="8">
                  <c:v>14607</c:v>
                </c:pt>
                <c:pt idx="9">
                  <c:v>36370</c:v>
                </c:pt>
                <c:pt idx="10">
                  <c:v>55292</c:v>
                </c:pt>
                <c:pt idx="11">
                  <c:v>63550</c:v>
                </c:pt>
              </c:numCache>
            </c:numRef>
          </c:val>
          <c:extLst>
            <c:ext xmlns:c16="http://schemas.microsoft.com/office/drawing/2014/chart" uri="{C3380CC4-5D6E-409C-BE32-E72D297353CC}">
              <c16:uniqueId val="{00000000-89A8-4F0A-9989-AEA1318E60C4}"/>
            </c:ext>
          </c:extLst>
        </c:ser>
        <c:dLbls>
          <c:showLegendKey val="0"/>
          <c:showVal val="0"/>
          <c:showCatName val="0"/>
          <c:showSerName val="0"/>
          <c:showPercent val="0"/>
          <c:showBubbleSize val="0"/>
        </c:dLbls>
        <c:gapWidth val="219"/>
        <c:axId val="324785664"/>
        <c:axId val="324784128"/>
      </c:barChart>
      <c:lineChart>
        <c:grouping val="standard"/>
        <c:varyColors val="0"/>
        <c:ser>
          <c:idx val="0"/>
          <c:order val="0"/>
          <c:tx>
            <c:strRef>
              <c:f>Munka5!$A$3</c:f>
              <c:strCache>
                <c:ptCount val="1"/>
                <c:pt idx="0">
                  <c:v>Gáz energiaár [Ft/GJ]</c:v>
                </c:pt>
              </c:strCache>
            </c:strRef>
          </c:tx>
          <c:spPr>
            <a:ln w="28575" cap="rnd">
              <a:solidFill>
                <a:schemeClr val="accent1"/>
              </a:solidFill>
              <a:round/>
            </a:ln>
            <a:effectLst/>
          </c:spPr>
          <c:marker>
            <c:symbol val="none"/>
          </c:marker>
          <c:cat>
            <c:strRef>
              <c:f>Munka5!$N$2:$Y$2</c:f>
              <c:strCache>
                <c:ptCount val="12"/>
                <c:pt idx="0">
                  <c:v>Jan.</c:v>
                </c:pt>
                <c:pt idx="1">
                  <c:v>Febr.</c:v>
                </c:pt>
                <c:pt idx="2">
                  <c:v>Márc.</c:v>
                </c:pt>
                <c:pt idx="3">
                  <c:v>Ápr.</c:v>
                </c:pt>
                <c:pt idx="4">
                  <c:v>Máj.</c:v>
                </c:pt>
                <c:pt idx="5">
                  <c:v>Jún.</c:v>
                </c:pt>
                <c:pt idx="6">
                  <c:v>Júl.</c:v>
                </c:pt>
                <c:pt idx="7">
                  <c:v>Aug.</c:v>
                </c:pt>
                <c:pt idx="8">
                  <c:v>Szept.</c:v>
                </c:pt>
                <c:pt idx="9">
                  <c:v>Okt.</c:v>
                </c:pt>
                <c:pt idx="10">
                  <c:v>Nov.</c:v>
                </c:pt>
                <c:pt idx="11">
                  <c:v>Dec.</c:v>
                </c:pt>
              </c:strCache>
            </c:strRef>
          </c:cat>
          <c:val>
            <c:numRef>
              <c:f>Munka5!$N$3:$Y$3</c:f>
              <c:numCache>
                <c:formatCode>General</c:formatCode>
                <c:ptCount val="12"/>
                <c:pt idx="0">
                  <c:v>1411</c:v>
                </c:pt>
                <c:pt idx="1">
                  <c:v>1411</c:v>
                </c:pt>
                <c:pt idx="2">
                  <c:v>1411</c:v>
                </c:pt>
                <c:pt idx="3">
                  <c:v>1411</c:v>
                </c:pt>
                <c:pt idx="4">
                  <c:v>1411</c:v>
                </c:pt>
                <c:pt idx="5">
                  <c:v>1411</c:v>
                </c:pt>
                <c:pt idx="6">
                  <c:v>1411</c:v>
                </c:pt>
                <c:pt idx="7">
                  <c:v>1411</c:v>
                </c:pt>
                <c:pt idx="8">
                  <c:v>1411</c:v>
                </c:pt>
                <c:pt idx="9">
                  <c:v>1729</c:v>
                </c:pt>
                <c:pt idx="10">
                  <c:v>1729</c:v>
                </c:pt>
                <c:pt idx="11">
                  <c:v>1729</c:v>
                </c:pt>
              </c:numCache>
            </c:numRef>
          </c:val>
          <c:smooth val="0"/>
          <c:extLst>
            <c:ext xmlns:c16="http://schemas.microsoft.com/office/drawing/2014/chart" uri="{C3380CC4-5D6E-409C-BE32-E72D297353CC}">
              <c16:uniqueId val="{00000001-89A8-4F0A-9989-AEA1318E60C4}"/>
            </c:ext>
          </c:extLst>
        </c:ser>
        <c:dLbls>
          <c:showLegendKey val="0"/>
          <c:showVal val="0"/>
          <c:showCatName val="0"/>
          <c:showSerName val="0"/>
          <c:showPercent val="0"/>
          <c:showBubbleSize val="0"/>
        </c:dLbls>
        <c:marker val="1"/>
        <c:smooth val="0"/>
        <c:axId val="324780800"/>
        <c:axId val="324782336"/>
      </c:lineChart>
      <c:catAx>
        <c:axId val="32478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24782336"/>
        <c:crosses val="autoZero"/>
        <c:auto val="1"/>
        <c:lblAlgn val="ctr"/>
        <c:lblOffset val="100"/>
        <c:noMultiLvlLbl val="0"/>
      </c:catAx>
      <c:valAx>
        <c:axId val="324782336"/>
        <c:scaling>
          <c:orientation val="minMax"/>
          <c:max val="2500"/>
          <c:min val="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accent5">
                    <a:lumMod val="75000"/>
                  </a:schemeClr>
                </a:solidFill>
                <a:latin typeface="+mn-lt"/>
                <a:ea typeface="+mn-ea"/>
                <a:cs typeface="+mn-cs"/>
              </a:defRPr>
            </a:pPr>
            <a:endParaRPr lang="hu-HU"/>
          </a:p>
        </c:txPr>
        <c:crossAx val="324780800"/>
        <c:crosses val="autoZero"/>
        <c:crossBetween val="between"/>
      </c:valAx>
      <c:valAx>
        <c:axId val="32478412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24785664"/>
        <c:crosses val="max"/>
        <c:crossBetween val="between"/>
      </c:valAx>
      <c:catAx>
        <c:axId val="324785664"/>
        <c:scaling>
          <c:orientation val="minMax"/>
        </c:scaling>
        <c:delete val="1"/>
        <c:axPos val="b"/>
        <c:numFmt formatCode="General" sourceLinked="1"/>
        <c:majorTickMark val="out"/>
        <c:minorTickMark val="none"/>
        <c:tickLblPos val="nextTo"/>
        <c:crossAx val="3247841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872979-6005-4A11-B2FA-6969E2C8C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15151</Words>
  <Characters>104549</Characters>
  <Application>Microsoft Office Word</Application>
  <DocSecurity>0</DocSecurity>
  <Lines>871</Lines>
  <Paragraphs>238</Paragraphs>
  <ScaleCrop>false</ScaleCrop>
  <HeadingPairs>
    <vt:vector size="2" baseType="variant">
      <vt:variant>
        <vt:lpstr>Cím</vt:lpstr>
      </vt:variant>
      <vt:variant>
        <vt:i4>1</vt:i4>
      </vt:variant>
    </vt:vector>
  </HeadingPairs>
  <TitlesOfParts>
    <vt:vector size="1" baseType="lpstr">
      <vt:lpstr>2010</vt:lpstr>
    </vt:vector>
  </TitlesOfParts>
  <Company>tavho</Company>
  <LinksUpToDate>false</LinksUpToDate>
  <CharactersWithSpaces>119462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2010</dc:title>
  <dc:subject/>
  <dc:creator>Kovács Márta</dc:creator>
  <cp:keywords/>
  <dc:description/>
  <cp:lastModifiedBy>Márta Kovács</cp:lastModifiedBy>
  <cp:revision>2</cp:revision>
  <cp:lastPrinted>2018-03-05T11:17:00Z</cp:lastPrinted>
  <dcterms:created xsi:type="dcterms:W3CDTF">2018-03-05T11:49:00Z</dcterms:created>
  <dcterms:modified xsi:type="dcterms:W3CDTF">2018-03-05T11:49:00Z</dcterms:modified>
</cp:coreProperties>
</file>