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DA" w:rsidRDefault="003B7ADA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  <w:bookmarkStart w:id="0" w:name="_GoBack"/>
      <w:bookmarkEnd w:id="0"/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>
        <w:rPr>
          <w:rFonts w:asciiTheme="majorHAnsi" w:hAnsiTheme="majorHAnsi"/>
          <w:b/>
          <w:sz w:val="22"/>
          <w:szCs w:val="22"/>
        </w:rPr>
        <w:t xml:space="preserve"> </w:t>
      </w:r>
      <w:r w:rsidR="0094218C">
        <w:rPr>
          <w:rFonts w:asciiTheme="majorHAnsi" w:hAnsiTheme="majorHAnsi"/>
          <w:b/>
          <w:sz w:val="22"/>
          <w:szCs w:val="22"/>
        </w:rPr>
        <w:t xml:space="preserve">Szombathelyi </w:t>
      </w:r>
      <w:r w:rsidR="009206F5">
        <w:rPr>
          <w:rFonts w:asciiTheme="majorHAnsi" w:hAnsiTheme="majorHAnsi"/>
          <w:b/>
          <w:sz w:val="22"/>
          <w:szCs w:val="22"/>
        </w:rPr>
        <w:t>Aréna</w:t>
      </w:r>
      <w:r w:rsidR="0094218C">
        <w:rPr>
          <w:rFonts w:asciiTheme="majorHAnsi" w:hAnsiTheme="majorHAnsi"/>
          <w:b/>
          <w:sz w:val="22"/>
          <w:szCs w:val="22"/>
        </w:rPr>
        <w:t xml:space="preserve"> Óvoda</w:t>
      </w:r>
      <w:r w:rsidRPr="001375B6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4218C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>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Szombathelyi </w:t>
      </w:r>
      <w:r w:rsidR="009206F5">
        <w:rPr>
          <w:rFonts w:asciiTheme="majorHAnsi" w:hAnsiTheme="majorHAnsi"/>
          <w:sz w:val="22"/>
          <w:szCs w:val="22"/>
        </w:rPr>
        <w:t>Aréna</w:t>
      </w:r>
      <w:r w:rsidR="0094218C" w:rsidRPr="0094218C">
        <w:rPr>
          <w:rFonts w:asciiTheme="majorHAnsi" w:hAnsiTheme="majorHAnsi"/>
          <w:sz w:val="22"/>
          <w:szCs w:val="22"/>
        </w:rPr>
        <w:t xml:space="preserve"> Óvoda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576170">
        <w:rPr>
          <w:rFonts w:asciiTheme="majorHAnsi" w:hAnsiTheme="majorHAnsi"/>
          <w:sz w:val="22"/>
          <w:szCs w:val="22"/>
        </w:rPr>
        <w:t>Aréna utca 8/b.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487655" w:rsidRDefault="00487655" w:rsidP="0048765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telephelye: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7"/>
      </w:tblGrid>
      <w:tr w:rsidR="00487655" w:rsidTr="00487655">
        <w:tc>
          <w:tcPr>
            <w:tcW w:w="562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4387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87655" w:rsidTr="00487655">
        <w:tc>
          <w:tcPr>
            <w:tcW w:w="562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87" w:type="dxa"/>
          </w:tcPr>
          <w:p w:rsidR="00487655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Petőfi S. u. 6.</w:t>
            </w:r>
          </w:p>
        </w:tc>
      </w:tr>
    </w:tbl>
    <w:p w:rsidR="0094218C" w:rsidRPr="00487655" w:rsidRDefault="00487655" w:rsidP="0048765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487655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>
        <w:rPr>
          <w:rFonts w:asciiTheme="majorHAnsi" w:hAnsiTheme="majorHAnsi"/>
          <w:sz w:val="22"/>
          <w:szCs w:val="22"/>
        </w:rPr>
        <w:t>01</w:t>
      </w:r>
      <w:proofErr w:type="spellEnd"/>
      <w:r w:rsidR="0094218C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</w:t>
      </w:r>
      <w:r w:rsidR="00E57AA3" w:rsidRPr="0094218C">
        <w:rPr>
          <w:rFonts w:asciiTheme="majorHAnsi" w:hAnsiTheme="majorHAnsi"/>
          <w:sz w:val="22"/>
          <w:szCs w:val="22"/>
        </w:rPr>
        <w:t>egnevezése: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94218C" w:rsidRPr="0094218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s</w:t>
      </w:r>
      <w:r w:rsidR="00E57AA3" w:rsidRPr="0094218C">
        <w:rPr>
          <w:rFonts w:asciiTheme="majorHAnsi" w:hAnsiTheme="majorHAnsi"/>
          <w:sz w:val="22"/>
          <w:szCs w:val="22"/>
        </w:rPr>
        <w:t>zékhelye:</w:t>
      </w:r>
      <w:r w:rsidR="0094218C" w:rsidRP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94218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C018EC" w:rsidRPr="0094218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lastRenderedPageBreak/>
        <w:t xml:space="preserve"> 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4218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C018EC" w:rsidRPr="0094218C">
        <w:rPr>
          <w:rFonts w:asciiTheme="majorHAnsi" w:hAnsiTheme="majorHAnsi"/>
          <w:sz w:val="22"/>
          <w:szCs w:val="22"/>
        </w:rPr>
        <w:t>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3341C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681CD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681CD1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>
        <w:rPr>
          <w:rFonts w:asciiTheme="majorHAnsi" w:hAnsiTheme="majorHAnsi"/>
          <w:sz w:val="22"/>
          <w:szCs w:val="22"/>
        </w:rPr>
        <w:t>:</w:t>
      </w:r>
      <w:proofErr w:type="spellStart"/>
      <w:r w:rsidR="00681CD1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D46246">
        <w:rPr>
          <w:rFonts w:asciiTheme="majorHAnsi" w:hAnsiTheme="majorHAnsi"/>
          <w:sz w:val="22"/>
          <w:szCs w:val="22"/>
        </w:rPr>
        <w:t>r</w:t>
      </w:r>
      <w:r w:rsidRPr="00D46246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D4624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</w:t>
      </w:r>
      <w:r w:rsidR="00576170">
        <w:rPr>
          <w:rFonts w:asciiTheme="majorHAnsi" w:hAnsiTheme="majorHAnsi"/>
          <w:sz w:val="22"/>
          <w:szCs w:val="22"/>
        </w:rPr>
        <w:t>érzékszervi látássérült, hallássérült, enyhe fok</w:t>
      </w:r>
      <w:r>
        <w:rPr>
          <w:rFonts w:asciiTheme="majorHAnsi" w:hAnsiTheme="majorHAnsi"/>
          <w:sz w:val="22"/>
          <w:szCs w:val="22"/>
        </w:rPr>
        <w:t xml:space="preserve">ban értelmi fogyatékos, beszédfogyatékos, </w:t>
      </w:r>
      <w:r w:rsidRPr="009909C2">
        <w:rPr>
          <w:rFonts w:asciiTheme="majorHAnsi" w:hAnsiTheme="majorHAnsi"/>
          <w:sz w:val="22"/>
          <w:szCs w:val="22"/>
        </w:rPr>
        <w:t xml:space="preserve">autizmus spektrum zavarral, </w:t>
      </w:r>
      <w:r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D46246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 xml:space="preserve"> </w:t>
      </w:r>
      <w:r w:rsidRPr="00D46246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D46246">
        <w:rPr>
          <w:rFonts w:asciiTheme="majorHAnsi" w:hAnsiTheme="majorHAnsi"/>
          <w:sz w:val="22"/>
          <w:szCs w:val="22"/>
        </w:rPr>
        <w:t>szülői igény esetén térítés ellenében idegen nyelv oktatás</w:t>
      </w:r>
      <w:r w:rsidR="00576170">
        <w:rPr>
          <w:rFonts w:asciiTheme="majorHAnsi" w:hAnsiTheme="majorHAnsi"/>
          <w:sz w:val="22"/>
          <w:szCs w:val="22"/>
        </w:rPr>
        <w:t>a</w:t>
      </w:r>
      <w:r w:rsidRPr="00D46246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A170A5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A170A5" w:rsidTr="001D12FA">
        <w:tc>
          <w:tcPr>
            <w:tcW w:w="288" w:type="pct"/>
            <w:vAlign w:val="center"/>
          </w:tcPr>
          <w:p w:rsidR="001C6BA9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A170A5" w:rsidTr="001D12FA">
        <w:tc>
          <w:tcPr>
            <w:tcW w:w="288" w:type="pct"/>
            <w:vAlign w:val="center"/>
          </w:tcPr>
          <w:p w:rsidR="0039275A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3341C7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DB5167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B516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DB5167">
        <w:rPr>
          <w:rFonts w:asciiTheme="majorHAnsi" w:hAnsiTheme="majorHAnsi"/>
          <w:sz w:val="22"/>
          <w:szCs w:val="22"/>
        </w:rPr>
        <w:t xml:space="preserve"> </w:t>
      </w:r>
      <w:r w:rsidR="00CB4AFC" w:rsidRPr="00DB5167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</w:t>
      </w:r>
      <w:r w:rsidR="00CB4AFC" w:rsidRPr="00DB5167">
        <w:rPr>
          <w:rFonts w:asciiTheme="majorHAnsi" w:hAnsiTheme="majorHAnsi"/>
          <w:sz w:val="22"/>
          <w:szCs w:val="22"/>
        </w:rPr>
        <w:lastRenderedPageBreak/>
        <w:t xml:space="preserve">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DB5167" w:rsidRPr="00A170A5" w:rsidTr="00420503">
        <w:tc>
          <w:tcPr>
            <w:tcW w:w="288" w:type="pct"/>
            <w:vAlign w:val="center"/>
          </w:tcPr>
          <w:p w:rsidR="00DB5167" w:rsidRPr="00A170A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DB5167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CB4AF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CB4AFC" w:rsidRPr="00CB4AFC">
        <w:rPr>
          <w:rFonts w:asciiTheme="majorHAnsi" w:hAnsiTheme="majorHAnsi"/>
          <w:sz w:val="22"/>
          <w:szCs w:val="22"/>
        </w:rPr>
        <w:t xml:space="preserve"> </w:t>
      </w:r>
      <w:r w:rsidR="00CB4AFC">
        <w:rPr>
          <w:rFonts w:asciiTheme="majorHAnsi" w:hAnsiTheme="majorHAnsi"/>
          <w:sz w:val="22"/>
          <w:szCs w:val="22"/>
        </w:rPr>
        <w:t>óvoda</w:t>
      </w:r>
    </w:p>
    <w:p w:rsidR="00CB4AFC" w:rsidRPr="00E57AA3" w:rsidRDefault="00CB4AFC" w:rsidP="007505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 w:rsidR="007505C7">
        <w:rPr>
          <w:rFonts w:asciiTheme="majorHAnsi" w:hAnsiTheme="majorHAnsi"/>
          <w:sz w:val="22"/>
          <w:szCs w:val="22"/>
        </w:rPr>
        <w:t xml:space="preserve"> az </w:t>
      </w:r>
      <w:proofErr w:type="spellStart"/>
      <w:r w:rsidR="007505C7">
        <w:rPr>
          <w:rFonts w:asciiTheme="majorHAnsi" w:hAnsiTheme="majorHAnsi"/>
          <w:sz w:val="22"/>
          <w:szCs w:val="22"/>
        </w:rPr>
        <w:t>Nkt</w:t>
      </w:r>
      <w:proofErr w:type="spellEnd"/>
      <w:r w:rsidR="007505C7">
        <w:rPr>
          <w:rFonts w:asciiTheme="majorHAnsi" w:hAnsiTheme="majorHAnsi"/>
          <w:sz w:val="22"/>
          <w:szCs w:val="22"/>
        </w:rPr>
        <w:t>. 4. § 1.1.</w:t>
      </w:r>
      <w:r>
        <w:rPr>
          <w:rFonts w:asciiTheme="majorHAnsi" w:hAnsiTheme="majorHAnsi"/>
          <w:sz w:val="22"/>
          <w:szCs w:val="22"/>
        </w:rPr>
        <w:t xml:space="preserve"> pontja szerinti „Óvodai nevelés”, továbbá ellá</w:t>
      </w:r>
      <w:r w:rsidR="007505C7">
        <w:rPr>
          <w:rFonts w:asciiTheme="majorHAnsi" w:hAnsiTheme="majorHAnsi"/>
          <w:sz w:val="22"/>
          <w:szCs w:val="22"/>
        </w:rPr>
        <w:t xml:space="preserve">tja az </w:t>
      </w:r>
      <w:proofErr w:type="spellStart"/>
      <w:r w:rsidR="007505C7">
        <w:rPr>
          <w:rFonts w:asciiTheme="majorHAnsi" w:hAnsiTheme="majorHAnsi"/>
          <w:sz w:val="22"/>
          <w:szCs w:val="22"/>
        </w:rPr>
        <w:t>Nkt</w:t>
      </w:r>
      <w:proofErr w:type="spellEnd"/>
      <w:r w:rsidR="007505C7">
        <w:rPr>
          <w:rFonts w:asciiTheme="majorHAnsi" w:hAnsiTheme="majorHAnsi"/>
          <w:sz w:val="22"/>
          <w:szCs w:val="22"/>
        </w:rPr>
        <w:t xml:space="preserve">. 4. § 1.21. </w:t>
      </w:r>
      <w:r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</w:t>
      </w:r>
      <w:r w:rsidRPr="00E57AA3">
        <w:rPr>
          <w:rFonts w:asciiTheme="majorHAnsi" w:hAnsiTheme="majorHAnsi"/>
          <w:sz w:val="22"/>
          <w:szCs w:val="22"/>
        </w:rPr>
        <w:t xml:space="preserve"> összefüggő jogosítványok:</w:t>
      </w:r>
      <w:r>
        <w:rPr>
          <w:rFonts w:asciiTheme="majorHAnsi" w:hAnsiTheme="majorHAnsi"/>
          <w:sz w:val="22"/>
          <w:szCs w:val="22"/>
        </w:rPr>
        <w:t xml:space="preserve"> Gazdasági szervezettel nem rendelkező költségvetési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57A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A170A5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170A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A170A5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A170A5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A170A5" w:rsidRDefault="00CB4AFC" w:rsidP="0057617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576170">
              <w:rPr>
                <w:rFonts w:asciiTheme="majorHAnsi" w:hAnsiTheme="majorHAnsi"/>
                <w:sz w:val="22"/>
                <w:szCs w:val="22"/>
              </w:rPr>
              <w:t>Petőfi S. u. 6.</w:t>
            </w:r>
          </w:p>
        </w:tc>
        <w:tc>
          <w:tcPr>
            <w:tcW w:w="1145" w:type="pct"/>
          </w:tcPr>
          <w:p w:rsidR="00181139" w:rsidRPr="00A170A5" w:rsidRDefault="00487655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CB4AFC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A170A5" w:rsidRDefault="00487655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240</w:t>
            </w:r>
            <w:r w:rsidR="00CB4AFC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87655">
              <w:rPr>
                <w:rFonts w:asciiTheme="majorHAnsi" w:hAnsiTheme="majorHAnsi"/>
                <w:sz w:val="22"/>
                <w:szCs w:val="22"/>
              </w:rPr>
              <w:t>Aréna utca 8/b.</w:t>
            </w:r>
          </w:p>
        </w:tc>
        <w:tc>
          <w:tcPr>
            <w:tcW w:w="836" w:type="pct"/>
          </w:tcPr>
          <w:p w:rsidR="00A27F87" w:rsidRPr="00A170A5" w:rsidRDefault="00487655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6484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576170" w:rsidRPr="00A170A5" w:rsidTr="002267A3">
        <w:tc>
          <w:tcPr>
            <w:tcW w:w="289" w:type="pct"/>
            <w:vAlign w:val="center"/>
          </w:tcPr>
          <w:p w:rsidR="00576170" w:rsidRPr="00A170A5" w:rsidRDefault="00487655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824" w:type="pct"/>
          </w:tcPr>
          <w:p w:rsidR="00576170" w:rsidRDefault="00487655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Petőfi S. u. 6.</w:t>
            </w:r>
          </w:p>
        </w:tc>
        <w:tc>
          <w:tcPr>
            <w:tcW w:w="836" w:type="pct"/>
          </w:tcPr>
          <w:p w:rsidR="00576170" w:rsidRDefault="00A914CB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6022</w:t>
            </w:r>
          </w:p>
        </w:tc>
        <w:tc>
          <w:tcPr>
            <w:tcW w:w="988" w:type="pct"/>
          </w:tcPr>
          <w:p w:rsidR="00576170" w:rsidRDefault="00487655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ingyenes használó</w:t>
            </w:r>
          </w:p>
        </w:tc>
        <w:tc>
          <w:tcPr>
            <w:tcW w:w="1064" w:type="pct"/>
          </w:tcPr>
          <w:p w:rsidR="00576170" w:rsidRDefault="00487655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lastRenderedPageBreak/>
        <w:t>Jelen alapító okiratot a törzskönyvi nyilvántartásba történő bejegyzés napjától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>
        <w:rPr>
          <w:rFonts w:asciiTheme="majorHAnsi" w:hAnsiTheme="majorHAnsi"/>
          <w:sz w:val="22"/>
          <w:szCs w:val="24"/>
        </w:rPr>
        <w:t xml:space="preserve">2014. május 5.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2267A3">
        <w:rPr>
          <w:rFonts w:asciiTheme="majorHAnsi" w:hAnsiTheme="majorHAnsi"/>
          <w:sz w:val="22"/>
          <w:szCs w:val="24"/>
        </w:rPr>
        <w:t>670</w:t>
      </w:r>
      <w:r w:rsidR="00487655">
        <w:rPr>
          <w:rFonts w:asciiTheme="majorHAnsi" w:hAnsiTheme="majorHAnsi"/>
          <w:sz w:val="22"/>
          <w:szCs w:val="24"/>
        </w:rPr>
        <w:t>44</w:t>
      </w:r>
      <w:r w:rsidR="002267A3">
        <w:rPr>
          <w:rFonts w:asciiTheme="majorHAnsi" w:hAnsiTheme="majorHAnsi"/>
          <w:sz w:val="22"/>
          <w:szCs w:val="24"/>
        </w:rPr>
        <w:t>-</w:t>
      </w:r>
      <w:r w:rsidR="00487655">
        <w:rPr>
          <w:rFonts w:asciiTheme="majorHAnsi" w:hAnsiTheme="majorHAnsi"/>
          <w:sz w:val="22"/>
          <w:szCs w:val="24"/>
        </w:rPr>
        <w:t>11</w:t>
      </w:r>
      <w:r w:rsidR="002267A3">
        <w:rPr>
          <w:rFonts w:asciiTheme="majorHAnsi" w:hAnsiTheme="majorHAnsi"/>
          <w:sz w:val="22"/>
          <w:szCs w:val="24"/>
        </w:rPr>
        <w:t>/2014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2A0DDD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2267A3">
        <w:rPr>
          <w:rFonts w:asciiTheme="majorHAnsi" w:hAnsiTheme="majorHAnsi"/>
          <w:sz w:val="22"/>
          <w:szCs w:val="24"/>
        </w:rPr>
        <w:t xml:space="preserve">Szombathely, 2017. </w:t>
      </w:r>
      <w:r w:rsidR="00CE5D44">
        <w:rPr>
          <w:rFonts w:asciiTheme="majorHAnsi" w:hAnsiTheme="majorHAnsi"/>
          <w:sz w:val="22"/>
          <w:szCs w:val="24"/>
        </w:rPr>
        <w:t>szeptember</w:t>
      </w:r>
      <w:r w:rsidR="002267A3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2267A3">
        <w:rPr>
          <w:rFonts w:asciiTheme="majorHAnsi" w:hAnsiTheme="majorHAnsi"/>
          <w:sz w:val="22"/>
          <w:szCs w:val="24"/>
        </w:rPr>
        <w:t>„      ”</w:t>
      </w:r>
      <w:proofErr w:type="gramEnd"/>
    </w:p>
    <w:p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B21695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B21695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B21695" w:rsidSect="00945EC8">
      <w:footerReference w:type="default" r:id="rId8"/>
      <w:headerReference w:type="first" r:id="rId9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C7EE0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62" w:rsidRDefault="00DD0662">
    <w:pPr>
      <w:pStyle w:val="lfej"/>
    </w:pPr>
    <w:r>
      <w:t xml:space="preserve">                                                                                 </w:t>
    </w:r>
    <w:r w:rsidR="00AC7EE0">
      <w:t xml:space="preserve">                               2</w:t>
    </w:r>
    <w:proofErr w:type="gramStart"/>
    <w:r>
      <w:t>.számú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DA5265F"/>
    <w:multiLevelType w:val="hybridMultilevel"/>
    <w:tmpl w:val="023AE000"/>
    <w:lvl w:ilvl="0" w:tplc="B7AA63BE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528A3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B7ADA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87655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76170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05C7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06F5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09C2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14CB"/>
    <w:rsid w:val="00A960AC"/>
    <w:rsid w:val="00AA46D8"/>
    <w:rsid w:val="00AA5F20"/>
    <w:rsid w:val="00AB6837"/>
    <w:rsid w:val="00AC01C5"/>
    <w:rsid w:val="00AC75EC"/>
    <w:rsid w:val="00AC7EE0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5D4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0662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AE8B-00FC-476D-AB5D-01343DF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735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8</cp:revision>
  <cp:lastPrinted>2017-03-13T13:07:00Z</cp:lastPrinted>
  <dcterms:created xsi:type="dcterms:W3CDTF">2017-08-22T12:47:00Z</dcterms:created>
  <dcterms:modified xsi:type="dcterms:W3CDTF">2017-08-23T09:04:00Z</dcterms:modified>
</cp:coreProperties>
</file>