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2E01AF" w:rsidRDefault="002E01AF" w:rsidP="002E01AF">
      <w:pPr>
        <w:pStyle w:val="Nincstrkz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01A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1D66A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01AF">
        <w:rPr>
          <w:rFonts w:ascii="Arial" w:hAnsi="Arial" w:cs="Arial"/>
          <w:b/>
          <w:sz w:val="24"/>
          <w:szCs w:val="24"/>
        </w:rPr>
        <w:t xml:space="preserve"> </w:t>
      </w:r>
      <w:r w:rsidRPr="002E01AF">
        <w:rPr>
          <w:rFonts w:ascii="Arial" w:hAnsi="Arial" w:cs="Arial"/>
          <w:b/>
          <w:sz w:val="24"/>
          <w:szCs w:val="24"/>
          <w:u w:val="single"/>
        </w:rPr>
        <w:t>Az előterjesztést megtárgyalta:</w:t>
      </w:r>
    </w:p>
    <w:p w:rsidR="002E01AF" w:rsidRPr="002E01AF" w:rsidRDefault="00797151" w:rsidP="00797151">
      <w:pPr>
        <w:pStyle w:val="Nincstrk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D66A8">
        <w:rPr>
          <w:rFonts w:ascii="Arial" w:hAnsi="Arial" w:cs="Arial"/>
        </w:rPr>
        <w:t>Jogi</w:t>
      </w:r>
      <w:r>
        <w:rPr>
          <w:rFonts w:ascii="Arial" w:hAnsi="Arial" w:cs="Arial"/>
        </w:rPr>
        <w:t xml:space="preserve"> és Társadalmi Kapcsolatok</w:t>
      </w:r>
      <w:r w:rsidR="002E01AF">
        <w:rPr>
          <w:rFonts w:ascii="Arial" w:hAnsi="Arial" w:cs="Arial"/>
        </w:rPr>
        <w:t xml:space="preserve"> Bizottsága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1D66A8" w:rsidRPr="001D66A8" w:rsidRDefault="001D66A8" w:rsidP="008461B0">
      <w:pPr>
        <w:jc w:val="center"/>
        <w:rPr>
          <w:rFonts w:ascii="Arial" w:hAnsi="Arial" w:cs="Arial"/>
          <w:b/>
          <w:u w:val="single"/>
        </w:rPr>
      </w:pPr>
      <w:r w:rsidRPr="001D66A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               </w:t>
      </w:r>
      <w:r w:rsidRPr="001D66A8">
        <w:rPr>
          <w:rFonts w:ascii="Arial" w:hAnsi="Arial" w:cs="Arial"/>
          <w:b/>
        </w:rPr>
        <w:t xml:space="preserve">                    </w:t>
      </w:r>
      <w:r w:rsidRPr="001D66A8">
        <w:rPr>
          <w:rFonts w:ascii="Arial" w:hAnsi="Arial" w:cs="Arial"/>
          <w:b/>
          <w:u w:val="single"/>
        </w:rPr>
        <w:t>A rendelet-tervezetet törvényességi</w:t>
      </w:r>
    </w:p>
    <w:p w:rsidR="001D66A8" w:rsidRPr="001D66A8" w:rsidRDefault="001D66A8" w:rsidP="008461B0">
      <w:pPr>
        <w:jc w:val="center"/>
        <w:rPr>
          <w:rFonts w:ascii="Arial" w:hAnsi="Arial" w:cs="Arial"/>
          <w:b/>
          <w:u w:val="single"/>
        </w:rPr>
      </w:pPr>
      <w:r w:rsidRPr="001D66A8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   </w:t>
      </w:r>
      <w:r w:rsidRPr="001D66A8">
        <w:rPr>
          <w:rFonts w:ascii="Arial" w:hAnsi="Arial" w:cs="Arial"/>
          <w:b/>
          <w:u w:val="single"/>
        </w:rPr>
        <w:t>szempontból megvizsgáltam:</w:t>
      </w:r>
    </w:p>
    <w:p w:rsidR="001D66A8" w:rsidRDefault="001D66A8" w:rsidP="008461B0">
      <w:pPr>
        <w:jc w:val="center"/>
        <w:rPr>
          <w:rFonts w:ascii="Arial" w:hAnsi="Arial" w:cs="Arial"/>
          <w:b/>
        </w:rPr>
      </w:pPr>
    </w:p>
    <w:p w:rsidR="001D66A8" w:rsidRDefault="001D66A8" w:rsidP="008461B0">
      <w:pPr>
        <w:jc w:val="center"/>
        <w:rPr>
          <w:rFonts w:ascii="Arial" w:hAnsi="Arial" w:cs="Arial"/>
          <w:b/>
        </w:rPr>
      </w:pPr>
    </w:p>
    <w:p w:rsidR="001D66A8" w:rsidRDefault="001D66A8" w:rsidP="008461B0">
      <w:pPr>
        <w:jc w:val="center"/>
        <w:rPr>
          <w:rFonts w:ascii="Arial" w:hAnsi="Arial" w:cs="Arial"/>
          <w:b/>
        </w:rPr>
      </w:pPr>
    </w:p>
    <w:p w:rsidR="001D66A8" w:rsidRPr="00797151" w:rsidRDefault="001D66A8" w:rsidP="008461B0">
      <w:pPr>
        <w:jc w:val="center"/>
        <w:rPr>
          <w:rFonts w:ascii="Arial" w:hAnsi="Arial" w:cs="Arial"/>
          <w:i/>
        </w:rPr>
      </w:pPr>
      <w:r w:rsidRPr="00797151">
        <w:rPr>
          <w:rFonts w:ascii="Arial" w:hAnsi="Arial" w:cs="Arial"/>
          <w:i/>
        </w:rPr>
        <w:t xml:space="preserve">                                                                                                                  /:Dr. Károlyi Ákos:/</w:t>
      </w:r>
    </w:p>
    <w:p w:rsidR="001D66A8" w:rsidRPr="00797151" w:rsidRDefault="001D66A8" w:rsidP="008461B0">
      <w:pPr>
        <w:jc w:val="center"/>
        <w:rPr>
          <w:rFonts w:ascii="Arial" w:hAnsi="Arial" w:cs="Arial"/>
          <w:i/>
        </w:rPr>
      </w:pPr>
      <w:r w:rsidRPr="00797151">
        <w:rPr>
          <w:rFonts w:ascii="Arial" w:hAnsi="Arial" w:cs="Arial"/>
          <w:b/>
          <w:i/>
        </w:rPr>
        <w:t xml:space="preserve">            </w:t>
      </w:r>
      <w:r w:rsidRPr="00797151">
        <w:rPr>
          <w:rFonts w:ascii="Arial" w:hAnsi="Arial" w:cs="Arial"/>
          <w:b/>
          <w:i/>
        </w:rPr>
        <w:tab/>
      </w:r>
      <w:r w:rsidRPr="00797151">
        <w:rPr>
          <w:rFonts w:ascii="Arial" w:hAnsi="Arial" w:cs="Arial"/>
          <w:b/>
          <w:i/>
        </w:rPr>
        <w:tab/>
      </w:r>
      <w:r w:rsidRPr="00797151">
        <w:rPr>
          <w:rFonts w:ascii="Arial" w:hAnsi="Arial" w:cs="Arial"/>
          <w:b/>
          <w:i/>
        </w:rPr>
        <w:tab/>
      </w:r>
      <w:r w:rsidRPr="00797151">
        <w:rPr>
          <w:rFonts w:ascii="Arial" w:hAnsi="Arial" w:cs="Arial"/>
          <w:b/>
          <w:i/>
        </w:rPr>
        <w:tab/>
      </w:r>
      <w:r w:rsidRPr="00797151">
        <w:rPr>
          <w:rFonts w:ascii="Arial" w:hAnsi="Arial" w:cs="Arial"/>
          <w:b/>
          <w:i/>
        </w:rPr>
        <w:tab/>
      </w:r>
      <w:r w:rsidRPr="00797151">
        <w:rPr>
          <w:rFonts w:ascii="Arial" w:hAnsi="Arial" w:cs="Arial"/>
          <w:b/>
          <w:i/>
        </w:rPr>
        <w:tab/>
      </w:r>
      <w:r w:rsidRPr="00797151">
        <w:rPr>
          <w:rFonts w:ascii="Arial" w:hAnsi="Arial" w:cs="Arial"/>
          <w:i/>
        </w:rPr>
        <w:t xml:space="preserve">                                         jegyző</w:t>
      </w:r>
    </w:p>
    <w:p w:rsidR="001D66A8" w:rsidRDefault="001D66A8" w:rsidP="008461B0">
      <w:pPr>
        <w:jc w:val="center"/>
        <w:rPr>
          <w:rFonts w:ascii="Arial" w:hAnsi="Arial" w:cs="Arial"/>
          <w:b/>
        </w:rPr>
      </w:pPr>
    </w:p>
    <w:p w:rsidR="001D66A8" w:rsidRDefault="001D66A8" w:rsidP="008461B0">
      <w:pPr>
        <w:jc w:val="center"/>
        <w:rPr>
          <w:rFonts w:ascii="Arial" w:hAnsi="Arial" w:cs="Arial"/>
          <w:b/>
        </w:rPr>
      </w:pPr>
    </w:p>
    <w:p w:rsidR="002E01AF" w:rsidRPr="00F62060" w:rsidRDefault="002E01AF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  <w:r w:rsidRPr="00B846CC">
        <w:rPr>
          <w:rFonts w:ascii="Arial" w:hAnsi="Arial" w:cs="Arial"/>
          <w:b/>
          <w:u w:val="single"/>
        </w:rPr>
        <w:t>E L Ő T E R J E S Z T É S</w:t>
      </w: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</w:t>
      </w:r>
      <w:r w:rsidR="002E01AF">
        <w:rPr>
          <w:rFonts w:ascii="Arial" w:hAnsi="Arial" w:cs="Arial"/>
          <w:b/>
        </w:rPr>
        <w:t>Közgyűlésének</w:t>
      </w:r>
      <w:r>
        <w:rPr>
          <w:rFonts w:ascii="Arial" w:hAnsi="Arial" w:cs="Arial"/>
          <w:b/>
        </w:rPr>
        <w:t xml:space="preserve"> 2017. </w:t>
      </w:r>
      <w:r w:rsidR="001D66A8">
        <w:rPr>
          <w:rFonts w:ascii="Arial" w:hAnsi="Arial" w:cs="Arial"/>
          <w:b/>
        </w:rPr>
        <w:t>június 15</w:t>
      </w:r>
      <w:r>
        <w:rPr>
          <w:rFonts w:ascii="Arial" w:hAnsi="Arial" w:cs="Arial"/>
          <w:b/>
        </w:rPr>
        <w:t>-i ülésére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2E01AF" w:rsidP="006020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461B0">
        <w:rPr>
          <w:rFonts w:ascii="Arial" w:hAnsi="Arial" w:cs="Arial"/>
          <w:b/>
        </w:rPr>
        <w:t xml:space="preserve"> közösségi együttélés alapvető szabályairól és ezek elmulasztásának, megszegésének jogkövetkezményeiről szóló 24/ 2013. (VI.6.) önkormányzati rendelet zöld területen történő parkolással kapcsolatos rendelkezéseinek </w:t>
      </w:r>
      <w:r w:rsidR="006020A1">
        <w:rPr>
          <w:rFonts w:ascii="Arial" w:hAnsi="Arial" w:cs="Arial"/>
          <w:b/>
        </w:rPr>
        <w:t xml:space="preserve">módosításáról 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EA1C4D" w:rsidRPr="00EA1C4D" w:rsidRDefault="008461B0" w:rsidP="00EA1C4D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EA1C4D">
        <w:rPr>
          <w:rFonts w:ascii="Arial" w:hAnsi="Arial" w:cs="Arial"/>
          <w:sz w:val="24"/>
          <w:szCs w:val="24"/>
        </w:rPr>
        <w:t xml:space="preserve">Tájékoztatom a Tisztelt </w:t>
      </w:r>
      <w:r w:rsidR="00EA1C4D" w:rsidRPr="00EA1C4D">
        <w:rPr>
          <w:rFonts w:ascii="Arial" w:hAnsi="Arial" w:cs="Arial"/>
          <w:sz w:val="24"/>
          <w:szCs w:val="24"/>
        </w:rPr>
        <w:t xml:space="preserve">Közgyűlést, hogy a </w:t>
      </w:r>
      <w:r w:rsidR="00EA1C4D">
        <w:rPr>
          <w:rFonts w:ascii="Arial" w:hAnsi="Arial" w:cs="Arial"/>
          <w:sz w:val="24"/>
          <w:szCs w:val="24"/>
        </w:rPr>
        <w:t xml:space="preserve">Bűnmegelőzési, </w:t>
      </w:r>
      <w:r w:rsidR="00EA1C4D" w:rsidRPr="00EA1C4D">
        <w:rPr>
          <w:rFonts w:ascii="Arial" w:hAnsi="Arial" w:cs="Arial"/>
          <w:sz w:val="24"/>
          <w:szCs w:val="24"/>
        </w:rPr>
        <w:t>Közbiztonsági és Közrendvédelmi Bizottsága</w:t>
      </w:r>
      <w:r w:rsidR="00EA1C4D">
        <w:rPr>
          <w:rFonts w:ascii="Arial" w:hAnsi="Arial" w:cs="Arial"/>
          <w:sz w:val="24"/>
          <w:szCs w:val="24"/>
        </w:rPr>
        <w:t xml:space="preserve"> 2017. április 25-i ülésén megtárgyalta a közösségi együttélés alapvető szabályairól és ezek elmulasztásának, megszegésének jogkövetkezményeiről szóló 24/2013. (VI.6.) önkormányzati rendelet</w:t>
      </w:r>
      <w:r w:rsidR="002506EA">
        <w:rPr>
          <w:rFonts w:ascii="Arial" w:hAnsi="Arial" w:cs="Arial"/>
          <w:sz w:val="24"/>
          <w:szCs w:val="24"/>
        </w:rPr>
        <w:t xml:space="preserve"> </w:t>
      </w:r>
      <w:r w:rsidR="00EA1C4D">
        <w:rPr>
          <w:rFonts w:ascii="Arial" w:hAnsi="Arial" w:cs="Arial"/>
          <w:sz w:val="24"/>
          <w:szCs w:val="24"/>
        </w:rPr>
        <w:t xml:space="preserve">zöld területen történő parkolással kapcsolatos rendelkezéseinek lehetséges módosításával kapcsolatban készített </w:t>
      </w:r>
      <w:r w:rsidR="002506EA">
        <w:rPr>
          <w:rFonts w:ascii="Arial" w:hAnsi="Arial" w:cs="Arial"/>
          <w:sz w:val="24"/>
          <w:szCs w:val="24"/>
        </w:rPr>
        <w:t>előterjesztést. A bizottság j</w:t>
      </w:r>
      <w:r w:rsidR="00EA1C4D">
        <w:rPr>
          <w:rFonts w:ascii="Arial" w:hAnsi="Arial" w:cs="Arial"/>
          <w:sz w:val="24"/>
          <w:szCs w:val="24"/>
        </w:rPr>
        <w:t xml:space="preserve">avasolja a Közgyűlésnek az önkormányzati rendelet </w:t>
      </w:r>
      <w:r w:rsidR="001D66A8">
        <w:rPr>
          <w:rFonts w:ascii="Arial" w:hAnsi="Arial" w:cs="Arial"/>
          <w:sz w:val="24"/>
          <w:szCs w:val="24"/>
        </w:rPr>
        <w:t>jelen előterjesztés</w:t>
      </w:r>
      <w:r w:rsidR="002506EA">
        <w:rPr>
          <w:rFonts w:ascii="Arial" w:hAnsi="Arial" w:cs="Arial"/>
          <w:sz w:val="24"/>
          <w:szCs w:val="24"/>
        </w:rPr>
        <w:t xml:space="preserve"> szerinti </w:t>
      </w:r>
      <w:r w:rsidR="00EA1C4D">
        <w:rPr>
          <w:rFonts w:ascii="Arial" w:hAnsi="Arial" w:cs="Arial"/>
          <w:sz w:val="24"/>
          <w:szCs w:val="24"/>
        </w:rPr>
        <w:t>módosítását.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461B0">
        <w:rPr>
          <w:rFonts w:ascii="Arial" w:eastAsia="Calibri" w:hAnsi="Arial" w:cs="Arial"/>
          <w:color w:val="000000"/>
          <w:lang w:eastAsia="en-US"/>
        </w:rPr>
        <w:t xml:space="preserve">Az </w:t>
      </w:r>
      <w:r w:rsidR="001611A1">
        <w:rPr>
          <w:rFonts w:ascii="Arial" w:eastAsia="Calibri" w:hAnsi="Arial" w:cs="Arial"/>
          <w:color w:val="000000"/>
          <w:lang w:eastAsia="en-US"/>
        </w:rPr>
        <w:t>önkormányzati</w:t>
      </w:r>
      <w:r w:rsidRPr="008461B0">
        <w:rPr>
          <w:rFonts w:ascii="Arial" w:eastAsia="Calibri" w:hAnsi="Arial" w:cs="Arial"/>
          <w:color w:val="000000"/>
          <w:lang w:eastAsia="en-US"/>
        </w:rPr>
        <w:t xml:space="preserve"> rendelet 6. §-a kimondja, hogy közterületen zöldterületen nem az arra a célra kijelölt úton gépjárművel közlekedni, gyepfelületen, parkosított vagy zöldterületen megállni vagy várakozni tilos. 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tilalom megsértésének szankcionálására a jelenleg hatályos szabályozás értelmében csak akkor van lehetőség, ha a gépjármű vezetője jelen van a helyszíni intézkedés alkalmával. Ebben az eset</w:t>
      </w:r>
      <w:r w:rsidR="0088760E">
        <w:rPr>
          <w:rFonts w:ascii="Arial" w:hAnsi="Arial" w:cs="Arial"/>
        </w:rPr>
        <w:t>ben a közterület-felügyelők az ö</w:t>
      </w:r>
      <w:r>
        <w:rPr>
          <w:rFonts w:ascii="Arial" w:hAnsi="Arial" w:cs="Arial"/>
        </w:rPr>
        <w:t>nk</w:t>
      </w:r>
      <w:r w:rsidR="0088760E">
        <w:rPr>
          <w:rFonts w:ascii="Arial" w:hAnsi="Arial" w:cs="Arial"/>
        </w:rPr>
        <w:t>ormányzati</w:t>
      </w:r>
      <w:r>
        <w:rPr>
          <w:rFonts w:ascii="Arial" w:hAnsi="Arial" w:cs="Arial"/>
        </w:rPr>
        <w:t xml:space="preserve"> rendelet 3. § (1) bekezdés a) pontjában meghatározott mértékű – ötvenezer forintig terjedő – helyszíni bírsággal sújthatják. 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2506EA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lastRenderedPageBreak/>
        <w:t xml:space="preserve">A helyszíni bírság vonatkozásában </w:t>
      </w:r>
      <w:r w:rsidRPr="008461B0">
        <w:rPr>
          <w:rFonts w:ascii="Arial" w:eastAsia="Calibri" w:hAnsi="Arial" w:cs="Arial"/>
          <w:b/>
          <w:lang w:eastAsia="en-US"/>
        </w:rPr>
        <w:t>a közigazgatási hatósági eljárás és szolgáltatás általános szabályairól szóló 2004. évi CXL. törvény</w:t>
      </w:r>
      <w:r w:rsidRPr="008461B0">
        <w:rPr>
          <w:rFonts w:ascii="Arial" w:eastAsia="Calibri" w:hAnsi="Arial" w:cs="Arial"/>
          <w:lang w:eastAsia="en-US"/>
        </w:rPr>
        <w:t xml:space="preserve"> (a továbbiakban: Ket.)</w:t>
      </w:r>
      <w:r w:rsidRPr="008461B0">
        <w:rPr>
          <w:rFonts w:ascii="Arial" w:eastAsia="Calibri" w:hAnsi="Arial" w:cs="Arial"/>
          <w:b/>
          <w:lang w:eastAsia="en-US"/>
        </w:rPr>
        <w:t xml:space="preserve"> 94/A. § (4) bekezdése</w:t>
      </w:r>
      <w:r w:rsidRPr="008461B0">
        <w:rPr>
          <w:rFonts w:ascii="Arial" w:eastAsia="Calibri" w:hAnsi="Arial" w:cs="Arial"/>
          <w:lang w:eastAsia="en-US"/>
        </w:rPr>
        <w:t xml:space="preserve"> a következőképpen rendelkezik: </w:t>
      </w:r>
      <w:r w:rsidRPr="008461B0">
        <w:rPr>
          <w:rFonts w:ascii="Arial" w:eastAsia="Calibri" w:hAnsi="Arial" w:cs="Arial"/>
          <w:color w:val="000000"/>
          <w:lang w:eastAsia="en-US"/>
        </w:rPr>
        <w:t xml:space="preserve">„Ha törvény vagy önkormányzati rendelet lehetővé teszi, azoknál a jogsértéseknél, amelyek esetében közigazgatási bírság kiszabásának van helye, – a 94. §-ban foglalt előírások keretei között – </w:t>
      </w:r>
      <w:r w:rsidRPr="002506EA">
        <w:rPr>
          <w:rFonts w:ascii="Arial" w:eastAsia="Calibri" w:hAnsi="Arial" w:cs="Arial"/>
          <w:color w:val="000000"/>
          <w:lang w:eastAsia="en-US"/>
        </w:rPr>
        <w:t xml:space="preserve">a hatóság helyszíni bírságot szabhat ki, ha </w:t>
      </w:r>
      <w:r w:rsidRPr="002506EA">
        <w:rPr>
          <w:rFonts w:ascii="Arial" w:eastAsia="Calibri" w:hAnsi="Arial" w:cs="Arial"/>
          <w:lang w:eastAsia="en-US"/>
        </w:rPr>
        <w:t>a helyszíni intézkedés alkalmával az ügyfél a jogsértést teljes mértékben elismeri.”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>A Ket. 94/A. § (8) bekezdése</w:t>
      </w:r>
      <w:r w:rsidRPr="008461B0">
        <w:rPr>
          <w:rFonts w:ascii="Arial" w:eastAsia="Calibri" w:hAnsi="Arial" w:cs="Arial"/>
          <w:b/>
          <w:lang w:eastAsia="en-US"/>
        </w:rPr>
        <w:t xml:space="preserve"> </w:t>
      </w:r>
      <w:r w:rsidRPr="008461B0">
        <w:rPr>
          <w:rFonts w:ascii="Arial" w:eastAsia="Calibri" w:hAnsi="Arial" w:cs="Arial"/>
          <w:lang w:eastAsia="en-US"/>
        </w:rPr>
        <w:t>szabályozza azt az esetet, ha a jelen lévő ügyfél a jogsértést nem ismeri el. Ilyenkor a hatóság</w:t>
      </w:r>
      <w:r w:rsidRPr="008461B0">
        <w:rPr>
          <w:rFonts w:ascii="Arial" w:eastAsia="Calibri" w:hAnsi="Arial" w:cs="Arial"/>
          <w:color w:val="FF0000"/>
          <w:lang w:eastAsia="en-US"/>
        </w:rPr>
        <w:t xml:space="preserve"> </w:t>
      </w:r>
      <w:r w:rsidRPr="008461B0">
        <w:rPr>
          <w:rFonts w:ascii="Arial" w:eastAsia="Calibri" w:hAnsi="Arial" w:cs="Arial"/>
          <w:lang w:eastAsia="en-US"/>
        </w:rPr>
        <w:t xml:space="preserve">köteles megindítani a hatáskörébe tartozó eljárást és erről az ügyfelet a helyszínen értesíti.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Tehát a helyszíni bírság kiszabásának feltétele, hogy a gépjármű vezetője – aki nem feltétlenül azonos az üzembentartóval - a helyszíni intézkedéskor a jogsértést teljes mértékben elismerje. Amennyiben a tetten ért elkövető nem ismeri el a szabályszegést, úgy vele szemben meg kell indítani a közigazgatási hatósági eljárást.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8461B0">
        <w:rPr>
          <w:rFonts w:ascii="Arial" w:eastAsia="Calibri" w:hAnsi="Arial" w:cs="Arial"/>
          <w:b/>
          <w:lang w:eastAsia="en-US"/>
        </w:rPr>
        <w:t xml:space="preserve">TÁVOLLÉTI HELYSZÍNI BÍRSÁG      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Fenti szabályszegés elkövetőjét nehéz tetten érni, hiszen nagyon rövid idő alatt el tudja hagyni a helyszínt. Csekély az esélye annak, hogy a szabályszegés szankcionálására helyszíni bírság formájában kerüljön sor. A kiérkező közterület-felügyelő csak azt a gépjárművet tudja azonosítani, amellyel a szabályszegést megvalósították, az elkövető személyét nem. Az országos gépjármű nyilvántartás alapján a Közterület-felügyelet csak az üzembentartót tudja felkutatni. 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>A zöldterületek megóvása érdekében a Köz</w:t>
      </w:r>
      <w:r w:rsidR="001D66A8">
        <w:rPr>
          <w:rFonts w:ascii="Arial" w:eastAsia="Calibri" w:hAnsi="Arial" w:cs="Arial"/>
          <w:lang w:eastAsia="en-US"/>
        </w:rPr>
        <w:t>terület-felügyelet igazgatója javasolta</w:t>
      </w:r>
      <w:r w:rsidRPr="008461B0">
        <w:rPr>
          <w:rFonts w:ascii="Arial" w:eastAsia="Calibri" w:hAnsi="Arial" w:cs="Arial"/>
          <w:lang w:eastAsia="en-US"/>
        </w:rPr>
        <w:t xml:space="preserve"> a távollévő gépjárművezetővel szembeni alkalmazandó „távolléti helyszíni bírság” szankciókénti beépítését az </w:t>
      </w:r>
      <w:r w:rsidR="00781E93">
        <w:rPr>
          <w:rFonts w:ascii="Arial" w:eastAsia="Calibri" w:hAnsi="Arial" w:cs="Arial"/>
          <w:lang w:eastAsia="en-US"/>
        </w:rPr>
        <w:t>önkormányzati</w:t>
      </w:r>
      <w:r w:rsidRPr="008461B0">
        <w:rPr>
          <w:rFonts w:ascii="Arial" w:eastAsia="Calibri" w:hAnsi="Arial" w:cs="Arial"/>
          <w:lang w:eastAsia="en-US"/>
        </w:rPr>
        <w:t xml:space="preserve"> rendeletbe, abban az esetben, amikor a szabályszegő magatartást megvalósító személy a helyszínen nem válik ismertté.</w:t>
      </w: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A közigazgatási bírság kiszabására irányuló hatósági eljárás szabályait a Ket. tartalmazza, ami pontosan meghatározza, hogy mely feltételek fennállása esetén szabható ki a jelen lévő ügyféllel szemben helyszíni bírság, és mikor köteles a hatóság megindítani vele szemben az eljárást. A Ket. nem ismeri a „távolléti helyszíni bírság” fogalmát.  </w:t>
      </w:r>
    </w:p>
    <w:p w:rsidR="008461B0" w:rsidRDefault="008461B0" w:rsidP="008461B0">
      <w:pPr>
        <w:jc w:val="both"/>
        <w:rPr>
          <w:rFonts w:ascii="Arial" w:hAnsi="Arial" w:cs="Arial"/>
        </w:rPr>
      </w:pPr>
      <w:r w:rsidRPr="00C1096A">
        <w:rPr>
          <w:rFonts w:ascii="Arial" w:hAnsi="Arial" w:cs="Arial"/>
        </w:rPr>
        <w:t xml:space="preserve">Ha az intézkedés alkalmával a gépjármű vezetőjének személye nem derül ki, akkor </w:t>
      </w:r>
      <w:r>
        <w:rPr>
          <w:rFonts w:ascii="Arial" w:hAnsi="Arial" w:cs="Arial"/>
        </w:rPr>
        <w:t xml:space="preserve">nincs lehetőség „távolléti helyszíni bírság” kiszabására az üzembentartóval szemben. A közösségi együttélés szabályainak megsértésére vonatkozóan nem létezik olyan vélelem, mely a gépjármű üzembentartójának felelősségét állapítaná meg, és amely alapján az üzembentartóval szemben „távolléti helyszíni bírság” kiszabásának lenne helye. 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Pr="008461B0" w:rsidRDefault="008461B0" w:rsidP="008461B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b/>
          <w:lang w:eastAsia="en-US"/>
        </w:rPr>
        <w:t xml:space="preserve">Magyarország helyi önkormányzatairól szóló 2011. évi CLXXXIX. törvény (a továbbiakban: Mötv.) </w:t>
      </w:r>
      <w:r w:rsidRPr="008461B0">
        <w:rPr>
          <w:rFonts w:ascii="Arial" w:eastAsia="Calibri" w:hAnsi="Arial" w:cs="Arial"/>
          <w:b/>
          <w:iCs/>
          <w:color w:val="000000"/>
          <w:lang w:eastAsia="en-US"/>
        </w:rPr>
        <w:t>143. § (4) bekezdés d)</w:t>
      </w:r>
      <w:r w:rsidRPr="008461B0">
        <w:rPr>
          <w:rFonts w:ascii="Arial" w:eastAsia="Calibri" w:hAnsi="Arial" w:cs="Arial"/>
          <w:b/>
          <w:color w:val="000000"/>
          <w:lang w:eastAsia="en-US"/>
        </w:rPr>
        <w:t> pontjában</w:t>
      </w:r>
      <w:r w:rsidRPr="008461B0">
        <w:rPr>
          <w:rFonts w:ascii="Arial" w:eastAsia="Calibri" w:hAnsi="Arial" w:cs="Arial"/>
          <w:color w:val="000000"/>
          <w:lang w:eastAsia="en-US"/>
        </w:rPr>
        <w:t xml:space="preserve"> foglalt</w:t>
      </w:r>
      <w:r w:rsidRPr="008461B0">
        <w:rPr>
          <w:rFonts w:ascii="Arial" w:eastAsia="Calibri" w:hAnsi="Arial" w:cs="Arial"/>
          <w:lang w:eastAsia="en-US"/>
        </w:rPr>
        <w:t xml:space="preserve"> felhatalmazás a közösségi együttélés alapvető szabályainak meghatározására, valamint ezek elmulasztásának esetén a jogkövetkezményekre terjedt ki, az eljárási szabályok megalkotására nem. </w:t>
      </w:r>
    </w:p>
    <w:p w:rsidR="008461B0" w:rsidRDefault="008461B0" w:rsidP="008461B0">
      <w:pPr>
        <w:spacing w:after="160" w:line="259" w:lineRule="auto"/>
        <w:jc w:val="both"/>
        <w:rPr>
          <w:rFonts w:ascii="Arial" w:hAnsi="Arial" w:cs="Arial"/>
        </w:rPr>
      </w:pPr>
      <w:r w:rsidRPr="00C22A66">
        <w:rPr>
          <w:rFonts w:ascii="Arial" w:hAnsi="Arial" w:cs="Arial"/>
        </w:rPr>
        <w:t xml:space="preserve">A Közterület-felügyelet </w:t>
      </w:r>
      <w:r>
        <w:rPr>
          <w:rFonts w:ascii="Arial" w:hAnsi="Arial" w:cs="Arial"/>
        </w:rPr>
        <w:t xml:space="preserve">csak </w:t>
      </w:r>
      <w:r w:rsidRPr="00144137">
        <w:rPr>
          <w:rFonts w:ascii="Arial" w:hAnsi="Arial" w:cs="Arial"/>
        </w:rPr>
        <w:t xml:space="preserve">törvényben meghatározott esetekben - a felelősség alóli mentesülés garanciájával - </w:t>
      </w:r>
      <w:r w:rsidRPr="00C22A66">
        <w:rPr>
          <w:rFonts w:ascii="Arial" w:hAnsi="Arial" w:cs="Arial"/>
        </w:rPr>
        <w:t>szabhat ki</w:t>
      </w:r>
      <w:r w:rsidRPr="00144137">
        <w:rPr>
          <w:rFonts w:ascii="Arial" w:hAnsi="Arial" w:cs="Arial"/>
        </w:rPr>
        <w:t xml:space="preserve"> az elkövető távollétéb</w:t>
      </w:r>
      <w:r w:rsidRPr="00C22A66">
        <w:rPr>
          <w:rFonts w:ascii="Arial" w:hAnsi="Arial" w:cs="Arial"/>
        </w:rPr>
        <w:t xml:space="preserve">en helyszíni bírságot. </w:t>
      </w:r>
      <w:r w:rsidRPr="00144137">
        <w:rPr>
          <w:rFonts w:ascii="Arial" w:hAnsi="Arial" w:cs="Arial"/>
        </w:rPr>
        <w:t xml:space="preserve">  </w:t>
      </w: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b/>
          <w:lang w:eastAsia="en-US"/>
        </w:rPr>
        <w:t xml:space="preserve">A közterület-felügyeletről szóló 1999. évi LXIII. törvény </w:t>
      </w:r>
      <w:r w:rsidRPr="008461B0">
        <w:rPr>
          <w:rFonts w:ascii="Arial" w:eastAsia="Calibri" w:hAnsi="Arial" w:cs="Arial"/>
          <w:lang w:eastAsia="en-US"/>
        </w:rPr>
        <w:t>(a továbbiakban: Kftv.),</w:t>
      </w:r>
      <w:r w:rsidRPr="008461B0">
        <w:rPr>
          <w:rFonts w:ascii="Arial" w:eastAsia="Calibri" w:hAnsi="Arial" w:cs="Arial"/>
          <w:b/>
          <w:lang w:eastAsia="en-US"/>
        </w:rPr>
        <w:t xml:space="preserve"> a közúti közlekedésről szóló 1988. évi I. törvényben </w:t>
      </w:r>
      <w:r w:rsidRPr="008461B0">
        <w:rPr>
          <w:rFonts w:ascii="Arial" w:eastAsia="Calibri" w:hAnsi="Arial" w:cs="Arial"/>
          <w:lang w:eastAsia="en-US"/>
        </w:rPr>
        <w:t xml:space="preserve">(a továbbiakban: Kkt.) nevesített közlekedési </w:t>
      </w:r>
      <w:r w:rsidRPr="008461B0">
        <w:rPr>
          <w:rFonts w:ascii="Arial" w:eastAsia="Calibri" w:hAnsi="Arial" w:cs="Arial"/>
          <w:lang w:eastAsia="en-US"/>
        </w:rPr>
        <w:lastRenderedPageBreak/>
        <w:t>szabályszegés esetén teszi lehetővé a közterület-felügyelők számára a távolléti bírság alkalmazását.</w:t>
      </w: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A Kftv. 17/A. § szerint a felügyelő a feladatkörébe tartozó, a Kkt-ben meghatározott közlekedési szabályszegés esetén jogosult a Kkt. 20. § (4a) és a (4b) bekezdésében meghatározott közigazgatási bírságot alkalmazni. </w:t>
      </w: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</w:p>
    <w:p w:rsidR="008461B0" w:rsidRPr="008461B0" w:rsidRDefault="008461B0" w:rsidP="008461B0">
      <w:pPr>
        <w:spacing w:after="20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A Kkt. 20. § (4b) bekezdése értelmében, ha a fent meghatározott szabályszegést elkövető személye a helyszínen nem válik ismertté, akkor a Kkt-ben meghatározott bírságot a gépjármű forgalmi rendszáma alapján megállapított üzemben tartóval szemben kell kiszabni. 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távolléti bírság alkalmazását a Kkt. 21. § (1) bekezdésében felállított felelősségi vélelem teszi lehetővé. E paragrafus meghatározza azokat az eseteket, amikor a gépjármű üzemben tartója, illetve a gépjárművet használatra átvevő személy felel az általa üzemeltetett, illetve használt gépjárművel elkövetett - taxatív módon felsorolt - közlekedési szabályszegésekért.</w:t>
      </w:r>
    </w:p>
    <w:p w:rsidR="008461B0" w:rsidRDefault="008461B0" w:rsidP="008461B0">
      <w:pPr>
        <w:jc w:val="both"/>
        <w:rPr>
          <w:rFonts w:ascii="Arial" w:hAnsi="Arial" w:cs="Arial"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Kkt. 20. §-a pontosan meghatározza, hogy mely szabályszegés esetén mely eljáró hatóság (közlekedési hatóság, rendőrség, vámhatóság, katasztrófavédelmi hatóság, munkaügyi hatóság, közterület-felügyelet) feladatkörébe tartozik a bírságolással kapcsolatos eljárás lefolytatása. 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61B0" w:rsidRPr="006E6D11" w:rsidRDefault="008461B0" w:rsidP="008461B0">
      <w:pPr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E6D11">
        <w:rPr>
          <w:rFonts w:ascii="Arial" w:hAnsi="Arial" w:cs="Arial"/>
        </w:rPr>
        <w:t xml:space="preserve">A jogszabály tartalmazza továbbá a vélelem megdöntésének eseteit is. E felelősségi alakzat bevezetésének indoka az volt, hogy </w:t>
      </w:r>
      <w:r w:rsidRPr="006E6D11">
        <w:rPr>
          <w:rFonts w:ascii="Arial" w:hAnsi="Arial" w:cs="Arial"/>
          <w:shd w:val="clear" w:color="auto" w:fill="FFFFFF"/>
        </w:rPr>
        <w:t>a kiemelt súlyosságú és gyakran elkövetett szabálytalanságokat minden esetben szankció kövesse.</w:t>
      </w:r>
      <w:r w:rsidRPr="006E6D11">
        <w:rPr>
          <w:rStyle w:val="apple-converted-space"/>
          <w:rFonts w:ascii="Arial" w:hAnsi="Arial" w:cs="Arial"/>
          <w:shd w:val="clear" w:color="auto" w:fill="FFFFFF"/>
        </w:rPr>
        <w:t> A Kkt. módosításának javaslatához fűzött miniszteri indoklás szerint a módosítás célja a közlekedés biztonságának javítása, a halálos és a személyi sérüléssel járó balesetek számának drasztikus csökkentése, valamint a kiszabott bírságok behajtási hatékonyságának növelése volt.</w:t>
      </w:r>
    </w:p>
    <w:p w:rsidR="008461B0" w:rsidRPr="006E6D11" w:rsidRDefault="008461B0" w:rsidP="008461B0">
      <w:pPr>
        <w:jc w:val="both"/>
        <w:rPr>
          <w:rStyle w:val="apple-converted-space"/>
          <w:rFonts w:ascii="Arial" w:hAnsi="Arial" w:cs="Arial"/>
        </w:rPr>
      </w:pPr>
    </w:p>
    <w:p w:rsidR="008461B0" w:rsidRPr="006E6D11" w:rsidRDefault="008461B0" w:rsidP="008461B0">
      <w:pPr>
        <w:pStyle w:val="NormlWeb"/>
        <w:shd w:val="clear" w:color="auto" w:fill="FFFFFF"/>
        <w:spacing w:after="14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E6D11">
        <w:rPr>
          <w:rStyle w:val="apple-converted-space"/>
          <w:rFonts w:ascii="Arial" w:hAnsi="Arial" w:cs="Arial"/>
          <w:shd w:val="clear" w:color="auto" w:fill="FFFFFF"/>
        </w:rPr>
        <w:t>Az Alkotmánybíróság jogszabály alkotmányellenességének utólagos vizsgálatára irányuló indítványok tárgyában hozott 60/2009. (V.28.) AB határozatában kimondta, hogy „önmagában az úgynevezett „objektív felelősség” intézménye [Kkt. 21. § (1) bekezdés], azaz a jogsértés üzemben tartó általi elkövetésének vélelme – biztosítva a vélelem megdöntésének lehetőségét – az alábbi indokok miatt nem ellentétes a jogállamisággal. … A Kkt. 21. § (1) bekezdésében felsorolt magatartások túlnyomó részének megvalósítása esetén a közúti közlekedésben szükségszerűen olyan veszélyhelyzetek következnek be, melyek nemcsak közvetve, de közvetlenül is alkalmasak arra, hogy súlyos károkat okozzanak, adott esetben a közlekedésben részt vevő „törvénytisztelő” személyek életét, testi épségét fenyegessék. … A veszélyhelyzetek és károk megelőzése érdekében nyomós közérdek fűződik a közlekedési szabályok minden egyes közlekedő általi betartásához és az állam általi szigorú, következetes betartatásához. A közlekedési jogi normák (mint a közlekedési morál minimuma) tényleges érvényesítéséhez nélkülözhetetlenek a jogérvényesítő szankciók, azok kilátásba helyezése és tényleges – kikerülhetetlen – kiszabása, már a szabályszegés tényére alapozva. Ehhez pedig elengedhetetlenül szükséges, hogy valaki a szabályszegő magatartásért felelősséget viseljen, hogy se a felelős személy, se a felelősség ne „tűnhessen” el.”</w:t>
      </w:r>
    </w:p>
    <w:p w:rsidR="008461B0" w:rsidRPr="006E6D11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shd w:val="clear" w:color="auto" w:fill="FFFFFF"/>
        </w:rPr>
      </w:pPr>
      <w:r w:rsidRPr="006E6D11">
        <w:rPr>
          <w:rStyle w:val="apple-converted-space"/>
          <w:rFonts w:ascii="Arial" w:hAnsi="Arial" w:cs="Arial"/>
          <w:shd w:val="clear" w:color="auto" w:fill="FFFFFF"/>
        </w:rPr>
        <w:t xml:space="preserve">Az Alkotmánybíróság fenti döntését, valamint a hatályos jogszabályokat is figyelembe véve megállapítható tehát, hogy a Kkt-ben megjelenő új felelősségi forma nem integrálható a közösségi együttélés alapvető szabályaira vonatkozó önkormányzati rendeletbe. E felelősségi alakzat létjogosultságát a veszélyhelyzetek és károk megelőzéséhez fűződő nyomós közérdekkel támasztotta alá az Alkotmánybíróság a Kkt. esetében. </w:t>
      </w:r>
    </w:p>
    <w:p w:rsidR="002506EA" w:rsidRPr="00C22A66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alapján, </w:t>
      </w:r>
      <w:r w:rsidRPr="00C22A66">
        <w:rPr>
          <w:rFonts w:ascii="Arial" w:hAnsi="Arial" w:cs="Arial"/>
        </w:rPr>
        <w:t>a közösségi együttélés alapvető szabályainak érvényre juttatása érdekében nincs törvény</w:t>
      </w:r>
      <w:r>
        <w:rPr>
          <w:rFonts w:ascii="Arial" w:hAnsi="Arial" w:cs="Arial"/>
        </w:rPr>
        <w:t xml:space="preserve"> adta lehetőség a távolléti bírság </w:t>
      </w:r>
      <w:r w:rsidR="00781E93">
        <w:rPr>
          <w:rFonts w:ascii="Arial" w:hAnsi="Arial" w:cs="Arial"/>
        </w:rPr>
        <w:t>önkormányzati</w:t>
      </w:r>
      <w:r>
        <w:rPr>
          <w:rFonts w:ascii="Arial" w:hAnsi="Arial" w:cs="Arial"/>
        </w:rPr>
        <w:t xml:space="preserve"> rendeletben történő szabályozására. Mind a helyszíni bírság, mind pedig a közigazgatási bírság kiszabására csak a tényállás feltárását követően, a közösségi együttélés alapvető szabályait megsértő személlyel szemben kerülhet sor. </w:t>
      </w:r>
    </w:p>
    <w:p w:rsidR="008461B0" w:rsidRDefault="008461B0" w:rsidP="008461B0">
      <w:pPr>
        <w:spacing w:after="20"/>
        <w:jc w:val="both"/>
        <w:rPr>
          <w:rFonts w:ascii="Times" w:hAnsi="Times" w:cs="Times"/>
          <w:highlight w:val="yellow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ELJÁRÁS KEZDEMÉNYEZÉSE AZ ÜZEMBENTARTÓ ELLEN</w:t>
      </w:r>
    </w:p>
    <w:p w:rsidR="001D66A8" w:rsidRDefault="001D66A8" w:rsidP="008461B0">
      <w:pPr>
        <w:spacing w:after="20"/>
        <w:jc w:val="both"/>
        <w:rPr>
          <w:rFonts w:ascii="Arial" w:hAnsi="Arial" w:cs="Arial"/>
          <w:b/>
        </w:rPr>
      </w:pPr>
    </w:p>
    <w:p w:rsidR="008461B0" w:rsidRPr="006E6D11" w:rsidRDefault="008461B0" w:rsidP="008461B0">
      <w:pPr>
        <w:spacing w:after="20"/>
        <w:jc w:val="both"/>
        <w:rPr>
          <w:rFonts w:ascii="Arial" w:hAnsi="Arial" w:cs="Arial"/>
        </w:rPr>
      </w:pPr>
      <w:r w:rsidRPr="006E6D11">
        <w:rPr>
          <w:rFonts w:ascii="Arial" w:hAnsi="Arial" w:cs="Arial"/>
        </w:rPr>
        <w:t xml:space="preserve">A Közterület-felügyelet javaslata arra is kiterjedt, hogy az </w:t>
      </w:r>
      <w:r w:rsidR="00781E93">
        <w:rPr>
          <w:rFonts w:ascii="Arial" w:hAnsi="Arial" w:cs="Arial"/>
        </w:rPr>
        <w:t>önkormányzati</w:t>
      </w:r>
      <w:r w:rsidRPr="006E6D11">
        <w:rPr>
          <w:rFonts w:ascii="Arial" w:hAnsi="Arial" w:cs="Arial"/>
        </w:rPr>
        <w:t xml:space="preserve"> rendeletben mondjuk ki azt, hogy távollévő üzembentartó esetén a közigazgatási hatósági eljárást a gépjármű – az országos gépjármű nyilvántartás szerinti – üzembentartója ellen kell megindítani.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 w:rsidRPr="00F511B9">
        <w:rPr>
          <w:rFonts w:ascii="Arial" w:hAnsi="Arial" w:cs="Arial"/>
        </w:rPr>
        <w:t>A Kormányhivatallal folytatott</w:t>
      </w:r>
      <w:r>
        <w:rPr>
          <w:rFonts w:ascii="Arial" w:hAnsi="Arial" w:cs="Arial"/>
        </w:rPr>
        <w:t xml:space="preserve"> szóbeli</w:t>
      </w:r>
      <w:r w:rsidRPr="00F511B9">
        <w:rPr>
          <w:rFonts w:ascii="Arial" w:hAnsi="Arial" w:cs="Arial"/>
        </w:rPr>
        <w:t xml:space="preserve"> konzultáció alapján, </w:t>
      </w:r>
      <w:r w:rsidR="001D66A8">
        <w:rPr>
          <w:rFonts w:ascii="Arial" w:hAnsi="Arial" w:cs="Arial"/>
        </w:rPr>
        <w:t>állásponto</w:t>
      </w:r>
      <w:r w:rsidRPr="00F511B9">
        <w:rPr>
          <w:rFonts w:ascii="Arial" w:hAnsi="Arial" w:cs="Arial"/>
        </w:rPr>
        <w:t>m szerint</w:t>
      </w:r>
      <w:r>
        <w:rPr>
          <w:rFonts w:ascii="Arial" w:hAnsi="Arial" w:cs="Arial"/>
        </w:rPr>
        <w:t xml:space="preserve"> abban az esetben, ha nem állnak fenn a helyszíni bírság kiszabásának feltételei, </w:t>
      </w:r>
      <w:r w:rsidRPr="00F511B9">
        <w:rPr>
          <w:rFonts w:ascii="Arial" w:hAnsi="Arial" w:cs="Arial"/>
        </w:rPr>
        <w:t>nincs jogszabályi akadálya annak,</w:t>
      </w:r>
      <w:r>
        <w:rPr>
          <w:rFonts w:ascii="Arial" w:hAnsi="Arial" w:cs="Arial"/>
        </w:rPr>
        <w:t xml:space="preserve"> hogy</w:t>
      </w:r>
      <w:r w:rsidRPr="00F511B9">
        <w:rPr>
          <w:rFonts w:ascii="Arial" w:hAnsi="Arial" w:cs="Arial"/>
        </w:rPr>
        <w:t xml:space="preserve"> a Közterület-felügyelet az országos gépjármű nyilvántartás szerinti üzembentartó ellen kezdeményezze, és a hatóság vele szemben folytassa le az eljárást, amennyiben az </w:t>
      </w:r>
      <w:r w:rsidR="00781E93">
        <w:rPr>
          <w:rFonts w:ascii="Arial" w:hAnsi="Arial" w:cs="Arial"/>
        </w:rPr>
        <w:t>önkormányzati</w:t>
      </w:r>
      <w:r w:rsidRPr="00F511B9">
        <w:rPr>
          <w:rFonts w:ascii="Arial" w:hAnsi="Arial" w:cs="Arial"/>
        </w:rPr>
        <w:t xml:space="preserve"> rendeletben így rendelkezünk.</w:t>
      </w:r>
      <w:r>
        <w:rPr>
          <w:rFonts w:ascii="Arial" w:hAnsi="Arial" w:cs="Arial"/>
        </w:rPr>
        <w:t xml:space="preserve">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Ekkor a Ket. általános szabályai alapján az üzembentartót, mint ügyfelet értesítenie kell az eljárás megindulásáról. A hatóság köteles a döntéshozatalhoz szükséges tényállást tisztázni, ennek keretében</w:t>
      </w:r>
      <w:r w:rsidRPr="00CF4E02">
        <w:rPr>
          <w:rFonts w:ascii="Arial" w:hAnsi="Arial" w:cs="Arial"/>
        </w:rPr>
        <w:t xml:space="preserve"> nyilatkozattét</w:t>
      </w:r>
      <w:r>
        <w:rPr>
          <w:rFonts w:ascii="Arial" w:hAnsi="Arial" w:cs="Arial"/>
        </w:rPr>
        <w:t>elre hívja fel az üzembentartót.</w:t>
      </w:r>
      <w:r w:rsidRPr="00CF4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Ket. alapelvi szinten mondja ki, hogy a közigazgatási hatóság az eljárás során az érintett ügyre vonatkozó tényeket veszi figyelembe, minden bizonyítékot súlyának megfelelően értékel, döntését valósághű tényállásra alapozza.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A valósághű tényállás felderítéséhez elengedhetetlen az üzembentartó nyilatkozata, azonban a Ket. 51. § (1) bekezdésében foglaltak szerint az ügyfélnek joga van ahhoz, hogy az eljárás során nyilatkozatot tegyen, vagy a nyilatkozattételt megtagadja.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Pr="006E6D11" w:rsidRDefault="008461B0" w:rsidP="008461B0">
      <w:pPr>
        <w:spacing w:after="20"/>
        <w:jc w:val="both"/>
        <w:rPr>
          <w:rFonts w:ascii="Arial" w:hAnsi="Arial" w:cs="Arial"/>
        </w:rPr>
      </w:pPr>
      <w:r w:rsidRPr="006E6D11">
        <w:rPr>
          <w:rFonts w:ascii="Arial" w:hAnsi="Arial" w:cs="Arial"/>
        </w:rPr>
        <w:t xml:space="preserve">Az ügyfél nyilatkozattételére tekintettel az eljárás kimenetele, illetve a szabályszegés szankcionálása nagymértékben függ az ügyfél együttműködésétől, hiszen a hatóságnak az ő nyilatkozatán kívül nincs bizonyítéka arra vonatkozóan, hogy ki követte el a szabályszegést. A Közterület-felügyelet csak a gépjárműről készített fényképfelvételeket tudja bizonyítékként csatolni. 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üzembentartóval szemben csak akkor szabható ki a közigazgatási bírság, ha a jogsértést elismeri, mivel a </w:t>
      </w:r>
      <w:r w:rsidRPr="00A64535">
        <w:rPr>
          <w:rFonts w:ascii="Arial" w:hAnsi="Arial" w:cs="Arial"/>
        </w:rPr>
        <w:t>közösségi együttélés</w:t>
      </w:r>
      <w:r>
        <w:rPr>
          <w:rFonts w:ascii="Arial" w:hAnsi="Arial" w:cs="Arial"/>
        </w:rPr>
        <w:t xml:space="preserve"> alapvető</w:t>
      </w:r>
      <w:r w:rsidRPr="00A64535">
        <w:rPr>
          <w:rFonts w:ascii="Arial" w:hAnsi="Arial" w:cs="Arial"/>
        </w:rPr>
        <w:t xml:space="preserve"> szabályinak megszegésére vonatkozóan nem létezik olyan törvényi vélelem, mely a gépjármű üzemben tartójának felelősségét állapítja meg.</w:t>
      </w:r>
      <w:r>
        <w:rPr>
          <w:rFonts w:ascii="Arial" w:hAnsi="Arial" w:cs="Arial"/>
        </w:rPr>
        <w:t xml:space="preserve">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Abban az esetben, ha az üzemben tartó nem ismeri el a jogsértést, vagy nem nyilatkozik arról a személyről, akinek használatra átadta a gépjárművet, a bírság kiszabására nincs lehetőség. </w:t>
      </w:r>
      <w:r w:rsidRPr="006E6D11">
        <w:rPr>
          <w:rFonts w:ascii="Arial" w:hAnsi="Arial" w:cs="Arial"/>
        </w:rPr>
        <w:t xml:space="preserve">A gépjárművel elkövetett szabálysértések esetén a korábbi években kialakult az a gyakorlat, hogy a bírságolást arra hivatkozással kerülte el az üzembentartó, hogy a gépjárművet közeli hozzátartozója vezette, akit nem kíván megnevezni.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Pr="00C1096A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esetben a Ket. 31. § (1) bekezdés i) pontja értelmében, ha a hivatalbóli eljárásban a tényállás a határozat meghozatalához szükséges mértékben nem volt tisztázható, és további eljárási cselekménytől sem várható eredmény, a hatóság az eljárást megszünteti. </w:t>
      </w:r>
    </w:p>
    <w:p w:rsidR="008461B0" w:rsidRDefault="008461B0" w:rsidP="008461B0">
      <w:pPr>
        <w:spacing w:after="20"/>
        <w:jc w:val="both"/>
        <w:rPr>
          <w:rFonts w:ascii="Arial" w:hAnsi="Arial" w:cs="Arial"/>
        </w:rPr>
      </w:pPr>
    </w:p>
    <w:p w:rsidR="008461B0" w:rsidRPr="00F62E43" w:rsidRDefault="008461B0" w:rsidP="008461B0">
      <w:pP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Előfordulhat az az eset továbbá, hogy az üzembentartó – eleget téve együttműködési kötelezettségének - megnevezi azt a személyt, akinek a használatába adta a gépjárművet. Ekkor tanúként hallgatható meg a megnevezett személy. Ha ő elismeri a gépjármű-használatot, akkor az üzembentartóval szemben meg kell szüntetni az eljárást, arra hivatkozással, hogy az üzembentartó vonatkozásában az eljárás jogsértést nem tárt fel. Ezt követően eljárást kell indítani azzal a személlyel szemben, akinek az üzemben tartó a gépjárművet használatra átadta a szabályszegéssel érintett időpontban. Erre azonban csak a cselekmény elkövetésétől számított 60 napon belül van lehetőség. Az </w:t>
      </w:r>
      <w:r w:rsidR="00781E93">
        <w:rPr>
          <w:rFonts w:ascii="Arial" w:hAnsi="Arial" w:cs="Arial"/>
        </w:rPr>
        <w:t>önkormányzati</w:t>
      </w:r>
      <w:r>
        <w:rPr>
          <w:rFonts w:ascii="Arial" w:hAnsi="Arial" w:cs="Arial"/>
        </w:rPr>
        <w:t xml:space="preserve"> rendelet 2. § (4) bekezdése szerint a fenti határidőn túl a közösségi együttélés alapvető szabályainak elmulasztójával, megszegőjével szemben eljárás nem indítható. </w:t>
      </w:r>
    </w:p>
    <w:p w:rsidR="008461B0" w:rsidRDefault="008461B0" w:rsidP="008461B0">
      <w:pPr>
        <w:jc w:val="both"/>
        <w:rPr>
          <w:rFonts w:ascii="Arial" w:hAnsi="Arial" w:cs="Arial"/>
        </w:rPr>
      </w:pPr>
      <w:bookmarkStart w:id="0" w:name="_GoBack"/>
      <w:bookmarkEnd w:id="0"/>
    </w:p>
    <w:p w:rsidR="002506EA" w:rsidRPr="00336D7C" w:rsidRDefault="008461B0" w:rsidP="00336D7C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461B0">
        <w:rPr>
          <w:rFonts w:ascii="Arial" w:eastAsia="Calibri" w:hAnsi="Arial" w:cs="Arial"/>
          <w:lang w:eastAsia="en-US"/>
        </w:rPr>
        <w:t xml:space="preserve">Fentiek alapján megállapítható, hogy a zöldterületek megóvása érdekében továbbra is szükséges, hogy minél nagyobb hatékonysággal derítse fel a Közterület-felügyelet a közösségi együttélés alapvető szabályait megsértők személyét. Emellett azonban a rendelet módosításával lehetőséget teremthetünk arra is, hogy abban az esetben, ha a szabályszegés elkövetője nincs a helyszínen, az üzembentartó ellen kezdeményezett eljárás keretében legyen mód a tényállás feltárására és szankció alkalmazására. </w:t>
      </w:r>
    </w:p>
    <w:p w:rsidR="002506EA" w:rsidRDefault="008461B0" w:rsidP="002506EA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 w:rsidRPr="002506EA">
        <w:rPr>
          <w:rFonts w:ascii="Arial" w:hAnsi="Arial" w:cs="Arial"/>
        </w:rPr>
        <w:t>A közösség jogos érdekeinek alapulvételével,</w:t>
      </w:r>
      <w:r w:rsidR="002506EA">
        <w:rPr>
          <w:rFonts w:ascii="Arial" w:hAnsi="Arial" w:cs="Arial"/>
        </w:rPr>
        <w:t xml:space="preserve"> az üzembentartóval szemben </w:t>
      </w:r>
      <w:r w:rsidR="002506EA" w:rsidRPr="002506EA">
        <w:rPr>
          <w:rFonts w:ascii="Arial" w:hAnsi="Arial" w:cs="Arial"/>
        </w:rPr>
        <w:t>kezdeményezett eljárás</w:t>
      </w:r>
      <w:r w:rsidR="002506EA">
        <w:rPr>
          <w:rFonts w:ascii="Arial" w:hAnsi="Arial" w:cs="Arial"/>
        </w:rPr>
        <w:t xml:space="preserve"> lehetőségének megteremtése</w:t>
      </w:r>
      <w:r w:rsidR="002506EA" w:rsidRPr="002506EA">
        <w:rPr>
          <w:rFonts w:ascii="Arial" w:hAnsi="Arial" w:cs="Arial"/>
        </w:rPr>
        <w:t xml:space="preserve"> </w:t>
      </w:r>
      <w:r w:rsidRPr="002506EA">
        <w:rPr>
          <w:rFonts w:ascii="Arial" w:hAnsi="Arial" w:cs="Arial"/>
        </w:rPr>
        <w:t xml:space="preserve">megfelel annak a szándéknak, mely érdekében az </w:t>
      </w:r>
      <w:r w:rsidR="00781E93">
        <w:rPr>
          <w:rFonts w:ascii="Arial" w:hAnsi="Arial" w:cs="Arial"/>
        </w:rPr>
        <w:t>önkormányzati</w:t>
      </w:r>
      <w:r w:rsidRPr="002506EA">
        <w:rPr>
          <w:rFonts w:ascii="Arial" w:hAnsi="Arial" w:cs="Arial"/>
        </w:rPr>
        <w:t xml:space="preserve"> rendelet megszületett. </w:t>
      </w:r>
      <w:r w:rsidR="002506EA">
        <w:rPr>
          <w:rFonts w:ascii="Arial" w:hAnsi="Arial" w:cs="Arial"/>
        </w:rPr>
        <w:t xml:space="preserve">A szabályszegések nagyobb arányú felderítése a helyes magatartási szabályok kialakítását szolgálja városunkban. </w:t>
      </w:r>
    </w:p>
    <w:p w:rsidR="008461B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 w:rsidRPr="002506EA">
        <w:rPr>
          <w:rFonts w:ascii="Arial" w:hAnsi="Arial" w:cs="Arial"/>
        </w:rPr>
        <w:t xml:space="preserve">Az eddigi gyakorlat alapján megállapítható, hogy a közösségi együttélés egyéb szabályainak megsértőivel szemben kiszabott bírságok megfelelő visszatartó erővel bírnak. Nagyon ritkán fordult elő az, hogy valaki ismételten elkövette ugyanazt a szabályszegést. </w:t>
      </w:r>
    </w:p>
    <w:p w:rsidR="00C60296" w:rsidRDefault="00C60296" w:rsidP="00C60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Jogalkotásról szóló 2010. évi CXXX. törvény 17. §-a értelmében a jogszabály elkészítője előzetes hatásvizsgálat elvégzésével felméri a szabályozás várható következményeit és annak eredményéről a képviselő-testületet tájékoztatni kell. A hatásvizsgálat elkészítésre és az előterjesztés mellékleteként csatolásra került. Szintén elkészítésre került a fenti törvény 18. §-ában foglaltak szerint a rendelet-tervezet indokolása. </w:t>
      </w:r>
    </w:p>
    <w:p w:rsidR="00C60296" w:rsidRDefault="00C60296" w:rsidP="00C60296">
      <w:pPr>
        <w:jc w:val="both"/>
        <w:rPr>
          <w:rFonts w:ascii="Arial" w:hAnsi="Arial" w:cs="Arial"/>
        </w:rPr>
      </w:pPr>
    </w:p>
    <w:p w:rsidR="008461B0" w:rsidRPr="00CB2817" w:rsidRDefault="008461B0" w:rsidP="008461B0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Kérem a Tisztelt </w:t>
      </w:r>
      <w:r w:rsidR="006020A1">
        <w:rPr>
          <w:rFonts w:ascii="Arial" w:hAnsi="Arial" w:cs="Arial"/>
        </w:rPr>
        <w:t>Közgyűlés</w:t>
      </w:r>
      <w:r w:rsidRPr="00713FF4">
        <w:rPr>
          <w:rFonts w:ascii="Arial" w:hAnsi="Arial" w:cs="Arial"/>
        </w:rPr>
        <w:t xml:space="preserve">t, hogy </w:t>
      </w:r>
      <w:r w:rsidR="00797151">
        <w:rPr>
          <w:rFonts w:ascii="Arial" w:hAnsi="Arial" w:cs="Arial"/>
        </w:rPr>
        <w:t>a rendelet-tervezetet</w:t>
      </w:r>
      <w:r w:rsidRPr="00713FF4">
        <w:rPr>
          <w:rFonts w:ascii="Arial" w:hAnsi="Arial" w:cs="Arial"/>
        </w:rPr>
        <w:t xml:space="preserve"> megtárgyalni, és </w:t>
      </w:r>
      <w:r w:rsidR="0069620C">
        <w:rPr>
          <w:rFonts w:ascii="Arial" w:hAnsi="Arial" w:cs="Arial"/>
        </w:rPr>
        <w:t>a</w:t>
      </w:r>
      <w:r w:rsidR="00797151">
        <w:rPr>
          <w:rFonts w:ascii="Arial" w:hAnsi="Arial" w:cs="Arial"/>
        </w:rPr>
        <w:t>zt</w:t>
      </w:r>
      <w:r w:rsidR="0069620C">
        <w:rPr>
          <w:rFonts w:ascii="Arial" w:hAnsi="Arial" w:cs="Arial"/>
        </w:rPr>
        <w:t xml:space="preserve"> </w:t>
      </w:r>
      <w:r w:rsidR="00797151">
        <w:rPr>
          <w:rFonts w:ascii="Arial" w:hAnsi="Arial" w:cs="Arial"/>
        </w:rPr>
        <w:t>megalkotni</w:t>
      </w:r>
      <w:r w:rsidR="00EA1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szíveskedjék</w:t>
      </w:r>
      <w:r w:rsidRPr="00CB2817">
        <w:rPr>
          <w:rFonts w:ascii="Arial" w:hAnsi="Arial" w:cs="Arial"/>
        </w:rPr>
        <w:t xml:space="preserve">. </w:t>
      </w:r>
    </w:p>
    <w:p w:rsidR="008461B0" w:rsidRPr="00F62060" w:rsidRDefault="008461B0" w:rsidP="008461B0">
      <w:pPr>
        <w:pStyle w:val="NormlWeb"/>
        <w:shd w:val="clear" w:color="auto" w:fill="FFFFFF"/>
        <w:tabs>
          <w:tab w:val="left" w:pos="3720"/>
        </w:tabs>
        <w:spacing w:after="143"/>
        <w:jc w:val="both"/>
        <w:rPr>
          <w:rFonts w:ascii="Arial" w:hAnsi="Arial" w:cs="Arial"/>
        </w:rPr>
      </w:pPr>
      <w:r w:rsidRPr="00F62060">
        <w:rPr>
          <w:rFonts w:ascii="Arial" w:hAnsi="Arial" w:cs="Arial"/>
        </w:rPr>
        <w:tab/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2017</w:t>
      </w:r>
      <w:r w:rsidRPr="00F62060">
        <w:rPr>
          <w:rFonts w:ascii="Arial" w:hAnsi="Arial" w:cs="Arial"/>
          <w:b/>
        </w:rPr>
        <w:t xml:space="preserve">. </w:t>
      </w:r>
      <w:r w:rsidR="00EA1C4D">
        <w:rPr>
          <w:rFonts w:ascii="Arial" w:hAnsi="Arial" w:cs="Arial"/>
          <w:b/>
        </w:rPr>
        <w:t>május „…”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                                                     (:Dr. </w:t>
      </w:r>
      <w:r w:rsidR="006C4622">
        <w:rPr>
          <w:rFonts w:ascii="Arial" w:hAnsi="Arial" w:cs="Arial"/>
          <w:b/>
        </w:rPr>
        <w:t>Puskás</w:t>
      </w:r>
      <w:r w:rsidR="006E12DC">
        <w:rPr>
          <w:rFonts w:ascii="Arial" w:hAnsi="Arial" w:cs="Arial"/>
          <w:b/>
        </w:rPr>
        <w:t xml:space="preserve"> Tivadar</w:t>
      </w:r>
      <w:r w:rsidRPr="00F62060">
        <w:rPr>
          <w:rFonts w:ascii="Arial" w:hAnsi="Arial" w:cs="Arial"/>
          <w:b/>
        </w:rPr>
        <w:t>:)</w:t>
      </w: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8461B0" w:rsidRDefault="008461B0" w:rsidP="008461B0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65" w:rsidRDefault="00BC4F65">
      <w:r>
        <w:separator/>
      </w:r>
    </w:p>
  </w:endnote>
  <w:endnote w:type="continuationSeparator" w:id="0">
    <w:p w:rsidR="00BC4F65" w:rsidRDefault="00B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C4F6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57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2F9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2F9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65" w:rsidRDefault="00BC4F65">
      <w:r>
        <w:separator/>
      </w:r>
    </w:p>
  </w:footnote>
  <w:footnote w:type="continuationSeparator" w:id="0">
    <w:p w:rsidR="00BC4F65" w:rsidRDefault="00BC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BC4F65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462"/>
    <w:multiLevelType w:val="hybridMultilevel"/>
    <w:tmpl w:val="82AA4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65"/>
    <w:rsid w:val="000D5554"/>
    <w:rsid w:val="00113ED4"/>
    <w:rsid w:val="00132161"/>
    <w:rsid w:val="00142F78"/>
    <w:rsid w:val="001611A1"/>
    <w:rsid w:val="00181799"/>
    <w:rsid w:val="001A4648"/>
    <w:rsid w:val="001D66A8"/>
    <w:rsid w:val="002506EA"/>
    <w:rsid w:val="002E01AF"/>
    <w:rsid w:val="003062CB"/>
    <w:rsid w:val="00325973"/>
    <w:rsid w:val="0032649B"/>
    <w:rsid w:val="00336D7C"/>
    <w:rsid w:val="0034130E"/>
    <w:rsid w:val="00356256"/>
    <w:rsid w:val="00387E79"/>
    <w:rsid w:val="003F7466"/>
    <w:rsid w:val="00430EA9"/>
    <w:rsid w:val="005321D7"/>
    <w:rsid w:val="005B3EF7"/>
    <w:rsid w:val="005C2C6C"/>
    <w:rsid w:val="005D0011"/>
    <w:rsid w:val="005F19FE"/>
    <w:rsid w:val="006020A1"/>
    <w:rsid w:val="00673677"/>
    <w:rsid w:val="0069620C"/>
    <w:rsid w:val="006A73A5"/>
    <w:rsid w:val="006B5218"/>
    <w:rsid w:val="006C4622"/>
    <w:rsid w:val="006E12DC"/>
    <w:rsid w:val="007326FF"/>
    <w:rsid w:val="00781E93"/>
    <w:rsid w:val="00797151"/>
    <w:rsid w:val="007A0E65"/>
    <w:rsid w:val="007B2FF9"/>
    <w:rsid w:val="007B4FA9"/>
    <w:rsid w:val="007C40AF"/>
    <w:rsid w:val="007F2F31"/>
    <w:rsid w:val="008461B0"/>
    <w:rsid w:val="00862147"/>
    <w:rsid w:val="008728D0"/>
    <w:rsid w:val="00882F9E"/>
    <w:rsid w:val="0088760E"/>
    <w:rsid w:val="008C4D8C"/>
    <w:rsid w:val="00907032"/>
    <w:rsid w:val="00917284"/>
    <w:rsid w:val="009348EA"/>
    <w:rsid w:val="0096279B"/>
    <w:rsid w:val="009918DE"/>
    <w:rsid w:val="009B0B46"/>
    <w:rsid w:val="009B5040"/>
    <w:rsid w:val="00A7633E"/>
    <w:rsid w:val="00AA05A0"/>
    <w:rsid w:val="00AB7B31"/>
    <w:rsid w:val="00AD08CD"/>
    <w:rsid w:val="00B103B4"/>
    <w:rsid w:val="00B27192"/>
    <w:rsid w:val="00B610E8"/>
    <w:rsid w:val="00BA710A"/>
    <w:rsid w:val="00BC46F6"/>
    <w:rsid w:val="00BC4F65"/>
    <w:rsid w:val="00BE370B"/>
    <w:rsid w:val="00C60296"/>
    <w:rsid w:val="00CA483B"/>
    <w:rsid w:val="00D30FB5"/>
    <w:rsid w:val="00D54DF8"/>
    <w:rsid w:val="00D66C62"/>
    <w:rsid w:val="00D713B0"/>
    <w:rsid w:val="00D77A22"/>
    <w:rsid w:val="00DA14B3"/>
    <w:rsid w:val="00E05BAB"/>
    <w:rsid w:val="00E542E9"/>
    <w:rsid w:val="00E82F69"/>
    <w:rsid w:val="00E950D2"/>
    <w:rsid w:val="00EA1C4D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8AA9C34-B1E6-4F08-9C54-95E8C5B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461B0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461B0"/>
    <w:pPr>
      <w:spacing w:after="160" w:line="256" w:lineRule="auto"/>
    </w:pPr>
    <w:rPr>
      <w:rFonts w:eastAsia="Calibri"/>
      <w:lang w:eastAsia="en-US"/>
    </w:rPr>
  </w:style>
  <w:style w:type="character" w:customStyle="1" w:styleId="apple-converted-space">
    <w:name w:val="apple-converted-space"/>
    <w:rsid w:val="008461B0"/>
  </w:style>
  <w:style w:type="paragraph" w:styleId="Listaszerbekezds">
    <w:name w:val="List Paragraph"/>
    <w:basedOn w:val="Norml"/>
    <w:uiPriority w:val="34"/>
    <w:qFormat/>
    <w:rsid w:val="0084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29A69-5656-48A6-935E-FC0B4D321227}"/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5AB09-C0FA-4F30-9EE4-552AAA7B122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13060</Characters>
  <Application>Microsoft Office Word</Application>
  <DocSecurity>4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Stankovitsné dr. Molnár Eszter dr-né</dc:creator>
  <cp:keywords/>
  <dc:description/>
  <cp:lastModifiedBy>Stankovitsné dr. Molnár Eszter dr-né</cp:lastModifiedBy>
  <cp:revision>2</cp:revision>
  <cp:lastPrinted>2017-04-20T05:34:00Z</cp:lastPrinted>
  <dcterms:created xsi:type="dcterms:W3CDTF">2017-05-19T09:44:00Z</dcterms:created>
  <dcterms:modified xsi:type="dcterms:W3CDTF">2017-05-19T09:44:00Z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