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196DCB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154EDC" w:rsidRPr="00196DCB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</w:rPr>
      </w:pPr>
      <w:r w:rsidRPr="00EB12B1">
        <w:rPr>
          <w:rFonts w:ascii="Arial" w:hAnsi="Arial" w:cs="Arial"/>
          <w:b/>
        </w:rPr>
        <w:t>A Gazdasági és Városstratégiai Bizottság 201</w:t>
      </w:r>
      <w:r>
        <w:rPr>
          <w:rFonts w:ascii="Arial" w:hAnsi="Arial" w:cs="Arial"/>
          <w:b/>
        </w:rPr>
        <w:t>7</w:t>
      </w:r>
      <w:r w:rsidRPr="00EB12B1">
        <w:rPr>
          <w:rFonts w:ascii="Arial" w:hAnsi="Arial" w:cs="Arial"/>
          <w:b/>
        </w:rPr>
        <w:t xml:space="preserve">. </w:t>
      </w:r>
      <w:r w:rsidR="009A7961">
        <w:rPr>
          <w:rFonts w:ascii="Arial" w:hAnsi="Arial" w:cs="Arial"/>
          <w:b/>
        </w:rPr>
        <w:t>június</w:t>
      </w:r>
      <w:r>
        <w:rPr>
          <w:rFonts w:ascii="Arial" w:hAnsi="Arial" w:cs="Arial"/>
          <w:b/>
        </w:rPr>
        <w:t xml:space="preserve"> </w:t>
      </w:r>
      <w:r w:rsidR="009A7961">
        <w:rPr>
          <w:rFonts w:ascii="Arial" w:hAnsi="Arial" w:cs="Arial"/>
          <w:b/>
        </w:rPr>
        <w:t>12</w:t>
      </w:r>
      <w:r w:rsidRPr="00EB12B1">
        <w:rPr>
          <w:rFonts w:ascii="Arial" w:hAnsi="Arial" w:cs="Arial"/>
          <w:b/>
        </w:rPr>
        <w:t>-i ülésére</w:t>
      </w: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  <w:r w:rsidRPr="00EB12B1">
        <w:rPr>
          <w:rFonts w:ascii="Arial" w:hAnsi="Arial" w:cs="Arial"/>
          <w:b/>
        </w:rPr>
        <w:t>Javaslat a</w:t>
      </w:r>
      <w:r w:rsidR="009A7961">
        <w:rPr>
          <w:rFonts w:ascii="Arial" w:hAnsi="Arial" w:cs="Arial"/>
          <w:b/>
        </w:rPr>
        <w:t>z</w:t>
      </w:r>
      <w:r w:rsidRPr="00EB12B1">
        <w:rPr>
          <w:rFonts w:ascii="Arial" w:hAnsi="Arial" w:cs="Arial"/>
          <w:b/>
        </w:rPr>
        <w:t xml:space="preserve"> </w:t>
      </w:r>
      <w:r w:rsidR="009A7961">
        <w:rPr>
          <w:rFonts w:ascii="Arial" w:hAnsi="Arial" w:cs="Arial"/>
          <w:b/>
        </w:rPr>
        <w:t xml:space="preserve">5688/1 </w:t>
      </w:r>
      <w:proofErr w:type="spellStart"/>
      <w:r w:rsidR="009A7961">
        <w:rPr>
          <w:rFonts w:ascii="Arial" w:hAnsi="Arial" w:cs="Arial"/>
          <w:b/>
        </w:rPr>
        <w:t>hrsz-ú</w:t>
      </w:r>
      <w:proofErr w:type="spellEnd"/>
      <w:r w:rsidRPr="00EB12B1">
        <w:rPr>
          <w:rFonts w:ascii="Arial" w:hAnsi="Arial" w:cs="Arial"/>
          <w:b/>
        </w:rPr>
        <w:t xml:space="preserve"> ingatlanon fennálló elővásárlási jog gyakorlásával kapcsolatos döntéshozatalra</w:t>
      </w: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 xml:space="preserve">Szombathely Megyei Jogú Város Közgyűlése a 23/2008. (X. 31.) számú rendeletével módosította a Szombathely Megyei Jogú Város Helyi Építési Szabályzatáról, valamint Szabályozási Tervének jóváhagyásáról szóló 30/2006. (IX. 7.) számú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713FF4">
        <w:rPr>
          <w:sz w:val="24"/>
        </w:rPr>
        <w:t>Étv</w:t>
      </w:r>
      <w:proofErr w:type="spellEnd"/>
      <w:r w:rsidRPr="00713FF4">
        <w:rPr>
          <w:sz w:val="24"/>
        </w:rPr>
        <w:t xml:space="preserve">. </w:t>
      </w:r>
      <w:r w:rsidRPr="00713FF4">
        <w:rPr>
          <w:sz w:val="24"/>
        </w:rPr>
        <w:br/>
        <w:t>17. §</w:t>
      </w:r>
      <w:proofErr w:type="spellStart"/>
      <w:r w:rsidRPr="00713FF4">
        <w:rPr>
          <w:sz w:val="24"/>
        </w:rPr>
        <w:t>-ában</w:t>
      </w:r>
      <w:proofErr w:type="spellEnd"/>
      <w:r w:rsidRPr="00713FF4">
        <w:rPr>
          <w:sz w:val="24"/>
        </w:rPr>
        <w:t xml:space="preserve"> az önkormányzat számára sajátos jogintézményként biztosított, az </w:t>
      </w:r>
      <w:proofErr w:type="spellStart"/>
      <w:r w:rsidRPr="00713FF4">
        <w:rPr>
          <w:sz w:val="24"/>
        </w:rPr>
        <w:t>Étv</w:t>
      </w:r>
      <w:proofErr w:type="spellEnd"/>
      <w:r w:rsidRPr="00713FF4">
        <w:rPr>
          <w:sz w:val="24"/>
        </w:rPr>
        <w:t xml:space="preserve">. </w:t>
      </w:r>
      <w:r w:rsidRPr="00713FF4">
        <w:rPr>
          <w:sz w:val="24"/>
        </w:rPr>
        <w:br/>
        <w:t>25. §</w:t>
      </w:r>
      <w:proofErr w:type="spellStart"/>
      <w:r w:rsidRPr="00713FF4">
        <w:rPr>
          <w:sz w:val="24"/>
        </w:rPr>
        <w:t>-ában</w:t>
      </w:r>
      <w:proofErr w:type="spellEnd"/>
      <w:r w:rsidRPr="00713FF4">
        <w:rPr>
          <w:sz w:val="24"/>
        </w:rPr>
        <w:t xml:space="preserve"> részletezett elővásárlási jog bejegyzését.” </w:t>
      </w: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>A határozatok alapján számos ingatlanra bejegyzésre került az önkormányzat elővásárlási joga, ugyanis az épített környezet alakításáról és védelméről szóló 1997. évi LXXVIII. törvény (</w:t>
      </w:r>
      <w:proofErr w:type="spellStart"/>
      <w:r w:rsidRPr="00713FF4">
        <w:rPr>
          <w:sz w:val="24"/>
        </w:rPr>
        <w:t>Étv</w:t>
      </w:r>
      <w:proofErr w:type="spellEnd"/>
      <w:r w:rsidRPr="00713FF4">
        <w:rPr>
          <w:sz w:val="24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954854" w:rsidRDefault="00954854" w:rsidP="00154EDC">
      <w:pPr>
        <w:pStyle w:val="Szvegtrzs"/>
        <w:tabs>
          <w:tab w:val="left" w:pos="6120"/>
        </w:tabs>
        <w:rPr>
          <w:sz w:val="24"/>
        </w:rPr>
      </w:pPr>
    </w:p>
    <w:p w:rsidR="00154EDC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>A rendezési tervben az elővásárlási joggal érintett területek bejelölésre kerültek. Ezen ingatlanok közé tartozik a</w:t>
      </w:r>
      <w:r w:rsidR="009A7961">
        <w:rPr>
          <w:sz w:val="24"/>
        </w:rPr>
        <w:t>z</w:t>
      </w:r>
      <w:r w:rsidR="0044502A">
        <w:rPr>
          <w:sz w:val="24"/>
        </w:rPr>
        <w:t xml:space="preserve"> </w:t>
      </w:r>
      <w:proofErr w:type="spellStart"/>
      <w:r w:rsidR="0044502A">
        <w:rPr>
          <w:sz w:val="24"/>
        </w:rPr>
        <w:t>Óperint</w:t>
      </w:r>
      <w:proofErr w:type="spellEnd"/>
      <w:r w:rsidR="0044502A">
        <w:rPr>
          <w:sz w:val="24"/>
        </w:rPr>
        <w:t xml:space="preserve"> u. 16. szám alatti ingatlan mögött található</w:t>
      </w:r>
      <w:r w:rsidR="009A7961">
        <w:rPr>
          <w:sz w:val="24"/>
        </w:rPr>
        <w:t xml:space="preserve"> 568</w:t>
      </w:r>
      <w:r w:rsidR="0044502A">
        <w:rPr>
          <w:sz w:val="24"/>
        </w:rPr>
        <w:t>8</w:t>
      </w:r>
      <w:r w:rsidR="009A7961">
        <w:rPr>
          <w:sz w:val="24"/>
        </w:rPr>
        <w:t>/1</w:t>
      </w:r>
      <w:r w:rsidRPr="00713FF4">
        <w:rPr>
          <w:sz w:val="24"/>
        </w:rPr>
        <w:t xml:space="preserve"> </w:t>
      </w:r>
      <w:proofErr w:type="spellStart"/>
      <w:r w:rsidRPr="00713FF4">
        <w:rPr>
          <w:sz w:val="24"/>
        </w:rPr>
        <w:t>hrsz-ú</w:t>
      </w:r>
      <w:proofErr w:type="spellEnd"/>
      <w:r w:rsidRPr="00713FF4">
        <w:rPr>
          <w:sz w:val="24"/>
        </w:rPr>
        <w:t xml:space="preserve"> </w:t>
      </w:r>
      <w:r w:rsidR="0044502A">
        <w:rPr>
          <w:sz w:val="24"/>
        </w:rPr>
        <w:t>„</w:t>
      </w:r>
      <w:r w:rsidR="009A7961">
        <w:rPr>
          <w:sz w:val="24"/>
        </w:rPr>
        <w:t>kivett beépítetlen terület</w:t>
      </w:r>
      <w:r w:rsidR="0044502A">
        <w:rPr>
          <w:sz w:val="24"/>
        </w:rPr>
        <w:t>”</w:t>
      </w:r>
      <w:r w:rsidRPr="00713FF4">
        <w:rPr>
          <w:sz w:val="24"/>
        </w:rPr>
        <w:t xml:space="preserve"> megnevezésű ingatlan</w:t>
      </w:r>
      <w:r w:rsidR="009A6A49">
        <w:rPr>
          <w:sz w:val="24"/>
        </w:rPr>
        <w:t xml:space="preserve"> (1. számú melléklet)</w:t>
      </w:r>
      <w:r w:rsidRPr="00713FF4">
        <w:rPr>
          <w:sz w:val="24"/>
        </w:rPr>
        <w:t xml:space="preserve"> is, amely „</w:t>
      </w:r>
      <w:r w:rsidR="009A7961">
        <w:rPr>
          <w:sz w:val="24"/>
        </w:rPr>
        <w:t>védett</w:t>
      </w:r>
      <w:r w:rsidRPr="00713FF4">
        <w:rPr>
          <w:sz w:val="24"/>
        </w:rPr>
        <w:t xml:space="preserve">” </w:t>
      </w:r>
      <w:r w:rsidR="009A7961">
        <w:rPr>
          <w:sz w:val="24"/>
        </w:rPr>
        <w:t>terület</w:t>
      </w:r>
      <w:r w:rsidRPr="00713FF4">
        <w:rPr>
          <w:sz w:val="24"/>
        </w:rPr>
        <w:t xml:space="preserve">. </w:t>
      </w:r>
    </w:p>
    <w:p w:rsidR="009A7961" w:rsidRPr="00713FF4" w:rsidRDefault="009A7961" w:rsidP="00154EDC">
      <w:pPr>
        <w:pStyle w:val="Szvegtrzs"/>
        <w:tabs>
          <w:tab w:val="left" w:pos="6120"/>
        </w:tabs>
        <w:rPr>
          <w:sz w:val="24"/>
        </w:rPr>
      </w:pPr>
    </w:p>
    <w:p w:rsidR="005A3ABD" w:rsidRDefault="00154EDC" w:rsidP="00154E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>201</w:t>
      </w:r>
      <w:r w:rsidR="000063A7">
        <w:rPr>
          <w:rFonts w:ascii="Arial" w:hAnsi="Arial" w:cs="Arial"/>
        </w:rPr>
        <w:t>7</w:t>
      </w:r>
      <w:r w:rsidRPr="00713FF4">
        <w:rPr>
          <w:rFonts w:ascii="Arial" w:hAnsi="Arial" w:cs="Arial"/>
        </w:rPr>
        <w:t xml:space="preserve">. </w:t>
      </w:r>
      <w:r w:rsidR="009A7961">
        <w:rPr>
          <w:rFonts w:ascii="Arial" w:hAnsi="Arial" w:cs="Arial"/>
        </w:rPr>
        <w:t>május</w:t>
      </w:r>
      <w:r w:rsidR="000063A7">
        <w:rPr>
          <w:rFonts w:ascii="Arial" w:hAnsi="Arial" w:cs="Arial"/>
        </w:rPr>
        <w:t xml:space="preserve"> </w:t>
      </w:r>
      <w:r w:rsidR="0044502A">
        <w:rPr>
          <w:rFonts w:ascii="Arial" w:hAnsi="Arial" w:cs="Arial"/>
        </w:rPr>
        <w:t>29</w:t>
      </w:r>
      <w:r w:rsidRPr="00713FF4">
        <w:rPr>
          <w:rFonts w:ascii="Arial" w:hAnsi="Arial" w:cs="Arial"/>
        </w:rPr>
        <w:t>-</w:t>
      </w:r>
      <w:r w:rsidR="0044502A">
        <w:rPr>
          <w:rFonts w:ascii="Arial" w:hAnsi="Arial" w:cs="Arial"/>
        </w:rPr>
        <w:t>é</w:t>
      </w:r>
      <w:r w:rsidRPr="00713FF4">
        <w:rPr>
          <w:rFonts w:ascii="Arial" w:hAnsi="Arial" w:cs="Arial"/>
        </w:rPr>
        <w:t xml:space="preserve">n </w:t>
      </w:r>
      <w:r w:rsidR="000063A7">
        <w:rPr>
          <w:rFonts w:ascii="Arial" w:hAnsi="Arial" w:cs="Arial"/>
        </w:rPr>
        <w:t xml:space="preserve">Dr. </w:t>
      </w:r>
      <w:r w:rsidR="009A7961">
        <w:rPr>
          <w:rFonts w:ascii="Arial" w:hAnsi="Arial" w:cs="Arial"/>
        </w:rPr>
        <w:t>Horváth Attila ügyvéd</w:t>
      </w:r>
      <w:r w:rsidR="000063A7">
        <w:rPr>
          <w:rFonts w:ascii="Arial" w:hAnsi="Arial" w:cs="Arial"/>
        </w:rPr>
        <w:t xml:space="preserve"> kérelmet</w:t>
      </w:r>
      <w:r w:rsidRPr="00713FF4">
        <w:rPr>
          <w:rFonts w:ascii="Arial" w:hAnsi="Arial" w:cs="Arial"/>
        </w:rPr>
        <w:t xml:space="preserve"> nyújtott be önkormányzatunkhoz, melyben </w:t>
      </w:r>
      <w:r w:rsidR="009A7961">
        <w:rPr>
          <w:rFonts w:ascii="Arial" w:hAnsi="Arial" w:cs="Arial"/>
        </w:rPr>
        <w:t>Horváth Petra Rita</w:t>
      </w:r>
      <w:r w:rsidR="005A3ABD">
        <w:rPr>
          <w:rFonts w:ascii="Arial" w:hAnsi="Arial" w:cs="Arial"/>
        </w:rPr>
        <w:t xml:space="preserve"> </w:t>
      </w:r>
      <w:r w:rsidRPr="00713FF4">
        <w:rPr>
          <w:rFonts w:ascii="Arial" w:hAnsi="Arial" w:cs="Arial"/>
        </w:rPr>
        <w:t xml:space="preserve">tulajdonában álló fenti ingatlanra </w:t>
      </w:r>
      <w:r w:rsidR="005A3ABD">
        <w:rPr>
          <w:rFonts w:ascii="Arial" w:hAnsi="Arial" w:cs="Arial"/>
        </w:rPr>
        <w:t xml:space="preserve">megkötött adásvételi szerződés alapján </w:t>
      </w:r>
      <w:r w:rsidRPr="00713FF4">
        <w:rPr>
          <w:rFonts w:ascii="Arial" w:hAnsi="Arial" w:cs="Arial"/>
        </w:rPr>
        <w:t>kérte önkormányzatunk nyilatkozatát az elővásárlási jogával kapcsolatban. Az ingatlan tulajdoni lapján ugyanis 200</w:t>
      </w:r>
      <w:r w:rsidR="009A7961">
        <w:rPr>
          <w:rFonts w:ascii="Arial" w:hAnsi="Arial" w:cs="Arial"/>
        </w:rPr>
        <w:t>8</w:t>
      </w:r>
      <w:r w:rsidRPr="00713FF4">
        <w:rPr>
          <w:rFonts w:ascii="Arial" w:hAnsi="Arial" w:cs="Arial"/>
        </w:rPr>
        <w:t xml:space="preserve">. </w:t>
      </w:r>
      <w:r w:rsidR="009A7961">
        <w:rPr>
          <w:rFonts w:ascii="Arial" w:hAnsi="Arial" w:cs="Arial"/>
        </w:rPr>
        <w:t>december 5</w:t>
      </w:r>
      <w:r w:rsidR="005A3ABD">
        <w:rPr>
          <w:rFonts w:ascii="Arial" w:hAnsi="Arial" w:cs="Arial"/>
        </w:rPr>
        <w:t>.</w:t>
      </w:r>
      <w:r w:rsidRPr="00713FF4">
        <w:rPr>
          <w:rFonts w:ascii="Arial" w:hAnsi="Arial" w:cs="Arial"/>
        </w:rPr>
        <w:t xml:space="preserve"> napjától kezdve szerepel a Szombathely Megyei Jogú Város Önkormányzata javára bejegyzett elővásárlási jog.</w:t>
      </w:r>
    </w:p>
    <w:p w:rsidR="00154EDC" w:rsidRDefault="00154EDC" w:rsidP="00154E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 A HÉSZ 3. számú melléklete alapján a</w:t>
      </w:r>
      <w:r w:rsidR="009A7961">
        <w:rPr>
          <w:rFonts w:ascii="Arial" w:hAnsi="Arial" w:cs="Arial"/>
        </w:rPr>
        <w:t>z</w:t>
      </w:r>
      <w:r w:rsidRPr="00713FF4">
        <w:rPr>
          <w:rFonts w:ascii="Arial" w:hAnsi="Arial" w:cs="Arial"/>
        </w:rPr>
        <w:t xml:space="preserve"> </w:t>
      </w:r>
      <w:r w:rsidR="009A7961">
        <w:rPr>
          <w:rFonts w:ascii="Arial" w:hAnsi="Arial" w:cs="Arial"/>
        </w:rPr>
        <w:t xml:space="preserve">5688/1 </w:t>
      </w:r>
      <w:proofErr w:type="spellStart"/>
      <w:r w:rsidR="009A7961">
        <w:rPr>
          <w:rFonts w:ascii="Arial" w:hAnsi="Arial" w:cs="Arial"/>
        </w:rPr>
        <w:t>hrsz-ú</w:t>
      </w:r>
      <w:proofErr w:type="spellEnd"/>
      <w:r w:rsidRPr="00713FF4">
        <w:rPr>
          <w:rFonts w:ascii="Arial" w:hAnsi="Arial" w:cs="Arial"/>
        </w:rPr>
        <w:t xml:space="preserve"> ingatlanra önkormányzatunk elővásárlási joga „</w:t>
      </w:r>
      <w:r w:rsidR="009A7961">
        <w:rPr>
          <w:rFonts w:ascii="Arial" w:hAnsi="Arial" w:cs="Arial"/>
        </w:rPr>
        <w:t>az infrastrukturális erőforrások optimális kihasználása</w:t>
      </w:r>
      <w:r w:rsidRPr="00713FF4">
        <w:rPr>
          <w:rFonts w:ascii="Arial" w:hAnsi="Arial" w:cs="Arial"/>
        </w:rPr>
        <w:t>” céljából áll fenn.</w:t>
      </w:r>
    </w:p>
    <w:p w:rsidR="00154EDC" w:rsidRPr="00713FF4" w:rsidRDefault="00154EDC" w:rsidP="00154E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lastRenderedPageBreak/>
        <w:t xml:space="preserve">Az </w:t>
      </w:r>
      <w:r w:rsidR="005A3ABD">
        <w:rPr>
          <w:rFonts w:ascii="Arial" w:hAnsi="Arial" w:cs="Arial"/>
        </w:rPr>
        <w:t xml:space="preserve">adásvételi szerződés </w:t>
      </w:r>
      <w:r w:rsidR="009A7961">
        <w:rPr>
          <w:rFonts w:ascii="Arial" w:hAnsi="Arial" w:cs="Arial"/>
        </w:rPr>
        <w:t>Horváth Petra Rita</w:t>
      </w:r>
      <w:r w:rsidRPr="00713FF4">
        <w:rPr>
          <w:rFonts w:ascii="Arial" w:hAnsi="Arial" w:cs="Arial"/>
        </w:rPr>
        <w:t xml:space="preserve"> (Szombathely, </w:t>
      </w:r>
      <w:r w:rsidR="009A7961">
        <w:rPr>
          <w:rFonts w:ascii="Arial" w:hAnsi="Arial" w:cs="Arial"/>
        </w:rPr>
        <w:t>Somogyi B. u. 10</w:t>
      </w:r>
      <w:r w:rsidR="005A3ABD">
        <w:rPr>
          <w:rFonts w:ascii="Arial" w:hAnsi="Arial" w:cs="Arial"/>
        </w:rPr>
        <w:t>.</w:t>
      </w:r>
      <w:r w:rsidRPr="00713FF4">
        <w:rPr>
          <w:rFonts w:ascii="Arial" w:hAnsi="Arial" w:cs="Arial"/>
        </w:rPr>
        <w:t xml:space="preserve">) mint eladó és </w:t>
      </w:r>
      <w:r w:rsidR="005A3ABD">
        <w:rPr>
          <w:rFonts w:ascii="Arial" w:hAnsi="Arial" w:cs="Arial"/>
        </w:rPr>
        <w:t xml:space="preserve">két </w:t>
      </w:r>
      <w:r>
        <w:rPr>
          <w:rFonts w:ascii="Arial" w:hAnsi="Arial" w:cs="Arial"/>
        </w:rPr>
        <w:t>magánszemély,</w:t>
      </w:r>
      <w:r w:rsidRPr="00713FF4">
        <w:rPr>
          <w:rFonts w:ascii="Arial" w:hAnsi="Arial" w:cs="Arial"/>
        </w:rPr>
        <w:t xml:space="preserve"> mint vevő</w:t>
      </w:r>
      <w:r w:rsidR="00D056A1">
        <w:rPr>
          <w:rFonts w:ascii="Arial" w:hAnsi="Arial" w:cs="Arial"/>
        </w:rPr>
        <w:t>k</w:t>
      </w:r>
      <w:r w:rsidRPr="00713FF4">
        <w:rPr>
          <w:rFonts w:ascii="Arial" w:hAnsi="Arial" w:cs="Arial"/>
        </w:rPr>
        <w:t xml:space="preserve"> kötö</w:t>
      </w:r>
      <w:r>
        <w:rPr>
          <w:rFonts w:ascii="Arial" w:hAnsi="Arial" w:cs="Arial"/>
        </w:rPr>
        <w:t>zött</w:t>
      </w:r>
      <w:r w:rsidRPr="00713FF4">
        <w:rPr>
          <w:rFonts w:ascii="Arial" w:hAnsi="Arial" w:cs="Arial"/>
        </w:rPr>
        <w:t xml:space="preserve"> 201</w:t>
      </w:r>
      <w:r w:rsidR="009A7961">
        <w:rPr>
          <w:rFonts w:ascii="Arial" w:hAnsi="Arial" w:cs="Arial"/>
        </w:rPr>
        <w:t>7</w:t>
      </w:r>
      <w:r w:rsidRPr="00713FF4">
        <w:rPr>
          <w:rFonts w:ascii="Arial" w:hAnsi="Arial" w:cs="Arial"/>
        </w:rPr>
        <w:t xml:space="preserve">. </w:t>
      </w:r>
      <w:r w:rsidR="009A7961">
        <w:rPr>
          <w:rFonts w:ascii="Arial" w:hAnsi="Arial" w:cs="Arial"/>
        </w:rPr>
        <w:t>május 29</w:t>
      </w:r>
      <w:r w:rsidRPr="00713FF4">
        <w:rPr>
          <w:rFonts w:ascii="Arial" w:hAnsi="Arial" w:cs="Arial"/>
        </w:rPr>
        <w:t>-</w:t>
      </w:r>
      <w:r w:rsidR="009A7961">
        <w:rPr>
          <w:rFonts w:ascii="Arial" w:hAnsi="Arial" w:cs="Arial"/>
        </w:rPr>
        <w:t>é</w:t>
      </w:r>
      <w:r w:rsidRPr="00713FF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jött létre</w:t>
      </w:r>
      <w:r w:rsidRPr="00713FF4">
        <w:rPr>
          <w:rFonts w:ascii="Arial" w:hAnsi="Arial" w:cs="Arial"/>
        </w:rPr>
        <w:t>.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>A vételi ajánlat legfontosabb kikötései: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Default="00154EDC" w:rsidP="00154EDC">
      <w:pPr>
        <w:pStyle w:val="Szvegtrzsbehzssal"/>
        <w:numPr>
          <w:ilvl w:val="0"/>
          <w:numId w:val="1"/>
        </w:numPr>
        <w:ind w:firstLine="0"/>
      </w:pPr>
      <w:r w:rsidRPr="007E7CFB">
        <w:t>Az ingatlan vételárát a felek 1</w:t>
      </w:r>
      <w:r w:rsidR="009A7961">
        <w:t>4</w:t>
      </w:r>
      <w:r w:rsidRPr="007E7CFB">
        <w:t>.</w:t>
      </w:r>
      <w:r w:rsidR="005A3ABD" w:rsidRPr="007E7CFB">
        <w:t>5</w:t>
      </w:r>
      <w:r w:rsidRPr="007E7CFB">
        <w:t>00.000,- Ft-ban (t</w:t>
      </w:r>
      <w:r w:rsidR="005A3ABD" w:rsidRPr="007E7CFB">
        <w:t>i</w:t>
      </w:r>
      <w:r w:rsidRPr="007E7CFB">
        <w:t>z</w:t>
      </w:r>
      <w:r w:rsidR="005A3ABD" w:rsidRPr="007E7CFB">
        <w:t>en</w:t>
      </w:r>
      <w:r w:rsidR="009A7961">
        <w:t>négy</w:t>
      </w:r>
      <w:r w:rsidRPr="007E7CFB">
        <w:t>millió-</w:t>
      </w:r>
      <w:r w:rsidR="005A3ABD" w:rsidRPr="007E7CFB">
        <w:t>öt</w:t>
      </w:r>
      <w:r w:rsidRPr="007E7CFB">
        <w:t xml:space="preserve">százezer forintban) állapították meg. </w:t>
      </w:r>
      <w:r w:rsidR="00B8374C">
        <w:t xml:space="preserve">A vevők a szerződés aláírásával egyidejűleg 2.000,000.- Ft foglalót készpénzben az eladónak megfizettek. A vevők a fennmaradó teljes vételárat az elővásárlási jog jogosultjának elővásárlási jog gyakorlásáról lemondó nyilatkozatának kézhezvételét, illetve az elővásárlási jog gyakorlására nyitva álló határidő eredménytelen elteltét követő 8 napon belül köteles az eladónak utalással megfizetni.  </w:t>
      </w:r>
      <w:r w:rsidRPr="007E7CFB">
        <w:t>A</w:t>
      </w:r>
      <w:r w:rsidR="004E3403">
        <w:t xml:space="preserve">z eladó akként nyilatkozik, hogy utasítja az okiratot ellenjegyző és egyben letéteményes ügyvédet, hogy – amennyiben a vételár megfizetésre kerül – a letétbe helyezett bejegyzési engedélyt későbbi időpontba, de legfeljebb az adásvételi </w:t>
      </w:r>
      <w:r w:rsidR="00880D55">
        <w:t>szerződés</w:t>
      </w:r>
      <w:r w:rsidR="004E3403">
        <w:t xml:space="preserve"> ingatlanügyi hatósági benyújtását követő 6 hónapon belül nyújtsa be az illetékes földhivatalhoz.    </w:t>
      </w:r>
      <w:r w:rsidRPr="007E7CFB">
        <w:t xml:space="preserve"> </w:t>
      </w:r>
    </w:p>
    <w:p w:rsidR="004E3403" w:rsidRPr="00713FF4" w:rsidRDefault="004E3403" w:rsidP="00954854">
      <w:pPr>
        <w:pStyle w:val="Szvegtrzsbehzssal"/>
        <w:ind w:left="720" w:firstLine="0"/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A 83/2009. (II. 26.) Kgy. </w:t>
      </w:r>
      <w:proofErr w:type="gramStart"/>
      <w:r w:rsidRPr="00713FF4">
        <w:rPr>
          <w:rFonts w:ascii="Arial" w:hAnsi="Arial" w:cs="Arial"/>
        </w:rPr>
        <w:t>számú</w:t>
      </w:r>
      <w:proofErr w:type="gramEnd"/>
      <w:r w:rsidRPr="00713FF4">
        <w:rPr>
          <w:rFonts w:ascii="Arial" w:hAnsi="Arial" w:cs="Arial"/>
        </w:rPr>
        <w:t xml:space="preserve">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számú rendelet </w:t>
      </w:r>
      <w:r>
        <w:rPr>
          <w:rFonts w:ascii="Arial" w:hAnsi="Arial" w:cs="Arial"/>
        </w:rPr>
        <w:t>8</w:t>
      </w:r>
      <w:r w:rsidRPr="00713FF4">
        <w:rPr>
          <w:rFonts w:ascii="Arial" w:hAnsi="Arial" w:cs="Arial"/>
        </w:rPr>
        <w:t xml:space="preserve">. § </w:t>
      </w:r>
      <w:r>
        <w:rPr>
          <w:rFonts w:ascii="Arial" w:hAnsi="Arial" w:cs="Arial"/>
        </w:rPr>
        <w:t xml:space="preserve">(1) bekezdés a) pontja </w:t>
      </w:r>
      <w:r w:rsidRPr="00713FF4">
        <w:rPr>
          <w:rFonts w:ascii="Arial" w:hAnsi="Arial" w:cs="Arial"/>
        </w:rPr>
        <w:t>szerint – a vételi ajánlatban meghatározott vételár (ügyleti érték) figyelembevételével – a tulajdonosi jogok gyakorlására jogosult személy vagy szerv hozza meg. A jelen esetben – a 1</w:t>
      </w:r>
      <w:r w:rsidR="009D49D9">
        <w:rPr>
          <w:rFonts w:ascii="Arial" w:hAnsi="Arial" w:cs="Arial"/>
        </w:rPr>
        <w:t>4</w:t>
      </w:r>
      <w:r w:rsidRPr="00713FF4">
        <w:rPr>
          <w:rFonts w:ascii="Arial" w:hAnsi="Arial" w:cs="Arial"/>
        </w:rPr>
        <w:t>.</w:t>
      </w:r>
      <w:r w:rsidR="005A3ABD">
        <w:rPr>
          <w:rFonts w:ascii="Arial" w:hAnsi="Arial" w:cs="Arial"/>
        </w:rPr>
        <w:t>5</w:t>
      </w:r>
      <w:r w:rsidRPr="00713FF4">
        <w:rPr>
          <w:rFonts w:ascii="Arial" w:hAnsi="Arial" w:cs="Arial"/>
        </w:rPr>
        <w:t>00.000,- Ft-os vételárra tekintettel – a rendelet</w:t>
      </w:r>
      <w:r>
        <w:rPr>
          <w:rFonts w:ascii="Arial" w:hAnsi="Arial" w:cs="Arial"/>
        </w:rPr>
        <w:t xml:space="preserve"> 8</w:t>
      </w:r>
      <w:r w:rsidRPr="00713FF4">
        <w:rPr>
          <w:rFonts w:ascii="Arial" w:hAnsi="Arial" w:cs="Arial"/>
        </w:rPr>
        <w:t>. § (1) bekezdés a) pontja alapján a Polgármester gyakorolja a tulajdonosi jogokat.</w:t>
      </w:r>
    </w:p>
    <w:p w:rsidR="00154EDC" w:rsidRPr="00713FF4" w:rsidRDefault="00154EDC" w:rsidP="00154EDC">
      <w:pPr>
        <w:pStyle w:val="Szvegtrzs"/>
        <w:rPr>
          <w:sz w:val="24"/>
        </w:rPr>
      </w:pPr>
    </w:p>
    <w:p w:rsidR="00154EDC" w:rsidRPr="00713FF4" w:rsidRDefault="00154EDC" w:rsidP="00154EDC">
      <w:pPr>
        <w:pStyle w:val="Szvegtrzs"/>
        <w:rPr>
          <w:sz w:val="24"/>
        </w:rPr>
      </w:pPr>
      <w:r w:rsidRPr="00713FF4">
        <w:rPr>
          <w:sz w:val="24"/>
        </w:rPr>
        <w:t>Szombathely Megyei Jogú Város Önkormányzatának Szervezeti és Működési Szabályzatáról szóló 34/2014.(XI.3.) önkormányzati rendelete alapján a korábbi Városfejlesztési-, Üzemeltetési és Környezetvédelmi Bizottság hatáskörét a Gazdasági és Városstratégiai Bizottság</w:t>
      </w:r>
      <w:r w:rsidRPr="00713FF4">
        <w:rPr>
          <w:bCs/>
          <w:sz w:val="24"/>
        </w:rPr>
        <w:t xml:space="preserve"> </w:t>
      </w:r>
      <w:r w:rsidRPr="00713FF4">
        <w:rPr>
          <w:sz w:val="24"/>
        </w:rPr>
        <w:t xml:space="preserve">veszi át. 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mindezek alapján</w:t>
      </w:r>
      <w:r w:rsidRPr="00713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713FF4">
        <w:rPr>
          <w:rFonts w:ascii="Arial" w:hAnsi="Arial" w:cs="Arial"/>
          <w:bCs/>
        </w:rPr>
        <w:t xml:space="preserve"> </w:t>
      </w:r>
      <w:r w:rsidRPr="00713FF4">
        <w:rPr>
          <w:rFonts w:ascii="Arial" w:hAnsi="Arial" w:cs="Arial"/>
        </w:rPr>
        <w:t>Gazdasági és Városstratégiai Bizottság</w:t>
      </w:r>
      <w:r w:rsidRPr="00713FF4">
        <w:rPr>
          <w:rFonts w:ascii="Arial" w:hAnsi="Arial" w:cs="Arial"/>
          <w:bCs/>
        </w:rPr>
        <w:t xml:space="preserve"> véleménye alapján </w:t>
      </w:r>
      <w:r>
        <w:rPr>
          <w:rFonts w:ascii="Arial" w:hAnsi="Arial" w:cs="Arial"/>
          <w:bCs/>
        </w:rPr>
        <w:t xml:space="preserve">lehet </w:t>
      </w:r>
      <w:r w:rsidRPr="00713FF4">
        <w:rPr>
          <w:rFonts w:ascii="Arial" w:hAnsi="Arial" w:cs="Arial"/>
          <w:bCs/>
        </w:rPr>
        <w:t xml:space="preserve">meghozni a döntést </w:t>
      </w:r>
      <w:r>
        <w:rPr>
          <w:rFonts w:ascii="Arial" w:hAnsi="Arial" w:cs="Arial"/>
          <w:bCs/>
        </w:rPr>
        <w:t>abban a kérdésben</w:t>
      </w:r>
      <w:r w:rsidRPr="00713FF4">
        <w:rPr>
          <w:rFonts w:ascii="Arial" w:hAnsi="Arial" w:cs="Arial"/>
          <w:bCs/>
        </w:rPr>
        <w:t>, hogy az önk</w:t>
      </w:r>
      <w:r w:rsidRPr="00713FF4">
        <w:rPr>
          <w:rFonts w:ascii="Arial" w:hAnsi="Arial" w:cs="Arial"/>
        </w:rPr>
        <w:t xml:space="preserve">ormányzat a konkrét vételi ajánlatot, a szerződésben megfogalmazott feltételekkel elfogadja-e és az elővásárlási jogával kíván-e élni. 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pStyle w:val="Szvegtrzs"/>
        <w:rPr>
          <w:sz w:val="24"/>
        </w:rPr>
      </w:pPr>
      <w:r w:rsidRPr="00713FF4">
        <w:rPr>
          <w:sz w:val="24"/>
        </w:rPr>
        <w:t>Tájékoztatom a Tisztelt Bizottságot arról is, hogy a szóban forgó elővásárlási joggal érintett ingatlan megvásárlására önkormányzatunk a költségvetés</w:t>
      </w:r>
      <w:r w:rsidR="00F04E74">
        <w:rPr>
          <w:sz w:val="24"/>
        </w:rPr>
        <w:t>é</w:t>
      </w:r>
      <w:r w:rsidRPr="00713FF4">
        <w:rPr>
          <w:sz w:val="24"/>
        </w:rPr>
        <w:t xml:space="preserve">ben nem biztosított önálló soron fedezetet. Ezért jelenleg nem adottak a feltételei annak, hogy az önkormányzat elővásárlási jogával élve ingatlant vásároljon. 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CB2817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>Kérem a Tisztelt Bizottságot, hogy az előterjesztést megtárgyalni, és a határozati javaslatot elfogadni szíveskedjenek</w:t>
      </w:r>
      <w:r w:rsidRPr="00CB2817">
        <w:rPr>
          <w:rFonts w:ascii="Arial" w:hAnsi="Arial" w:cs="Arial"/>
        </w:rPr>
        <w:t xml:space="preserve">. </w:t>
      </w:r>
    </w:p>
    <w:p w:rsidR="00154EDC" w:rsidRPr="00CB2817" w:rsidRDefault="00154EDC" w:rsidP="00154EDC">
      <w:pPr>
        <w:rPr>
          <w:rFonts w:ascii="Arial" w:hAnsi="Arial" w:cs="Arial"/>
        </w:rPr>
      </w:pPr>
    </w:p>
    <w:p w:rsidR="00154EDC" w:rsidRDefault="00154EDC" w:rsidP="00154EDC">
      <w:pPr>
        <w:jc w:val="both"/>
        <w:rPr>
          <w:rFonts w:ascii="Arial" w:hAnsi="Arial" w:cs="Arial"/>
        </w:rPr>
      </w:pPr>
    </w:p>
    <w:p w:rsidR="00154EDC" w:rsidRPr="00610EC5" w:rsidRDefault="00154EDC" w:rsidP="00295E4F">
      <w:pPr>
        <w:spacing w:line="480" w:lineRule="auto"/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>Szombathely, 201</w:t>
      </w:r>
      <w:r>
        <w:rPr>
          <w:rFonts w:ascii="Arial" w:hAnsi="Arial" w:cs="Arial"/>
        </w:rPr>
        <w:t>7</w:t>
      </w:r>
      <w:r w:rsidRPr="00610EC5">
        <w:rPr>
          <w:rFonts w:ascii="Arial" w:hAnsi="Arial" w:cs="Arial"/>
        </w:rPr>
        <w:t xml:space="preserve">. </w:t>
      </w:r>
      <w:r w:rsidR="00880D55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</w:t>
      </w:r>
      <w:r w:rsidR="00BC7455">
        <w:rPr>
          <w:rFonts w:ascii="Arial" w:hAnsi="Arial" w:cs="Arial"/>
        </w:rPr>
        <w:t>9.</w:t>
      </w:r>
      <w:bookmarkStart w:id="0" w:name="_GoBack"/>
      <w:bookmarkEnd w:id="0"/>
    </w:p>
    <w:p w:rsidR="00154EDC" w:rsidRDefault="00154EDC" w:rsidP="00154EDC">
      <w:pPr>
        <w:ind w:left="2836" w:firstLine="709"/>
        <w:jc w:val="both"/>
        <w:rPr>
          <w:rFonts w:ascii="Arial" w:hAnsi="Arial" w:cs="Arial"/>
        </w:rPr>
      </w:pPr>
    </w:p>
    <w:p w:rsidR="00154EDC" w:rsidRPr="00C81647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154EDC" w:rsidRDefault="00154EDC" w:rsidP="00154EDC">
      <w:pPr>
        <w:rPr>
          <w:rFonts w:ascii="Arial" w:hAnsi="Arial" w:cs="Arial"/>
          <w:b/>
          <w:bCs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F16A39" w:rsidRPr="00750356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F16A39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…./201</w:t>
      </w:r>
      <w:r>
        <w:rPr>
          <w:rFonts w:ascii="Arial" w:hAnsi="Arial" w:cs="Arial"/>
          <w:b/>
          <w:bCs/>
          <w:u w:val="single"/>
        </w:rPr>
        <w:t>7</w:t>
      </w:r>
      <w:r w:rsidRPr="00750356">
        <w:rPr>
          <w:rFonts w:ascii="Arial" w:hAnsi="Arial" w:cs="Arial"/>
          <w:b/>
          <w:bCs/>
          <w:u w:val="single"/>
        </w:rPr>
        <w:t>. (</w:t>
      </w:r>
      <w:r w:rsidR="00A51520"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</w:rPr>
        <w:t>I</w:t>
      </w:r>
      <w:r w:rsidRPr="00C351C5">
        <w:rPr>
          <w:rFonts w:ascii="Arial" w:hAnsi="Arial" w:cs="Arial"/>
          <w:b/>
          <w:bCs/>
          <w:u w:val="single"/>
        </w:rPr>
        <w:t xml:space="preserve">. </w:t>
      </w:r>
      <w:r w:rsidR="00A51520">
        <w:rPr>
          <w:rFonts w:ascii="Arial" w:hAnsi="Arial" w:cs="Arial"/>
          <w:b/>
          <w:bCs/>
          <w:u w:val="single"/>
        </w:rPr>
        <w:t>12</w:t>
      </w:r>
      <w:r w:rsidRPr="00C351C5">
        <w:rPr>
          <w:rFonts w:ascii="Arial" w:hAnsi="Arial" w:cs="Arial"/>
          <w:b/>
          <w:bCs/>
          <w:u w:val="single"/>
        </w:rPr>
        <w:t>.)</w:t>
      </w:r>
      <w:r w:rsidRPr="00750356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F16A39" w:rsidRPr="00C81647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F16A39" w:rsidRPr="00C81647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F16A39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  <w:r w:rsidRPr="00B45250">
        <w:rPr>
          <w:bCs/>
          <w:sz w:val="24"/>
        </w:rPr>
        <w:t xml:space="preserve">A </w:t>
      </w:r>
      <w:r>
        <w:rPr>
          <w:bCs/>
          <w:sz w:val="24"/>
        </w:rPr>
        <w:t>Gazdasági és Városstratégiai Bizottság</w:t>
      </w:r>
      <w:r w:rsidRPr="00B45250">
        <w:rPr>
          <w:bCs/>
          <w:sz w:val="24"/>
        </w:rPr>
        <w:t xml:space="preserve"> javasolja, hogy a </w:t>
      </w:r>
      <w:r w:rsidRPr="00B45250">
        <w:rPr>
          <w:b/>
          <w:sz w:val="24"/>
        </w:rPr>
        <w:t xml:space="preserve">szombathelyi </w:t>
      </w:r>
      <w:r w:rsidR="003E6A05">
        <w:rPr>
          <w:b/>
          <w:sz w:val="24"/>
        </w:rPr>
        <w:t>5688/1</w:t>
      </w:r>
      <w:r w:rsidRPr="00B45250">
        <w:rPr>
          <w:b/>
          <w:sz w:val="24"/>
        </w:rPr>
        <w:t xml:space="preserve"> </w:t>
      </w:r>
      <w:proofErr w:type="spellStart"/>
      <w:r w:rsidRPr="00B45250">
        <w:rPr>
          <w:b/>
          <w:sz w:val="24"/>
        </w:rPr>
        <w:t>hrsz-ú</w:t>
      </w:r>
      <w:proofErr w:type="spellEnd"/>
      <w:r w:rsidRPr="00B45250">
        <w:rPr>
          <w:bCs/>
          <w:sz w:val="24"/>
        </w:rPr>
        <w:t>,</w:t>
      </w:r>
      <w:r w:rsidRPr="00B45250">
        <w:rPr>
          <w:b/>
          <w:sz w:val="24"/>
        </w:rPr>
        <w:t xml:space="preserve"> „</w:t>
      </w:r>
      <w:r w:rsidR="003E6A05">
        <w:rPr>
          <w:b/>
          <w:sz w:val="24"/>
        </w:rPr>
        <w:t>kivett beépítetlen terület</w:t>
      </w:r>
      <w:r w:rsidRPr="00B45250">
        <w:rPr>
          <w:b/>
          <w:sz w:val="24"/>
        </w:rPr>
        <w:t>” megnevezésű ingatlanra</w:t>
      </w:r>
      <w:r w:rsidRPr="00B45250">
        <w:rPr>
          <w:bCs/>
          <w:sz w:val="24"/>
        </w:rPr>
        <w:t xml:space="preserve"> </w:t>
      </w:r>
      <w:r w:rsidR="003E6A05">
        <w:rPr>
          <w:sz w:val="24"/>
        </w:rPr>
        <w:t>Horváth Petra Rita</w:t>
      </w:r>
      <w:r>
        <w:rPr>
          <w:sz w:val="24"/>
        </w:rPr>
        <w:t>,</w:t>
      </w:r>
      <w:r w:rsidRPr="00B45250">
        <w:rPr>
          <w:bCs/>
          <w:sz w:val="24"/>
        </w:rPr>
        <w:t xml:space="preserve"> mint eladó valamint </w:t>
      </w:r>
      <w:r>
        <w:rPr>
          <w:bCs/>
          <w:sz w:val="24"/>
        </w:rPr>
        <w:t xml:space="preserve">két </w:t>
      </w:r>
      <w:r>
        <w:rPr>
          <w:sz w:val="24"/>
        </w:rPr>
        <w:t>magánszemély</w:t>
      </w:r>
      <w:r w:rsidR="00D056A1">
        <w:rPr>
          <w:sz w:val="24"/>
        </w:rPr>
        <w:t>,</w:t>
      </w:r>
      <w:r>
        <w:rPr>
          <w:sz w:val="24"/>
        </w:rPr>
        <w:t xml:space="preserve"> mint</w:t>
      </w:r>
      <w:r w:rsidRPr="00B45250">
        <w:rPr>
          <w:bCs/>
          <w:sz w:val="24"/>
        </w:rPr>
        <w:t xml:space="preserve"> vevő</w:t>
      </w:r>
      <w:r w:rsidR="00E16CC1">
        <w:rPr>
          <w:bCs/>
          <w:sz w:val="24"/>
        </w:rPr>
        <w:t>k</w:t>
      </w:r>
      <w:r w:rsidRPr="00B45250">
        <w:rPr>
          <w:bCs/>
          <w:sz w:val="24"/>
        </w:rPr>
        <w:t xml:space="preserve"> között 201</w:t>
      </w:r>
      <w:r w:rsidR="003E6A05">
        <w:rPr>
          <w:bCs/>
          <w:sz w:val="24"/>
        </w:rPr>
        <w:t>7</w:t>
      </w:r>
      <w:r w:rsidRPr="00B45250">
        <w:rPr>
          <w:bCs/>
          <w:sz w:val="24"/>
        </w:rPr>
        <w:t xml:space="preserve">. </w:t>
      </w:r>
      <w:r w:rsidR="003E6A05">
        <w:rPr>
          <w:bCs/>
          <w:sz w:val="24"/>
        </w:rPr>
        <w:t xml:space="preserve">május </w:t>
      </w:r>
      <w:r>
        <w:rPr>
          <w:bCs/>
          <w:sz w:val="24"/>
        </w:rPr>
        <w:t>2</w:t>
      </w:r>
      <w:r w:rsidR="003E6A05">
        <w:rPr>
          <w:bCs/>
          <w:sz w:val="24"/>
        </w:rPr>
        <w:t>9</w:t>
      </w:r>
      <w:r w:rsidRPr="00B45250">
        <w:rPr>
          <w:bCs/>
          <w:sz w:val="24"/>
        </w:rPr>
        <w:t>. napján</w:t>
      </w:r>
      <w:r>
        <w:rPr>
          <w:bCs/>
          <w:sz w:val="24"/>
        </w:rPr>
        <w:t xml:space="preserve"> kelt adásvételi szerződésben m</w:t>
      </w:r>
      <w:r w:rsidRPr="00B45250">
        <w:rPr>
          <w:bCs/>
          <w:sz w:val="24"/>
        </w:rPr>
        <w:t>eghatározott feltételekkel – az</w:t>
      </w:r>
      <w:r w:rsidRPr="00B45250">
        <w:rPr>
          <w:sz w:val="24"/>
        </w:rPr>
        <w:t xml:space="preserve"> épített környezet alakításáról és védelméről szóló</w:t>
      </w:r>
      <w:r w:rsidRPr="00B45250">
        <w:rPr>
          <w:bCs/>
          <w:sz w:val="24"/>
        </w:rPr>
        <w:t xml:space="preserve"> 1997. évi LXXVIII. törvény 25. §</w:t>
      </w:r>
      <w:proofErr w:type="spellStart"/>
      <w:r w:rsidRPr="00B45250">
        <w:rPr>
          <w:bCs/>
          <w:sz w:val="24"/>
        </w:rPr>
        <w:t>-ának</w:t>
      </w:r>
      <w:proofErr w:type="spellEnd"/>
      <w:r w:rsidRPr="00B45250">
        <w:rPr>
          <w:bCs/>
          <w:sz w:val="24"/>
        </w:rPr>
        <w:t xml:space="preserve"> felhatalmazása valamint </w:t>
      </w:r>
      <w:r w:rsidRPr="00B45250">
        <w:rPr>
          <w:sz w:val="24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B45250">
        <w:rPr>
          <w:bCs/>
          <w:sz w:val="24"/>
        </w:rPr>
        <w:t xml:space="preserve"> biztosított,</w:t>
      </w:r>
      <w:r w:rsidRPr="00B45250">
        <w:rPr>
          <w:sz w:val="24"/>
        </w:rPr>
        <w:t xml:space="preserve"> </w:t>
      </w:r>
      <w:r w:rsidRPr="00E16CC1">
        <w:rPr>
          <w:sz w:val="24"/>
        </w:rPr>
        <w:t>„</w:t>
      </w:r>
      <w:r w:rsidR="00CC2BD4" w:rsidRPr="00CC2BD4">
        <w:rPr>
          <w:sz w:val="24"/>
        </w:rPr>
        <w:t>az infrastrukturális erőforrások optimális kihasználása</w:t>
      </w:r>
      <w:r w:rsidRPr="00B45250">
        <w:rPr>
          <w:sz w:val="24"/>
        </w:rPr>
        <w:t>” céljából fennálló</w:t>
      </w:r>
      <w:r w:rsidRPr="00B45250">
        <w:rPr>
          <w:bCs/>
          <w:sz w:val="24"/>
        </w:rPr>
        <w:t xml:space="preserve"> – </w:t>
      </w:r>
      <w:r w:rsidRPr="00B45250">
        <w:rPr>
          <w:b/>
          <w:sz w:val="24"/>
        </w:rPr>
        <w:t>elővásárlási jogával Szombathely Megyei Jogú Város Önkormányzata ne éljen.</w:t>
      </w:r>
    </w:p>
    <w:p w:rsidR="00F16A39" w:rsidRPr="00B45250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</w:p>
    <w:p w:rsidR="00F16A39" w:rsidRPr="00B45250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</w:p>
    <w:p w:rsidR="00F16A39" w:rsidRPr="00B45250" w:rsidRDefault="00F16A39" w:rsidP="00F16A39">
      <w:pPr>
        <w:jc w:val="both"/>
        <w:rPr>
          <w:rFonts w:ascii="Arial" w:hAnsi="Arial" w:cs="Arial"/>
        </w:rPr>
      </w:pPr>
      <w:r w:rsidRPr="00B45250">
        <w:rPr>
          <w:rFonts w:ascii="Arial" w:hAnsi="Arial" w:cs="Arial"/>
          <w:b/>
          <w:u w:val="single"/>
        </w:rPr>
        <w:t>Felelős</w:t>
      </w:r>
      <w:r w:rsidRPr="00B45250">
        <w:rPr>
          <w:rFonts w:ascii="Arial" w:hAnsi="Arial" w:cs="Arial"/>
        </w:rPr>
        <w:t>:</w:t>
      </w:r>
      <w:r w:rsidRPr="00B45250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B45250">
        <w:rPr>
          <w:rFonts w:ascii="Arial" w:hAnsi="Arial" w:cs="Arial"/>
        </w:rPr>
        <w:t>r. Puskás Tivadar polgármester</w:t>
      </w:r>
    </w:p>
    <w:p w:rsidR="00F16A39" w:rsidRPr="009D5559" w:rsidRDefault="00F16A39" w:rsidP="00F16A39">
      <w:pPr>
        <w:ind w:left="708" w:firstLine="708"/>
        <w:jc w:val="both"/>
        <w:rPr>
          <w:rFonts w:ascii="Arial" w:hAnsi="Arial" w:cs="Arial"/>
        </w:rPr>
      </w:pPr>
      <w:r w:rsidRPr="00B45250">
        <w:rPr>
          <w:rFonts w:ascii="Arial" w:hAnsi="Arial" w:cs="Arial"/>
        </w:rPr>
        <w:tab/>
      </w:r>
      <w:r w:rsidRPr="009D5559">
        <w:rPr>
          <w:rFonts w:ascii="Arial" w:hAnsi="Arial" w:cs="Arial"/>
        </w:rPr>
        <w:t>Lendvai Ferenc, a Gazdasági és Városstratégiai Bizottság elnöke</w:t>
      </w:r>
    </w:p>
    <w:p w:rsidR="00F16A39" w:rsidRPr="009D5559" w:rsidRDefault="00F16A39" w:rsidP="00F16A39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F16A39" w:rsidRPr="00B45250" w:rsidRDefault="00F16A39" w:rsidP="00F16A39">
      <w:pPr>
        <w:ind w:left="1416" w:firstLine="708"/>
        <w:jc w:val="both"/>
        <w:rPr>
          <w:rFonts w:ascii="Arial" w:hAnsi="Arial" w:cs="Arial"/>
        </w:rPr>
      </w:pPr>
    </w:p>
    <w:p w:rsidR="00F16A39" w:rsidRPr="00B45250" w:rsidRDefault="00F16A39" w:rsidP="00F16A39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B45250">
        <w:rPr>
          <w:rFonts w:ascii="Arial" w:hAnsi="Arial" w:cs="Arial"/>
          <w:b/>
          <w:u w:val="single"/>
        </w:rPr>
        <w:t>Határidő</w:t>
      </w:r>
      <w:r w:rsidRPr="00B45250">
        <w:rPr>
          <w:rFonts w:ascii="Arial" w:hAnsi="Arial" w:cs="Arial"/>
          <w:b/>
        </w:rPr>
        <w:t xml:space="preserve">: </w:t>
      </w:r>
      <w:r w:rsidRPr="00B45250">
        <w:rPr>
          <w:rFonts w:ascii="Arial" w:hAnsi="Arial" w:cs="Arial"/>
        </w:rPr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20" w:rsidRDefault="00A51520">
      <w:r>
        <w:separator/>
      </w:r>
    </w:p>
  </w:endnote>
  <w:endnote w:type="continuationSeparator" w:id="0">
    <w:p w:rsidR="00A51520" w:rsidRDefault="00A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A5152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60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C745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C745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A51520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A51520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A8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20" w:rsidRDefault="00A51520">
      <w:r>
        <w:separator/>
      </w:r>
    </w:p>
  </w:footnote>
  <w:footnote w:type="continuationSeparator" w:id="0">
    <w:p w:rsidR="00A51520" w:rsidRDefault="00A5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A51520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0"/>
    <w:rsid w:val="000063A7"/>
    <w:rsid w:val="0002621E"/>
    <w:rsid w:val="00053D7A"/>
    <w:rsid w:val="00097FA6"/>
    <w:rsid w:val="000C7E06"/>
    <w:rsid w:val="000D5554"/>
    <w:rsid w:val="000E75ED"/>
    <w:rsid w:val="00132161"/>
    <w:rsid w:val="00154EDC"/>
    <w:rsid w:val="00184160"/>
    <w:rsid w:val="001A4648"/>
    <w:rsid w:val="00292090"/>
    <w:rsid w:val="00295E4F"/>
    <w:rsid w:val="00300075"/>
    <w:rsid w:val="00325973"/>
    <w:rsid w:val="0032649B"/>
    <w:rsid w:val="0034130E"/>
    <w:rsid w:val="00356256"/>
    <w:rsid w:val="00387E79"/>
    <w:rsid w:val="003E2299"/>
    <w:rsid w:val="003E2588"/>
    <w:rsid w:val="003E6A05"/>
    <w:rsid w:val="00420791"/>
    <w:rsid w:val="0044502A"/>
    <w:rsid w:val="004E3403"/>
    <w:rsid w:val="004E76F7"/>
    <w:rsid w:val="00564B2C"/>
    <w:rsid w:val="005A3ABD"/>
    <w:rsid w:val="005E0FBC"/>
    <w:rsid w:val="005F19FE"/>
    <w:rsid w:val="00673677"/>
    <w:rsid w:val="006B5218"/>
    <w:rsid w:val="006C40DD"/>
    <w:rsid w:val="00727354"/>
    <w:rsid w:val="00753697"/>
    <w:rsid w:val="007860BA"/>
    <w:rsid w:val="007B2FF9"/>
    <w:rsid w:val="007B333F"/>
    <w:rsid w:val="007C3BF2"/>
    <w:rsid w:val="007C40AF"/>
    <w:rsid w:val="007E7CFB"/>
    <w:rsid w:val="007F2F31"/>
    <w:rsid w:val="00842C93"/>
    <w:rsid w:val="008728D0"/>
    <w:rsid w:val="00880D55"/>
    <w:rsid w:val="008847F6"/>
    <w:rsid w:val="008B19CD"/>
    <w:rsid w:val="008C5196"/>
    <w:rsid w:val="009348EA"/>
    <w:rsid w:val="00954854"/>
    <w:rsid w:val="0096279B"/>
    <w:rsid w:val="0096313C"/>
    <w:rsid w:val="009A606E"/>
    <w:rsid w:val="009A6A49"/>
    <w:rsid w:val="009A7961"/>
    <w:rsid w:val="009D49D9"/>
    <w:rsid w:val="00A51520"/>
    <w:rsid w:val="00A7633E"/>
    <w:rsid w:val="00AB7B31"/>
    <w:rsid w:val="00AD08CD"/>
    <w:rsid w:val="00AE58CD"/>
    <w:rsid w:val="00B103B4"/>
    <w:rsid w:val="00B610E8"/>
    <w:rsid w:val="00B8374C"/>
    <w:rsid w:val="00B962FE"/>
    <w:rsid w:val="00BC46F6"/>
    <w:rsid w:val="00BC7455"/>
    <w:rsid w:val="00BE370B"/>
    <w:rsid w:val="00C04CB7"/>
    <w:rsid w:val="00C869B9"/>
    <w:rsid w:val="00CB7CAA"/>
    <w:rsid w:val="00CC2BD4"/>
    <w:rsid w:val="00D056A1"/>
    <w:rsid w:val="00D22A4E"/>
    <w:rsid w:val="00D54DF8"/>
    <w:rsid w:val="00D713B0"/>
    <w:rsid w:val="00D727D3"/>
    <w:rsid w:val="00DA14B3"/>
    <w:rsid w:val="00E16CC1"/>
    <w:rsid w:val="00E30D6E"/>
    <w:rsid w:val="00E82F69"/>
    <w:rsid w:val="00E950D2"/>
    <w:rsid w:val="00EB52DB"/>
    <w:rsid w:val="00EC7B6C"/>
    <w:rsid w:val="00EC7C11"/>
    <w:rsid w:val="00F04E74"/>
    <w:rsid w:val="00F16A39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DA1BDF1-C1CE-4456-BD7E-F46E02EF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017\GVB\El&#337;terjeszt&#233;sek\06_J&#250;nius\el&#337;5688-1%20hrsz.%20el&#337;v&#225;s&#225;rl&#225;si%20jog%20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D83D27-B530-4FD0-9A7E-317A81D612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elő5688-1 hrsz. elővásárlási jog lem</Template>
  <TotalTime>2</TotalTime>
  <Pages>3</Pages>
  <Words>762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Zsófia</dc:creator>
  <cp:keywords/>
  <dc:description/>
  <cp:lastModifiedBy>Simon Andrea</cp:lastModifiedBy>
  <cp:revision>2</cp:revision>
  <cp:lastPrinted>2017-01-18T08:50:00Z</cp:lastPrinted>
  <dcterms:created xsi:type="dcterms:W3CDTF">2017-06-08T08:10:00Z</dcterms:created>
  <dcterms:modified xsi:type="dcterms:W3CDTF">2017-06-09T07:14:00Z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