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38" w:rsidRPr="00787351" w:rsidRDefault="004C7838" w:rsidP="004C7838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  <w:r w:rsidRPr="00787351">
        <w:rPr>
          <w:rFonts w:ascii="Arial" w:hAnsi="Arial" w:cs="Arial"/>
          <w:b/>
          <w:u w:val="single"/>
        </w:rPr>
        <w:t>Az előterjesztést megtárgyalta:</w:t>
      </w:r>
    </w:p>
    <w:p w:rsidR="004C7838" w:rsidRPr="00787351" w:rsidRDefault="004C7838" w:rsidP="004C7838">
      <w:pPr>
        <w:ind w:left="4248" w:firstLine="708"/>
        <w:rPr>
          <w:rFonts w:ascii="Arial" w:hAnsi="Arial" w:cs="Arial"/>
          <w:u w:val="single"/>
        </w:rPr>
      </w:pPr>
    </w:p>
    <w:p w:rsidR="004C7838" w:rsidRPr="00787351" w:rsidRDefault="004C7838" w:rsidP="004C7838">
      <w:pPr>
        <w:ind w:left="5220" w:hanging="264"/>
        <w:rPr>
          <w:rFonts w:ascii="Arial" w:hAnsi="Arial" w:cs="Arial"/>
        </w:rPr>
      </w:pPr>
      <w:r w:rsidRPr="00787351">
        <w:rPr>
          <w:rFonts w:ascii="Arial" w:hAnsi="Arial" w:cs="Arial"/>
        </w:rPr>
        <w:t xml:space="preserve">- </w:t>
      </w:r>
      <w:r w:rsidRPr="00787351">
        <w:rPr>
          <w:rFonts w:ascii="Arial" w:hAnsi="Arial" w:cs="Arial"/>
        </w:rPr>
        <w:tab/>
      </w:r>
      <w:r>
        <w:rPr>
          <w:rFonts w:ascii="Arial" w:hAnsi="Arial" w:cs="Arial"/>
        </w:rPr>
        <w:t>A Közgyűlés valamennyi bizottsága</w:t>
      </w:r>
    </w:p>
    <w:p w:rsidR="004C7838" w:rsidRPr="00787351" w:rsidRDefault="004C7838" w:rsidP="004C7838">
      <w:pPr>
        <w:ind w:left="4956"/>
      </w:pPr>
    </w:p>
    <w:p w:rsidR="004C7838" w:rsidRPr="00787351" w:rsidRDefault="004C7838" w:rsidP="004C7838">
      <w:pPr>
        <w:ind w:left="4962"/>
        <w:rPr>
          <w:rFonts w:ascii="Arial" w:hAnsi="Arial"/>
          <w:b/>
          <w:u w:val="single"/>
        </w:rPr>
      </w:pPr>
      <w:r w:rsidRPr="00787351">
        <w:rPr>
          <w:rFonts w:ascii="Arial" w:hAnsi="Arial"/>
          <w:b/>
          <w:u w:val="single"/>
        </w:rPr>
        <w:t xml:space="preserve">A </w:t>
      </w:r>
      <w:r>
        <w:rPr>
          <w:rFonts w:ascii="Arial" w:hAnsi="Arial"/>
          <w:b/>
          <w:u w:val="single"/>
        </w:rPr>
        <w:t xml:space="preserve">határozati javaslatot </w:t>
      </w:r>
      <w:r w:rsidRPr="00787351">
        <w:rPr>
          <w:rFonts w:ascii="Arial" w:hAnsi="Arial"/>
          <w:b/>
          <w:u w:val="single"/>
        </w:rPr>
        <w:t xml:space="preserve">törvényességi </w:t>
      </w:r>
    </w:p>
    <w:p w:rsidR="004C7838" w:rsidRPr="00787351" w:rsidRDefault="004C7838" w:rsidP="004C7838">
      <w:pPr>
        <w:ind w:left="5387" w:hanging="431"/>
        <w:rPr>
          <w:rFonts w:ascii="Arial" w:hAnsi="Arial"/>
          <w:b/>
          <w:u w:val="single"/>
        </w:rPr>
      </w:pPr>
      <w:r w:rsidRPr="00787351">
        <w:rPr>
          <w:rFonts w:ascii="Arial" w:hAnsi="Arial"/>
          <w:b/>
          <w:u w:val="single"/>
        </w:rPr>
        <w:t>szempontból megvizsgáltam:</w:t>
      </w:r>
    </w:p>
    <w:p w:rsidR="004C7838" w:rsidRPr="00787351" w:rsidRDefault="004C7838" w:rsidP="004C7838">
      <w:pPr>
        <w:tabs>
          <w:tab w:val="left" w:pos="4253"/>
        </w:tabs>
        <w:rPr>
          <w:rFonts w:ascii="Arial" w:hAnsi="Arial"/>
          <w:b/>
          <w:u w:val="single"/>
        </w:rPr>
      </w:pPr>
    </w:p>
    <w:p w:rsidR="004C7838" w:rsidRPr="00787351" w:rsidRDefault="004C7838" w:rsidP="004C7838">
      <w:pPr>
        <w:tabs>
          <w:tab w:val="left" w:pos="4253"/>
        </w:tabs>
        <w:rPr>
          <w:rFonts w:ascii="Arial" w:hAnsi="Arial"/>
        </w:rPr>
      </w:pPr>
      <w:r w:rsidRPr="00787351">
        <w:rPr>
          <w:rFonts w:ascii="Arial" w:hAnsi="Arial"/>
          <w:i/>
        </w:rPr>
        <w:t xml:space="preserve">                                                                      </w:t>
      </w:r>
      <w:r w:rsidRPr="00787351">
        <w:rPr>
          <w:rFonts w:ascii="Arial" w:hAnsi="Arial"/>
        </w:rPr>
        <w:t xml:space="preserve">    </w:t>
      </w:r>
    </w:p>
    <w:p w:rsidR="004C7838" w:rsidRPr="00787351" w:rsidRDefault="004C7838" w:rsidP="004C7838">
      <w:pPr>
        <w:ind w:left="4962" w:hanging="4962"/>
        <w:jc w:val="center"/>
        <w:rPr>
          <w:rFonts w:ascii="Arial" w:hAnsi="Arial"/>
          <w:i/>
        </w:rPr>
      </w:pPr>
      <w:r w:rsidRPr="00787351">
        <w:rPr>
          <w:rFonts w:ascii="Arial" w:hAnsi="Arial"/>
          <w:i/>
        </w:rPr>
        <w:t xml:space="preserve">                                                                            /: Dr. Károlyi Ákos :/</w:t>
      </w:r>
    </w:p>
    <w:p w:rsidR="004C7838" w:rsidRPr="00787351" w:rsidRDefault="004C7838" w:rsidP="004C7838">
      <w:pPr>
        <w:spacing w:line="360" w:lineRule="auto"/>
        <w:ind w:left="5040"/>
        <w:rPr>
          <w:rFonts w:ascii="Arial" w:hAnsi="Arial" w:cs="Arial"/>
          <w:i/>
        </w:rPr>
      </w:pPr>
      <w:r w:rsidRPr="00787351">
        <w:rPr>
          <w:rFonts w:ascii="Arial" w:hAnsi="Arial" w:cs="Arial"/>
        </w:rPr>
        <w:t xml:space="preserve">  </w:t>
      </w:r>
      <w:r w:rsidRPr="00787351">
        <w:rPr>
          <w:rFonts w:ascii="Arial" w:hAnsi="Arial" w:cs="Arial"/>
        </w:rPr>
        <w:tab/>
      </w:r>
      <w:r w:rsidRPr="0078735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</w:t>
      </w:r>
      <w:r w:rsidRPr="00787351">
        <w:rPr>
          <w:rFonts w:ascii="Arial" w:hAnsi="Arial" w:cs="Arial"/>
          <w:i/>
        </w:rPr>
        <w:t>jegyző</w:t>
      </w:r>
    </w:p>
    <w:p w:rsidR="00AF224F" w:rsidRPr="0027193F" w:rsidRDefault="00AF224F" w:rsidP="00AF224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AF224F" w:rsidRPr="0027193F" w:rsidRDefault="00AF224F" w:rsidP="00AF224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AF224F" w:rsidRPr="0027193F" w:rsidRDefault="00AF224F" w:rsidP="00AF224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575071" w:rsidRDefault="00575071" w:rsidP="00575071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575071" w:rsidRDefault="00575071" w:rsidP="00575071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575071" w:rsidRPr="00D579A3" w:rsidRDefault="00575071" w:rsidP="00575071">
      <w:pPr>
        <w:jc w:val="center"/>
        <w:rPr>
          <w:rFonts w:ascii="Arial" w:hAnsi="Arial" w:cs="Arial"/>
          <w:b/>
        </w:rPr>
      </w:pPr>
      <w:r w:rsidRPr="00D579A3">
        <w:rPr>
          <w:rFonts w:ascii="Arial" w:hAnsi="Arial" w:cs="Arial"/>
          <w:b/>
        </w:rPr>
        <w:t>Szombathely Megyei Jogú Város Önkormányzata Közgyűlésének</w:t>
      </w:r>
    </w:p>
    <w:p w:rsidR="00575071" w:rsidRDefault="00575071" w:rsidP="00575071">
      <w:pPr>
        <w:jc w:val="center"/>
        <w:rPr>
          <w:rFonts w:ascii="Arial" w:hAnsi="Arial" w:cs="Arial"/>
          <w:b/>
          <w:bCs/>
        </w:rPr>
      </w:pPr>
      <w:r w:rsidRPr="00D579A3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Pr="00D579A3">
        <w:rPr>
          <w:rFonts w:ascii="Arial" w:hAnsi="Arial" w:cs="Arial"/>
          <w:b/>
        </w:rPr>
        <w:t>. április 2</w:t>
      </w:r>
      <w:r>
        <w:rPr>
          <w:rFonts w:ascii="Arial" w:hAnsi="Arial" w:cs="Arial"/>
          <w:b/>
        </w:rPr>
        <w:t>7</w:t>
      </w:r>
      <w:r w:rsidRPr="00D579A3">
        <w:rPr>
          <w:rFonts w:ascii="Arial" w:hAnsi="Arial" w:cs="Arial"/>
          <w:b/>
        </w:rPr>
        <w:t>-i ülésére</w:t>
      </w:r>
      <w:r w:rsidRPr="0027193F">
        <w:rPr>
          <w:rFonts w:ascii="Arial" w:hAnsi="Arial" w:cs="Arial"/>
          <w:b/>
          <w:bCs/>
        </w:rPr>
        <w:t xml:space="preserve"> </w:t>
      </w:r>
    </w:p>
    <w:p w:rsidR="00575071" w:rsidRDefault="00575071" w:rsidP="00575071">
      <w:pPr>
        <w:jc w:val="center"/>
        <w:rPr>
          <w:rFonts w:ascii="Arial" w:hAnsi="Arial" w:cs="Arial"/>
          <w:b/>
          <w:bCs/>
        </w:rPr>
      </w:pPr>
    </w:p>
    <w:p w:rsidR="00AF224F" w:rsidRPr="0027193F" w:rsidRDefault="00AF224F" w:rsidP="00575071">
      <w:pPr>
        <w:jc w:val="center"/>
        <w:rPr>
          <w:rFonts w:ascii="Arial" w:hAnsi="Arial" w:cs="Arial"/>
          <w:b/>
          <w:bCs/>
        </w:rPr>
      </w:pPr>
      <w:r w:rsidRPr="0027193F">
        <w:rPr>
          <w:rFonts w:ascii="Arial" w:hAnsi="Arial" w:cs="Arial"/>
          <w:b/>
          <w:bCs/>
        </w:rPr>
        <w:t>Javaslat Szombathely Megyei Jogú Város Önkormányzata  201</w:t>
      </w:r>
      <w:r>
        <w:rPr>
          <w:rFonts w:ascii="Arial" w:hAnsi="Arial" w:cs="Arial"/>
          <w:b/>
          <w:bCs/>
        </w:rPr>
        <w:t>6</w:t>
      </w:r>
      <w:r w:rsidRPr="0027193F">
        <w:rPr>
          <w:rFonts w:ascii="Arial" w:hAnsi="Arial" w:cs="Arial"/>
          <w:b/>
          <w:bCs/>
        </w:rPr>
        <w:t xml:space="preserve">. évi </w:t>
      </w:r>
    </w:p>
    <w:p w:rsidR="00AF224F" w:rsidRPr="0027193F" w:rsidRDefault="00AF224F" w:rsidP="00AF224F">
      <w:pPr>
        <w:jc w:val="center"/>
        <w:rPr>
          <w:rFonts w:ascii="Arial" w:hAnsi="Arial" w:cs="Arial"/>
          <w:b/>
          <w:bCs/>
        </w:rPr>
      </w:pPr>
      <w:r w:rsidRPr="0027193F">
        <w:rPr>
          <w:rFonts w:ascii="Arial" w:hAnsi="Arial" w:cs="Arial"/>
          <w:b/>
          <w:bCs/>
        </w:rPr>
        <w:t>maradvány</w:t>
      </w:r>
      <w:r w:rsidR="00035227">
        <w:rPr>
          <w:rFonts w:ascii="Arial" w:hAnsi="Arial" w:cs="Arial"/>
          <w:b/>
          <w:bCs/>
        </w:rPr>
        <w:t xml:space="preserve"> </w:t>
      </w:r>
      <w:r w:rsidRPr="0027193F">
        <w:rPr>
          <w:rFonts w:ascii="Arial" w:hAnsi="Arial" w:cs="Arial"/>
          <w:b/>
          <w:bCs/>
        </w:rPr>
        <w:t>elszámolásának jóváhagyására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A államháztartásról szóló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2011.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évi CXCV. törvény</w:t>
      </w:r>
      <w:r>
        <w:rPr>
          <w:rFonts w:ascii="Arial" w:hAnsi="Arial" w:cs="Arial"/>
        </w:rPr>
        <w:t>ben, a végrehajtására</w:t>
      </w:r>
      <w:r w:rsidRPr="0027193F">
        <w:rPr>
          <w:rFonts w:ascii="Arial" w:hAnsi="Arial" w:cs="Arial"/>
        </w:rPr>
        <w:t xml:space="preserve"> kiadott 368/2011.(XII.31) kormányrendeletben,</w:t>
      </w:r>
      <w:r>
        <w:rPr>
          <w:rFonts w:ascii="Arial" w:hAnsi="Arial" w:cs="Arial"/>
        </w:rPr>
        <w:t xml:space="preserve"> valamint</w:t>
      </w:r>
      <w:r w:rsidRPr="0027193F">
        <w:rPr>
          <w:rFonts w:ascii="Arial" w:hAnsi="Arial" w:cs="Arial"/>
        </w:rPr>
        <w:t xml:space="preserve"> az államháztartás számviteléről szóló 4/2013.(I.11) kormányrendeletben foglaltak szerint elkészítettük a 201</w:t>
      </w:r>
      <w:r>
        <w:rPr>
          <w:rFonts w:ascii="Arial" w:hAnsi="Arial" w:cs="Arial"/>
        </w:rPr>
        <w:t>6</w:t>
      </w:r>
      <w:r w:rsidRPr="0027193F">
        <w:rPr>
          <w:rFonts w:ascii="Arial" w:hAnsi="Arial" w:cs="Arial"/>
        </w:rPr>
        <w:t>. év maradvány</w:t>
      </w:r>
      <w:r w:rsidR="00035227"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 xml:space="preserve">elszámolását. 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Szombathely Megyei Jogú Város Önkormányzatának intézményekkel összesített maradvány</w:t>
      </w:r>
      <w:r w:rsidR="00035227"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kimutatását az I.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sz. melléklet tartalmazza. A maradvány</w:t>
      </w:r>
      <w:r w:rsidR="00035227"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 xml:space="preserve">kimutatás az alaptevékenység és a vállalkozási tevékenység bevételeit és kiadásait tartalmazza, továbbá bemutatja a kötelezettségvállalással terhelt maradványt, a szabad maradványt és a vállalkozási maradványt terhelő befizetési kötelezettséget. 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Default="00AF224F" w:rsidP="00AF224F">
      <w:pPr>
        <w:jc w:val="center"/>
        <w:rPr>
          <w:rFonts w:ascii="Arial" w:hAnsi="Arial" w:cs="Arial"/>
          <w:b/>
          <w:bCs/>
        </w:rPr>
      </w:pPr>
    </w:p>
    <w:p w:rsidR="004C7838" w:rsidRDefault="004C7838" w:rsidP="00AF224F">
      <w:pPr>
        <w:jc w:val="center"/>
        <w:rPr>
          <w:rFonts w:ascii="Arial" w:hAnsi="Arial" w:cs="Arial"/>
          <w:b/>
          <w:bCs/>
        </w:rPr>
      </w:pPr>
    </w:p>
    <w:p w:rsidR="004C7838" w:rsidRDefault="004C7838" w:rsidP="00AF224F">
      <w:pPr>
        <w:jc w:val="center"/>
        <w:rPr>
          <w:rFonts w:ascii="Arial" w:hAnsi="Arial" w:cs="Arial"/>
          <w:b/>
          <w:bCs/>
        </w:rPr>
      </w:pPr>
    </w:p>
    <w:p w:rsidR="004C7838" w:rsidRDefault="004C7838" w:rsidP="00AF224F">
      <w:pPr>
        <w:jc w:val="center"/>
        <w:rPr>
          <w:rFonts w:ascii="Arial" w:hAnsi="Arial" w:cs="Arial"/>
          <w:b/>
          <w:bCs/>
        </w:rPr>
      </w:pPr>
    </w:p>
    <w:p w:rsidR="004C7838" w:rsidRDefault="004C7838" w:rsidP="00AF224F">
      <w:pPr>
        <w:jc w:val="center"/>
        <w:rPr>
          <w:rFonts w:ascii="Arial" w:hAnsi="Arial" w:cs="Arial"/>
          <w:b/>
          <w:bCs/>
        </w:rPr>
      </w:pPr>
    </w:p>
    <w:p w:rsidR="00A30787" w:rsidRDefault="00A30787" w:rsidP="00AF224F">
      <w:pPr>
        <w:jc w:val="center"/>
        <w:rPr>
          <w:rFonts w:ascii="Arial" w:hAnsi="Arial" w:cs="Arial"/>
          <w:b/>
          <w:bCs/>
        </w:rPr>
      </w:pPr>
    </w:p>
    <w:p w:rsidR="00A30787" w:rsidRDefault="00A30787" w:rsidP="00AF224F">
      <w:pPr>
        <w:jc w:val="center"/>
        <w:rPr>
          <w:rFonts w:ascii="Arial" w:hAnsi="Arial" w:cs="Arial"/>
          <w:b/>
          <w:bCs/>
        </w:rPr>
      </w:pPr>
    </w:p>
    <w:p w:rsidR="00A30787" w:rsidRDefault="00A30787" w:rsidP="00AF224F">
      <w:pPr>
        <w:jc w:val="center"/>
        <w:rPr>
          <w:rFonts w:ascii="Arial" w:hAnsi="Arial" w:cs="Arial"/>
          <w:b/>
          <w:bCs/>
        </w:rPr>
      </w:pPr>
    </w:p>
    <w:p w:rsidR="00A30787" w:rsidRPr="0027193F" w:rsidRDefault="00A30787" w:rsidP="00AF224F">
      <w:pPr>
        <w:jc w:val="center"/>
        <w:rPr>
          <w:rFonts w:ascii="Arial" w:hAnsi="Arial" w:cs="Arial"/>
          <w:b/>
          <w:bCs/>
        </w:rPr>
      </w:pPr>
    </w:p>
    <w:p w:rsidR="00AF224F" w:rsidRPr="0027193F" w:rsidRDefault="00AF224F" w:rsidP="00AF224F">
      <w:pPr>
        <w:jc w:val="center"/>
        <w:rPr>
          <w:rFonts w:ascii="Arial" w:hAnsi="Arial" w:cs="Arial"/>
          <w:b/>
          <w:bCs/>
        </w:rPr>
      </w:pPr>
      <w:r w:rsidRPr="0027193F">
        <w:rPr>
          <w:rFonts w:ascii="Arial" w:hAnsi="Arial" w:cs="Arial"/>
          <w:b/>
          <w:bCs/>
        </w:rPr>
        <w:lastRenderedPageBreak/>
        <w:t>I.</w:t>
      </w:r>
    </w:p>
    <w:p w:rsidR="00AF224F" w:rsidRDefault="00AF224F" w:rsidP="00AF224F">
      <w:pPr>
        <w:pStyle w:val="Cmsor1"/>
        <w:jc w:val="center"/>
        <w:rPr>
          <w:sz w:val="24"/>
          <w:szCs w:val="24"/>
        </w:rPr>
      </w:pPr>
      <w:r w:rsidRPr="0027193F">
        <w:rPr>
          <w:sz w:val="24"/>
          <w:szCs w:val="24"/>
        </w:rPr>
        <w:t>Költségvetési intézmények maradvány elszámolása</w:t>
      </w:r>
    </w:p>
    <w:p w:rsidR="00AF224F" w:rsidRPr="00FC278A" w:rsidRDefault="00AF224F" w:rsidP="00AF224F"/>
    <w:p w:rsidR="00AF224F" w:rsidRDefault="00AF224F" w:rsidP="00AF224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Közgazdasági és Adó Osztály végrehajtotta az önkormányzat által fenntartott </w:t>
      </w:r>
      <w:r w:rsidRPr="00E07176">
        <w:rPr>
          <w:rFonts w:ascii="Arial" w:hAnsi="Arial" w:cs="Arial"/>
          <w:bCs/>
        </w:rPr>
        <w:t>intézmények</w:t>
      </w:r>
      <w:r w:rsidRPr="00E07176">
        <w:rPr>
          <w:rFonts w:ascii="Arial" w:hAnsi="Arial" w:cs="Arial"/>
          <w:bCs/>
          <w:noProof/>
        </w:rPr>
        <w:t xml:space="preserve"> 201</w:t>
      </w:r>
      <w:r>
        <w:rPr>
          <w:rFonts w:ascii="Arial" w:hAnsi="Arial" w:cs="Arial"/>
          <w:bCs/>
          <w:noProof/>
        </w:rPr>
        <w:t>6</w:t>
      </w:r>
      <w:r w:rsidRPr="00E07176">
        <w:rPr>
          <w:rFonts w:ascii="Arial" w:hAnsi="Arial" w:cs="Arial"/>
          <w:bCs/>
          <w:noProof/>
        </w:rPr>
        <w:t>.</w:t>
      </w:r>
      <w:r>
        <w:rPr>
          <w:rFonts w:ascii="Arial" w:hAnsi="Arial" w:cs="Arial"/>
          <w:bCs/>
          <w:noProof/>
        </w:rPr>
        <w:t xml:space="preserve"> évi maradványának felülvizsgálatát.</w:t>
      </w:r>
    </w:p>
    <w:p w:rsidR="00AF224F" w:rsidRDefault="00AF224F" w:rsidP="00AF224F">
      <w:pPr>
        <w:pStyle w:val="Szvegtrzs3"/>
        <w:rPr>
          <w:color w:val="auto"/>
        </w:rPr>
      </w:pPr>
      <w:r>
        <w:rPr>
          <w:color w:val="auto"/>
        </w:rPr>
        <w:t xml:space="preserve">A vizsgálat során felmérésre és értékelésre került az intézmények maradványa, a kötelezettségvállalással terhelt maradványok összegének megállapítása, továbbá javaslat tételre került sor az intézményeknél feladatokkal nem terhelt maradványok elvonására.  </w:t>
      </w:r>
    </w:p>
    <w:p w:rsidR="00AF224F" w:rsidRDefault="00AF224F" w:rsidP="00AF224F">
      <w:pPr>
        <w:pStyle w:val="Szvegtrzs2"/>
        <w:jc w:val="left"/>
        <w:rPr>
          <w:u w:val="single"/>
        </w:rPr>
      </w:pPr>
    </w:p>
    <w:p w:rsidR="00AF224F" w:rsidRDefault="00AF224F" w:rsidP="00AF224F">
      <w:pPr>
        <w:pStyle w:val="Szvegtrzs3"/>
        <w:rPr>
          <w:color w:val="auto"/>
        </w:rPr>
      </w:pPr>
      <w:r w:rsidRPr="00B11197">
        <w:rPr>
          <w:color w:val="auto"/>
        </w:rPr>
        <w:t>Az előterjesztés</w:t>
      </w:r>
      <w:r>
        <w:rPr>
          <w:color w:val="auto"/>
        </w:rPr>
        <w:t xml:space="preserve"> </w:t>
      </w:r>
      <w:r w:rsidR="009B7A0B">
        <w:rPr>
          <w:color w:val="auto"/>
        </w:rPr>
        <w:t>II.sz.</w:t>
      </w:r>
      <w:r w:rsidR="00C6043A">
        <w:rPr>
          <w:color w:val="auto"/>
        </w:rPr>
        <w:t xml:space="preserve"> </w:t>
      </w:r>
      <w:r>
        <w:rPr>
          <w:color w:val="auto"/>
        </w:rPr>
        <w:t xml:space="preserve">melléklete intézményenként részletesen tartalmazza </w:t>
      </w:r>
      <w:r w:rsidRPr="00E07176">
        <w:rPr>
          <w:color w:val="auto"/>
        </w:rPr>
        <w:t>a 201</w:t>
      </w:r>
      <w:r>
        <w:rPr>
          <w:color w:val="auto"/>
        </w:rPr>
        <w:t xml:space="preserve">6. évi beszámoló 07. űrlap szerint megállapított maradvány összegét, mely 161.407 eFt. Az intézmények részére 2016. évben kiutalatlan irányító szervi támogatás összege 787.300 eFt. </w:t>
      </w:r>
    </w:p>
    <w:p w:rsidR="00AF224F" w:rsidRPr="000422A9" w:rsidRDefault="00AF224F" w:rsidP="00AF224F">
      <w:pPr>
        <w:pStyle w:val="Szvegtrzs3"/>
        <w:rPr>
          <w:color w:val="auto"/>
        </w:rPr>
      </w:pPr>
      <w:r>
        <w:rPr>
          <w:color w:val="auto"/>
        </w:rPr>
        <w:t xml:space="preserve">A fenti két forrás biztosít fedezetet a 2016. évi kötelezettségvállalással terhelt (589.418 </w:t>
      </w:r>
      <w:r w:rsidRPr="000422A9">
        <w:rPr>
          <w:color w:val="auto"/>
        </w:rPr>
        <w:t>eFt) és a szabad, de visszaengedélyezésre kerülő maradványok</w:t>
      </w:r>
      <w:r>
        <w:rPr>
          <w:color w:val="auto"/>
        </w:rPr>
        <w:t xml:space="preserve"> (</w:t>
      </w:r>
      <w:r w:rsidR="00C6043A">
        <w:rPr>
          <w:color w:val="auto"/>
        </w:rPr>
        <w:t>147.975</w:t>
      </w:r>
      <w:r>
        <w:rPr>
          <w:color w:val="auto"/>
        </w:rPr>
        <w:t xml:space="preserve"> </w:t>
      </w:r>
      <w:r w:rsidRPr="000422A9">
        <w:rPr>
          <w:color w:val="auto"/>
        </w:rPr>
        <w:t>eFt), összegeire</w:t>
      </w:r>
      <w:r>
        <w:rPr>
          <w:color w:val="auto"/>
        </w:rPr>
        <w:t>.</w:t>
      </w:r>
    </w:p>
    <w:p w:rsidR="00AF224F" w:rsidRDefault="00AF224F" w:rsidP="00AF224F">
      <w:pPr>
        <w:pStyle w:val="Szvegtrzs3"/>
        <w:rPr>
          <w:color w:val="auto"/>
        </w:rPr>
      </w:pPr>
      <w:r>
        <w:rPr>
          <w:color w:val="auto"/>
        </w:rPr>
        <w:t xml:space="preserve">A C.) pontban bemutatottak szerint a különbözetet elvonásra javasoljuk </w:t>
      </w:r>
      <w:r w:rsidR="00C6043A">
        <w:rPr>
          <w:color w:val="auto"/>
        </w:rPr>
        <w:t>211.313</w:t>
      </w:r>
      <w:r>
        <w:rPr>
          <w:color w:val="auto"/>
        </w:rPr>
        <w:t xml:space="preserve"> eFt összegben.  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Pr="000422A9" w:rsidRDefault="00AF224F" w:rsidP="00AF224F">
      <w:pPr>
        <w:pStyle w:val="Szvegtrzs3"/>
        <w:numPr>
          <w:ilvl w:val="0"/>
          <w:numId w:val="7"/>
        </w:numPr>
        <w:rPr>
          <w:b/>
          <w:color w:val="auto"/>
          <w:u w:val="single"/>
        </w:rPr>
      </w:pPr>
      <w:r w:rsidRPr="000422A9">
        <w:rPr>
          <w:b/>
          <w:color w:val="auto"/>
          <w:u w:val="single"/>
        </w:rPr>
        <w:t>Kötelezettségvállalással terhelt maradvány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Pr="00BC2723" w:rsidRDefault="00AF224F" w:rsidP="00AF224F">
      <w:pPr>
        <w:pStyle w:val="Szvegtrzs3"/>
        <w:rPr>
          <w:color w:val="auto"/>
        </w:rPr>
      </w:pPr>
      <w:r w:rsidRPr="00BC2723">
        <w:rPr>
          <w:color w:val="auto"/>
        </w:rPr>
        <w:t>A személyi jellegű kifizetések következő évre</w:t>
      </w:r>
      <w:r>
        <w:rPr>
          <w:color w:val="auto"/>
        </w:rPr>
        <w:t xml:space="preserve"> áthúzódó kötelezettségeit a hó</w:t>
      </w:r>
      <w:r w:rsidRPr="00BC2723">
        <w:rPr>
          <w:color w:val="auto"/>
        </w:rPr>
        <w:t>közi és a céllal adott, egyéb kifizetések képezték.</w:t>
      </w:r>
    </w:p>
    <w:p w:rsidR="00AF224F" w:rsidRPr="00BC2723" w:rsidRDefault="00AF224F" w:rsidP="00AF224F">
      <w:pPr>
        <w:pStyle w:val="Szvegtrzs3"/>
        <w:rPr>
          <w:color w:val="auto"/>
        </w:rPr>
      </w:pPr>
      <w:r w:rsidRPr="00BC2723">
        <w:rPr>
          <w:color w:val="auto"/>
        </w:rPr>
        <w:t>A dologi jellegű kötelezettségek a maradványt terhelő szállítói tartozásokat, visszaigazolt megrendeléseket és céllal kapott, pály</w:t>
      </w:r>
      <w:r>
        <w:rPr>
          <w:color w:val="auto"/>
        </w:rPr>
        <w:t>ázati pénzeszközöket tartalmazzák</w:t>
      </w:r>
      <w:r w:rsidRPr="00BC2723">
        <w:rPr>
          <w:color w:val="auto"/>
        </w:rPr>
        <w:t xml:space="preserve">. </w:t>
      </w:r>
    </w:p>
    <w:p w:rsidR="00AF224F" w:rsidRDefault="00AF224F" w:rsidP="00AF224F">
      <w:pPr>
        <w:pStyle w:val="Szvegtrzs3"/>
        <w:ind w:left="1080"/>
        <w:rPr>
          <w:color w:val="auto"/>
        </w:rPr>
      </w:pPr>
    </w:p>
    <w:p w:rsidR="00AF224F" w:rsidRDefault="00AF224F" w:rsidP="00AF224F">
      <w:pPr>
        <w:pStyle w:val="Szvegtrzs3"/>
        <w:rPr>
          <w:color w:val="auto"/>
        </w:rPr>
      </w:pPr>
    </w:p>
    <w:p w:rsidR="00AF224F" w:rsidRPr="000422A9" w:rsidRDefault="00AF224F" w:rsidP="00AF224F">
      <w:pPr>
        <w:pStyle w:val="Szvegtrzs3"/>
        <w:numPr>
          <w:ilvl w:val="0"/>
          <w:numId w:val="7"/>
        </w:numPr>
        <w:rPr>
          <w:b/>
          <w:color w:val="auto"/>
          <w:u w:val="single"/>
        </w:rPr>
      </w:pPr>
      <w:r w:rsidRPr="000422A9">
        <w:rPr>
          <w:b/>
          <w:color w:val="auto"/>
          <w:u w:val="single"/>
        </w:rPr>
        <w:t>Szabad, de visszaengedélyezésre kerülő maradványok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Az </w:t>
      </w:r>
      <w:r w:rsidRPr="000422A9">
        <w:rPr>
          <w:b/>
          <w:i/>
          <w:color w:val="auto"/>
        </w:rPr>
        <w:t>Óvodáknak</w:t>
      </w:r>
      <w:r>
        <w:rPr>
          <w:color w:val="auto"/>
        </w:rPr>
        <w:t xml:space="preserve"> összesen 41.197 eFt összegben javasoljuk a szabad maradványok visszaengedélyezését, melyek a következő tételekből tevődnek össze: 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A 479/2012. (XI.29.) Kgy.sz. határozattal elfogadott, az óvodákban biztosított egyéb szolgáltatásokhoz kapcsolódó (idegen nyelvoktatás, zeneovi, korcsolyaoktatás, úszásoktatás, gyermektánc, gyermektorna) maradványok összegei. 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Közgyűlési és bizottsági határozatok alapján konkrét célra, feladatokra biztosított pénzeszközök maradványai úgy, mint felújítási tételek, eszközbeszerzések, informatikai fejlesztések. 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>Betegségekből eredő bérmegtakarítások és kapcsolódó járulékok maradványai.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 </w:t>
      </w:r>
      <w:r w:rsidRPr="00D47CF6">
        <w:rPr>
          <w:b/>
          <w:i/>
          <w:color w:val="auto"/>
        </w:rPr>
        <w:t>Szombathelyi Köznevelési GAMESZ</w:t>
      </w:r>
      <w:r>
        <w:rPr>
          <w:color w:val="auto"/>
        </w:rPr>
        <w:t xml:space="preserve"> számára összesen 17.025 eFt összegben javasoljuk a szabad maradványok visszaengedélyezését, az alábbi tételek tekintetében: 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>Betegségekből eredő bérmegtakarítások és kapcsolódó járulékok maradványai.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A 2016. évben biztosított honvédelmi nevelés (Kanizsai Dorottya Gimnázium) kiadásának maradvány összege. </w:t>
      </w:r>
    </w:p>
    <w:p w:rsidR="00AF224F" w:rsidRDefault="00AF224F" w:rsidP="00AF224F">
      <w:pPr>
        <w:pStyle w:val="Szvegtrzs3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Bizottsági határozatok alapján konkrét célra, feladatokra biztosított pénzeszközök maradványai: kalandváros – műjégpálya óvodai csoportok által történő szervezett látogatásának kiadásai, úszásoktatás szállítási kiadásai, Művészeti Szakközépiskola énekkarának Országos Énekkari versenyen elért helyezésének jutalmazása, nyugdíjas vezetők találkozójának kiadásai, </w:t>
      </w:r>
      <w:r>
        <w:rPr>
          <w:color w:val="auto"/>
        </w:rPr>
        <w:lastRenderedPageBreak/>
        <w:t>Közoktatási Szakértők Országos Egyesületének szombathelyi csoportja által szervezett szakmai fórumok, konferenciák kiadásai, iskolai sportkörök támogatása</w:t>
      </w:r>
    </w:p>
    <w:p w:rsidR="00AF224F" w:rsidRDefault="00AF224F" w:rsidP="00AF224F">
      <w:pPr>
        <w:pStyle w:val="Szvegtrzs3"/>
        <w:ind w:left="720"/>
        <w:rPr>
          <w:color w:val="auto"/>
        </w:rPr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 w:rsidRPr="00D47CF6">
        <w:rPr>
          <w:color w:val="auto"/>
        </w:rPr>
        <w:t xml:space="preserve">Az </w:t>
      </w:r>
      <w:r w:rsidRPr="00D47CF6">
        <w:rPr>
          <w:b/>
          <w:i/>
          <w:color w:val="auto"/>
        </w:rPr>
        <w:t>Agora Szombathelyi Kulturális Központnak</w:t>
      </w:r>
      <w:r>
        <w:rPr>
          <w:color w:val="auto"/>
        </w:rPr>
        <w:t xml:space="preserve"> összesen </w:t>
      </w:r>
      <w:r w:rsidR="00C6043A">
        <w:rPr>
          <w:color w:val="auto"/>
        </w:rPr>
        <w:t>6.000</w:t>
      </w:r>
      <w:r>
        <w:rPr>
          <w:color w:val="auto"/>
        </w:rPr>
        <w:t xml:space="preserve"> eFt összegben javasolt a maradvány viss</w:t>
      </w:r>
      <w:r w:rsidR="00F1464A">
        <w:rPr>
          <w:color w:val="auto"/>
        </w:rPr>
        <w:t>zaengedélyezése, az alábbi cél</w:t>
      </w:r>
      <w:r>
        <w:rPr>
          <w:color w:val="auto"/>
        </w:rPr>
        <w:t xml:space="preserve">ra: </w:t>
      </w:r>
    </w:p>
    <w:p w:rsidR="00AF224F" w:rsidRDefault="00AF224F" w:rsidP="00614F38">
      <w:pPr>
        <w:pStyle w:val="Szvegtrzs3"/>
        <w:numPr>
          <w:ilvl w:val="0"/>
          <w:numId w:val="9"/>
        </w:numPr>
        <w:ind w:left="1040"/>
        <w:rPr>
          <w:color w:val="auto"/>
        </w:rPr>
      </w:pPr>
      <w:r>
        <w:rPr>
          <w:color w:val="auto"/>
        </w:rPr>
        <w:t>kisbusz vásárlás</w:t>
      </w:r>
    </w:p>
    <w:p w:rsidR="00AF224F" w:rsidRDefault="00AF224F" w:rsidP="00AF224F">
      <w:pPr>
        <w:pStyle w:val="Szvegtrzs3"/>
        <w:ind w:left="1440"/>
        <w:rPr>
          <w:color w:val="auto"/>
        </w:rPr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 </w:t>
      </w:r>
      <w:r w:rsidRPr="00D47CF6">
        <w:rPr>
          <w:b/>
          <w:i/>
          <w:color w:val="auto"/>
        </w:rPr>
        <w:t>Savaria Megyei Hatókörű Városi Múzeum</w:t>
      </w:r>
      <w:r>
        <w:rPr>
          <w:color w:val="auto"/>
        </w:rPr>
        <w:t xml:space="preserve"> szabad maradvány összegének visszaengedélyezése 126 eFt összegben a nemzetközi kapcsolatokból származó kötelezettségek kiadásaira nyújt fedezetet.</w:t>
      </w:r>
    </w:p>
    <w:p w:rsidR="00AF224F" w:rsidRDefault="00AF224F" w:rsidP="00AF224F">
      <w:pPr>
        <w:pStyle w:val="Szvegtrzs3"/>
        <w:ind w:left="720"/>
        <w:rPr>
          <w:color w:val="auto"/>
        </w:rPr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Az </w:t>
      </w:r>
      <w:r w:rsidRPr="00276A81">
        <w:rPr>
          <w:b/>
          <w:i/>
          <w:color w:val="auto"/>
        </w:rPr>
        <w:t>Egészségügyi és Kulturális GESZ</w:t>
      </w:r>
      <w:r>
        <w:rPr>
          <w:b/>
          <w:i/>
          <w:color w:val="auto"/>
        </w:rPr>
        <w:t xml:space="preserve"> </w:t>
      </w:r>
      <w:r w:rsidRPr="00276A81">
        <w:rPr>
          <w:color w:val="auto"/>
        </w:rPr>
        <w:t xml:space="preserve">részére javasolt </w:t>
      </w:r>
      <w:r>
        <w:rPr>
          <w:color w:val="auto"/>
        </w:rPr>
        <w:t>491 eFt összegű szabad  maradvány a Kábítószer Egyeztető Fórum kiadásaival kapcsolatban merült fel, mely összeg a végrehajtandó feladatok - programok függvényében 2017. évben kerül felhasználásra.</w:t>
      </w:r>
    </w:p>
    <w:p w:rsidR="00AF224F" w:rsidRDefault="00AF224F" w:rsidP="00AF224F">
      <w:pPr>
        <w:pStyle w:val="Listaszerbekezds"/>
      </w:pPr>
    </w:p>
    <w:p w:rsidR="00AF224F" w:rsidRDefault="00AF224F" w:rsidP="00AF224F">
      <w:pPr>
        <w:pStyle w:val="Szvegtrzs3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 </w:t>
      </w:r>
      <w:r w:rsidRPr="00276A81">
        <w:rPr>
          <w:b/>
          <w:i/>
          <w:color w:val="auto"/>
        </w:rPr>
        <w:t>Polgármesteri Hivatal</w:t>
      </w:r>
      <w:r>
        <w:rPr>
          <w:color w:val="auto"/>
        </w:rPr>
        <w:t xml:space="preserve"> szabad maradvány összegének visszaengedélyezése az alábbi feladatokra:</w:t>
      </w:r>
    </w:p>
    <w:p w:rsidR="00AF224F" w:rsidRDefault="00AF224F" w:rsidP="00A75180">
      <w:pPr>
        <w:pStyle w:val="Szvegtrzs3"/>
        <w:ind w:left="709"/>
        <w:rPr>
          <w:color w:val="auto"/>
        </w:rPr>
      </w:pPr>
      <w:r>
        <w:rPr>
          <w:color w:val="auto"/>
        </w:rPr>
        <w:t>Személyi juttatások</w:t>
      </w:r>
      <w:r w:rsidR="00A75180">
        <w:rPr>
          <w:color w:val="auto"/>
        </w:rPr>
        <w:t xml:space="preserve"> és a járulékok maradványából személyi juttatásokra és járulékokra                 </w:t>
      </w:r>
      <w:r>
        <w:rPr>
          <w:color w:val="auto"/>
        </w:rPr>
        <w:t xml:space="preserve">                                                                   </w:t>
      </w:r>
      <w:r w:rsidR="00A75180">
        <w:rPr>
          <w:color w:val="auto"/>
        </w:rPr>
        <w:t xml:space="preserve">     </w:t>
      </w:r>
      <w:r>
        <w:rPr>
          <w:color w:val="auto"/>
        </w:rPr>
        <w:t>1</w:t>
      </w:r>
      <w:r w:rsidR="00A75180">
        <w:rPr>
          <w:color w:val="auto"/>
        </w:rPr>
        <w:t>5</w:t>
      </w:r>
      <w:r>
        <w:rPr>
          <w:color w:val="auto"/>
        </w:rPr>
        <w:t>.</w:t>
      </w:r>
      <w:r w:rsidR="00A75180">
        <w:rPr>
          <w:color w:val="auto"/>
        </w:rPr>
        <w:t>410</w:t>
      </w:r>
      <w:r>
        <w:rPr>
          <w:color w:val="auto"/>
        </w:rPr>
        <w:t xml:space="preserve"> eFt </w:t>
      </w:r>
    </w:p>
    <w:p w:rsidR="00A75180" w:rsidRDefault="00A75180" w:rsidP="00A75180">
      <w:pPr>
        <w:pStyle w:val="Szvegtrzs3"/>
        <w:ind w:firstLine="709"/>
        <w:jc w:val="left"/>
        <w:rPr>
          <w:color w:val="auto"/>
        </w:rPr>
      </w:pPr>
    </w:p>
    <w:p w:rsidR="00A75180" w:rsidRDefault="00A75180" w:rsidP="00A75180">
      <w:pPr>
        <w:pStyle w:val="Szvegtrzs3"/>
        <w:ind w:firstLine="709"/>
        <w:jc w:val="left"/>
        <w:rPr>
          <w:color w:val="auto"/>
        </w:rPr>
      </w:pPr>
      <w:r>
        <w:rPr>
          <w:color w:val="auto"/>
        </w:rPr>
        <w:t>Dologi és felhalmozási kiadások maradványából az alábbiak szerint:</w:t>
      </w:r>
    </w:p>
    <w:p w:rsidR="00AF224F" w:rsidRDefault="00AF224F" w:rsidP="00614F38">
      <w:pPr>
        <w:pStyle w:val="Szvegtrzs3"/>
        <w:numPr>
          <w:ilvl w:val="0"/>
          <w:numId w:val="10"/>
        </w:numPr>
        <w:ind w:left="1077"/>
        <w:jc w:val="left"/>
        <w:rPr>
          <w:color w:val="auto"/>
        </w:rPr>
      </w:pPr>
      <w:r>
        <w:rPr>
          <w:color w:val="auto"/>
        </w:rPr>
        <w:t xml:space="preserve">Városháza felújításának tervezési költségeire                              13.800 eFt                                                 </w:t>
      </w:r>
    </w:p>
    <w:p w:rsidR="00AF224F" w:rsidRDefault="00AF224F" w:rsidP="00614F38">
      <w:pPr>
        <w:pStyle w:val="Szvegtrzs3"/>
        <w:numPr>
          <w:ilvl w:val="0"/>
          <w:numId w:val="10"/>
        </w:numPr>
        <w:ind w:left="1077"/>
        <w:rPr>
          <w:color w:val="auto"/>
        </w:rPr>
      </w:pPr>
      <w:r>
        <w:rPr>
          <w:color w:val="auto"/>
        </w:rPr>
        <w:t>Városháza belső felújítás</w:t>
      </w:r>
      <w:r w:rsidR="00A75180">
        <w:rPr>
          <w:color w:val="auto"/>
        </w:rPr>
        <w:t>á</w:t>
      </w:r>
      <w:r>
        <w:rPr>
          <w:color w:val="auto"/>
        </w:rPr>
        <w:t xml:space="preserve">ra  </w:t>
      </w:r>
      <w:r w:rsidR="00913BB8">
        <w:rPr>
          <w:color w:val="auto"/>
        </w:rPr>
        <w:t>(tartalék)</w:t>
      </w:r>
      <w:r>
        <w:rPr>
          <w:color w:val="auto"/>
        </w:rPr>
        <w:t xml:space="preserve">                                         30.941 eFt                                                             </w:t>
      </w:r>
    </w:p>
    <w:p w:rsidR="00AF224F" w:rsidRDefault="00AF224F" w:rsidP="00614F38">
      <w:pPr>
        <w:pStyle w:val="Szvegtrzs3"/>
        <w:numPr>
          <w:ilvl w:val="0"/>
          <w:numId w:val="10"/>
        </w:numPr>
        <w:ind w:left="1077"/>
        <w:rPr>
          <w:color w:val="auto"/>
        </w:rPr>
      </w:pPr>
      <w:r>
        <w:rPr>
          <w:color w:val="auto"/>
        </w:rPr>
        <w:t>Gazdaságfejlesztési program informatikai támogatására               2.985 eFt</w:t>
      </w:r>
    </w:p>
    <w:p w:rsidR="00AF224F" w:rsidRDefault="00913BB8" w:rsidP="00614F38">
      <w:pPr>
        <w:pStyle w:val="Szvegtrzs3"/>
        <w:numPr>
          <w:ilvl w:val="0"/>
          <w:numId w:val="10"/>
        </w:numPr>
        <w:ind w:left="1077"/>
        <w:rPr>
          <w:color w:val="auto"/>
        </w:rPr>
      </w:pPr>
      <w:r>
        <w:rPr>
          <w:color w:val="auto"/>
        </w:rPr>
        <w:t>Fő tér k</w:t>
      </w:r>
      <w:r w:rsidR="00AF224F">
        <w:rPr>
          <w:color w:val="auto"/>
        </w:rPr>
        <w:t>arácsonyi</w:t>
      </w:r>
      <w:r w:rsidR="00AF224F" w:rsidRPr="00276A81">
        <w:rPr>
          <w:color w:val="auto"/>
        </w:rPr>
        <w:t xml:space="preserve"> díszkivilá</w:t>
      </w:r>
      <w:r>
        <w:rPr>
          <w:color w:val="auto"/>
        </w:rPr>
        <w:t>gításával</w:t>
      </w:r>
      <w:r w:rsidR="00AF224F" w:rsidRPr="00276A81">
        <w:rPr>
          <w:color w:val="auto"/>
        </w:rPr>
        <w:t xml:space="preserve"> kapcsolatos </w:t>
      </w:r>
      <w:r w:rsidR="00AF224F">
        <w:rPr>
          <w:color w:val="auto"/>
        </w:rPr>
        <w:t>kiadásokra      20.000 eFt.</w:t>
      </w:r>
    </w:p>
    <w:p w:rsidR="00AF224F" w:rsidRDefault="00AF224F" w:rsidP="00614F38">
      <w:pPr>
        <w:pStyle w:val="Szvegtrzs3"/>
        <w:ind w:left="1077"/>
        <w:rPr>
          <w:color w:val="auto"/>
        </w:rPr>
      </w:pPr>
      <w:r w:rsidRPr="00276A81">
        <w:rPr>
          <w:color w:val="auto"/>
        </w:rPr>
        <w:t xml:space="preserve">  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Pr="00276A81" w:rsidRDefault="00AF224F" w:rsidP="00AF224F">
      <w:pPr>
        <w:pStyle w:val="Szvegtrzs3"/>
        <w:numPr>
          <w:ilvl w:val="0"/>
          <w:numId w:val="7"/>
        </w:numPr>
        <w:rPr>
          <w:b/>
          <w:color w:val="auto"/>
          <w:u w:val="single"/>
        </w:rPr>
      </w:pPr>
      <w:r w:rsidRPr="00276A81">
        <w:rPr>
          <w:b/>
          <w:color w:val="auto"/>
          <w:u w:val="single"/>
        </w:rPr>
        <w:t>Maradvány elvonás</w:t>
      </w:r>
    </w:p>
    <w:p w:rsidR="00AF224F" w:rsidRDefault="00AF224F" w:rsidP="00AF224F">
      <w:pPr>
        <w:pStyle w:val="Szvegtrzs3"/>
      </w:pPr>
    </w:p>
    <w:p w:rsidR="00AF224F" w:rsidRDefault="00AF224F" w:rsidP="00AF224F">
      <w:pPr>
        <w:pStyle w:val="Szvegtrzs3"/>
        <w:rPr>
          <w:color w:val="auto"/>
        </w:rPr>
      </w:pPr>
      <w:r>
        <w:rPr>
          <w:color w:val="auto"/>
        </w:rPr>
        <w:t xml:space="preserve">Elvonás jogcímeinek </w:t>
      </w:r>
      <w:r w:rsidRPr="004822BD">
        <w:rPr>
          <w:b/>
          <w:i/>
          <w:color w:val="auto"/>
          <w:u w:val="single"/>
        </w:rPr>
        <w:t xml:space="preserve">kiemelt </w:t>
      </w:r>
      <w:r>
        <w:rPr>
          <w:b/>
          <w:i/>
          <w:color w:val="auto"/>
          <w:u w:val="single"/>
        </w:rPr>
        <w:t xml:space="preserve">nagyságrendű </w:t>
      </w:r>
      <w:r w:rsidRPr="004822BD">
        <w:rPr>
          <w:b/>
          <w:i/>
          <w:color w:val="auto"/>
          <w:u w:val="single"/>
        </w:rPr>
        <w:t>tételei</w:t>
      </w:r>
      <w:r>
        <w:rPr>
          <w:color w:val="auto"/>
        </w:rPr>
        <w:t xml:space="preserve"> az alábbiak:</w:t>
      </w:r>
    </w:p>
    <w:p w:rsidR="00F721F9" w:rsidRDefault="00F721F9" w:rsidP="00AF224F">
      <w:pPr>
        <w:pStyle w:val="Szvegtrzs3"/>
        <w:rPr>
          <w:color w:val="auto"/>
        </w:rPr>
      </w:pPr>
    </w:p>
    <w:p w:rsidR="00AF224F" w:rsidRDefault="00AF224F" w:rsidP="00614F38">
      <w:pPr>
        <w:pStyle w:val="Szvegtrzs"/>
        <w:numPr>
          <w:ilvl w:val="0"/>
          <w:numId w:val="13"/>
        </w:numPr>
        <w:ind w:left="723"/>
      </w:pPr>
      <w:r w:rsidRPr="003A54C9">
        <w:t xml:space="preserve">a </w:t>
      </w:r>
      <w:r w:rsidRPr="004822BD">
        <w:rPr>
          <w:i/>
        </w:rPr>
        <w:t>végleges feladatelmaradás</w:t>
      </w:r>
      <w:r w:rsidRPr="003A54C9">
        <w:t xml:space="preserve"> miatti összeg</w:t>
      </w:r>
      <w:r>
        <w:t>:</w:t>
      </w:r>
    </w:p>
    <w:p w:rsidR="00AF224F" w:rsidRDefault="00AF224F" w:rsidP="00614F38">
      <w:pPr>
        <w:pStyle w:val="Szvegtrzs"/>
        <w:numPr>
          <w:ilvl w:val="0"/>
          <w:numId w:val="11"/>
        </w:numPr>
        <w:ind w:left="1080"/>
      </w:pPr>
      <w:r>
        <w:t xml:space="preserve">A Szombathelyi Köznevelési GAMESZ részére már 2015. évben visszaengedélyezésre került, de meg nem valósult kiadási tétel maradványának elvonása 4.033 eFt összegben, mely az Oladi Általános Iskola műfű létesítéséhez kapcsolódott.   </w:t>
      </w:r>
    </w:p>
    <w:p w:rsidR="00AF224F" w:rsidRDefault="00AF224F" w:rsidP="00614F38">
      <w:pPr>
        <w:pStyle w:val="Szvegtrzs"/>
        <w:numPr>
          <w:ilvl w:val="0"/>
          <w:numId w:val="11"/>
        </w:numPr>
        <w:ind w:left="1080"/>
      </w:pPr>
      <w:r>
        <w:t xml:space="preserve">A Savaria Szimfonikus Zenekar számára „Fidelio” c. mű költségeire a 219/2016. (VI.09.) Kgy.sz. határozattal biztosított pénzeszköz maradványa 5.499 eFt összegben javasolt elvonásra, mivel csökkentett költségvetésű rendezvény került megrendezésre. </w:t>
      </w:r>
    </w:p>
    <w:p w:rsidR="00AF224F" w:rsidRPr="003A54C9" w:rsidRDefault="00AF224F" w:rsidP="00614F38">
      <w:pPr>
        <w:pStyle w:val="Szvegtrzs"/>
        <w:ind w:left="397"/>
      </w:pPr>
    </w:p>
    <w:p w:rsidR="00AF224F" w:rsidRPr="004822BD" w:rsidRDefault="00AF224F" w:rsidP="00614F38">
      <w:pPr>
        <w:pStyle w:val="Szvegtrzs"/>
        <w:numPr>
          <w:ilvl w:val="0"/>
          <w:numId w:val="13"/>
        </w:numPr>
        <w:ind w:left="723"/>
        <w:rPr>
          <w:i/>
        </w:rPr>
      </w:pPr>
      <w:r w:rsidRPr="004822BD">
        <w:rPr>
          <w:i/>
        </w:rPr>
        <w:t>célfeladatokra biztosított fel nem használt előirányzatok maradványa: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 xml:space="preserve">Az Óvodáknál betervezett, de felhasználásra nem került felmentési időre jutó bérek 11.279 eFt összegű és ehhez kapcsolódó járulékok 3.260 eFt összegű maradványa. 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 xml:space="preserve">A Köznevelési GAMESZ energia-, élelmezés-, közvetített szolgáltatások költségvetési tételeken jelentkező maradványa 101.724 eFt összegben, a továbbképzésekre tervezett kiadások maradványa 8.239 eFt összegben, a 198/2016. (VI.9.) Kgy.sz. határozat alapján kimondott 2016. szeptember 1-től biztosított bérfejlesztés fenntartói támogatásának maradványa 9.580 eFt és a </w:t>
      </w:r>
      <w:r>
        <w:lastRenderedPageBreak/>
        <w:t>hozzá kapcsolódó járulékok összege 2.587 eFt, valamint a bizottsági döntések alapján biztosított a nevesített célokra, feladatokra ténylegesen fel nem használt maradványok összegei összesen 656 eFt.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>A Városi Vásárcsarnok fel nem használt dologi kiadások maradványának összege, mely 13.754 eFt.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>A Savaria Megyei Hatókörű Városi Múzeum költségvetésében a felmentési időre tervezett juttatások és végkielégítés összegének, a közlekedési költségtérítés összegének és járulékának maradványa 1.568 eFt.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>Az Egészségügyi és Kulturális GESZ dologi kiadásokon tervezett „lisztérzékenység szűrés” célfeladat ellátására biztosított összeg fel nem használt maradványa, mely 631 eFt.</w:t>
      </w:r>
    </w:p>
    <w:p w:rsidR="00F1464A" w:rsidRDefault="00F1464A" w:rsidP="00614F38">
      <w:pPr>
        <w:pStyle w:val="Szvegtrzs"/>
        <w:numPr>
          <w:ilvl w:val="0"/>
          <w:numId w:val="12"/>
        </w:numPr>
        <w:ind w:left="1080"/>
      </w:pPr>
      <w:r>
        <w:t>Az Agóra Szombathelyi Kulturális Központ fel nem használt felhalmozási előirányzatok maradványának összege, mely 4.811 eFt.</w:t>
      </w:r>
    </w:p>
    <w:p w:rsidR="00F721F9" w:rsidRDefault="00F721F9" w:rsidP="00F721F9">
      <w:pPr>
        <w:pStyle w:val="Szvegtrzs"/>
        <w:ind w:left="1080"/>
      </w:pPr>
    </w:p>
    <w:p w:rsidR="00AF224F" w:rsidRDefault="00AF224F" w:rsidP="00614F38">
      <w:pPr>
        <w:pStyle w:val="Szvegtrzs"/>
        <w:ind w:left="397"/>
      </w:pPr>
    </w:p>
    <w:p w:rsidR="00AF224F" w:rsidRPr="004822BD" w:rsidRDefault="00AF224F" w:rsidP="00614F38">
      <w:pPr>
        <w:pStyle w:val="Szvegtrzs"/>
        <w:numPr>
          <w:ilvl w:val="0"/>
          <w:numId w:val="13"/>
        </w:numPr>
        <w:ind w:left="723"/>
        <w:rPr>
          <w:i/>
        </w:rPr>
      </w:pPr>
      <w:r w:rsidRPr="004822BD">
        <w:rPr>
          <w:i/>
        </w:rPr>
        <w:t>üres álláshelyek személyi juttatásának és járulékának maradványa: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>A Játéksziget és Vadvirág Óvodáknál betöltetlen álláshelyekre eső személyi juttatás maradványa 714 eFt, és a kapcsolódó járulék összege 192 eFt</w:t>
      </w:r>
    </w:p>
    <w:p w:rsidR="00AF224F" w:rsidRDefault="00AF224F" w:rsidP="00614F38">
      <w:pPr>
        <w:pStyle w:val="Szvegtrzs"/>
        <w:numPr>
          <w:ilvl w:val="0"/>
          <w:numId w:val="12"/>
        </w:numPr>
        <w:ind w:left="1080"/>
      </w:pPr>
      <w:r>
        <w:t xml:space="preserve">A Városi Vásárcsarnoknál ilyen címen a személyi juttatások előirányzatán 6.317 eFt (3 fő jegyszedő éves bére, mely a csarnok tervezett felújítása miatt nem került már betöltésre) a hozzá kapcsolódó járulékok előirányzatán pedig 1.951 eFt javasolt elvonásra. </w:t>
      </w:r>
    </w:p>
    <w:p w:rsidR="00F721F9" w:rsidRDefault="00F721F9" w:rsidP="00F721F9">
      <w:pPr>
        <w:pStyle w:val="Szvegtrzs"/>
      </w:pPr>
    </w:p>
    <w:p w:rsidR="00F721F9" w:rsidRDefault="00F721F9" w:rsidP="00F721F9">
      <w:pPr>
        <w:pStyle w:val="Szvegtrzs"/>
      </w:pPr>
    </w:p>
    <w:p w:rsidR="00F721F9" w:rsidRDefault="00F721F9" w:rsidP="00F721F9">
      <w:pPr>
        <w:pStyle w:val="Szvegtrzs"/>
        <w:numPr>
          <w:ilvl w:val="0"/>
          <w:numId w:val="13"/>
        </w:numPr>
        <w:ind w:left="723"/>
      </w:pPr>
      <w:r w:rsidRPr="003A54C9">
        <w:t xml:space="preserve">a </w:t>
      </w:r>
      <w:r w:rsidRPr="004822BD">
        <w:rPr>
          <w:i/>
        </w:rPr>
        <w:t>munkaadókat terhelő járulékok</w:t>
      </w:r>
      <w:r w:rsidRPr="003A54C9">
        <w:t xml:space="preserve"> </w:t>
      </w:r>
      <w:r>
        <w:t>m</w:t>
      </w:r>
      <w:r w:rsidRPr="003A54C9">
        <w:t>aradványából azon összeg, amely nem kapcsolódik a személyi juttatások előirányzatán</w:t>
      </w:r>
      <w:r>
        <w:t>ak járulékköteles maradványához 3.199 eFt összeget jelent.</w:t>
      </w:r>
    </w:p>
    <w:p w:rsidR="00F721F9" w:rsidRDefault="00F721F9" w:rsidP="00F721F9">
      <w:pPr>
        <w:pStyle w:val="Szvegtrzs"/>
      </w:pPr>
    </w:p>
    <w:p w:rsidR="00F721F9" w:rsidRDefault="00F721F9" w:rsidP="00F721F9">
      <w:pPr>
        <w:pStyle w:val="Szvegtrzs"/>
        <w:numPr>
          <w:ilvl w:val="0"/>
          <w:numId w:val="13"/>
        </w:numPr>
        <w:ind w:left="723"/>
      </w:pPr>
      <w:r>
        <w:t xml:space="preserve">A </w:t>
      </w:r>
      <w:r w:rsidRPr="00F721F9">
        <w:rPr>
          <w:i/>
        </w:rPr>
        <w:t>Közterület – felügyeletnél</w:t>
      </w:r>
      <w:r>
        <w:t xml:space="preserve"> betöltetlen álláshelyek</w:t>
      </w:r>
      <w:r w:rsidR="008C4437">
        <w:t>ből</w:t>
      </w:r>
      <w:r>
        <w:t>, valamint tartós betegségből származó személyi juttatás és a kapcsolódó járulék összegének maradványa,</w:t>
      </w:r>
      <w:r w:rsidR="008C4437">
        <w:t xml:space="preserve"> továbbá</w:t>
      </w:r>
      <w:r>
        <w:t xml:space="preserve"> az államhatár védelmére vezényelt rendőrök szolgálatkieséséből keletkezett személyi juttatás és a kapcsolódó járulék összegének maradványa került elvonásra, </w:t>
      </w:r>
      <w:r w:rsidR="008C4437">
        <w:t>mind</w:t>
      </w:r>
      <w:r>
        <w:t xml:space="preserve">összesen 12.675 eFt összegben. </w:t>
      </w:r>
    </w:p>
    <w:p w:rsidR="00F721F9" w:rsidRDefault="00F721F9" w:rsidP="00F721F9">
      <w:pPr>
        <w:pStyle w:val="Szvegtrzs"/>
        <w:ind w:left="723"/>
      </w:pPr>
    </w:p>
    <w:p w:rsidR="00AF224F" w:rsidRPr="003A54C9" w:rsidRDefault="00AF224F" w:rsidP="00614F38">
      <w:pPr>
        <w:pStyle w:val="Szvegtrzs"/>
        <w:ind w:left="397"/>
      </w:pPr>
    </w:p>
    <w:p w:rsidR="00AF224F" w:rsidRDefault="00AF224F" w:rsidP="00AF224F">
      <w:pPr>
        <w:pStyle w:val="Szvegtrzs3"/>
        <w:rPr>
          <w:color w:val="auto"/>
        </w:rPr>
      </w:pPr>
    </w:p>
    <w:p w:rsidR="00AF224F" w:rsidRDefault="00AF224F" w:rsidP="00AF224F">
      <w:pPr>
        <w:pStyle w:val="Szvegtrzs3"/>
        <w:rPr>
          <w:b/>
          <w:bCs/>
          <w:color w:val="auto"/>
        </w:rPr>
      </w:pPr>
      <w:r>
        <w:rPr>
          <w:b/>
          <w:bCs/>
          <w:color w:val="auto"/>
        </w:rPr>
        <w:t xml:space="preserve">Az intézmények </w:t>
      </w:r>
      <w:r w:rsidRPr="00E07176">
        <w:rPr>
          <w:b/>
          <w:bCs/>
          <w:color w:val="auto"/>
        </w:rPr>
        <w:t>201</w:t>
      </w:r>
      <w:r>
        <w:rPr>
          <w:b/>
          <w:bCs/>
          <w:color w:val="auto"/>
        </w:rPr>
        <w:t>6</w:t>
      </w:r>
      <w:r w:rsidRPr="00E07176">
        <w:rPr>
          <w:b/>
          <w:bCs/>
          <w:color w:val="auto"/>
        </w:rPr>
        <w:t xml:space="preserve">. évi </w:t>
      </w:r>
      <w:r>
        <w:rPr>
          <w:b/>
          <w:bCs/>
          <w:color w:val="auto"/>
        </w:rPr>
        <w:t xml:space="preserve">jóváhagyásra kerülő </w:t>
      </w:r>
      <w:r w:rsidRPr="00BD58D2">
        <w:rPr>
          <w:b/>
          <w:bCs/>
          <w:color w:val="auto"/>
        </w:rPr>
        <w:t>maradvány</w:t>
      </w:r>
      <w:r>
        <w:rPr>
          <w:b/>
          <w:bCs/>
          <w:color w:val="auto"/>
        </w:rPr>
        <w:t xml:space="preserve">ának összege </w:t>
      </w:r>
      <w:r w:rsidR="00C6043A">
        <w:rPr>
          <w:b/>
          <w:bCs/>
          <w:color w:val="auto"/>
        </w:rPr>
        <w:t>737.393</w:t>
      </w:r>
      <w:r w:rsidRPr="00BD58D2">
        <w:rPr>
          <w:b/>
          <w:bCs/>
          <w:color w:val="auto"/>
        </w:rPr>
        <w:t xml:space="preserve"> eFt.</w:t>
      </w:r>
      <w:r w:rsidRPr="00DD5482">
        <w:rPr>
          <w:b/>
          <w:bCs/>
          <w:color w:val="auto"/>
        </w:rPr>
        <w:t xml:space="preserve"> </w:t>
      </w:r>
    </w:p>
    <w:p w:rsidR="00AF224F" w:rsidRPr="00E07176" w:rsidRDefault="00AF224F" w:rsidP="00AF224F">
      <w:pPr>
        <w:pStyle w:val="Szvegtrzs3"/>
        <w:rPr>
          <w:color w:val="auto"/>
        </w:rPr>
      </w:pPr>
      <w:r w:rsidRPr="00E07176">
        <w:rPr>
          <w:color w:val="auto"/>
        </w:rPr>
        <w:t>A maradványból</w:t>
      </w:r>
    </w:p>
    <w:p w:rsidR="00AF224F" w:rsidRPr="00BD58D2" w:rsidRDefault="00AF224F" w:rsidP="00614F38">
      <w:pPr>
        <w:pStyle w:val="Szvegtrzs3"/>
        <w:numPr>
          <w:ilvl w:val="0"/>
          <w:numId w:val="3"/>
        </w:numPr>
        <w:ind w:left="723"/>
        <w:rPr>
          <w:color w:val="auto"/>
        </w:rPr>
      </w:pPr>
      <w:r w:rsidRPr="00BD58D2">
        <w:rPr>
          <w:color w:val="auto"/>
        </w:rPr>
        <w:t xml:space="preserve">a következő évre áthúzódó kötelezettség fedezete          </w:t>
      </w:r>
      <w:r>
        <w:rPr>
          <w:color w:val="auto"/>
        </w:rPr>
        <w:t xml:space="preserve"> </w:t>
      </w:r>
      <w:r w:rsidRPr="00BD58D2">
        <w:rPr>
          <w:color w:val="auto"/>
        </w:rPr>
        <w:t xml:space="preserve">         </w:t>
      </w:r>
      <w:r>
        <w:rPr>
          <w:color w:val="auto"/>
        </w:rPr>
        <w:t xml:space="preserve">  79,</w:t>
      </w:r>
      <w:r w:rsidR="00C6043A">
        <w:rPr>
          <w:color w:val="auto"/>
        </w:rPr>
        <w:t>9</w:t>
      </w:r>
      <w:r>
        <w:rPr>
          <w:color w:val="auto"/>
        </w:rPr>
        <w:t xml:space="preserve"> </w:t>
      </w:r>
      <w:r w:rsidRPr="00BD58D2">
        <w:rPr>
          <w:color w:val="auto"/>
        </w:rPr>
        <w:t>%</w:t>
      </w:r>
    </w:p>
    <w:p w:rsidR="00AF224F" w:rsidRPr="00BD58D2" w:rsidRDefault="00AF224F" w:rsidP="00614F38">
      <w:pPr>
        <w:pStyle w:val="Szvegtrzs3"/>
        <w:numPr>
          <w:ilvl w:val="0"/>
          <w:numId w:val="3"/>
        </w:numPr>
        <w:ind w:left="723"/>
        <w:rPr>
          <w:color w:val="auto"/>
        </w:rPr>
      </w:pPr>
      <w:r>
        <w:rPr>
          <w:color w:val="auto"/>
        </w:rPr>
        <w:t>szabad maradvány</w:t>
      </w:r>
      <w:r w:rsidRPr="00BD58D2">
        <w:rPr>
          <w:color w:val="auto"/>
        </w:rPr>
        <w:t xml:space="preserve">  </w:t>
      </w:r>
      <w:r>
        <w:rPr>
          <w:color w:val="auto"/>
        </w:rPr>
        <w:t xml:space="preserve">     </w:t>
      </w:r>
      <w:r w:rsidRPr="00BD58D2">
        <w:rPr>
          <w:color w:val="auto"/>
        </w:rPr>
        <w:t xml:space="preserve">                                      </w:t>
      </w:r>
      <w:r>
        <w:rPr>
          <w:color w:val="auto"/>
        </w:rPr>
        <w:tab/>
      </w:r>
      <w:r>
        <w:rPr>
          <w:color w:val="auto"/>
        </w:rPr>
        <w:tab/>
        <w:t xml:space="preserve">       20,</w:t>
      </w:r>
      <w:r w:rsidR="00C6043A">
        <w:rPr>
          <w:color w:val="auto"/>
        </w:rPr>
        <w:t>1</w:t>
      </w:r>
      <w:r>
        <w:rPr>
          <w:color w:val="auto"/>
        </w:rPr>
        <w:t xml:space="preserve"> </w:t>
      </w:r>
      <w:r w:rsidRPr="00BD58D2">
        <w:rPr>
          <w:color w:val="auto"/>
        </w:rPr>
        <w:t>%.</w:t>
      </w:r>
    </w:p>
    <w:p w:rsidR="00AF224F" w:rsidRDefault="00AF224F" w:rsidP="00AF224F">
      <w:pPr>
        <w:pStyle w:val="Szvegtrzs3"/>
        <w:rPr>
          <w:color w:val="auto"/>
        </w:rPr>
      </w:pPr>
    </w:p>
    <w:p w:rsidR="00AF224F" w:rsidRDefault="00AF224F" w:rsidP="00AF224F">
      <w:pPr>
        <w:pStyle w:val="Szvegtrzs2"/>
        <w:tabs>
          <w:tab w:val="clear" w:pos="6300"/>
          <w:tab w:val="left" w:pos="9000"/>
        </w:tabs>
        <w:ind w:right="70"/>
        <w:rPr>
          <w:rFonts w:cs="Arial"/>
        </w:rPr>
      </w:pPr>
      <w:r w:rsidRPr="00410396">
        <w:rPr>
          <w:rFonts w:cs="Arial"/>
        </w:rPr>
        <w:t>A megállapítások részletes leírása az ellenőrzési feljegyzésekben találhatóak.</w:t>
      </w:r>
    </w:p>
    <w:p w:rsidR="00AF224F" w:rsidRDefault="00AF224F" w:rsidP="00AF224F">
      <w:pPr>
        <w:pStyle w:val="Szvegtrzs3"/>
        <w:rPr>
          <w:color w:val="auto"/>
        </w:rPr>
      </w:pPr>
      <w:r w:rsidRPr="00B11197">
        <w:rPr>
          <w:color w:val="auto"/>
        </w:rPr>
        <w:t xml:space="preserve">A jóváhagyásra javasolt maradvány összege (mely tartalmazza az elvonás összegét is) kiemelt előirányzatonkénti visszaengedélyezését </w:t>
      </w:r>
      <w:r>
        <w:rPr>
          <w:color w:val="auto"/>
        </w:rPr>
        <w:t xml:space="preserve">a </w:t>
      </w:r>
      <w:r w:rsidR="009B7A0B">
        <w:rPr>
          <w:color w:val="auto"/>
        </w:rPr>
        <w:t>II.sz.</w:t>
      </w:r>
      <w:r w:rsidRPr="00C94B9B">
        <w:rPr>
          <w:color w:val="auto"/>
        </w:rPr>
        <w:t xml:space="preserve"> mellékletben</w:t>
      </w:r>
      <w:r>
        <w:rPr>
          <w:color w:val="auto"/>
        </w:rPr>
        <w:t xml:space="preserve"> foglaltak szerint javasoljuk. </w:t>
      </w:r>
    </w:p>
    <w:p w:rsidR="001E1CD3" w:rsidRDefault="001E1CD3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C6043A" w:rsidRDefault="00C6043A" w:rsidP="00AF224F">
      <w:pPr>
        <w:pStyle w:val="Szvegtrzs3"/>
        <w:rPr>
          <w:color w:val="auto"/>
        </w:rPr>
      </w:pPr>
    </w:p>
    <w:p w:rsidR="001E1CD3" w:rsidRDefault="001E1CD3" w:rsidP="00AF224F">
      <w:pPr>
        <w:pStyle w:val="Szvegtrzs3"/>
        <w:rPr>
          <w:color w:val="auto"/>
        </w:rPr>
      </w:pPr>
    </w:p>
    <w:p w:rsidR="00AF224F" w:rsidRPr="0027193F" w:rsidRDefault="00AF224F" w:rsidP="00AF224F">
      <w:pPr>
        <w:pStyle w:val="Szvegtrzs2"/>
        <w:tabs>
          <w:tab w:val="clear" w:pos="6300"/>
          <w:tab w:val="left" w:pos="3940"/>
          <w:tab w:val="left" w:pos="9000"/>
        </w:tabs>
        <w:ind w:right="70"/>
        <w:jc w:val="center"/>
        <w:rPr>
          <w:rFonts w:cs="Arial"/>
          <w:b/>
        </w:rPr>
      </w:pPr>
      <w:r w:rsidRPr="0027193F">
        <w:rPr>
          <w:rFonts w:cs="Arial"/>
          <w:b/>
        </w:rPr>
        <w:t>II.</w:t>
      </w:r>
    </w:p>
    <w:p w:rsidR="00AF224F" w:rsidRPr="0027193F" w:rsidRDefault="00AF224F" w:rsidP="00AF224F">
      <w:pPr>
        <w:jc w:val="center"/>
        <w:rPr>
          <w:rFonts w:ascii="Arial" w:hAnsi="Arial" w:cs="Arial"/>
          <w:b/>
        </w:rPr>
      </w:pPr>
    </w:p>
    <w:p w:rsidR="00AF224F" w:rsidRPr="0027193F" w:rsidRDefault="00AF224F" w:rsidP="00AF224F">
      <w:pPr>
        <w:jc w:val="center"/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>Szombathely Megyei Jogú Város Önkormányzatának</w:t>
      </w:r>
    </w:p>
    <w:p w:rsidR="00AF224F" w:rsidRDefault="00AF224F" w:rsidP="00AF224F">
      <w:pPr>
        <w:jc w:val="center"/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>maradvány elszámolása</w:t>
      </w:r>
      <w:r>
        <w:rPr>
          <w:rFonts w:ascii="Arial" w:hAnsi="Arial" w:cs="Arial"/>
          <w:b/>
        </w:rPr>
        <w:t xml:space="preserve"> (intézmények nélkül)</w:t>
      </w:r>
      <w:r w:rsidRPr="0027193F">
        <w:rPr>
          <w:rFonts w:ascii="Arial" w:hAnsi="Arial" w:cs="Arial"/>
          <w:b/>
        </w:rPr>
        <w:t xml:space="preserve"> </w:t>
      </w:r>
    </w:p>
    <w:p w:rsidR="00F84AC8" w:rsidRPr="0027193F" w:rsidRDefault="00F84AC8" w:rsidP="00AF224F">
      <w:pPr>
        <w:jc w:val="center"/>
        <w:rPr>
          <w:rFonts w:ascii="Arial" w:hAnsi="Arial" w:cs="Arial"/>
          <w:b/>
        </w:rPr>
      </w:pPr>
    </w:p>
    <w:p w:rsidR="00AF224F" w:rsidRDefault="00F84AC8" w:rsidP="00AF2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ezer Ft-ban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0"/>
        <w:gridCol w:w="1800"/>
      </w:tblGrid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color w:val="000000"/>
                <w:sz w:val="22"/>
                <w:szCs w:val="22"/>
              </w:rPr>
              <w:t>01        Alaptevékenység költségvetési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24 768 210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color w:val="000000"/>
                <w:sz w:val="22"/>
                <w:szCs w:val="22"/>
              </w:rPr>
              <w:t>02        Alaptevékenység költségvetési kiadásai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7 941 412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         Alaptevékenység költségvetési egyenlege (=01-02)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16 826 798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color w:val="000000"/>
                <w:sz w:val="22"/>
                <w:szCs w:val="22"/>
              </w:rPr>
              <w:t>03        Alaptevékenység finanszírozási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20 250 977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color w:val="000000"/>
                <w:sz w:val="22"/>
                <w:szCs w:val="22"/>
              </w:rPr>
              <w:t>04        Alaptevékenység finanszírozási kiadásai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25 734 971</w:t>
            </w:r>
            <w:r w:rsidR="00AF22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         Alaptevékenység finanszírozási egyenlege (=03-04)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-5 483 994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       Alaptevékenység maradványa (=±I±II)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11 342 804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        Vállalkozási tevékenység költségvetési bevételei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        Vállalkozási tevékenység költségvetési kiadásai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        Vállalkozási tevékenység költségvetési egyenlege (=05-06)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        Vállalkozási tevékenység finanszírozási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        Vállalkozási tevékenység finanszírozási kiadásai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        Vállalkozási tevékenység finanszírozási egyenlege (=07-08)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       Vállalkozási tevékenység maradványa (=±III±IV)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       Összes maradvány (=A+B)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224F" w:rsidRPr="004048C4" w:rsidRDefault="009B7A0B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11 342 804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       Alaptevékenység kötelezettségvállalással terhelt maradványa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C6043A" w:rsidP="00371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3719A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127 632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       Alaptevékenység szabad maradványa (=A-D)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C6043A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215 172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       Vállalkozási tevékenységet terhelő befizetési kötelezettség (=B*0,1)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24F" w:rsidRPr="0027193F" w:rsidTr="005920B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G)        Vállalkozási tevékenység felhasználható maradványa (=B-F)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4F" w:rsidRPr="004048C4" w:rsidRDefault="00AF224F" w:rsidP="005920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048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A III.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sz. mellékletben részletezett jóváhagyásra javasolt kötelezettségvállalások tartalmazzák az egyes ágazatoknál jelentkező 201</w:t>
      </w:r>
      <w:r w:rsidR="009B7A0B">
        <w:rPr>
          <w:rFonts w:ascii="Arial" w:hAnsi="Arial" w:cs="Arial"/>
        </w:rPr>
        <w:t>7</w:t>
      </w:r>
      <w:r w:rsidRPr="002719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évre áthúzódó kifizetések összegeit. Ezek bizottsági, közgyűlési döntéseken és 201</w:t>
      </w:r>
      <w:r w:rsidR="009B7A0B">
        <w:rPr>
          <w:rFonts w:ascii="Arial" w:hAnsi="Arial" w:cs="Arial"/>
        </w:rPr>
        <w:t>6</w:t>
      </w:r>
      <w:r w:rsidRPr="0027193F">
        <w:rPr>
          <w:rFonts w:ascii="Arial" w:hAnsi="Arial" w:cs="Arial"/>
        </w:rPr>
        <w:t xml:space="preserve">. évben megkötött, illetve előkészített szerződéseken alapuló kötelezettségvállalások, valamint előzetes kötelezettségvállalások (közbeszerzési eljárást megindító feladott hirdetmény, ajánlattételi felhívás, pályázati felhívások) összegei. </w:t>
      </w:r>
    </w:p>
    <w:p w:rsidR="00AF224F" w:rsidRPr="0027193F" w:rsidRDefault="00AF224F" w:rsidP="00AF224F">
      <w:pPr>
        <w:pStyle w:val="Szvegtrzs"/>
        <w:rPr>
          <w:color w:val="000000"/>
        </w:rPr>
      </w:pPr>
    </w:p>
    <w:p w:rsidR="00AF224F" w:rsidRPr="0027193F" w:rsidRDefault="00AF224F" w:rsidP="00AF224F">
      <w:pPr>
        <w:pStyle w:val="Szvegtrzs"/>
        <w:rPr>
          <w:color w:val="000000"/>
        </w:rPr>
      </w:pPr>
      <w:r w:rsidRPr="0027193F">
        <w:rPr>
          <w:color w:val="000000"/>
        </w:rPr>
        <w:t>A 201</w:t>
      </w:r>
      <w:r w:rsidR="009B7A0B">
        <w:rPr>
          <w:color w:val="000000"/>
        </w:rPr>
        <w:t>6</w:t>
      </w:r>
      <w:r w:rsidRPr="0027193F">
        <w:rPr>
          <w:color w:val="000000"/>
        </w:rPr>
        <w:t>.</w:t>
      </w:r>
      <w:r>
        <w:rPr>
          <w:color w:val="000000"/>
        </w:rPr>
        <w:t xml:space="preserve"> </w:t>
      </w:r>
      <w:r w:rsidRPr="0027193F">
        <w:rPr>
          <w:color w:val="000000"/>
        </w:rPr>
        <w:t>évről áthúzódó kötelezettségvállalások szükséges fedezetét a maradvány összegén felül azon pályázati pénzeszközök és egyéb áthúzódó bevételek jelentik, amely bevételek 201</w:t>
      </w:r>
      <w:r w:rsidR="009B7A0B">
        <w:rPr>
          <w:color w:val="000000"/>
        </w:rPr>
        <w:t>7</w:t>
      </w:r>
      <w:r w:rsidRPr="0027193F">
        <w:rPr>
          <w:color w:val="000000"/>
        </w:rPr>
        <w:t>.</w:t>
      </w:r>
      <w:r>
        <w:rPr>
          <w:color w:val="000000"/>
        </w:rPr>
        <w:t xml:space="preserve"> </w:t>
      </w:r>
      <w:r w:rsidRPr="0027193F">
        <w:rPr>
          <w:color w:val="000000"/>
        </w:rPr>
        <w:t>évben fognak realizálódni:</w:t>
      </w:r>
    </w:p>
    <w:p w:rsidR="00AF224F" w:rsidRDefault="00AF224F" w:rsidP="00AF224F">
      <w:pPr>
        <w:pStyle w:val="Szvegtrzs"/>
        <w:rPr>
          <w:color w:val="000000"/>
        </w:rPr>
      </w:pPr>
    </w:p>
    <w:p w:rsidR="00A37B74" w:rsidRDefault="00A37B74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Default="001E1CD3" w:rsidP="00AF224F">
      <w:pPr>
        <w:pStyle w:val="Szvegtrzs"/>
        <w:rPr>
          <w:color w:val="000000"/>
        </w:rPr>
      </w:pPr>
    </w:p>
    <w:p w:rsidR="001E1CD3" w:rsidRPr="0027193F" w:rsidRDefault="001E1CD3" w:rsidP="00AF224F">
      <w:pPr>
        <w:pStyle w:val="Szvegtrzs"/>
        <w:rPr>
          <w:color w:val="000000"/>
        </w:rPr>
      </w:pPr>
    </w:p>
    <w:p w:rsidR="0054135A" w:rsidRPr="0044699D" w:rsidRDefault="00F31B37" w:rsidP="00AF224F">
      <w:pPr>
        <w:pStyle w:val="Szvegtrzs"/>
        <w:rPr>
          <w:sz w:val="22"/>
          <w:szCs w:val="22"/>
        </w:rPr>
      </w:pPr>
      <w:r w:rsidRPr="0044699D">
        <w:rPr>
          <w:sz w:val="22"/>
          <w:szCs w:val="22"/>
        </w:rPr>
        <w:fldChar w:fldCharType="begin"/>
      </w:r>
      <w:r w:rsidRPr="0044699D">
        <w:rPr>
          <w:sz w:val="22"/>
          <w:szCs w:val="22"/>
        </w:rPr>
        <w:instrText xml:space="preserve"> LINK Excel.Sheet.8 "\\\\gandalf\\Dokumentumok\\Kozgazdasagi\\kozos\\penzugy\\2017\\BESZAMOL\\16PMAR.xls" "pm forrás!S3O2:S24O3" \a \f 4 \h  \* MERGEFORMAT </w:instrText>
      </w:r>
      <w:r w:rsidR="0054135A" w:rsidRPr="0044699D">
        <w:rPr>
          <w:sz w:val="22"/>
          <w:szCs w:val="22"/>
        </w:rPr>
        <w:fldChar w:fldCharType="separate"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54135A" w:rsidRPr="0044699D" w:rsidTr="0054135A">
        <w:trPr>
          <w:divId w:val="154077184"/>
          <w:trHeight w:val="300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Előirányzat megnevezése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Összeg </w:t>
            </w:r>
          </w:p>
        </w:tc>
      </w:tr>
      <w:tr w:rsidR="0054135A" w:rsidRPr="0044699D" w:rsidTr="0054135A">
        <w:trPr>
          <w:divId w:val="154077184"/>
          <w:trHeight w:val="75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5A" w:rsidRPr="0044699D" w:rsidRDefault="0054135A" w:rsidP="005413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>(ezer forintban)</w:t>
            </w:r>
          </w:p>
        </w:tc>
      </w:tr>
      <w:tr w:rsidR="0054135A" w:rsidRPr="0044699D" w:rsidTr="0054135A">
        <w:trPr>
          <w:divId w:val="154077184"/>
          <w:trHeight w:val="57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Működés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4135A" w:rsidRPr="0044699D" w:rsidTr="0054135A">
        <w:trPr>
          <w:divId w:val="154077184"/>
          <w:trHeight w:val="61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URBACT III program Disarned cities projekt támogatás I. ütem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2 926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URBACT III program Disarned cities projekt támogatás II. ütem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15 493</w:t>
            </w:r>
          </w:p>
        </w:tc>
      </w:tr>
      <w:tr w:rsidR="0054135A" w:rsidRPr="0044699D" w:rsidTr="0054135A">
        <w:trPr>
          <w:divId w:val="154077184"/>
          <w:trHeight w:val="56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 xml:space="preserve">Savaria Városfejlesztési Kft. - tagi kölcsön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</w:tr>
      <w:tr w:rsidR="0054135A" w:rsidRPr="0044699D" w:rsidTr="0054135A">
        <w:trPr>
          <w:divId w:val="154077184"/>
          <w:trHeight w:val="58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Szent Márton Emlékévhez kapcsolódó beruházások után áfa visszaigénylés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86 895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TOP-6.3.1-15 Szhely Szent.L.kir.u.felhagyott iparterület fejl.áfa visszaigénylés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202 095</w:t>
            </w:r>
          </w:p>
        </w:tc>
      </w:tr>
      <w:tr w:rsidR="0054135A" w:rsidRPr="0044699D" w:rsidTr="0054135A">
        <w:trPr>
          <w:divId w:val="154077184"/>
          <w:trHeight w:val="59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Víziközmű és szennyvízközmű használati díjbevétel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94 538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Víziközmű és szennyvízközmű használati díjbevételhez kapcsolódó áfa visszaigénylés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32 368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Fejlesztés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4135A" w:rsidRPr="0044699D" w:rsidTr="0054135A">
        <w:trPr>
          <w:divId w:val="154077184"/>
          <w:trHeight w:val="49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Projektek áthúzódó bevétele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4 339 672</w:t>
            </w:r>
          </w:p>
        </w:tc>
      </w:tr>
      <w:tr w:rsidR="0054135A" w:rsidRPr="0044699D" w:rsidTr="0054135A">
        <w:trPr>
          <w:divId w:val="154077184"/>
          <w:trHeight w:val="55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Összesen 2016. évi áthúzódó forrás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>4 793 987</w:t>
            </w:r>
          </w:p>
        </w:tc>
      </w:tr>
      <w:tr w:rsidR="0054135A" w:rsidRPr="0044699D" w:rsidTr="0054135A">
        <w:trPr>
          <w:divId w:val="154077184"/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2016. évi maradvány önkormányzat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>11 342 804</w:t>
            </w:r>
          </w:p>
        </w:tc>
      </w:tr>
      <w:tr w:rsidR="0054135A" w:rsidRPr="0044699D" w:rsidTr="0054135A">
        <w:trPr>
          <w:divId w:val="154077184"/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MINDÖSSZESEN FORRÁS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16 136 791</w:t>
            </w:r>
          </w:p>
        </w:tc>
      </w:tr>
      <w:tr w:rsidR="0054135A" w:rsidRPr="0044699D" w:rsidTr="0054135A">
        <w:trPr>
          <w:divId w:val="154077184"/>
          <w:trHeight w:val="6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MINDÖSSZESEN KÖTELEZETTSÉG ÖNKORMÁNYZAT(III.sz.melléklet)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3719A7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2 199 965</w:t>
            </w:r>
          </w:p>
        </w:tc>
      </w:tr>
      <w:tr w:rsidR="0054135A" w:rsidRPr="0044699D" w:rsidTr="0054135A">
        <w:trPr>
          <w:divId w:val="154077184"/>
          <w:trHeight w:val="57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MARADVÁNY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3719A7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13 936 826</w:t>
            </w:r>
          </w:p>
        </w:tc>
      </w:tr>
      <w:tr w:rsidR="0054135A" w:rsidRPr="0044699D" w:rsidTr="0054135A">
        <w:trPr>
          <w:divId w:val="154077184"/>
          <w:trHeight w:val="85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sz w:val="22"/>
                <w:szCs w:val="22"/>
              </w:rPr>
              <w:t>EBBŐL 2017.évi költségvetésben betervezve: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Lakás és helyiségüzemeltetés veszteség pótlás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Működési célú maradvány - 2017.évi terv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-125 000</w:t>
            </w:r>
          </w:p>
        </w:tc>
      </w:tr>
      <w:tr w:rsidR="0054135A" w:rsidRPr="0044699D" w:rsidTr="0054135A">
        <w:trPr>
          <w:divId w:val="154077184"/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5A" w:rsidRPr="0044699D" w:rsidRDefault="0054135A" w:rsidP="005413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Felhalmozási célú maradvány - 2017.évi terv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99D">
              <w:rPr>
                <w:rFonts w:ascii="Arial" w:hAnsi="Arial" w:cs="Arial"/>
                <w:sz w:val="22"/>
                <w:szCs w:val="22"/>
              </w:rPr>
              <w:t>-13 666 654</w:t>
            </w:r>
          </w:p>
        </w:tc>
      </w:tr>
      <w:tr w:rsidR="0054135A" w:rsidRPr="0044699D" w:rsidTr="0054135A">
        <w:trPr>
          <w:divId w:val="154077184"/>
          <w:trHeight w:val="50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54135A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MARADVÁNY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5A" w:rsidRPr="0044699D" w:rsidRDefault="003719A7" w:rsidP="005413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69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215 172</w:t>
            </w:r>
          </w:p>
        </w:tc>
      </w:tr>
    </w:tbl>
    <w:p w:rsidR="00AF224F" w:rsidRPr="0044699D" w:rsidRDefault="00F31B37" w:rsidP="00AF224F">
      <w:pPr>
        <w:pStyle w:val="Szvegtrzs"/>
        <w:rPr>
          <w:color w:val="000000"/>
          <w:sz w:val="22"/>
          <w:szCs w:val="22"/>
        </w:rPr>
      </w:pPr>
      <w:r w:rsidRPr="0044699D">
        <w:rPr>
          <w:color w:val="000000"/>
          <w:sz w:val="22"/>
          <w:szCs w:val="22"/>
        </w:rPr>
        <w:fldChar w:fldCharType="end"/>
      </w:r>
    </w:p>
    <w:p w:rsidR="00AF224F" w:rsidRPr="0027193F" w:rsidRDefault="00AF224F" w:rsidP="00AF224F">
      <w:pPr>
        <w:pStyle w:val="Szvegtrzs"/>
        <w:rPr>
          <w:color w:val="000000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lastRenderedPageBreak/>
        <w:t>Az intézményi maradvány</w:t>
      </w:r>
      <w:r w:rsidR="00A75180"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>elszámolásokról készült jelentések a Közgazdasági és Adó Osztályon, az ágazatok által leadott kötelezettségek dokumentumai az ágazati osztályoknál megtalálhatók.</w:t>
      </w:r>
    </w:p>
    <w:p w:rsidR="00AF224F" w:rsidRDefault="00AF224F" w:rsidP="00AF224F">
      <w:pPr>
        <w:jc w:val="center"/>
        <w:rPr>
          <w:rFonts w:ascii="Arial" w:hAnsi="Arial" w:cs="Arial"/>
          <w:b/>
        </w:rPr>
      </w:pPr>
    </w:p>
    <w:p w:rsidR="00AF224F" w:rsidRDefault="00AF224F" w:rsidP="00AF224F">
      <w:pPr>
        <w:jc w:val="center"/>
        <w:rPr>
          <w:rFonts w:ascii="Arial" w:hAnsi="Arial" w:cs="Arial"/>
          <w:b/>
        </w:rPr>
      </w:pPr>
    </w:p>
    <w:p w:rsidR="00AF224F" w:rsidRDefault="00AF224F" w:rsidP="00AF224F">
      <w:pPr>
        <w:jc w:val="center"/>
        <w:rPr>
          <w:rFonts w:ascii="Arial" w:hAnsi="Arial" w:cs="Arial"/>
          <w:b/>
        </w:rPr>
      </w:pPr>
    </w:p>
    <w:p w:rsidR="00AF224F" w:rsidRDefault="00AF224F" w:rsidP="00AF22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AF224F" w:rsidRDefault="00AF224F" w:rsidP="00AF224F">
      <w:pPr>
        <w:jc w:val="center"/>
        <w:rPr>
          <w:rFonts w:ascii="Arial" w:hAnsi="Arial" w:cs="Arial"/>
          <w:b/>
        </w:rPr>
      </w:pPr>
    </w:p>
    <w:p w:rsidR="00AF224F" w:rsidRPr="0027193F" w:rsidRDefault="00AF224F" w:rsidP="00AF224F">
      <w:pPr>
        <w:pStyle w:val="Szvegtrzs"/>
        <w:jc w:val="center"/>
        <w:rPr>
          <w:b/>
        </w:rPr>
      </w:pPr>
      <w:r w:rsidRPr="0027193F">
        <w:rPr>
          <w:b/>
        </w:rPr>
        <w:t xml:space="preserve">Szombathely Megyei Jogú Város </w:t>
      </w:r>
      <w:r>
        <w:rPr>
          <w:b/>
        </w:rPr>
        <w:t>p</w:t>
      </w:r>
      <w:r w:rsidRPr="0027193F">
        <w:rPr>
          <w:b/>
        </w:rPr>
        <w:t>énzügyi helyzetének értékelése</w:t>
      </w:r>
    </w:p>
    <w:p w:rsidR="00AF224F" w:rsidRPr="0027193F" w:rsidRDefault="00AF224F" w:rsidP="00AF224F">
      <w:pPr>
        <w:pStyle w:val="Szvegtrzs"/>
        <w:ind w:left="720"/>
        <w:rPr>
          <w:b/>
          <w:u w:val="single"/>
        </w:rPr>
      </w:pPr>
    </w:p>
    <w:p w:rsidR="00AF224F" w:rsidRPr="0027193F" w:rsidRDefault="00AF224F" w:rsidP="00AF224F">
      <w:pPr>
        <w:pStyle w:val="Szvegtrzs"/>
        <w:rPr>
          <w:b/>
        </w:rPr>
      </w:pPr>
      <w:r w:rsidRPr="0027193F">
        <w:rPr>
          <w:b/>
        </w:rPr>
        <w:t>A II. pontban kifejtettek alapján a 201</w:t>
      </w:r>
      <w:r w:rsidR="00F31B37">
        <w:rPr>
          <w:b/>
        </w:rPr>
        <w:t>6</w:t>
      </w:r>
      <w:r w:rsidRPr="0027193F">
        <w:rPr>
          <w:b/>
        </w:rPr>
        <w:t xml:space="preserve">.évi költségvetési rendelet végrehajtása során </w:t>
      </w:r>
      <w:r w:rsidR="00845080">
        <w:rPr>
          <w:b/>
        </w:rPr>
        <w:t>a 2017. évben felhasznált 125 millió Ft –on felül tovább</w:t>
      </w:r>
      <w:r w:rsidR="0044699D">
        <w:rPr>
          <w:b/>
        </w:rPr>
        <w:t>i</w:t>
      </w:r>
      <w:r w:rsidR="00845080">
        <w:rPr>
          <w:b/>
        </w:rPr>
        <w:t xml:space="preserve"> </w:t>
      </w:r>
      <w:r w:rsidR="001C2920">
        <w:rPr>
          <w:b/>
        </w:rPr>
        <w:t>215</w:t>
      </w:r>
      <w:r w:rsidRPr="0027193F">
        <w:rPr>
          <w:b/>
        </w:rPr>
        <w:t xml:space="preserve"> millió Ft összegű </w:t>
      </w:r>
      <w:r w:rsidR="00845080">
        <w:rPr>
          <w:b/>
        </w:rPr>
        <w:t>szabad pénzeszköz áll rendelkezésre</w:t>
      </w:r>
      <w:r w:rsidRPr="0027193F">
        <w:rPr>
          <w:b/>
        </w:rPr>
        <w:t xml:space="preserve">. </w:t>
      </w:r>
      <w:r w:rsidRPr="00100F29">
        <w:rPr>
          <w:b/>
        </w:rPr>
        <w:t xml:space="preserve">A </w:t>
      </w:r>
      <w:r w:rsidR="001C2920">
        <w:rPr>
          <w:b/>
        </w:rPr>
        <w:t>215</w:t>
      </w:r>
      <w:r w:rsidRPr="00100F29">
        <w:rPr>
          <w:b/>
        </w:rPr>
        <w:t xml:space="preserve"> millió Ft felhasználására a 201</w:t>
      </w:r>
      <w:r w:rsidR="00F31B37">
        <w:rPr>
          <w:b/>
        </w:rPr>
        <w:t>7</w:t>
      </w:r>
      <w:r w:rsidRPr="00100F29">
        <w:rPr>
          <w:b/>
        </w:rPr>
        <w:t>. évi költségvetés I.</w:t>
      </w:r>
      <w:r>
        <w:rPr>
          <w:b/>
        </w:rPr>
        <w:t xml:space="preserve"> </w:t>
      </w:r>
      <w:r w:rsidRPr="00100F29">
        <w:rPr>
          <w:b/>
        </w:rPr>
        <w:t>számú módosítása során teszünk javaslatot.</w:t>
      </w:r>
    </w:p>
    <w:p w:rsidR="00AF224F" w:rsidRPr="0027193F" w:rsidRDefault="00AF224F" w:rsidP="00AF224F">
      <w:pPr>
        <w:jc w:val="both"/>
        <w:rPr>
          <w:rFonts w:ascii="Arial" w:hAnsi="Arial" w:cs="Arial"/>
          <w:b/>
          <w:color w:val="FF0000"/>
        </w:rPr>
      </w:pPr>
    </w:p>
    <w:p w:rsidR="00AF224F" w:rsidRPr="0027193F" w:rsidRDefault="00AF224F" w:rsidP="00AF224F">
      <w:pPr>
        <w:jc w:val="both"/>
        <w:rPr>
          <w:rFonts w:ascii="Arial" w:hAnsi="Arial" w:cs="Arial"/>
          <w:b/>
          <w:color w:val="FF0000"/>
        </w:rPr>
      </w:pPr>
    </w:p>
    <w:p w:rsidR="00AF224F" w:rsidRPr="0027193F" w:rsidRDefault="00AF224F" w:rsidP="00AF224F">
      <w:pPr>
        <w:jc w:val="both"/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>Kérem a Tisztelt Közgyűlést az előterjesztés megtárgyalására</w:t>
      </w:r>
      <w:r>
        <w:rPr>
          <w:rFonts w:ascii="Arial" w:hAnsi="Arial" w:cs="Arial"/>
          <w:b/>
        </w:rPr>
        <w:t>,</w:t>
      </w:r>
      <w:r w:rsidRPr="0027193F">
        <w:rPr>
          <w:rFonts w:ascii="Arial" w:hAnsi="Arial" w:cs="Arial"/>
          <w:b/>
        </w:rPr>
        <w:t xml:space="preserve"> és a </w:t>
      </w:r>
      <w:r>
        <w:rPr>
          <w:rFonts w:ascii="Arial" w:hAnsi="Arial" w:cs="Arial"/>
          <w:b/>
        </w:rPr>
        <w:t>határozati javaslat</w:t>
      </w:r>
      <w:r w:rsidRPr="0027193F">
        <w:rPr>
          <w:rFonts w:ascii="Arial" w:hAnsi="Arial" w:cs="Arial"/>
          <w:b/>
        </w:rPr>
        <w:t xml:space="preserve"> elfogadására.</w:t>
      </w:r>
    </w:p>
    <w:p w:rsidR="00AF224F" w:rsidRPr="0027193F" w:rsidRDefault="00AF224F" w:rsidP="00AF224F">
      <w:pPr>
        <w:rPr>
          <w:rFonts w:ascii="Arial" w:hAnsi="Arial" w:cs="Arial"/>
          <w:b/>
        </w:rPr>
      </w:pPr>
    </w:p>
    <w:p w:rsidR="00AF224F" w:rsidRPr="0027193F" w:rsidRDefault="00AF224F" w:rsidP="00AF224F">
      <w:pPr>
        <w:rPr>
          <w:rFonts w:ascii="Arial" w:hAnsi="Arial" w:cs="Arial"/>
          <w:b/>
        </w:rPr>
      </w:pPr>
    </w:p>
    <w:p w:rsidR="00AF224F" w:rsidRPr="0027193F" w:rsidRDefault="00AF224F" w:rsidP="00AF224F">
      <w:pPr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>Szombathely, 201</w:t>
      </w:r>
      <w:r w:rsidR="00F31B37">
        <w:rPr>
          <w:rFonts w:ascii="Arial" w:hAnsi="Arial" w:cs="Arial"/>
          <w:b/>
        </w:rPr>
        <w:t>7</w:t>
      </w:r>
      <w:r w:rsidRPr="0027193F">
        <w:rPr>
          <w:rFonts w:ascii="Arial" w:hAnsi="Arial" w:cs="Arial"/>
          <w:b/>
        </w:rPr>
        <w:t>. április   „      „</w:t>
      </w:r>
    </w:p>
    <w:p w:rsidR="00AF224F" w:rsidRPr="0027193F" w:rsidRDefault="00AF224F" w:rsidP="00AF224F">
      <w:pPr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 xml:space="preserve">              </w:t>
      </w:r>
    </w:p>
    <w:p w:rsidR="00AF224F" w:rsidRDefault="00AF224F" w:rsidP="00AF224F">
      <w:pPr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 xml:space="preserve">                                </w:t>
      </w:r>
    </w:p>
    <w:p w:rsidR="00AF224F" w:rsidRPr="0027193F" w:rsidRDefault="00AF224F" w:rsidP="00AF224F">
      <w:pPr>
        <w:rPr>
          <w:rFonts w:ascii="Arial" w:hAnsi="Arial" w:cs="Arial"/>
          <w:b/>
        </w:rPr>
      </w:pPr>
    </w:p>
    <w:p w:rsidR="00AF224F" w:rsidRPr="0027193F" w:rsidRDefault="00AF224F" w:rsidP="00AF224F">
      <w:pPr>
        <w:rPr>
          <w:rFonts w:ascii="Arial" w:hAnsi="Arial" w:cs="Arial"/>
          <w:b/>
        </w:rPr>
      </w:pPr>
      <w:r w:rsidRPr="0027193F">
        <w:rPr>
          <w:rFonts w:ascii="Arial" w:hAnsi="Arial" w:cs="Arial"/>
          <w:b/>
        </w:rPr>
        <w:t xml:space="preserve">               </w:t>
      </w:r>
      <w:r w:rsidRPr="0027193F">
        <w:rPr>
          <w:rFonts w:ascii="Arial" w:hAnsi="Arial" w:cs="Arial"/>
          <w:b/>
        </w:rPr>
        <w:tab/>
      </w:r>
      <w:r w:rsidRPr="0027193F">
        <w:rPr>
          <w:rFonts w:ascii="Arial" w:hAnsi="Arial" w:cs="Arial"/>
          <w:b/>
        </w:rPr>
        <w:tab/>
      </w:r>
      <w:r w:rsidRPr="0027193F">
        <w:rPr>
          <w:rFonts w:ascii="Arial" w:hAnsi="Arial" w:cs="Arial"/>
          <w:b/>
        </w:rPr>
        <w:tab/>
      </w:r>
      <w:r w:rsidRPr="0027193F">
        <w:rPr>
          <w:rFonts w:ascii="Arial" w:hAnsi="Arial" w:cs="Arial"/>
          <w:b/>
        </w:rPr>
        <w:tab/>
      </w:r>
      <w:r w:rsidRPr="0027193F">
        <w:rPr>
          <w:rFonts w:ascii="Arial" w:hAnsi="Arial" w:cs="Arial"/>
          <w:b/>
        </w:rPr>
        <w:tab/>
        <w:t xml:space="preserve">                      /</w:t>
      </w:r>
      <w:r>
        <w:rPr>
          <w:rFonts w:ascii="Arial" w:hAnsi="Arial" w:cs="Arial"/>
          <w:b/>
        </w:rPr>
        <w:t>:</w:t>
      </w:r>
      <w:r w:rsidRPr="0027193F">
        <w:rPr>
          <w:rFonts w:ascii="Arial" w:hAnsi="Arial" w:cs="Arial"/>
          <w:b/>
        </w:rPr>
        <w:t>Dr. Puskás Tivadar</w:t>
      </w:r>
      <w:r>
        <w:rPr>
          <w:rFonts w:ascii="Arial" w:hAnsi="Arial" w:cs="Arial"/>
          <w:b/>
        </w:rPr>
        <w:t>:</w:t>
      </w:r>
      <w:r w:rsidRPr="0027193F">
        <w:rPr>
          <w:rFonts w:ascii="Arial" w:hAnsi="Arial" w:cs="Arial"/>
          <w:b/>
        </w:rPr>
        <w:t>/</w:t>
      </w:r>
    </w:p>
    <w:p w:rsidR="00AF224F" w:rsidRPr="0027193F" w:rsidRDefault="00AF224F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F31B37" w:rsidRDefault="00F31B37" w:rsidP="00AF224F">
      <w:pPr>
        <w:rPr>
          <w:rFonts w:ascii="Arial" w:hAnsi="Arial" w:cs="Arial"/>
          <w:b/>
        </w:rPr>
      </w:pPr>
    </w:p>
    <w:p w:rsidR="00F31B37" w:rsidRDefault="00F31B37" w:rsidP="00AF224F">
      <w:pPr>
        <w:rPr>
          <w:rFonts w:ascii="Arial" w:hAnsi="Arial" w:cs="Arial"/>
          <w:b/>
        </w:rPr>
      </w:pPr>
    </w:p>
    <w:p w:rsidR="00F31B37" w:rsidRDefault="00F31B37" w:rsidP="00AF224F">
      <w:pPr>
        <w:rPr>
          <w:rFonts w:ascii="Arial" w:hAnsi="Arial" w:cs="Arial"/>
          <w:b/>
        </w:rPr>
      </w:pPr>
    </w:p>
    <w:p w:rsidR="00F31B37" w:rsidRDefault="00F31B37" w:rsidP="00AF224F">
      <w:pPr>
        <w:rPr>
          <w:rFonts w:ascii="Arial" w:hAnsi="Arial" w:cs="Arial"/>
          <w:b/>
        </w:rPr>
      </w:pPr>
    </w:p>
    <w:p w:rsidR="00F31B37" w:rsidRDefault="00F31B37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1E1CD3" w:rsidRDefault="001E1CD3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AF224F" w:rsidRDefault="00AF224F" w:rsidP="00AF224F">
      <w:pPr>
        <w:rPr>
          <w:rFonts w:ascii="Arial" w:hAnsi="Arial" w:cs="Arial"/>
          <w:b/>
        </w:rPr>
      </w:pPr>
    </w:p>
    <w:p w:rsidR="00AF224F" w:rsidRPr="0027193F" w:rsidRDefault="00AF224F" w:rsidP="00AF224F">
      <w:pPr>
        <w:rPr>
          <w:rFonts w:ascii="Arial" w:hAnsi="Arial" w:cs="Arial"/>
          <w:b/>
        </w:rPr>
      </w:pPr>
    </w:p>
    <w:p w:rsidR="00AF224F" w:rsidRPr="0027193F" w:rsidRDefault="00AF224F" w:rsidP="00AF224F">
      <w:pPr>
        <w:jc w:val="center"/>
        <w:rPr>
          <w:rFonts w:ascii="Arial" w:hAnsi="Arial" w:cs="Arial"/>
          <w:b/>
          <w:u w:val="single"/>
        </w:rPr>
      </w:pPr>
      <w:r w:rsidRPr="0027193F">
        <w:rPr>
          <w:rFonts w:ascii="Arial" w:hAnsi="Arial" w:cs="Arial"/>
          <w:b/>
          <w:u w:val="single"/>
        </w:rPr>
        <w:lastRenderedPageBreak/>
        <w:t>H AT Á R O Z A T I  J A V A S L A T</w:t>
      </w:r>
    </w:p>
    <w:p w:rsidR="00AF224F" w:rsidRPr="0027193F" w:rsidRDefault="00AF224F" w:rsidP="00AF224F">
      <w:pPr>
        <w:jc w:val="center"/>
        <w:rPr>
          <w:rFonts w:ascii="Arial" w:hAnsi="Arial" w:cs="Arial"/>
        </w:rPr>
      </w:pPr>
    </w:p>
    <w:p w:rsidR="00AF224F" w:rsidRPr="00A146FB" w:rsidRDefault="00AF224F" w:rsidP="00AF224F">
      <w:pPr>
        <w:jc w:val="center"/>
        <w:rPr>
          <w:rFonts w:ascii="Arial" w:hAnsi="Arial" w:cs="Arial"/>
          <w:b/>
          <w:u w:val="single"/>
        </w:rPr>
      </w:pPr>
      <w:r w:rsidRPr="00A146FB">
        <w:rPr>
          <w:rFonts w:ascii="Arial" w:hAnsi="Arial" w:cs="Arial"/>
          <w:b/>
          <w:u w:val="single"/>
        </w:rPr>
        <w:t>……./201</w:t>
      </w:r>
      <w:r w:rsidR="00F31B37">
        <w:rPr>
          <w:rFonts w:ascii="Arial" w:hAnsi="Arial" w:cs="Arial"/>
          <w:b/>
          <w:u w:val="single"/>
        </w:rPr>
        <w:t>7</w:t>
      </w:r>
      <w:r w:rsidRPr="00A146FB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A146FB">
        <w:rPr>
          <w:rFonts w:ascii="Arial" w:hAnsi="Arial" w:cs="Arial"/>
          <w:b/>
          <w:u w:val="single"/>
        </w:rPr>
        <w:t>(IV.</w:t>
      </w:r>
      <w:r w:rsidR="00F31B37">
        <w:rPr>
          <w:rFonts w:ascii="Arial" w:hAnsi="Arial" w:cs="Arial"/>
          <w:b/>
          <w:u w:val="single"/>
        </w:rPr>
        <w:t>27</w:t>
      </w:r>
      <w:r w:rsidRPr="00A146FB">
        <w:rPr>
          <w:rFonts w:ascii="Arial" w:hAnsi="Arial" w:cs="Arial"/>
          <w:b/>
          <w:u w:val="single"/>
        </w:rPr>
        <w:t>.) Kgy. sz. határozat</w:t>
      </w:r>
    </w:p>
    <w:p w:rsidR="00AF224F" w:rsidRPr="0027193F" w:rsidRDefault="00AF224F" w:rsidP="00AF224F">
      <w:pPr>
        <w:jc w:val="center"/>
        <w:rPr>
          <w:rFonts w:ascii="Arial" w:hAnsi="Arial" w:cs="Arial"/>
          <w:b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pStyle w:val="Szvegtrzs"/>
      </w:pPr>
      <w:r>
        <w:t>A Közgyűlés az önkormányzat</w:t>
      </w:r>
      <w:r w:rsidRPr="0027193F">
        <w:t xml:space="preserve"> továbbá költségvetési szervei 201</w:t>
      </w:r>
      <w:r w:rsidR="00F31B37">
        <w:t>6</w:t>
      </w:r>
      <w:r w:rsidRPr="0027193F">
        <w:t>. évi maradvány</w:t>
      </w:r>
      <w:r w:rsidR="00F20DA3">
        <w:t xml:space="preserve"> </w:t>
      </w:r>
      <w:r w:rsidRPr="0027193F">
        <w:t>elszámolására vonatkozó előterjesztést továbbá az I - III.</w:t>
      </w:r>
      <w:r>
        <w:t xml:space="preserve"> </w:t>
      </w:r>
      <w:r w:rsidRPr="0027193F">
        <w:t>sz. mellékleteit megtárgyalta és ezzel kapcsolatosan az alábbi döntéseket hozta:</w:t>
      </w:r>
    </w:p>
    <w:p w:rsidR="00AF224F" w:rsidRPr="0027193F" w:rsidRDefault="00AF224F" w:rsidP="00AF224F">
      <w:pPr>
        <w:pStyle w:val="Szvegtrzs"/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93F">
        <w:rPr>
          <w:rFonts w:ascii="Arial" w:hAnsi="Arial" w:cs="Arial"/>
        </w:rPr>
        <w:t>z önkormányzati intézmények maradványának jóváhagyását és felhasználását engedélyezi a II. számú mellékletben részletezettek szerint</w:t>
      </w:r>
      <w:r>
        <w:rPr>
          <w:rFonts w:ascii="Arial" w:hAnsi="Arial" w:cs="Arial"/>
        </w:rPr>
        <w:t>;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7193F">
        <w:rPr>
          <w:rFonts w:ascii="Arial" w:hAnsi="Arial" w:cs="Arial"/>
        </w:rPr>
        <w:t>óváhagyja az önkormányzat jóváhagyásra javasolt előirányzatát a III. számú mellékletben részletezettek al</w:t>
      </w:r>
      <w:r>
        <w:rPr>
          <w:rFonts w:ascii="Arial" w:hAnsi="Arial" w:cs="Arial"/>
        </w:rPr>
        <w:t>apján;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7193F">
        <w:rPr>
          <w:rFonts w:ascii="Arial" w:hAnsi="Arial" w:cs="Arial"/>
        </w:rPr>
        <w:t>elkéri a polgármestert és a jegyzőt, hogy a fentiek szerint jóváhagyott maradvány átvezetéséről az II-III.sz. m</w:t>
      </w:r>
      <w:r>
        <w:rPr>
          <w:rFonts w:ascii="Arial" w:hAnsi="Arial" w:cs="Arial"/>
        </w:rPr>
        <w:t>ellékletekben foglaltak szerint</w:t>
      </w:r>
      <w:r w:rsidRPr="0027193F">
        <w:rPr>
          <w:rFonts w:ascii="Arial" w:hAnsi="Arial" w:cs="Arial"/>
        </w:rPr>
        <w:t xml:space="preserve"> a költségvetési rendelet módosításakor gondoskodjon.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  <w:b/>
          <w:u w:val="single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Felelősök:</w:t>
      </w:r>
      <w:r w:rsidRPr="00D82A8A">
        <w:rPr>
          <w:rFonts w:ascii="Arial" w:hAnsi="Arial" w:cs="Arial"/>
          <w:b/>
        </w:rPr>
        <w:tab/>
      </w:r>
      <w:r w:rsidRPr="0027193F">
        <w:rPr>
          <w:rFonts w:ascii="Arial" w:hAnsi="Arial" w:cs="Arial"/>
        </w:rPr>
        <w:t>Dr.Puskás Tivadar polgármester</w:t>
      </w:r>
    </w:p>
    <w:p w:rsidR="00AF224F" w:rsidRPr="0027193F" w:rsidRDefault="00AF224F" w:rsidP="00AF224F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Molnár Miklós alpolgármester</w:t>
      </w:r>
    </w:p>
    <w:p w:rsidR="00AF224F" w:rsidRPr="0027193F" w:rsidRDefault="00AF224F" w:rsidP="00AF224F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Dr.Károlyi Ákos  jegyző</w:t>
      </w:r>
    </w:p>
    <w:p w:rsidR="00AF224F" w:rsidRPr="0027193F" w:rsidRDefault="00AF224F" w:rsidP="00AF224F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( a végrehajtás előkészítéséért: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ab/>
      </w:r>
      <w:r w:rsidRPr="0027193F">
        <w:rPr>
          <w:rFonts w:ascii="Arial" w:hAnsi="Arial" w:cs="Arial"/>
        </w:rPr>
        <w:tab/>
      </w:r>
      <w:smartTag w:uri="urn:schemas-microsoft-com:office:smarttags" w:element="PersonName">
        <w:r w:rsidRPr="0027193F">
          <w:rPr>
            <w:rFonts w:ascii="Arial" w:hAnsi="Arial" w:cs="Arial"/>
          </w:rPr>
          <w:t>Stéger Gábor</w:t>
        </w:r>
      </w:smartTag>
      <w:r w:rsidRPr="0027193F">
        <w:rPr>
          <w:rFonts w:ascii="Arial" w:hAnsi="Arial" w:cs="Arial"/>
        </w:rPr>
        <w:t xml:space="preserve"> a Közgazdasági és Adó Osztály vezetője )</w:t>
      </w:r>
    </w:p>
    <w:p w:rsidR="00AF224F" w:rsidRPr="0027193F" w:rsidRDefault="00AF224F" w:rsidP="00AF224F">
      <w:pPr>
        <w:jc w:val="both"/>
        <w:rPr>
          <w:rFonts w:ascii="Arial" w:hAnsi="Arial" w:cs="Arial"/>
        </w:rPr>
      </w:pPr>
    </w:p>
    <w:p w:rsidR="00AF224F" w:rsidRPr="0027193F" w:rsidRDefault="00AF224F" w:rsidP="00AF224F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Határidő:</w:t>
      </w:r>
      <w:r w:rsidRPr="0027193F">
        <w:rPr>
          <w:rFonts w:ascii="Arial" w:hAnsi="Arial" w:cs="Arial"/>
        </w:rPr>
        <w:t xml:space="preserve">  következő költségvetési rendelet módosítás </w:t>
      </w:r>
    </w:p>
    <w:p w:rsidR="00AF224F" w:rsidRPr="0027193F" w:rsidRDefault="00AF224F" w:rsidP="00AF224F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D8" w:rsidRDefault="000273D8">
      <w:r>
        <w:separator/>
      </w:r>
    </w:p>
  </w:endnote>
  <w:endnote w:type="continuationSeparator" w:id="0">
    <w:p w:rsidR="000273D8" w:rsidRDefault="0002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273D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D72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D8" w:rsidRDefault="000273D8">
      <w:r>
        <w:separator/>
      </w:r>
    </w:p>
  </w:footnote>
  <w:footnote w:type="continuationSeparator" w:id="0">
    <w:p w:rsidR="000273D8" w:rsidRDefault="0002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0273D8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096"/>
    <w:multiLevelType w:val="hybridMultilevel"/>
    <w:tmpl w:val="CD6647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A76"/>
    <w:multiLevelType w:val="hybridMultilevel"/>
    <w:tmpl w:val="EAD0C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520"/>
    <w:multiLevelType w:val="hybridMultilevel"/>
    <w:tmpl w:val="7558219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24688"/>
    <w:multiLevelType w:val="hybridMultilevel"/>
    <w:tmpl w:val="B38CA9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6A1750"/>
    <w:multiLevelType w:val="hybridMultilevel"/>
    <w:tmpl w:val="0E98420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584E"/>
    <w:multiLevelType w:val="hybridMultilevel"/>
    <w:tmpl w:val="C3B823E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A71EF"/>
    <w:multiLevelType w:val="hybridMultilevel"/>
    <w:tmpl w:val="60D8B4F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44E25"/>
    <w:multiLevelType w:val="hybridMultilevel"/>
    <w:tmpl w:val="230AB22E"/>
    <w:lvl w:ilvl="0" w:tplc="C5CEE3E4">
      <w:numFmt w:val="bullet"/>
      <w:lvlText w:val="-"/>
      <w:lvlJc w:val="left"/>
      <w:pPr>
        <w:ind w:left="580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9" w15:restartNumberingAfterBreak="0">
    <w:nsid w:val="613612E2"/>
    <w:multiLevelType w:val="hybridMultilevel"/>
    <w:tmpl w:val="A7701C4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EB4828"/>
    <w:multiLevelType w:val="hybridMultilevel"/>
    <w:tmpl w:val="B862FF84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A9A"/>
    <w:multiLevelType w:val="hybridMultilevel"/>
    <w:tmpl w:val="876A88C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D8"/>
    <w:rsid w:val="000273D8"/>
    <w:rsid w:val="00035227"/>
    <w:rsid w:val="00045AF4"/>
    <w:rsid w:val="000D5554"/>
    <w:rsid w:val="00132161"/>
    <w:rsid w:val="00181799"/>
    <w:rsid w:val="001A4648"/>
    <w:rsid w:val="001C2920"/>
    <w:rsid w:val="001E1CD3"/>
    <w:rsid w:val="00325973"/>
    <w:rsid w:val="0032649B"/>
    <w:rsid w:val="0034130E"/>
    <w:rsid w:val="00356256"/>
    <w:rsid w:val="003719A7"/>
    <w:rsid w:val="00387E79"/>
    <w:rsid w:val="00430EA9"/>
    <w:rsid w:val="0044699D"/>
    <w:rsid w:val="004C7838"/>
    <w:rsid w:val="004D1023"/>
    <w:rsid w:val="005321D7"/>
    <w:rsid w:val="0054135A"/>
    <w:rsid w:val="00575071"/>
    <w:rsid w:val="005920B6"/>
    <w:rsid w:val="005A3637"/>
    <w:rsid w:val="005B3EF7"/>
    <w:rsid w:val="005C2C6C"/>
    <w:rsid w:val="005D0011"/>
    <w:rsid w:val="005F19FE"/>
    <w:rsid w:val="00614F38"/>
    <w:rsid w:val="006341C3"/>
    <w:rsid w:val="006577AD"/>
    <w:rsid w:val="00673677"/>
    <w:rsid w:val="006A73A5"/>
    <w:rsid w:val="006B5218"/>
    <w:rsid w:val="007326FF"/>
    <w:rsid w:val="007A0E65"/>
    <w:rsid w:val="007A63F4"/>
    <w:rsid w:val="007B2FF9"/>
    <w:rsid w:val="007B4FA9"/>
    <w:rsid w:val="007C40AF"/>
    <w:rsid w:val="007F2F31"/>
    <w:rsid w:val="00845080"/>
    <w:rsid w:val="008728D0"/>
    <w:rsid w:val="008C4437"/>
    <w:rsid w:val="008C4D8C"/>
    <w:rsid w:val="00913BB8"/>
    <w:rsid w:val="009348EA"/>
    <w:rsid w:val="0096279B"/>
    <w:rsid w:val="009B0B46"/>
    <w:rsid w:val="009B5040"/>
    <w:rsid w:val="009B7A0B"/>
    <w:rsid w:val="00A30787"/>
    <w:rsid w:val="00A37B74"/>
    <w:rsid w:val="00A658FC"/>
    <w:rsid w:val="00A75180"/>
    <w:rsid w:val="00A7633E"/>
    <w:rsid w:val="00AB7B31"/>
    <w:rsid w:val="00AD08CD"/>
    <w:rsid w:val="00AF224F"/>
    <w:rsid w:val="00B103B4"/>
    <w:rsid w:val="00B263F9"/>
    <w:rsid w:val="00B27192"/>
    <w:rsid w:val="00B610E8"/>
    <w:rsid w:val="00B90778"/>
    <w:rsid w:val="00BA710A"/>
    <w:rsid w:val="00BC46F6"/>
    <w:rsid w:val="00BE370B"/>
    <w:rsid w:val="00C6043A"/>
    <w:rsid w:val="00CA483B"/>
    <w:rsid w:val="00D144A5"/>
    <w:rsid w:val="00D54DF8"/>
    <w:rsid w:val="00D713B0"/>
    <w:rsid w:val="00D77A22"/>
    <w:rsid w:val="00DA14B3"/>
    <w:rsid w:val="00E05BAB"/>
    <w:rsid w:val="00E542E9"/>
    <w:rsid w:val="00E82F69"/>
    <w:rsid w:val="00E950D2"/>
    <w:rsid w:val="00EB65B2"/>
    <w:rsid w:val="00EC4F94"/>
    <w:rsid w:val="00EC7C11"/>
    <w:rsid w:val="00F1464A"/>
    <w:rsid w:val="00F20DA3"/>
    <w:rsid w:val="00F31B37"/>
    <w:rsid w:val="00F721F9"/>
    <w:rsid w:val="00F84AC8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A7E5641A-5807-4210-8270-37E4142E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F2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AF224F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AF224F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link w:val="Szvegtrzs"/>
    <w:rsid w:val="00AF224F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AF224F"/>
    <w:pPr>
      <w:tabs>
        <w:tab w:val="left" w:pos="6300"/>
      </w:tabs>
      <w:ind w:right="2770"/>
      <w:jc w:val="both"/>
    </w:pPr>
    <w:rPr>
      <w:rFonts w:ascii="Arial" w:hAnsi="Arial"/>
    </w:rPr>
  </w:style>
  <w:style w:type="character" w:customStyle="1" w:styleId="Szvegtrzs2Char">
    <w:name w:val="Szövegtörzs 2 Char"/>
    <w:link w:val="Szvegtrzs2"/>
    <w:rsid w:val="00AF224F"/>
    <w:rPr>
      <w:rFonts w:ascii="Arial" w:hAnsi="Arial"/>
      <w:sz w:val="24"/>
      <w:szCs w:val="24"/>
    </w:rPr>
  </w:style>
  <w:style w:type="paragraph" w:styleId="Szvegtrzs3">
    <w:name w:val="Body Text 3"/>
    <w:basedOn w:val="Norml"/>
    <w:link w:val="Szvegtrzs3Char"/>
    <w:rsid w:val="00AF224F"/>
    <w:pPr>
      <w:jc w:val="both"/>
    </w:pPr>
    <w:rPr>
      <w:rFonts w:ascii="Arial" w:hAnsi="Arial" w:cs="Arial"/>
      <w:color w:val="FF0000"/>
    </w:rPr>
  </w:style>
  <w:style w:type="character" w:customStyle="1" w:styleId="Szvegtrzs3Char">
    <w:name w:val="Szövegtörzs 3 Char"/>
    <w:link w:val="Szvegtrzs3"/>
    <w:rsid w:val="00AF224F"/>
    <w:rPr>
      <w:rFonts w:ascii="Arial" w:hAnsi="Arial" w:cs="Arial"/>
      <w:color w:val="FF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F22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Kozgazdasagi\polgar.anita\asztal\Maradv&#225;ny\16_PMAR_KG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DAD35-E9D8-4094-B429-C436A7B0EA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16_PMAR_KGY</Template>
  <TotalTime>0</TotalTime>
  <Pages>8</Pages>
  <Words>1786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</cp:revision>
  <cp:lastPrinted>2017-04-18T06:58:00Z</cp:lastPrinted>
  <dcterms:created xsi:type="dcterms:W3CDTF">2017-04-19T08:35:00Z</dcterms:created>
  <dcterms:modified xsi:type="dcterms:W3CDTF">2017-04-19T08:35:00Z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