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C1F" w:rsidRPr="00C81647" w:rsidRDefault="000F4C1F" w:rsidP="000F4C1F">
      <w:pPr>
        <w:jc w:val="center"/>
        <w:rPr>
          <w:rFonts w:ascii="Arial" w:hAnsi="Arial" w:cs="Arial"/>
          <w:b/>
          <w:caps/>
          <w:u w:val="single"/>
        </w:rPr>
      </w:pPr>
      <w:r w:rsidRPr="00C81647">
        <w:rPr>
          <w:rFonts w:ascii="Arial" w:hAnsi="Arial" w:cs="Arial"/>
          <w:b/>
          <w:caps/>
          <w:u w:val="single"/>
        </w:rPr>
        <w:t>Előterjesztés</w:t>
      </w:r>
    </w:p>
    <w:p w:rsidR="000F4C1F" w:rsidRPr="00C81647" w:rsidRDefault="000F4C1F" w:rsidP="000F4C1F">
      <w:pPr>
        <w:jc w:val="center"/>
        <w:rPr>
          <w:rFonts w:ascii="Arial" w:hAnsi="Arial" w:cs="Arial"/>
          <w:b/>
          <w:caps/>
          <w:u w:val="single"/>
        </w:rPr>
      </w:pPr>
    </w:p>
    <w:p w:rsidR="000F4C1F" w:rsidRPr="00C81647" w:rsidRDefault="000F4C1F" w:rsidP="000F4C1F">
      <w:pPr>
        <w:jc w:val="center"/>
        <w:rPr>
          <w:rFonts w:ascii="Arial" w:hAnsi="Arial" w:cs="Arial"/>
          <w:b/>
        </w:rPr>
      </w:pPr>
      <w:r w:rsidRPr="00C81647">
        <w:rPr>
          <w:rFonts w:ascii="Arial" w:hAnsi="Arial" w:cs="Arial"/>
          <w:b/>
        </w:rPr>
        <w:t>Szombathely Megyei Jogú Város Közgyűlésének 201</w:t>
      </w:r>
      <w:r w:rsidR="00A73F27">
        <w:rPr>
          <w:rFonts w:ascii="Arial" w:hAnsi="Arial" w:cs="Arial"/>
          <w:b/>
        </w:rPr>
        <w:t>7. április 27</w:t>
      </w:r>
      <w:r w:rsidRPr="00C81647">
        <w:rPr>
          <w:rFonts w:ascii="Arial" w:hAnsi="Arial" w:cs="Arial"/>
          <w:b/>
        </w:rPr>
        <w:t>-i ülésére</w:t>
      </w:r>
    </w:p>
    <w:p w:rsidR="000F4C1F" w:rsidRDefault="000F4C1F" w:rsidP="000F4C1F">
      <w:pPr>
        <w:jc w:val="both"/>
        <w:rPr>
          <w:rFonts w:ascii="Arial" w:hAnsi="Arial" w:cs="Arial"/>
          <w:b/>
        </w:rPr>
      </w:pPr>
    </w:p>
    <w:p w:rsidR="00244C87" w:rsidRPr="00C81647" w:rsidRDefault="00244C87" w:rsidP="000F4C1F">
      <w:pPr>
        <w:jc w:val="both"/>
        <w:rPr>
          <w:rFonts w:ascii="Arial" w:hAnsi="Arial" w:cs="Arial"/>
          <w:b/>
        </w:rPr>
      </w:pPr>
    </w:p>
    <w:p w:rsidR="0006095F" w:rsidRPr="00634770" w:rsidRDefault="000F4C1F" w:rsidP="00634770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  <w:r w:rsidRPr="00634770">
        <w:rPr>
          <w:rFonts w:ascii="Arial" w:hAnsi="Arial" w:cs="Arial"/>
          <w:b/>
        </w:rPr>
        <w:t>Javaslat</w:t>
      </w:r>
    </w:p>
    <w:p w:rsidR="000F4C1F" w:rsidRPr="00EC17BD" w:rsidRDefault="0006095F" w:rsidP="000F4C1F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  <w:proofErr w:type="gramStart"/>
      <w:r w:rsidRPr="00634770">
        <w:rPr>
          <w:rFonts w:ascii="Arial" w:hAnsi="Arial" w:cs="Arial"/>
          <w:b/>
        </w:rPr>
        <w:t>a</w:t>
      </w:r>
      <w:proofErr w:type="gramEnd"/>
      <w:r w:rsidRPr="00634770">
        <w:rPr>
          <w:rFonts w:ascii="Arial" w:hAnsi="Arial" w:cs="Arial"/>
          <w:b/>
        </w:rPr>
        <w:t xml:space="preserve"> </w:t>
      </w:r>
      <w:r w:rsidR="000F4C1F" w:rsidRPr="00634770">
        <w:rPr>
          <w:rFonts w:ascii="Arial" w:hAnsi="Arial" w:cs="Arial"/>
          <w:b/>
        </w:rPr>
        <w:t>201</w:t>
      </w:r>
      <w:r w:rsidR="00A73F27" w:rsidRPr="00634770">
        <w:rPr>
          <w:rFonts w:ascii="Arial" w:hAnsi="Arial" w:cs="Arial"/>
          <w:b/>
        </w:rPr>
        <w:t>7</w:t>
      </w:r>
      <w:r w:rsidR="000F4C1F" w:rsidRPr="00634770">
        <w:rPr>
          <w:rFonts w:ascii="Arial" w:hAnsi="Arial" w:cs="Arial"/>
          <w:b/>
        </w:rPr>
        <w:t>. évi vagyongazdálkodási koncepció elfogadására</w:t>
      </w:r>
    </w:p>
    <w:p w:rsidR="000F4C1F" w:rsidRDefault="000F4C1F" w:rsidP="000F4C1F">
      <w:pPr>
        <w:jc w:val="both"/>
        <w:rPr>
          <w:rFonts w:ascii="Arial" w:hAnsi="Arial" w:cs="Arial"/>
        </w:rPr>
      </w:pPr>
    </w:p>
    <w:p w:rsidR="00244C87" w:rsidRDefault="00244C87" w:rsidP="000F4C1F">
      <w:pPr>
        <w:jc w:val="both"/>
        <w:rPr>
          <w:rFonts w:ascii="Arial" w:hAnsi="Arial" w:cs="Arial"/>
        </w:rPr>
      </w:pPr>
    </w:p>
    <w:p w:rsidR="00805C82" w:rsidRDefault="00805C82" w:rsidP="00805C82">
      <w:pPr>
        <w:jc w:val="both"/>
        <w:rPr>
          <w:rFonts w:ascii="Arial" w:hAnsi="Arial" w:cs="Arial"/>
        </w:rPr>
      </w:pPr>
    </w:p>
    <w:p w:rsidR="00805C82" w:rsidRDefault="00805C82" w:rsidP="00805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Közgyűlést, hogy a</w:t>
      </w:r>
      <w:r w:rsidRPr="00F35F9C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7</w:t>
      </w:r>
      <w:r w:rsidRPr="00F35F9C">
        <w:rPr>
          <w:rFonts w:ascii="Arial" w:hAnsi="Arial" w:cs="Arial"/>
        </w:rPr>
        <w:t>. évi költségvetéséről szóló</w:t>
      </w:r>
      <w:r>
        <w:rPr>
          <w:rFonts w:ascii="Arial" w:hAnsi="Arial" w:cs="Arial"/>
        </w:rPr>
        <w:t xml:space="preserve"> 4/2017. (III. 7.)</w:t>
      </w:r>
      <w:r w:rsidRPr="00F35F9C">
        <w:rPr>
          <w:rFonts w:ascii="Arial" w:hAnsi="Arial" w:cs="Arial"/>
        </w:rPr>
        <w:t xml:space="preserve"> önkormányzati rendelet </w:t>
      </w:r>
      <w:r>
        <w:rPr>
          <w:rFonts w:ascii="Arial" w:hAnsi="Arial" w:cs="Arial"/>
        </w:rPr>
        <w:t>550</w:t>
      </w:r>
      <w:r w:rsidRPr="00F35F9C">
        <w:rPr>
          <w:rFonts w:ascii="Arial" w:hAnsi="Arial" w:cs="Arial"/>
        </w:rPr>
        <w:t xml:space="preserve">.000 </w:t>
      </w:r>
      <w:proofErr w:type="spellStart"/>
      <w:r w:rsidRPr="00F35F9C">
        <w:rPr>
          <w:rFonts w:ascii="Arial" w:hAnsi="Arial" w:cs="Arial"/>
        </w:rPr>
        <w:t>eFt</w:t>
      </w:r>
      <w:proofErr w:type="spellEnd"/>
      <w:r w:rsidRPr="00F35F9C">
        <w:rPr>
          <w:rFonts w:ascii="Arial" w:hAnsi="Arial" w:cs="Arial"/>
        </w:rPr>
        <w:t xml:space="preserve"> összegre állapított</w:t>
      </w:r>
      <w:r>
        <w:rPr>
          <w:rFonts w:ascii="Arial" w:hAnsi="Arial" w:cs="Arial"/>
        </w:rPr>
        <w:t>a meg a</w:t>
      </w:r>
      <w:r w:rsidRPr="00F35F9C">
        <w:rPr>
          <w:rFonts w:ascii="Arial" w:hAnsi="Arial" w:cs="Arial"/>
        </w:rPr>
        <w:t xml:space="preserve"> vagyongazdálkodásból származó bevételek előirányzatát.</w:t>
      </w:r>
      <w:r>
        <w:rPr>
          <w:rFonts w:ascii="Arial" w:hAnsi="Arial" w:cs="Arial"/>
        </w:rPr>
        <w:t xml:space="preserve"> </w:t>
      </w:r>
      <w:r w:rsidR="00634770">
        <w:rPr>
          <w:rFonts w:ascii="Arial" w:hAnsi="Arial" w:cs="Arial"/>
        </w:rPr>
        <w:t xml:space="preserve">A költségvetési rendelet alapján a Gazdasági és Városstratégiai Bizottság rendes ülésein bemutatásra kerülnek a vagyongazdálkodási bevételek. Az előirányzatra tekintettel jelen előterjesztésben is ismertetni kívánom a vagyonbevételek </w:t>
      </w:r>
      <w:r w:rsidR="00634770" w:rsidRPr="00BE197B">
        <w:rPr>
          <w:rFonts w:ascii="Arial" w:hAnsi="Arial" w:cs="Arial"/>
        </w:rPr>
        <w:t>alakulását 2017. áp</w:t>
      </w:r>
      <w:r w:rsidR="001B34E3">
        <w:rPr>
          <w:rFonts w:ascii="Arial" w:hAnsi="Arial" w:cs="Arial"/>
        </w:rPr>
        <w:t>r</w:t>
      </w:r>
      <w:r w:rsidR="00634770" w:rsidRPr="00BE197B">
        <w:rPr>
          <w:rFonts w:ascii="Arial" w:hAnsi="Arial" w:cs="Arial"/>
        </w:rPr>
        <w:t xml:space="preserve">ilis </w:t>
      </w:r>
      <w:r w:rsidR="00BE197B">
        <w:rPr>
          <w:rFonts w:ascii="Arial" w:hAnsi="Arial" w:cs="Arial"/>
        </w:rPr>
        <w:t>15.</w:t>
      </w:r>
      <w:r w:rsidR="00634770" w:rsidRPr="00BE197B">
        <w:rPr>
          <w:rFonts w:ascii="Arial" w:hAnsi="Arial" w:cs="Arial"/>
        </w:rPr>
        <w:t xml:space="preserve"> napjáig bezárólag</w:t>
      </w:r>
      <w:r w:rsidR="00634770">
        <w:rPr>
          <w:rFonts w:ascii="Arial" w:hAnsi="Arial" w:cs="Arial"/>
        </w:rPr>
        <w:t xml:space="preserve">. </w:t>
      </w:r>
    </w:p>
    <w:p w:rsidR="00805C82" w:rsidRDefault="00805C82" w:rsidP="00805C82">
      <w:pPr>
        <w:jc w:val="both"/>
        <w:rPr>
          <w:rFonts w:ascii="Arial" w:hAnsi="Arial" w:cs="Arial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538"/>
        <w:gridCol w:w="3427"/>
        <w:gridCol w:w="1121"/>
        <w:gridCol w:w="1864"/>
        <w:gridCol w:w="1818"/>
      </w:tblGrid>
      <w:tr w:rsidR="00805C82" w:rsidRPr="00B06BBD" w:rsidTr="00AA2F53">
        <w:trPr>
          <w:trHeight w:val="399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:rsidR="00805C82" w:rsidRPr="00B06BBD" w:rsidRDefault="00805C82" w:rsidP="00AA2F53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965" w:type="dxa"/>
            <w:gridSpan w:val="2"/>
            <w:shd w:val="clear" w:color="auto" w:fill="auto"/>
            <w:vAlign w:val="center"/>
          </w:tcPr>
          <w:p w:rsidR="00805C82" w:rsidRPr="00B06BBD" w:rsidRDefault="00805C82" w:rsidP="00AA2F53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Értékesített vagyontárgy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:rsidR="00805C82" w:rsidRPr="00B06BBD" w:rsidRDefault="00805C82" w:rsidP="00AA2F53">
            <w:pPr>
              <w:jc w:val="center"/>
              <w:rPr>
                <w:rFonts w:ascii="Arial" w:hAnsi="Arial" w:cs="Arial"/>
                <w:b/>
              </w:rPr>
            </w:pPr>
            <w:r w:rsidRPr="00B06BBD">
              <w:rPr>
                <w:rFonts w:ascii="Arial" w:hAnsi="Arial" w:cs="Arial"/>
                <w:b/>
              </w:rPr>
              <w:t>Alap-</w:t>
            </w:r>
          </w:p>
          <w:p w:rsidR="00805C82" w:rsidRPr="00B06BBD" w:rsidRDefault="00805C82" w:rsidP="00AA2F53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terület</w:t>
            </w:r>
          </w:p>
        </w:tc>
        <w:tc>
          <w:tcPr>
            <w:tcW w:w="1864" w:type="dxa"/>
            <w:vMerge w:val="restart"/>
            <w:shd w:val="clear" w:color="auto" w:fill="auto"/>
            <w:vAlign w:val="center"/>
          </w:tcPr>
          <w:p w:rsidR="00805C82" w:rsidRPr="00B06BBD" w:rsidRDefault="00805C82" w:rsidP="00AA2F53">
            <w:pPr>
              <w:jc w:val="center"/>
              <w:rPr>
                <w:rFonts w:ascii="Arial" w:hAnsi="Arial" w:cs="Arial"/>
                <w:b/>
              </w:rPr>
            </w:pPr>
            <w:r w:rsidRPr="00B06BBD">
              <w:rPr>
                <w:rFonts w:ascii="Arial" w:hAnsi="Arial" w:cs="Arial"/>
                <w:b/>
              </w:rPr>
              <w:t>Eladási ár</w:t>
            </w:r>
          </w:p>
          <w:p w:rsidR="00805C82" w:rsidRPr="00B06BBD" w:rsidRDefault="00805C82" w:rsidP="00AA2F53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(nettó)</w:t>
            </w:r>
          </w:p>
        </w:tc>
        <w:tc>
          <w:tcPr>
            <w:tcW w:w="1818" w:type="dxa"/>
            <w:vMerge w:val="restart"/>
            <w:shd w:val="clear" w:color="auto" w:fill="auto"/>
            <w:vAlign w:val="center"/>
          </w:tcPr>
          <w:p w:rsidR="00805C82" w:rsidRPr="00B06BBD" w:rsidRDefault="00805C82" w:rsidP="00AA2F53">
            <w:pPr>
              <w:jc w:val="center"/>
              <w:rPr>
                <w:rFonts w:ascii="Arial" w:hAnsi="Arial" w:cs="Arial"/>
                <w:b/>
              </w:rPr>
            </w:pPr>
            <w:r w:rsidRPr="00B06BBD">
              <w:rPr>
                <w:rFonts w:ascii="Arial" w:hAnsi="Arial" w:cs="Arial"/>
                <w:b/>
              </w:rPr>
              <w:t>ÁFA</w:t>
            </w:r>
          </w:p>
        </w:tc>
      </w:tr>
      <w:tr w:rsidR="00805C82" w:rsidRPr="00B06BBD" w:rsidTr="00AA2F53">
        <w:trPr>
          <w:trHeight w:val="339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:rsidR="00805C82" w:rsidRPr="00B06BBD" w:rsidRDefault="00805C82" w:rsidP="00AA2F53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805C82" w:rsidRPr="00B06BBD" w:rsidRDefault="00805C82" w:rsidP="00AA2F53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hrsz.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805C82" w:rsidRPr="00B06BBD" w:rsidRDefault="00805C82" w:rsidP="00AA2F53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06BBD">
              <w:rPr>
                <w:rFonts w:ascii="Arial" w:hAnsi="Arial" w:cs="Arial"/>
                <w:b/>
              </w:rPr>
              <w:t>elhelyezkedés</w:t>
            </w: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805C82" w:rsidRPr="00B06BBD" w:rsidRDefault="00805C82" w:rsidP="00AA2F53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</w:tcPr>
          <w:p w:rsidR="00805C82" w:rsidRPr="00B06BBD" w:rsidRDefault="00805C82" w:rsidP="00AA2F53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818" w:type="dxa"/>
            <w:vMerge/>
            <w:shd w:val="clear" w:color="auto" w:fill="auto"/>
            <w:vAlign w:val="center"/>
          </w:tcPr>
          <w:p w:rsidR="00805C82" w:rsidRPr="00B06BBD" w:rsidRDefault="00805C82" w:rsidP="00AA2F53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05C82" w:rsidRPr="006254F7" w:rsidTr="00AA2F53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805C82" w:rsidRPr="006254F7" w:rsidRDefault="00805C82" w:rsidP="00AA2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4F7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805C82" w:rsidRPr="006254F7" w:rsidRDefault="00805C82" w:rsidP="00AA2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4F7">
              <w:rPr>
                <w:rFonts w:ascii="Arial" w:hAnsi="Arial" w:cs="Arial"/>
                <w:b/>
                <w:sz w:val="22"/>
                <w:szCs w:val="22"/>
              </w:rPr>
              <w:t>6254/A/8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805C82" w:rsidRPr="006254F7" w:rsidRDefault="00805C82" w:rsidP="00AA2F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54F7">
              <w:rPr>
                <w:rFonts w:ascii="Arial" w:hAnsi="Arial" w:cs="Arial"/>
                <w:b/>
                <w:sz w:val="22"/>
                <w:szCs w:val="22"/>
              </w:rPr>
              <w:t>Király utca 1. III/10.</w:t>
            </w:r>
          </w:p>
          <w:p w:rsidR="00805C82" w:rsidRPr="006254F7" w:rsidRDefault="00805C82" w:rsidP="00AA2F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54F7">
              <w:rPr>
                <w:rFonts w:ascii="Arial" w:hAnsi="Arial" w:cs="Arial"/>
                <w:b/>
                <w:sz w:val="22"/>
                <w:szCs w:val="22"/>
              </w:rPr>
              <w:t>(lakás)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05C82" w:rsidRPr="006254F7" w:rsidRDefault="00805C82" w:rsidP="00AA2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4F7">
              <w:rPr>
                <w:rFonts w:ascii="Arial" w:hAnsi="Arial" w:cs="Arial"/>
                <w:b/>
                <w:sz w:val="22"/>
                <w:szCs w:val="22"/>
              </w:rPr>
              <w:t>116 m</w:t>
            </w:r>
            <w:r w:rsidRPr="006254F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805C82" w:rsidRPr="006254F7" w:rsidRDefault="00805C82" w:rsidP="00AA2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4F7">
              <w:rPr>
                <w:rFonts w:ascii="Arial" w:hAnsi="Arial" w:cs="Arial"/>
                <w:b/>
                <w:sz w:val="22"/>
                <w:szCs w:val="22"/>
              </w:rPr>
              <w:t>15.030.000,- Ft</w:t>
            </w:r>
            <w:r>
              <w:rPr>
                <w:rStyle w:val="Lbjegyzet-hivatkozs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805C82" w:rsidRPr="006254F7" w:rsidRDefault="00805C82" w:rsidP="00AA2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5C82" w:rsidRPr="002F09DD" w:rsidTr="00AA2F53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805C82" w:rsidRPr="002F09DD" w:rsidRDefault="00805C82" w:rsidP="00AA2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805C82" w:rsidRPr="002F09DD" w:rsidRDefault="00805C82" w:rsidP="00AA2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1518/2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805C82" w:rsidRPr="002F09DD" w:rsidRDefault="00805C82" w:rsidP="00AA2F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11-es Huszár út 147.</w:t>
            </w:r>
          </w:p>
          <w:p w:rsidR="00805C82" w:rsidRPr="002F09DD" w:rsidRDefault="00805C82" w:rsidP="00AA2F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(iskola)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05C82" w:rsidRPr="002F09DD" w:rsidRDefault="00805C82" w:rsidP="00AA2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1816 m</w:t>
            </w:r>
            <w:r w:rsidRPr="002F09D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805C82" w:rsidRPr="002F09DD" w:rsidRDefault="00805C82" w:rsidP="00AA2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21.377.717</w:t>
            </w:r>
            <w:r w:rsidRPr="002F09DD">
              <w:rPr>
                <w:rFonts w:ascii="Arial" w:hAnsi="Arial" w:cs="Arial"/>
                <w:b/>
                <w:sz w:val="22"/>
                <w:szCs w:val="22"/>
              </w:rPr>
              <w:t>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805C82" w:rsidRPr="002F09DD" w:rsidRDefault="00805C82" w:rsidP="00AA2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5.771.983</w:t>
            </w:r>
            <w:r w:rsidRPr="002F09DD">
              <w:rPr>
                <w:rFonts w:ascii="Arial" w:hAnsi="Arial" w:cs="Arial"/>
                <w:b/>
                <w:sz w:val="22"/>
                <w:szCs w:val="22"/>
              </w:rPr>
              <w:t>,- Ft</w:t>
            </w:r>
          </w:p>
        </w:tc>
      </w:tr>
      <w:tr w:rsidR="00805C82" w:rsidRPr="002F09DD" w:rsidTr="00AA2F53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805C82" w:rsidRPr="002F09DD" w:rsidRDefault="00805C82" w:rsidP="00AA2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805C82" w:rsidRPr="002F09DD" w:rsidRDefault="00805C82" w:rsidP="00AA2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9954/A/2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805C82" w:rsidRPr="002F09DD" w:rsidRDefault="00805C82" w:rsidP="00AA2F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Győrffy I. u. 1. fszt. 5.</w:t>
            </w:r>
          </w:p>
          <w:p w:rsidR="00805C82" w:rsidRPr="002F09DD" w:rsidRDefault="00805C82" w:rsidP="00AA2F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(lakás)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05C82" w:rsidRPr="002F09DD" w:rsidRDefault="00805C82" w:rsidP="00AA2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9DD">
              <w:rPr>
                <w:rFonts w:ascii="Arial" w:hAnsi="Arial" w:cs="Arial"/>
                <w:b/>
                <w:sz w:val="22"/>
                <w:szCs w:val="22"/>
              </w:rPr>
              <w:t>48 m</w:t>
            </w:r>
            <w:r w:rsidRPr="002F09D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805C82" w:rsidRPr="002F09DD" w:rsidRDefault="00805C82" w:rsidP="00AA2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2.970.000</w:t>
            </w:r>
            <w:r w:rsidRPr="002F09DD">
              <w:rPr>
                <w:rFonts w:ascii="Arial" w:hAnsi="Arial" w:cs="Arial"/>
                <w:b/>
                <w:sz w:val="22"/>
                <w:szCs w:val="22"/>
              </w:rPr>
              <w:t>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805C82" w:rsidRPr="002F09DD" w:rsidRDefault="00805C82" w:rsidP="00AA2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5C82" w:rsidRPr="006B1E59" w:rsidTr="00AA2F53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805C82" w:rsidRPr="006B1E59" w:rsidRDefault="00805C82" w:rsidP="00AA2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1E59">
              <w:rPr>
                <w:rFonts w:ascii="Arial" w:hAnsi="Arial" w:cs="Arial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805C82" w:rsidRPr="006B1E59" w:rsidRDefault="00805C82" w:rsidP="00AA2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1E59">
              <w:rPr>
                <w:rFonts w:ascii="Arial" w:hAnsi="Arial" w:cs="Arial"/>
                <w:b/>
                <w:sz w:val="22"/>
                <w:szCs w:val="22"/>
              </w:rPr>
              <w:t>9975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805C82" w:rsidRPr="006B1E59" w:rsidRDefault="00805C82" w:rsidP="00AA2F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1E59">
              <w:rPr>
                <w:rFonts w:ascii="Arial" w:hAnsi="Arial" w:cs="Arial"/>
                <w:b/>
                <w:sz w:val="22"/>
                <w:szCs w:val="22"/>
              </w:rPr>
              <w:t>Győrffy I. u. 35.</w:t>
            </w:r>
          </w:p>
          <w:p w:rsidR="00805C82" w:rsidRPr="006B1E59" w:rsidRDefault="00805C82" w:rsidP="00AA2F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1E59">
              <w:rPr>
                <w:rFonts w:ascii="Arial" w:hAnsi="Arial" w:cs="Arial"/>
                <w:b/>
                <w:sz w:val="22"/>
                <w:szCs w:val="22"/>
              </w:rPr>
              <w:t xml:space="preserve">(lakóház, udvar, </w:t>
            </w:r>
            <w:proofErr w:type="spellStart"/>
            <w:r w:rsidRPr="006B1E59">
              <w:rPr>
                <w:rFonts w:ascii="Arial" w:hAnsi="Arial" w:cs="Arial"/>
                <w:b/>
                <w:sz w:val="22"/>
                <w:szCs w:val="22"/>
              </w:rPr>
              <w:t>gazd</w:t>
            </w:r>
            <w:proofErr w:type="spellEnd"/>
            <w:r w:rsidRPr="006B1E59">
              <w:rPr>
                <w:rFonts w:ascii="Arial" w:hAnsi="Arial" w:cs="Arial"/>
                <w:b/>
                <w:sz w:val="22"/>
                <w:szCs w:val="22"/>
              </w:rPr>
              <w:t>. épület)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05C82" w:rsidRPr="006B1E59" w:rsidRDefault="00805C82" w:rsidP="00AA2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1E59">
              <w:rPr>
                <w:rFonts w:ascii="Arial" w:hAnsi="Arial" w:cs="Arial"/>
                <w:b/>
                <w:sz w:val="22"/>
                <w:szCs w:val="22"/>
              </w:rPr>
              <w:t>573 m</w:t>
            </w:r>
            <w:r w:rsidRPr="006B1E5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805C82" w:rsidRPr="006B1E59" w:rsidRDefault="00805C82" w:rsidP="00AA2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1E59">
              <w:rPr>
                <w:rFonts w:ascii="Arial" w:hAnsi="Arial" w:cs="Arial"/>
                <w:b/>
                <w:sz w:val="22"/>
                <w:szCs w:val="22"/>
              </w:rPr>
              <w:t>10.980.000,-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805C82" w:rsidRPr="006B1E59" w:rsidRDefault="00805C82" w:rsidP="00AA2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5C82" w:rsidRPr="00D52BE1" w:rsidTr="00AA2F53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805C82" w:rsidRPr="00D52BE1" w:rsidRDefault="00805C82" w:rsidP="00AA2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2BE1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805C82" w:rsidRPr="00D52BE1" w:rsidRDefault="00805C82" w:rsidP="00AA2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2BE1">
              <w:rPr>
                <w:rFonts w:ascii="Arial" w:hAnsi="Arial" w:cs="Arial"/>
                <w:b/>
                <w:sz w:val="22"/>
                <w:szCs w:val="22"/>
              </w:rPr>
              <w:t>6874/A/15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805C82" w:rsidRPr="00D52BE1" w:rsidRDefault="00805C82" w:rsidP="00AA2F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2BE1">
              <w:rPr>
                <w:rFonts w:ascii="Arial" w:hAnsi="Arial" w:cs="Arial"/>
                <w:b/>
                <w:sz w:val="22"/>
                <w:szCs w:val="22"/>
              </w:rPr>
              <w:t>Malom u. 5. I/3.</w:t>
            </w:r>
          </w:p>
          <w:p w:rsidR="00805C82" w:rsidRPr="00D52BE1" w:rsidRDefault="00805C82" w:rsidP="00AA2F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2BE1">
              <w:rPr>
                <w:rFonts w:ascii="Arial" w:hAnsi="Arial" w:cs="Arial"/>
                <w:b/>
                <w:sz w:val="22"/>
                <w:szCs w:val="22"/>
              </w:rPr>
              <w:t>(lakás)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05C82" w:rsidRPr="00D52BE1" w:rsidRDefault="00805C82" w:rsidP="00AA2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2BE1">
              <w:rPr>
                <w:rFonts w:ascii="Arial" w:hAnsi="Arial" w:cs="Arial"/>
                <w:b/>
                <w:sz w:val="22"/>
                <w:szCs w:val="22"/>
              </w:rPr>
              <w:t>54 m</w:t>
            </w:r>
            <w:r w:rsidRPr="00D52BE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805C82" w:rsidRPr="00D52BE1" w:rsidRDefault="00805C82" w:rsidP="00AA2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2BE1">
              <w:rPr>
                <w:rFonts w:ascii="Arial" w:hAnsi="Arial" w:cs="Arial"/>
                <w:b/>
                <w:sz w:val="22"/>
                <w:szCs w:val="22"/>
              </w:rPr>
              <w:t>2.202.579,-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805C82" w:rsidRPr="00D52BE1" w:rsidRDefault="00805C82" w:rsidP="00AA2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B1E59" w:rsidRPr="00CB643B" w:rsidTr="00AA2F53">
        <w:trPr>
          <w:trHeight w:val="48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6B1E59" w:rsidRPr="00CB643B" w:rsidRDefault="006B1E59" w:rsidP="00AA2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43B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B1E59" w:rsidRPr="00CB643B" w:rsidRDefault="006B1E59" w:rsidP="00AA2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43B">
              <w:rPr>
                <w:rFonts w:ascii="Arial" w:hAnsi="Arial" w:cs="Arial"/>
                <w:b/>
                <w:sz w:val="22"/>
                <w:szCs w:val="22"/>
              </w:rPr>
              <w:t>11838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6B1E59" w:rsidRPr="00CB643B" w:rsidRDefault="006B1E59" w:rsidP="00AA2F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643B">
              <w:rPr>
                <w:rFonts w:ascii="Arial" w:hAnsi="Arial" w:cs="Arial"/>
                <w:b/>
                <w:sz w:val="22"/>
                <w:szCs w:val="22"/>
              </w:rPr>
              <w:t>Győzelem u. – Szt. István király utca sarka</w:t>
            </w:r>
          </w:p>
          <w:p w:rsidR="006B1E59" w:rsidRPr="00CB643B" w:rsidRDefault="006B1E59" w:rsidP="00AA2F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643B">
              <w:rPr>
                <w:rFonts w:ascii="Arial" w:hAnsi="Arial" w:cs="Arial"/>
                <w:b/>
                <w:sz w:val="22"/>
                <w:szCs w:val="22"/>
              </w:rPr>
              <w:t>(kivett közút)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6B1E59" w:rsidRPr="00CB643B" w:rsidRDefault="006B1E59" w:rsidP="00AA2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43B">
              <w:rPr>
                <w:rFonts w:ascii="Arial" w:hAnsi="Arial" w:cs="Arial"/>
                <w:b/>
                <w:sz w:val="22"/>
                <w:szCs w:val="22"/>
              </w:rPr>
              <w:t>122 m</w:t>
            </w:r>
            <w:r w:rsidRPr="00CB643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B1E59" w:rsidRPr="00CB643B" w:rsidRDefault="006B1E59" w:rsidP="006B1E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43B">
              <w:rPr>
                <w:rFonts w:ascii="Arial" w:hAnsi="Arial" w:cs="Arial"/>
                <w:b/>
                <w:sz w:val="22"/>
                <w:szCs w:val="22"/>
              </w:rPr>
              <w:t>168.110,- Ft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6B1E59" w:rsidRPr="00CB643B" w:rsidRDefault="006B1E59" w:rsidP="00AA2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43B">
              <w:rPr>
                <w:rFonts w:ascii="Arial" w:hAnsi="Arial" w:cs="Arial"/>
                <w:b/>
                <w:sz w:val="22"/>
                <w:szCs w:val="22"/>
              </w:rPr>
              <w:t>45.390,- Ft</w:t>
            </w:r>
          </w:p>
        </w:tc>
      </w:tr>
      <w:tr w:rsidR="00805C82" w:rsidRPr="00F82221" w:rsidTr="00AA2F53">
        <w:trPr>
          <w:trHeight w:val="421"/>
          <w:jc w:val="center"/>
        </w:trPr>
        <w:tc>
          <w:tcPr>
            <w:tcW w:w="6608" w:type="dxa"/>
            <w:gridSpan w:val="4"/>
            <w:shd w:val="clear" w:color="auto" w:fill="auto"/>
            <w:vAlign w:val="center"/>
          </w:tcPr>
          <w:p w:rsidR="00805C82" w:rsidRPr="00F82221" w:rsidRDefault="00805C82" w:rsidP="00AA2F53">
            <w:pPr>
              <w:rPr>
                <w:rFonts w:ascii="Arial" w:hAnsi="Arial" w:cs="Arial"/>
                <w:b/>
              </w:rPr>
            </w:pPr>
            <w:r w:rsidRPr="00F82221">
              <w:rPr>
                <w:rFonts w:ascii="Arial" w:hAnsi="Arial" w:cs="Arial"/>
                <w:b/>
              </w:rPr>
              <w:t>Összesen: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805C82" w:rsidRPr="00F82221" w:rsidRDefault="00805C82" w:rsidP="00CB643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2"/>
                <w:szCs w:val="23"/>
              </w:rPr>
              <w:t>52.</w:t>
            </w:r>
            <w:r w:rsidR="00CB643B">
              <w:rPr>
                <w:rFonts w:ascii="Arial" w:hAnsi="Arial" w:cs="Arial"/>
                <w:b/>
                <w:sz w:val="22"/>
                <w:szCs w:val="23"/>
              </w:rPr>
              <w:t>728.406</w:t>
            </w:r>
            <w:r w:rsidRPr="00BC6EFD">
              <w:rPr>
                <w:rFonts w:ascii="Arial" w:hAnsi="Arial" w:cs="Arial"/>
                <w:b/>
                <w:sz w:val="22"/>
                <w:szCs w:val="23"/>
              </w:rPr>
              <w:t>,- Ft</w:t>
            </w:r>
          </w:p>
        </w:tc>
        <w:tc>
          <w:tcPr>
            <w:tcW w:w="18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05C82" w:rsidRPr="00F82221" w:rsidRDefault="00805C82" w:rsidP="00CB643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2"/>
                <w:szCs w:val="23"/>
              </w:rPr>
              <w:t>5.</w:t>
            </w:r>
            <w:r w:rsidR="00CB643B">
              <w:rPr>
                <w:rFonts w:ascii="Arial" w:hAnsi="Arial" w:cs="Arial"/>
                <w:b/>
                <w:sz w:val="22"/>
                <w:szCs w:val="23"/>
              </w:rPr>
              <w:t>817.373</w:t>
            </w:r>
            <w:r w:rsidRPr="00BC6EFD">
              <w:rPr>
                <w:rFonts w:ascii="Arial" w:hAnsi="Arial" w:cs="Arial"/>
                <w:b/>
                <w:sz w:val="22"/>
                <w:szCs w:val="23"/>
              </w:rPr>
              <w:t>,- Ft</w:t>
            </w:r>
          </w:p>
        </w:tc>
      </w:tr>
      <w:tr w:rsidR="00805C82" w:rsidRPr="00085CEC" w:rsidTr="00AA2F5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8472" w:type="dxa"/>
          <w:trHeight w:val="445"/>
          <w:jc w:val="center"/>
        </w:trPr>
        <w:tc>
          <w:tcPr>
            <w:tcW w:w="1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5C82" w:rsidRPr="00F82221" w:rsidRDefault="00805C82" w:rsidP="00CB643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2"/>
                <w:szCs w:val="23"/>
              </w:rPr>
              <w:t>58.</w:t>
            </w:r>
            <w:r w:rsidR="00CB643B">
              <w:rPr>
                <w:rFonts w:ascii="Arial" w:hAnsi="Arial" w:cs="Arial"/>
                <w:b/>
                <w:sz w:val="22"/>
                <w:szCs w:val="23"/>
              </w:rPr>
              <w:t>545.779</w:t>
            </w:r>
            <w:r w:rsidRPr="00F82221">
              <w:rPr>
                <w:rFonts w:ascii="Arial" w:hAnsi="Arial" w:cs="Arial"/>
                <w:b/>
                <w:sz w:val="22"/>
                <w:szCs w:val="23"/>
              </w:rPr>
              <w:t>,- Ft</w:t>
            </w:r>
          </w:p>
        </w:tc>
      </w:tr>
    </w:tbl>
    <w:p w:rsidR="00805C82" w:rsidRDefault="00805C82" w:rsidP="00805C82">
      <w:pPr>
        <w:jc w:val="both"/>
        <w:rPr>
          <w:rFonts w:ascii="Arial" w:hAnsi="Arial" w:cs="Arial"/>
        </w:rPr>
      </w:pPr>
    </w:p>
    <w:p w:rsidR="00244C87" w:rsidRDefault="00244C87" w:rsidP="00FD2526">
      <w:pPr>
        <w:jc w:val="both"/>
        <w:rPr>
          <w:rFonts w:ascii="Arial" w:hAnsi="Arial" w:cs="Arial"/>
        </w:rPr>
      </w:pPr>
    </w:p>
    <w:p w:rsidR="000F4C1F" w:rsidRDefault="00805C82" w:rsidP="00FD2526">
      <w:pPr>
        <w:jc w:val="both"/>
        <w:rPr>
          <w:rFonts w:ascii="Arial" w:hAnsi="Arial" w:cs="Arial"/>
        </w:rPr>
      </w:pPr>
      <w:r w:rsidRPr="00634770">
        <w:rPr>
          <w:rFonts w:ascii="Arial" w:hAnsi="Arial" w:cs="Arial"/>
        </w:rPr>
        <w:t xml:space="preserve">A fenti táblázatban </w:t>
      </w:r>
      <w:r w:rsidR="00244C87">
        <w:rPr>
          <w:rFonts w:ascii="Arial" w:hAnsi="Arial" w:cs="Arial"/>
        </w:rPr>
        <w:t>szereplő</w:t>
      </w:r>
      <w:r w:rsidRPr="00634770">
        <w:rPr>
          <w:rFonts w:ascii="Arial" w:hAnsi="Arial" w:cs="Arial"/>
        </w:rPr>
        <w:t xml:space="preserve"> ingatlanok teljes vételára kiegyenlítésre került 2017. évben, az önkormányzat bankszámláján jóváírásra került.</w:t>
      </w:r>
      <w:r>
        <w:rPr>
          <w:rFonts w:ascii="Arial" w:hAnsi="Arial" w:cs="Arial"/>
        </w:rPr>
        <w:t xml:space="preserve"> </w:t>
      </w:r>
      <w:r w:rsidR="00634770">
        <w:rPr>
          <w:rFonts w:ascii="Arial" w:hAnsi="Arial" w:cs="Arial"/>
        </w:rPr>
        <w:t>A vagyonbevételi előirányzat és a bevételek különbözeteként megközelítőleg 500 millió Ft vagyonbevételt kell 2017. évben realizálni. Az előterjesztés 1-</w:t>
      </w:r>
      <w:r w:rsidR="001B34E3">
        <w:rPr>
          <w:rFonts w:ascii="Arial" w:hAnsi="Arial" w:cs="Arial"/>
        </w:rPr>
        <w:t>4</w:t>
      </w:r>
      <w:r w:rsidR="00634770">
        <w:rPr>
          <w:rFonts w:ascii="Arial" w:hAnsi="Arial" w:cs="Arial"/>
        </w:rPr>
        <w:t xml:space="preserve">. számú táblázatos mellékletei tartalmazzák azon ingatlanokat, </w:t>
      </w:r>
      <w:r w:rsidR="001B34E3">
        <w:rPr>
          <w:rFonts w:ascii="Arial" w:hAnsi="Arial" w:cs="Arial"/>
        </w:rPr>
        <w:t>a</w:t>
      </w:r>
      <w:r w:rsidR="00634770">
        <w:rPr>
          <w:rFonts w:ascii="Arial" w:hAnsi="Arial" w:cs="Arial"/>
        </w:rPr>
        <w:t>melyek értékesítésére</w:t>
      </w:r>
      <w:r w:rsidR="00FD2526">
        <w:rPr>
          <w:rFonts w:ascii="Arial" w:hAnsi="Arial" w:cs="Arial"/>
        </w:rPr>
        <w:t xml:space="preserve"> javaslatot teszek. Az ingatlanok jelentős része már korábban is szerepelt a koncepcióban, </w:t>
      </w:r>
      <w:proofErr w:type="gramStart"/>
      <w:r w:rsidR="00FD2526">
        <w:rPr>
          <w:rFonts w:ascii="Arial" w:hAnsi="Arial" w:cs="Arial"/>
        </w:rPr>
        <w:t>van</w:t>
      </w:r>
      <w:proofErr w:type="gramEnd"/>
      <w:r w:rsidR="00FD2526">
        <w:rPr>
          <w:rFonts w:ascii="Arial" w:hAnsi="Arial" w:cs="Arial"/>
        </w:rPr>
        <w:t xml:space="preserve"> amelyet sikertelenül hirdettünk és van amelynek még hiányoztak az értékesítéshez szükséges feltételei. A </w:t>
      </w:r>
      <w:r w:rsidR="003B1959">
        <w:rPr>
          <w:rFonts w:ascii="Arial" w:hAnsi="Arial" w:cs="Arial"/>
        </w:rPr>
        <w:t>táblázat</w:t>
      </w:r>
      <w:r w:rsidR="00FD2526">
        <w:rPr>
          <w:rFonts w:ascii="Arial" w:hAnsi="Arial" w:cs="Arial"/>
        </w:rPr>
        <w:t>ok</w:t>
      </w:r>
      <w:r w:rsidR="003B1959">
        <w:rPr>
          <w:rFonts w:ascii="Arial" w:hAnsi="Arial" w:cs="Arial"/>
        </w:rPr>
        <w:t>ban vastagon szedett ingatlanok a 2016. évi vagyonkoncepció</w:t>
      </w:r>
      <w:r w:rsidR="00FD2526">
        <w:rPr>
          <w:rFonts w:ascii="Arial" w:hAnsi="Arial" w:cs="Arial"/>
        </w:rPr>
        <w:t xml:space="preserve">ban nem szerepeltek, új ingatlanokként kerültek az idei tervbe. </w:t>
      </w:r>
    </w:p>
    <w:p w:rsidR="00BB3AF7" w:rsidRDefault="00BB3AF7" w:rsidP="000F4C1F">
      <w:pPr>
        <w:tabs>
          <w:tab w:val="left" w:pos="1215"/>
        </w:tabs>
        <w:jc w:val="both"/>
        <w:rPr>
          <w:rFonts w:ascii="Arial" w:hAnsi="Arial" w:cs="Arial"/>
        </w:rPr>
      </w:pPr>
    </w:p>
    <w:p w:rsidR="00AC7920" w:rsidRPr="00BC149E" w:rsidRDefault="00284C2C" w:rsidP="002A2D55">
      <w:pPr>
        <w:pStyle w:val="Listaszerbekezds"/>
        <w:numPr>
          <w:ilvl w:val="0"/>
          <w:numId w:val="4"/>
        </w:numPr>
        <w:tabs>
          <w:tab w:val="left" w:pos="1215"/>
        </w:tabs>
        <w:ind w:left="426" w:hanging="426"/>
        <w:jc w:val="both"/>
        <w:rPr>
          <w:rFonts w:ascii="Arial" w:hAnsi="Arial" w:cs="Arial"/>
          <w:u w:val="single"/>
        </w:rPr>
      </w:pPr>
      <w:r w:rsidRPr="00BC149E">
        <w:rPr>
          <w:rFonts w:ascii="Arial" w:hAnsi="Arial" w:cs="Arial"/>
          <w:u w:val="single"/>
        </w:rPr>
        <w:t xml:space="preserve">A </w:t>
      </w:r>
      <w:r w:rsidR="000F4C1F" w:rsidRPr="00BC149E">
        <w:rPr>
          <w:rFonts w:ascii="Arial" w:hAnsi="Arial" w:cs="Arial"/>
          <w:u w:val="single"/>
        </w:rPr>
        <w:t xml:space="preserve">vagyonkoncepció </w:t>
      </w:r>
      <w:r w:rsidR="000F4C1F" w:rsidRPr="00B10583">
        <w:rPr>
          <w:rFonts w:ascii="Arial" w:hAnsi="Arial" w:cs="Arial"/>
          <w:b/>
          <w:u w:val="single"/>
        </w:rPr>
        <w:t>1. számú melléklete</w:t>
      </w:r>
      <w:r w:rsidR="000F4C1F" w:rsidRPr="00BC149E">
        <w:rPr>
          <w:rFonts w:ascii="Arial" w:hAnsi="Arial" w:cs="Arial"/>
          <w:u w:val="single"/>
        </w:rPr>
        <w:t xml:space="preserve"> az értékesítésre szánt </w:t>
      </w:r>
      <w:r w:rsidRPr="00BC149E">
        <w:rPr>
          <w:rFonts w:ascii="Arial" w:hAnsi="Arial" w:cs="Arial"/>
          <w:u w:val="single"/>
        </w:rPr>
        <w:t xml:space="preserve">„lakás” megnevezésű ingatlanokat tartalmazza. </w:t>
      </w:r>
    </w:p>
    <w:p w:rsidR="00AC7920" w:rsidRDefault="00AC7920" w:rsidP="00087085">
      <w:pPr>
        <w:tabs>
          <w:tab w:val="left" w:pos="1215"/>
        </w:tabs>
        <w:jc w:val="both"/>
        <w:rPr>
          <w:rFonts w:ascii="Arial" w:hAnsi="Arial" w:cs="Arial"/>
        </w:rPr>
      </w:pPr>
    </w:p>
    <w:p w:rsidR="00327CF8" w:rsidRDefault="00284C2C" w:rsidP="00D76399">
      <w:pPr>
        <w:tabs>
          <w:tab w:val="left" w:pos="1215"/>
        </w:tabs>
        <w:jc w:val="both"/>
        <w:rPr>
          <w:rFonts w:ascii="Arial" w:hAnsi="Arial" w:cs="Arial"/>
        </w:rPr>
      </w:pPr>
      <w:r w:rsidRPr="00FD2526">
        <w:rPr>
          <w:rFonts w:ascii="Arial" w:hAnsi="Arial" w:cs="Arial"/>
        </w:rPr>
        <w:t xml:space="preserve">A 2015. évi vagyonkoncepció keretében a Közgyűlés a SZOVA </w:t>
      </w:r>
      <w:proofErr w:type="spellStart"/>
      <w:r w:rsidRPr="00FD2526">
        <w:rPr>
          <w:rFonts w:ascii="Arial" w:hAnsi="Arial" w:cs="Arial"/>
        </w:rPr>
        <w:t>Zrt</w:t>
      </w:r>
      <w:proofErr w:type="spellEnd"/>
      <w:r w:rsidRPr="00FD2526">
        <w:rPr>
          <w:rFonts w:ascii="Arial" w:hAnsi="Arial" w:cs="Arial"/>
        </w:rPr>
        <w:t xml:space="preserve">. javaslata alapján kijelölte azokat a lakásokat, amelyek gazdaságosan nem helyreállíthatók és értékesítésük javasolt, illetőleg a Lakásbizottság 2009. évi döntése alapján szociális célra nem bérbe adhatók. E lakások értékesítéséből befolyt bevételek nem a vagyongazdálkodási bevételeket növelték, hanem forrását biztosították az üresen álló önkormányzati bérlakások felújításának. </w:t>
      </w:r>
      <w:r w:rsidR="00FD2526">
        <w:rPr>
          <w:rFonts w:ascii="Arial" w:hAnsi="Arial" w:cs="Arial"/>
        </w:rPr>
        <w:t xml:space="preserve">Az elmúlt két évben a SZOVA </w:t>
      </w:r>
      <w:proofErr w:type="spellStart"/>
      <w:r w:rsidR="00FD2526">
        <w:rPr>
          <w:rFonts w:ascii="Arial" w:hAnsi="Arial" w:cs="Arial"/>
        </w:rPr>
        <w:t>Zrt</w:t>
      </w:r>
      <w:proofErr w:type="spellEnd"/>
      <w:r w:rsidR="00FD2526">
        <w:rPr>
          <w:rFonts w:ascii="Arial" w:hAnsi="Arial" w:cs="Arial"/>
        </w:rPr>
        <w:t xml:space="preserve">. által kijelölt lakások értékesítése lezajlott. A táblázatban nem szerepeltetjük azokat a lakásokat, </w:t>
      </w:r>
      <w:r w:rsidR="001B34E3">
        <w:rPr>
          <w:rFonts w:ascii="Arial" w:hAnsi="Arial" w:cs="Arial"/>
        </w:rPr>
        <w:t>a</w:t>
      </w:r>
      <w:r w:rsidR="00FD2526">
        <w:rPr>
          <w:rFonts w:ascii="Arial" w:hAnsi="Arial" w:cs="Arial"/>
        </w:rPr>
        <w:t>melyek kiürítése még folyamatban van.</w:t>
      </w:r>
      <w:r w:rsidR="00BE6534">
        <w:rPr>
          <w:rFonts w:ascii="Arial" w:hAnsi="Arial" w:cs="Arial"/>
        </w:rPr>
        <w:t xml:space="preserve"> Jelentős mennyiségű lakás értékesítésére 2017. évben nem lehet számítani, az átfogó felülvizsgálat 2015. évben megvalósult. </w:t>
      </w:r>
    </w:p>
    <w:p w:rsidR="00327CF8" w:rsidRDefault="00327CF8" w:rsidP="002A2D55">
      <w:pPr>
        <w:tabs>
          <w:tab w:val="left" w:pos="1215"/>
        </w:tabs>
        <w:ind w:left="426"/>
        <w:jc w:val="both"/>
        <w:rPr>
          <w:rFonts w:ascii="Arial" w:hAnsi="Arial" w:cs="Arial"/>
        </w:rPr>
      </w:pPr>
    </w:p>
    <w:p w:rsidR="00327CF8" w:rsidRPr="001B34E3" w:rsidRDefault="00327CF8" w:rsidP="001B34E3">
      <w:pPr>
        <w:pStyle w:val="Listaszerbekezds"/>
        <w:numPr>
          <w:ilvl w:val="0"/>
          <w:numId w:val="12"/>
        </w:numPr>
        <w:tabs>
          <w:tab w:val="left" w:pos="1215"/>
        </w:tabs>
        <w:ind w:left="426" w:hanging="426"/>
        <w:jc w:val="both"/>
        <w:rPr>
          <w:rFonts w:ascii="Arial" w:hAnsi="Arial" w:cs="Arial"/>
        </w:rPr>
      </w:pPr>
      <w:r w:rsidRPr="001B34E3">
        <w:rPr>
          <w:rFonts w:ascii="Arial" w:hAnsi="Arial" w:cs="Arial"/>
        </w:rPr>
        <w:t>A G</w:t>
      </w:r>
      <w:r w:rsidR="00FD2526" w:rsidRPr="001B34E3">
        <w:rPr>
          <w:rFonts w:ascii="Arial" w:hAnsi="Arial" w:cs="Arial"/>
        </w:rPr>
        <w:t xml:space="preserve">yőrffy I. u. 18. szám alatti ingatlan </w:t>
      </w:r>
      <w:r w:rsidR="00400426" w:rsidRPr="001B34E3">
        <w:rPr>
          <w:rFonts w:ascii="Arial" w:hAnsi="Arial" w:cs="Arial"/>
        </w:rPr>
        <w:t xml:space="preserve">pályázati felhívásának elfogadására – az ingatlan </w:t>
      </w:r>
      <w:r w:rsidR="00BE6534" w:rsidRPr="001B34E3">
        <w:rPr>
          <w:rFonts w:ascii="Arial" w:hAnsi="Arial" w:cs="Arial"/>
        </w:rPr>
        <w:t>értékére tekintettel</w:t>
      </w:r>
      <w:r w:rsidR="00400426" w:rsidRPr="001B34E3">
        <w:rPr>
          <w:rFonts w:ascii="Arial" w:hAnsi="Arial" w:cs="Arial"/>
        </w:rPr>
        <w:t xml:space="preserve"> -</w:t>
      </w:r>
      <w:r w:rsidR="00BE6534" w:rsidRPr="001B34E3">
        <w:rPr>
          <w:rFonts w:ascii="Arial" w:hAnsi="Arial" w:cs="Arial"/>
        </w:rPr>
        <w:t xml:space="preserve"> jelen vagyonkoncepció keretében teszek </w:t>
      </w:r>
      <w:r w:rsidR="00400426" w:rsidRPr="001B34E3">
        <w:rPr>
          <w:rFonts w:ascii="Arial" w:hAnsi="Arial" w:cs="Arial"/>
        </w:rPr>
        <w:t xml:space="preserve">ismételten </w:t>
      </w:r>
      <w:r w:rsidR="00BE6534" w:rsidRPr="001B34E3">
        <w:rPr>
          <w:rFonts w:ascii="Arial" w:hAnsi="Arial" w:cs="Arial"/>
        </w:rPr>
        <w:t xml:space="preserve">javaslatot. </w:t>
      </w:r>
      <w:r w:rsidRPr="001B34E3">
        <w:rPr>
          <w:rFonts w:ascii="Arial" w:hAnsi="Arial" w:cs="Arial"/>
        </w:rPr>
        <w:t xml:space="preserve">A szombathelyi 5200 hrsz.-ú, Győrffy I. u. 18. szám alatti, „lakóház, udvar” megnevezésű, 859 m2 nagyságú, társasházi ingatlan 9 </w:t>
      </w:r>
      <w:proofErr w:type="spellStart"/>
      <w:r w:rsidRPr="001B34E3">
        <w:rPr>
          <w:rFonts w:ascii="Arial" w:hAnsi="Arial" w:cs="Arial"/>
        </w:rPr>
        <w:t>albetétet</w:t>
      </w:r>
      <w:proofErr w:type="spellEnd"/>
      <w:r w:rsidRPr="001B34E3">
        <w:rPr>
          <w:rFonts w:ascii="Arial" w:hAnsi="Arial" w:cs="Arial"/>
        </w:rPr>
        <w:t xml:space="preserve"> tartalmaz. A 1996-1997</w:t>
      </w:r>
      <w:r w:rsidR="001B34E3">
        <w:rPr>
          <w:rFonts w:ascii="Arial" w:hAnsi="Arial" w:cs="Arial"/>
        </w:rPr>
        <w:t>.</w:t>
      </w:r>
      <w:r w:rsidRPr="001B34E3">
        <w:rPr>
          <w:rFonts w:ascii="Arial" w:hAnsi="Arial" w:cs="Arial"/>
        </w:rPr>
        <w:t xml:space="preserve"> évben történt felújítások és bővítések után a társasház alapító okirata nem került módosításra, így természetben az ingatlanban jelenleg 12 lakás található. A Közgyűlés az ingatlan egyben történő értékesítéséről döntött, a 141/2016. (IV. 20.) Kgy. sz. határozatában a szombathelyi 5200 hrsz.-ú, Győrffy I. u. 18. szám alatti, „lakóház, udvar” megnevezésű ingatlanra vonatkozó pályázati felhívást minimum 46.600.000,- Ft vételár megjelölésével elfogadta. A 2016. április 28. napján indult pályázati eljárás eredménytelenül zárult. A Közgyűlés a 31/2017. (II.2.) Kgy. sz. határozatában az ingatlan pályázati felhívását változatlan vételár megjelölésével elfogadta, azonban a 2017. február 10. napján indult pályázati eljárás ismételten eredménytelenül zárult.</w:t>
      </w:r>
    </w:p>
    <w:p w:rsidR="00327CF8" w:rsidRDefault="00327CF8" w:rsidP="002A2D55">
      <w:pPr>
        <w:tabs>
          <w:tab w:val="left" w:pos="1215"/>
        </w:tabs>
        <w:ind w:left="426"/>
        <w:jc w:val="both"/>
        <w:rPr>
          <w:rFonts w:ascii="Arial" w:hAnsi="Arial" w:cs="Arial"/>
        </w:rPr>
      </w:pPr>
    </w:p>
    <w:p w:rsidR="00144FDF" w:rsidRPr="00327CF8" w:rsidRDefault="00144FDF" w:rsidP="002A2D55">
      <w:pPr>
        <w:tabs>
          <w:tab w:val="left" w:pos="1215"/>
        </w:tabs>
        <w:ind w:left="426"/>
        <w:jc w:val="both"/>
        <w:rPr>
          <w:rFonts w:ascii="Arial" w:hAnsi="Arial" w:cs="Arial"/>
        </w:rPr>
      </w:pPr>
    </w:p>
    <w:p w:rsidR="00400426" w:rsidRDefault="00327CF8" w:rsidP="002A2D55">
      <w:pPr>
        <w:tabs>
          <w:tab w:val="left" w:pos="1215"/>
        </w:tabs>
        <w:ind w:left="426"/>
        <w:jc w:val="both"/>
        <w:rPr>
          <w:rFonts w:ascii="Arial" w:hAnsi="Arial" w:cs="Arial"/>
        </w:rPr>
      </w:pPr>
      <w:r w:rsidRPr="00327CF8">
        <w:rPr>
          <w:rFonts w:ascii="Arial" w:hAnsi="Arial" w:cs="Arial"/>
        </w:rPr>
        <w:t xml:space="preserve">Mindkét pályázati felhívás úgy került kiírásra, hogy a Közgyűlés felhatalmazta a Gazdasági és Városstratégiai Bizottságot az ajánlatok bírálatára az ajánlattevő által </w:t>
      </w:r>
      <w:r w:rsidRPr="00327CF8">
        <w:rPr>
          <w:rFonts w:ascii="Arial" w:hAnsi="Arial" w:cs="Arial"/>
        </w:rPr>
        <w:lastRenderedPageBreak/>
        <w:t>vállalt vételár nagysága, ami legalább a kikiáltási ár összege, illetve az ajánlattevőnek a vételár megfizetésének módjára és határnapjára tett nyilatkozata együttes értékelésével.</w:t>
      </w:r>
      <w:r w:rsidR="003F6CC8">
        <w:rPr>
          <w:rFonts w:ascii="Arial" w:hAnsi="Arial" w:cs="Arial"/>
        </w:rPr>
        <w:t xml:space="preserve"> </w:t>
      </w:r>
      <w:r w:rsidRPr="00327CF8">
        <w:rPr>
          <w:rFonts w:ascii="Arial" w:hAnsi="Arial" w:cs="Arial"/>
        </w:rPr>
        <w:t xml:space="preserve">A SZOVA </w:t>
      </w:r>
      <w:proofErr w:type="spellStart"/>
      <w:r w:rsidRPr="00327CF8">
        <w:rPr>
          <w:rFonts w:ascii="Arial" w:hAnsi="Arial" w:cs="Arial"/>
        </w:rPr>
        <w:t>Zrt</w:t>
      </w:r>
      <w:proofErr w:type="spellEnd"/>
      <w:r w:rsidRPr="00327CF8">
        <w:rPr>
          <w:rFonts w:ascii="Arial" w:hAnsi="Arial" w:cs="Arial"/>
        </w:rPr>
        <w:t>. 2017. március 28-án az ingatlan forgalmi értékét változatlanul 46.600.000,- Ft összegben aktualizálta.</w:t>
      </w:r>
      <w:r w:rsidR="003F6CC8">
        <w:rPr>
          <w:rFonts w:ascii="Arial" w:hAnsi="Arial" w:cs="Arial"/>
        </w:rPr>
        <w:t xml:space="preserve"> </w:t>
      </w:r>
      <w:r w:rsidRPr="00327CF8">
        <w:rPr>
          <w:rFonts w:ascii="Arial" w:hAnsi="Arial" w:cs="Arial"/>
        </w:rPr>
        <w:t xml:space="preserve">Az ismételt pályázati eljárásban az ingatlan </w:t>
      </w:r>
      <w:r w:rsidR="00606767">
        <w:rPr>
          <w:rFonts w:ascii="Arial" w:hAnsi="Arial" w:cs="Arial"/>
        </w:rPr>
        <w:t>zárt borítékos pályázat</w:t>
      </w:r>
      <w:r w:rsidRPr="00327CF8">
        <w:rPr>
          <w:rFonts w:ascii="Arial" w:hAnsi="Arial" w:cs="Arial"/>
        </w:rPr>
        <w:t xml:space="preserve"> útján történő értékesítésére teszek javaslatot</w:t>
      </w:r>
      <w:r w:rsidR="003F6CC8">
        <w:rPr>
          <w:rFonts w:ascii="Arial" w:hAnsi="Arial" w:cs="Arial"/>
        </w:rPr>
        <w:t xml:space="preserve"> a</w:t>
      </w:r>
      <w:r w:rsidR="00466534">
        <w:rPr>
          <w:rFonts w:ascii="Arial" w:hAnsi="Arial" w:cs="Arial"/>
        </w:rPr>
        <w:t xml:space="preserve">z </w:t>
      </w:r>
      <w:r w:rsidR="00466534" w:rsidRPr="00466534">
        <w:rPr>
          <w:rFonts w:ascii="Arial" w:hAnsi="Arial" w:cs="Arial"/>
          <w:b/>
        </w:rPr>
        <w:t>1.1.</w:t>
      </w:r>
      <w:r w:rsidR="003F6CC8" w:rsidRPr="00087085">
        <w:rPr>
          <w:rFonts w:ascii="Arial" w:hAnsi="Arial" w:cs="Arial"/>
          <w:b/>
        </w:rPr>
        <w:t xml:space="preserve"> számú </w:t>
      </w:r>
      <w:r w:rsidR="00087085" w:rsidRPr="00087085">
        <w:rPr>
          <w:rFonts w:ascii="Arial" w:hAnsi="Arial" w:cs="Arial"/>
          <w:b/>
        </w:rPr>
        <w:t>mellékletben</w:t>
      </w:r>
      <w:r w:rsidR="00087085">
        <w:rPr>
          <w:rFonts w:ascii="Arial" w:hAnsi="Arial" w:cs="Arial"/>
        </w:rPr>
        <w:t xml:space="preserve"> foglalt tartalommal. </w:t>
      </w:r>
      <w:r w:rsidR="003F6CC8">
        <w:rPr>
          <w:rFonts w:ascii="Arial" w:hAnsi="Arial" w:cs="Arial"/>
        </w:rPr>
        <w:t xml:space="preserve"> </w:t>
      </w:r>
    </w:p>
    <w:p w:rsidR="00327CF8" w:rsidRDefault="00327CF8" w:rsidP="000F4C1F">
      <w:pPr>
        <w:tabs>
          <w:tab w:val="left" w:pos="1215"/>
        </w:tabs>
        <w:jc w:val="both"/>
        <w:rPr>
          <w:rFonts w:ascii="Arial" w:hAnsi="Arial" w:cs="Arial"/>
        </w:rPr>
      </w:pPr>
    </w:p>
    <w:p w:rsidR="00AC7920" w:rsidRPr="00BC149E" w:rsidRDefault="00284C2C" w:rsidP="002A2D55">
      <w:pPr>
        <w:pStyle w:val="Listaszerbekezds"/>
        <w:numPr>
          <w:ilvl w:val="0"/>
          <w:numId w:val="4"/>
        </w:numPr>
        <w:tabs>
          <w:tab w:val="left" w:pos="1215"/>
        </w:tabs>
        <w:ind w:left="426" w:hanging="426"/>
        <w:jc w:val="both"/>
        <w:rPr>
          <w:rFonts w:ascii="Arial" w:hAnsi="Arial" w:cs="Arial"/>
          <w:u w:val="single"/>
        </w:rPr>
      </w:pPr>
      <w:r w:rsidRPr="00BC149E">
        <w:rPr>
          <w:rFonts w:ascii="Arial" w:hAnsi="Arial" w:cs="Arial"/>
          <w:u w:val="single"/>
        </w:rPr>
        <w:t xml:space="preserve">Az előterjesztés </w:t>
      </w:r>
      <w:r w:rsidR="005F7797">
        <w:rPr>
          <w:rFonts w:ascii="Arial" w:hAnsi="Arial" w:cs="Arial"/>
          <w:b/>
          <w:u w:val="single"/>
        </w:rPr>
        <w:t>2.</w:t>
      </w:r>
      <w:r w:rsidRPr="00B10583">
        <w:rPr>
          <w:rFonts w:ascii="Arial" w:hAnsi="Arial" w:cs="Arial"/>
          <w:b/>
          <w:u w:val="single"/>
        </w:rPr>
        <w:t xml:space="preserve"> számú melléklete</w:t>
      </w:r>
      <w:r w:rsidRPr="00BC149E">
        <w:rPr>
          <w:rFonts w:ascii="Arial" w:hAnsi="Arial" w:cs="Arial"/>
          <w:u w:val="single"/>
        </w:rPr>
        <w:t xml:space="preserve"> az értékesítésre szánt „beépítetlen terület” megnevezésű ingatlanokat</w:t>
      </w:r>
      <w:r w:rsidR="005F7797">
        <w:rPr>
          <w:rFonts w:ascii="Arial" w:hAnsi="Arial" w:cs="Arial"/>
          <w:u w:val="single"/>
        </w:rPr>
        <w:t xml:space="preserve"> és térképi megjelölésüket</w:t>
      </w:r>
      <w:r w:rsidR="00B10583">
        <w:rPr>
          <w:rFonts w:ascii="Arial" w:hAnsi="Arial" w:cs="Arial"/>
          <w:u w:val="single"/>
        </w:rPr>
        <w:t xml:space="preserve"> </w:t>
      </w:r>
      <w:r w:rsidRPr="00BC149E">
        <w:rPr>
          <w:rFonts w:ascii="Arial" w:hAnsi="Arial" w:cs="Arial"/>
          <w:u w:val="single"/>
        </w:rPr>
        <w:t xml:space="preserve">tartalmazza. </w:t>
      </w:r>
    </w:p>
    <w:p w:rsidR="00AC7920" w:rsidRDefault="00AC7920" w:rsidP="000F4C1F">
      <w:pPr>
        <w:tabs>
          <w:tab w:val="left" w:pos="1215"/>
        </w:tabs>
        <w:jc w:val="both"/>
        <w:rPr>
          <w:rFonts w:ascii="Arial" w:hAnsi="Arial" w:cs="Arial"/>
        </w:rPr>
      </w:pPr>
    </w:p>
    <w:p w:rsidR="00327CF8" w:rsidRPr="002A2D55" w:rsidRDefault="00327CF8" w:rsidP="002A2D55">
      <w:pPr>
        <w:pStyle w:val="Listaszerbekezds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2A2D55">
        <w:rPr>
          <w:rFonts w:ascii="Arial" w:hAnsi="Arial" w:cs="Arial"/>
        </w:rPr>
        <w:t xml:space="preserve">A felsorolt ingatlanok közül </w:t>
      </w:r>
      <w:r w:rsidR="00087085" w:rsidRPr="002A2D55">
        <w:rPr>
          <w:rFonts w:ascii="Arial" w:hAnsi="Arial" w:cs="Arial"/>
        </w:rPr>
        <w:t>az Ádám L. utcai 7 db lakótelek együttesen bruttó 69.578.220.- Ft forgalmi értéket képvisel.</w:t>
      </w:r>
      <w:r w:rsidR="00C93E15" w:rsidRPr="002A2D55">
        <w:rPr>
          <w:rFonts w:ascii="Arial" w:hAnsi="Arial" w:cs="Arial"/>
        </w:rPr>
        <w:t xml:space="preserve"> </w:t>
      </w:r>
      <w:r w:rsidR="00087085" w:rsidRPr="002A2D55">
        <w:rPr>
          <w:rFonts w:ascii="Arial" w:hAnsi="Arial" w:cs="Arial"/>
        </w:rPr>
        <w:t xml:space="preserve">Az önkormányzat az Ádám L. utcában 13 db építési telekkel rendelkezett, </w:t>
      </w:r>
      <w:r w:rsidR="001B34E3">
        <w:rPr>
          <w:rFonts w:ascii="Arial" w:hAnsi="Arial" w:cs="Arial"/>
        </w:rPr>
        <w:t>a</w:t>
      </w:r>
      <w:r w:rsidR="00087085" w:rsidRPr="002A2D55">
        <w:rPr>
          <w:rFonts w:ascii="Arial" w:hAnsi="Arial" w:cs="Arial"/>
        </w:rPr>
        <w:t>melyből 6 közművesített ingatlan értékesítése megvalósult. A megmaradt 7 db, egymás mellett fekvő ingatlanok közművesítetlenek, egyben</w:t>
      </w:r>
      <w:r w:rsidR="00606767">
        <w:rPr>
          <w:rFonts w:ascii="Arial" w:hAnsi="Arial" w:cs="Arial"/>
        </w:rPr>
        <w:t xml:space="preserve">, zárt borítékos pályázat útján </w:t>
      </w:r>
      <w:r w:rsidR="00087085" w:rsidRPr="002A2D55">
        <w:rPr>
          <w:rFonts w:ascii="Arial" w:hAnsi="Arial" w:cs="Arial"/>
        </w:rPr>
        <w:t>történő értékesíté</w:t>
      </w:r>
      <w:r w:rsidR="00C93E15" w:rsidRPr="002A2D55">
        <w:rPr>
          <w:rFonts w:ascii="Arial" w:hAnsi="Arial" w:cs="Arial"/>
        </w:rPr>
        <w:t>sük</w:t>
      </w:r>
      <w:r w:rsidR="00087085" w:rsidRPr="002A2D55">
        <w:rPr>
          <w:rFonts w:ascii="Arial" w:hAnsi="Arial" w:cs="Arial"/>
        </w:rPr>
        <w:t xml:space="preserve">re teszek javaslatot a </w:t>
      </w:r>
      <w:r w:rsidR="00466534">
        <w:rPr>
          <w:rFonts w:ascii="Arial" w:hAnsi="Arial" w:cs="Arial"/>
          <w:b/>
        </w:rPr>
        <w:t>2.1.</w:t>
      </w:r>
      <w:r w:rsidR="00087085" w:rsidRPr="002A2D55">
        <w:rPr>
          <w:rFonts w:ascii="Arial" w:hAnsi="Arial" w:cs="Arial"/>
          <w:b/>
        </w:rPr>
        <w:t xml:space="preserve"> számú mellékletben</w:t>
      </w:r>
      <w:r w:rsidR="00087085" w:rsidRPr="002A2D55">
        <w:rPr>
          <w:rFonts w:ascii="Arial" w:hAnsi="Arial" w:cs="Arial"/>
        </w:rPr>
        <w:t xml:space="preserve"> foglalt tartalommal.  </w:t>
      </w:r>
    </w:p>
    <w:p w:rsidR="00AC7920" w:rsidRDefault="00AC7920" w:rsidP="002A2D55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087085" w:rsidRPr="002A2D55" w:rsidRDefault="00087085" w:rsidP="002A2D55">
      <w:pPr>
        <w:pStyle w:val="Listaszerbekezds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2A2D55">
        <w:rPr>
          <w:rFonts w:ascii="Arial" w:hAnsi="Arial" w:cs="Arial"/>
        </w:rPr>
        <w:t xml:space="preserve">A felsorolásban új tételként szerepelnek a </w:t>
      </w:r>
      <w:r w:rsidR="00BE197B" w:rsidRPr="002A2D55">
        <w:rPr>
          <w:rFonts w:ascii="Arial" w:hAnsi="Arial" w:cs="Arial"/>
        </w:rPr>
        <w:t xml:space="preserve">8613/6 </w:t>
      </w:r>
      <w:proofErr w:type="spellStart"/>
      <w:r w:rsidR="00BE197B" w:rsidRPr="002A2D55">
        <w:rPr>
          <w:rFonts w:ascii="Arial" w:hAnsi="Arial" w:cs="Arial"/>
        </w:rPr>
        <w:t>hrsz-ú</w:t>
      </w:r>
      <w:proofErr w:type="spellEnd"/>
      <w:r w:rsidR="00BE197B" w:rsidRPr="002A2D55">
        <w:rPr>
          <w:rFonts w:ascii="Arial" w:hAnsi="Arial" w:cs="Arial"/>
        </w:rPr>
        <w:t xml:space="preserve"> 763 m2 nagyságú „beépítetlen terület” megnevezésű</w:t>
      </w:r>
      <w:proofErr w:type="gramStart"/>
      <w:r w:rsidR="00BE197B" w:rsidRPr="002A2D55">
        <w:rPr>
          <w:rFonts w:ascii="Arial" w:hAnsi="Arial" w:cs="Arial"/>
        </w:rPr>
        <w:t>,  8613</w:t>
      </w:r>
      <w:proofErr w:type="gramEnd"/>
      <w:r w:rsidR="00BE197B" w:rsidRPr="002A2D55">
        <w:rPr>
          <w:rFonts w:ascii="Arial" w:hAnsi="Arial" w:cs="Arial"/>
        </w:rPr>
        <w:t xml:space="preserve">/7 ú 4399  m2 nagyságú „beépítetlen terület” megnevezésű; 8613/8 818 m2 nagyságú „beépítetlen terület” megnevezésű </w:t>
      </w:r>
      <w:proofErr w:type="spellStart"/>
      <w:r w:rsidR="00BE197B" w:rsidRPr="002A2D55">
        <w:rPr>
          <w:rFonts w:ascii="Arial" w:hAnsi="Arial" w:cs="Arial"/>
        </w:rPr>
        <w:t>hrsz-ú</w:t>
      </w:r>
      <w:proofErr w:type="spellEnd"/>
      <w:r w:rsidR="00BE197B" w:rsidRPr="002A2D55">
        <w:rPr>
          <w:rFonts w:ascii="Arial" w:hAnsi="Arial" w:cs="Arial"/>
        </w:rPr>
        <w:t xml:space="preserve"> ingatlanok. Az ingatlanok a Károlyi Antal utca és a Mikes Kelemen utca sarkán találhatók az épülő „Hunyadi lakópark” szomszédságában. A 8613/7 </w:t>
      </w:r>
      <w:proofErr w:type="spellStart"/>
      <w:r w:rsidR="00BE197B" w:rsidRPr="002A2D55">
        <w:rPr>
          <w:rFonts w:ascii="Arial" w:hAnsi="Arial" w:cs="Arial"/>
        </w:rPr>
        <w:t>hrsz-ú</w:t>
      </w:r>
      <w:proofErr w:type="spellEnd"/>
      <w:r w:rsidR="00BE197B" w:rsidRPr="002A2D55">
        <w:rPr>
          <w:rFonts w:ascii="Arial" w:hAnsi="Arial" w:cs="Arial"/>
        </w:rPr>
        <w:t xml:space="preserve"> ingatlan megvásárlására 2017. március 2-án vételi ajánlat érkezett a Hunyadi Park Kft-től</w:t>
      </w:r>
      <w:r w:rsidR="001B34E3">
        <w:rPr>
          <w:rFonts w:ascii="Arial" w:hAnsi="Arial" w:cs="Arial"/>
        </w:rPr>
        <w:t xml:space="preserve"> (cégjegyzékszám: 18-09-105921)</w:t>
      </w:r>
      <w:r w:rsidR="00BE197B" w:rsidRPr="002A2D55">
        <w:rPr>
          <w:rFonts w:ascii="Arial" w:hAnsi="Arial" w:cs="Arial"/>
        </w:rPr>
        <w:t xml:space="preserve"> garázsok építése céljából. A Szabályozási Terv szerint a fenti ingatlanok </w:t>
      </w:r>
      <w:proofErr w:type="spellStart"/>
      <w:r w:rsidR="00BE197B" w:rsidRPr="002A2D55">
        <w:rPr>
          <w:rFonts w:ascii="Arial" w:hAnsi="Arial" w:cs="Arial"/>
        </w:rPr>
        <w:t>Lk</w:t>
      </w:r>
      <w:proofErr w:type="spellEnd"/>
      <w:proofErr w:type="gramStart"/>
      <w:r w:rsidR="00BE197B" w:rsidRPr="002A2D55">
        <w:rPr>
          <w:rFonts w:ascii="Arial" w:hAnsi="Arial" w:cs="Arial"/>
        </w:rPr>
        <w:t>,g</w:t>
      </w:r>
      <w:proofErr w:type="gramEnd"/>
      <w:r w:rsidR="00BE197B" w:rsidRPr="002A2D55">
        <w:rPr>
          <w:rFonts w:ascii="Arial" w:hAnsi="Arial" w:cs="Arial"/>
        </w:rPr>
        <w:t xml:space="preserve">  kisvárosi lakóterület, garázs megjelölésű területek 2000 m2 legkisebb telek nagysággal, </w:t>
      </w:r>
      <w:r w:rsidR="001B34E3">
        <w:rPr>
          <w:rFonts w:ascii="Arial" w:hAnsi="Arial" w:cs="Arial"/>
        </w:rPr>
        <w:t>a</w:t>
      </w:r>
      <w:r w:rsidR="00BE197B" w:rsidRPr="002A2D55">
        <w:rPr>
          <w:rFonts w:ascii="Arial" w:hAnsi="Arial" w:cs="Arial"/>
        </w:rPr>
        <w:t xml:space="preserve">melyek összevonása javasolt. A 8613/6 és a 8613/7 </w:t>
      </w:r>
      <w:proofErr w:type="spellStart"/>
      <w:r w:rsidR="00BE197B" w:rsidRPr="002A2D55">
        <w:rPr>
          <w:rFonts w:ascii="Arial" w:hAnsi="Arial" w:cs="Arial"/>
        </w:rPr>
        <w:t>hrsz-ú</w:t>
      </w:r>
      <w:proofErr w:type="spellEnd"/>
      <w:r w:rsidR="00BE197B" w:rsidRPr="002A2D55">
        <w:rPr>
          <w:rFonts w:ascii="Arial" w:hAnsi="Arial" w:cs="Arial"/>
        </w:rPr>
        <w:t xml:space="preserve"> ingatlanokra 2020. március </w:t>
      </w:r>
      <w:r w:rsidR="00BE197B" w:rsidRPr="009751E8">
        <w:rPr>
          <w:rFonts w:ascii="Arial" w:hAnsi="Arial" w:cs="Arial"/>
        </w:rPr>
        <w:t>31-ig haszonbérleti szerződés</w:t>
      </w:r>
      <w:r w:rsidR="00F12687">
        <w:rPr>
          <w:rFonts w:ascii="Arial" w:hAnsi="Arial" w:cs="Arial"/>
        </w:rPr>
        <w:t>ek</w:t>
      </w:r>
      <w:r w:rsidR="00BE197B" w:rsidRPr="009751E8">
        <w:rPr>
          <w:rFonts w:ascii="Arial" w:hAnsi="Arial" w:cs="Arial"/>
        </w:rPr>
        <w:t xml:space="preserve"> van</w:t>
      </w:r>
      <w:r w:rsidR="00F12687">
        <w:rPr>
          <w:rFonts w:ascii="Arial" w:hAnsi="Arial" w:cs="Arial"/>
        </w:rPr>
        <w:t>nak</w:t>
      </w:r>
      <w:r w:rsidR="00BE197B" w:rsidRPr="002A2D55">
        <w:rPr>
          <w:rFonts w:ascii="Arial" w:hAnsi="Arial" w:cs="Arial"/>
        </w:rPr>
        <w:t xml:space="preserve"> érvényben.</w:t>
      </w:r>
      <w:r w:rsidR="00F12687">
        <w:rPr>
          <w:rFonts w:ascii="Arial" w:hAnsi="Arial" w:cs="Arial"/>
        </w:rPr>
        <w:t xml:space="preserve"> A haszonbérleti díjak együttesen évi 24.381.-Ft bevételt jelentenek.</w:t>
      </w:r>
      <w:r w:rsidR="00AC7920" w:rsidRPr="002A2D55">
        <w:rPr>
          <w:rFonts w:ascii="Arial" w:hAnsi="Arial" w:cs="Arial"/>
        </w:rPr>
        <w:t xml:space="preserve"> </w:t>
      </w:r>
      <w:r w:rsidR="00732777" w:rsidRPr="002A2D55">
        <w:rPr>
          <w:rFonts w:ascii="Arial" w:hAnsi="Arial" w:cs="Arial"/>
        </w:rPr>
        <w:t xml:space="preserve">A bérleti szerződések a gazdasági év végével 6 hónapos felmondási idővel szüntethetők meg </w:t>
      </w:r>
      <w:r w:rsidR="0085130E">
        <w:rPr>
          <w:rFonts w:ascii="Arial" w:hAnsi="Arial" w:cs="Arial"/>
        </w:rPr>
        <w:t xml:space="preserve">legkorábban 2017. december 1. napjával </w:t>
      </w:r>
      <w:r w:rsidR="00732777" w:rsidRPr="002A2D55">
        <w:rPr>
          <w:rFonts w:ascii="Arial" w:hAnsi="Arial" w:cs="Arial"/>
        </w:rPr>
        <w:t>az önkormányzat felmondása alapján. Amennyiben a Közgyűlés az értékesítést</w:t>
      </w:r>
      <w:r w:rsidR="00B10583">
        <w:rPr>
          <w:rFonts w:ascii="Arial" w:hAnsi="Arial" w:cs="Arial"/>
        </w:rPr>
        <w:t xml:space="preserve"> versenyeztetési eljárás útján </w:t>
      </w:r>
      <w:r w:rsidR="00732777" w:rsidRPr="002A2D55">
        <w:rPr>
          <w:rFonts w:ascii="Arial" w:hAnsi="Arial" w:cs="Arial"/>
        </w:rPr>
        <w:t xml:space="preserve">támogatja, szükséges a fennálló haszonbérleti szerződésről is döntést hozni. </w:t>
      </w:r>
    </w:p>
    <w:p w:rsidR="00AC7920" w:rsidRDefault="00AC7920" w:rsidP="002A2D55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732777" w:rsidRPr="002A2D55" w:rsidRDefault="00732777" w:rsidP="002A2D55">
      <w:pPr>
        <w:pStyle w:val="Listaszerbekezds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2A2D55">
        <w:rPr>
          <w:rFonts w:ascii="Arial" w:hAnsi="Arial" w:cs="Arial"/>
        </w:rPr>
        <w:t xml:space="preserve">A beépítetlen, gazdasági területek közül a Mikes K. utcában található 8613/19 </w:t>
      </w:r>
      <w:r w:rsidR="001B34E3">
        <w:rPr>
          <w:rFonts w:ascii="Arial" w:hAnsi="Arial" w:cs="Arial"/>
        </w:rPr>
        <w:t xml:space="preserve">helyrajzi </w:t>
      </w:r>
      <w:r w:rsidRPr="002A2D55">
        <w:rPr>
          <w:rFonts w:ascii="Arial" w:hAnsi="Arial" w:cs="Arial"/>
        </w:rPr>
        <w:t xml:space="preserve">szám alatti ingatlanra vonatkozóan az alábbi tájékoztatást adom: </w:t>
      </w:r>
    </w:p>
    <w:p w:rsidR="0021227E" w:rsidRDefault="002A2D55" w:rsidP="0003119A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2777">
        <w:rPr>
          <w:rFonts w:ascii="Arial" w:hAnsi="Arial" w:cs="Arial"/>
        </w:rPr>
        <w:t>A</w:t>
      </w:r>
      <w:r w:rsidR="00087085" w:rsidRPr="00087085">
        <w:rPr>
          <w:rFonts w:ascii="Arial" w:hAnsi="Arial" w:cs="Arial"/>
        </w:rPr>
        <w:t xml:space="preserve"> Mikes Kelemen utcai 8613/19 hrsz.-ú „beépítetlen terület” megnevezésű ingatlan a 2015. évi és a 2016. évi vagyonkoncepció keretében már többször is hirdetésre került a West Ingatlan Ingatlanbecslő és Ingatlanforgalmazó Bt. által megállapított bruttó 33.828.000,- Ft kikiáltási áron, azonban a liciteljárások eredménytelenül zárultak. </w:t>
      </w:r>
      <w:r w:rsidR="00732777">
        <w:rPr>
          <w:rFonts w:ascii="Arial" w:hAnsi="Arial" w:cs="Arial"/>
        </w:rPr>
        <w:t xml:space="preserve">A </w:t>
      </w:r>
      <w:r w:rsidR="00087085" w:rsidRPr="00087085">
        <w:rPr>
          <w:rFonts w:ascii="Arial" w:hAnsi="Arial" w:cs="Arial"/>
        </w:rPr>
        <w:t xml:space="preserve">Gazdasági és Városstratégiai Bizottság </w:t>
      </w:r>
      <w:r w:rsidR="001B34E3">
        <w:rPr>
          <w:rFonts w:ascii="Arial" w:hAnsi="Arial" w:cs="Arial"/>
        </w:rPr>
        <w:t xml:space="preserve">a </w:t>
      </w:r>
      <w:r w:rsidR="00087085" w:rsidRPr="00087085">
        <w:rPr>
          <w:rFonts w:ascii="Arial" w:hAnsi="Arial" w:cs="Arial"/>
        </w:rPr>
        <w:t>345/2016.(X.24) GVB sz. határozatban az ingatlan vonatkozásában kontroll értékbecslés megrendelésére kért fel.</w:t>
      </w:r>
      <w:r w:rsidR="00732777">
        <w:rPr>
          <w:rFonts w:ascii="Arial" w:hAnsi="Arial" w:cs="Arial"/>
        </w:rPr>
        <w:t xml:space="preserve"> </w:t>
      </w:r>
      <w:r w:rsidR="00087085" w:rsidRPr="00087085">
        <w:rPr>
          <w:rFonts w:ascii="Arial" w:hAnsi="Arial" w:cs="Arial"/>
        </w:rPr>
        <w:t xml:space="preserve">A 2016. november 10. napján a Heckenast Ingatlanközvetítő és Forgalmazó Kft. által készített új értékbecslés alapján </w:t>
      </w:r>
      <w:r w:rsidR="00732777">
        <w:rPr>
          <w:rFonts w:ascii="Arial" w:hAnsi="Arial" w:cs="Arial"/>
        </w:rPr>
        <w:t>az</w:t>
      </w:r>
      <w:r w:rsidR="00087085" w:rsidRPr="00087085">
        <w:rPr>
          <w:rFonts w:ascii="Arial" w:hAnsi="Arial" w:cs="Arial"/>
        </w:rPr>
        <w:t xml:space="preserve"> ingatlan forgalmi értéke bruttó 49.411.000.- Ft. Az új értékbecslésben megállapított forgalmi érték már eléri a Közgyűlés hatáskörét</w:t>
      </w:r>
      <w:r w:rsidR="00732777">
        <w:rPr>
          <w:rFonts w:ascii="Arial" w:hAnsi="Arial" w:cs="Arial"/>
        </w:rPr>
        <w:t xml:space="preserve">. </w:t>
      </w:r>
      <w:r w:rsidR="004455E5">
        <w:rPr>
          <w:rFonts w:ascii="Arial" w:hAnsi="Arial" w:cs="Arial"/>
        </w:rPr>
        <w:t xml:space="preserve">A Szombathelyi Távhőszolgáltató Kft. 2017. évi üzleti tervében szerepelteti a Mikes utcai </w:t>
      </w:r>
      <w:proofErr w:type="spellStart"/>
      <w:r w:rsidR="004455E5">
        <w:rPr>
          <w:rFonts w:ascii="Arial" w:hAnsi="Arial" w:cs="Arial"/>
        </w:rPr>
        <w:t>bio-fűtőmű</w:t>
      </w:r>
      <w:proofErr w:type="spellEnd"/>
      <w:r w:rsidR="004455E5">
        <w:rPr>
          <w:rFonts w:ascii="Arial" w:hAnsi="Arial" w:cs="Arial"/>
        </w:rPr>
        <w:t xml:space="preserve"> kapacitásbővítését, </w:t>
      </w:r>
      <w:r w:rsidR="00B10583">
        <w:rPr>
          <w:rFonts w:ascii="Arial" w:hAnsi="Arial" w:cs="Arial"/>
        </w:rPr>
        <w:t>a</w:t>
      </w:r>
      <w:r w:rsidR="004455E5">
        <w:rPr>
          <w:rFonts w:ascii="Arial" w:hAnsi="Arial" w:cs="Arial"/>
        </w:rPr>
        <w:t>melyet ezen az ingatlanon tudna megvalósítani. Az ingatlan közvetlen értékesítése a Kft. részére nem lehetséges, pályázati úton értékesíthető. Az előterjesztés</w:t>
      </w:r>
      <w:r w:rsidR="00C93E15">
        <w:rPr>
          <w:rFonts w:ascii="Arial" w:hAnsi="Arial" w:cs="Arial"/>
        </w:rPr>
        <w:t xml:space="preserve"> </w:t>
      </w:r>
      <w:r w:rsidR="00466534">
        <w:rPr>
          <w:rFonts w:ascii="Arial" w:hAnsi="Arial" w:cs="Arial"/>
          <w:b/>
        </w:rPr>
        <w:t>2.2</w:t>
      </w:r>
      <w:r w:rsidR="005F7797">
        <w:rPr>
          <w:rFonts w:ascii="Arial" w:hAnsi="Arial" w:cs="Arial"/>
          <w:b/>
        </w:rPr>
        <w:t>.</w:t>
      </w:r>
      <w:r w:rsidR="004455E5" w:rsidRPr="004455E5">
        <w:rPr>
          <w:rFonts w:ascii="Arial" w:hAnsi="Arial" w:cs="Arial"/>
          <w:b/>
        </w:rPr>
        <w:t xml:space="preserve"> számú mellékletében</w:t>
      </w:r>
      <w:r w:rsidR="004455E5">
        <w:rPr>
          <w:rFonts w:ascii="Arial" w:hAnsi="Arial" w:cs="Arial"/>
        </w:rPr>
        <w:t xml:space="preserve"> foglalt tartalommal zárt borítékos pályázati felhívás elfogadására teszek javaslatot. </w:t>
      </w:r>
    </w:p>
    <w:p w:rsidR="0003119A" w:rsidRDefault="0003119A" w:rsidP="0003119A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964B85" w:rsidRPr="00964B85" w:rsidRDefault="00964B85" w:rsidP="0003119A">
      <w:pPr>
        <w:pStyle w:val="Listaszerbekezds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</w:t>
      </w:r>
      <w:r w:rsidR="0003119A">
        <w:rPr>
          <w:rFonts w:ascii="Arial" w:hAnsi="Arial" w:cs="Arial"/>
        </w:rPr>
        <w:t>Dolgozók úti, 4 nagykiterjedésű ingatlanból álló terület-egység</w:t>
      </w:r>
      <w:r w:rsidR="00731F46">
        <w:rPr>
          <w:rFonts w:ascii="Arial" w:hAnsi="Arial" w:cs="Arial"/>
        </w:rPr>
        <w:t>en</w:t>
      </w:r>
      <w:r w:rsidR="0003119A">
        <w:rPr>
          <w:rFonts w:ascii="Arial" w:hAnsi="Arial" w:cs="Arial"/>
        </w:rPr>
        <w:t xml:space="preserve"> (3785/349, 3785/350, 3785/351, 3785/352) </w:t>
      </w:r>
      <w:r w:rsidR="00731F46">
        <w:rPr>
          <w:rFonts w:ascii="Arial" w:hAnsi="Arial" w:cs="Arial"/>
        </w:rPr>
        <w:t xml:space="preserve">a </w:t>
      </w:r>
      <w:r w:rsidR="0003119A">
        <w:rPr>
          <w:rFonts w:ascii="Arial" w:hAnsi="Arial" w:cs="Arial"/>
        </w:rPr>
        <w:t xml:space="preserve">jelenleg hatályos szabályozási terv </w:t>
      </w:r>
      <w:proofErr w:type="spellStart"/>
      <w:r w:rsidR="0003119A">
        <w:rPr>
          <w:rFonts w:ascii="Arial" w:hAnsi="Arial" w:cs="Arial"/>
        </w:rPr>
        <w:t>Lke</w:t>
      </w:r>
      <w:proofErr w:type="spellEnd"/>
      <w:r w:rsidR="0003119A">
        <w:rPr>
          <w:rFonts w:ascii="Arial" w:hAnsi="Arial" w:cs="Arial"/>
        </w:rPr>
        <w:t xml:space="preserve"> besorolással, családi házas lakótelkek kialakítását tervezi 600 m</w:t>
      </w:r>
      <w:r w:rsidR="0003119A" w:rsidRPr="00466534">
        <w:rPr>
          <w:rFonts w:ascii="Arial" w:hAnsi="Arial" w:cs="Arial"/>
          <w:vertAlign w:val="superscript"/>
        </w:rPr>
        <w:t>2</w:t>
      </w:r>
      <w:r w:rsidR="0003119A">
        <w:rPr>
          <w:rFonts w:ascii="Arial" w:hAnsi="Arial" w:cs="Arial"/>
        </w:rPr>
        <w:t xml:space="preserve"> minimális teleknagysággal és 4,5 m építménymagassággal. Az ingatlanok értékesítéséhez célszerű a szabályozási terv felülvizsgálata, </w:t>
      </w:r>
      <w:r w:rsidR="00731F46">
        <w:rPr>
          <w:rFonts w:ascii="Arial" w:hAnsi="Arial" w:cs="Arial"/>
        </w:rPr>
        <w:t xml:space="preserve">indokolt lehet társasházi lakások építésének biztosítását is megvizsgálni. A szabályozási terv felülvizsgálatát, módosítását követően teszek javaslatot az ingatlanok értékesítésére. </w:t>
      </w:r>
    </w:p>
    <w:p w:rsidR="00964B85" w:rsidRDefault="00964B85" w:rsidP="002A2D55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06515C" w:rsidRPr="00BC149E" w:rsidRDefault="000F4C1F" w:rsidP="00D76399">
      <w:pPr>
        <w:pStyle w:val="Listaszerbekezds"/>
        <w:numPr>
          <w:ilvl w:val="0"/>
          <w:numId w:val="4"/>
        </w:numPr>
        <w:tabs>
          <w:tab w:val="left" w:pos="0"/>
        </w:tabs>
        <w:ind w:left="426" w:hanging="426"/>
        <w:jc w:val="both"/>
        <w:rPr>
          <w:rFonts w:ascii="Arial" w:hAnsi="Arial" w:cs="Arial"/>
          <w:u w:val="single"/>
        </w:rPr>
      </w:pPr>
      <w:r w:rsidRPr="00BC149E">
        <w:rPr>
          <w:rFonts w:ascii="Arial" w:hAnsi="Arial" w:cs="Arial"/>
          <w:u w:val="single"/>
        </w:rPr>
        <w:t xml:space="preserve">A </w:t>
      </w:r>
      <w:r w:rsidR="005F7797">
        <w:rPr>
          <w:rFonts w:ascii="Arial" w:hAnsi="Arial" w:cs="Arial"/>
          <w:b/>
          <w:u w:val="single"/>
        </w:rPr>
        <w:t>3.</w:t>
      </w:r>
      <w:r w:rsidRPr="00B10583">
        <w:rPr>
          <w:rFonts w:ascii="Arial" w:hAnsi="Arial" w:cs="Arial"/>
          <w:b/>
          <w:u w:val="single"/>
        </w:rPr>
        <w:t xml:space="preserve"> számú melléklet</w:t>
      </w:r>
      <w:r w:rsidRPr="00BC149E">
        <w:rPr>
          <w:rFonts w:ascii="Arial" w:hAnsi="Arial" w:cs="Arial"/>
          <w:u w:val="single"/>
        </w:rPr>
        <w:t xml:space="preserve"> </w:t>
      </w:r>
      <w:r w:rsidR="0006515C" w:rsidRPr="00BC149E">
        <w:rPr>
          <w:rFonts w:ascii="Arial" w:hAnsi="Arial" w:cs="Arial"/>
          <w:u w:val="single"/>
        </w:rPr>
        <w:t xml:space="preserve">tartalmazza az értékesítésre kijelölt ún. „egyéb ingatlanok” körét. </w:t>
      </w:r>
    </w:p>
    <w:p w:rsidR="00AC7920" w:rsidRDefault="00AC7920" w:rsidP="000F4C1F">
      <w:pPr>
        <w:tabs>
          <w:tab w:val="left" w:pos="0"/>
        </w:tabs>
        <w:jc w:val="both"/>
        <w:rPr>
          <w:rFonts w:ascii="Arial" w:hAnsi="Arial" w:cs="Arial"/>
        </w:rPr>
      </w:pPr>
    </w:p>
    <w:p w:rsidR="00C93E15" w:rsidRDefault="004455E5" w:rsidP="000F4C1F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felsorolt ingatlanok</w:t>
      </w:r>
      <w:r w:rsidR="00C93E15">
        <w:rPr>
          <w:rFonts w:ascii="Arial" w:hAnsi="Arial" w:cs="Arial"/>
        </w:rPr>
        <w:t xml:space="preserve"> jelentős </w:t>
      </w:r>
      <w:r w:rsidR="00AC7920">
        <w:rPr>
          <w:rFonts w:ascii="Arial" w:hAnsi="Arial" w:cs="Arial"/>
        </w:rPr>
        <w:t xml:space="preserve">értéket képviselnek, </w:t>
      </w:r>
      <w:r w:rsidR="001B34E3">
        <w:rPr>
          <w:rFonts w:ascii="Arial" w:hAnsi="Arial" w:cs="Arial"/>
        </w:rPr>
        <w:t>a</w:t>
      </w:r>
      <w:r w:rsidR="00AC7920">
        <w:rPr>
          <w:rFonts w:ascii="Arial" w:hAnsi="Arial" w:cs="Arial"/>
        </w:rPr>
        <w:t xml:space="preserve">melyek közül </w:t>
      </w:r>
      <w:r w:rsidR="00466534">
        <w:rPr>
          <w:rFonts w:ascii="Arial" w:hAnsi="Arial" w:cs="Arial"/>
        </w:rPr>
        <w:t xml:space="preserve">a Kossuth L. u. 2. </w:t>
      </w:r>
      <w:r w:rsidR="00C93E15">
        <w:rPr>
          <w:rFonts w:ascii="Arial" w:hAnsi="Arial" w:cs="Arial"/>
        </w:rPr>
        <w:t xml:space="preserve">és a Szily J. </w:t>
      </w:r>
      <w:proofErr w:type="gramStart"/>
      <w:r w:rsidR="00C93E15">
        <w:rPr>
          <w:rFonts w:ascii="Arial" w:hAnsi="Arial" w:cs="Arial"/>
        </w:rPr>
        <w:t>u.</w:t>
      </w:r>
      <w:proofErr w:type="gramEnd"/>
      <w:r w:rsidR="00C93E15">
        <w:rPr>
          <w:rFonts w:ascii="Arial" w:hAnsi="Arial" w:cs="Arial"/>
        </w:rPr>
        <w:t xml:space="preserve"> 42. szám alatti ingatlan értékesítésének feltétele</w:t>
      </w:r>
      <w:r w:rsidR="001B34E3">
        <w:rPr>
          <w:rFonts w:ascii="Arial" w:hAnsi="Arial" w:cs="Arial"/>
        </w:rPr>
        <w:t>i</w:t>
      </w:r>
      <w:r w:rsidR="00C93E15">
        <w:rPr>
          <w:rFonts w:ascii="Arial" w:hAnsi="Arial" w:cs="Arial"/>
        </w:rPr>
        <w:t xml:space="preserve"> biztosítottak. </w:t>
      </w:r>
    </w:p>
    <w:p w:rsidR="00C93E15" w:rsidRDefault="00C93E15" w:rsidP="00C93E15">
      <w:pPr>
        <w:tabs>
          <w:tab w:val="left" w:pos="0"/>
        </w:tabs>
        <w:jc w:val="both"/>
        <w:rPr>
          <w:rFonts w:ascii="Arial" w:hAnsi="Arial" w:cs="Arial"/>
        </w:rPr>
      </w:pPr>
    </w:p>
    <w:p w:rsidR="002A2D55" w:rsidRPr="00D76399" w:rsidRDefault="00AC7920" w:rsidP="00D76399">
      <w:pPr>
        <w:pStyle w:val="Listaszerbekezds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D76399">
        <w:rPr>
          <w:rFonts w:ascii="Arial" w:hAnsi="Arial" w:cs="Arial"/>
        </w:rPr>
        <w:t xml:space="preserve">A Szily J. u. 42. szám alatti ingatlan értékesítése eddig azért nem volt lehetséges, mivel ez az ingatlan volt kijelölve a szombathelyi 4877/3 hrsz.-ú ingatlan, illetve az államnak a Vas Megyei Temetkezési </w:t>
      </w:r>
      <w:proofErr w:type="spellStart"/>
      <w:r w:rsidRPr="00D76399">
        <w:rPr>
          <w:rFonts w:ascii="Arial" w:hAnsi="Arial" w:cs="Arial"/>
        </w:rPr>
        <w:t>Kft.-ben</w:t>
      </w:r>
      <w:proofErr w:type="spellEnd"/>
      <w:r w:rsidRPr="00D76399">
        <w:rPr>
          <w:rFonts w:ascii="Arial" w:hAnsi="Arial" w:cs="Arial"/>
        </w:rPr>
        <w:t xml:space="preserve"> fennálló társasági részesedés</w:t>
      </w:r>
      <w:r w:rsidR="001B34E3">
        <w:rPr>
          <w:rFonts w:ascii="Arial" w:hAnsi="Arial" w:cs="Arial"/>
        </w:rPr>
        <w:t>e</w:t>
      </w:r>
      <w:r w:rsidRPr="00D76399">
        <w:rPr>
          <w:rFonts w:ascii="Arial" w:hAnsi="Arial" w:cs="Arial"/>
        </w:rPr>
        <w:t xml:space="preserve"> </w:t>
      </w:r>
      <w:r w:rsidR="00315022" w:rsidRPr="00D76399">
        <w:rPr>
          <w:rFonts w:ascii="Arial" w:hAnsi="Arial" w:cs="Arial"/>
        </w:rPr>
        <w:t xml:space="preserve">(ún. temető vagyon) ellentételezéseként </w:t>
      </w:r>
      <w:r w:rsidRPr="00D76399">
        <w:rPr>
          <w:rFonts w:ascii="Arial" w:hAnsi="Arial" w:cs="Arial"/>
        </w:rPr>
        <w:t xml:space="preserve">az 1762/2013. (X.25.) Korm. határozatban foglaltak alapján. </w:t>
      </w:r>
      <w:r w:rsidR="001B34E3">
        <w:rPr>
          <w:rFonts w:ascii="Arial" w:hAnsi="Arial" w:cs="Arial"/>
        </w:rPr>
        <w:t>A</w:t>
      </w:r>
      <w:r w:rsidRPr="00D76399">
        <w:rPr>
          <w:rFonts w:ascii="Arial" w:hAnsi="Arial" w:cs="Arial"/>
        </w:rPr>
        <w:t xml:space="preserve"> Szociális és Gyermekvédelmi Főigazgatóság a szombathelyi 6128 hrsz.-ú, természetben Szombathely, Szily János utca 42. szám alatti ingatlant nem kíván</w:t>
      </w:r>
      <w:r w:rsidR="001B34E3">
        <w:rPr>
          <w:rFonts w:ascii="Arial" w:hAnsi="Arial" w:cs="Arial"/>
        </w:rPr>
        <w:t>t</w:t>
      </w:r>
      <w:r w:rsidRPr="00D76399">
        <w:rPr>
          <w:rFonts w:ascii="Arial" w:hAnsi="Arial" w:cs="Arial"/>
        </w:rPr>
        <w:t>a vagyonkezelésbe venni</w:t>
      </w:r>
      <w:r w:rsidR="001B34E3">
        <w:rPr>
          <w:rFonts w:ascii="Arial" w:hAnsi="Arial" w:cs="Arial"/>
        </w:rPr>
        <w:t>, a</w:t>
      </w:r>
      <w:r w:rsidRPr="00D76399">
        <w:rPr>
          <w:rFonts w:ascii="Arial" w:hAnsi="Arial" w:cs="Arial"/>
        </w:rPr>
        <w:t xml:space="preserve"> Főigazgatóság megfelelő elhelyezése céljára alternatív megoldásként a szombathelyi 6130 hrsz.-ú, természetben Szombathely, Petőfi Sándor utca 14. szám alatti ingatlant jelölt</w:t>
      </w:r>
      <w:r w:rsidR="00315022" w:rsidRPr="00D76399">
        <w:rPr>
          <w:rFonts w:ascii="Arial" w:hAnsi="Arial" w:cs="Arial"/>
        </w:rPr>
        <w:t xml:space="preserve">ék meg. </w:t>
      </w:r>
      <w:r w:rsidR="001B34E3">
        <w:rPr>
          <w:rFonts w:ascii="Arial" w:hAnsi="Arial" w:cs="Arial"/>
        </w:rPr>
        <w:t xml:space="preserve">A Kormány </w:t>
      </w:r>
      <w:r w:rsidR="002A2D55" w:rsidRPr="00D76399">
        <w:rPr>
          <w:rFonts w:ascii="Arial" w:hAnsi="Arial" w:cs="Arial"/>
        </w:rPr>
        <w:t xml:space="preserve">1528/2016. (IX. 29.) Korm. határozatával módosította az egyes állami vagyontárgyak ingyenes önkormányzati tulajdonba adásáról szóló 1762/2013. (X. 25.) Korm. határozatát, így a Szily J. u. 42. szám alatti ingatlan helyébe a Petőfi S. u. 14. szám alatti ingatlan lépett. A temető vagyon tulajdonba kerülése és a Petőfi S. u. 14. szám alatti ingatlannak a Magyar Állam részére történő ingyenes átadása az MNV </w:t>
      </w:r>
      <w:proofErr w:type="spellStart"/>
      <w:r w:rsidR="002A2D55" w:rsidRPr="00D76399">
        <w:rPr>
          <w:rFonts w:ascii="Arial" w:hAnsi="Arial" w:cs="Arial"/>
        </w:rPr>
        <w:t>Zrt</w:t>
      </w:r>
      <w:proofErr w:type="spellEnd"/>
      <w:r w:rsidR="002A2D55" w:rsidRPr="00D76399">
        <w:rPr>
          <w:rFonts w:ascii="Arial" w:hAnsi="Arial" w:cs="Arial"/>
        </w:rPr>
        <w:t xml:space="preserve">. előkészítésében zajlik.  </w:t>
      </w:r>
    </w:p>
    <w:p w:rsidR="00AC7920" w:rsidRDefault="00D76399" w:rsidP="00D76399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A2D55">
        <w:rPr>
          <w:rFonts w:ascii="Arial" w:hAnsi="Arial" w:cs="Arial"/>
        </w:rPr>
        <w:t xml:space="preserve">Mivel a Szily J. </w:t>
      </w:r>
      <w:proofErr w:type="gramStart"/>
      <w:r w:rsidR="002A2D55">
        <w:rPr>
          <w:rFonts w:ascii="Arial" w:hAnsi="Arial" w:cs="Arial"/>
        </w:rPr>
        <w:t>u.</w:t>
      </w:r>
      <w:proofErr w:type="gramEnd"/>
      <w:r w:rsidR="002A2D55">
        <w:rPr>
          <w:rFonts w:ascii="Arial" w:hAnsi="Arial" w:cs="Arial"/>
        </w:rPr>
        <w:t xml:space="preserve"> 42. szám alatti ingatlan így a Magyar Állam részére nem szükséges, forgalmi értékének megállapítását követően a hasznosításra a júniusi Közgyűlésen teszek javaslatot a Tisztelt Közgyűlés számára. </w:t>
      </w:r>
      <w:r w:rsidR="002A2D55" w:rsidRPr="002A2D55">
        <w:rPr>
          <w:rFonts w:ascii="Arial" w:hAnsi="Arial" w:cs="Arial"/>
        </w:rPr>
        <w:t xml:space="preserve"> </w:t>
      </w:r>
    </w:p>
    <w:p w:rsidR="002A2D55" w:rsidRDefault="002A2D55" w:rsidP="00D76399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C93E15" w:rsidRPr="00D76399" w:rsidRDefault="00C93E15" w:rsidP="00D76399">
      <w:pPr>
        <w:pStyle w:val="Listaszerbekezds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D76399">
        <w:rPr>
          <w:rFonts w:ascii="Arial" w:hAnsi="Arial" w:cs="Arial"/>
        </w:rPr>
        <w:t>A Közgyűlés a 339/2016. (X.27.) Kgy. sz. határozatában úgy döntött, hogy – Szombathely Megyei Jogú Város Önkormányzata vagyonáról szóló 40/2014. (XII. 23.) önkormányzati rendelet 14. §</w:t>
      </w:r>
      <w:proofErr w:type="spellStart"/>
      <w:r w:rsidRPr="00D76399">
        <w:rPr>
          <w:rFonts w:ascii="Arial" w:hAnsi="Arial" w:cs="Arial"/>
        </w:rPr>
        <w:t>-</w:t>
      </w:r>
      <w:proofErr w:type="gramStart"/>
      <w:r w:rsidRPr="00D76399">
        <w:rPr>
          <w:rFonts w:ascii="Arial" w:hAnsi="Arial" w:cs="Arial"/>
        </w:rPr>
        <w:t>a</w:t>
      </w:r>
      <w:proofErr w:type="spellEnd"/>
      <w:proofErr w:type="gramEnd"/>
      <w:r w:rsidRPr="00D76399">
        <w:rPr>
          <w:rFonts w:ascii="Arial" w:hAnsi="Arial" w:cs="Arial"/>
        </w:rPr>
        <w:t xml:space="preserve"> és a rendelet mellékletét képező Versenyeztetési szabályzat alapján – a szombathelyi 6283/2 hrsz.-ú, Szombathely, Kossuth Lajos utca 2. szám alatti, 718 m2 területű „étterem, konyha” megnevezésű ingatlant nyilvános pályázati eljárás útján értékesíti azzal, hogy az ingatlan kikiáltási árát 180.000.000,- Ft + ÁFA azaz száznyolcvanmillió forint + ÁFA összegben állapítja meg. </w:t>
      </w:r>
    </w:p>
    <w:p w:rsidR="00C93E15" w:rsidRPr="00C93E15" w:rsidRDefault="00D76399" w:rsidP="00D76399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93E15" w:rsidRPr="00C93E15">
        <w:rPr>
          <w:rFonts w:ascii="Arial" w:hAnsi="Arial" w:cs="Arial"/>
        </w:rPr>
        <w:t>Az ingatlan értékesítésére vonatkozó pályázat 2 alkalommal, 2016. november és december hónapban kiírásra került, azonban az eljárás ajánlat hiányában eredménytelenül zárult.</w:t>
      </w:r>
      <w:r w:rsidR="00C93E15">
        <w:rPr>
          <w:rFonts w:ascii="Arial" w:hAnsi="Arial" w:cs="Arial"/>
        </w:rPr>
        <w:t xml:space="preserve"> </w:t>
      </w:r>
      <w:r w:rsidR="00C93E15" w:rsidRPr="00C93E15">
        <w:rPr>
          <w:rFonts w:ascii="Arial" w:hAnsi="Arial" w:cs="Arial"/>
        </w:rPr>
        <w:t>A Közgyűlés 427/2016. (XII.15.) Kgy. sz. határozatában felkérte a polgármestert, hogy az ingatlan hasznosítására vonatkozó javaslatát terjessze a Közgyűlés elé.</w:t>
      </w:r>
    </w:p>
    <w:p w:rsidR="00C318D6" w:rsidRDefault="00D76399" w:rsidP="00D76399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93E15" w:rsidRPr="00C93E15">
        <w:rPr>
          <w:rFonts w:ascii="Arial" w:hAnsi="Arial" w:cs="Arial"/>
        </w:rPr>
        <w:t xml:space="preserve">Szombathely Megyei Jogú Város Önkormányzata vagyonáról szóló 40/2014. (XII.23.) önkormányzati rendelet 14. § (6) bekezdése kimondja, hogy a Közgyűlés az ingatlan rendelet szerint megállapított forgalmi értékét legfeljebb 20 %-kal csökkentheti, ha a vagyon hasznosítására meghirdetett pályázat két alkalommal, 1 éven belül eredménytelen maradt. </w:t>
      </w:r>
      <w:r w:rsidR="001B34E3">
        <w:rPr>
          <w:rFonts w:ascii="Arial" w:hAnsi="Arial" w:cs="Arial"/>
        </w:rPr>
        <w:t xml:space="preserve">A rendelkezésünkre álló forgalmi értékbecslések az alábbiak: </w:t>
      </w:r>
    </w:p>
    <w:p w:rsidR="00AD2CB1" w:rsidRPr="00AD2CB1" w:rsidRDefault="00AD2CB1" w:rsidP="00AD2CB1">
      <w:pPr>
        <w:tabs>
          <w:tab w:val="left" w:pos="426"/>
        </w:tabs>
        <w:ind w:left="426"/>
        <w:jc w:val="both"/>
        <w:rPr>
          <w:rFonts w:ascii="Arial" w:hAnsi="Arial" w:cs="Arial"/>
        </w:rPr>
      </w:pPr>
      <w:proofErr w:type="spellStart"/>
      <w:r w:rsidRPr="00AD2CB1">
        <w:rPr>
          <w:rFonts w:ascii="Arial" w:hAnsi="Arial" w:cs="Arial"/>
        </w:rPr>
        <w:t>Tiborcz</w:t>
      </w:r>
      <w:proofErr w:type="spellEnd"/>
      <w:r w:rsidRPr="00AD2CB1">
        <w:rPr>
          <w:rFonts w:ascii="Arial" w:hAnsi="Arial" w:cs="Arial"/>
        </w:rPr>
        <w:t xml:space="preserve"> Mérnöki Iroda Kft.: 137.000.000,- Ft + ÁFA </w:t>
      </w:r>
      <w:r>
        <w:rPr>
          <w:rFonts w:ascii="Arial" w:hAnsi="Arial" w:cs="Arial"/>
        </w:rPr>
        <w:t>(2016. május 18.)</w:t>
      </w:r>
    </w:p>
    <w:p w:rsidR="00AD2CB1" w:rsidRPr="00AD2CB1" w:rsidRDefault="00AD2CB1" w:rsidP="00AD2CB1">
      <w:p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AD2CB1">
        <w:rPr>
          <w:rFonts w:ascii="Arial" w:hAnsi="Arial" w:cs="Arial"/>
        </w:rPr>
        <w:t xml:space="preserve">SZOVA </w:t>
      </w:r>
      <w:proofErr w:type="spellStart"/>
      <w:r w:rsidRPr="00AD2CB1">
        <w:rPr>
          <w:rFonts w:ascii="Arial" w:hAnsi="Arial" w:cs="Arial"/>
        </w:rPr>
        <w:t>Zrt</w:t>
      </w:r>
      <w:proofErr w:type="spellEnd"/>
      <w:r w:rsidRPr="00AD2CB1">
        <w:rPr>
          <w:rFonts w:ascii="Arial" w:hAnsi="Arial" w:cs="Arial"/>
        </w:rPr>
        <w:t xml:space="preserve">. 148.200.000,- Ft + ÁFA </w:t>
      </w:r>
      <w:r>
        <w:rPr>
          <w:rFonts w:ascii="Arial" w:hAnsi="Arial" w:cs="Arial"/>
        </w:rPr>
        <w:t>(</w:t>
      </w:r>
      <w:r w:rsidRPr="00AD2CB1">
        <w:rPr>
          <w:rFonts w:ascii="Arial" w:hAnsi="Arial" w:cs="Arial"/>
        </w:rPr>
        <w:t>2016. május 19.</w:t>
      </w:r>
      <w:r>
        <w:rPr>
          <w:rFonts w:ascii="Arial" w:hAnsi="Arial" w:cs="Arial"/>
        </w:rPr>
        <w:t>)</w:t>
      </w:r>
      <w:r w:rsidRPr="00AD2CB1">
        <w:rPr>
          <w:rFonts w:ascii="Arial" w:hAnsi="Arial" w:cs="Arial"/>
        </w:rPr>
        <w:t xml:space="preserve"> </w:t>
      </w:r>
    </w:p>
    <w:p w:rsidR="00AD2CB1" w:rsidRDefault="00AD2CB1" w:rsidP="00AD2CB1">
      <w:p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AD2CB1">
        <w:rPr>
          <w:rFonts w:ascii="Arial" w:hAnsi="Arial" w:cs="Arial"/>
        </w:rPr>
        <w:t xml:space="preserve">ORIGO-SÁNTA Építő </w:t>
      </w:r>
      <w:proofErr w:type="spellStart"/>
      <w:r w:rsidRPr="00AD2CB1">
        <w:rPr>
          <w:rFonts w:ascii="Arial" w:hAnsi="Arial" w:cs="Arial"/>
        </w:rPr>
        <w:t>Zrt</w:t>
      </w:r>
      <w:proofErr w:type="spellEnd"/>
      <w:r w:rsidRPr="00AD2CB1">
        <w:rPr>
          <w:rFonts w:ascii="Arial" w:hAnsi="Arial" w:cs="Arial"/>
        </w:rPr>
        <w:t xml:space="preserve">. 180.000.000,- Ft + ÁFA </w:t>
      </w:r>
      <w:r>
        <w:rPr>
          <w:rFonts w:ascii="Arial" w:hAnsi="Arial" w:cs="Arial"/>
        </w:rPr>
        <w:t>(</w:t>
      </w:r>
      <w:r w:rsidRPr="00AD2CB1">
        <w:rPr>
          <w:rFonts w:ascii="Arial" w:hAnsi="Arial" w:cs="Arial"/>
        </w:rPr>
        <w:t>2016. augusztus 2.</w:t>
      </w:r>
      <w:r>
        <w:rPr>
          <w:rFonts w:ascii="Arial" w:hAnsi="Arial" w:cs="Arial"/>
        </w:rPr>
        <w:t>)</w:t>
      </w:r>
    </w:p>
    <w:p w:rsidR="00C93E15" w:rsidRDefault="00AD2CB1" w:rsidP="00AD2CB1">
      <w:pPr>
        <w:tabs>
          <w:tab w:val="left" w:pos="426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legmagasabb értéken kiírt pályázati eljárások eredménytelenül zár</w:t>
      </w:r>
      <w:r w:rsidR="001B34E3">
        <w:rPr>
          <w:rFonts w:ascii="Arial" w:hAnsi="Arial" w:cs="Arial"/>
        </w:rPr>
        <w:t>u</w:t>
      </w:r>
      <w:r>
        <w:rPr>
          <w:rFonts w:ascii="Arial" w:hAnsi="Arial" w:cs="Arial"/>
        </w:rPr>
        <w:t>ltak, így j</w:t>
      </w:r>
      <w:r w:rsidR="00C93E15" w:rsidRPr="00C93E15">
        <w:rPr>
          <w:rFonts w:ascii="Arial" w:hAnsi="Arial" w:cs="Arial"/>
        </w:rPr>
        <w:t>avaslom, hogy a Tisztelt Közgyűlés a Vagyonrendelet 14. § (6) bekezdésében foglaltak alapján döntsön a szombathelyi 6283/2 hrsz.-ú, Szombathely, Kossuth Lajos utca 2. szám alatti, 718 m2 területű „étterem, konyha” megnevezésű ingatlan 180.000.000,- Ft + ÁFA összegben meghatározott forgalmi értékének 10 %-os csökkentéséről.</w:t>
      </w:r>
      <w:r w:rsidR="00C93E15">
        <w:rPr>
          <w:rFonts w:ascii="Arial" w:hAnsi="Arial" w:cs="Arial"/>
        </w:rPr>
        <w:t xml:space="preserve"> Amennyiben a Közgyűlés a forgalmi érték csökkentését támogatja</w:t>
      </w:r>
      <w:r w:rsidR="001B34E3">
        <w:rPr>
          <w:rFonts w:ascii="Arial" w:hAnsi="Arial" w:cs="Arial"/>
        </w:rPr>
        <w:t>,</w:t>
      </w:r>
      <w:r w:rsidR="00C93E15">
        <w:rPr>
          <w:rFonts w:ascii="Arial" w:hAnsi="Arial" w:cs="Arial"/>
        </w:rPr>
        <w:t xml:space="preserve"> az ingatlan az előterjesztés</w:t>
      </w:r>
      <w:r w:rsidR="005F7797">
        <w:rPr>
          <w:rFonts w:ascii="Arial" w:hAnsi="Arial" w:cs="Arial"/>
        </w:rPr>
        <w:t xml:space="preserve"> </w:t>
      </w:r>
      <w:r w:rsidR="003B0D26">
        <w:rPr>
          <w:rFonts w:ascii="Arial" w:hAnsi="Arial" w:cs="Arial"/>
          <w:b/>
        </w:rPr>
        <w:t>3.1</w:t>
      </w:r>
      <w:r w:rsidR="005F7797" w:rsidRPr="005F7797">
        <w:rPr>
          <w:rFonts w:ascii="Arial" w:hAnsi="Arial" w:cs="Arial"/>
          <w:b/>
        </w:rPr>
        <w:t>.</w:t>
      </w:r>
      <w:r w:rsidR="005F7797">
        <w:rPr>
          <w:rFonts w:ascii="Arial" w:hAnsi="Arial" w:cs="Arial"/>
        </w:rPr>
        <w:t xml:space="preserve"> </w:t>
      </w:r>
      <w:r w:rsidR="00C93E15" w:rsidRPr="00C93E15">
        <w:rPr>
          <w:rFonts w:ascii="Arial" w:hAnsi="Arial" w:cs="Arial"/>
          <w:b/>
        </w:rPr>
        <w:t>számú mellékletében</w:t>
      </w:r>
      <w:r w:rsidR="00C93E15">
        <w:rPr>
          <w:rFonts w:ascii="Arial" w:hAnsi="Arial" w:cs="Arial"/>
        </w:rPr>
        <w:t xml:space="preserve"> foglalt pályázati felhívás alapján 162.000.000.-Ft + Áfa vételáron kerül meghirdetésre. </w:t>
      </w:r>
    </w:p>
    <w:p w:rsidR="00C93E15" w:rsidRDefault="00C93E15" w:rsidP="00D76399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0F4C1F" w:rsidRDefault="000F4C1F" w:rsidP="00D76399">
      <w:pPr>
        <w:pStyle w:val="Listaszerbekezds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D76399">
        <w:rPr>
          <w:rFonts w:ascii="Arial" w:hAnsi="Arial" w:cs="Arial"/>
        </w:rPr>
        <w:t xml:space="preserve">Kisfaludy S. u. 1. szám alatti ingatlan belvárosi lakásfejlesztésre kiválóan alkalmas ingatlan. A társasházi ingatlan </w:t>
      </w:r>
      <w:r w:rsidR="005F7797">
        <w:rPr>
          <w:rFonts w:ascii="Arial" w:hAnsi="Arial" w:cs="Arial"/>
        </w:rPr>
        <w:t xml:space="preserve">11 </w:t>
      </w:r>
      <w:proofErr w:type="spellStart"/>
      <w:r w:rsidRPr="00D76399">
        <w:rPr>
          <w:rFonts w:ascii="Arial" w:hAnsi="Arial" w:cs="Arial"/>
        </w:rPr>
        <w:t>albetét</w:t>
      </w:r>
      <w:r w:rsidR="005F7797">
        <w:rPr>
          <w:rFonts w:ascii="Arial" w:hAnsi="Arial" w:cs="Arial"/>
        </w:rPr>
        <w:t>ből</w:t>
      </w:r>
      <w:proofErr w:type="spellEnd"/>
      <w:r w:rsidR="005F7797">
        <w:rPr>
          <w:rFonts w:ascii="Arial" w:hAnsi="Arial" w:cs="Arial"/>
        </w:rPr>
        <w:t xml:space="preserve"> áll, </w:t>
      </w:r>
      <w:r w:rsidR="001B34E3">
        <w:rPr>
          <w:rFonts w:ascii="Arial" w:hAnsi="Arial" w:cs="Arial"/>
        </w:rPr>
        <w:t>a</w:t>
      </w:r>
      <w:r w:rsidRPr="00D76399">
        <w:rPr>
          <w:rFonts w:ascii="Arial" w:hAnsi="Arial" w:cs="Arial"/>
        </w:rPr>
        <w:t>melyek közül kettő nem önkormányzati tulaj</w:t>
      </w:r>
      <w:r w:rsidR="00244C87">
        <w:rPr>
          <w:rFonts w:ascii="Arial" w:hAnsi="Arial" w:cs="Arial"/>
        </w:rPr>
        <w:t>d</w:t>
      </w:r>
      <w:r w:rsidRPr="00D76399">
        <w:rPr>
          <w:rFonts w:ascii="Arial" w:hAnsi="Arial" w:cs="Arial"/>
        </w:rPr>
        <w:t xml:space="preserve">on. A Bevándorlási Hivatalnak otthon adó részen kívül az utcafronti részen található első emeleti irodahelyiség magántulajdonban van. Az ingatlanból értékesítés esetén szükséges elhelyezni a Szlovén Nemzetiségi Önkormányzatot, valamint az </w:t>
      </w:r>
      <w:proofErr w:type="spellStart"/>
      <w:r w:rsidRPr="00D76399">
        <w:rPr>
          <w:rFonts w:ascii="Arial" w:hAnsi="Arial" w:cs="Arial"/>
        </w:rPr>
        <w:t>Ocho</w:t>
      </w:r>
      <w:proofErr w:type="spellEnd"/>
      <w:r w:rsidRPr="00D76399">
        <w:rPr>
          <w:rFonts w:ascii="Arial" w:hAnsi="Arial" w:cs="Arial"/>
        </w:rPr>
        <w:t xml:space="preserve"> </w:t>
      </w:r>
      <w:proofErr w:type="spellStart"/>
      <w:r w:rsidRPr="00D76399">
        <w:rPr>
          <w:rFonts w:ascii="Arial" w:hAnsi="Arial" w:cs="Arial"/>
        </w:rPr>
        <w:t>Macho</w:t>
      </w:r>
      <w:proofErr w:type="spellEnd"/>
      <w:r w:rsidRPr="00D76399">
        <w:rPr>
          <w:rFonts w:ascii="Arial" w:hAnsi="Arial" w:cs="Arial"/>
        </w:rPr>
        <w:t xml:space="preserve"> zenekart. Az alagsori, bérbeadás útján hasznosított helyiségek értékesítését nem javaslom, az ott elhelyezett bérlők és használók más ingatlanban történő elhelyezése jelentős feladat </w:t>
      </w:r>
      <w:r w:rsidR="00D76399">
        <w:rPr>
          <w:rFonts w:ascii="Arial" w:hAnsi="Arial" w:cs="Arial"/>
        </w:rPr>
        <w:t xml:space="preserve">lenne önkormányzatunk számára. </w:t>
      </w:r>
      <w:r w:rsidR="00606767">
        <w:rPr>
          <w:rFonts w:ascii="Arial" w:hAnsi="Arial" w:cs="Arial"/>
        </w:rPr>
        <w:t xml:space="preserve">Az </w:t>
      </w:r>
      <w:r w:rsidR="00D76399">
        <w:rPr>
          <w:rFonts w:ascii="Arial" w:hAnsi="Arial" w:cs="Arial"/>
        </w:rPr>
        <w:t xml:space="preserve">ingatlan értékesítésére a júniusi Közgyűlésen teszek javaslatot. </w:t>
      </w:r>
    </w:p>
    <w:p w:rsidR="00D76399" w:rsidRDefault="00D76399" w:rsidP="00D76399">
      <w:pPr>
        <w:pStyle w:val="Listaszerbekezds"/>
        <w:tabs>
          <w:tab w:val="left" w:pos="426"/>
        </w:tabs>
        <w:ind w:left="426"/>
        <w:jc w:val="both"/>
        <w:rPr>
          <w:rFonts w:ascii="Arial" w:hAnsi="Arial" w:cs="Arial"/>
        </w:rPr>
      </w:pPr>
    </w:p>
    <w:p w:rsidR="000F4C1F" w:rsidRDefault="00D76399" w:rsidP="00D76399">
      <w:pPr>
        <w:pStyle w:val="Listaszerbekezds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D7639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rossz</w:t>
      </w:r>
      <w:r w:rsidRPr="00D76399">
        <w:rPr>
          <w:rFonts w:ascii="Arial" w:hAnsi="Arial" w:cs="Arial"/>
        </w:rPr>
        <w:t xml:space="preserve"> műszaki állapotú Szófia u. 31. szám alatti ingatlanb</w:t>
      </w:r>
      <w:r>
        <w:rPr>
          <w:rFonts w:ascii="Arial" w:hAnsi="Arial" w:cs="Arial"/>
        </w:rPr>
        <w:t>an működött az</w:t>
      </w:r>
      <w:r w:rsidRPr="00D76399">
        <w:t xml:space="preserve"> </w:t>
      </w:r>
      <w:r w:rsidRPr="00D76399">
        <w:rPr>
          <w:rFonts w:ascii="Arial" w:hAnsi="Arial" w:cs="Arial"/>
        </w:rPr>
        <w:t>Alpokalja Nagycsaládos Egyesület</w:t>
      </w:r>
      <w:r>
        <w:rPr>
          <w:rFonts w:ascii="Arial" w:hAnsi="Arial" w:cs="Arial"/>
        </w:rPr>
        <w:t xml:space="preserve">. Ezt a szervezetet a Semmelweis u. 47. szám alatti ingatlanban tudtuk elhelyezni 2016. decemberi döntésünk alapján. A Szófia u. 31. </w:t>
      </w:r>
      <w:r w:rsidRPr="00D76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szám alatt</w:t>
      </w:r>
      <w:r w:rsidRPr="00D76399">
        <w:rPr>
          <w:rFonts w:ascii="Arial" w:hAnsi="Arial" w:cs="Arial"/>
        </w:rPr>
        <w:t xml:space="preserve"> működik</w:t>
      </w:r>
      <w:r>
        <w:rPr>
          <w:rFonts w:ascii="Arial" w:hAnsi="Arial" w:cs="Arial"/>
        </w:rPr>
        <w:t xml:space="preserve"> még</w:t>
      </w:r>
      <w:r w:rsidRPr="00D76399">
        <w:rPr>
          <w:rFonts w:ascii="Arial" w:hAnsi="Arial" w:cs="Arial"/>
        </w:rPr>
        <w:t xml:space="preserve"> a Berzsenyi Dániel Könyvtár Herényi Fiókkönyvtára. Ezen a városrészen másik, megfelelő, önkormányzati tulajdonú ingatlant, amely jelen állapotában alkalmas fiókkönyvtár működtetésére nem találtunk. Ezért Dr. </w:t>
      </w:r>
      <w:proofErr w:type="spellStart"/>
      <w:r w:rsidRPr="00D76399">
        <w:rPr>
          <w:rFonts w:ascii="Arial" w:hAnsi="Arial" w:cs="Arial"/>
        </w:rPr>
        <w:t>Borovics</w:t>
      </w:r>
      <w:proofErr w:type="spellEnd"/>
      <w:r w:rsidRPr="00D76399">
        <w:rPr>
          <w:rFonts w:ascii="Arial" w:hAnsi="Arial" w:cs="Arial"/>
        </w:rPr>
        <w:t xml:space="preserve"> Attila úrral, a Látogatóközpontot működtető ERTI igazgatójával egyeztetve lehetőséget látunk arra, hogy a fiókkönyvtár a jövőben a Látogatóközpontnak is helyet biztosító 828/7 </w:t>
      </w:r>
      <w:proofErr w:type="spellStart"/>
      <w:r w:rsidRPr="00D76399">
        <w:rPr>
          <w:rFonts w:ascii="Arial" w:hAnsi="Arial" w:cs="Arial"/>
        </w:rPr>
        <w:t>hrsz-ú</w:t>
      </w:r>
      <w:proofErr w:type="spellEnd"/>
      <w:r w:rsidRPr="00D76399">
        <w:rPr>
          <w:rFonts w:ascii="Arial" w:hAnsi="Arial" w:cs="Arial"/>
        </w:rPr>
        <w:t xml:space="preserve"> ingatlanon kerüljön kialakításra. A 1.1468 m2 nagyságú ingatlanon a Látogatóközpont szomszédságában lévő területen kívánjuk megvizsgálni a fiókkönyvtár ki</w:t>
      </w:r>
      <w:r>
        <w:rPr>
          <w:rFonts w:ascii="Arial" w:hAnsi="Arial" w:cs="Arial"/>
        </w:rPr>
        <w:t xml:space="preserve">alakításának lehetőségét. A Szófia u. 31. szám alatti ingatlan értékesítésének előfeltétele, hogy a fiókkönyvtár elhelyezésére megfelelő ingatlan kerüljön kialakításra, amelyre várhatóan a szeptemberi Közgyűlésen teszek javaslatot. </w:t>
      </w:r>
    </w:p>
    <w:p w:rsidR="00516FD8" w:rsidRDefault="00516FD8" w:rsidP="00516FD8">
      <w:pPr>
        <w:pStyle w:val="Listaszerbekezds"/>
        <w:tabs>
          <w:tab w:val="left" w:pos="426"/>
        </w:tabs>
        <w:ind w:left="426"/>
        <w:jc w:val="both"/>
        <w:rPr>
          <w:rFonts w:ascii="Arial" w:hAnsi="Arial" w:cs="Arial"/>
        </w:rPr>
      </w:pPr>
    </w:p>
    <w:p w:rsidR="00516FD8" w:rsidRPr="00516FD8" w:rsidRDefault="00516FD8" w:rsidP="00516FD8">
      <w:pPr>
        <w:pStyle w:val="Listaszerbekezds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16FD8">
        <w:rPr>
          <w:rFonts w:ascii="Arial" w:hAnsi="Arial" w:cs="Arial"/>
        </w:rPr>
        <w:t xml:space="preserve">A Kőszegi u. 44. szám alatti lakóház hátsó, önálló épülete értékesítésének előfeltétele a szükséges telekalakítás és közútkapcsolat kialakítása. Az ingatlannal szomszédos a szombathelyi belterület 6203 hrsz.-ú, kivett beépítetlen terület megnevezésű, 5339 m2 alapterületű ingatlan (ún. parkoló lemez), </w:t>
      </w:r>
      <w:r w:rsidR="001B34E3">
        <w:rPr>
          <w:rFonts w:ascii="Arial" w:hAnsi="Arial" w:cs="Arial"/>
        </w:rPr>
        <w:t>a</w:t>
      </w:r>
      <w:r w:rsidRPr="00516FD8">
        <w:rPr>
          <w:rFonts w:ascii="Arial" w:hAnsi="Arial" w:cs="Arial"/>
        </w:rPr>
        <w:t xml:space="preserve">mely Szombathely Megyei </w:t>
      </w:r>
      <w:r w:rsidR="001B34E3">
        <w:rPr>
          <w:rFonts w:ascii="Arial" w:hAnsi="Arial" w:cs="Arial"/>
        </w:rPr>
        <w:t>J</w:t>
      </w:r>
      <w:r w:rsidRPr="00516FD8">
        <w:rPr>
          <w:rFonts w:ascii="Arial" w:hAnsi="Arial" w:cs="Arial"/>
        </w:rPr>
        <w:t xml:space="preserve">ogú Város Önkormányzata kizárólagos tulajdonát képezi. A parkoló lemezen a SZOVA </w:t>
      </w:r>
      <w:proofErr w:type="spellStart"/>
      <w:r w:rsidRPr="00516FD8">
        <w:rPr>
          <w:rFonts w:ascii="Arial" w:hAnsi="Arial" w:cs="Arial"/>
        </w:rPr>
        <w:t>Zrt</w:t>
      </w:r>
      <w:proofErr w:type="spellEnd"/>
      <w:r w:rsidRPr="00516FD8">
        <w:rPr>
          <w:rFonts w:ascii="Arial" w:hAnsi="Arial" w:cs="Arial"/>
        </w:rPr>
        <w:t xml:space="preserve">. beruházásában felszíni parkoló kiépítése valósulhat meg. Ezzel biztosítottá válik a jövőben a Kőszegi u. 44. szám alatti hátsó udvari részének önálló telekké alakítása és értékesítése is. A SZOVA </w:t>
      </w:r>
      <w:proofErr w:type="spellStart"/>
      <w:r w:rsidRPr="00516FD8">
        <w:rPr>
          <w:rFonts w:ascii="Arial" w:hAnsi="Arial" w:cs="Arial"/>
        </w:rPr>
        <w:t>Zrt</w:t>
      </w:r>
      <w:proofErr w:type="spellEnd"/>
      <w:r w:rsidRPr="00516FD8">
        <w:rPr>
          <w:rFonts w:ascii="Arial" w:hAnsi="Arial" w:cs="Arial"/>
        </w:rPr>
        <w:t>. a beruházás</w:t>
      </w:r>
      <w:r w:rsidR="001B34E3">
        <w:rPr>
          <w:rFonts w:ascii="Arial" w:hAnsi="Arial" w:cs="Arial"/>
        </w:rPr>
        <w:t>t</w:t>
      </w:r>
      <w:r w:rsidRPr="00516FD8">
        <w:rPr>
          <w:rFonts w:ascii="Arial" w:hAnsi="Arial" w:cs="Arial"/>
        </w:rPr>
        <w:t xml:space="preserve"> saját forrásból tudja megvalósítani, amelyhez indokolt a 6203 </w:t>
      </w:r>
      <w:proofErr w:type="spellStart"/>
      <w:r w:rsidRPr="00516FD8">
        <w:rPr>
          <w:rFonts w:ascii="Arial" w:hAnsi="Arial" w:cs="Arial"/>
        </w:rPr>
        <w:t>hrsz-ú</w:t>
      </w:r>
      <w:proofErr w:type="spellEnd"/>
      <w:r w:rsidRPr="00516FD8">
        <w:rPr>
          <w:rFonts w:ascii="Arial" w:hAnsi="Arial" w:cs="Arial"/>
        </w:rPr>
        <w:t xml:space="preserve"> ingatlan SZOVA </w:t>
      </w:r>
      <w:proofErr w:type="spellStart"/>
      <w:r w:rsidRPr="00516FD8">
        <w:rPr>
          <w:rFonts w:ascii="Arial" w:hAnsi="Arial" w:cs="Arial"/>
        </w:rPr>
        <w:t>Zrt.-be</w:t>
      </w:r>
      <w:proofErr w:type="spellEnd"/>
      <w:r w:rsidRPr="00516FD8">
        <w:rPr>
          <w:rFonts w:ascii="Arial" w:hAnsi="Arial" w:cs="Arial"/>
        </w:rPr>
        <w:t xml:space="preserve"> történő apportálása. Amennyiben a Tisztelt Közgyűlés a társasági beruházást és ezzel összefüggésben az apportálást támogatja, </w:t>
      </w:r>
      <w:r>
        <w:rPr>
          <w:rFonts w:ascii="Arial" w:hAnsi="Arial" w:cs="Arial"/>
        </w:rPr>
        <w:t>a</w:t>
      </w:r>
      <w:r w:rsidRPr="00516FD8">
        <w:rPr>
          <w:rFonts w:ascii="Arial" w:hAnsi="Arial" w:cs="Arial"/>
        </w:rPr>
        <w:t>z ingatlan forgalmi értékbecslésének birtokában független könyvvizsgáló által készített tanúsítvány ismeretében lehetséges a társaság alaptőke-emelésének elhatározása.</w:t>
      </w:r>
    </w:p>
    <w:p w:rsidR="00E630CC" w:rsidRDefault="00E630CC" w:rsidP="00516FD8">
      <w:pPr>
        <w:jc w:val="both"/>
        <w:rPr>
          <w:rFonts w:ascii="Arial" w:hAnsi="Arial" w:cs="Arial"/>
          <w:b/>
        </w:rPr>
      </w:pPr>
    </w:p>
    <w:p w:rsidR="00503C26" w:rsidRDefault="00503C26" w:rsidP="00516FD8">
      <w:pPr>
        <w:jc w:val="both"/>
        <w:rPr>
          <w:rFonts w:ascii="Arial" w:hAnsi="Arial" w:cs="Arial"/>
          <w:b/>
        </w:rPr>
      </w:pPr>
    </w:p>
    <w:p w:rsidR="00503C26" w:rsidRDefault="00503C26" w:rsidP="00516FD8">
      <w:pPr>
        <w:jc w:val="both"/>
        <w:rPr>
          <w:rFonts w:ascii="Arial" w:hAnsi="Arial" w:cs="Arial"/>
          <w:b/>
        </w:rPr>
      </w:pPr>
    </w:p>
    <w:p w:rsidR="00503C26" w:rsidRPr="00516FD8" w:rsidRDefault="00503C26" w:rsidP="00516FD8">
      <w:pPr>
        <w:jc w:val="both"/>
        <w:rPr>
          <w:rFonts w:ascii="Arial" w:hAnsi="Arial" w:cs="Arial"/>
          <w:b/>
        </w:rPr>
      </w:pPr>
    </w:p>
    <w:p w:rsidR="00BC149E" w:rsidRDefault="00F625E1" w:rsidP="0059251D">
      <w:pPr>
        <w:pStyle w:val="Listaszerbekezds"/>
        <w:numPr>
          <w:ilvl w:val="0"/>
          <w:numId w:val="4"/>
        </w:numPr>
        <w:ind w:left="426" w:hanging="426"/>
        <w:jc w:val="both"/>
        <w:rPr>
          <w:rFonts w:ascii="Arial" w:hAnsi="Arial" w:cs="Arial"/>
          <w:u w:val="single"/>
        </w:rPr>
      </w:pPr>
      <w:r w:rsidRPr="00BC149E">
        <w:rPr>
          <w:rFonts w:ascii="Arial" w:hAnsi="Arial" w:cs="Arial"/>
          <w:u w:val="single"/>
        </w:rPr>
        <w:lastRenderedPageBreak/>
        <w:t>Az előterjesztés</w:t>
      </w:r>
      <w:r w:rsidR="005F7797">
        <w:rPr>
          <w:rFonts w:ascii="Arial" w:hAnsi="Arial" w:cs="Arial"/>
          <w:u w:val="single"/>
        </w:rPr>
        <w:t xml:space="preserve"> </w:t>
      </w:r>
      <w:r w:rsidR="005F7797" w:rsidRPr="005F7797">
        <w:rPr>
          <w:rFonts w:ascii="Arial" w:hAnsi="Arial" w:cs="Arial"/>
          <w:b/>
          <w:u w:val="single"/>
        </w:rPr>
        <w:t xml:space="preserve">4. </w:t>
      </w:r>
      <w:r w:rsidRPr="005F7797">
        <w:rPr>
          <w:rFonts w:ascii="Arial" w:hAnsi="Arial" w:cs="Arial"/>
          <w:b/>
          <w:u w:val="single"/>
        </w:rPr>
        <w:t>számú melléklete</w:t>
      </w:r>
      <w:r w:rsidRPr="00BC149E">
        <w:rPr>
          <w:rFonts w:ascii="Arial" w:hAnsi="Arial" w:cs="Arial"/>
          <w:u w:val="single"/>
        </w:rPr>
        <w:t xml:space="preserve"> számos, főként dohos, vizes pince- és raktárhelyiségek listáját tartalmazza,</w:t>
      </w:r>
    </w:p>
    <w:p w:rsidR="00BC149E" w:rsidRDefault="00BC149E" w:rsidP="00BC149E">
      <w:pPr>
        <w:jc w:val="both"/>
        <w:rPr>
          <w:rFonts w:ascii="Arial" w:hAnsi="Arial" w:cs="Arial"/>
          <w:u w:val="single"/>
        </w:rPr>
      </w:pPr>
    </w:p>
    <w:p w:rsidR="007447D4" w:rsidRPr="008F0B1B" w:rsidRDefault="00BC149E" w:rsidP="00F625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Ezen ingatlanok a </w:t>
      </w:r>
      <w:r w:rsidR="00F625E1" w:rsidRPr="00BC149E">
        <w:rPr>
          <w:rFonts w:ascii="Arial" w:hAnsi="Arial" w:cs="Arial"/>
        </w:rPr>
        <w:t>2016. évi vagyonkoncepcióban is feltüntetésre került</w:t>
      </w:r>
      <w:r>
        <w:rPr>
          <w:rFonts w:ascii="Arial" w:hAnsi="Arial" w:cs="Arial"/>
        </w:rPr>
        <w:t>ek</w:t>
      </w:r>
      <w:r w:rsidR="00F625E1" w:rsidRPr="00BC149E">
        <w:rPr>
          <w:rFonts w:ascii="Arial" w:hAnsi="Arial" w:cs="Arial"/>
        </w:rPr>
        <w:t>, amely</w:t>
      </w:r>
      <w:r>
        <w:rPr>
          <w:rFonts w:ascii="Arial" w:hAnsi="Arial" w:cs="Arial"/>
        </w:rPr>
        <w:t>ek</w:t>
      </w:r>
      <w:r w:rsidR="00F625E1" w:rsidRPr="00BC149E">
        <w:rPr>
          <w:rFonts w:ascii="Arial" w:hAnsi="Arial" w:cs="Arial"/>
        </w:rPr>
        <w:t xml:space="preserve">ből néhány ingatlant sikerült értékesíteni. </w:t>
      </w:r>
      <w:r w:rsidR="00D02F98">
        <w:rPr>
          <w:rFonts w:ascii="Arial" w:hAnsi="Arial" w:cs="Arial"/>
        </w:rPr>
        <w:t xml:space="preserve">A </w:t>
      </w:r>
      <w:r w:rsidR="00077FC0">
        <w:rPr>
          <w:rFonts w:ascii="Arial" w:hAnsi="Arial" w:cs="Arial"/>
        </w:rPr>
        <w:t xml:space="preserve">SZOVA </w:t>
      </w:r>
      <w:proofErr w:type="spellStart"/>
      <w:r w:rsidR="00077FC0">
        <w:rPr>
          <w:rFonts w:ascii="Arial" w:hAnsi="Arial" w:cs="Arial"/>
        </w:rPr>
        <w:t>Zrt</w:t>
      </w:r>
      <w:proofErr w:type="spellEnd"/>
      <w:r w:rsidR="00077FC0">
        <w:rPr>
          <w:rFonts w:ascii="Arial" w:hAnsi="Arial" w:cs="Arial"/>
        </w:rPr>
        <w:t xml:space="preserve">. álláspontja szerint a légópincék hasznosítását </w:t>
      </w:r>
      <w:proofErr w:type="spellStart"/>
      <w:r w:rsidR="00077FC0">
        <w:rPr>
          <w:rFonts w:ascii="Arial" w:hAnsi="Arial" w:cs="Arial"/>
        </w:rPr>
        <w:t>albetétenként</w:t>
      </w:r>
      <w:proofErr w:type="spellEnd"/>
      <w:r w:rsidR="00077FC0">
        <w:rPr>
          <w:rFonts w:ascii="Arial" w:hAnsi="Arial" w:cs="Arial"/>
        </w:rPr>
        <w:t xml:space="preserve"> kellene vizsgálni. Azokban a társasházakban, ahol kevés vagy nincs tárolásra alkalmas helyiség, elképzelhető, hogy a társasház igényt tartana az egyéb helyiségekre. Azokban a társasházakban viszont, ahol van megfelelő számú tároló helyiség, a társasháznak nem érdeke, hogy a légópincéket átvegye, mivel a legtöbb esetben a közös költségekhez történő hozzájárulás mértéke alapterület szerint van meghatározva. Ennek értelmében ha</w:t>
      </w:r>
      <w:r w:rsidR="006C7D01">
        <w:rPr>
          <w:rFonts w:ascii="Arial" w:hAnsi="Arial" w:cs="Arial"/>
        </w:rPr>
        <w:t xml:space="preserve"> a társasházban van</w:t>
      </w:r>
      <w:r w:rsidR="00077FC0">
        <w:rPr>
          <w:rFonts w:ascii="Arial" w:hAnsi="Arial" w:cs="Arial"/>
        </w:rPr>
        <w:t xml:space="preserve"> olyan </w:t>
      </w:r>
      <w:proofErr w:type="spellStart"/>
      <w:r w:rsidR="00077FC0">
        <w:rPr>
          <w:rFonts w:ascii="Arial" w:hAnsi="Arial" w:cs="Arial"/>
        </w:rPr>
        <w:t>albetét</w:t>
      </w:r>
      <w:proofErr w:type="spellEnd"/>
      <w:r w:rsidR="006C7D01">
        <w:rPr>
          <w:rFonts w:ascii="Arial" w:hAnsi="Arial" w:cs="Arial"/>
        </w:rPr>
        <w:t>,</w:t>
      </w:r>
      <w:r w:rsidR="00077FC0">
        <w:rPr>
          <w:rFonts w:ascii="Arial" w:hAnsi="Arial" w:cs="Arial"/>
        </w:rPr>
        <w:t xml:space="preserve"> amely nagyobb alapterületű, </w:t>
      </w:r>
      <w:r w:rsidR="006C7D01">
        <w:rPr>
          <w:rFonts w:ascii="Arial" w:hAnsi="Arial" w:cs="Arial"/>
        </w:rPr>
        <w:t>nem szükséges a társasház számára</w:t>
      </w:r>
      <w:r w:rsidR="00077FC0">
        <w:rPr>
          <w:rFonts w:ascii="Arial" w:hAnsi="Arial" w:cs="Arial"/>
        </w:rPr>
        <w:t>,</w:t>
      </w:r>
      <w:r w:rsidR="006C7D01">
        <w:rPr>
          <w:rFonts w:ascii="Arial" w:hAnsi="Arial" w:cs="Arial"/>
        </w:rPr>
        <w:t xml:space="preserve"> nem érdeke a tulajdonjog megszerzése, mivel az így üresen álló</w:t>
      </w:r>
      <w:r w:rsidR="00077FC0">
        <w:rPr>
          <w:rFonts w:ascii="Arial" w:hAnsi="Arial" w:cs="Arial"/>
        </w:rPr>
        <w:t xml:space="preserve"> légópincék után </w:t>
      </w:r>
      <w:r w:rsidR="006C7D01">
        <w:rPr>
          <w:rFonts w:ascii="Arial" w:hAnsi="Arial" w:cs="Arial"/>
        </w:rPr>
        <w:t>nem a társasház viseli annak költségeit.</w:t>
      </w:r>
      <w:r>
        <w:rPr>
          <w:rFonts w:ascii="Arial" w:hAnsi="Arial" w:cs="Arial"/>
        </w:rPr>
        <w:t xml:space="preserve"> </w:t>
      </w:r>
      <w:r w:rsidR="001B34E3">
        <w:rPr>
          <w:rFonts w:ascii="Arial" w:hAnsi="Arial" w:cs="Arial"/>
        </w:rPr>
        <w:t>A</w:t>
      </w:r>
      <w:r w:rsidR="007447D4">
        <w:rPr>
          <w:rFonts w:ascii="Arial" w:hAnsi="Arial" w:cs="Arial"/>
        </w:rPr>
        <w:t xml:space="preserve"> társasházakban lévő légópincék után a SZOVA </w:t>
      </w:r>
      <w:proofErr w:type="spellStart"/>
      <w:r w:rsidR="007447D4">
        <w:rPr>
          <w:rFonts w:ascii="Arial" w:hAnsi="Arial" w:cs="Arial"/>
        </w:rPr>
        <w:t>Zrt</w:t>
      </w:r>
      <w:proofErr w:type="spellEnd"/>
      <w:r w:rsidR="007447D4">
        <w:rPr>
          <w:rFonts w:ascii="Arial" w:hAnsi="Arial" w:cs="Arial"/>
        </w:rPr>
        <w:t xml:space="preserve">. </w:t>
      </w:r>
      <w:r w:rsidR="00BB3AF7">
        <w:rPr>
          <w:rFonts w:ascii="Arial" w:hAnsi="Arial" w:cs="Arial"/>
        </w:rPr>
        <w:t>közel</w:t>
      </w:r>
      <w:r w:rsidR="007447D4">
        <w:rPr>
          <w:rFonts w:ascii="Arial" w:hAnsi="Arial" w:cs="Arial"/>
        </w:rPr>
        <w:t xml:space="preserve"> 4 millió forint üzemeltetési költséget, </w:t>
      </w:r>
      <w:r w:rsidR="00BB3AF7">
        <w:rPr>
          <w:rFonts w:ascii="Arial" w:hAnsi="Arial" w:cs="Arial"/>
        </w:rPr>
        <w:t>illetve</w:t>
      </w:r>
      <w:r w:rsidR="007447D4">
        <w:rPr>
          <w:rFonts w:ascii="Arial" w:hAnsi="Arial" w:cs="Arial"/>
        </w:rPr>
        <w:t xml:space="preserve"> 4 millió forint felújítási alapot, ezen felül a légópincék karbantartásával összefüggésben mintegy 742.000,- Ft-ot fizetett ki a 2016. évre. A tiszta önkormányzati tulajdonban álló épületekben nincs előírva felújítási és üzemeltetési költség, viszont karbantartásukkal összefüggésben majdnem 500.000,- Ft-ot költött a társaság. Összesítve a becsült kiadási adatokat 2016. évben a SZOVA </w:t>
      </w:r>
      <w:proofErr w:type="spellStart"/>
      <w:r w:rsidR="007447D4">
        <w:rPr>
          <w:rFonts w:ascii="Arial" w:hAnsi="Arial" w:cs="Arial"/>
        </w:rPr>
        <w:t>Zrt</w:t>
      </w:r>
      <w:proofErr w:type="spellEnd"/>
      <w:r w:rsidR="007447D4">
        <w:rPr>
          <w:rFonts w:ascii="Arial" w:hAnsi="Arial" w:cs="Arial"/>
        </w:rPr>
        <w:t xml:space="preserve">. az 5. számú mellékletben található ingatlanok meglétére 9,3 millió Ft-ot költött. </w:t>
      </w:r>
      <w:r>
        <w:rPr>
          <w:rFonts w:ascii="Arial" w:hAnsi="Arial" w:cs="Arial"/>
        </w:rPr>
        <w:t>Ezen költségek</w:t>
      </w:r>
      <w:r w:rsidR="001B34E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kívánjuk csökkenteni az ingatlanok értékesítésével, de a társasházak részéről vételi szándékot 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nem tapasztalt, értékesítésük műszaki állapotuk miatt jelentős sikerrel nem kecsegtet. </w:t>
      </w:r>
    </w:p>
    <w:p w:rsidR="00F625E1" w:rsidRDefault="00F625E1" w:rsidP="000F4C1F">
      <w:pPr>
        <w:jc w:val="both"/>
        <w:rPr>
          <w:rFonts w:ascii="Arial" w:hAnsi="Arial" w:cs="Arial"/>
        </w:rPr>
      </w:pPr>
    </w:p>
    <w:p w:rsidR="000F4C1F" w:rsidRDefault="000F4C1F" w:rsidP="000F4C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vagyonkoncepció keretében, a táblázatokban található ingatlanokon túl évente mindig felmerülnek olyan vagyontárgyak, </w:t>
      </w:r>
      <w:r w:rsidR="001B34E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melyek vételi ajánlat, </w:t>
      </w:r>
      <w:proofErr w:type="spellStart"/>
      <w:r>
        <w:rPr>
          <w:rFonts w:ascii="Arial" w:hAnsi="Arial" w:cs="Arial"/>
        </w:rPr>
        <w:t>telekkiegészítési</w:t>
      </w:r>
      <w:proofErr w:type="spellEnd"/>
      <w:r>
        <w:rPr>
          <w:rFonts w:ascii="Arial" w:hAnsi="Arial" w:cs="Arial"/>
        </w:rPr>
        <w:t xml:space="preserve"> javaslat stb. kapcsán kerülnek az önkormányzat figyelmébe. Természetesen a koncepcióban nem szereplő ingatlanok esetén is lehetőség van a vagyonrendelet szabályainak figyelembe vételével a tulajdonosi jogok gyakorlójának (értékhatártól függően) az értékesítésről döntenie. </w:t>
      </w:r>
    </w:p>
    <w:p w:rsidR="00B6730F" w:rsidRDefault="00B6730F" w:rsidP="000F4C1F">
      <w:pPr>
        <w:jc w:val="both"/>
        <w:rPr>
          <w:rFonts w:ascii="Arial" w:hAnsi="Arial" w:cs="Arial"/>
        </w:rPr>
      </w:pPr>
    </w:p>
    <w:p w:rsidR="00B6730F" w:rsidRPr="00BC149E" w:rsidRDefault="00B6730F" w:rsidP="00BC149E">
      <w:pPr>
        <w:pStyle w:val="Listaszerbekezds"/>
        <w:numPr>
          <w:ilvl w:val="0"/>
          <w:numId w:val="4"/>
        </w:numPr>
        <w:ind w:left="426" w:hanging="426"/>
        <w:rPr>
          <w:rFonts w:ascii="Arial" w:hAnsi="Arial" w:cs="Arial"/>
        </w:rPr>
      </w:pPr>
      <w:r w:rsidRPr="00BC149E">
        <w:rPr>
          <w:rFonts w:ascii="Arial" w:hAnsi="Arial" w:cs="Arial"/>
          <w:b/>
        </w:rPr>
        <w:t>Helyiségbérlet szabályairól szóló rendelet</w:t>
      </w:r>
      <w:r w:rsidRPr="00BC149E">
        <w:rPr>
          <w:rFonts w:ascii="Arial" w:hAnsi="Arial" w:cs="Arial"/>
        </w:rPr>
        <w:t xml:space="preserve"> felülvizsgálata</w:t>
      </w:r>
    </w:p>
    <w:p w:rsidR="00B6730F" w:rsidRDefault="00B6730F" w:rsidP="000F4C1F">
      <w:pPr>
        <w:jc w:val="both"/>
        <w:rPr>
          <w:rFonts w:ascii="Arial" w:hAnsi="Arial" w:cs="Arial"/>
        </w:rPr>
      </w:pPr>
    </w:p>
    <w:p w:rsidR="00BA0D0F" w:rsidRDefault="00BA0D0F" w:rsidP="000F4C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Gazdasági és Városstratégiai Bizottság 2017. január 30-i ülésén hozott 35/2017. (I.30.) GVB. sz. határozatában felkért, hogy vizsgáljam meg a helyiségbérlet szabályairól szóló 17/2006. (V. 25.) önkormányzati rendelet módosításának szükségességét, és eredményéről adjak tájékoztatást. A helyiségbérlet szabályairól szóló 17/2006. (V. 25.) önkormányzati rendelet (továbbiakban: Helyiségrendelet) módosításának lehető</w:t>
      </w:r>
      <w:r w:rsidR="004358FD">
        <w:rPr>
          <w:rFonts w:ascii="Arial" w:hAnsi="Arial" w:cs="Arial"/>
        </w:rPr>
        <w:t>ségével az önkormányzat felkereste</w:t>
      </w:r>
      <w:r>
        <w:rPr>
          <w:rFonts w:ascii="Arial" w:hAnsi="Arial" w:cs="Arial"/>
        </w:rPr>
        <w:t xml:space="preserve"> a SZOVA </w:t>
      </w:r>
      <w:proofErr w:type="spellStart"/>
      <w:r>
        <w:rPr>
          <w:rFonts w:ascii="Arial" w:hAnsi="Arial" w:cs="Arial"/>
        </w:rPr>
        <w:t>Zrt.</w:t>
      </w:r>
      <w:r w:rsidR="004358FD">
        <w:rPr>
          <w:rFonts w:ascii="Arial" w:hAnsi="Arial" w:cs="Arial"/>
        </w:rPr>
        <w:t>-t</w:t>
      </w:r>
      <w:proofErr w:type="spellEnd"/>
      <w:r>
        <w:rPr>
          <w:rFonts w:ascii="Arial" w:hAnsi="Arial" w:cs="Arial"/>
        </w:rPr>
        <w:t xml:space="preserve">, mint az önkormányzat tulajdonában álló egyes ingatlanok kezelőjét, hogy </w:t>
      </w:r>
      <w:r w:rsidR="004358FD">
        <w:rPr>
          <w:rFonts w:ascii="Arial" w:hAnsi="Arial" w:cs="Arial"/>
        </w:rPr>
        <w:t xml:space="preserve">ismertesse </w:t>
      </w:r>
      <w:r>
        <w:rPr>
          <w:rFonts w:ascii="Arial" w:hAnsi="Arial" w:cs="Arial"/>
        </w:rPr>
        <w:t xml:space="preserve">a rendelet gyakorlati alkalmazása során </w:t>
      </w:r>
      <w:r w:rsidR="004358FD">
        <w:rPr>
          <w:rFonts w:ascii="Arial" w:hAnsi="Arial" w:cs="Arial"/>
        </w:rPr>
        <w:t>felmerülő</w:t>
      </w:r>
      <w:r>
        <w:rPr>
          <w:rFonts w:ascii="Arial" w:hAnsi="Arial" w:cs="Arial"/>
        </w:rPr>
        <w:t xml:space="preserve"> problémák</w:t>
      </w:r>
      <w:r w:rsidR="004358FD">
        <w:rPr>
          <w:rFonts w:ascii="Arial" w:hAnsi="Arial" w:cs="Arial"/>
        </w:rPr>
        <w:t>at</w:t>
      </w:r>
      <w:r>
        <w:rPr>
          <w:rFonts w:ascii="Arial" w:hAnsi="Arial" w:cs="Arial"/>
        </w:rPr>
        <w:t>.</w:t>
      </w:r>
    </w:p>
    <w:p w:rsidR="00BA0D0F" w:rsidRDefault="00BA0D0F" w:rsidP="000F4C1F">
      <w:pPr>
        <w:jc w:val="both"/>
        <w:rPr>
          <w:rFonts w:ascii="Arial" w:hAnsi="Arial" w:cs="Arial"/>
        </w:rPr>
      </w:pPr>
    </w:p>
    <w:p w:rsidR="00BA0D0F" w:rsidRDefault="00BA0D0F" w:rsidP="000F4C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Helyiségrendelet 28. §</w:t>
      </w:r>
      <w:proofErr w:type="spellStart"/>
      <w:r>
        <w:rPr>
          <w:rFonts w:ascii="Arial" w:hAnsi="Arial" w:cs="Arial"/>
        </w:rPr>
        <w:t>-a</w:t>
      </w:r>
      <w:proofErr w:type="spellEnd"/>
      <w:r>
        <w:rPr>
          <w:rFonts w:ascii="Arial" w:hAnsi="Arial" w:cs="Arial"/>
        </w:rPr>
        <w:t xml:space="preserve"> a következőket tartalmazza:</w:t>
      </w:r>
    </w:p>
    <w:p w:rsidR="00BA0D0F" w:rsidRPr="00BA0D0F" w:rsidRDefault="004358FD" w:rsidP="00793A0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="00BA0D0F" w:rsidRPr="00BA0D0F">
        <w:rPr>
          <w:rFonts w:ascii="Arial" w:hAnsi="Arial" w:cs="Arial"/>
          <w:i/>
        </w:rPr>
        <w:t xml:space="preserve">A helyiséget jogcím nélkül használó, a jogcím nélküli használat kezdetétől számított két hónap elteltével a helyiségre megállapított helyiségbér </w:t>
      </w:r>
      <w:r w:rsidR="00BA0D0F" w:rsidRPr="00793A07">
        <w:rPr>
          <w:rFonts w:ascii="Arial" w:hAnsi="Arial" w:cs="Arial"/>
          <w:i/>
          <w:u w:val="single"/>
        </w:rPr>
        <w:t>háromszorosának</w:t>
      </w:r>
      <w:r w:rsidR="00BA0D0F" w:rsidRPr="00BA0D0F">
        <w:rPr>
          <w:rFonts w:ascii="Arial" w:hAnsi="Arial" w:cs="Arial"/>
          <w:i/>
        </w:rPr>
        <w:t xml:space="preserve"> megfelelő használati díjat köteles fizetni. </w:t>
      </w:r>
      <w:r w:rsidR="00BA0D0F" w:rsidRPr="00793A07">
        <w:rPr>
          <w:rFonts w:ascii="Arial" w:hAnsi="Arial" w:cs="Arial"/>
          <w:i/>
          <w:u w:val="single"/>
        </w:rPr>
        <w:t>Az így megállapított használati díjat fél év elteltével a kétszeresére, egy év elteltével pedig a háromszorosára kell felemelni</w:t>
      </w:r>
      <w:r w:rsidR="00BA0D0F" w:rsidRPr="00BA0D0F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”</w:t>
      </w:r>
    </w:p>
    <w:p w:rsidR="00B6730F" w:rsidRDefault="00B6730F" w:rsidP="000F4C1F">
      <w:pPr>
        <w:jc w:val="both"/>
        <w:rPr>
          <w:rFonts w:ascii="Arial" w:hAnsi="Arial" w:cs="Arial"/>
        </w:rPr>
      </w:pPr>
    </w:p>
    <w:p w:rsidR="00180784" w:rsidRDefault="00BA0D0F" w:rsidP="000F4C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Fenti rendeleti előírás szerint a szerződés megszűnését követő 8. hónaptól a bérleti díjak hatszorosát, a 14. hónaptól pedig a kilencszeresét kell használati díjként a jogcím nélküli használónak kiszámlázni. </w:t>
      </w:r>
      <w:r w:rsidR="00EA60FF">
        <w:rPr>
          <w:rFonts w:ascii="Arial" w:hAnsi="Arial" w:cs="Arial"/>
        </w:rPr>
        <w:t xml:space="preserve">A Helyiségrendeletben foglalt szankciórendszer alapvető céljának elismerése és védelme mellett – a SZOVA </w:t>
      </w:r>
      <w:proofErr w:type="spellStart"/>
      <w:r w:rsidR="00EA60FF">
        <w:rPr>
          <w:rFonts w:ascii="Arial" w:hAnsi="Arial" w:cs="Arial"/>
        </w:rPr>
        <w:t>Zrt</w:t>
      </w:r>
      <w:proofErr w:type="spellEnd"/>
      <w:r w:rsidR="00EA60FF">
        <w:rPr>
          <w:rFonts w:ascii="Arial" w:hAnsi="Arial" w:cs="Arial"/>
        </w:rPr>
        <w:t xml:space="preserve">. álláspontja szerint – indokolt lenne átgondolni a szankciók mértékét, különös tekintettel az ÁFA fizetés szabályaira. A </w:t>
      </w:r>
      <w:r w:rsidR="00EA60FF">
        <w:rPr>
          <w:rFonts w:ascii="Arial" w:hAnsi="Arial" w:cs="Arial"/>
        </w:rPr>
        <w:lastRenderedPageBreak/>
        <w:t xml:space="preserve">fizetésképtelenség szélére, vagy éppen fizetésképtelen helyzetbe került használóktól követelt használati díj – a felszámolási eljárás során – nagy valószínűséggel egyáltalán nem, vagy csekély hányadában fog kiegyenlítődni. A SZOVA </w:t>
      </w:r>
      <w:proofErr w:type="spellStart"/>
      <w:r w:rsidR="00EA60FF">
        <w:rPr>
          <w:rFonts w:ascii="Arial" w:hAnsi="Arial" w:cs="Arial"/>
        </w:rPr>
        <w:t>Zrt</w:t>
      </w:r>
      <w:proofErr w:type="spellEnd"/>
      <w:r w:rsidR="00EA60FF">
        <w:rPr>
          <w:rFonts w:ascii="Arial" w:hAnsi="Arial" w:cs="Arial"/>
        </w:rPr>
        <w:t xml:space="preserve">., mint kezelő viszont a díjkövetelés után felszámított általános forgalmi adót abban az esetben is köteles megfizetni, ha a követelés kiegyenlítésére nem kerül sor. Ez összességében csökkenti az önkormányzati tulajdonban lévő ingatlanok fenntartásához, üzemeltetéséhez rendelkezésre álló forrásokat. A SZOVA </w:t>
      </w:r>
      <w:proofErr w:type="spellStart"/>
      <w:r w:rsidR="00EA60FF">
        <w:rPr>
          <w:rFonts w:ascii="Arial" w:hAnsi="Arial" w:cs="Arial"/>
        </w:rPr>
        <w:t>Zrt</w:t>
      </w:r>
      <w:proofErr w:type="spellEnd"/>
      <w:r w:rsidR="00EA60FF">
        <w:rPr>
          <w:rFonts w:ascii="Arial" w:hAnsi="Arial" w:cs="Arial"/>
        </w:rPr>
        <w:t xml:space="preserve">. javaslata, hogy a nem lakás célú helyiséget jogcím nélkül használók a jogcím nélküli használat kezdetétől számított két hónap elteltével a használati díj kétszeresét legyenek kötelesek havi használati díjként megfizetni. Továbbá javasolják, hogy a három hónapon túli jogosulatlan helyiséghasználat esetén a helyiség visszaadása iránt a kezelő haladéktalanul köteles legyen pert indítani. </w:t>
      </w:r>
    </w:p>
    <w:p w:rsidR="00BA0D0F" w:rsidRDefault="00BA0D0F" w:rsidP="000F4C1F">
      <w:pPr>
        <w:jc w:val="both"/>
        <w:rPr>
          <w:rFonts w:ascii="Arial" w:hAnsi="Arial" w:cs="Arial"/>
        </w:rPr>
      </w:pPr>
    </w:p>
    <w:p w:rsidR="00503C26" w:rsidRDefault="00503C26" w:rsidP="00503C26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503C26">
        <w:rPr>
          <w:rFonts w:ascii="Arial" w:hAnsi="Arial" w:cs="Arial"/>
          <w:b/>
        </w:rPr>
        <w:t>Nyugat-Pannon</w:t>
      </w:r>
      <w:proofErr w:type="spellEnd"/>
      <w:r w:rsidRPr="00503C26">
        <w:rPr>
          <w:rFonts w:ascii="Arial" w:hAnsi="Arial" w:cs="Arial"/>
          <w:b/>
        </w:rPr>
        <w:t xml:space="preserve"> Regionális Fejlesztési </w:t>
      </w:r>
      <w:proofErr w:type="spellStart"/>
      <w:r w:rsidRPr="00503C26">
        <w:rPr>
          <w:rFonts w:ascii="Arial" w:hAnsi="Arial" w:cs="Arial"/>
          <w:b/>
        </w:rPr>
        <w:t>Zrt</w:t>
      </w:r>
      <w:r>
        <w:rPr>
          <w:rFonts w:ascii="Arial" w:hAnsi="Arial" w:cs="Arial"/>
        </w:rPr>
        <w:t>-ben</w:t>
      </w:r>
      <w:proofErr w:type="spellEnd"/>
      <w:r>
        <w:rPr>
          <w:rFonts w:ascii="Arial" w:hAnsi="Arial" w:cs="Arial"/>
        </w:rPr>
        <w:t xml:space="preserve"> lévő részvény értékesítése </w:t>
      </w:r>
    </w:p>
    <w:p w:rsidR="00503C26" w:rsidRPr="00503C26" w:rsidRDefault="00503C26" w:rsidP="00503C26">
      <w:pPr>
        <w:pStyle w:val="Listaszerbekezds"/>
        <w:ind w:left="1080"/>
        <w:jc w:val="both"/>
        <w:rPr>
          <w:rFonts w:ascii="Arial" w:hAnsi="Arial" w:cs="Arial"/>
        </w:rPr>
      </w:pPr>
    </w:p>
    <w:p w:rsidR="00503C26" w:rsidRPr="00503C26" w:rsidRDefault="00503C26" w:rsidP="00503C26">
      <w:pPr>
        <w:jc w:val="both"/>
        <w:rPr>
          <w:rFonts w:ascii="Arial" w:hAnsi="Arial" w:cs="Arial"/>
        </w:rPr>
      </w:pPr>
      <w:r w:rsidRPr="00503C26">
        <w:rPr>
          <w:rFonts w:ascii="Arial" w:hAnsi="Arial" w:cs="Arial"/>
        </w:rPr>
        <w:t xml:space="preserve">Szombathely Megyei Jogú Város Önkormányzata 5,26 % </w:t>
      </w:r>
      <w:proofErr w:type="spellStart"/>
      <w:r w:rsidRPr="00503C26">
        <w:rPr>
          <w:rFonts w:ascii="Arial" w:hAnsi="Arial" w:cs="Arial"/>
        </w:rPr>
        <w:t>-ban</w:t>
      </w:r>
      <w:proofErr w:type="spellEnd"/>
      <w:r w:rsidRPr="00503C26">
        <w:rPr>
          <w:rFonts w:ascii="Arial" w:hAnsi="Arial" w:cs="Arial"/>
        </w:rPr>
        <w:t xml:space="preserve"> részvényese a </w:t>
      </w:r>
      <w:proofErr w:type="spellStart"/>
      <w:r w:rsidRPr="00503C26">
        <w:rPr>
          <w:rFonts w:ascii="Arial" w:hAnsi="Arial" w:cs="Arial"/>
        </w:rPr>
        <w:t>Nyugat-Pannon</w:t>
      </w:r>
      <w:proofErr w:type="spellEnd"/>
      <w:r w:rsidRPr="00503C26">
        <w:rPr>
          <w:rFonts w:ascii="Arial" w:hAnsi="Arial" w:cs="Arial"/>
        </w:rPr>
        <w:t xml:space="preserve"> Regionális Fejlesztési </w:t>
      </w:r>
      <w:proofErr w:type="spellStart"/>
      <w:r w:rsidRPr="00503C26">
        <w:rPr>
          <w:rFonts w:ascii="Arial" w:hAnsi="Arial" w:cs="Arial"/>
        </w:rPr>
        <w:t>Zrt.-nek</w:t>
      </w:r>
      <w:proofErr w:type="spellEnd"/>
      <w:r w:rsidRPr="00503C26">
        <w:rPr>
          <w:rFonts w:ascii="Arial" w:hAnsi="Arial" w:cs="Arial"/>
        </w:rPr>
        <w:t xml:space="preserve">. A társaság működésével kapcsolatban az alábbiakról tájékoztatom a Tisztelt Közgyűlést. </w:t>
      </w:r>
    </w:p>
    <w:p w:rsidR="00503C26" w:rsidRPr="00503C26" w:rsidRDefault="00503C26" w:rsidP="00503C26">
      <w:pPr>
        <w:jc w:val="both"/>
        <w:rPr>
          <w:rFonts w:ascii="Arial" w:hAnsi="Arial" w:cs="Arial"/>
        </w:rPr>
      </w:pPr>
      <w:r w:rsidRPr="00503C26">
        <w:rPr>
          <w:rFonts w:ascii="Arial" w:hAnsi="Arial" w:cs="Arial"/>
        </w:rPr>
        <w:t xml:space="preserve">Az MFB </w:t>
      </w:r>
      <w:proofErr w:type="spellStart"/>
      <w:r w:rsidRPr="00503C26">
        <w:rPr>
          <w:rFonts w:ascii="Arial" w:hAnsi="Arial" w:cs="Arial"/>
        </w:rPr>
        <w:t>Zrt</w:t>
      </w:r>
      <w:proofErr w:type="spellEnd"/>
      <w:r w:rsidRPr="00503C26">
        <w:rPr>
          <w:rFonts w:ascii="Arial" w:hAnsi="Arial" w:cs="Arial"/>
        </w:rPr>
        <w:t xml:space="preserve">. 2.0 új működési modelljével kapcsolatos racionalizálási és reorganizációs folyamat kapcsán a Regionális Fejlesztési Holding </w:t>
      </w:r>
      <w:proofErr w:type="spellStart"/>
      <w:r w:rsidRPr="00503C26">
        <w:rPr>
          <w:rFonts w:ascii="Arial" w:hAnsi="Arial" w:cs="Arial"/>
        </w:rPr>
        <w:t>Zrt</w:t>
      </w:r>
      <w:proofErr w:type="spellEnd"/>
      <w:r w:rsidRPr="00503C26">
        <w:rPr>
          <w:rFonts w:ascii="Arial" w:hAnsi="Arial" w:cs="Arial"/>
        </w:rPr>
        <w:t xml:space="preserve">. (RFH </w:t>
      </w:r>
      <w:proofErr w:type="spellStart"/>
      <w:r w:rsidRPr="00503C26">
        <w:rPr>
          <w:rFonts w:ascii="Arial" w:hAnsi="Arial" w:cs="Arial"/>
        </w:rPr>
        <w:t>Zrt</w:t>
      </w:r>
      <w:proofErr w:type="spellEnd"/>
      <w:r w:rsidRPr="00503C26">
        <w:rPr>
          <w:rFonts w:ascii="Arial" w:hAnsi="Arial" w:cs="Arial"/>
        </w:rPr>
        <w:t xml:space="preserve">., </w:t>
      </w:r>
      <w:proofErr w:type="spellStart"/>
      <w:r w:rsidRPr="00503C26">
        <w:rPr>
          <w:rFonts w:ascii="Arial" w:hAnsi="Arial" w:cs="Arial"/>
        </w:rPr>
        <w:t>Cj</w:t>
      </w:r>
      <w:proofErr w:type="spellEnd"/>
      <w:r w:rsidRPr="00503C26">
        <w:rPr>
          <w:rFonts w:ascii="Arial" w:hAnsi="Arial" w:cs="Arial"/>
        </w:rPr>
        <w:t xml:space="preserve">.: 01-10-044294) tulajdonosi joggyakorlója, az MFB </w:t>
      </w:r>
      <w:proofErr w:type="spellStart"/>
      <w:r w:rsidRPr="00503C26">
        <w:rPr>
          <w:rFonts w:ascii="Arial" w:hAnsi="Arial" w:cs="Arial"/>
        </w:rPr>
        <w:t>Zrt</w:t>
      </w:r>
      <w:proofErr w:type="spellEnd"/>
      <w:r w:rsidRPr="00503C26">
        <w:rPr>
          <w:rFonts w:ascii="Arial" w:hAnsi="Arial" w:cs="Arial"/>
        </w:rPr>
        <w:t xml:space="preserve">. kérte a Regionális Fejlesztési Holding </w:t>
      </w:r>
      <w:proofErr w:type="spellStart"/>
      <w:r w:rsidRPr="00503C26">
        <w:rPr>
          <w:rFonts w:ascii="Arial" w:hAnsi="Arial" w:cs="Arial"/>
        </w:rPr>
        <w:t>Zrt.-t</w:t>
      </w:r>
      <w:proofErr w:type="spellEnd"/>
      <w:r w:rsidRPr="00503C26">
        <w:rPr>
          <w:rFonts w:ascii="Arial" w:hAnsi="Arial" w:cs="Arial"/>
        </w:rPr>
        <w:t xml:space="preserve">, hogy az üzleti tevékenységét, üzleti döntéseit és kötelezettségvállalásait korlátozza, halassza el. Ezt a rendelkezést a Holding kiterjesztette leányvállalataira is, így a </w:t>
      </w:r>
      <w:proofErr w:type="spellStart"/>
      <w:r w:rsidRPr="00503C26">
        <w:rPr>
          <w:rFonts w:ascii="Arial" w:hAnsi="Arial" w:cs="Arial"/>
        </w:rPr>
        <w:t>Nyupan</w:t>
      </w:r>
      <w:proofErr w:type="spellEnd"/>
      <w:r w:rsidRPr="00503C26">
        <w:rPr>
          <w:rFonts w:ascii="Arial" w:hAnsi="Arial" w:cs="Arial"/>
        </w:rPr>
        <w:t xml:space="preserve"> </w:t>
      </w:r>
      <w:proofErr w:type="spellStart"/>
      <w:r w:rsidRPr="00503C26">
        <w:rPr>
          <w:rFonts w:ascii="Arial" w:hAnsi="Arial" w:cs="Arial"/>
        </w:rPr>
        <w:t>Zrt.-re</w:t>
      </w:r>
      <w:proofErr w:type="spellEnd"/>
      <w:r w:rsidRPr="00503C26">
        <w:rPr>
          <w:rFonts w:ascii="Arial" w:hAnsi="Arial" w:cs="Arial"/>
        </w:rPr>
        <w:t xml:space="preserve"> is. Az utasítások alapján 2015-ben új szerződések megkötésére már nem került sor, a beszámolási időszakban a Társaság tevékenysége a folyamatban lévő ügyek pénzügyi elszámolásával kapcsolatos feladatokra, a portfólió tisztításra és a vagyonelemek értékesítésére korlátozódott. </w:t>
      </w:r>
    </w:p>
    <w:p w:rsidR="00503C26" w:rsidRPr="00503C26" w:rsidRDefault="00503C26" w:rsidP="00503C26">
      <w:pPr>
        <w:jc w:val="both"/>
        <w:rPr>
          <w:rFonts w:ascii="Arial" w:hAnsi="Arial" w:cs="Arial"/>
        </w:rPr>
      </w:pPr>
      <w:r w:rsidRPr="00503C26">
        <w:rPr>
          <w:rFonts w:ascii="Arial" w:hAnsi="Arial" w:cs="Arial"/>
        </w:rPr>
        <w:t xml:space="preserve">Mivel a Társaság a tevékenységét beszünteti, egyrészt szükségessé vált a tőkehelyzet rendezése, másrészt pedig az eszközállomány értékesítése révén befolyó pénzösszeg már nem szolgálta a társaság működését és fejlesztését, így az RFH ZRt. indítványozta a társaság közgyűlésének a tevékenység beszüntetéséhez szükségtelen mértékű pénzeszközállomány társaságból történő kivonását és a részvényesek közötti felosztását. </w:t>
      </w:r>
    </w:p>
    <w:p w:rsidR="00503C26" w:rsidRPr="00503C26" w:rsidRDefault="00503C26" w:rsidP="00503C26">
      <w:pPr>
        <w:jc w:val="both"/>
        <w:rPr>
          <w:rFonts w:ascii="Arial" w:hAnsi="Arial" w:cs="Arial"/>
        </w:rPr>
      </w:pPr>
      <w:r w:rsidRPr="00503C26">
        <w:rPr>
          <w:rFonts w:ascii="Arial" w:hAnsi="Arial" w:cs="Arial"/>
        </w:rPr>
        <w:t xml:space="preserve">Erre tekintettel a </w:t>
      </w:r>
      <w:proofErr w:type="spellStart"/>
      <w:r w:rsidRPr="00503C26">
        <w:rPr>
          <w:rFonts w:ascii="Arial" w:hAnsi="Arial" w:cs="Arial"/>
        </w:rPr>
        <w:t>Nyugat-Pannon</w:t>
      </w:r>
      <w:proofErr w:type="spellEnd"/>
      <w:r w:rsidRPr="00503C26">
        <w:rPr>
          <w:rFonts w:ascii="Arial" w:hAnsi="Arial" w:cs="Arial"/>
        </w:rPr>
        <w:t xml:space="preserve"> Regionális Fejlesztési </w:t>
      </w:r>
      <w:proofErr w:type="spellStart"/>
      <w:r w:rsidRPr="00503C26">
        <w:rPr>
          <w:rFonts w:ascii="Arial" w:hAnsi="Arial" w:cs="Arial"/>
        </w:rPr>
        <w:t>Zrt</w:t>
      </w:r>
      <w:proofErr w:type="spellEnd"/>
      <w:r w:rsidRPr="00503C26">
        <w:rPr>
          <w:rFonts w:ascii="Arial" w:hAnsi="Arial" w:cs="Arial"/>
        </w:rPr>
        <w:t xml:space="preserve">. 2016. május 27-i közgyűlése 18/2016. (V.27.) határozatával döntött a társaság jegyzett tőkéjének 1 329 055 000 Ft-ról 10.000.000,- Ft-ra történő tőkeleszállításáról, eredménytartalékba helyezéséről, valamint tőkekivonás címén a tulajdonosok részére történő kifizetésről. A Cégbíróság a változást 2016. augusztus 31-én jegyezte be. Szombathely Megyei Jogú Város Önkormányzatát megillető 61.408.739 Ft 2016. 09.12-én érkezett meg az önkormányzat számlájára. </w:t>
      </w:r>
    </w:p>
    <w:p w:rsidR="00503C26" w:rsidRPr="00503C26" w:rsidRDefault="00503C26" w:rsidP="00503C26">
      <w:pPr>
        <w:jc w:val="both"/>
        <w:rPr>
          <w:rFonts w:ascii="Arial" w:hAnsi="Arial" w:cs="Arial"/>
        </w:rPr>
      </w:pPr>
      <w:r w:rsidRPr="00503C26">
        <w:rPr>
          <w:rFonts w:ascii="Arial" w:hAnsi="Arial" w:cs="Arial"/>
        </w:rPr>
        <w:t xml:space="preserve">Ezzel párhuzamosan nyilvános pályázat keretében sor került a társaság tulajdonában álló, Kőszegi u. 23. szám alatti ingatlan értékesítésére. A SZOVA </w:t>
      </w:r>
      <w:proofErr w:type="spellStart"/>
      <w:r w:rsidRPr="00503C26">
        <w:rPr>
          <w:rFonts w:ascii="Arial" w:hAnsi="Arial" w:cs="Arial"/>
        </w:rPr>
        <w:t>Zrt.-t</w:t>
      </w:r>
      <w:proofErr w:type="spellEnd"/>
      <w:r w:rsidRPr="00503C26">
        <w:rPr>
          <w:rFonts w:ascii="Arial" w:hAnsi="Arial" w:cs="Arial"/>
        </w:rPr>
        <w:t xml:space="preserve"> elővásárlási jog illette meg, azonban az önkormányzat döntése értelmében a SZOVA nem élt elővásárlási jogával. </w:t>
      </w:r>
    </w:p>
    <w:p w:rsidR="00503C26" w:rsidRPr="00503C26" w:rsidRDefault="00503C26" w:rsidP="00503C26">
      <w:pPr>
        <w:jc w:val="both"/>
        <w:rPr>
          <w:rFonts w:ascii="Arial" w:hAnsi="Arial" w:cs="Arial"/>
        </w:rPr>
      </w:pPr>
      <w:r w:rsidRPr="00503C26">
        <w:rPr>
          <w:rFonts w:ascii="Arial" w:hAnsi="Arial" w:cs="Arial"/>
        </w:rPr>
        <w:t xml:space="preserve">Az RFH </w:t>
      </w:r>
      <w:proofErr w:type="spellStart"/>
      <w:r w:rsidRPr="00503C26">
        <w:rPr>
          <w:rFonts w:ascii="Arial" w:hAnsi="Arial" w:cs="Arial"/>
        </w:rPr>
        <w:t>Zrt</w:t>
      </w:r>
      <w:proofErr w:type="spellEnd"/>
      <w:r w:rsidRPr="00503C26">
        <w:rPr>
          <w:rFonts w:ascii="Arial" w:hAnsi="Arial" w:cs="Arial"/>
        </w:rPr>
        <w:t xml:space="preserve">. a tőkekivonás bejegyzését követően, 2017. január 5-én érkezett megkeresésében kezdeményezte az RFH </w:t>
      </w:r>
      <w:proofErr w:type="spellStart"/>
      <w:r w:rsidRPr="00503C26">
        <w:rPr>
          <w:rFonts w:ascii="Arial" w:hAnsi="Arial" w:cs="Arial"/>
        </w:rPr>
        <w:t>Zrt.-n</w:t>
      </w:r>
      <w:proofErr w:type="spellEnd"/>
      <w:r w:rsidRPr="00503C26">
        <w:rPr>
          <w:rFonts w:ascii="Arial" w:hAnsi="Arial" w:cs="Arial"/>
        </w:rPr>
        <w:t xml:space="preserve"> kívüli tulajdonosok részvényeinek megvásárlását, amelyet követően a már 100 %-os tulajdoni hányaddal rendelkező RFH </w:t>
      </w:r>
      <w:proofErr w:type="spellStart"/>
      <w:r w:rsidRPr="00503C26">
        <w:rPr>
          <w:rFonts w:ascii="Arial" w:hAnsi="Arial" w:cs="Arial"/>
        </w:rPr>
        <w:t>Zrt</w:t>
      </w:r>
      <w:proofErr w:type="spellEnd"/>
      <w:r w:rsidRPr="00503C26">
        <w:rPr>
          <w:rFonts w:ascii="Arial" w:hAnsi="Arial" w:cs="Arial"/>
        </w:rPr>
        <w:t xml:space="preserve">. a </w:t>
      </w:r>
      <w:proofErr w:type="spellStart"/>
      <w:r w:rsidRPr="00503C26">
        <w:rPr>
          <w:rFonts w:ascii="Arial" w:hAnsi="Arial" w:cs="Arial"/>
        </w:rPr>
        <w:t>Nyupan</w:t>
      </w:r>
      <w:proofErr w:type="spellEnd"/>
      <w:r w:rsidRPr="00503C26">
        <w:rPr>
          <w:rFonts w:ascii="Arial" w:hAnsi="Arial" w:cs="Arial"/>
        </w:rPr>
        <w:t xml:space="preserve"> </w:t>
      </w:r>
      <w:proofErr w:type="spellStart"/>
      <w:r w:rsidRPr="00503C26">
        <w:rPr>
          <w:rFonts w:ascii="Arial" w:hAnsi="Arial" w:cs="Arial"/>
        </w:rPr>
        <w:t>Zrt.-t</w:t>
      </w:r>
      <w:proofErr w:type="spellEnd"/>
      <w:r w:rsidRPr="00503C26">
        <w:rPr>
          <w:rFonts w:ascii="Arial" w:hAnsi="Arial" w:cs="Arial"/>
        </w:rPr>
        <w:t xml:space="preserve"> magába beolvasztja. </w:t>
      </w:r>
    </w:p>
    <w:p w:rsidR="00503C26" w:rsidRPr="00503C26" w:rsidRDefault="00503C26" w:rsidP="00503C26">
      <w:pPr>
        <w:jc w:val="both"/>
        <w:rPr>
          <w:rFonts w:ascii="Arial" w:hAnsi="Arial" w:cs="Arial"/>
        </w:rPr>
      </w:pPr>
      <w:r w:rsidRPr="00503C26">
        <w:rPr>
          <w:rFonts w:ascii="Arial" w:hAnsi="Arial" w:cs="Arial"/>
        </w:rPr>
        <w:t xml:space="preserve">Az RFH </w:t>
      </w:r>
      <w:proofErr w:type="spellStart"/>
      <w:r w:rsidRPr="00503C26">
        <w:rPr>
          <w:rFonts w:ascii="Arial" w:hAnsi="Arial" w:cs="Arial"/>
        </w:rPr>
        <w:t>Zrt</w:t>
      </w:r>
      <w:proofErr w:type="spellEnd"/>
      <w:r w:rsidRPr="00503C26">
        <w:rPr>
          <w:rFonts w:ascii="Arial" w:hAnsi="Arial" w:cs="Arial"/>
        </w:rPr>
        <w:t xml:space="preserve">. a részvények névértékének megfelelő, tehát 526.840 db, egyenként 1,- FT névértékű, összesen 526.480 Ft összegű vételi ajánlatot tett. A társaság által megbízott könyvvizsgáló nyilatkozata alapján a részvények piaci értéke lényegesen kevesebb, mint a megajánlott vételár. </w:t>
      </w:r>
    </w:p>
    <w:p w:rsidR="00503C26" w:rsidRPr="00503C26" w:rsidRDefault="00503C26" w:rsidP="00503C26">
      <w:pPr>
        <w:jc w:val="both"/>
        <w:rPr>
          <w:rFonts w:ascii="Arial" w:hAnsi="Arial" w:cs="Arial"/>
        </w:rPr>
      </w:pPr>
      <w:r w:rsidRPr="00503C26">
        <w:rPr>
          <w:rFonts w:ascii="Arial" w:hAnsi="Arial" w:cs="Arial"/>
        </w:rPr>
        <w:t xml:space="preserve">Szombathely Megyei Jogú Város Önkormányzata vagyonáról szóló 40/2014. (XII. 23.) önkormányzati rendelet 17. § (1) bekezdése szerint, ha a gazdasági társaságban az önkormányzati tulajdonrész 25 % vagy az alatti, úgy a társaság legfőbb szervének </w:t>
      </w:r>
      <w:r w:rsidRPr="00503C26">
        <w:rPr>
          <w:rFonts w:ascii="Arial" w:hAnsi="Arial" w:cs="Arial"/>
        </w:rPr>
        <w:lastRenderedPageBreak/>
        <w:t xml:space="preserve">hatáskörébe tartozó kérdésekben a polgármester dönt. A NYUPAN </w:t>
      </w:r>
      <w:proofErr w:type="spellStart"/>
      <w:r w:rsidRPr="00503C26">
        <w:rPr>
          <w:rFonts w:ascii="Arial" w:hAnsi="Arial" w:cs="Arial"/>
        </w:rPr>
        <w:t>Zrt.-ben</w:t>
      </w:r>
      <w:proofErr w:type="spellEnd"/>
      <w:r w:rsidRPr="00503C26">
        <w:rPr>
          <w:rFonts w:ascii="Arial" w:hAnsi="Arial" w:cs="Arial"/>
        </w:rPr>
        <w:t xml:space="preserve"> Szombathely Megyei Jogú Város tulajdonrésze 5,268 %, azonban arra tekintettel, hogy a részvények értékesítésével a városnak megszűnik a tulajdonrésze a társaságban, kérem az adásvételhez a Tisztelt Közgyűlés hozzájárulását. </w:t>
      </w:r>
    </w:p>
    <w:p w:rsidR="00503C26" w:rsidRPr="00503C26" w:rsidRDefault="00503C26" w:rsidP="00503C26">
      <w:pPr>
        <w:jc w:val="both"/>
        <w:rPr>
          <w:rFonts w:ascii="Arial" w:hAnsi="Arial" w:cs="Arial"/>
        </w:rPr>
      </w:pPr>
    </w:p>
    <w:p w:rsidR="000F4C1F" w:rsidRPr="00C81647" w:rsidRDefault="000F4C1F" w:rsidP="000F4C1F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</w:rPr>
        <w:t xml:space="preserve">Kérem a Tisztelt Közgyűlést, hogy az előterjesztést megtárgyalni, és a </w:t>
      </w:r>
      <w:r>
        <w:rPr>
          <w:rFonts w:ascii="Arial" w:hAnsi="Arial" w:cs="Arial"/>
        </w:rPr>
        <w:t>határozati javaslato</w:t>
      </w:r>
      <w:r w:rsidR="00180784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t elfogadni szíveskedjenek. </w:t>
      </w:r>
    </w:p>
    <w:p w:rsidR="000F4C1F" w:rsidRPr="00C81647" w:rsidRDefault="000F4C1F" w:rsidP="000F4C1F">
      <w:pPr>
        <w:rPr>
          <w:rFonts w:ascii="Arial" w:hAnsi="Arial" w:cs="Arial"/>
        </w:rPr>
      </w:pPr>
    </w:p>
    <w:p w:rsidR="000F4C1F" w:rsidRPr="00C81647" w:rsidRDefault="000F4C1F" w:rsidP="000F4C1F">
      <w:pPr>
        <w:rPr>
          <w:rFonts w:ascii="Arial" w:hAnsi="Arial" w:cs="Arial"/>
        </w:rPr>
      </w:pPr>
    </w:p>
    <w:p w:rsidR="000F4C1F" w:rsidRPr="00180784" w:rsidRDefault="000F4C1F" w:rsidP="000F4C1F">
      <w:pPr>
        <w:jc w:val="both"/>
        <w:rPr>
          <w:rFonts w:ascii="Arial" w:hAnsi="Arial" w:cs="Arial"/>
          <w:b/>
        </w:rPr>
      </w:pPr>
      <w:r w:rsidRPr="00574EAB">
        <w:rPr>
          <w:rFonts w:ascii="Arial" w:hAnsi="Arial" w:cs="Arial"/>
          <w:b/>
        </w:rPr>
        <w:t xml:space="preserve">Szombathely, </w:t>
      </w:r>
      <w:r w:rsidR="00770D51">
        <w:rPr>
          <w:rFonts w:ascii="Arial" w:hAnsi="Arial" w:cs="Arial"/>
          <w:b/>
        </w:rPr>
        <w:t>2017. április 19.</w:t>
      </w:r>
      <w:bookmarkStart w:id="0" w:name="_GoBack"/>
      <w:bookmarkEnd w:id="0"/>
    </w:p>
    <w:p w:rsidR="000F4C1F" w:rsidRPr="00C81647" w:rsidRDefault="000F4C1F" w:rsidP="000F4C1F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 xml:space="preserve">/: Dr. Puskás </w:t>
      </w:r>
      <w:proofErr w:type="gramStart"/>
      <w:r w:rsidRPr="00C81647">
        <w:rPr>
          <w:rFonts w:ascii="Arial" w:hAnsi="Arial" w:cs="Arial"/>
          <w:b/>
          <w:bCs/>
        </w:rPr>
        <w:t>Tivadar :</w:t>
      </w:r>
      <w:proofErr w:type="gramEnd"/>
      <w:r w:rsidRPr="00C81647">
        <w:rPr>
          <w:rFonts w:ascii="Arial" w:hAnsi="Arial" w:cs="Arial"/>
          <w:b/>
          <w:bCs/>
        </w:rPr>
        <w:t>/</w:t>
      </w:r>
    </w:p>
    <w:p w:rsidR="000F4C1F" w:rsidRDefault="000F4C1F" w:rsidP="000F4C1F">
      <w:pPr>
        <w:rPr>
          <w:rFonts w:ascii="Arial" w:hAnsi="Arial" w:cs="Arial"/>
          <w:b/>
          <w:bCs/>
        </w:rPr>
      </w:pPr>
    </w:p>
    <w:p w:rsidR="00180784" w:rsidRDefault="00180784" w:rsidP="000F4C1F">
      <w:pPr>
        <w:rPr>
          <w:rFonts w:ascii="Arial" w:hAnsi="Arial" w:cs="Arial"/>
          <w:b/>
          <w:bCs/>
        </w:rPr>
      </w:pPr>
    </w:p>
    <w:p w:rsidR="00180784" w:rsidRDefault="00180784" w:rsidP="000F4C1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I.</w:t>
      </w:r>
    </w:p>
    <w:p w:rsidR="000F4C1F" w:rsidRPr="00C81647" w:rsidRDefault="000F4C1F" w:rsidP="000F4C1F">
      <w:pPr>
        <w:jc w:val="center"/>
        <w:rPr>
          <w:rFonts w:ascii="Arial" w:hAnsi="Arial" w:cs="Arial"/>
          <w:b/>
          <w:bCs/>
          <w:u w:val="single"/>
        </w:rPr>
      </w:pPr>
      <w:r w:rsidRPr="00C81647">
        <w:rPr>
          <w:rFonts w:ascii="Arial" w:hAnsi="Arial" w:cs="Arial"/>
          <w:b/>
          <w:bCs/>
          <w:u w:val="single"/>
        </w:rPr>
        <w:t>Határozati javaslat</w:t>
      </w:r>
    </w:p>
    <w:p w:rsidR="000F4C1F" w:rsidRPr="00C81647" w:rsidRDefault="000F4C1F" w:rsidP="000F4C1F">
      <w:pPr>
        <w:jc w:val="center"/>
        <w:rPr>
          <w:rFonts w:ascii="Arial" w:hAnsi="Arial" w:cs="Arial"/>
          <w:b/>
          <w:bCs/>
          <w:u w:val="single"/>
        </w:rPr>
      </w:pPr>
      <w:r w:rsidRPr="00C81647">
        <w:rPr>
          <w:rFonts w:ascii="Arial" w:hAnsi="Arial" w:cs="Arial"/>
          <w:b/>
          <w:bCs/>
          <w:u w:val="single"/>
        </w:rPr>
        <w:t>…./201</w:t>
      </w:r>
      <w:r w:rsidR="00180784">
        <w:rPr>
          <w:rFonts w:ascii="Arial" w:hAnsi="Arial" w:cs="Arial"/>
          <w:b/>
          <w:bCs/>
          <w:u w:val="single"/>
        </w:rPr>
        <w:t>7</w:t>
      </w:r>
      <w:r w:rsidRPr="00C81647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I</w:t>
      </w:r>
      <w:r w:rsidR="00180784">
        <w:rPr>
          <w:rFonts w:ascii="Arial" w:hAnsi="Arial" w:cs="Arial"/>
          <w:b/>
          <w:bCs/>
          <w:u w:val="single"/>
        </w:rPr>
        <w:t>V</w:t>
      </w:r>
      <w:r>
        <w:rPr>
          <w:rFonts w:ascii="Arial" w:hAnsi="Arial" w:cs="Arial"/>
          <w:b/>
          <w:bCs/>
          <w:u w:val="single"/>
        </w:rPr>
        <w:t xml:space="preserve">. </w:t>
      </w:r>
      <w:r w:rsidR="00180784">
        <w:rPr>
          <w:rFonts w:ascii="Arial" w:hAnsi="Arial" w:cs="Arial"/>
          <w:b/>
          <w:bCs/>
          <w:u w:val="single"/>
        </w:rPr>
        <w:t>27</w:t>
      </w:r>
      <w:r>
        <w:rPr>
          <w:rFonts w:ascii="Arial" w:hAnsi="Arial" w:cs="Arial"/>
          <w:b/>
          <w:bCs/>
          <w:u w:val="single"/>
        </w:rPr>
        <w:t>.</w:t>
      </w:r>
      <w:r w:rsidRPr="00C81647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Pr="00C81647">
        <w:rPr>
          <w:rFonts w:ascii="Arial" w:hAnsi="Arial" w:cs="Arial"/>
          <w:b/>
          <w:bCs/>
          <w:u w:val="single"/>
        </w:rPr>
        <w:t>számú</w:t>
      </w:r>
      <w:proofErr w:type="gramEnd"/>
      <w:r w:rsidRPr="00C81647">
        <w:rPr>
          <w:rFonts w:ascii="Arial" w:hAnsi="Arial" w:cs="Arial"/>
          <w:b/>
          <w:bCs/>
          <w:u w:val="single"/>
        </w:rPr>
        <w:t xml:space="preserve"> határozat</w:t>
      </w:r>
    </w:p>
    <w:p w:rsidR="000F4C1F" w:rsidRDefault="000F4C1F" w:rsidP="000F4C1F">
      <w:pPr>
        <w:jc w:val="center"/>
        <w:rPr>
          <w:rFonts w:ascii="Arial" w:hAnsi="Arial" w:cs="Arial"/>
          <w:b/>
          <w:bCs/>
          <w:u w:val="single"/>
        </w:rPr>
      </w:pPr>
    </w:p>
    <w:p w:rsidR="00E02D91" w:rsidRDefault="00E02D91" w:rsidP="00E02D91">
      <w:pPr>
        <w:pStyle w:val="Listaszerbekezds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E02D91">
        <w:rPr>
          <w:rFonts w:ascii="Arial" w:hAnsi="Arial" w:cs="Arial"/>
        </w:rPr>
        <w:t xml:space="preserve">A Közgyűlés a 2017. évi vagyonbevételek alakulásáról szóló tájékoztatót és a 2017. évi vagyongazdálkodási koncepciót az előterjesztés és mellékletei szerint elfogadja. </w:t>
      </w:r>
    </w:p>
    <w:p w:rsidR="00D73904" w:rsidRPr="00D73904" w:rsidRDefault="00D73904" w:rsidP="00D73904">
      <w:pPr>
        <w:jc w:val="both"/>
        <w:rPr>
          <w:rFonts w:ascii="Arial" w:hAnsi="Arial" w:cs="Arial"/>
        </w:rPr>
      </w:pPr>
    </w:p>
    <w:p w:rsidR="003F0A0F" w:rsidRDefault="00E02D91" w:rsidP="00E02D91">
      <w:pPr>
        <w:pStyle w:val="Listaszerbekezds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E02D91">
        <w:rPr>
          <w:rFonts w:ascii="Arial" w:hAnsi="Arial" w:cs="Arial"/>
        </w:rPr>
        <w:t xml:space="preserve">A Közgyűlés felkéri a polgármestert a vagyonkoncepcióban foglaltak végrehajtására azzal, hogy </w:t>
      </w:r>
      <w:r w:rsidRPr="005F7797">
        <w:rPr>
          <w:rFonts w:ascii="Arial" w:hAnsi="Arial" w:cs="Arial"/>
        </w:rPr>
        <w:t xml:space="preserve">az </w:t>
      </w:r>
      <w:r w:rsidR="005F7797" w:rsidRPr="005F7797">
        <w:rPr>
          <w:rFonts w:ascii="Arial" w:hAnsi="Arial" w:cs="Arial"/>
        </w:rPr>
        <w:t>1-3.</w:t>
      </w:r>
      <w:r w:rsidRPr="005F7797">
        <w:rPr>
          <w:rFonts w:ascii="Arial" w:hAnsi="Arial" w:cs="Arial"/>
        </w:rPr>
        <w:t xml:space="preserve"> számú mellékletében</w:t>
      </w:r>
      <w:r w:rsidRPr="00E02D91">
        <w:rPr>
          <w:rFonts w:ascii="Arial" w:hAnsi="Arial" w:cs="Arial"/>
        </w:rPr>
        <w:t xml:space="preserve"> feltüntetett ingatlanok közül a közgyűlési hatáskörbe tartozó értékhatárt elérő vagyontárgyak hasznosítására vonatkozó részletes javaslato</w:t>
      </w:r>
      <w:r w:rsidR="005F7797">
        <w:rPr>
          <w:rFonts w:ascii="Arial" w:hAnsi="Arial" w:cs="Arial"/>
        </w:rPr>
        <w:t>ka</w:t>
      </w:r>
      <w:r w:rsidRPr="00E02D91">
        <w:rPr>
          <w:rFonts w:ascii="Arial" w:hAnsi="Arial" w:cs="Arial"/>
        </w:rPr>
        <w:t>t terjessze a Közgyűlés elé</w:t>
      </w:r>
      <w:r w:rsidR="00FD3A0A">
        <w:rPr>
          <w:rFonts w:ascii="Arial" w:hAnsi="Arial" w:cs="Arial"/>
        </w:rPr>
        <w:t>.</w:t>
      </w:r>
    </w:p>
    <w:p w:rsidR="00FD3A0A" w:rsidRPr="00FD3A0A" w:rsidRDefault="00FD3A0A" w:rsidP="00FD3A0A">
      <w:pPr>
        <w:pStyle w:val="Listaszerbekezds"/>
        <w:rPr>
          <w:rFonts w:ascii="Arial" w:hAnsi="Arial" w:cs="Arial"/>
        </w:rPr>
      </w:pPr>
    </w:p>
    <w:p w:rsidR="00FD3A0A" w:rsidRPr="00E02D91" w:rsidRDefault="00FD3A0A" w:rsidP="00FD3A0A">
      <w:pPr>
        <w:pStyle w:val="Listaszerbekezds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FD3A0A">
        <w:rPr>
          <w:rFonts w:ascii="Arial" w:hAnsi="Arial" w:cs="Arial"/>
        </w:rPr>
        <w:t>A Dolgozók úti</w:t>
      </w:r>
      <w:r>
        <w:rPr>
          <w:rFonts w:ascii="Arial" w:hAnsi="Arial" w:cs="Arial"/>
        </w:rPr>
        <w:t xml:space="preserve"> </w:t>
      </w:r>
      <w:r w:rsidRPr="00FD3A0A">
        <w:rPr>
          <w:rFonts w:ascii="Arial" w:hAnsi="Arial" w:cs="Arial"/>
        </w:rPr>
        <w:t>3785/34</w:t>
      </w:r>
      <w:r>
        <w:rPr>
          <w:rFonts w:ascii="Arial" w:hAnsi="Arial" w:cs="Arial"/>
        </w:rPr>
        <w:t xml:space="preserve">9, 3785/350, 3785/351, 3785/352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ingatlanok vonatkozásában a Közgyűlés felkéri a polgármestert, hogy gondoskodjon az ingatlanokat érintő Szabályozási Terv felülvizsgálatáról, amelyet követően az ingatlanok hasznosítására vonatkozó részletes javaslatot terjessze a Közgyűlés elé. </w:t>
      </w:r>
    </w:p>
    <w:p w:rsidR="003F0A0F" w:rsidRPr="00C81647" w:rsidRDefault="003F0A0F" w:rsidP="003F0A0F">
      <w:pPr>
        <w:jc w:val="both"/>
        <w:rPr>
          <w:rFonts w:ascii="Arial" w:hAnsi="Arial" w:cs="Arial"/>
          <w:b/>
        </w:rPr>
      </w:pPr>
    </w:p>
    <w:p w:rsidR="003F0A0F" w:rsidRPr="00DD3E21" w:rsidRDefault="003F0A0F" w:rsidP="003F0A0F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 w:rsidRPr="009D5559">
        <w:rPr>
          <w:rFonts w:ascii="Arial" w:hAnsi="Arial" w:cs="Arial"/>
        </w:rPr>
        <w:tab/>
      </w:r>
      <w:r w:rsidRPr="00C81647">
        <w:rPr>
          <w:rFonts w:ascii="Arial" w:hAnsi="Arial" w:cs="Arial"/>
        </w:rPr>
        <w:t>Dr. Puskás Tivadar polgármester</w:t>
      </w:r>
    </w:p>
    <w:p w:rsidR="003F0A0F" w:rsidRPr="00DD3E21" w:rsidRDefault="003F0A0F" w:rsidP="003F0A0F">
      <w:pPr>
        <w:jc w:val="both"/>
        <w:rPr>
          <w:rFonts w:ascii="Arial" w:hAnsi="Arial" w:cs="Arial"/>
        </w:rPr>
      </w:pPr>
      <w:r w:rsidRPr="00DD3E21">
        <w:rPr>
          <w:rFonts w:ascii="Arial" w:hAnsi="Arial" w:cs="Arial"/>
        </w:rPr>
        <w:tab/>
      </w:r>
      <w:r w:rsidRPr="00DD3E21">
        <w:rPr>
          <w:rFonts w:ascii="Arial" w:hAnsi="Arial" w:cs="Arial"/>
        </w:rPr>
        <w:tab/>
        <w:t>Illés Károly alpolgármester</w:t>
      </w:r>
    </w:p>
    <w:p w:rsidR="003F0A0F" w:rsidRDefault="003F0A0F" w:rsidP="003F0A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  <w:r w:rsidRPr="00DD3E21">
        <w:rPr>
          <w:rFonts w:ascii="Arial" w:hAnsi="Arial" w:cs="Arial"/>
        </w:rPr>
        <w:t xml:space="preserve">                    </w:t>
      </w:r>
      <w:r w:rsidRPr="00DD3E21">
        <w:rPr>
          <w:rFonts w:ascii="Arial" w:hAnsi="Arial" w:cs="Arial"/>
        </w:rPr>
        <w:tab/>
      </w:r>
    </w:p>
    <w:p w:rsidR="003F0A0F" w:rsidRPr="00C81647" w:rsidRDefault="003F0A0F" w:rsidP="003F0A0F">
      <w:pPr>
        <w:ind w:left="708" w:firstLine="708"/>
        <w:jc w:val="both"/>
        <w:rPr>
          <w:rFonts w:ascii="Arial" w:hAnsi="Arial" w:cs="Arial"/>
        </w:rPr>
      </w:pPr>
      <w:r w:rsidRPr="00DD3E21">
        <w:rPr>
          <w:rFonts w:ascii="Arial" w:hAnsi="Arial" w:cs="Arial"/>
        </w:rPr>
        <w:t xml:space="preserve">Dr. Károlyi Ákos </w:t>
      </w:r>
      <w:r>
        <w:rPr>
          <w:rFonts w:ascii="Arial" w:hAnsi="Arial" w:cs="Arial"/>
        </w:rPr>
        <w:t>jegyző</w:t>
      </w:r>
    </w:p>
    <w:p w:rsidR="003F0A0F" w:rsidRDefault="003F0A0F" w:rsidP="003F0A0F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 xml:space="preserve">(végrehajtásért: </w:t>
      </w:r>
    </w:p>
    <w:p w:rsidR="001B34E3" w:rsidRDefault="003F0A0F" w:rsidP="003F0A0F">
      <w:pPr>
        <w:ind w:left="1416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Lakézi Gábor, a Városüzemeltetési Osztály vezetője</w:t>
      </w:r>
    </w:p>
    <w:p w:rsidR="003F0A0F" w:rsidRPr="009D5559" w:rsidRDefault="001B34E3" w:rsidP="001B34E3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Telek Miklós, a Polgármesteri Kabinet vezetője</w:t>
      </w:r>
      <w:r w:rsidR="003F0A0F" w:rsidRPr="009D5559">
        <w:rPr>
          <w:rFonts w:ascii="Arial" w:hAnsi="Arial" w:cs="Arial"/>
        </w:rPr>
        <w:t>)</w:t>
      </w:r>
    </w:p>
    <w:p w:rsidR="003F0A0F" w:rsidRDefault="003F0A0F" w:rsidP="003F0A0F">
      <w:pPr>
        <w:jc w:val="both"/>
        <w:rPr>
          <w:rFonts w:ascii="Arial" w:hAnsi="Arial" w:cs="Arial"/>
          <w:b/>
          <w:u w:val="single"/>
        </w:rPr>
      </w:pPr>
    </w:p>
    <w:p w:rsidR="003F0A0F" w:rsidRDefault="003F0A0F" w:rsidP="003F0A0F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  <w:b/>
          <w:u w:val="single"/>
        </w:rPr>
        <w:t>Határidő</w:t>
      </w:r>
      <w:r w:rsidRPr="00C81647">
        <w:rPr>
          <w:rFonts w:ascii="Arial" w:hAnsi="Arial" w:cs="Arial"/>
          <w:u w:val="single"/>
        </w:rPr>
        <w:t>:</w:t>
      </w:r>
      <w:r w:rsidRPr="00C81647">
        <w:rPr>
          <w:rFonts w:ascii="Arial" w:hAnsi="Arial" w:cs="Arial"/>
        </w:rPr>
        <w:tab/>
      </w:r>
      <w:r w:rsidR="00FD3A0A">
        <w:rPr>
          <w:rFonts w:ascii="Arial" w:hAnsi="Arial" w:cs="Arial"/>
        </w:rPr>
        <w:t>1-2. pont</w:t>
      </w:r>
      <w:proofErr w:type="gramStart"/>
      <w:r w:rsidR="00FD3A0A">
        <w:rPr>
          <w:rFonts w:ascii="Arial" w:hAnsi="Arial" w:cs="Arial"/>
        </w:rPr>
        <w:t xml:space="preserve">:  </w:t>
      </w:r>
      <w:r w:rsidRPr="00C81647">
        <w:rPr>
          <w:rFonts w:ascii="Arial" w:hAnsi="Arial" w:cs="Arial"/>
        </w:rPr>
        <w:t>azonnal</w:t>
      </w:r>
      <w:proofErr w:type="gramEnd"/>
    </w:p>
    <w:p w:rsidR="00FD3A0A" w:rsidRDefault="00FD3A0A" w:rsidP="003F0A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3-4. pont</w:t>
      </w:r>
      <w:proofErr w:type="gramStart"/>
      <w:r>
        <w:rPr>
          <w:rFonts w:ascii="Arial" w:hAnsi="Arial" w:cs="Arial"/>
        </w:rPr>
        <w:t>:  2017.</w:t>
      </w:r>
      <w:proofErr w:type="gramEnd"/>
      <w:r>
        <w:rPr>
          <w:rFonts w:ascii="Arial" w:hAnsi="Arial" w:cs="Arial"/>
        </w:rPr>
        <w:t xml:space="preserve"> december 31. </w:t>
      </w:r>
    </w:p>
    <w:p w:rsidR="00FD3A0A" w:rsidRPr="00E63957" w:rsidRDefault="00FD3A0A" w:rsidP="003F0A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F0A0F" w:rsidRDefault="003F0A0F" w:rsidP="003F0A0F">
      <w:pPr>
        <w:jc w:val="center"/>
        <w:rPr>
          <w:rFonts w:ascii="Arial" w:hAnsi="Arial" w:cs="Arial"/>
          <w:b/>
          <w:bCs/>
          <w:u w:val="single"/>
        </w:rPr>
      </w:pPr>
    </w:p>
    <w:p w:rsidR="003F0A0F" w:rsidRDefault="003F0A0F" w:rsidP="003F0A0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II.</w:t>
      </w:r>
    </w:p>
    <w:p w:rsidR="003F0A0F" w:rsidRPr="00C81647" w:rsidRDefault="003F0A0F" w:rsidP="003F0A0F">
      <w:pPr>
        <w:jc w:val="center"/>
        <w:rPr>
          <w:rFonts w:ascii="Arial" w:hAnsi="Arial" w:cs="Arial"/>
          <w:b/>
          <w:bCs/>
          <w:u w:val="single"/>
        </w:rPr>
      </w:pPr>
      <w:r w:rsidRPr="00C81647">
        <w:rPr>
          <w:rFonts w:ascii="Arial" w:hAnsi="Arial" w:cs="Arial"/>
          <w:b/>
          <w:bCs/>
          <w:u w:val="single"/>
        </w:rPr>
        <w:t>Határozati javaslat</w:t>
      </w:r>
    </w:p>
    <w:p w:rsidR="003F0A0F" w:rsidRPr="00C81647" w:rsidRDefault="003F0A0F" w:rsidP="003F0A0F">
      <w:pPr>
        <w:jc w:val="center"/>
        <w:rPr>
          <w:rFonts w:ascii="Arial" w:hAnsi="Arial" w:cs="Arial"/>
          <w:b/>
          <w:bCs/>
          <w:u w:val="single"/>
        </w:rPr>
      </w:pPr>
      <w:r w:rsidRPr="00C81647">
        <w:rPr>
          <w:rFonts w:ascii="Arial" w:hAnsi="Arial" w:cs="Arial"/>
          <w:b/>
          <w:bCs/>
          <w:u w:val="single"/>
        </w:rPr>
        <w:t>…./201</w:t>
      </w:r>
      <w:r>
        <w:rPr>
          <w:rFonts w:ascii="Arial" w:hAnsi="Arial" w:cs="Arial"/>
          <w:b/>
          <w:bCs/>
          <w:u w:val="single"/>
        </w:rPr>
        <w:t>7</w:t>
      </w:r>
      <w:r w:rsidRPr="00C81647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IV. 27.</w:t>
      </w:r>
      <w:r w:rsidRPr="00C81647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Pr="00C81647">
        <w:rPr>
          <w:rFonts w:ascii="Arial" w:hAnsi="Arial" w:cs="Arial"/>
          <w:b/>
          <w:bCs/>
          <w:u w:val="single"/>
        </w:rPr>
        <w:t>számú</w:t>
      </w:r>
      <w:proofErr w:type="gramEnd"/>
      <w:r w:rsidRPr="00C81647">
        <w:rPr>
          <w:rFonts w:ascii="Arial" w:hAnsi="Arial" w:cs="Arial"/>
          <w:b/>
          <w:bCs/>
          <w:u w:val="single"/>
        </w:rPr>
        <w:t xml:space="preserve"> határozat</w:t>
      </w:r>
    </w:p>
    <w:p w:rsidR="003F0A0F" w:rsidRDefault="003F0A0F" w:rsidP="000F4C1F">
      <w:pPr>
        <w:jc w:val="center"/>
        <w:rPr>
          <w:rFonts w:ascii="Arial" w:hAnsi="Arial" w:cs="Arial"/>
          <w:b/>
          <w:bCs/>
          <w:u w:val="single"/>
        </w:rPr>
      </w:pPr>
    </w:p>
    <w:p w:rsidR="004D17B1" w:rsidRPr="00FC1CA6" w:rsidRDefault="00E02D91" w:rsidP="00404A4A">
      <w:pPr>
        <w:pStyle w:val="Listaszerbekezds"/>
        <w:numPr>
          <w:ilvl w:val="0"/>
          <w:numId w:val="9"/>
        </w:numPr>
        <w:ind w:left="426" w:hanging="426"/>
        <w:jc w:val="both"/>
        <w:rPr>
          <w:rFonts w:ascii="Arial" w:hAnsi="Arial" w:cs="Arial"/>
          <w:b/>
        </w:rPr>
      </w:pPr>
      <w:r w:rsidRPr="008615C2">
        <w:rPr>
          <w:rFonts w:ascii="Arial" w:hAnsi="Arial" w:cs="Arial"/>
        </w:rPr>
        <w:t xml:space="preserve">A Közgyűlés a szombathelyi 5200 hrsz.-ú, </w:t>
      </w:r>
      <w:r w:rsidRPr="00FC1CA6">
        <w:rPr>
          <w:rFonts w:ascii="Arial" w:hAnsi="Arial" w:cs="Arial"/>
          <w:b/>
        </w:rPr>
        <w:t>Győrffy I. u. 18.</w:t>
      </w:r>
      <w:r w:rsidRPr="008615C2">
        <w:rPr>
          <w:rFonts w:ascii="Arial" w:hAnsi="Arial" w:cs="Arial"/>
        </w:rPr>
        <w:t xml:space="preserve"> szám alatti, „lakóház, udvar” megnevezésű ingatlan</w:t>
      </w:r>
      <w:r w:rsidR="004D17B1" w:rsidRPr="008615C2">
        <w:rPr>
          <w:rFonts w:ascii="Arial" w:hAnsi="Arial" w:cs="Arial"/>
        </w:rPr>
        <w:t xml:space="preserve"> </w:t>
      </w:r>
      <w:r w:rsidR="008615C2" w:rsidRPr="008615C2">
        <w:rPr>
          <w:rFonts w:ascii="Arial" w:hAnsi="Arial" w:cs="Arial"/>
        </w:rPr>
        <w:t xml:space="preserve">forgalmi értékét bruttó 46.600.000.-Ft összegben határozza meg. A Közgyűlés a 9 </w:t>
      </w:r>
      <w:proofErr w:type="spellStart"/>
      <w:r w:rsidR="008615C2" w:rsidRPr="008615C2">
        <w:rPr>
          <w:rFonts w:ascii="Arial" w:hAnsi="Arial" w:cs="Arial"/>
        </w:rPr>
        <w:t>albetétes</w:t>
      </w:r>
      <w:proofErr w:type="spellEnd"/>
      <w:r w:rsidR="008615C2" w:rsidRPr="008615C2">
        <w:rPr>
          <w:rFonts w:ascii="Arial" w:hAnsi="Arial" w:cs="Arial"/>
        </w:rPr>
        <w:t xml:space="preserve"> társasházi ingatlan</w:t>
      </w:r>
      <w:r w:rsidR="008615C2" w:rsidRPr="008615C2">
        <w:rPr>
          <w:rFonts w:ascii="Arial" w:hAnsi="Arial" w:cs="Arial"/>
          <w:b/>
        </w:rPr>
        <w:t xml:space="preserve"> </w:t>
      </w:r>
      <w:r w:rsidR="00FC1CA6">
        <w:rPr>
          <w:rFonts w:ascii="Arial" w:hAnsi="Arial" w:cs="Arial"/>
        </w:rPr>
        <w:t xml:space="preserve">zárt borítékos pályázati eljárás </w:t>
      </w:r>
      <w:r w:rsidR="008615C2" w:rsidRPr="008615C2">
        <w:rPr>
          <w:rFonts w:ascii="Arial" w:hAnsi="Arial" w:cs="Arial"/>
        </w:rPr>
        <w:t xml:space="preserve">útján történő értékesítésére vonatkozó </w:t>
      </w:r>
      <w:r w:rsidRPr="008615C2">
        <w:rPr>
          <w:rFonts w:ascii="Arial" w:hAnsi="Arial" w:cs="Arial"/>
        </w:rPr>
        <w:t xml:space="preserve">pályázati felhívást – az előterjesztés </w:t>
      </w:r>
      <w:r w:rsidR="00466534">
        <w:rPr>
          <w:rFonts w:ascii="Arial" w:hAnsi="Arial" w:cs="Arial"/>
        </w:rPr>
        <w:t>1.1</w:t>
      </w:r>
      <w:r w:rsidRPr="008615C2">
        <w:rPr>
          <w:rFonts w:ascii="Arial" w:hAnsi="Arial" w:cs="Arial"/>
        </w:rPr>
        <w:t xml:space="preserve">. számú mellékletével megegyező tartalommal – elfogadja.  </w:t>
      </w:r>
    </w:p>
    <w:p w:rsidR="00FC1CA6" w:rsidRPr="004D17B1" w:rsidRDefault="00FC1CA6" w:rsidP="00FC1CA6">
      <w:pPr>
        <w:ind w:left="426"/>
        <w:jc w:val="both"/>
        <w:rPr>
          <w:rFonts w:ascii="Arial" w:hAnsi="Arial" w:cs="Arial"/>
        </w:rPr>
      </w:pPr>
      <w:r w:rsidRPr="004D17B1">
        <w:rPr>
          <w:rFonts w:ascii="Arial" w:hAnsi="Arial" w:cs="Arial"/>
        </w:rPr>
        <w:lastRenderedPageBreak/>
        <w:t xml:space="preserve">A pályázat nyertese az az ajánlattevő lesz, aki a pályázati feltételeknek megfelel és összességében a legelőnyösebb ajánlatot teszi. </w:t>
      </w:r>
    </w:p>
    <w:p w:rsidR="00FC1CA6" w:rsidRPr="004D17B1" w:rsidRDefault="00FC1CA6" w:rsidP="00FC1CA6">
      <w:pPr>
        <w:ind w:left="426"/>
        <w:jc w:val="both"/>
        <w:rPr>
          <w:rFonts w:ascii="Arial" w:hAnsi="Arial" w:cs="Arial"/>
        </w:rPr>
      </w:pPr>
      <w:r w:rsidRPr="004D17B1">
        <w:rPr>
          <w:rFonts w:ascii="Arial" w:hAnsi="Arial" w:cs="Arial"/>
        </w:rPr>
        <w:t xml:space="preserve">Az ajánlatokat a </w:t>
      </w:r>
      <w:r>
        <w:rPr>
          <w:rFonts w:ascii="Arial" w:hAnsi="Arial" w:cs="Arial"/>
        </w:rPr>
        <w:t>Gazdasági és Városstratégiai Bizottság</w:t>
      </w:r>
      <w:r w:rsidRPr="004D17B1">
        <w:rPr>
          <w:rFonts w:ascii="Arial" w:hAnsi="Arial" w:cs="Arial"/>
        </w:rPr>
        <w:t xml:space="preserve"> bírálja el az alábbi szempontok alapján:</w:t>
      </w:r>
    </w:p>
    <w:p w:rsidR="00FC1CA6" w:rsidRPr="001B34E3" w:rsidRDefault="00FC1CA6" w:rsidP="00FC1CA6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 w:rsidRPr="001B34E3">
        <w:rPr>
          <w:rFonts w:ascii="Arial" w:hAnsi="Arial" w:cs="Arial"/>
        </w:rPr>
        <w:t xml:space="preserve">Az ajánlattevő által vállalt vételár nagysága, ami legalább </w:t>
      </w:r>
      <w:r>
        <w:rPr>
          <w:rFonts w:ascii="Arial" w:hAnsi="Arial" w:cs="Arial"/>
        </w:rPr>
        <w:t>46.600.000</w:t>
      </w:r>
      <w:r w:rsidRPr="001B34E3">
        <w:rPr>
          <w:rFonts w:ascii="Arial" w:hAnsi="Arial" w:cs="Arial"/>
        </w:rPr>
        <w:t>.</w:t>
      </w:r>
      <w:r>
        <w:rPr>
          <w:rFonts w:ascii="Arial" w:hAnsi="Arial" w:cs="Arial"/>
        </w:rPr>
        <w:t>- Ft.</w:t>
      </w:r>
    </w:p>
    <w:p w:rsidR="00FC1CA6" w:rsidRPr="001B34E3" w:rsidRDefault="00FC1CA6" w:rsidP="00FC1CA6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 w:rsidRPr="001B34E3">
        <w:rPr>
          <w:rFonts w:ascii="Arial" w:hAnsi="Arial" w:cs="Arial"/>
        </w:rPr>
        <w:t>Az ajánlattevőnek a vételár megfizetésének módjára és határnapjára tett nyilatkozata.</w:t>
      </w:r>
    </w:p>
    <w:p w:rsidR="00E02D91" w:rsidRPr="008615C2" w:rsidRDefault="00E02D91" w:rsidP="008615C2">
      <w:pPr>
        <w:jc w:val="both"/>
        <w:rPr>
          <w:rFonts w:ascii="Arial" w:hAnsi="Arial" w:cs="Arial"/>
        </w:rPr>
      </w:pPr>
    </w:p>
    <w:p w:rsidR="00E02D91" w:rsidRPr="00E02D91" w:rsidRDefault="00E02D91" w:rsidP="00404A4A">
      <w:pPr>
        <w:pStyle w:val="Listaszerbekezds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E02D91">
        <w:rPr>
          <w:rFonts w:ascii="Arial" w:hAnsi="Arial" w:cs="Arial"/>
        </w:rPr>
        <w:t>A Közgyűlés az alábbi „beépítetlen terület” megnevezésű ingatlanok</w:t>
      </w:r>
      <w:r w:rsidR="004D17B1">
        <w:rPr>
          <w:rFonts w:ascii="Arial" w:hAnsi="Arial" w:cs="Arial"/>
        </w:rPr>
        <w:t xml:space="preserve">, együttes </w:t>
      </w:r>
      <w:r w:rsidR="00075D19">
        <w:rPr>
          <w:rFonts w:ascii="Arial" w:hAnsi="Arial" w:cs="Arial"/>
        </w:rPr>
        <w:t xml:space="preserve">forgalmi értékét 54.786.000,- Ft + </w:t>
      </w:r>
      <w:r w:rsidR="004D17B1">
        <w:rPr>
          <w:rFonts w:ascii="Arial" w:hAnsi="Arial" w:cs="Arial"/>
        </w:rPr>
        <w:t>Á</w:t>
      </w:r>
      <w:r w:rsidR="00075D19">
        <w:rPr>
          <w:rFonts w:ascii="Arial" w:hAnsi="Arial" w:cs="Arial"/>
        </w:rPr>
        <w:t xml:space="preserve">fa összegben határozza meg. A Közgyűlés az ingatlanok </w:t>
      </w:r>
      <w:r w:rsidR="00FC1CA6">
        <w:rPr>
          <w:rFonts w:ascii="Arial" w:hAnsi="Arial" w:cs="Arial"/>
        </w:rPr>
        <w:t xml:space="preserve">zárt borítékos pályázati eljárás </w:t>
      </w:r>
      <w:r w:rsidR="00083857">
        <w:rPr>
          <w:rFonts w:ascii="Arial" w:hAnsi="Arial" w:cs="Arial"/>
        </w:rPr>
        <w:t xml:space="preserve">útján, </w:t>
      </w:r>
      <w:r w:rsidRPr="00E02D91">
        <w:rPr>
          <w:rFonts w:ascii="Arial" w:hAnsi="Arial" w:cs="Arial"/>
        </w:rPr>
        <w:t xml:space="preserve">egyben történő értékesítésére vonatkozó pályázati felhívást – az előterjesztés </w:t>
      </w:r>
      <w:r w:rsidR="00466534">
        <w:rPr>
          <w:rFonts w:ascii="Arial" w:hAnsi="Arial" w:cs="Arial"/>
        </w:rPr>
        <w:t>2.1</w:t>
      </w:r>
      <w:r w:rsidRPr="004D17B1">
        <w:rPr>
          <w:rFonts w:ascii="Arial" w:hAnsi="Arial" w:cs="Arial"/>
        </w:rPr>
        <w:t>. számú</w:t>
      </w:r>
      <w:r w:rsidRPr="00E02D91">
        <w:rPr>
          <w:rFonts w:ascii="Arial" w:hAnsi="Arial" w:cs="Arial"/>
        </w:rPr>
        <w:t xml:space="preserve"> mellékletével megegyező tartalommal – elfogadja. </w:t>
      </w:r>
    </w:p>
    <w:p w:rsidR="00E02D91" w:rsidRPr="00E02D91" w:rsidRDefault="00E02D91" w:rsidP="00E02D91">
      <w:pPr>
        <w:jc w:val="both"/>
        <w:rPr>
          <w:rFonts w:ascii="Arial" w:hAnsi="Arial" w:cs="Arial"/>
        </w:rPr>
      </w:pPr>
    </w:p>
    <w:p w:rsidR="00E02D91" w:rsidRPr="00E02D91" w:rsidRDefault="00E02D91" w:rsidP="00E02D91">
      <w:pPr>
        <w:ind w:left="1134"/>
        <w:jc w:val="both"/>
        <w:rPr>
          <w:rFonts w:ascii="Arial" w:hAnsi="Arial" w:cs="Arial"/>
        </w:rPr>
      </w:pPr>
      <w:r w:rsidRPr="00E02D91">
        <w:rPr>
          <w:rFonts w:ascii="Arial" w:hAnsi="Arial" w:cs="Arial"/>
        </w:rPr>
        <w:t>4678/16 hrsz.</w:t>
      </w:r>
      <w:r w:rsidRPr="00E02D91">
        <w:rPr>
          <w:rFonts w:ascii="Arial" w:hAnsi="Arial" w:cs="Arial"/>
        </w:rPr>
        <w:tab/>
        <w:t>910 m</w:t>
      </w:r>
      <w:r w:rsidRPr="006E30E0">
        <w:rPr>
          <w:rFonts w:ascii="Arial" w:hAnsi="Arial" w:cs="Arial"/>
          <w:vertAlign w:val="superscript"/>
        </w:rPr>
        <w:t>2</w:t>
      </w:r>
      <w:r w:rsidRPr="00E02D91">
        <w:rPr>
          <w:rFonts w:ascii="Arial" w:hAnsi="Arial" w:cs="Arial"/>
        </w:rPr>
        <w:tab/>
        <w:t>Ádám László utca</w:t>
      </w:r>
    </w:p>
    <w:p w:rsidR="00E02D91" w:rsidRPr="00E02D91" w:rsidRDefault="00E02D91" w:rsidP="00E02D91">
      <w:pPr>
        <w:ind w:left="1134"/>
        <w:jc w:val="both"/>
        <w:rPr>
          <w:rFonts w:ascii="Arial" w:hAnsi="Arial" w:cs="Arial"/>
        </w:rPr>
      </w:pPr>
      <w:r w:rsidRPr="00E02D91">
        <w:rPr>
          <w:rFonts w:ascii="Arial" w:hAnsi="Arial" w:cs="Arial"/>
        </w:rPr>
        <w:t>4678/17 hrsz.</w:t>
      </w:r>
      <w:r w:rsidRPr="00E02D91">
        <w:rPr>
          <w:rFonts w:ascii="Arial" w:hAnsi="Arial" w:cs="Arial"/>
        </w:rPr>
        <w:tab/>
        <w:t>910 m</w:t>
      </w:r>
      <w:r w:rsidRPr="006E30E0">
        <w:rPr>
          <w:rFonts w:ascii="Arial" w:hAnsi="Arial" w:cs="Arial"/>
          <w:vertAlign w:val="superscript"/>
        </w:rPr>
        <w:t>2</w:t>
      </w:r>
      <w:r w:rsidRPr="00E02D91">
        <w:rPr>
          <w:rFonts w:ascii="Arial" w:hAnsi="Arial" w:cs="Arial"/>
        </w:rPr>
        <w:tab/>
        <w:t>Ádám László utca</w:t>
      </w:r>
    </w:p>
    <w:p w:rsidR="00E02D91" w:rsidRPr="00E02D91" w:rsidRDefault="00E02D91" w:rsidP="00E02D91">
      <w:pPr>
        <w:ind w:left="1134"/>
        <w:jc w:val="both"/>
        <w:rPr>
          <w:rFonts w:ascii="Arial" w:hAnsi="Arial" w:cs="Arial"/>
        </w:rPr>
      </w:pPr>
      <w:r w:rsidRPr="00E02D91">
        <w:rPr>
          <w:rFonts w:ascii="Arial" w:hAnsi="Arial" w:cs="Arial"/>
        </w:rPr>
        <w:t>4678/18 hrsz.</w:t>
      </w:r>
      <w:r w:rsidRPr="00E02D91">
        <w:rPr>
          <w:rFonts w:ascii="Arial" w:hAnsi="Arial" w:cs="Arial"/>
        </w:rPr>
        <w:tab/>
        <w:t>903 m</w:t>
      </w:r>
      <w:r w:rsidRPr="006E30E0">
        <w:rPr>
          <w:rFonts w:ascii="Arial" w:hAnsi="Arial" w:cs="Arial"/>
          <w:vertAlign w:val="superscript"/>
        </w:rPr>
        <w:t>2</w:t>
      </w:r>
      <w:r w:rsidRPr="00E02D91">
        <w:rPr>
          <w:rFonts w:ascii="Arial" w:hAnsi="Arial" w:cs="Arial"/>
        </w:rPr>
        <w:tab/>
        <w:t>Ádám László utca</w:t>
      </w:r>
    </w:p>
    <w:p w:rsidR="00E02D91" w:rsidRPr="00E02D91" w:rsidRDefault="00E02D91" w:rsidP="00E02D91">
      <w:pPr>
        <w:ind w:left="1134"/>
        <w:jc w:val="both"/>
        <w:rPr>
          <w:rFonts w:ascii="Arial" w:hAnsi="Arial" w:cs="Arial"/>
        </w:rPr>
      </w:pPr>
      <w:r w:rsidRPr="00E02D91">
        <w:rPr>
          <w:rFonts w:ascii="Arial" w:hAnsi="Arial" w:cs="Arial"/>
        </w:rPr>
        <w:t>4678/19 hrsz.</w:t>
      </w:r>
      <w:r w:rsidRPr="00E02D91">
        <w:rPr>
          <w:rFonts w:ascii="Arial" w:hAnsi="Arial" w:cs="Arial"/>
        </w:rPr>
        <w:tab/>
        <w:t>945 m</w:t>
      </w:r>
      <w:r w:rsidRPr="006E30E0">
        <w:rPr>
          <w:rFonts w:ascii="Arial" w:hAnsi="Arial" w:cs="Arial"/>
          <w:vertAlign w:val="superscript"/>
        </w:rPr>
        <w:t>2</w:t>
      </w:r>
      <w:r w:rsidRPr="00E02D91">
        <w:rPr>
          <w:rFonts w:ascii="Arial" w:hAnsi="Arial" w:cs="Arial"/>
        </w:rPr>
        <w:tab/>
        <w:t>Ádám László utca</w:t>
      </w:r>
    </w:p>
    <w:p w:rsidR="00E02D91" w:rsidRPr="00E02D91" w:rsidRDefault="00E02D91" w:rsidP="00E02D91">
      <w:pPr>
        <w:ind w:left="1134"/>
        <w:jc w:val="both"/>
        <w:rPr>
          <w:rFonts w:ascii="Arial" w:hAnsi="Arial" w:cs="Arial"/>
        </w:rPr>
      </w:pPr>
      <w:r w:rsidRPr="00E02D91">
        <w:rPr>
          <w:rFonts w:ascii="Arial" w:hAnsi="Arial" w:cs="Arial"/>
        </w:rPr>
        <w:t>4678/20 hrsz.</w:t>
      </w:r>
      <w:r w:rsidRPr="00E02D91">
        <w:rPr>
          <w:rFonts w:ascii="Arial" w:hAnsi="Arial" w:cs="Arial"/>
        </w:rPr>
        <w:tab/>
        <w:t>921 m</w:t>
      </w:r>
      <w:r w:rsidRPr="006E30E0">
        <w:rPr>
          <w:rFonts w:ascii="Arial" w:hAnsi="Arial" w:cs="Arial"/>
          <w:vertAlign w:val="superscript"/>
        </w:rPr>
        <w:t>2</w:t>
      </w:r>
      <w:r w:rsidRPr="00E02D91">
        <w:rPr>
          <w:rFonts w:ascii="Arial" w:hAnsi="Arial" w:cs="Arial"/>
        </w:rPr>
        <w:tab/>
        <w:t>Ádám László utca</w:t>
      </w:r>
    </w:p>
    <w:p w:rsidR="00E02D91" w:rsidRPr="00E02D91" w:rsidRDefault="00E02D91" w:rsidP="00E02D91">
      <w:pPr>
        <w:ind w:left="1134"/>
        <w:jc w:val="both"/>
        <w:rPr>
          <w:rFonts w:ascii="Arial" w:hAnsi="Arial" w:cs="Arial"/>
        </w:rPr>
      </w:pPr>
      <w:r w:rsidRPr="00E02D91">
        <w:rPr>
          <w:rFonts w:ascii="Arial" w:hAnsi="Arial" w:cs="Arial"/>
        </w:rPr>
        <w:t>4678/21 hrsz.</w:t>
      </w:r>
      <w:r w:rsidRPr="00E02D91">
        <w:rPr>
          <w:rFonts w:ascii="Arial" w:hAnsi="Arial" w:cs="Arial"/>
        </w:rPr>
        <w:tab/>
        <w:t>935 m</w:t>
      </w:r>
      <w:r w:rsidRPr="006E30E0">
        <w:rPr>
          <w:rFonts w:ascii="Arial" w:hAnsi="Arial" w:cs="Arial"/>
          <w:vertAlign w:val="superscript"/>
        </w:rPr>
        <w:t>2</w:t>
      </w:r>
      <w:r w:rsidRPr="00E02D91">
        <w:rPr>
          <w:rFonts w:ascii="Arial" w:hAnsi="Arial" w:cs="Arial"/>
        </w:rPr>
        <w:tab/>
        <w:t>Ádám László utca</w:t>
      </w:r>
    </w:p>
    <w:p w:rsidR="00E02D91" w:rsidRDefault="00E02D91" w:rsidP="00E02D91">
      <w:pPr>
        <w:ind w:left="1134"/>
        <w:jc w:val="both"/>
        <w:rPr>
          <w:rFonts w:ascii="Arial" w:hAnsi="Arial" w:cs="Arial"/>
        </w:rPr>
      </w:pPr>
      <w:r w:rsidRPr="00E02D91">
        <w:rPr>
          <w:rFonts w:ascii="Arial" w:hAnsi="Arial" w:cs="Arial"/>
        </w:rPr>
        <w:t>4678/22 hrsz.</w:t>
      </w:r>
      <w:r w:rsidRPr="00E02D91">
        <w:rPr>
          <w:rFonts w:ascii="Arial" w:hAnsi="Arial" w:cs="Arial"/>
        </w:rPr>
        <w:tab/>
        <w:t>901 m</w:t>
      </w:r>
      <w:r w:rsidRPr="006E30E0">
        <w:rPr>
          <w:rFonts w:ascii="Arial" w:hAnsi="Arial" w:cs="Arial"/>
          <w:vertAlign w:val="superscript"/>
        </w:rPr>
        <w:t>2</w:t>
      </w:r>
      <w:r w:rsidRPr="00E02D91">
        <w:rPr>
          <w:rFonts w:ascii="Arial" w:hAnsi="Arial" w:cs="Arial"/>
        </w:rPr>
        <w:tab/>
        <w:t>Ádám László utca</w:t>
      </w:r>
    </w:p>
    <w:p w:rsidR="00FC1CA6" w:rsidRDefault="00FC1CA6" w:rsidP="00E02D91">
      <w:pPr>
        <w:ind w:left="1134"/>
        <w:jc w:val="both"/>
        <w:rPr>
          <w:rFonts w:ascii="Arial" w:hAnsi="Arial" w:cs="Arial"/>
        </w:rPr>
      </w:pPr>
    </w:p>
    <w:p w:rsidR="00FC1CA6" w:rsidRPr="004D17B1" w:rsidRDefault="00FC1CA6" w:rsidP="00FC1CA6">
      <w:pPr>
        <w:ind w:left="426"/>
        <w:jc w:val="both"/>
        <w:rPr>
          <w:rFonts w:ascii="Arial" w:hAnsi="Arial" w:cs="Arial"/>
        </w:rPr>
      </w:pPr>
      <w:r w:rsidRPr="004D17B1">
        <w:rPr>
          <w:rFonts w:ascii="Arial" w:hAnsi="Arial" w:cs="Arial"/>
        </w:rPr>
        <w:t xml:space="preserve">Az ajánlatokat a </w:t>
      </w:r>
      <w:r>
        <w:rPr>
          <w:rFonts w:ascii="Arial" w:hAnsi="Arial" w:cs="Arial"/>
        </w:rPr>
        <w:t>Gazdasági és Városstratégiai Bizottság</w:t>
      </w:r>
      <w:r w:rsidRPr="004D17B1">
        <w:rPr>
          <w:rFonts w:ascii="Arial" w:hAnsi="Arial" w:cs="Arial"/>
        </w:rPr>
        <w:t xml:space="preserve"> bírálja el az alábbi szempontok alapján:</w:t>
      </w:r>
    </w:p>
    <w:p w:rsidR="00FC1CA6" w:rsidRPr="001B34E3" w:rsidRDefault="00FC1CA6" w:rsidP="00FC1CA6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 w:rsidRPr="001B34E3">
        <w:rPr>
          <w:rFonts w:ascii="Arial" w:hAnsi="Arial" w:cs="Arial"/>
        </w:rPr>
        <w:t xml:space="preserve">Az ajánlattevő által vállalt vételár nagysága, ami legalább </w:t>
      </w:r>
      <w:r>
        <w:rPr>
          <w:rFonts w:ascii="Arial" w:hAnsi="Arial" w:cs="Arial"/>
        </w:rPr>
        <w:t>54.786.000.-Ft + ÁFA.</w:t>
      </w:r>
    </w:p>
    <w:p w:rsidR="00FC1CA6" w:rsidRPr="001B34E3" w:rsidRDefault="00FC1CA6" w:rsidP="00FC1CA6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 w:rsidRPr="001B34E3">
        <w:rPr>
          <w:rFonts w:ascii="Arial" w:hAnsi="Arial" w:cs="Arial"/>
        </w:rPr>
        <w:t>Az ajánlattevőnek a vételár megfizetésének módjára és határnapjára tett nyilatkozata.</w:t>
      </w:r>
    </w:p>
    <w:p w:rsidR="00E02D91" w:rsidRDefault="00E02D91" w:rsidP="00E02D91">
      <w:pPr>
        <w:ind w:left="1134" w:hanging="426"/>
        <w:jc w:val="both"/>
        <w:rPr>
          <w:rFonts w:ascii="Arial" w:hAnsi="Arial" w:cs="Arial"/>
        </w:rPr>
      </w:pPr>
    </w:p>
    <w:p w:rsidR="00E02D91" w:rsidRDefault="00E02D91" w:rsidP="00404A4A">
      <w:pPr>
        <w:pStyle w:val="Listaszerbekezds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404A4A">
        <w:rPr>
          <w:rFonts w:ascii="Arial" w:hAnsi="Arial" w:cs="Arial"/>
        </w:rPr>
        <w:t xml:space="preserve">A Közgyűlés a szombathelyi </w:t>
      </w:r>
      <w:r w:rsidRPr="00FC1CA6">
        <w:rPr>
          <w:rFonts w:ascii="Arial" w:hAnsi="Arial" w:cs="Arial"/>
          <w:b/>
        </w:rPr>
        <w:t>8613/19 hrsz.-ú, Mikes Kelemen utcai</w:t>
      </w:r>
      <w:r w:rsidRPr="00404A4A">
        <w:rPr>
          <w:rFonts w:ascii="Arial" w:hAnsi="Arial" w:cs="Arial"/>
        </w:rPr>
        <w:t xml:space="preserve"> „beépítetlen terület” megnevezésű ingatlanra vonatkozó pályázati felhívást – az előterjesztés </w:t>
      </w:r>
      <w:r w:rsidR="00466534">
        <w:rPr>
          <w:rFonts w:ascii="Arial" w:hAnsi="Arial" w:cs="Arial"/>
        </w:rPr>
        <w:t>2.2</w:t>
      </w:r>
      <w:r w:rsidR="004D17B1" w:rsidRPr="004D17B1">
        <w:rPr>
          <w:rFonts w:ascii="Arial" w:hAnsi="Arial" w:cs="Arial"/>
        </w:rPr>
        <w:t>.</w:t>
      </w:r>
      <w:r w:rsidRPr="004D17B1">
        <w:rPr>
          <w:rFonts w:ascii="Arial" w:hAnsi="Arial" w:cs="Arial"/>
        </w:rPr>
        <w:t xml:space="preserve"> számú</w:t>
      </w:r>
      <w:r w:rsidRPr="00404A4A">
        <w:rPr>
          <w:rFonts w:ascii="Arial" w:hAnsi="Arial" w:cs="Arial"/>
        </w:rPr>
        <w:t xml:space="preserve"> mellékletével megegyező tartalommal – elfogadja.  </w:t>
      </w:r>
    </w:p>
    <w:p w:rsidR="004D17B1" w:rsidRPr="004D17B1" w:rsidRDefault="004D17B1" w:rsidP="004D17B1">
      <w:pPr>
        <w:ind w:left="426"/>
        <w:jc w:val="both"/>
        <w:rPr>
          <w:rFonts w:ascii="Arial" w:hAnsi="Arial" w:cs="Arial"/>
        </w:rPr>
      </w:pPr>
      <w:r w:rsidRPr="004D17B1">
        <w:rPr>
          <w:rFonts w:ascii="Arial" w:hAnsi="Arial" w:cs="Arial"/>
        </w:rPr>
        <w:t>A Közgyűlés a</w:t>
      </w:r>
      <w:r>
        <w:rPr>
          <w:rFonts w:ascii="Arial" w:hAnsi="Arial" w:cs="Arial"/>
        </w:rPr>
        <w:t>z</w:t>
      </w:r>
      <w:r w:rsidRPr="004D17B1">
        <w:rPr>
          <w:rFonts w:ascii="Arial" w:hAnsi="Arial" w:cs="Arial"/>
        </w:rPr>
        <w:t xml:space="preserve"> ingatlan forgalmi értékét 38.929.921,- Ft + ÁFA összegben határozza meg. A pályázat nyertese az az ajánlattevő lesz, aki a pályázati feltételeknek megfelel és összességében a legelőnyösebb ajánlatot teszi. </w:t>
      </w:r>
    </w:p>
    <w:p w:rsidR="004D17B1" w:rsidRPr="004D17B1" w:rsidRDefault="004D17B1" w:rsidP="004D17B1">
      <w:pPr>
        <w:ind w:left="426"/>
        <w:jc w:val="both"/>
        <w:rPr>
          <w:rFonts w:ascii="Arial" w:hAnsi="Arial" w:cs="Arial"/>
        </w:rPr>
      </w:pPr>
      <w:r w:rsidRPr="004D17B1">
        <w:rPr>
          <w:rFonts w:ascii="Arial" w:hAnsi="Arial" w:cs="Arial"/>
        </w:rPr>
        <w:t xml:space="preserve">Az ajánlatokat a </w:t>
      </w:r>
      <w:r>
        <w:rPr>
          <w:rFonts w:ascii="Arial" w:hAnsi="Arial" w:cs="Arial"/>
        </w:rPr>
        <w:t>Gazdasági és Városstratégiai Bizottság</w:t>
      </w:r>
      <w:r w:rsidRPr="004D17B1">
        <w:rPr>
          <w:rFonts w:ascii="Arial" w:hAnsi="Arial" w:cs="Arial"/>
        </w:rPr>
        <w:t xml:space="preserve"> bírálja el az alábbi szempontok alapján:</w:t>
      </w:r>
    </w:p>
    <w:p w:rsidR="004D17B1" w:rsidRPr="001B34E3" w:rsidRDefault="004D17B1" w:rsidP="001B34E3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 w:rsidRPr="001B34E3">
        <w:rPr>
          <w:rFonts w:ascii="Arial" w:hAnsi="Arial" w:cs="Arial"/>
        </w:rPr>
        <w:t>Az ajánlattevő által vállalt vételár nagysága, ami legalább 38.929.921.- + ÁFA.</w:t>
      </w:r>
    </w:p>
    <w:p w:rsidR="001B34E3" w:rsidRPr="001B34E3" w:rsidRDefault="004D17B1" w:rsidP="001B34E3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 w:rsidRPr="001B34E3">
        <w:rPr>
          <w:rFonts w:ascii="Arial" w:hAnsi="Arial" w:cs="Arial"/>
        </w:rPr>
        <w:t>Az ajánlattevőnek a vételár megfizetésének módjára és határnapjára tett nyilatkozata.</w:t>
      </w:r>
    </w:p>
    <w:p w:rsidR="001B34E3" w:rsidRPr="001B34E3" w:rsidRDefault="001B34E3" w:rsidP="001B34E3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 w:rsidRPr="001B34E3">
        <w:rPr>
          <w:rFonts w:ascii="Arial" w:hAnsi="Arial" w:cs="Arial"/>
        </w:rPr>
        <w:t>Az ingatlan</w:t>
      </w:r>
      <w:r w:rsidR="00AE180C">
        <w:rPr>
          <w:rFonts w:ascii="Arial" w:hAnsi="Arial" w:cs="Arial"/>
        </w:rPr>
        <w:t>o</w:t>
      </w:r>
      <w:r w:rsidRPr="001B34E3">
        <w:rPr>
          <w:rFonts w:ascii="Arial" w:hAnsi="Arial" w:cs="Arial"/>
        </w:rPr>
        <w:t>n folytatni kívánt tevékenységre, az ingatlan hasznosítására vonatkozó leírás.</w:t>
      </w:r>
    </w:p>
    <w:p w:rsidR="001B34E3" w:rsidRPr="004D17B1" w:rsidRDefault="001B34E3" w:rsidP="004D17B1">
      <w:pPr>
        <w:ind w:left="426"/>
        <w:jc w:val="both"/>
        <w:rPr>
          <w:rFonts w:ascii="Arial" w:hAnsi="Arial" w:cs="Arial"/>
        </w:rPr>
      </w:pPr>
    </w:p>
    <w:p w:rsidR="005F7797" w:rsidRPr="005F7797" w:rsidRDefault="00404A4A" w:rsidP="005F7797">
      <w:pPr>
        <w:pStyle w:val="Listaszerbekezds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Szombathely, </w:t>
      </w:r>
      <w:r w:rsidRPr="00FC1CA6">
        <w:rPr>
          <w:rFonts w:ascii="Arial" w:hAnsi="Arial" w:cs="Arial"/>
          <w:b/>
        </w:rPr>
        <w:t>Kossuth L. u. 2</w:t>
      </w:r>
      <w:r>
        <w:rPr>
          <w:rFonts w:ascii="Arial" w:hAnsi="Arial" w:cs="Arial"/>
        </w:rPr>
        <w:t>. szám alatti, „étter</w:t>
      </w:r>
      <w:r w:rsidR="004D17B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m, konyha” megnevezésű ingatlan forgalmi értékét a 40/2014.(XII.23.) önkormányzati rendelet 14. § (6) bekezdése alapján 10 %-kal csökkenti. A Közgyűlés a 6283/2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ingatlan forgalmi értékét így 162.000.000.-Ft + ÁFA összegben határozza meg</w:t>
      </w:r>
      <w:r w:rsidR="004D17B1">
        <w:rPr>
          <w:rFonts w:ascii="Arial" w:hAnsi="Arial" w:cs="Arial"/>
        </w:rPr>
        <w:t>, az</w:t>
      </w:r>
      <w:r>
        <w:rPr>
          <w:rFonts w:ascii="Arial" w:hAnsi="Arial" w:cs="Arial"/>
        </w:rPr>
        <w:t xml:space="preserve"> </w:t>
      </w:r>
      <w:r w:rsidR="004D17B1" w:rsidRPr="004D17B1">
        <w:rPr>
          <w:rFonts w:ascii="Arial" w:hAnsi="Arial" w:cs="Arial"/>
        </w:rPr>
        <w:t xml:space="preserve">ingatlanra vonatkozó pályázati felhívást – az előterjesztés </w:t>
      </w:r>
      <w:r w:rsidR="00400D16">
        <w:rPr>
          <w:rFonts w:ascii="Arial" w:hAnsi="Arial" w:cs="Arial"/>
        </w:rPr>
        <w:t>3.1</w:t>
      </w:r>
      <w:r w:rsidR="004D17B1" w:rsidRPr="004D17B1">
        <w:rPr>
          <w:rFonts w:ascii="Arial" w:hAnsi="Arial" w:cs="Arial"/>
        </w:rPr>
        <w:t xml:space="preserve">. számú mellékletével megegyező tartalommal – elfogadja.  </w:t>
      </w:r>
      <w:r w:rsidR="005F7797" w:rsidRPr="005F7797">
        <w:rPr>
          <w:rFonts w:ascii="Arial" w:hAnsi="Arial" w:cs="Arial"/>
        </w:rPr>
        <w:t xml:space="preserve">A pályázat nyertese az az ajánlattevő lesz, aki a pályázati feltételeknek megfelel és összességében a legelőnyösebb ajánlatot teszi. </w:t>
      </w:r>
    </w:p>
    <w:p w:rsidR="005F7797" w:rsidRPr="005F7797" w:rsidRDefault="005F7797" w:rsidP="005F7797">
      <w:pPr>
        <w:pStyle w:val="Listaszerbekezds"/>
        <w:ind w:left="426"/>
        <w:rPr>
          <w:rFonts w:ascii="Arial" w:hAnsi="Arial" w:cs="Arial"/>
        </w:rPr>
      </w:pPr>
      <w:r w:rsidRPr="005F7797">
        <w:rPr>
          <w:rFonts w:ascii="Arial" w:hAnsi="Arial" w:cs="Arial"/>
        </w:rPr>
        <w:t>Az ajánlatokat a Közgyűlés bírálja el az alábbi szempontok alapján:</w:t>
      </w:r>
    </w:p>
    <w:p w:rsidR="005F7797" w:rsidRPr="005F7797" w:rsidRDefault="005F7797" w:rsidP="001B34E3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 w:rsidRPr="005F7797">
        <w:rPr>
          <w:rFonts w:ascii="Arial" w:hAnsi="Arial" w:cs="Arial"/>
        </w:rPr>
        <w:t xml:space="preserve">Az ajánlattevő által vállalt vételár nagysága, ami legalább </w:t>
      </w:r>
      <w:r>
        <w:rPr>
          <w:rFonts w:ascii="Arial" w:hAnsi="Arial" w:cs="Arial"/>
        </w:rPr>
        <w:t>162</w:t>
      </w:r>
      <w:r w:rsidRPr="005F7797">
        <w:rPr>
          <w:rFonts w:ascii="Arial" w:hAnsi="Arial" w:cs="Arial"/>
        </w:rPr>
        <w:t>.000.000,- Ft + ÁFA.</w:t>
      </w:r>
    </w:p>
    <w:p w:rsidR="005F7797" w:rsidRPr="005F7797" w:rsidRDefault="005F7797" w:rsidP="001B34E3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 w:rsidRPr="005F7797">
        <w:rPr>
          <w:rFonts w:ascii="Arial" w:hAnsi="Arial" w:cs="Arial"/>
        </w:rPr>
        <w:lastRenderedPageBreak/>
        <w:t>Az ajánlattevőnek a vételár megfizetésének módjára és határnapjára tett nyilatkozata.</w:t>
      </w:r>
    </w:p>
    <w:p w:rsidR="005F7797" w:rsidRPr="005F7797" w:rsidRDefault="005F7797" w:rsidP="001B34E3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 w:rsidRPr="005F7797">
        <w:rPr>
          <w:rFonts w:ascii="Arial" w:hAnsi="Arial" w:cs="Arial"/>
        </w:rPr>
        <w:t>Az ingatlanban folytatni kívánt tevékenységre, az ingatlan hasznosítására vonatkozó leírás.</w:t>
      </w:r>
    </w:p>
    <w:p w:rsidR="00FC1CA6" w:rsidRDefault="00FC1CA6" w:rsidP="004D17B1">
      <w:pPr>
        <w:ind w:left="426"/>
        <w:rPr>
          <w:rFonts w:ascii="Arial" w:hAnsi="Arial" w:cs="Arial"/>
        </w:rPr>
      </w:pPr>
    </w:p>
    <w:p w:rsidR="005F7797" w:rsidRPr="004D17B1" w:rsidRDefault="00FC1CA6" w:rsidP="00FC1CA6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ab/>
      </w:r>
      <w:r w:rsidR="005F7797" w:rsidRPr="004D17B1">
        <w:rPr>
          <w:rFonts w:ascii="Arial" w:hAnsi="Arial" w:cs="Arial"/>
        </w:rPr>
        <w:t>A Közgyűlés az</w:t>
      </w:r>
      <w:r>
        <w:rPr>
          <w:rFonts w:ascii="Arial" w:hAnsi="Arial" w:cs="Arial"/>
        </w:rPr>
        <w:t xml:space="preserve"> 1-4. pontban foglalt eljárások során érkező </w:t>
      </w:r>
      <w:r w:rsidR="005F7797" w:rsidRPr="004D17B1">
        <w:rPr>
          <w:rFonts w:ascii="Arial" w:hAnsi="Arial" w:cs="Arial"/>
        </w:rPr>
        <w:t>ajánlatok bontásában részt vevő 5 tagú bíráló bizottság tagjai közé az alábbi két városi képviselőt választja meg:</w:t>
      </w:r>
    </w:p>
    <w:p w:rsidR="005F7797" w:rsidRPr="005F7797" w:rsidRDefault="005F7797" w:rsidP="005F7797">
      <w:pPr>
        <w:pStyle w:val="Listaszerbekezds"/>
        <w:rPr>
          <w:rFonts w:ascii="Arial" w:hAnsi="Arial" w:cs="Arial"/>
        </w:rPr>
      </w:pPr>
      <w:r w:rsidRPr="005F7797">
        <w:rPr>
          <w:rFonts w:ascii="Arial" w:hAnsi="Arial" w:cs="Arial"/>
        </w:rPr>
        <w:t>……………………………………….</w:t>
      </w:r>
    </w:p>
    <w:p w:rsidR="005F7797" w:rsidRDefault="005F7797" w:rsidP="005F7797">
      <w:pPr>
        <w:pStyle w:val="Listaszerbekezds"/>
        <w:rPr>
          <w:rFonts w:ascii="Arial" w:hAnsi="Arial" w:cs="Arial"/>
        </w:rPr>
      </w:pPr>
      <w:r w:rsidRPr="005F7797">
        <w:rPr>
          <w:rFonts w:ascii="Arial" w:hAnsi="Arial" w:cs="Arial"/>
        </w:rPr>
        <w:t>……………………………………….</w:t>
      </w:r>
    </w:p>
    <w:p w:rsidR="00404A4A" w:rsidRDefault="00404A4A" w:rsidP="00404A4A">
      <w:pPr>
        <w:jc w:val="both"/>
        <w:rPr>
          <w:rFonts w:ascii="Arial" w:hAnsi="Arial" w:cs="Arial"/>
        </w:rPr>
      </w:pPr>
    </w:p>
    <w:p w:rsidR="000F4C1F" w:rsidRDefault="00FC1CA6" w:rsidP="00D73904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02D91" w:rsidRPr="00E02D91">
        <w:rPr>
          <w:rFonts w:ascii="Arial" w:hAnsi="Arial" w:cs="Arial"/>
        </w:rPr>
        <w:t>.</w:t>
      </w:r>
      <w:r w:rsidR="00E02D91" w:rsidRPr="00E02D91">
        <w:rPr>
          <w:rFonts w:ascii="Arial" w:hAnsi="Arial" w:cs="Arial"/>
        </w:rPr>
        <w:tab/>
        <w:t>A Közgyűlés felhatalmazza a polgármestert, hogy az előterjesztés mellékletében foglalt pályázati felhívás</w:t>
      </w:r>
      <w:r w:rsidR="00D73904">
        <w:rPr>
          <w:rFonts w:ascii="Arial" w:hAnsi="Arial" w:cs="Arial"/>
        </w:rPr>
        <w:t>ok</w:t>
      </w:r>
      <w:r w:rsidR="00E02D91" w:rsidRPr="00E02D91">
        <w:rPr>
          <w:rFonts w:ascii="Arial" w:hAnsi="Arial" w:cs="Arial"/>
        </w:rPr>
        <w:t xml:space="preserve"> alapján az ingatlan</w:t>
      </w:r>
      <w:r w:rsidR="00D73904">
        <w:rPr>
          <w:rFonts w:ascii="Arial" w:hAnsi="Arial" w:cs="Arial"/>
        </w:rPr>
        <w:t>ok</w:t>
      </w:r>
      <w:r w:rsidR="00E02D91" w:rsidRPr="00E02D91">
        <w:rPr>
          <w:rFonts w:ascii="Arial" w:hAnsi="Arial" w:cs="Arial"/>
        </w:rPr>
        <w:t xml:space="preserve"> értékesítésére vonatkozóan a pályázato</w:t>
      </w:r>
      <w:r w:rsidR="00D73904">
        <w:rPr>
          <w:rFonts w:ascii="Arial" w:hAnsi="Arial" w:cs="Arial"/>
        </w:rPr>
        <w:t>ka</w:t>
      </w:r>
      <w:r w:rsidR="00E02D91" w:rsidRPr="00E02D91">
        <w:rPr>
          <w:rFonts w:ascii="Arial" w:hAnsi="Arial" w:cs="Arial"/>
        </w:rPr>
        <w:t>t írja ki.</w:t>
      </w:r>
    </w:p>
    <w:p w:rsidR="000F4C1F" w:rsidRPr="00490075" w:rsidRDefault="000F4C1F" w:rsidP="000F4C1F">
      <w:pPr>
        <w:jc w:val="both"/>
        <w:rPr>
          <w:rFonts w:ascii="Arial" w:hAnsi="Arial" w:cs="Arial"/>
          <w:b/>
        </w:rPr>
      </w:pPr>
    </w:p>
    <w:p w:rsidR="000F4C1F" w:rsidRPr="00DD3E21" w:rsidRDefault="000F4C1F" w:rsidP="000F4C1F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  <w:b/>
          <w:u w:val="single"/>
        </w:rPr>
        <w:t>Felelős:</w:t>
      </w:r>
      <w:r w:rsidRPr="00C81647">
        <w:rPr>
          <w:rFonts w:ascii="Arial" w:hAnsi="Arial" w:cs="Arial"/>
        </w:rPr>
        <w:tab/>
        <w:t>Dr. Puskás Tivadar polgármester</w:t>
      </w:r>
    </w:p>
    <w:p w:rsidR="000F4C1F" w:rsidRPr="00DD3E21" w:rsidRDefault="000F4C1F" w:rsidP="000F4C1F">
      <w:pPr>
        <w:jc w:val="both"/>
        <w:rPr>
          <w:rFonts w:ascii="Arial" w:hAnsi="Arial" w:cs="Arial"/>
        </w:rPr>
      </w:pPr>
      <w:r w:rsidRPr="00DD3E21">
        <w:rPr>
          <w:rFonts w:ascii="Arial" w:hAnsi="Arial" w:cs="Arial"/>
        </w:rPr>
        <w:tab/>
      </w:r>
      <w:r w:rsidRPr="00DD3E21">
        <w:rPr>
          <w:rFonts w:ascii="Arial" w:hAnsi="Arial" w:cs="Arial"/>
        </w:rPr>
        <w:tab/>
        <w:t>Illés Károly alpolgármester</w:t>
      </w:r>
    </w:p>
    <w:p w:rsidR="000F4C1F" w:rsidRDefault="000F4C1F" w:rsidP="000F4C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  <w:r w:rsidRPr="00DD3E21">
        <w:rPr>
          <w:rFonts w:ascii="Arial" w:hAnsi="Arial" w:cs="Arial"/>
        </w:rPr>
        <w:t xml:space="preserve">                    </w:t>
      </w:r>
      <w:r w:rsidRPr="00DD3E21">
        <w:rPr>
          <w:rFonts w:ascii="Arial" w:hAnsi="Arial" w:cs="Arial"/>
        </w:rPr>
        <w:tab/>
      </w:r>
    </w:p>
    <w:p w:rsidR="000F4C1F" w:rsidRPr="00C81647" w:rsidRDefault="000F4C1F" w:rsidP="000F4C1F">
      <w:pPr>
        <w:ind w:left="708" w:firstLine="708"/>
        <w:jc w:val="both"/>
        <w:rPr>
          <w:rFonts w:ascii="Arial" w:hAnsi="Arial" w:cs="Arial"/>
        </w:rPr>
      </w:pPr>
      <w:r w:rsidRPr="00DD3E21">
        <w:rPr>
          <w:rFonts w:ascii="Arial" w:hAnsi="Arial" w:cs="Arial"/>
        </w:rPr>
        <w:t xml:space="preserve">Dr. Károlyi Ákos </w:t>
      </w:r>
      <w:r>
        <w:rPr>
          <w:rFonts w:ascii="Arial" w:hAnsi="Arial" w:cs="Arial"/>
        </w:rPr>
        <w:t>jegyző</w:t>
      </w:r>
    </w:p>
    <w:p w:rsidR="000F4C1F" w:rsidRPr="00C81647" w:rsidRDefault="000F4C1F" w:rsidP="000F4C1F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</w:rPr>
        <w:t xml:space="preserve">                     </w:t>
      </w:r>
      <w:r w:rsidRPr="00C81647">
        <w:rPr>
          <w:rFonts w:ascii="Arial" w:hAnsi="Arial" w:cs="Arial"/>
        </w:rPr>
        <w:tab/>
        <w:t>(A végrehajtásért:</w:t>
      </w:r>
    </w:p>
    <w:p w:rsidR="000F4C1F" w:rsidRPr="00C81647" w:rsidRDefault="000F4C1F" w:rsidP="008615C2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  <w:t>Lakézi Gábor, a Vár</w:t>
      </w:r>
      <w:r w:rsidR="00180784">
        <w:rPr>
          <w:rFonts w:ascii="Arial" w:hAnsi="Arial" w:cs="Arial"/>
        </w:rPr>
        <w:t>osüzemeltetési Osztály vezetője)</w:t>
      </w:r>
    </w:p>
    <w:p w:rsidR="000F4C1F" w:rsidRDefault="000F4C1F" w:rsidP="000F4C1F">
      <w:pPr>
        <w:jc w:val="both"/>
        <w:rPr>
          <w:rFonts w:ascii="Arial" w:hAnsi="Arial" w:cs="Arial"/>
          <w:b/>
          <w:u w:val="single"/>
        </w:rPr>
      </w:pPr>
    </w:p>
    <w:p w:rsidR="000F4C1F" w:rsidRPr="00C81647" w:rsidRDefault="000F4C1F" w:rsidP="00180784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  <w:b/>
          <w:u w:val="single"/>
        </w:rPr>
        <w:t>Határidő</w:t>
      </w:r>
      <w:r w:rsidRPr="00C81647">
        <w:rPr>
          <w:rFonts w:ascii="Arial" w:hAnsi="Arial" w:cs="Arial"/>
          <w:u w:val="single"/>
        </w:rPr>
        <w:t>:</w:t>
      </w:r>
      <w:r w:rsidRPr="00C8164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D73904">
        <w:rPr>
          <w:rFonts w:ascii="Arial" w:hAnsi="Arial" w:cs="Arial"/>
        </w:rPr>
        <w:t xml:space="preserve">2017. május 30. </w:t>
      </w:r>
    </w:p>
    <w:p w:rsidR="00D54DF8" w:rsidRDefault="00D54DF8" w:rsidP="00DA14B3">
      <w:pPr>
        <w:rPr>
          <w:rFonts w:ascii="Arial" w:hAnsi="Arial" w:cs="Arial"/>
        </w:rPr>
      </w:pPr>
    </w:p>
    <w:p w:rsidR="00F0267E" w:rsidRDefault="00F0267E" w:rsidP="00DA14B3">
      <w:pPr>
        <w:rPr>
          <w:rFonts w:ascii="Arial" w:hAnsi="Arial" w:cs="Arial"/>
        </w:rPr>
      </w:pPr>
    </w:p>
    <w:p w:rsidR="00F0267E" w:rsidRPr="003A000E" w:rsidRDefault="00F0267E" w:rsidP="00F0267E">
      <w:pPr>
        <w:jc w:val="center"/>
        <w:rPr>
          <w:rFonts w:ascii="Arial" w:hAnsi="Arial" w:cs="Arial"/>
          <w:b/>
          <w:bCs/>
          <w:u w:val="single"/>
        </w:rPr>
      </w:pPr>
      <w:r w:rsidRPr="003A000E">
        <w:rPr>
          <w:rFonts w:ascii="Arial" w:hAnsi="Arial" w:cs="Arial"/>
          <w:b/>
          <w:bCs/>
          <w:u w:val="single"/>
        </w:rPr>
        <w:t>III.</w:t>
      </w:r>
    </w:p>
    <w:p w:rsidR="00F0267E" w:rsidRPr="003A000E" w:rsidRDefault="00F0267E" w:rsidP="00F0267E">
      <w:pPr>
        <w:jc w:val="center"/>
        <w:rPr>
          <w:rFonts w:ascii="Arial" w:hAnsi="Arial" w:cs="Arial"/>
          <w:b/>
          <w:bCs/>
          <w:u w:val="single"/>
        </w:rPr>
      </w:pPr>
      <w:r w:rsidRPr="003A000E">
        <w:rPr>
          <w:rFonts w:ascii="Arial" w:hAnsi="Arial" w:cs="Arial"/>
          <w:b/>
          <w:bCs/>
          <w:u w:val="single"/>
        </w:rPr>
        <w:t>Határozati javaslat</w:t>
      </w:r>
    </w:p>
    <w:p w:rsidR="00F0267E" w:rsidRDefault="00F0267E" w:rsidP="00F0267E">
      <w:pPr>
        <w:jc w:val="center"/>
        <w:rPr>
          <w:rFonts w:ascii="Arial" w:hAnsi="Arial" w:cs="Arial"/>
          <w:b/>
          <w:bCs/>
          <w:u w:val="single"/>
        </w:rPr>
      </w:pPr>
      <w:r w:rsidRPr="003A000E">
        <w:rPr>
          <w:rFonts w:ascii="Arial" w:hAnsi="Arial" w:cs="Arial"/>
          <w:b/>
          <w:bCs/>
          <w:u w:val="single"/>
        </w:rPr>
        <w:t xml:space="preserve">…./2017. (IV. 27.) Kgy. </w:t>
      </w:r>
      <w:proofErr w:type="gramStart"/>
      <w:r w:rsidRPr="003A000E">
        <w:rPr>
          <w:rFonts w:ascii="Arial" w:hAnsi="Arial" w:cs="Arial"/>
          <w:b/>
          <w:bCs/>
          <w:u w:val="single"/>
        </w:rPr>
        <w:t>számú</w:t>
      </w:r>
      <w:proofErr w:type="gramEnd"/>
      <w:r w:rsidRPr="003A000E">
        <w:rPr>
          <w:rFonts w:ascii="Arial" w:hAnsi="Arial" w:cs="Arial"/>
          <w:b/>
          <w:bCs/>
          <w:u w:val="single"/>
        </w:rPr>
        <w:t xml:space="preserve"> határozat</w:t>
      </w:r>
    </w:p>
    <w:p w:rsidR="00D73904" w:rsidRDefault="00D73904" w:rsidP="00F0267E">
      <w:pPr>
        <w:jc w:val="center"/>
        <w:rPr>
          <w:rFonts w:ascii="Arial" w:hAnsi="Arial" w:cs="Arial"/>
          <w:b/>
          <w:bCs/>
          <w:u w:val="single"/>
        </w:rPr>
      </w:pPr>
    </w:p>
    <w:p w:rsidR="0085130E" w:rsidRPr="0085130E" w:rsidRDefault="00D73904" w:rsidP="0085130E">
      <w:pPr>
        <w:jc w:val="both"/>
        <w:rPr>
          <w:rFonts w:ascii="Arial" w:hAnsi="Arial" w:cs="Arial"/>
          <w:bCs/>
        </w:rPr>
      </w:pPr>
      <w:r w:rsidRPr="0085130E">
        <w:rPr>
          <w:rFonts w:ascii="Arial" w:hAnsi="Arial" w:cs="Arial"/>
          <w:bCs/>
        </w:rPr>
        <w:t>A</w:t>
      </w:r>
      <w:r w:rsidR="0085130E" w:rsidRPr="0085130E">
        <w:rPr>
          <w:rFonts w:ascii="Arial" w:hAnsi="Arial" w:cs="Arial"/>
          <w:bCs/>
        </w:rPr>
        <w:t xml:space="preserve"> Közgyűlés megállapítja, hogy a</w:t>
      </w:r>
      <w:r w:rsidRPr="0085130E">
        <w:rPr>
          <w:rFonts w:ascii="Arial" w:hAnsi="Arial" w:cs="Arial"/>
          <w:bCs/>
        </w:rPr>
        <w:t xml:space="preserve"> 8613/6 </w:t>
      </w:r>
      <w:proofErr w:type="spellStart"/>
      <w:r w:rsidRPr="0085130E">
        <w:rPr>
          <w:rFonts w:ascii="Arial" w:hAnsi="Arial" w:cs="Arial"/>
          <w:bCs/>
        </w:rPr>
        <w:t>hrsz-ú</w:t>
      </w:r>
      <w:proofErr w:type="spellEnd"/>
      <w:r w:rsidRPr="0085130E">
        <w:rPr>
          <w:rFonts w:ascii="Arial" w:hAnsi="Arial" w:cs="Arial"/>
          <w:bCs/>
        </w:rPr>
        <w:t xml:space="preserve"> 763 m2 nagyságú „beépítetlen terület” megnevezésű</w:t>
      </w:r>
      <w:proofErr w:type="gramStart"/>
      <w:r w:rsidRPr="0085130E">
        <w:rPr>
          <w:rFonts w:ascii="Arial" w:hAnsi="Arial" w:cs="Arial"/>
          <w:bCs/>
        </w:rPr>
        <w:t>,  8613</w:t>
      </w:r>
      <w:proofErr w:type="gramEnd"/>
      <w:r w:rsidRPr="0085130E">
        <w:rPr>
          <w:rFonts w:ascii="Arial" w:hAnsi="Arial" w:cs="Arial"/>
          <w:bCs/>
        </w:rPr>
        <w:t>/7 ú 4399  m2 nagyságú „beépítetlen terület” megnevezésű ingatlanok</w:t>
      </w:r>
      <w:r w:rsidR="0085130E" w:rsidRPr="0085130E">
        <w:rPr>
          <w:rFonts w:ascii="Arial" w:hAnsi="Arial" w:cs="Arial"/>
          <w:bCs/>
        </w:rPr>
        <w:t xml:space="preserve"> vagyongazdálkodási szempontból történő értékesítése indokolt. A Közgyűlés felkéri a polgármestert, hogy a haszonbérleti szerződések 2017. december 1. napjával történő felmondása, azt követően az ingatlanok értékesítése érdekében tegye meg a szükséges intézkedéseket.  </w:t>
      </w:r>
    </w:p>
    <w:p w:rsidR="00F0267E" w:rsidRDefault="00F0267E" w:rsidP="00F0267E">
      <w:pPr>
        <w:jc w:val="center"/>
        <w:rPr>
          <w:rFonts w:ascii="Arial" w:hAnsi="Arial" w:cs="Arial"/>
          <w:b/>
          <w:bCs/>
          <w:highlight w:val="yellow"/>
          <w:u w:val="single"/>
        </w:rPr>
      </w:pPr>
    </w:p>
    <w:p w:rsidR="00F0267E" w:rsidRPr="003A000E" w:rsidRDefault="00F0267E" w:rsidP="00F0267E">
      <w:pPr>
        <w:jc w:val="both"/>
        <w:rPr>
          <w:rFonts w:ascii="Arial" w:hAnsi="Arial" w:cs="Arial"/>
        </w:rPr>
      </w:pPr>
      <w:r w:rsidRPr="003A000E">
        <w:rPr>
          <w:rFonts w:ascii="Arial" w:hAnsi="Arial" w:cs="Arial"/>
          <w:b/>
          <w:u w:val="single"/>
        </w:rPr>
        <w:t>Felelős:</w:t>
      </w:r>
      <w:r w:rsidRPr="003A000E">
        <w:rPr>
          <w:rFonts w:ascii="Arial" w:hAnsi="Arial" w:cs="Arial"/>
        </w:rPr>
        <w:tab/>
        <w:t>Dr. Puskás Tivadar polgármester</w:t>
      </w:r>
    </w:p>
    <w:p w:rsidR="00F0267E" w:rsidRPr="003A000E" w:rsidRDefault="00F0267E" w:rsidP="00F0267E">
      <w:pPr>
        <w:jc w:val="both"/>
        <w:rPr>
          <w:rFonts w:ascii="Arial" w:hAnsi="Arial" w:cs="Arial"/>
        </w:rPr>
      </w:pPr>
      <w:r w:rsidRPr="003A000E">
        <w:rPr>
          <w:rFonts w:ascii="Arial" w:hAnsi="Arial" w:cs="Arial"/>
        </w:rPr>
        <w:tab/>
      </w:r>
      <w:r w:rsidRPr="003A000E">
        <w:rPr>
          <w:rFonts w:ascii="Arial" w:hAnsi="Arial" w:cs="Arial"/>
        </w:rPr>
        <w:tab/>
        <w:t>Illés Károly alpolgármester</w:t>
      </w:r>
    </w:p>
    <w:p w:rsidR="00F0267E" w:rsidRPr="003A000E" w:rsidRDefault="00F0267E" w:rsidP="00F0267E">
      <w:pPr>
        <w:jc w:val="both"/>
        <w:rPr>
          <w:rFonts w:ascii="Arial" w:hAnsi="Arial" w:cs="Arial"/>
        </w:rPr>
      </w:pPr>
      <w:r w:rsidRPr="003A000E">
        <w:rPr>
          <w:rFonts w:ascii="Arial" w:hAnsi="Arial" w:cs="Arial"/>
        </w:rPr>
        <w:tab/>
      </w:r>
      <w:r w:rsidRPr="003A000E">
        <w:rPr>
          <w:rFonts w:ascii="Arial" w:hAnsi="Arial" w:cs="Arial"/>
        </w:rPr>
        <w:tab/>
        <w:t xml:space="preserve">Molnár Miklós alpolgármester                    </w:t>
      </w:r>
      <w:r w:rsidRPr="003A000E">
        <w:rPr>
          <w:rFonts w:ascii="Arial" w:hAnsi="Arial" w:cs="Arial"/>
        </w:rPr>
        <w:tab/>
      </w:r>
    </w:p>
    <w:p w:rsidR="00F0267E" w:rsidRPr="003A000E" w:rsidRDefault="00F0267E" w:rsidP="00F0267E">
      <w:pPr>
        <w:ind w:left="708" w:firstLine="708"/>
        <w:jc w:val="both"/>
        <w:rPr>
          <w:rFonts w:ascii="Arial" w:hAnsi="Arial" w:cs="Arial"/>
        </w:rPr>
      </w:pPr>
      <w:r w:rsidRPr="003A000E">
        <w:rPr>
          <w:rFonts w:ascii="Arial" w:hAnsi="Arial" w:cs="Arial"/>
        </w:rPr>
        <w:t>Dr. Károlyi Ákos jegyző</w:t>
      </w:r>
    </w:p>
    <w:p w:rsidR="00F0267E" w:rsidRPr="003A000E" w:rsidRDefault="00F0267E" w:rsidP="00F0267E">
      <w:pPr>
        <w:jc w:val="both"/>
        <w:rPr>
          <w:rFonts w:ascii="Arial" w:hAnsi="Arial" w:cs="Arial"/>
        </w:rPr>
      </w:pPr>
      <w:r w:rsidRPr="003A000E">
        <w:rPr>
          <w:rFonts w:ascii="Arial" w:hAnsi="Arial" w:cs="Arial"/>
        </w:rPr>
        <w:t xml:space="preserve">                     </w:t>
      </w:r>
      <w:r w:rsidRPr="003A000E">
        <w:rPr>
          <w:rFonts w:ascii="Arial" w:hAnsi="Arial" w:cs="Arial"/>
        </w:rPr>
        <w:tab/>
        <w:t>(A végrehajtásért:</w:t>
      </w:r>
    </w:p>
    <w:p w:rsidR="001B34E3" w:rsidRDefault="00F0267E" w:rsidP="00F0267E">
      <w:pPr>
        <w:jc w:val="both"/>
        <w:rPr>
          <w:rFonts w:ascii="Arial" w:hAnsi="Arial" w:cs="Arial"/>
        </w:rPr>
      </w:pPr>
      <w:r w:rsidRPr="003A000E">
        <w:rPr>
          <w:rFonts w:ascii="Arial" w:hAnsi="Arial" w:cs="Arial"/>
        </w:rPr>
        <w:tab/>
      </w:r>
      <w:r w:rsidRPr="003A000E">
        <w:rPr>
          <w:rFonts w:ascii="Arial" w:hAnsi="Arial" w:cs="Arial"/>
        </w:rPr>
        <w:tab/>
      </w:r>
      <w:r w:rsidRPr="003A000E">
        <w:rPr>
          <w:rFonts w:ascii="Arial" w:hAnsi="Arial" w:cs="Arial"/>
        </w:rPr>
        <w:tab/>
        <w:t>Lakézi Gábor, a Városüzemeltetési Osztály vezetője</w:t>
      </w:r>
    </w:p>
    <w:p w:rsidR="00F0267E" w:rsidRPr="003A000E" w:rsidRDefault="001B34E3" w:rsidP="001B34E3">
      <w:pPr>
        <w:ind w:left="2127" w:hanging="3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Jogi, Képviselői és Hatósági Osztály vezetője</w:t>
      </w:r>
      <w:r w:rsidR="00EA0ED3">
        <w:rPr>
          <w:rFonts w:ascii="Arial" w:hAnsi="Arial" w:cs="Arial"/>
        </w:rPr>
        <w:t>)</w:t>
      </w:r>
    </w:p>
    <w:p w:rsidR="00F0267E" w:rsidRPr="003A000E" w:rsidRDefault="00F0267E" w:rsidP="00F0267E">
      <w:pPr>
        <w:jc w:val="both"/>
        <w:rPr>
          <w:rFonts w:ascii="Arial" w:hAnsi="Arial" w:cs="Arial"/>
          <w:b/>
          <w:u w:val="single"/>
        </w:rPr>
      </w:pPr>
    </w:p>
    <w:p w:rsidR="00F0267E" w:rsidRDefault="00F0267E" w:rsidP="00F0267E">
      <w:pPr>
        <w:jc w:val="both"/>
        <w:rPr>
          <w:rFonts w:ascii="Arial" w:hAnsi="Arial" w:cs="Arial"/>
        </w:rPr>
      </w:pPr>
      <w:r w:rsidRPr="003A000E">
        <w:rPr>
          <w:rFonts w:ascii="Arial" w:hAnsi="Arial" w:cs="Arial"/>
          <w:b/>
          <w:u w:val="single"/>
        </w:rPr>
        <w:t>Határidő</w:t>
      </w:r>
      <w:r w:rsidRPr="003A000E">
        <w:rPr>
          <w:rFonts w:ascii="Arial" w:hAnsi="Arial" w:cs="Arial"/>
          <w:u w:val="single"/>
        </w:rPr>
        <w:t>:</w:t>
      </w:r>
      <w:r w:rsidR="003A000E" w:rsidRPr="003A000E">
        <w:rPr>
          <w:rFonts w:ascii="Arial" w:hAnsi="Arial" w:cs="Arial"/>
        </w:rPr>
        <w:tab/>
        <w:t xml:space="preserve"> 2017. </w:t>
      </w:r>
      <w:r w:rsidR="00D73904">
        <w:rPr>
          <w:rFonts w:ascii="Arial" w:hAnsi="Arial" w:cs="Arial"/>
        </w:rPr>
        <w:t xml:space="preserve">november 30. </w:t>
      </w:r>
    </w:p>
    <w:p w:rsidR="00D73904" w:rsidRPr="003A000E" w:rsidRDefault="00D73904" w:rsidP="00F0267E">
      <w:pPr>
        <w:jc w:val="both"/>
        <w:rPr>
          <w:rFonts w:ascii="Arial" w:hAnsi="Arial" w:cs="Arial"/>
        </w:rPr>
      </w:pPr>
    </w:p>
    <w:p w:rsidR="00F0267E" w:rsidRDefault="00F0267E" w:rsidP="00F0267E">
      <w:pPr>
        <w:rPr>
          <w:rFonts w:ascii="Arial" w:hAnsi="Arial" w:cs="Arial"/>
        </w:rPr>
      </w:pPr>
    </w:p>
    <w:p w:rsidR="00931ACE" w:rsidRDefault="00931ACE" w:rsidP="00F0267E">
      <w:pPr>
        <w:rPr>
          <w:rFonts w:ascii="Arial" w:hAnsi="Arial" w:cs="Arial"/>
        </w:rPr>
      </w:pPr>
    </w:p>
    <w:p w:rsidR="00931ACE" w:rsidRDefault="00931ACE" w:rsidP="00F0267E">
      <w:pPr>
        <w:rPr>
          <w:rFonts w:ascii="Arial" w:hAnsi="Arial" w:cs="Arial"/>
        </w:rPr>
      </w:pPr>
    </w:p>
    <w:p w:rsidR="00931ACE" w:rsidRDefault="00931ACE" w:rsidP="00F0267E">
      <w:pPr>
        <w:rPr>
          <w:rFonts w:ascii="Arial" w:hAnsi="Arial" w:cs="Arial"/>
        </w:rPr>
      </w:pPr>
    </w:p>
    <w:p w:rsidR="00931ACE" w:rsidRPr="005E7A21" w:rsidRDefault="00931ACE" w:rsidP="00F0267E">
      <w:pPr>
        <w:rPr>
          <w:rFonts w:ascii="Arial" w:hAnsi="Arial" w:cs="Arial"/>
        </w:rPr>
      </w:pPr>
    </w:p>
    <w:p w:rsidR="00F0267E" w:rsidRPr="005E7A21" w:rsidRDefault="00F0267E" w:rsidP="00F0267E">
      <w:pPr>
        <w:jc w:val="center"/>
        <w:rPr>
          <w:rFonts w:ascii="Arial" w:hAnsi="Arial" w:cs="Arial"/>
          <w:b/>
          <w:bCs/>
          <w:u w:val="single"/>
        </w:rPr>
      </w:pPr>
      <w:r w:rsidRPr="005E7A21">
        <w:rPr>
          <w:rFonts w:ascii="Arial" w:hAnsi="Arial" w:cs="Arial"/>
          <w:b/>
          <w:bCs/>
          <w:u w:val="single"/>
        </w:rPr>
        <w:lastRenderedPageBreak/>
        <w:t>IV.</w:t>
      </w:r>
    </w:p>
    <w:p w:rsidR="00F0267E" w:rsidRPr="005E7A21" w:rsidRDefault="00F0267E" w:rsidP="00F0267E">
      <w:pPr>
        <w:jc w:val="center"/>
        <w:rPr>
          <w:rFonts w:ascii="Arial" w:hAnsi="Arial" w:cs="Arial"/>
          <w:b/>
          <w:bCs/>
          <w:u w:val="single"/>
        </w:rPr>
      </w:pPr>
      <w:r w:rsidRPr="005E7A21">
        <w:rPr>
          <w:rFonts w:ascii="Arial" w:hAnsi="Arial" w:cs="Arial"/>
          <w:b/>
          <w:bCs/>
          <w:u w:val="single"/>
        </w:rPr>
        <w:t>Határozati javaslat</w:t>
      </w:r>
    </w:p>
    <w:p w:rsidR="00F0267E" w:rsidRPr="005E7A21" w:rsidRDefault="00F0267E" w:rsidP="00F0267E">
      <w:pPr>
        <w:jc w:val="center"/>
        <w:rPr>
          <w:rFonts w:ascii="Arial" w:hAnsi="Arial" w:cs="Arial"/>
          <w:b/>
          <w:bCs/>
          <w:u w:val="single"/>
        </w:rPr>
      </w:pPr>
      <w:r w:rsidRPr="005E7A21">
        <w:rPr>
          <w:rFonts w:ascii="Arial" w:hAnsi="Arial" w:cs="Arial"/>
          <w:b/>
          <w:bCs/>
          <w:u w:val="single"/>
        </w:rPr>
        <w:t xml:space="preserve">…./2017. (IV. 27.) Kgy. </w:t>
      </w:r>
      <w:proofErr w:type="gramStart"/>
      <w:r w:rsidRPr="005E7A21">
        <w:rPr>
          <w:rFonts w:ascii="Arial" w:hAnsi="Arial" w:cs="Arial"/>
          <w:b/>
          <w:bCs/>
          <w:u w:val="single"/>
        </w:rPr>
        <w:t>számú</w:t>
      </w:r>
      <w:proofErr w:type="gramEnd"/>
      <w:r w:rsidRPr="005E7A21">
        <w:rPr>
          <w:rFonts w:ascii="Arial" w:hAnsi="Arial" w:cs="Arial"/>
          <w:b/>
          <w:bCs/>
          <w:u w:val="single"/>
        </w:rPr>
        <w:t xml:space="preserve"> határozat</w:t>
      </w:r>
    </w:p>
    <w:p w:rsidR="00F0267E" w:rsidRPr="00D33932" w:rsidRDefault="00F0267E" w:rsidP="00F0267E">
      <w:pPr>
        <w:jc w:val="center"/>
        <w:rPr>
          <w:rFonts w:ascii="Arial" w:hAnsi="Arial" w:cs="Arial"/>
          <w:b/>
          <w:bCs/>
          <w:highlight w:val="yellow"/>
          <w:u w:val="single"/>
        </w:rPr>
      </w:pPr>
    </w:p>
    <w:p w:rsidR="00F0267E" w:rsidRPr="00D33932" w:rsidRDefault="00F0267E" w:rsidP="00F0267E">
      <w:pPr>
        <w:jc w:val="center"/>
        <w:rPr>
          <w:rFonts w:ascii="Arial" w:hAnsi="Arial" w:cs="Arial"/>
          <w:b/>
          <w:bCs/>
          <w:highlight w:val="yellow"/>
          <w:u w:val="single"/>
        </w:rPr>
      </w:pPr>
    </w:p>
    <w:p w:rsidR="005E7A21" w:rsidRPr="005E7A21" w:rsidRDefault="005E7A21" w:rsidP="00FD3A0A">
      <w:pPr>
        <w:ind w:left="426" w:hanging="426"/>
        <w:jc w:val="both"/>
        <w:rPr>
          <w:rFonts w:ascii="Arial" w:hAnsi="Arial" w:cs="Arial"/>
        </w:rPr>
      </w:pPr>
      <w:r w:rsidRPr="005E7A21">
        <w:rPr>
          <w:rFonts w:ascii="Arial" w:hAnsi="Arial" w:cs="Arial"/>
        </w:rPr>
        <w:t xml:space="preserve">1. </w:t>
      </w:r>
      <w:r w:rsidR="00FD3A0A">
        <w:rPr>
          <w:rFonts w:ascii="Arial" w:hAnsi="Arial" w:cs="Arial"/>
        </w:rPr>
        <w:tab/>
      </w:r>
      <w:r w:rsidRPr="005E7A21">
        <w:rPr>
          <w:rFonts w:ascii="Arial" w:hAnsi="Arial" w:cs="Arial"/>
        </w:rPr>
        <w:t xml:space="preserve">A Közgyűlés kinyilvánítja szándékát a SZOVA Szombathelyi Vagyonhasznosító és Városgazdálkodási </w:t>
      </w:r>
      <w:proofErr w:type="spellStart"/>
      <w:r w:rsidRPr="005E7A21">
        <w:rPr>
          <w:rFonts w:ascii="Arial" w:hAnsi="Arial" w:cs="Arial"/>
        </w:rPr>
        <w:t>Zrt</w:t>
      </w:r>
      <w:proofErr w:type="spellEnd"/>
      <w:r w:rsidRPr="005E7A21">
        <w:rPr>
          <w:rFonts w:ascii="Arial" w:hAnsi="Arial" w:cs="Arial"/>
        </w:rPr>
        <w:t xml:space="preserve">. alaptőke-felemelésére oly módon, hogy az alapító nem pénzbeli hozzájárulásként a kizárólagos tulajdonát képező 6203 hrsz.-ú, kivett beépítetlen terület megnevezésű, 5339 m2 alapterületű ingatlant a SZOVA </w:t>
      </w:r>
      <w:proofErr w:type="spellStart"/>
      <w:r w:rsidRPr="005E7A21">
        <w:rPr>
          <w:rFonts w:ascii="Arial" w:hAnsi="Arial" w:cs="Arial"/>
        </w:rPr>
        <w:t>Zrt.-be</w:t>
      </w:r>
      <w:proofErr w:type="spellEnd"/>
      <w:r w:rsidRPr="005E7A21">
        <w:rPr>
          <w:rFonts w:ascii="Arial" w:hAnsi="Arial" w:cs="Arial"/>
        </w:rPr>
        <w:t xml:space="preserve"> apportálja.</w:t>
      </w:r>
    </w:p>
    <w:p w:rsidR="005E7A21" w:rsidRPr="005E7A21" w:rsidRDefault="005E7A21" w:rsidP="00FD3A0A">
      <w:pPr>
        <w:ind w:left="426" w:hanging="426"/>
        <w:jc w:val="both"/>
        <w:rPr>
          <w:rFonts w:ascii="Arial" w:hAnsi="Arial" w:cs="Arial"/>
        </w:rPr>
      </w:pPr>
    </w:p>
    <w:p w:rsidR="005E7A21" w:rsidRPr="005E7A21" w:rsidRDefault="005E7A21" w:rsidP="00FD3A0A">
      <w:pPr>
        <w:ind w:left="426" w:hanging="426"/>
        <w:jc w:val="both"/>
        <w:rPr>
          <w:rFonts w:ascii="Arial" w:hAnsi="Arial" w:cs="Arial"/>
        </w:rPr>
      </w:pPr>
      <w:r w:rsidRPr="005E7A21">
        <w:rPr>
          <w:rFonts w:ascii="Arial" w:hAnsi="Arial" w:cs="Arial"/>
        </w:rPr>
        <w:t xml:space="preserve">2. A Közgyűlés felkéri a polgármestert, hogy az apportálandó ingatlan forgalmi értékbecslésének birtokában kérje fel az AUDIKONT </w:t>
      </w:r>
      <w:proofErr w:type="spellStart"/>
      <w:r w:rsidRPr="005E7A21">
        <w:rPr>
          <w:rFonts w:ascii="Arial" w:hAnsi="Arial" w:cs="Arial"/>
        </w:rPr>
        <w:t>Kft.-t</w:t>
      </w:r>
      <w:proofErr w:type="spellEnd"/>
      <w:r w:rsidRPr="005E7A21">
        <w:rPr>
          <w:rFonts w:ascii="Arial" w:hAnsi="Arial" w:cs="Arial"/>
        </w:rPr>
        <w:t>, mint független könyvvizsgáló társaságot az apportáláshoz szükséges könyvvizsgálói jelentés elkészítésére.</w:t>
      </w:r>
    </w:p>
    <w:p w:rsidR="005E7A21" w:rsidRPr="005E7A21" w:rsidRDefault="005E7A21" w:rsidP="00FD3A0A">
      <w:pPr>
        <w:ind w:left="426" w:hanging="426"/>
        <w:jc w:val="both"/>
        <w:rPr>
          <w:rFonts w:ascii="Arial" w:hAnsi="Arial" w:cs="Arial"/>
        </w:rPr>
      </w:pPr>
    </w:p>
    <w:p w:rsidR="005E7A21" w:rsidRPr="005E7A21" w:rsidRDefault="005E7A21" w:rsidP="00FD3A0A">
      <w:pPr>
        <w:ind w:left="426" w:hanging="426"/>
        <w:jc w:val="both"/>
        <w:rPr>
          <w:rFonts w:ascii="Arial" w:hAnsi="Arial" w:cs="Arial"/>
        </w:rPr>
      </w:pPr>
      <w:r w:rsidRPr="005E7A21">
        <w:rPr>
          <w:rFonts w:ascii="Arial" w:hAnsi="Arial" w:cs="Arial"/>
        </w:rPr>
        <w:t>3. A Közgyűlés felkéri a polgármestert, hogy a független könyvvizsgálói jelentés rendelkezésre állását követően a soron következő ülésre terjessze elő javaslatát az ingatlan apportálásáról.</w:t>
      </w:r>
    </w:p>
    <w:p w:rsidR="005E7A21" w:rsidRPr="005E7A21" w:rsidRDefault="005E7A21" w:rsidP="00FD3A0A">
      <w:pPr>
        <w:ind w:left="426" w:hanging="426"/>
        <w:jc w:val="both"/>
        <w:rPr>
          <w:rFonts w:ascii="Arial" w:hAnsi="Arial" w:cs="Arial"/>
        </w:rPr>
      </w:pPr>
    </w:p>
    <w:p w:rsidR="00FD3A0A" w:rsidRPr="00FD3A0A" w:rsidRDefault="00FD3A0A" w:rsidP="00FD3A0A">
      <w:pPr>
        <w:ind w:left="1418" w:hanging="1418"/>
        <w:jc w:val="both"/>
        <w:rPr>
          <w:rFonts w:ascii="Arial" w:hAnsi="Arial" w:cs="Arial"/>
        </w:rPr>
      </w:pPr>
      <w:r w:rsidRPr="00FD3A0A">
        <w:rPr>
          <w:rFonts w:ascii="Arial" w:hAnsi="Arial" w:cs="Arial"/>
          <w:b/>
          <w:u w:val="single"/>
        </w:rPr>
        <w:t>Felelős:</w:t>
      </w:r>
      <w:r w:rsidRPr="00FD3A0A">
        <w:rPr>
          <w:rFonts w:ascii="Arial" w:hAnsi="Arial" w:cs="Arial"/>
        </w:rPr>
        <w:tab/>
        <w:t>Dr. Puskás Tivadar polgármester</w:t>
      </w:r>
    </w:p>
    <w:p w:rsidR="00FD3A0A" w:rsidRPr="00FD3A0A" w:rsidRDefault="00FD3A0A" w:rsidP="00FD3A0A">
      <w:pPr>
        <w:ind w:left="1418" w:hanging="992"/>
        <w:jc w:val="both"/>
        <w:rPr>
          <w:rFonts w:ascii="Arial" w:hAnsi="Arial" w:cs="Arial"/>
        </w:rPr>
      </w:pPr>
      <w:r w:rsidRPr="00FD3A0A">
        <w:rPr>
          <w:rFonts w:ascii="Arial" w:hAnsi="Arial" w:cs="Arial"/>
        </w:rPr>
        <w:tab/>
        <w:t>Illés Károly alpolgármester</w:t>
      </w:r>
    </w:p>
    <w:p w:rsidR="00FD3A0A" w:rsidRPr="00FD3A0A" w:rsidRDefault="00FD3A0A" w:rsidP="00FD3A0A">
      <w:pPr>
        <w:ind w:left="1418" w:hanging="992"/>
        <w:jc w:val="both"/>
        <w:rPr>
          <w:rFonts w:ascii="Arial" w:hAnsi="Arial" w:cs="Arial"/>
        </w:rPr>
      </w:pPr>
      <w:r w:rsidRPr="00FD3A0A">
        <w:rPr>
          <w:rFonts w:ascii="Arial" w:hAnsi="Arial" w:cs="Arial"/>
        </w:rPr>
        <w:tab/>
        <w:t xml:space="preserve">Molnár Miklós alpolgármester                    </w:t>
      </w:r>
      <w:r w:rsidRPr="00FD3A0A">
        <w:rPr>
          <w:rFonts w:ascii="Arial" w:hAnsi="Arial" w:cs="Arial"/>
        </w:rPr>
        <w:tab/>
      </w:r>
    </w:p>
    <w:p w:rsidR="00FD3A0A" w:rsidRPr="00FD3A0A" w:rsidRDefault="00FD3A0A" w:rsidP="00FD3A0A">
      <w:pPr>
        <w:ind w:left="1418" w:hanging="2"/>
        <w:jc w:val="both"/>
        <w:rPr>
          <w:rFonts w:ascii="Arial" w:hAnsi="Arial" w:cs="Arial"/>
        </w:rPr>
      </w:pPr>
      <w:r w:rsidRPr="00FD3A0A">
        <w:rPr>
          <w:rFonts w:ascii="Arial" w:hAnsi="Arial" w:cs="Arial"/>
        </w:rPr>
        <w:t>Dr. Károlyi Ákos jegyző</w:t>
      </w:r>
    </w:p>
    <w:p w:rsidR="00FD3A0A" w:rsidRPr="00FD3A0A" w:rsidRDefault="00FD3A0A" w:rsidP="00FD3A0A">
      <w:pPr>
        <w:ind w:left="1418" w:hanging="992"/>
        <w:jc w:val="both"/>
        <w:rPr>
          <w:rFonts w:ascii="Arial" w:hAnsi="Arial" w:cs="Arial"/>
        </w:rPr>
      </w:pPr>
      <w:r w:rsidRPr="00FD3A0A">
        <w:rPr>
          <w:rFonts w:ascii="Arial" w:hAnsi="Arial" w:cs="Arial"/>
        </w:rPr>
        <w:t xml:space="preserve">                     </w:t>
      </w:r>
      <w:r w:rsidRPr="00FD3A0A">
        <w:rPr>
          <w:rFonts w:ascii="Arial" w:hAnsi="Arial" w:cs="Arial"/>
        </w:rPr>
        <w:tab/>
        <w:t>(A végrehajtásért:</w:t>
      </w:r>
    </w:p>
    <w:p w:rsidR="00FD3A0A" w:rsidRPr="00FD3A0A" w:rsidRDefault="00FD3A0A" w:rsidP="00FD3A0A">
      <w:pPr>
        <w:ind w:left="1418" w:hanging="992"/>
        <w:jc w:val="both"/>
        <w:rPr>
          <w:rFonts w:ascii="Arial" w:hAnsi="Arial" w:cs="Arial"/>
        </w:rPr>
      </w:pPr>
      <w:r w:rsidRPr="00FD3A0A">
        <w:rPr>
          <w:rFonts w:ascii="Arial" w:hAnsi="Arial" w:cs="Arial"/>
        </w:rPr>
        <w:tab/>
      </w:r>
      <w:r w:rsidRPr="00FD3A0A">
        <w:rPr>
          <w:rFonts w:ascii="Arial" w:hAnsi="Arial" w:cs="Arial"/>
        </w:rPr>
        <w:tab/>
        <w:t>Lakézi Gábor, a Városüzemeltetési Osztály vezetője</w:t>
      </w:r>
    </w:p>
    <w:p w:rsidR="00FD3A0A" w:rsidRPr="00FD3A0A" w:rsidRDefault="00FD3A0A" w:rsidP="00FD3A0A">
      <w:pPr>
        <w:ind w:left="1418" w:hanging="992"/>
        <w:jc w:val="both"/>
        <w:rPr>
          <w:rFonts w:ascii="Arial" w:hAnsi="Arial" w:cs="Arial"/>
        </w:rPr>
      </w:pPr>
      <w:r w:rsidRPr="00FD3A0A">
        <w:rPr>
          <w:rFonts w:ascii="Arial" w:hAnsi="Arial" w:cs="Arial"/>
        </w:rPr>
        <w:tab/>
      </w:r>
      <w:r w:rsidRPr="00FD3A0A">
        <w:rPr>
          <w:rFonts w:ascii="Arial" w:hAnsi="Arial" w:cs="Arial"/>
        </w:rPr>
        <w:tab/>
        <w:t xml:space="preserve">Dr. Németh Gábor, a SZOVA </w:t>
      </w:r>
      <w:proofErr w:type="spellStart"/>
      <w:r w:rsidRPr="00FD3A0A">
        <w:rPr>
          <w:rFonts w:ascii="Arial" w:hAnsi="Arial" w:cs="Arial"/>
        </w:rPr>
        <w:t>Zrt</w:t>
      </w:r>
      <w:proofErr w:type="spellEnd"/>
      <w:r w:rsidRPr="00FD3A0A">
        <w:rPr>
          <w:rFonts w:ascii="Arial" w:hAnsi="Arial" w:cs="Arial"/>
        </w:rPr>
        <w:t>. vezérigazgatója)</w:t>
      </w:r>
    </w:p>
    <w:p w:rsidR="00FD3A0A" w:rsidRPr="00FD3A0A" w:rsidRDefault="00FD3A0A" w:rsidP="00FD3A0A">
      <w:pPr>
        <w:ind w:left="1418" w:hanging="992"/>
        <w:jc w:val="both"/>
        <w:rPr>
          <w:rFonts w:ascii="Arial" w:hAnsi="Arial" w:cs="Arial"/>
          <w:b/>
          <w:u w:val="single"/>
        </w:rPr>
      </w:pPr>
    </w:p>
    <w:p w:rsidR="005E7A21" w:rsidRPr="00FD3A0A" w:rsidRDefault="00FD3A0A" w:rsidP="00FD3A0A">
      <w:pPr>
        <w:jc w:val="both"/>
        <w:rPr>
          <w:rFonts w:ascii="Arial" w:hAnsi="Arial" w:cs="Arial"/>
        </w:rPr>
      </w:pPr>
      <w:r w:rsidRPr="00FD3A0A">
        <w:rPr>
          <w:rFonts w:ascii="Arial" w:hAnsi="Arial" w:cs="Arial"/>
          <w:b/>
          <w:u w:val="single"/>
        </w:rPr>
        <w:t>Határidő</w:t>
      </w:r>
      <w:r w:rsidRPr="00FD3A0A">
        <w:rPr>
          <w:rFonts w:ascii="Arial" w:hAnsi="Arial" w:cs="Arial"/>
          <w:u w:val="single"/>
        </w:rPr>
        <w:t>:</w:t>
      </w:r>
      <w:r w:rsidRPr="00FD3A0A">
        <w:rPr>
          <w:rFonts w:ascii="Arial" w:hAnsi="Arial" w:cs="Arial"/>
        </w:rPr>
        <w:tab/>
      </w:r>
      <w:r w:rsidR="005E7A21" w:rsidRPr="00FD3A0A">
        <w:rPr>
          <w:rFonts w:ascii="Arial" w:hAnsi="Arial" w:cs="Arial"/>
        </w:rPr>
        <w:t>1.</w:t>
      </w:r>
      <w:r w:rsidRPr="00FD3A0A">
        <w:rPr>
          <w:rFonts w:ascii="Arial" w:hAnsi="Arial" w:cs="Arial"/>
        </w:rPr>
        <w:t xml:space="preserve"> pont: </w:t>
      </w:r>
      <w:r w:rsidR="005E7A21" w:rsidRPr="00FD3A0A">
        <w:rPr>
          <w:rFonts w:ascii="Arial" w:hAnsi="Arial" w:cs="Arial"/>
        </w:rPr>
        <w:t>azonnal</w:t>
      </w:r>
    </w:p>
    <w:p w:rsidR="005E7A21" w:rsidRPr="00FD3A0A" w:rsidRDefault="00FD3A0A" w:rsidP="005E7A21">
      <w:pPr>
        <w:ind w:left="426"/>
        <w:jc w:val="both"/>
        <w:rPr>
          <w:rFonts w:ascii="Arial" w:hAnsi="Arial" w:cs="Arial"/>
        </w:rPr>
      </w:pPr>
      <w:r w:rsidRPr="00FD3A0A">
        <w:rPr>
          <w:rFonts w:ascii="Arial" w:hAnsi="Arial" w:cs="Arial"/>
        </w:rPr>
        <w:tab/>
      </w:r>
      <w:r w:rsidRPr="00FD3A0A">
        <w:rPr>
          <w:rFonts w:ascii="Arial" w:hAnsi="Arial" w:cs="Arial"/>
        </w:rPr>
        <w:tab/>
      </w:r>
      <w:r w:rsidR="005E7A21" w:rsidRPr="00FD3A0A">
        <w:rPr>
          <w:rFonts w:ascii="Arial" w:hAnsi="Arial" w:cs="Arial"/>
        </w:rPr>
        <w:t>2.</w:t>
      </w:r>
      <w:r w:rsidRPr="00FD3A0A">
        <w:rPr>
          <w:rFonts w:ascii="Arial" w:hAnsi="Arial" w:cs="Arial"/>
        </w:rPr>
        <w:t xml:space="preserve"> pont: </w:t>
      </w:r>
      <w:r w:rsidR="005E7A21" w:rsidRPr="00FD3A0A">
        <w:rPr>
          <w:rFonts w:ascii="Arial" w:hAnsi="Arial" w:cs="Arial"/>
        </w:rPr>
        <w:t>2017. április 30.</w:t>
      </w:r>
    </w:p>
    <w:p w:rsidR="005E7A21" w:rsidRPr="005E7A21" w:rsidRDefault="005E7A21" w:rsidP="005E7A21">
      <w:pPr>
        <w:ind w:left="426"/>
        <w:jc w:val="both"/>
        <w:rPr>
          <w:rFonts w:ascii="Arial" w:hAnsi="Arial" w:cs="Arial"/>
        </w:rPr>
      </w:pPr>
      <w:r w:rsidRPr="00FD3A0A">
        <w:rPr>
          <w:rFonts w:ascii="Arial" w:hAnsi="Arial" w:cs="Arial"/>
        </w:rPr>
        <w:tab/>
        <w:t xml:space="preserve">     </w:t>
      </w:r>
      <w:r w:rsidR="00FD3A0A" w:rsidRPr="00FD3A0A">
        <w:rPr>
          <w:rFonts w:ascii="Arial" w:hAnsi="Arial" w:cs="Arial"/>
        </w:rPr>
        <w:tab/>
      </w:r>
      <w:r w:rsidRPr="00FD3A0A">
        <w:rPr>
          <w:rFonts w:ascii="Arial" w:hAnsi="Arial" w:cs="Arial"/>
        </w:rPr>
        <w:t>3.</w:t>
      </w:r>
      <w:r w:rsidR="00FD3A0A" w:rsidRPr="00FD3A0A">
        <w:rPr>
          <w:rFonts w:ascii="Arial" w:hAnsi="Arial" w:cs="Arial"/>
        </w:rPr>
        <w:t xml:space="preserve"> pont: </w:t>
      </w:r>
      <w:r w:rsidRPr="00FD3A0A">
        <w:rPr>
          <w:rFonts w:ascii="Arial" w:hAnsi="Arial" w:cs="Arial"/>
        </w:rPr>
        <w:t>következő Közgyűlés</w:t>
      </w:r>
      <w:r w:rsidRPr="005E7A21">
        <w:rPr>
          <w:rFonts w:ascii="Arial" w:hAnsi="Arial" w:cs="Arial"/>
        </w:rPr>
        <w:t xml:space="preserve"> </w:t>
      </w:r>
    </w:p>
    <w:p w:rsidR="00F0267E" w:rsidRDefault="00F0267E" w:rsidP="00F0267E">
      <w:pPr>
        <w:jc w:val="center"/>
        <w:rPr>
          <w:rFonts w:ascii="Arial" w:hAnsi="Arial" w:cs="Arial"/>
          <w:b/>
          <w:bCs/>
          <w:highlight w:val="yellow"/>
          <w:u w:val="single"/>
        </w:rPr>
      </w:pPr>
    </w:p>
    <w:p w:rsidR="00503C26" w:rsidRDefault="00503C26" w:rsidP="00F0267E">
      <w:pPr>
        <w:jc w:val="center"/>
        <w:rPr>
          <w:rFonts w:ascii="Arial" w:hAnsi="Arial" w:cs="Arial"/>
          <w:b/>
          <w:bCs/>
          <w:highlight w:val="yellow"/>
          <w:u w:val="single"/>
        </w:rPr>
      </w:pPr>
    </w:p>
    <w:p w:rsidR="00503C26" w:rsidRPr="00503C26" w:rsidRDefault="00503C26" w:rsidP="00F0267E">
      <w:pPr>
        <w:jc w:val="center"/>
        <w:rPr>
          <w:rFonts w:ascii="Arial" w:hAnsi="Arial" w:cs="Arial"/>
          <w:b/>
          <w:bCs/>
          <w:u w:val="single"/>
        </w:rPr>
      </w:pPr>
      <w:r w:rsidRPr="00503C26">
        <w:rPr>
          <w:rFonts w:ascii="Arial" w:hAnsi="Arial" w:cs="Arial"/>
          <w:b/>
          <w:bCs/>
          <w:u w:val="single"/>
        </w:rPr>
        <w:t>V.</w:t>
      </w:r>
    </w:p>
    <w:p w:rsidR="00503C26" w:rsidRPr="00503C26" w:rsidRDefault="00503C26" w:rsidP="00503C26">
      <w:pPr>
        <w:jc w:val="center"/>
        <w:rPr>
          <w:rFonts w:ascii="Arial" w:eastAsiaTheme="minorHAnsi" w:hAnsi="Arial" w:cs="Arial"/>
          <w:b/>
          <w:bCs/>
          <w:caps/>
          <w:u w:val="single"/>
          <w:lang w:eastAsia="en-US"/>
        </w:rPr>
      </w:pPr>
      <w:r w:rsidRPr="00503C26">
        <w:rPr>
          <w:rFonts w:ascii="Arial" w:eastAsiaTheme="minorHAnsi" w:hAnsi="Arial" w:cs="Arial"/>
          <w:b/>
          <w:u w:val="single"/>
          <w:lang w:eastAsia="en-US"/>
        </w:rPr>
        <w:t>Határozati javaslat</w:t>
      </w:r>
    </w:p>
    <w:p w:rsidR="00503C26" w:rsidRPr="00503C26" w:rsidRDefault="00503C26" w:rsidP="00503C26">
      <w:pPr>
        <w:jc w:val="center"/>
        <w:rPr>
          <w:rFonts w:ascii="Arial" w:eastAsiaTheme="minorHAnsi" w:hAnsi="Arial" w:cs="Arial"/>
          <w:b/>
          <w:bCs/>
          <w:u w:val="single"/>
          <w:lang w:eastAsia="en-US"/>
        </w:rPr>
      </w:pPr>
      <w:r w:rsidRPr="00503C26">
        <w:rPr>
          <w:rFonts w:ascii="Arial" w:eastAsiaTheme="minorHAnsi" w:hAnsi="Arial" w:cs="Arial"/>
          <w:b/>
          <w:bCs/>
          <w:u w:val="single"/>
          <w:lang w:eastAsia="en-US"/>
        </w:rPr>
        <w:t xml:space="preserve">…../2017. (IV. 27.) Kgy. </w:t>
      </w:r>
      <w:proofErr w:type="gramStart"/>
      <w:r w:rsidRPr="00503C26">
        <w:rPr>
          <w:rFonts w:ascii="Arial" w:eastAsiaTheme="minorHAnsi" w:hAnsi="Arial" w:cs="Arial"/>
          <w:b/>
          <w:bCs/>
          <w:u w:val="single"/>
          <w:lang w:eastAsia="en-US"/>
        </w:rPr>
        <w:t>számú</w:t>
      </w:r>
      <w:proofErr w:type="gramEnd"/>
      <w:r w:rsidRPr="00503C26">
        <w:rPr>
          <w:rFonts w:ascii="Arial" w:eastAsiaTheme="minorHAnsi" w:hAnsi="Arial" w:cs="Arial"/>
          <w:b/>
          <w:bCs/>
          <w:u w:val="single"/>
          <w:lang w:eastAsia="en-US"/>
        </w:rPr>
        <w:t xml:space="preserve"> határozat</w:t>
      </w:r>
    </w:p>
    <w:p w:rsidR="00503C26" w:rsidRPr="00503C26" w:rsidRDefault="00503C26" w:rsidP="00503C26">
      <w:pPr>
        <w:jc w:val="center"/>
        <w:rPr>
          <w:rFonts w:ascii="Arial" w:eastAsiaTheme="minorHAnsi" w:hAnsi="Arial" w:cs="Arial"/>
          <w:b/>
          <w:bCs/>
          <w:u w:val="single"/>
          <w:lang w:eastAsia="en-US"/>
        </w:rPr>
      </w:pPr>
    </w:p>
    <w:p w:rsidR="00503C26" w:rsidRPr="00503C26" w:rsidRDefault="00503C26" w:rsidP="00503C26">
      <w:pPr>
        <w:jc w:val="both"/>
        <w:rPr>
          <w:rFonts w:ascii="Arial" w:eastAsiaTheme="minorHAnsi" w:hAnsi="Arial" w:cs="Arial"/>
          <w:lang w:eastAsia="en-US"/>
        </w:rPr>
      </w:pPr>
      <w:r w:rsidRPr="00503C26">
        <w:rPr>
          <w:rFonts w:ascii="Arial" w:eastAsiaTheme="minorHAnsi" w:hAnsi="Arial" w:cs="Arial"/>
          <w:lang w:eastAsia="en-US"/>
        </w:rPr>
        <w:t xml:space="preserve">A Közgyűlés hozzájárul ahhoz, hogy Szombathely Megyei Jogú Város Önkormányzata a tulajdonában lévő, a </w:t>
      </w:r>
      <w:proofErr w:type="spellStart"/>
      <w:r w:rsidRPr="00503C26">
        <w:rPr>
          <w:rFonts w:ascii="Arial" w:eastAsiaTheme="minorHAnsi" w:hAnsi="Arial" w:cs="Arial"/>
          <w:lang w:eastAsia="en-US"/>
        </w:rPr>
        <w:t>Nyugat-Pannon</w:t>
      </w:r>
      <w:proofErr w:type="spellEnd"/>
      <w:r w:rsidRPr="00503C26">
        <w:rPr>
          <w:rFonts w:ascii="Arial" w:eastAsiaTheme="minorHAnsi" w:hAnsi="Arial" w:cs="Arial"/>
          <w:lang w:eastAsia="en-US"/>
        </w:rPr>
        <w:t xml:space="preserve"> Regionális Fejlesztési </w:t>
      </w:r>
      <w:proofErr w:type="spellStart"/>
      <w:r w:rsidRPr="00503C26">
        <w:rPr>
          <w:rFonts w:ascii="Arial" w:eastAsiaTheme="minorHAnsi" w:hAnsi="Arial" w:cs="Arial"/>
          <w:lang w:eastAsia="en-US"/>
        </w:rPr>
        <w:t>Zrt</w:t>
      </w:r>
      <w:proofErr w:type="spellEnd"/>
      <w:r w:rsidRPr="00503C26">
        <w:rPr>
          <w:rFonts w:ascii="Arial" w:eastAsiaTheme="minorHAnsi" w:hAnsi="Arial" w:cs="Arial"/>
          <w:lang w:eastAsia="en-US"/>
        </w:rPr>
        <w:t xml:space="preserve">. által kibocsátott, 526.840 db, egyenként 1,- Ft névértékű névre szóló dematerializált törzsrészvényekből álló részvénycsomagot összesen 526.840 Ft névértéken a Regionális Fejlesztési Holding </w:t>
      </w:r>
      <w:proofErr w:type="spellStart"/>
      <w:r w:rsidRPr="00503C26">
        <w:rPr>
          <w:rFonts w:ascii="Arial" w:eastAsiaTheme="minorHAnsi" w:hAnsi="Arial" w:cs="Arial"/>
          <w:lang w:eastAsia="en-US"/>
        </w:rPr>
        <w:t>Zrt</w:t>
      </w:r>
      <w:proofErr w:type="spellEnd"/>
      <w:r w:rsidRPr="00503C26">
        <w:rPr>
          <w:rFonts w:ascii="Arial" w:eastAsiaTheme="minorHAnsi" w:hAnsi="Arial" w:cs="Arial"/>
          <w:lang w:eastAsia="en-US"/>
        </w:rPr>
        <w:t xml:space="preserve">. részére adásvételi szerződés keretében értékesítse. </w:t>
      </w:r>
    </w:p>
    <w:p w:rsidR="00503C26" w:rsidRPr="00503C26" w:rsidRDefault="00503C26" w:rsidP="00503C26">
      <w:pPr>
        <w:jc w:val="both"/>
        <w:rPr>
          <w:rFonts w:ascii="Arial" w:eastAsiaTheme="minorHAnsi" w:hAnsi="Arial" w:cs="Arial"/>
          <w:lang w:eastAsia="en-US"/>
        </w:rPr>
      </w:pPr>
    </w:p>
    <w:p w:rsidR="00503C26" w:rsidRPr="00503C26" w:rsidRDefault="00503C26" w:rsidP="00503C26">
      <w:pPr>
        <w:jc w:val="both"/>
        <w:rPr>
          <w:rFonts w:ascii="Arial" w:eastAsiaTheme="minorHAnsi" w:hAnsi="Arial" w:cs="Arial"/>
          <w:lang w:eastAsia="en-US"/>
        </w:rPr>
      </w:pPr>
      <w:r w:rsidRPr="00503C26">
        <w:rPr>
          <w:rFonts w:ascii="Arial" w:eastAsiaTheme="minorHAnsi" w:hAnsi="Arial" w:cs="Arial"/>
          <w:b/>
          <w:u w:val="single"/>
          <w:lang w:eastAsia="en-US"/>
        </w:rPr>
        <w:t>Felelős:</w:t>
      </w:r>
      <w:r w:rsidRPr="00503C26">
        <w:rPr>
          <w:rFonts w:ascii="Arial" w:eastAsiaTheme="minorHAnsi" w:hAnsi="Arial" w:cs="Arial"/>
          <w:lang w:eastAsia="en-US"/>
        </w:rPr>
        <w:tab/>
        <w:t>Dr. Puskás Tivadar polgármester</w:t>
      </w:r>
    </w:p>
    <w:p w:rsidR="00503C26" w:rsidRPr="00503C26" w:rsidRDefault="00503C26" w:rsidP="00503C26">
      <w:pPr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503C26">
        <w:rPr>
          <w:rFonts w:ascii="Arial" w:eastAsiaTheme="minorHAnsi" w:hAnsi="Arial" w:cs="Arial"/>
          <w:lang w:eastAsia="en-US"/>
        </w:rPr>
        <w:t>Molnár Miklós alpolgármester</w:t>
      </w:r>
    </w:p>
    <w:p w:rsidR="00503C26" w:rsidRPr="00503C26" w:rsidRDefault="00503C26" w:rsidP="00503C26">
      <w:pPr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503C26">
        <w:rPr>
          <w:rFonts w:ascii="Arial" w:eastAsiaTheme="minorHAnsi" w:hAnsi="Arial" w:cs="Arial"/>
          <w:lang w:eastAsia="en-US"/>
        </w:rPr>
        <w:t>Dr. Károlyi Ákos jegyző</w:t>
      </w:r>
    </w:p>
    <w:p w:rsidR="00503C26" w:rsidRPr="00503C26" w:rsidRDefault="00503C26" w:rsidP="00503C26">
      <w:pPr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503C26">
        <w:rPr>
          <w:rFonts w:ascii="Arial" w:eastAsiaTheme="minorHAnsi" w:hAnsi="Arial" w:cs="Arial"/>
          <w:lang w:eastAsia="en-US"/>
        </w:rPr>
        <w:t>(</w:t>
      </w:r>
      <w:r w:rsidRPr="00503C26">
        <w:rPr>
          <w:rFonts w:ascii="Arial" w:eastAsiaTheme="minorHAnsi" w:hAnsi="Arial" w:cs="Arial"/>
          <w:u w:val="single"/>
          <w:lang w:eastAsia="en-US"/>
        </w:rPr>
        <w:t>A végrehajtásért:</w:t>
      </w:r>
    </w:p>
    <w:p w:rsidR="00503C26" w:rsidRPr="00503C26" w:rsidRDefault="00503C26" w:rsidP="00503C26">
      <w:pPr>
        <w:ind w:left="1416" w:firstLine="708"/>
        <w:jc w:val="both"/>
        <w:rPr>
          <w:rFonts w:ascii="Arial" w:eastAsiaTheme="minorHAnsi" w:hAnsi="Arial" w:cs="Arial"/>
          <w:lang w:eastAsia="en-US"/>
        </w:rPr>
      </w:pPr>
      <w:r w:rsidRPr="00503C26">
        <w:rPr>
          <w:rFonts w:ascii="Arial" w:eastAsiaTheme="minorHAnsi" w:hAnsi="Arial" w:cs="Arial"/>
          <w:lang w:eastAsia="en-US"/>
        </w:rPr>
        <w:t>Lakézi Gábor, a Városüzemeltetési Osztály vezetője)</w:t>
      </w:r>
    </w:p>
    <w:p w:rsidR="00503C26" w:rsidRPr="00503C26" w:rsidRDefault="00503C26" w:rsidP="00503C26">
      <w:pPr>
        <w:jc w:val="both"/>
        <w:rPr>
          <w:rFonts w:ascii="Arial" w:eastAsiaTheme="minorHAnsi" w:hAnsi="Arial" w:cs="Arial"/>
          <w:b/>
          <w:u w:val="single"/>
          <w:lang w:eastAsia="en-US"/>
        </w:rPr>
      </w:pPr>
    </w:p>
    <w:p w:rsidR="00503C26" w:rsidRPr="00503C26" w:rsidRDefault="00503C26" w:rsidP="00503C26">
      <w:pPr>
        <w:jc w:val="both"/>
        <w:rPr>
          <w:rFonts w:ascii="Arial" w:eastAsiaTheme="minorHAnsi" w:hAnsi="Arial" w:cs="Arial"/>
          <w:lang w:eastAsia="en-US"/>
        </w:rPr>
      </w:pPr>
      <w:r w:rsidRPr="00503C26">
        <w:rPr>
          <w:rFonts w:ascii="Arial" w:eastAsiaTheme="minorHAnsi" w:hAnsi="Arial" w:cs="Arial"/>
          <w:b/>
          <w:u w:val="single"/>
          <w:lang w:eastAsia="en-US"/>
        </w:rPr>
        <w:t>Határidő:</w:t>
      </w:r>
      <w:r w:rsidRPr="00503C26">
        <w:rPr>
          <w:rFonts w:ascii="Arial" w:eastAsiaTheme="minorHAnsi" w:hAnsi="Arial" w:cs="Arial"/>
          <w:lang w:eastAsia="en-US"/>
        </w:rPr>
        <w:tab/>
        <w:t>azonnal</w:t>
      </w:r>
    </w:p>
    <w:p w:rsidR="00503C26" w:rsidRPr="00503C26" w:rsidRDefault="00503C26" w:rsidP="00503C26">
      <w:pPr>
        <w:jc w:val="both"/>
        <w:rPr>
          <w:rFonts w:ascii="Arial" w:eastAsiaTheme="minorHAnsi" w:hAnsi="Arial" w:cs="Arial"/>
          <w:lang w:eastAsia="en-US"/>
        </w:rPr>
      </w:pPr>
    </w:p>
    <w:p w:rsidR="00503C26" w:rsidRPr="00D33932" w:rsidRDefault="00503C26" w:rsidP="00F0267E">
      <w:pPr>
        <w:jc w:val="center"/>
        <w:rPr>
          <w:rFonts w:ascii="Arial" w:hAnsi="Arial" w:cs="Arial"/>
          <w:b/>
          <w:bCs/>
          <w:highlight w:val="yellow"/>
          <w:u w:val="single"/>
        </w:rPr>
      </w:pPr>
    </w:p>
    <w:sectPr w:rsidR="00503C26" w:rsidRPr="00D33932" w:rsidSect="00244C87">
      <w:footerReference w:type="default" r:id="rId11"/>
      <w:headerReference w:type="first" r:id="rId12"/>
      <w:footerReference w:type="first" r:id="rId13"/>
      <w:pgSz w:w="11906" w:h="16838" w:code="9"/>
      <w:pgMar w:top="1134" w:right="1134" w:bottom="1560" w:left="1134" w:header="709" w:footer="2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70D51">
      <w:rPr>
        <w:rFonts w:ascii="Arial" w:hAnsi="Arial" w:cs="Arial"/>
        <w:noProof/>
        <w:sz w:val="20"/>
        <w:szCs w:val="20"/>
      </w:rPr>
      <w:t>8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70D51">
      <w:rPr>
        <w:rFonts w:ascii="Arial" w:hAnsi="Arial" w:cs="Arial"/>
        <w:noProof/>
        <w:sz w:val="20"/>
        <w:szCs w:val="20"/>
      </w:rPr>
      <w:t>11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C87" w:rsidRPr="00356256" w:rsidRDefault="00244C87" w:rsidP="00244C87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244C87" w:rsidRPr="00356256" w:rsidRDefault="00244C87" w:rsidP="00244C87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244C87" w:rsidRPr="00356256" w:rsidRDefault="00244C87" w:rsidP="00244C87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  <w:p w:rsidR="005F19FE" w:rsidRPr="00244C87" w:rsidRDefault="005F19FE" w:rsidP="00244C87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  <w:footnote w:id="1">
    <w:p w:rsidR="00805C82" w:rsidRDefault="00805C82" w:rsidP="00805C82">
      <w:pPr>
        <w:pStyle w:val="Lbjegyzetszveg"/>
      </w:pPr>
      <w:r>
        <w:rPr>
          <w:rStyle w:val="Lbjegyzet-hivatkozs"/>
        </w:rPr>
        <w:footnoteRef/>
      </w:r>
      <w:r>
        <w:t xml:space="preserve"> A Király utca 1. III/10. szám alatti lakás eladási árából, 1.670.000,- Ft összegű előleg 2016. évben beérkezett az önkormányzat számlájára. A fennmaradó 15.030.000,- Ft összeg 2017. január 27. napján került kiegyenlítésre.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21" name="Kép 2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Default="00B103B4" w:rsidP="007860BA">
    <w:pPr>
      <w:tabs>
        <w:tab w:val="center" w:pos="1843"/>
      </w:tabs>
      <w:rPr>
        <w:rFonts w:ascii="Arial" w:hAnsi="Arial" w:cs="Arial"/>
        <w:bCs/>
        <w:smallCaps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A73F27" w:rsidRDefault="00A73F27" w:rsidP="007860BA">
    <w:pPr>
      <w:tabs>
        <w:tab w:val="center" w:pos="1843"/>
      </w:tabs>
      <w:rPr>
        <w:rFonts w:ascii="Arial" w:hAnsi="Arial" w:cs="Arial"/>
        <w:bCs/>
        <w:smallCaps/>
        <w:sz w:val="22"/>
        <w:szCs w:val="22"/>
      </w:rPr>
    </w:pPr>
  </w:p>
  <w:p w:rsidR="00A73F27" w:rsidRDefault="00A73F27" w:rsidP="007860BA">
    <w:pPr>
      <w:tabs>
        <w:tab w:val="center" w:pos="1843"/>
      </w:tabs>
      <w:rPr>
        <w:rFonts w:ascii="Arial" w:hAnsi="Arial" w:cs="Arial"/>
        <w:bCs/>
        <w:smallCaps/>
        <w:sz w:val="22"/>
        <w:szCs w:val="22"/>
      </w:rPr>
    </w:pPr>
  </w:p>
  <w:p w:rsidR="00A73F27" w:rsidRDefault="00A73F27" w:rsidP="00A73F27">
    <w:pPr>
      <w:pStyle w:val="lfej"/>
      <w:tabs>
        <w:tab w:val="clear" w:pos="4536"/>
        <w:tab w:val="center" w:pos="1843"/>
        <w:tab w:val="left" w:pos="4860"/>
        <w:tab w:val="left" w:pos="5040"/>
        <w:tab w:val="center" w:pos="7020"/>
      </w:tabs>
      <w:jc w:val="both"/>
      <w:rPr>
        <w:rFonts w:ascii="Arial" w:hAnsi="Arial"/>
        <w:b/>
        <w:sz w:val="22"/>
        <w:szCs w:val="22"/>
        <w:u w:val="single"/>
      </w:rPr>
    </w:pPr>
    <w:r w:rsidRPr="00A73F27">
      <w:rPr>
        <w:rFonts w:ascii="Arial" w:hAnsi="Arial"/>
        <w:sz w:val="22"/>
        <w:szCs w:val="22"/>
      </w:rPr>
      <w:tab/>
    </w:r>
    <w:r w:rsidRPr="00A73F27">
      <w:rPr>
        <w:rFonts w:ascii="Arial" w:hAnsi="Arial"/>
        <w:sz w:val="22"/>
        <w:szCs w:val="22"/>
      </w:rPr>
      <w:tab/>
    </w:r>
    <w:r w:rsidRPr="00DB46AC">
      <w:rPr>
        <w:rFonts w:ascii="Arial" w:hAnsi="Arial"/>
        <w:b/>
        <w:sz w:val="22"/>
        <w:szCs w:val="22"/>
        <w:u w:val="single"/>
      </w:rPr>
      <w:t>Az előterjesztést megtárgyalja:</w:t>
    </w:r>
  </w:p>
  <w:p w:rsidR="00A73F27" w:rsidRPr="00DB46AC" w:rsidRDefault="00A73F27" w:rsidP="00A73F27">
    <w:pPr>
      <w:pStyle w:val="lfej"/>
      <w:tabs>
        <w:tab w:val="clear" w:pos="4536"/>
        <w:tab w:val="center" w:pos="1843"/>
        <w:tab w:val="left" w:pos="4860"/>
        <w:tab w:val="left" w:pos="5040"/>
        <w:tab w:val="center" w:pos="7020"/>
      </w:tabs>
      <w:jc w:val="both"/>
      <w:rPr>
        <w:rFonts w:ascii="Arial" w:hAnsi="Arial"/>
        <w:b/>
        <w:sz w:val="22"/>
        <w:szCs w:val="22"/>
      </w:rPr>
    </w:pPr>
  </w:p>
  <w:p w:rsidR="00A73F27" w:rsidRDefault="00A73F27" w:rsidP="00A73F27">
    <w:pPr>
      <w:pStyle w:val="lfej"/>
      <w:tabs>
        <w:tab w:val="clear" w:pos="4536"/>
        <w:tab w:val="center" w:pos="1843"/>
        <w:tab w:val="left" w:pos="4860"/>
        <w:tab w:val="center" w:pos="7020"/>
      </w:tabs>
      <w:ind w:left="1843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  <w:t>Gazdasági és Városstratégiai Bizottság</w:t>
    </w:r>
  </w:p>
  <w:p w:rsidR="001B34E3" w:rsidRDefault="001B34E3" w:rsidP="00A73F27">
    <w:pPr>
      <w:pStyle w:val="lfej"/>
      <w:tabs>
        <w:tab w:val="clear" w:pos="4536"/>
        <w:tab w:val="center" w:pos="1843"/>
        <w:tab w:val="left" w:pos="4860"/>
        <w:tab w:val="center" w:pos="7020"/>
      </w:tabs>
      <w:ind w:left="1843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  <w:t>Jogi és Társadalmi Kapcsolatok Bizottsága</w:t>
    </w:r>
  </w:p>
  <w:p w:rsidR="00A73F27" w:rsidRPr="007850C3" w:rsidRDefault="00A73F27" w:rsidP="00A73F27">
    <w:pPr>
      <w:pStyle w:val="lfej"/>
      <w:tabs>
        <w:tab w:val="clear" w:pos="4536"/>
        <w:tab w:val="clear" w:pos="9072"/>
        <w:tab w:val="center" w:pos="1843"/>
        <w:tab w:val="left" w:pos="4860"/>
        <w:tab w:val="left" w:pos="6495"/>
      </w:tabs>
      <w:ind w:left="4860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  <w:r>
      <w:rPr>
        <w:rFonts w:ascii="Arial" w:hAnsi="Arial"/>
        <w:sz w:val="22"/>
        <w:szCs w:val="22"/>
      </w:rPr>
      <w:tab/>
    </w:r>
  </w:p>
  <w:p w:rsidR="00A73F27" w:rsidRPr="00284CF4" w:rsidRDefault="00244C87" w:rsidP="00A73F27">
    <w:pPr>
      <w:pStyle w:val="lfej"/>
      <w:tabs>
        <w:tab w:val="clear" w:pos="4536"/>
        <w:tab w:val="center" w:pos="1843"/>
        <w:tab w:val="left" w:pos="4860"/>
        <w:tab w:val="center" w:pos="7020"/>
      </w:tabs>
      <w:ind w:left="4860"/>
      <w:rPr>
        <w:rFonts w:ascii="Arial" w:hAnsi="Arial"/>
        <w:b/>
        <w:i/>
        <w:sz w:val="22"/>
        <w:szCs w:val="22"/>
        <w:u w:val="single"/>
      </w:rPr>
    </w:pPr>
    <w:r>
      <w:rPr>
        <w:rFonts w:ascii="Arial" w:hAnsi="Arial"/>
        <w:b/>
        <w:i/>
        <w:sz w:val="22"/>
        <w:szCs w:val="22"/>
        <w:u w:val="single"/>
      </w:rPr>
      <w:t>A határozati javaslatot és a rendelet tervezetét</w:t>
    </w:r>
    <w:r w:rsidR="00A73F27" w:rsidRPr="00284CF4">
      <w:rPr>
        <w:rFonts w:ascii="Arial" w:hAnsi="Arial"/>
        <w:b/>
        <w:i/>
        <w:sz w:val="22"/>
        <w:szCs w:val="22"/>
        <w:u w:val="single"/>
      </w:rPr>
      <w:t xml:space="preserve"> törvényességi </w:t>
    </w:r>
  </w:p>
  <w:p w:rsidR="00A73F27" w:rsidRPr="00284CF4" w:rsidRDefault="00A73F27" w:rsidP="00A73F27">
    <w:pPr>
      <w:pStyle w:val="lfej"/>
      <w:tabs>
        <w:tab w:val="clear" w:pos="4536"/>
        <w:tab w:val="center" w:pos="1843"/>
        <w:tab w:val="left" w:pos="4860"/>
        <w:tab w:val="center" w:pos="7020"/>
      </w:tabs>
      <w:rPr>
        <w:rFonts w:ascii="Arial" w:hAnsi="Arial"/>
        <w:b/>
        <w:i/>
        <w:sz w:val="22"/>
        <w:szCs w:val="22"/>
      </w:rPr>
    </w:pPr>
    <w:r w:rsidRPr="00284CF4">
      <w:rPr>
        <w:rFonts w:ascii="Arial" w:hAnsi="Arial"/>
        <w:b/>
        <w:i/>
        <w:sz w:val="22"/>
        <w:szCs w:val="22"/>
      </w:rPr>
      <w:t xml:space="preserve">                                                                                </w:t>
    </w:r>
    <w:proofErr w:type="gramStart"/>
    <w:r w:rsidRPr="00284CF4">
      <w:rPr>
        <w:rFonts w:ascii="Arial" w:hAnsi="Arial"/>
        <w:b/>
        <w:i/>
        <w:sz w:val="22"/>
        <w:szCs w:val="22"/>
        <w:u w:val="single"/>
      </w:rPr>
      <w:t>szempontból</w:t>
    </w:r>
    <w:proofErr w:type="gramEnd"/>
    <w:r w:rsidRPr="00284CF4">
      <w:rPr>
        <w:rFonts w:ascii="Arial" w:hAnsi="Arial"/>
        <w:b/>
        <w:i/>
        <w:sz w:val="22"/>
        <w:szCs w:val="22"/>
        <w:u w:val="single"/>
      </w:rPr>
      <w:t xml:space="preserve"> megvizsgáltam:</w:t>
    </w:r>
    <w:r w:rsidRPr="00284CF4">
      <w:rPr>
        <w:rFonts w:ascii="Arial" w:hAnsi="Arial"/>
        <w:b/>
        <w:i/>
        <w:sz w:val="22"/>
        <w:szCs w:val="22"/>
      </w:rPr>
      <w:t xml:space="preserve"> </w:t>
    </w:r>
  </w:p>
  <w:p w:rsidR="00A73F27" w:rsidRDefault="00A73F27" w:rsidP="00A73F2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i/>
        <w:sz w:val="22"/>
        <w:szCs w:val="22"/>
      </w:rPr>
    </w:pPr>
  </w:p>
  <w:p w:rsidR="00A73F27" w:rsidRDefault="00A73F27" w:rsidP="00A73F2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i/>
        <w:sz w:val="22"/>
        <w:szCs w:val="22"/>
      </w:rPr>
    </w:pPr>
  </w:p>
  <w:p w:rsidR="00A73F27" w:rsidRPr="00284CF4" w:rsidRDefault="00A73F27" w:rsidP="00A73F2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i/>
        <w:sz w:val="22"/>
        <w:szCs w:val="22"/>
      </w:rPr>
    </w:pPr>
  </w:p>
  <w:p w:rsidR="00A73F27" w:rsidRPr="00284CF4" w:rsidRDefault="00A73F27" w:rsidP="00A73F2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i/>
        <w:sz w:val="22"/>
        <w:szCs w:val="22"/>
      </w:rPr>
    </w:pPr>
    <w:r w:rsidRPr="00284CF4">
      <w:rPr>
        <w:rFonts w:ascii="Arial" w:hAnsi="Arial"/>
        <w:i/>
        <w:sz w:val="22"/>
        <w:szCs w:val="22"/>
      </w:rPr>
      <w:tab/>
      <w:t xml:space="preserve">                                                                                                      </w:t>
    </w:r>
    <w:r>
      <w:rPr>
        <w:rFonts w:ascii="Arial" w:hAnsi="Arial"/>
        <w:i/>
        <w:sz w:val="22"/>
        <w:szCs w:val="22"/>
      </w:rPr>
      <w:t>/:</w:t>
    </w:r>
    <w:r w:rsidRPr="00284CF4">
      <w:rPr>
        <w:rFonts w:ascii="Arial" w:hAnsi="Arial"/>
        <w:i/>
        <w:sz w:val="22"/>
        <w:szCs w:val="22"/>
      </w:rPr>
      <w:t xml:space="preserve"> Dr. </w:t>
    </w:r>
    <w:r>
      <w:rPr>
        <w:rFonts w:ascii="Arial" w:hAnsi="Arial"/>
        <w:i/>
        <w:sz w:val="22"/>
        <w:szCs w:val="22"/>
      </w:rPr>
      <w:t>Károlyi Ákos</w:t>
    </w:r>
    <w:r w:rsidRPr="00284CF4">
      <w:rPr>
        <w:rFonts w:ascii="Arial" w:hAnsi="Arial"/>
        <w:i/>
        <w:sz w:val="22"/>
        <w:szCs w:val="22"/>
      </w:rPr>
      <w:t xml:space="preserve">:/        </w:t>
    </w:r>
  </w:p>
  <w:p w:rsidR="00A73F27" w:rsidRPr="00132161" w:rsidRDefault="00A73F27" w:rsidP="00A73F27">
    <w:pPr>
      <w:pStyle w:val="lfej"/>
      <w:rPr>
        <w:rFonts w:ascii="Arial" w:hAnsi="Arial" w:cs="Arial"/>
      </w:rPr>
    </w:pPr>
    <w:r w:rsidRPr="00284CF4">
      <w:rPr>
        <w:rFonts w:ascii="Arial" w:hAnsi="Arial"/>
        <w:i/>
        <w:sz w:val="22"/>
        <w:szCs w:val="22"/>
      </w:rPr>
      <w:t xml:space="preserve">                                                                                           </w:t>
    </w:r>
    <w:r>
      <w:rPr>
        <w:rFonts w:ascii="Arial" w:hAnsi="Arial"/>
        <w:i/>
        <w:sz w:val="22"/>
        <w:szCs w:val="22"/>
      </w:rPr>
      <w:t xml:space="preserve">                   </w:t>
    </w:r>
    <w:r w:rsidRPr="00284CF4">
      <w:rPr>
        <w:rFonts w:ascii="Arial" w:hAnsi="Arial"/>
        <w:i/>
        <w:sz w:val="22"/>
        <w:szCs w:val="22"/>
      </w:rPr>
      <w:t xml:space="preserve">  </w:t>
    </w:r>
    <w:proofErr w:type="gramStart"/>
    <w:r w:rsidRPr="00284CF4">
      <w:rPr>
        <w:rFonts w:ascii="Arial" w:hAnsi="Arial"/>
        <w:i/>
        <w:sz w:val="22"/>
        <w:szCs w:val="22"/>
      </w:rPr>
      <w:t>jegyz</w:t>
    </w:r>
    <w:r>
      <w:rPr>
        <w:rFonts w:ascii="Arial" w:hAnsi="Arial"/>
        <w:i/>
        <w:sz w:val="22"/>
        <w:szCs w:val="22"/>
      </w:rPr>
      <w:t>ő</w:t>
    </w:r>
    <w:proofErr w:type="gramEnd"/>
    <w:r>
      <w:rPr>
        <w:rFonts w:ascii="Arial" w:hAnsi="Arial"/>
        <w:i/>
        <w:sz w:val="22"/>
        <w:szCs w:val="22"/>
      </w:rPr>
      <w:t xml:space="preserve"> </w:t>
    </w:r>
  </w:p>
  <w:p w:rsidR="00A73F27" w:rsidRPr="00EC7B6C" w:rsidRDefault="00A73F27" w:rsidP="007860BA">
    <w:pPr>
      <w:tabs>
        <w:tab w:val="center" w:pos="1843"/>
      </w:tabs>
      <w:rPr>
        <w:rFonts w:ascii="Arial" w:hAnsi="Arial" w:cs="Arial"/>
        <w:sz w:val="22"/>
        <w:szCs w:val="22"/>
      </w:rPr>
    </w:pP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44050"/>
    <w:multiLevelType w:val="hybridMultilevel"/>
    <w:tmpl w:val="3B766B8E"/>
    <w:lvl w:ilvl="0" w:tplc="40B61A10">
      <w:start w:val="1"/>
      <w:numFmt w:val="decimal"/>
      <w:lvlText w:val="%1."/>
      <w:lvlJc w:val="left"/>
      <w:pPr>
        <w:ind w:left="680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60" w:hanging="360"/>
      </w:pPr>
    </w:lvl>
    <w:lvl w:ilvl="2" w:tplc="040E001B" w:tentative="1">
      <w:start w:val="1"/>
      <w:numFmt w:val="lowerRoman"/>
      <w:lvlText w:val="%3."/>
      <w:lvlJc w:val="right"/>
      <w:pPr>
        <w:ind w:left="8180" w:hanging="180"/>
      </w:pPr>
    </w:lvl>
    <w:lvl w:ilvl="3" w:tplc="040E000F" w:tentative="1">
      <w:start w:val="1"/>
      <w:numFmt w:val="decimal"/>
      <w:lvlText w:val="%4."/>
      <w:lvlJc w:val="left"/>
      <w:pPr>
        <w:ind w:left="8900" w:hanging="360"/>
      </w:pPr>
    </w:lvl>
    <w:lvl w:ilvl="4" w:tplc="040E0019" w:tentative="1">
      <w:start w:val="1"/>
      <w:numFmt w:val="lowerLetter"/>
      <w:lvlText w:val="%5."/>
      <w:lvlJc w:val="left"/>
      <w:pPr>
        <w:ind w:left="9620" w:hanging="360"/>
      </w:pPr>
    </w:lvl>
    <w:lvl w:ilvl="5" w:tplc="040E001B" w:tentative="1">
      <w:start w:val="1"/>
      <w:numFmt w:val="lowerRoman"/>
      <w:lvlText w:val="%6."/>
      <w:lvlJc w:val="right"/>
      <w:pPr>
        <w:ind w:left="10340" w:hanging="180"/>
      </w:pPr>
    </w:lvl>
    <w:lvl w:ilvl="6" w:tplc="040E000F" w:tentative="1">
      <w:start w:val="1"/>
      <w:numFmt w:val="decimal"/>
      <w:lvlText w:val="%7."/>
      <w:lvlJc w:val="left"/>
      <w:pPr>
        <w:ind w:left="11060" w:hanging="360"/>
      </w:pPr>
    </w:lvl>
    <w:lvl w:ilvl="7" w:tplc="040E0019" w:tentative="1">
      <w:start w:val="1"/>
      <w:numFmt w:val="lowerLetter"/>
      <w:lvlText w:val="%8."/>
      <w:lvlJc w:val="left"/>
      <w:pPr>
        <w:ind w:left="11780" w:hanging="360"/>
      </w:pPr>
    </w:lvl>
    <w:lvl w:ilvl="8" w:tplc="040E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" w15:restartNumberingAfterBreak="0">
    <w:nsid w:val="171C4C78"/>
    <w:multiLevelType w:val="hybridMultilevel"/>
    <w:tmpl w:val="B74A4A22"/>
    <w:lvl w:ilvl="0" w:tplc="F0381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85548"/>
    <w:multiLevelType w:val="hybridMultilevel"/>
    <w:tmpl w:val="57BAD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2CBC9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D432F"/>
    <w:multiLevelType w:val="hybridMultilevel"/>
    <w:tmpl w:val="357665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15A6D"/>
    <w:multiLevelType w:val="hybridMultilevel"/>
    <w:tmpl w:val="A7B8C5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16CCB"/>
    <w:multiLevelType w:val="hybridMultilevel"/>
    <w:tmpl w:val="DF1A8572"/>
    <w:lvl w:ilvl="0" w:tplc="8B2EC7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00659"/>
    <w:multiLevelType w:val="hybridMultilevel"/>
    <w:tmpl w:val="697668AE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2697FD9"/>
    <w:multiLevelType w:val="hybridMultilevel"/>
    <w:tmpl w:val="F4D89C7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EC2D4A"/>
    <w:multiLevelType w:val="hybridMultilevel"/>
    <w:tmpl w:val="142ADE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D3348"/>
    <w:multiLevelType w:val="hybridMultilevel"/>
    <w:tmpl w:val="2C729378"/>
    <w:lvl w:ilvl="0" w:tplc="944E1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03C03"/>
    <w:multiLevelType w:val="hybridMultilevel"/>
    <w:tmpl w:val="FF04C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20F9F"/>
    <w:multiLevelType w:val="hybridMultilevel"/>
    <w:tmpl w:val="D71CF17A"/>
    <w:lvl w:ilvl="0" w:tplc="6BCE25A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7537218"/>
    <w:multiLevelType w:val="hybridMultilevel"/>
    <w:tmpl w:val="D374AD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E00D7"/>
    <w:multiLevelType w:val="hybridMultilevel"/>
    <w:tmpl w:val="7ABC1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"/>
  </w:num>
  <w:num w:numId="5">
    <w:abstractNumId w:val="13"/>
  </w:num>
  <w:num w:numId="6">
    <w:abstractNumId w:val="14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8"/>
  </w:num>
  <w:num w:numId="12">
    <w:abstractNumId w:val="5"/>
  </w:num>
  <w:num w:numId="13">
    <w:abstractNumId w:val="7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1019D"/>
    <w:rsid w:val="0002621E"/>
    <w:rsid w:val="0003119A"/>
    <w:rsid w:val="00053D7A"/>
    <w:rsid w:val="0006095F"/>
    <w:rsid w:val="0006515C"/>
    <w:rsid w:val="00075D19"/>
    <w:rsid w:val="00077FC0"/>
    <w:rsid w:val="00083857"/>
    <w:rsid w:val="00087085"/>
    <w:rsid w:val="000C2424"/>
    <w:rsid w:val="000C7E06"/>
    <w:rsid w:val="000D5554"/>
    <w:rsid w:val="000F4C1F"/>
    <w:rsid w:val="001159D1"/>
    <w:rsid w:val="00132161"/>
    <w:rsid w:val="00144FDF"/>
    <w:rsid w:val="00174CB1"/>
    <w:rsid w:val="00180784"/>
    <w:rsid w:val="00184160"/>
    <w:rsid w:val="001A4648"/>
    <w:rsid w:val="001B34E3"/>
    <w:rsid w:val="001E3988"/>
    <w:rsid w:val="001E4465"/>
    <w:rsid w:val="001F541C"/>
    <w:rsid w:val="001F5726"/>
    <w:rsid w:val="00204DE2"/>
    <w:rsid w:val="0021227E"/>
    <w:rsid w:val="00244C87"/>
    <w:rsid w:val="00244CCA"/>
    <w:rsid w:val="00284C2C"/>
    <w:rsid w:val="002A2D55"/>
    <w:rsid w:val="002F612C"/>
    <w:rsid w:val="00315022"/>
    <w:rsid w:val="00325973"/>
    <w:rsid w:val="0032649B"/>
    <w:rsid w:val="00327CF8"/>
    <w:rsid w:val="0034130E"/>
    <w:rsid w:val="00356256"/>
    <w:rsid w:val="00387E79"/>
    <w:rsid w:val="003A000E"/>
    <w:rsid w:val="003B0D26"/>
    <w:rsid w:val="003B1959"/>
    <w:rsid w:val="003B35A9"/>
    <w:rsid w:val="003B42A4"/>
    <w:rsid w:val="003E41BA"/>
    <w:rsid w:val="003F0A0F"/>
    <w:rsid w:val="003F1C30"/>
    <w:rsid w:val="003F42C7"/>
    <w:rsid w:val="003F6CC8"/>
    <w:rsid w:val="00400426"/>
    <w:rsid w:val="00400D16"/>
    <w:rsid w:val="00404A4A"/>
    <w:rsid w:val="00420791"/>
    <w:rsid w:val="00422717"/>
    <w:rsid w:val="0043452B"/>
    <w:rsid w:val="004358FD"/>
    <w:rsid w:val="00442532"/>
    <w:rsid w:val="004455E5"/>
    <w:rsid w:val="00464AD2"/>
    <w:rsid w:val="00466534"/>
    <w:rsid w:val="00496984"/>
    <w:rsid w:val="004D17B1"/>
    <w:rsid w:val="004D5ECA"/>
    <w:rsid w:val="004E76F7"/>
    <w:rsid w:val="00503C26"/>
    <w:rsid w:val="00505FA5"/>
    <w:rsid w:val="00516FD8"/>
    <w:rsid w:val="00564B2C"/>
    <w:rsid w:val="00567274"/>
    <w:rsid w:val="005904AD"/>
    <w:rsid w:val="0059251D"/>
    <w:rsid w:val="005A7033"/>
    <w:rsid w:val="005B65BB"/>
    <w:rsid w:val="005C7AEB"/>
    <w:rsid w:val="005D7B36"/>
    <w:rsid w:val="005E7A21"/>
    <w:rsid w:val="005F19FE"/>
    <w:rsid w:val="005F7797"/>
    <w:rsid w:val="00602EF8"/>
    <w:rsid w:val="00606767"/>
    <w:rsid w:val="0062199B"/>
    <w:rsid w:val="00634770"/>
    <w:rsid w:val="00647C97"/>
    <w:rsid w:val="00673677"/>
    <w:rsid w:val="006B1E59"/>
    <w:rsid w:val="006B5218"/>
    <w:rsid w:val="006C40DD"/>
    <w:rsid w:val="006C557E"/>
    <w:rsid w:val="006C7D01"/>
    <w:rsid w:val="006E30E0"/>
    <w:rsid w:val="00727354"/>
    <w:rsid w:val="00731F46"/>
    <w:rsid w:val="00732777"/>
    <w:rsid w:val="007447D4"/>
    <w:rsid w:val="00753697"/>
    <w:rsid w:val="00770D51"/>
    <w:rsid w:val="00774003"/>
    <w:rsid w:val="007860BA"/>
    <w:rsid w:val="00793A07"/>
    <w:rsid w:val="007B2FF9"/>
    <w:rsid w:val="007B333F"/>
    <w:rsid w:val="007C40AF"/>
    <w:rsid w:val="007E24A9"/>
    <w:rsid w:val="007F2F31"/>
    <w:rsid w:val="00805C82"/>
    <w:rsid w:val="00842C93"/>
    <w:rsid w:val="0085130E"/>
    <w:rsid w:val="008615C2"/>
    <w:rsid w:val="008728D0"/>
    <w:rsid w:val="00882945"/>
    <w:rsid w:val="008833DB"/>
    <w:rsid w:val="008B19CD"/>
    <w:rsid w:val="008B424A"/>
    <w:rsid w:val="008B4E30"/>
    <w:rsid w:val="008E39CA"/>
    <w:rsid w:val="008F0B1B"/>
    <w:rsid w:val="0092064A"/>
    <w:rsid w:val="00931ACE"/>
    <w:rsid w:val="009348EA"/>
    <w:rsid w:val="0094622F"/>
    <w:rsid w:val="0095535B"/>
    <w:rsid w:val="0096279B"/>
    <w:rsid w:val="00964B85"/>
    <w:rsid w:val="009751E8"/>
    <w:rsid w:val="0099626F"/>
    <w:rsid w:val="009A606E"/>
    <w:rsid w:val="009F28C5"/>
    <w:rsid w:val="00A275C5"/>
    <w:rsid w:val="00A73F27"/>
    <w:rsid w:val="00A7633E"/>
    <w:rsid w:val="00A96E55"/>
    <w:rsid w:val="00AA4CDD"/>
    <w:rsid w:val="00AB7B31"/>
    <w:rsid w:val="00AC63E3"/>
    <w:rsid w:val="00AC7920"/>
    <w:rsid w:val="00AD08CD"/>
    <w:rsid w:val="00AD2CB1"/>
    <w:rsid w:val="00AD2ED8"/>
    <w:rsid w:val="00AE180C"/>
    <w:rsid w:val="00AE43A4"/>
    <w:rsid w:val="00AE58CD"/>
    <w:rsid w:val="00B103B4"/>
    <w:rsid w:val="00B10583"/>
    <w:rsid w:val="00B20377"/>
    <w:rsid w:val="00B610E8"/>
    <w:rsid w:val="00B6730F"/>
    <w:rsid w:val="00B90D03"/>
    <w:rsid w:val="00BA0D0F"/>
    <w:rsid w:val="00BB3AF7"/>
    <w:rsid w:val="00BC149E"/>
    <w:rsid w:val="00BC46F6"/>
    <w:rsid w:val="00BE197B"/>
    <w:rsid w:val="00BE370B"/>
    <w:rsid w:val="00BE6534"/>
    <w:rsid w:val="00BF7D83"/>
    <w:rsid w:val="00C23B35"/>
    <w:rsid w:val="00C318D6"/>
    <w:rsid w:val="00C8582B"/>
    <w:rsid w:val="00C869B9"/>
    <w:rsid w:val="00C93E15"/>
    <w:rsid w:val="00CA65DF"/>
    <w:rsid w:val="00CB643B"/>
    <w:rsid w:val="00CB7CAA"/>
    <w:rsid w:val="00CE3C37"/>
    <w:rsid w:val="00CF28A7"/>
    <w:rsid w:val="00D02F98"/>
    <w:rsid w:val="00D15CEA"/>
    <w:rsid w:val="00D22A4E"/>
    <w:rsid w:val="00D306BE"/>
    <w:rsid w:val="00D33932"/>
    <w:rsid w:val="00D54DF8"/>
    <w:rsid w:val="00D713B0"/>
    <w:rsid w:val="00D73904"/>
    <w:rsid w:val="00D76399"/>
    <w:rsid w:val="00DA14B3"/>
    <w:rsid w:val="00DD2AFD"/>
    <w:rsid w:val="00E02D91"/>
    <w:rsid w:val="00E30D6E"/>
    <w:rsid w:val="00E630CC"/>
    <w:rsid w:val="00E82F69"/>
    <w:rsid w:val="00E87026"/>
    <w:rsid w:val="00E950D2"/>
    <w:rsid w:val="00EA0ED3"/>
    <w:rsid w:val="00EA60FF"/>
    <w:rsid w:val="00EB52DB"/>
    <w:rsid w:val="00EC7B6C"/>
    <w:rsid w:val="00EC7C11"/>
    <w:rsid w:val="00ED6B21"/>
    <w:rsid w:val="00F0267E"/>
    <w:rsid w:val="00F12687"/>
    <w:rsid w:val="00F625E1"/>
    <w:rsid w:val="00F64005"/>
    <w:rsid w:val="00FC1CA6"/>
    <w:rsid w:val="00FC3E2A"/>
    <w:rsid w:val="00FD2526"/>
    <w:rsid w:val="00FD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1CA6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2,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 Char2 Char,Char2 Char"/>
    <w:basedOn w:val="Bekezdsalapbettpusa"/>
    <w:link w:val="lfej"/>
    <w:rsid w:val="000F4C1F"/>
    <w:rPr>
      <w:sz w:val="24"/>
      <w:szCs w:val="24"/>
    </w:rPr>
  </w:style>
  <w:style w:type="character" w:styleId="Hiperhivatkozs">
    <w:name w:val="Hyperlink"/>
    <w:rsid w:val="000F4C1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6095F"/>
    <w:pPr>
      <w:ind w:left="720"/>
      <w:contextualSpacing/>
    </w:pPr>
  </w:style>
  <w:style w:type="paragraph" w:styleId="Lbjegyzetszveg">
    <w:name w:val="footnote text"/>
    <w:basedOn w:val="Norml"/>
    <w:link w:val="LbjegyzetszvegChar"/>
    <w:rsid w:val="00805C8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805C82"/>
  </w:style>
  <w:style w:type="character" w:styleId="Lbjegyzet-hivatkozs">
    <w:name w:val="footnote reference"/>
    <w:basedOn w:val="Bekezdsalapbettpusa"/>
    <w:rsid w:val="00805C82"/>
    <w:rPr>
      <w:vertAlign w:val="superscript"/>
    </w:rPr>
  </w:style>
  <w:style w:type="table" w:styleId="Rcsostblzat">
    <w:name w:val="Table Grid"/>
    <w:basedOn w:val="Normltblzat"/>
    <w:rsid w:val="00505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rsid w:val="004D17B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D17B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D17B1"/>
  </w:style>
  <w:style w:type="paragraph" w:styleId="Megjegyzstrgya">
    <w:name w:val="annotation subject"/>
    <w:basedOn w:val="Jegyzetszveg"/>
    <w:next w:val="Jegyzetszveg"/>
    <w:link w:val="MegjegyzstrgyaChar"/>
    <w:rsid w:val="004D17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4D1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022E95D-6807-4FD8-8E2F-903660458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3900</Words>
  <Characters>26915</Characters>
  <Application>Microsoft Office Word</Application>
  <DocSecurity>0</DocSecurity>
  <Lines>224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10</cp:revision>
  <cp:lastPrinted>2017-04-18T10:38:00Z</cp:lastPrinted>
  <dcterms:created xsi:type="dcterms:W3CDTF">2017-04-18T10:21:00Z</dcterms:created>
  <dcterms:modified xsi:type="dcterms:W3CDTF">2017-04-20T08:45:00Z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