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4E" w:rsidRPr="007807AC" w:rsidRDefault="00D75B4E" w:rsidP="008C3EE1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D75B4E" w:rsidRPr="007807AC" w:rsidRDefault="00D75B4E" w:rsidP="008C3EE1">
      <w:pPr>
        <w:ind w:left="4248" w:firstLine="708"/>
        <w:rPr>
          <w:rFonts w:ascii="Arial" w:hAnsi="Arial" w:cs="Arial"/>
          <w:u w:val="single"/>
        </w:rPr>
      </w:pPr>
    </w:p>
    <w:p w:rsidR="00D75B4E" w:rsidRDefault="00D75B4E" w:rsidP="008C3EE1">
      <w:pPr>
        <w:numPr>
          <w:ilvl w:val="0"/>
          <w:numId w:val="2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D75B4E" w:rsidRPr="007807AC" w:rsidRDefault="00D75B4E" w:rsidP="008C3EE1">
      <w:pPr>
        <w:numPr>
          <w:ilvl w:val="0"/>
          <w:numId w:val="2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D75B4E" w:rsidRPr="007807AC" w:rsidRDefault="00D75B4E" w:rsidP="008C3EE1">
      <w:pPr>
        <w:numPr>
          <w:ilvl w:val="0"/>
          <w:numId w:val="2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D75B4E" w:rsidRPr="007807AC" w:rsidRDefault="00D75B4E" w:rsidP="008C3EE1">
      <w:pPr>
        <w:ind w:left="5040"/>
        <w:rPr>
          <w:rFonts w:ascii="Arial" w:hAnsi="Arial" w:cs="Arial"/>
        </w:rPr>
      </w:pPr>
    </w:p>
    <w:p w:rsidR="00D75B4E" w:rsidRPr="007807AC" w:rsidRDefault="00D75B4E" w:rsidP="008C3EE1">
      <w:pPr>
        <w:ind w:left="4965"/>
        <w:rPr>
          <w:rFonts w:ascii="Arial" w:hAnsi="Arial" w:cs="Arial"/>
        </w:rPr>
      </w:pPr>
    </w:p>
    <w:p w:rsidR="00D75B4E" w:rsidRPr="007807AC" w:rsidRDefault="00D75B4E" w:rsidP="008C3EE1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D75B4E" w:rsidRPr="007807AC" w:rsidRDefault="00D75B4E" w:rsidP="008C3EE1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D75B4E" w:rsidRPr="007807AC" w:rsidRDefault="00D75B4E" w:rsidP="008C3EE1">
      <w:pPr>
        <w:tabs>
          <w:tab w:val="left" w:pos="4253"/>
        </w:tabs>
        <w:rPr>
          <w:rFonts w:ascii="Arial" w:hAnsi="Arial" w:cs="Arial"/>
          <w:i/>
        </w:rPr>
      </w:pPr>
    </w:p>
    <w:p w:rsidR="00D75B4E" w:rsidRPr="007807AC" w:rsidRDefault="00D75B4E" w:rsidP="008C3EE1">
      <w:pPr>
        <w:tabs>
          <w:tab w:val="left" w:pos="4253"/>
        </w:tabs>
        <w:rPr>
          <w:rFonts w:ascii="Arial" w:hAnsi="Arial" w:cs="Arial"/>
        </w:rPr>
      </w:pPr>
    </w:p>
    <w:p w:rsidR="00D75B4E" w:rsidRPr="007807AC" w:rsidRDefault="00D75B4E" w:rsidP="008C3EE1">
      <w:pPr>
        <w:tabs>
          <w:tab w:val="left" w:pos="4253"/>
        </w:tabs>
        <w:rPr>
          <w:rFonts w:ascii="Arial" w:hAnsi="Arial" w:cs="Arial"/>
        </w:rPr>
      </w:pPr>
    </w:p>
    <w:p w:rsidR="00D75B4E" w:rsidRPr="007807AC" w:rsidRDefault="00D75B4E" w:rsidP="008C3EE1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D75B4E" w:rsidRPr="007807AC" w:rsidRDefault="00D75B4E" w:rsidP="008C3EE1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D75B4E" w:rsidRPr="007807AC" w:rsidRDefault="00D75B4E" w:rsidP="008C3EE1">
      <w:pPr>
        <w:jc w:val="center"/>
        <w:rPr>
          <w:rFonts w:ascii="Arial" w:hAnsi="Arial" w:cs="Arial"/>
          <w:b/>
          <w:u w:val="single"/>
        </w:rPr>
      </w:pPr>
    </w:p>
    <w:p w:rsidR="00D75B4E" w:rsidRDefault="00D75B4E" w:rsidP="008C3EE1">
      <w:pPr>
        <w:jc w:val="center"/>
        <w:rPr>
          <w:rFonts w:ascii="Arial" w:hAnsi="Arial" w:cs="Arial"/>
          <w:b/>
          <w:u w:val="single"/>
        </w:rPr>
      </w:pPr>
    </w:p>
    <w:p w:rsidR="00D75B4E" w:rsidRPr="007807AC" w:rsidRDefault="00D75B4E" w:rsidP="008C3EE1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D75B4E" w:rsidRPr="007807AC" w:rsidRDefault="00D75B4E" w:rsidP="008C3EE1">
      <w:pPr>
        <w:spacing w:after="120"/>
        <w:jc w:val="center"/>
        <w:rPr>
          <w:rFonts w:ascii="Arial" w:hAnsi="Arial" w:cs="Arial"/>
          <w:b/>
        </w:rPr>
      </w:pPr>
    </w:p>
    <w:p w:rsidR="00D75B4E" w:rsidRPr="007807AC" w:rsidRDefault="00D75B4E" w:rsidP="008C3EE1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2017</w:t>
      </w:r>
      <w:r w:rsidRPr="007807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 27</w:t>
      </w:r>
      <w:r w:rsidRPr="00476A5C">
        <w:rPr>
          <w:rFonts w:ascii="Arial" w:hAnsi="Arial" w:cs="Arial"/>
          <w:b/>
        </w:rPr>
        <w:t>-</w:t>
      </w:r>
      <w:r w:rsidRPr="007807AC">
        <w:rPr>
          <w:rFonts w:ascii="Arial" w:hAnsi="Arial" w:cs="Arial"/>
          <w:b/>
        </w:rPr>
        <w:t>i ülésére</w:t>
      </w:r>
    </w:p>
    <w:p w:rsidR="00F83488" w:rsidRPr="00E54D9C" w:rsidRDefault="008957CF" w:rsidP="00E54D9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Javaslat</w:t>
      </w:r>
      <w:r w:rsidR="00E54D9C">
        <w:rPr>
          <w:rFonts w:ascii="Arial" w:hAnsi="Arial" w:cs="Arial"/>
          <w:b/>
          <w:bCs/>
        </w:rPr>
        <w:t xml:space="preserve"> </w:t>
      </w:r>
      <w:r w:rsidR="00F83488">
        <w:rPr>
          <w:rFonts w:ascii="Arial" w:hAnsi="Arial" w:cs="Arial"/>
          <w:b/>
        </w:rPr>
        <w:t>e</w:t>
      </w:r>
      <w:r w:rsidR="00E54D9C">
        <w:rPr>
          <w:rFonts w:ascii="Arial" w:hAnsi="Arial" w:cs="Arial"/>
          <w:b/>
        </w:rPr>
        <w:t xml:space="preserve">gyüttműködési megállapodás megkötésére az ELTE Savaria Regionális </w:t>
      </w:r>
      <w:r w:rsidR="00E54D9C" w:rsidRPr="00E54D9C">
        <w:rPr>
          <w:rFonts w:ascii="Arial" w:hAnsi="Arial" w:cs="Arial"/>
          <w:b/>
        </w:rPr>
        <w:t>Pedagógiai Szolgáltató és Kutató Központ</w:t>
      </w:r>
      <w:r w:rsidR="00E54D9C" w:rsidRPr="00E54D9C">
        <w:rPr>
          <w:rFonts w:ascii="Arial" w:hAnsi="Arial" w:cs="Arial"/>
          <w:b/>
        </w:rPr>
        <w:t xml:space="preserve">tal, valamint az ELTE </w:t>
      </w:r>
      <w:r w:rsidR="00E54D9C" w:rsidRPr="00E54D9C">
        <w:rPr>
          <w:rFonts w:ascii="Arial" w:hAnsi="Arial" w:cs="Arial"/>
          <w:b/>
        </w:rPr>
        <w:t>Bolyai János Gyakorló Általános Iskola és Gimnázium</w:t>
      </w:r>
      <w:r w:rsidR="00E54D9C" w:rsidRPr="00E54D9C">
        <w:rPr>
          <w:rFonts w:ascii="Arial" w:hAnsi="Arial" w:cs="Arial"/>
          <w:b/>
        </w:rPr>
        <w:t>mal</w:t>
      </w:r>
    </w:p>
    <w:p w:rsidR="00F83488" w:rsidRDefault="00F83488" w:rsidP="008C3EE1">
      <w:pPr>
        <w:jc w:val="both"/>
        <w:rPr>
          <w:rFonts w:ascii="Arial" w:hAnsi="Arial" w:cs="Arial"/>
        </w:rPr>
      </w:pPr>
      <w:r w:rsidRPr="00F83488">
        <w:rPr>
          <w:rFonts w:ascii="Arial" w:hAnsi="Arial" w:cs="Arial"/>
        </w:rPr>
        <w:t>Szombathely Megyei Jogú Város Önkormányzata, valamint a Nyugat-magyarországi Egyet</w:t>
      </w:r>
      <w:r>
        <w:rPr>
          <w:rFonts w:ascii="Arial" w:hAnsi="Arial" w:cs="Arial"/>
        </w:rPr>
        <w:t xml:space="preserve">em Savaria Egyetemi Központja között </w:t>
      </w:r>
      <w:r w:rsidRPr="00F83488">
        <w:rPr>
          <w:rFonts w:ascii="Arial" w:hAnsi="Arial" w:cs="Arial"/>
        </w:rPr>
        <w:t xml:space="preserve">2013. évben </w:t>
      </w:r>
      <w:r>
        <w:rPr>
          <w:rFonts w:ascii="Arial" w:hAnsi="Arial" w:cs="Arial"/>
        </w:rPr>
        <w:t xml:space="preserve">együttműködési megállapodás megkötésére került sor az alábbi területeken: </w:t>
      </w:r>
      <w:r w:rsidRPr="00F83488">
        <w:rPr>
          <w:rFonts w:ascii="Arial" w:hAnsi="Arial" w:cs="Arial"/>
        </w:rPr>
        <w:t xml:space="preserve"> </w:t>
      </w:r>
    </w:p>
    <w:p w:rsidR="00F83488" w:rsidRPr="00F83488" w:rsidRDefault="00F83488" w:rsidP="008C3EE1">
      <w:pPr>
        <w:spacing w:after="160"/>
        <w:contextualSpacing/>
        <w:jc w:val="both"/>
        <w:rPr>
          <w:rFonts w:ascii="Arial" w:eastAsiaTheme="minorHAnsi" w:hAnsi="Arial" w:cs="Arial"/>
          <w:lang w:eastAsia="en-US"/>
        </w:rPr>
      </w:pPr>
    </w:p>
    <w:p w:rsidR="00F83488" w:rsidRPr="00F83488" w:rsidRDefault="001A4830" w:rsidP="008C3EE1">
      <w:pPr>
        <w:numPr>
          <w:ilvl w:val="0"/>
          <w:numId w:val="6"/>
        </w:numPr>
        <w:spacing w:after="160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</w:t>
      </w:r>
      <w:r w:rsidR="00F83488" w:rsidRPr="00F83488">
        <w:rPr>
          <w:rFonts w:ascii="Arial" w:eastAsiaTheme="minorHAnsi" w:hAnsi="Arial" w:cs="Arial"/>
          <w:lang w:eastAsia="en-US"/>
        </w:rPr>
        <w:t xml:space="preserve"> Savaria Egyetemi Központ keretében folyó képzések magas szintű színvonalának megőrzése, továbbá a Szombathely város gazdasági érdekeivel és céljaival összhangban lévő egyetemi fejlesztési elképzelések megvalósításának támogatása és előm</w:t>
      </w:r>
      <w:r>
        <w:rPr>
          <w:rFonts w:ascii="Arial" w:eastAsiaTheme="minorHAnsi" w:hAnsi="Arial" w:cs="Arial"/>
          <w:lang w:eastAsia="en-US"/>
        </w:rPr>
        <w:t>ozdítása</w:t>
      </w:r>
      <w:r w:rsidR="00F83488" w:rsidRPr="00F83488">
        <w:rPr>
          <w:rFonts w:ascii="Arial" w:eastAsiaTheme="minorHAnsi" w:hAnsi="Arial" w:cs="Arial"/>
          <w:lang w:eastAsia="en-US"/>
        </w:rPr>
        <w:t xml:space="preserve"> érdekében az Egyetem célként fogalmazta meg, hogy a képzési portfólióját a munkaerőpiac mindenkori elvárásaihoz igazítja. Fejlesztési prioritás a mérnökképzések fejlesztése, a sporttudományi és egészségfejlesztéshez kapcsolódó képzések fejlesztése, a pedagógusképzés esetében a Nyugat-dunántúli Régiót kiszolgáló teljes pedagógusképzési palettával rendelkező pedagógusképző központ kialakítása.</w:t>
      </w:r>
    </w:p>
    <w:p w:rsidR="00F83488" w:rsidRPr="00F83488" w:rsidRDefault="00F83488" w:rsidP="008C3EE1">
      <w:pPr>
        <w:spacing w:after="160"/>
        <w:ind w:left="720" w:hanging="12"/>
        <w:contextualSpacing/>
        <w:jc w:val="both"/>
        <w:rPr>
          <w:rFonts w:ascii="Arial" w:eastAsiaTheme="minorHAnsi" w:hAnsi="Arial" w:cs="Arial"/>
          <w:lang w:eastAsia="en-US"/>
        </w:rPr>
      </w:pPr>
      <w:r w:rsidRPr="00F83488">
        <w:rPr>
          <w:rFonts w:ascii="Arial" w:eastAsiaTheme="minorHAnsi" w:hAnsi="Arial" w:cs="Arial"/>
          <w:lang w:eastAsia="en-US"/>
        </w:rPr>
        <w:t>Önkormányzatuk az együttműködés keretében a mindenkor hatályos lakásrendeletében meghatározottak szerint bérlakást biztosít az Egyetem számára a magas szintű egyetemi képzéshez szükséges szakemberek lakhatásának biztosítása érdekében, továbbá a gépészmérnök képzés területén foglalkoztatott minősített oktatók illetménykiegészítéséhez forrást biztosít.</w:t>
      </w:r>
    </w:p>
    <w:p w:rsidR="00F83488" w:rsidRPr="00F83488" w:rsidRDefault="00F83488" w:rsidP="008C3EE1">
      <w:pPr>
        <w:numPr>
          <w:ilvl w:val="0"/>
          <w:numId w:val="6"/>
        </w:numPr>
        <w:spacing w:after="160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F83488">
        <w:rPr>
          <w:rFonts w:ascii="Arial" w:eastAsiaTheme="minorHAnsi" w:hAnsi="Arial" w:cs="Arial"/>
          <w:lang w:eastAsia="en-US"/>
        </w:rPr>
        <w:lastRenderedPageBreak/>
        <w:t xml:space="preserve">Másik jelentős terület a Vasi Diákközösségi Szolgálat (a továbbiakban: Szolgálat) irodájának folyamatos működtetése. A Szolgálat </w:t>
      </w:r>
      <w:r w:rsidR="001A4830">
        <w:rPr>
          <w:rFonts w:ascii="Arial" w:eastAsiaTheme="minorHAnsi" w:hAnsi="Arial" w:cs="Arial"/>
          <w:lang w:eastAsia="en-US"/>
        </w:rPr>
        <w:t>–</w:t>
      </w:r>
      <w:r w:rsidRPr="00F83488">
        <w:rPr>
          <w:rFonts w:ascii="Arial" w:eastAsiaTheme="minorHAnsi" w:hAnsi="Arial" w:cs="Arial"/>
          <w:lang w:eastAsia="en-US"/>
        </w:rPr>
        <w:t xml:space="preserve"> </w:t>
      </w:r>
      <w:r w:rsidR="001A4830">
        <w:rPr>
          <w:rFonts w:ascii="Arial" w:eastAsiaTheme="minorHAnsi" w:hAnsi="Arial" w:cs="Arial"/>
          <w:lang w:eastAsia="en-US"/>
        </w:rPr>
        <w:t>a szombathelyi középiskolákk</w:t>
      </w:r>
      <w:r w:rsidRPr="00F83488">
        <w:rPr>
          <w:rFonts w:ascii="Arial" w:eastAsiaTheme="minorHAnsi" w:hAnsi="Arial" w:cs="Arial"/>
          <w:lang w:eastAsia="en-US"/>
        </w:rPr>
        <w:t>al és a városban működő vállalatokkal, int</w:t>
      </w:r>
      <w:r w:rsidR="001A4830">
        <w:rPr>
          <w:rFonts w:ascii="Arial" w:eastAsiaTheme="minorHAnsi" w:hAnsi="Arial" w:cs="Arial"/>
          <w:lang w:eastAsia="en-US"/>
        </w:rPr>
        <w:t>ézményekkel kötött megállapodás</w:t>
      </w:r>
      <w:r w:rsidRPr="00F83488">
        <w:rPr>
          <w:rFonts w:ascii="Arial" w:eastAsiaTheme="minorHAnsi" w:hAnsi="Arial" w:cs="Arial"/>
          <w:lang w:eastAsia="en-US"/>
        </w:rPr>
        <w:t xml:space="preserve"> alapján – biztosítja a középiskolai tanulók számára kötelező közösségi szolgálat koordinálását és eredményes működését. </w:t>
      </w:r>
      <w:r w:rsidRPr="00F83488">
        <w:rPr>
          <w:rFonts w:ascii="Arial" w:eastAsiaTheme="minorHAnsi" w:hAnsi="Arial" w:cs="Arial"/>
          <w:color w:val="000000"/>
          <w:lang w:eastAsia="en-US"/>
        </w:rPr>
        <w:t>Önkormányzatunk a közösségi szolgálat működtetésére évi 7</w:t>
      </w:r>
      <w:r w:rsidRPr="00F83488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Pr="00F83488">
        <w:rPr>
          <w:rFonts w:ascii="Arial" w:eastAsiaTheme="minorHAnsi" w:hAnsi="Arial" w:cs="Arial"/>
          <w:color w:val="000000"/>
          <w:lang w:eastAsia="en-US"/>
        </w:rPr>
        <w:t>millió Ft támogatást biztosít.</w:t>
      </w:r>
    </w:p>
    <w:p w:rsidR="00F83488" w:rsidRPr="00F83488" w:rsidRDefault="00F83488" w:rsidP="008C3EE1">
      <w:pPr>
        <w:numPr>
          <w:ilvl w:val="0"/>
          <w:numId w:val="6"/>
        </w:numPr>
        <w:spacing w:after="160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F83488">
        <w:rPr>
          <w:rFonts w:ascii="Arial" w:eastAsiaTheme="minorHAnsi" w:hAnsi="Arial" w:cs="Arial"/>
          <w:lang w:eastAsia="en-US"/>
        </w:rPr>
        <w:t xml:space="preserve">A Bolyai János Gyakorló Általános Iskola és Gimnázium az Egyetem fenntartásában, az Egyetem gyakorló iskolájaként működik. Az önkormányzat annak érdekében, hogy az intézmény jelenlegi, hatékony és eredményes struktúrája a jövőben fenntartható legyen, az intézmény szombathelyi illetőségű diákjainak étkezési költségeihez évente 20 millió forint összegig támogatást biztosít. </w:t>
      </w:r>
    </w:p>
    <w:p w:rsidR="00F83488" w:rsidRDefault="00F83488" w:rsidP="008C3EE1">
      <w:pPr>
        <w:tabs>
          <w:tab w:val="left" w:pos="0"/>
        </w:tabs>
        <w:jc w:val="both"/>
        <w:rPr>
          <w:rFonts w:ascii="Arial" w:hAnsi="Arial" w:cs="Arial"/>
        </w:rPr>
      </w:pPr>
    </w:p>
    <w:p w:rsidR="00F83488" w:rsidRPr="001C5AFC" w:rsidRDefault="001A4830" w:rsidP="008C3EE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C3EE1">
        <w:rPr>
          <w:rFonts w:ascii="Arial" w:hAnsi="Arial" w:cs="Arial"/>
        </w:rPr>
        <w:t>z</w:t>
      </w:r>
      <w:r w:rsidR="00F83488" w:rsidRPr="001C5AFC">
        <w:rPr>
          <w:rFonts w:ascii="Arial" w:hAnsi="Arial" w:cs="Arial"/>
        </w:rPr>
        <w:t xml:space="preserve"> oktatásért felelős miniszter döntése alapján a Nyugat-magyarországi Egyetem Szombathely városában működő szervezeti egységei, köztük a Berzsenyi Dániel Pedagógusképző Kar, valamint a Természettudományi és Műszaki Kar 2017. február 1. napi hatállyal kiváltak a Nyugat-magyarországi</w:t>
      </w:r>
      <w:r w:rsidR="008C3EE1">
        <w:rPr>
          <w:rFonts w:ascii="Arial" w:hAnsi="Arial" w:cs="Arial"/>
        </w:rPr>
        <w:t xml:space="preserve"> Egyetemből, és az Eötvös Lo</w:t>
      </w:r>
      <w:r w:rsidR="00F83488" w:rsidRPr="001C5AFC">
        <w:rPr>
          <w:rFonts w:ascii="Arial" w:hAnsi="Arial" w:cs="Arial"/>
        </w:rPr>
        <w:t>ránd Tudományegyetem szervezetébe olvadtak be. Ezzel egyidejűleg a Nyugat-magyarországi Egyetem fenntartásában működő Regionális Pedagógiai Szolgáltató és Kutató Központ, valamint Bolyai János Gyakorló Általános Iskola és Gimnázium fenntartói joga is az Eötvös L</w:t>
      </w:r>
      <w:r w:rsidR="008C3EE1">
        <w:rPr>
          <w:rFonts w:ascii="Arial" w:hAnsi="Arial" w:cs="Arial"/>
        </w:rPr>
        <w:t>o</w:t>
      </w:r>
      <w:r w:rsidR="00F83488" w:rsidRPr="001C5AFC">
        <w:rPr>
          <w:rFonts w:ascii="Arial" w:hAnsi="Arial" w:cs="Arial"/>
        </w:rPr>
        <w:t>ránd Tudományegyetemhez került.</w:t>
      </w:r>
    </w:p>
    <w:p w:rsidR="008C3EE1" w:rsidRDefault="001A4830" w:rsidP="008C3EE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3488" w:rsidRPr="001C5AFC">
        <w:rPr>
          <w:rFonts w:ascii="Arial" w:hAnsi="Arial" w:cs="Arial"/>
        </w:rPr>
        <w:t xml:space="preserve"> </w:t>
      </w:r>
      <w:r w:rsidRPr="001C5AFC">
        <w:rPr>
          <w:rFonts w:ascii="Arial" w:hAnsi="Arial" w:cs="Arial"/>
        </w:rPr>
        <w:t xml:space="preserve">Regionális Pedagógiai Szolgáltató és Kutató Központ, valamint </w:t>
      </w:r>
      <w:r>
        <w:rPr>
          <w:rFonts w:ascii="Arial" w:hAnsi="Arial" w:cs="Arial"/>
        </w:rPr>
        <w:t xml:space="preserve">a </w:t>
      </w:r>
      <w:r w:rsidRPr="001C5AFC">
        <w:rPr>
          <w:rFonts w:ascii="Arial" w:hAnsi="Arial" w:cs="Arial"/>
        </w:rPr>
        <w:t>Bolyai János Gyakorló Általános Iskola és Gimnázium</w:t>
      </w:r>
      <w:r>
        <w:rPr>
          <w:rFonts w:ascii="Arial" w:hAnsi="Arial" w:cs="Arial"/>
        </w:rPr>
        <w:t xml:space="preserve"> </w:t>
      </w:r>
      <w:r w:rsidR="008C3EE1">
        <w:rPr>
          <w:rFonts w:ascii="Arial" w:hAnsi="Arial" w:cs="Arial"/>
        </w:rPr>
        <w:t xml:space="preserve">arról tájékoztatta Önkormányzatunkat, hogy az </w:t>
      </w:r>
      <w:r w:rsidR="00F83488" w:rsidRPr="001C5AFC">
        <w:rPr>
          <w:rFonts w:ascii="Arial" w:hAnsi="Arial" w:cs="Arial"/>
        </w:rPr>
        <w:t>államháztartásról szóló 2011. évi CXC. törvény 11. § (3b) pontja, valamint a nemzeti felsőoktatásról szóló 2011. évi CCIV. törvény 21. § (4) bekezdése alapján az Eötvös L</w:t>
      </w:r>
      <w:r w:rsidR="008C3EE1">
        <w:rPr>
          <w:rFonts w:ascii="Arial" w:hAnsi="Arial" w:cs="Arial"/>
        </w:rPr>
        <w:t>o</w:t>
      </w:r>
      <w:r w:rsidR="00F83488" w:rsidRPr="001C5AFC">
        <w:rPr>
          <w:rFonts w:ascii="Arial" w:hAnsi="Arial" w:cs="Arial"/>
        </w:rPr>
        <w:t>ránd Tudományegyetem a kiváló szervezeti egységek tekintetében a Nyugat-magyarországi Egyetem általános és teljes jogutódja. Előzőeket figyelembe véve a Nyugat-magyarországi egyetemmel megkötött együttműködési megállapodásokat a jogutóddal szükséges megújítani.</w:t>
      </w:r>
      <w:r w:rsidR="008C3EE1">
        <w:rPr>
          <w:rFonts w:ascii="Arial" w:hAnsi="Arial" w:cs="Arial"/>
        </w:rPr>
        <w:t xml:space="preserve"> </w:t>
      </w:r>
    </w:p>
    <w:p w:rsidR="003C7909" w:rsidRDefault="008C3EE1" w:rsidP="008C3EE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</w:t>
      </w:r>
      <w:r w:rsidR="001A4830">
        <w:rPr>
          <w:rFonts w:ascii="Arial" w:hAnsi="Arial" w:cs="Arial"/>
        </w:rPr>
        <w:t xml:space="preserve">ogy </w:t>
      </w:r>
      <w:r w:rsidR="003C7909">
        <w:rPr>
          <w:rFonts w:ascii="Arial" w:hAnsi="Arial" w:cs="Arial"/>
        </w:rPr>
        <w:t xml:space="preserve">az ELTE Savaria </w:t>
      </w:r>
      <w:r w:rsidRPr="001C5AFC">
        <w:rPr>
          <w:rFonts w:ascii="Arial" w:hAnsi="Arial" w:cs="Arial"/>
        </w:rPr>
        <w:t xml:space="preserve">Regionális Pedagógiai Szolgáltató és Kutató Központ, valamint </w:t>
      </w:r>
      <w:r>
        <w:rPr>
          <w:rFonts w:ascii="Arial" w:hAnsi="Arial" w:cs="Arial"/>
        </w:rPr>
        <w:t>a</w:t>
      </w:r>
      <w:r w:rsidR="003C7909">
        <w:rPr>
          <w:rFonts w:ascii="Arial" w:hAnsi="Arial" w:cs="Arial"/>
        </w:rPr>
        <w:t>z ELTE</w:t>
      </w:r>
      <w:r>
        <w:rPr>
          <w:rFonts w:ascii="Arial" w:hAnsi="Arial" w:cs="Arial"/>
        </w:rPr>
        <w:t xml:space="preserve"> </w:t>
      </w:r>
      <w:r w:rsidRPr="001C5AFC">
        <w:rPr>
          <w:rFonts w:ascii="Arial" w:hAnsi="Arial" w:cs="Arial"/>
        </w:rPr>
        <w:t>Bolyai János Gyakorló Általános Iskola és Gimnázium</w:t>
      </w:r>
      <w:r w:rsidR="003C7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önálló szervezeti egysége az </w:t>
      </w:r>
      <w:r w:rsidRPr="001C5AFC">
        <w:rPr>
          <w:rFonts w:ascii="Arial" w:hAnsi="Arial" w:cs="Arial"/>
        </w:rPr>
        <w:t>Eötvös L</w:t>
      </w:r>
      <w:r>
        <w:rPr>
          <w:rFonts w:ascii="Arial" w:hAnsi="Arial" w:cs="Arial"/>
        </w:rPr>
        <w:t>o</w:t>
      </w:r>
      <w:r w:rsidRPr="001C5AFC">
        <w:rPr>
          <w:rFonts w:ascii="Arial" w:hAnsi="Arial" w:cs="Arial"/>
        </w:rPr>
        <w:t>ránd Tudományegyetem</w:t>
      </w:r>
      <w:r>
        <w:rPr>
          <w:rFonts w:ascii="Arial" w:hAnsi="Arial" w:cs="Arial"/>
        </w:rPr>
        <w:t>nek, az együttműködési megállapodások</w:t>
      </w:r>
      <w:r w:rsidR="001A4830">
        <w:rPr>
          <w:rFonts w:ascii="Arial" w:hAnsi="Arial" w:cs="Arial"/>
        </w:rPr>
        <w:t xml:space="preserve">at velük külön indokolt megkötni. </w:t>
      </w:r>
    </w:p>
    <w:p w:rsidR="00F83488" w:rsidRPr="001C5AFC" w:rsidRDefault="003C7909" w:rsidP="008C3EE1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együttműködési megállapodások egyeztetésre az ELTE részére megküldésre kerültek. Az ELTE a Savaria </w:t>
      </w:r>
      <w:r w:rsidRPr="001C5AFC">
        <w:rPr>
          <w:rFonts w:ascii="Arial" w:hAnsi="Arial" w:cs="Arial"/>
        </w:rPr>
        <w:t xml:space="preserve">Regionális Pedagógiai Szolgáltató és Kutató Központ, valamint </w:t>
      </w:r>
      <w:r>
        <w:rPr>
          <w:rFonts w:ascii="Arial" w:hAnsi="Arial" w:cs="Arial"/>
        </w:rPr>
        <w:t xml:space="preserve">a </w:t>
      </w:r>
      <w:r w:rsidRPr="001C5AFC">
        <w:rPr>
          <w:rFonts w:ascii="Arial" w:hAnsi="Arial" w:cs="Arial"/>
        </w:rPr>
        <w:t>Bolyai János Gyakorló Általános Iskola és Gimnázium</w:t>
      </w:r>
      <w:r>
        <w:rPr>
          <w:rFonts w:ascii="Arial" w:hAnsi="Arial" w:cs="Arial"/>
        </w:rPr>
        <w:t xml:space="preserve"> megállapodásait – amely az előterjesztés 1. és 2. számú mellékletét képezik - jóváhagyta, a képzések vonatkozásában kötendő együttműködési megállapodásról még folynak az egyeztetések.</w:t>
      </w:r>
      <w:r w:rsidR="001A4830">
        <w:rPr>
          <w:rFonts w:ascii="Arial" w:hAnsi="Arial" w:cs="Arial"/>
        </w:rPr>
        <w:t xml:space="preserve"> </w:t>
      </w:r>
    </w:p>
    <w:p w:rsidR="00D75B4E" w:rsidRDefault="003C7909" w:rsidP="003C79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Közgyűlés, hogy a megállapodásokban foglalt támogatások fedezete az Önkormányzat 2017. évi költségvetésében rendelkezésre áll.</w:t>
      </w:r>
    </w:p>
    <w:p w:rsidR="003C7909" w:rsidRDefault="003C7909" w:rsidP="008C3EE1">
      <w:pPr>
        <w:jc w:val="both"/>
        <w:rPr>
          <w:rFonts w:ascii="Arial" w:hAnsi="Arial" w:cs="Arial"/>
        </w:rPr>
      </w:pPr>
    </w:p>
    <w:p w:rsidR="00D75B4E" w:rsidRPr="00A7681F" w:rsidRDefault="00D75B4E" w:rsidP="008C3EE1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:rsidR="00D75B4E" w:rsidRPr="00A7681F" w:rsidRDefault="00D75B4E" w:rsidP="008C3EE1">
      <w:pPr>
        <w:jc w:val="both"/>
        <w:rPr>
          <w:rFonts w:ascii="Arial" w:hAnsi="Arial" w:cs="Arial"/>
        </w:rPr>
      </w:pPr>
    </w:p>
    <w:p w:rsidR="00D75B4E" w:rsidRPr="00A7681F" w:rsidRDefault="00D75B4E" w:rsidP="008C3EE1">
      <w:pPr>
        <w:jc w:val="both"/>
        <w:rPr>
          <w:rFonts w:ascii="Arial" w:hAnsi="Arial" w:cs="Arial"/>
        </w:rPr>
      </w:pPr>
    </w:p>
    <w:p w:rsidR="00D75B4E" w:rsidRPr="00A7681F" w:rsidRDefault="00D75B4E" w:rsidP="008C3E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április   </w:t>
      </w:r>
      <w:proofErr w:type="gramStart"/>
      <w:r>
        <w:rPr>
          <w:rFonts w:ascii="Arial" w:hAnsi="Arial" w:cs="Arial"/>
        </w:rPr>
        <w:t>„         ”</w:t>
      </w:r>
      <w:proofErr w:type="gramEnd"/>
    </w:p>
    <w:p w:rsidR="00D75B4E" w:rsidRPr="00A7681F" w:rsidRDefault="00D75B4E" w:rsidP="008C3EE1">
      <w:pPr>
        <w:jc w:val="both"/>
        <w:rPr>
          <w:rFonts w:ascii="Arial" w:hAnsi="Arial" w:cs="Arial"/>
        </w:rPr>
      </w:pPr>
    </w:p>
    <w:p w:rsidR="00D75B4E" w:rsidRPr="000C21D7" w:rsidRDefault="00D75B4E" w:rsidP="008C3EE1">
      <w:pPr>
        <w:jc w:val="both"/>
        <w:rPr>
          <w:rFonts w:ascii="Arial" w:hAnsi="Arial" w:cs="Arial"/>
          <w:sz w:val="22"/>
          <w:szCs w:val="22"/>
        </w:rPr>
      </w:pPr>
    </w:p>
    <w:p w:rsidR="00D75B4E" w:rsidRPr="000C21D7" w:rsidRDefault="00D75B4E" w:rsidP="008C3EE1">
      <w:pPr>
        <w:jc w:val="both"/>
        <w:rPr>
          <w:rFonts w:ascii="Arial" w:hAnsi="Arial" w:cs="Arial"/>
          <w:sz w:val="22"/>
          <w:szCs w:val="22"/>
        </w:rPr>
      </w:pPr>
    </w:p>
    <w:p w:rsidR="00D75B4E" w:rsidRDefault="00D75B4E" w:rsidP="008C3EE1">
      <w:pPr>
        <w:jc w:val="both"/>
        <w:rPr>
          <w:rFonts w:ascii="Arial" w:hAnsi="Arial" w:cs="Arial"/>
          <w:b/>
        </w:rPr>
      </w:pP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A7681F">
        <w:rPr>
          <w:rFonts w:ascii="Arial" w:hAnsi="Arial" w:cs="Arial"/>
          <w:b/>
        </w:rPr>
        <w:t>(: Dr. Pu</w:t>
      </w:r>
      <w:r>
        <w:rPr>
          <w:rFonts w:ascii="Arial" w:hAnsi="Arial" w:cs="Arial"/>
          <w:b/>
        </w:rPr>
        <w:t xml:space="preserve">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)</w:t>
      </w:r>
    </w:p>
    <w:p w:rsidR="00D75B4E" w:rsidRPr="00A7681F" w:rsidRDefault="00D75B4E" w:rsidP="008C3EE1">
      <w:pPr>
        <w:jc w:val="both"/>
        <w:rPr>
          <w:rFonts w:ascii="Arial" w:hAnsi="Arial" w:cs="Arial"/>
          <w:b/>
        </w:rPr>
      </w:pPr>
    </w:p>
    <w:p w:rsidR="004F6252" w:rsidRDefault="004F6252" w:rsidP="008C3EE1">
      <w:pPr>
        <w:jc w:val="center"/>
        <w:rPr>
          <w:rFonts w:ascii="Arial" w:hAnsi="Arial" w:cs="Arial"/>
          <w:b/>
          <w:bCs/>
          <w:u w:val="single"/>
        </w:rPr>
      </w:pPr>
    </w:p>
    <w:p w:rsidR="001A4830" w:rsidRDefault="001A4830" w:rsidP="008C3EE1">
      <w:pPr>
        <w:jc w:val="center"/>
        <w:rPr>
          <w:rFonts w:ascii="Arial" w:hAnsi="Arial" w:cs="Arial"/>
          <w:b/>
          <w:bCs/>
          <w:u w:val="single"/>
        </w:rPr>
      </w:pPr>
    </w:p>
    <w:p w:rsidR="001A4830" w:rsidRDefault="001A4830" w:rsidP="008C3EE1">
      <w:pPr>
        <w:jc w:val="center"/>
        <w:rPr>
          <w:rFonts w:ascii="Arial" w:hAnsi="Arial" w:cs="Arial"/>
          <w:b/>
          <w:bCs/>
          <w:u w:val="single"/>
        </w:rPr>
      </w:pPr>
    </w:p>
    <w:p w:rsidR="001A4830" w:rsidRDefault="001A4830" w:rsidP="008C3EE1">
      <w:pPr>
        <w:jc w:val="center"/>
        <w:rPr>
          <w:rFonts w:ascii="Arial" w:hAnsi="Arial" w:cs="Arial"/>
          <w:b/>
          <w:bCs/>
          <w:u w:val="single"/>
        </w:rPr>
      </w:pPr>
    </w:p>
    <w:p w:rsidR="00D75B4E" w:rsidRPr="00A7681F" w:rsidRDefault="00D75B4E" w:rsidP="008C3EE1">
      <w:pPr>
        <w:jc w:val="center"/>
        <w:rPr>
          <w:rFonts w:ascii="Arial" w:hAnsi="Arial" w:cs="Arial"/>
          <w:b/>
          <w:bCs/>
          <w:u w:val="single"/>
        </w:rPr>
      </w:pPr>
      <w:r w:rsidRPr="00A7681F">
        <w:rPr>
          <w:rFonts w:ascii="Arial" w:hAnsi="Arial" w:cs="Arial"/>
          <w:b/>
          <w:bCs/>
          <w:u w:val="single"/>
        </w:rPr>
        <w:t>HATÁROZATI JAVASLAT</w:t>
      </w:r>
    </w:p>
    <w:p w:rsidR="00D75B4E" w:rsidRPr="00A7681F" w:rsidRDefault="00D75B4E" w:rsidP="008C3EE1">
      <w:pPr>
        <w:jc w:val="center"/>
        <w:rPr>
          <w:rFonts w:ascii="Arial" w:hAnsi="Arial" w:cs="Arial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7. (IV</w:t>
      </w:r>
      <w:r w:rsidRPr="00A7681F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27</w:t>
      </w:r>
      <w:r w:rsidRPr="00476A5C">
        <w:rPr>
          <w:rFonts w:ascii="Arial" w:hAnsi="Arial" w:cs="Arial"/>
          <w:b/>
          <w:bCs/>
          <w:u w:val="single"/>
        </w:rPr>
        <w:t>.</w:t>
      </w:r>
      <w:r w:rsidRPr="00A7681F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A7681F">
        <w:rPr>
          <w:rFonts w:ascii="Arial" w:hAnsi="Arial" w:cs="Arial"/>
          <w:b/>
          <w:bCs/>
          <w:u w:val="single"/>
        </w:rPr>
        <w:t>számú</w:t>
      </w:r>
      <w:proofErr w:type="gramEnd"/>
      <w:r w:rsidRPr="00A7681F">
        <w:rPr>
          <w:rFonts w:ascii="Arial" w:hAnsi="Arial" w:cs="Arial"/>
          <w:b/>
          <w:bCs/>
          <w:u w:val="single"/>
        </w:rPr>
        <w:t xml:space="preserve"> határozat</w:t>
      </w:r>
    </w:p>
    <w:p w:rsidR="00D75B4E" w:rsidRDefault="00D75B4E" w:rsidP="008C3EE1">
      <w:pPr>
        <w:jc w:val="both"/>
        <w:rPr>
          <w:rFonts w:ascii="Arial" w:hAnsi="Arial" w:cs="Arial"/>
        </w:rPr>
      </w:pPr>
    </w:p>
    <w:p w:rsidR="00BE1C68" w:rsidRDefault="00BE1C68" w:rsidP="00BE1C68">
      <w:pPr>
        <w:spacing w:after="12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BE1C68" w:rsidRDefault="00BE1C68" w:rsidP="00BE1C68">
      <w:pPr>
        <w:pStyle w:val="Listaszerbekezds"/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</w:rPr>
      </w:pPr>
      <w:r w:rsidRPr="00BE1C68">
        <w:rPr>
          <w:rFonts w:ascii="Arial" w:hAnsi="Arial" w:cs="Arial"/>
          <w:bCs/>
        </w:rPr>
        <w:t xml:space="preserve">Szombathely Megyei Jogú Város Közgyűlése a „Javaslat </w:t>
      </w:r>
      <w:r w:rsidR="00E54D9C" w:rsidRPr="00E54D9C">
        <w:rPr>
          <w:rFonts w:ascii="Arial" w:hAnsi="Arial" w:cs="Arial"/>
        </w:rPr>
        <w:t>együttműködési megállapodás megkötésére az ELTE Savaria Regionális Pedagógiai Szolgáltató és Kutató Központtal, valamint az ELTE Bolyai János Gyakorló Általános Iskola és Gimnáziummal</w:t>
      </w:r>
      <w:r w:rsidRPr="00BE1C68">
        <w:rPr>
          <w:rFonts w:ascii="Arial" w:hAnsi="Arial" w:cs="Arial"/>
        </w:rPr>
        <w:t xml:space="preserve">” című előterjesztést megtárgyalta, és </w:t>
      </w:r>
    </w:p>
    <w:p w:rsidR="00BE1C68" w:rsidRPr="00BE1C68" w:rsidRDefault="00BE1C68" w:rsidP="00BE1C68">
      <w:pPr>
        <w:pStyle w:val="Listaszerbekezds"/>
        <w:spacing w:after="120"/>
        <w:ind w:left="567"/>
        <w:jc w:val="both"/>
        <w:rPr>
          <w:rFonts w:ascii="Arial" w:hAnsi="Arial" w:cs="Arial"/>
        </w:rPr>
      </w:pPr>
    </w:p>
    <w:p w:rsidR="00BE1C68" w:rsidRPr="00BE1C68" w:rsidRDefault="00BE1C68" w:rsidP="00BE1C68">
      <w:pPr>
        <w:pStyle w:val="Listaszerbekezds"/>
        <w:numPr>
          <w:ilvl w:val="0"/>
          <w:numId w:val="6"/>
        </w:numPr>
        <w:ind w:left="1134" w:hanging="425"/>
        <w:jc w:val="both"/>
        <w:rPr>
          <w:rFonts w:ascii="Arial" w:hAnsi="Arial" w:cs="Arial"/>
        </w:rPr>
      </w:pPr>
      <w:r w:rsidRPr="00BE1C68">
        <w:rPr>
          <w:rFonts w:ascii="Arial" w:hAnsi="Arial" w:cs="Arial"/>
        </w:rPr>
        <w:t xml:space="preserve">az ELTE Savaria Regionális Pedagógiai Szolgáltató és Kutató Központtal kötendő együttműködési megállapodást az előterjesztés </w:t>
      </w:r>
      <w:r w:rsidR="003C7909">
        <w:rPr>
          <w:rFonts w:ascii="Arial" w:hAnsi="Arial" w:cs="Arial"/>
        </w:rPr>
        <w:t>1</w:t>
      </w:r>
      <w:r w:rsidRPr="00BE1C68">
        <w:rPr>
          <w:rFonts w:ascii="Arial" w:hAnsi="Arial" w:cs="Arial"/>
        </w:rPr>
        <w:t xml:space="preserve">. számú melléklete, </w:t>
      </w:r>
    </w:p>
    <w:p w:rsidR="00BE1C68" w:rsidRDefault="003C7909" w:rsidP="003C7909">
      <w:pPr>
        <w:pStyle w:val="Listaszerbekezds"/>
        <w:numPr>
          <w:ilvl w:val="0"/>
          <w:numId w:val="6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az ELTE</w:t>
      </w:r>
      <w:r w:rsidR="00BE1C68" w:rsidRPr="00BE1C68">
        <w:rPr>
          <w:rFonts w:ascii="Arial" w:hAnsi="Arial" w:cs="Arial"/>
        </w:rPr>
        <w:t xml:space="preserve"> Bolyai János Gyakorló Általános</w:t>
      </w:r>
      <w:r>
        <w:rPr>
          <w:rFonts w:ascii="Arial" w:hAnsi="Arial" w:cs="Arial"/>
        </w:rPr>
        <w:t xml:space="preserve"> Iskola és Gimnáziummal kötendő </w:t>
      </w:r>
      <w:r w:rsidR="00BE1C68" w:rsidRPr="00BE1C68">
        <w:rPr>
          <w:rFonts w:ascii="Arial" w:hAnsi="Arial" w:cs="Arial"/>
        </w:rPr>
        <w:t xml:space="preserve">együttműködési </w:t>
      </w:r>
      <w:r>
        <w:rPr>
          <w:rFonts w:ascii="Arial" w:hAnsi="Arial" w:cs="Arial"/>
        </w:rPr>
        <w:t>megállapodást az előterjesztés 2</w:t>
      </w:r>
      <w:r w:rsidR="00BE1C68" w:rsidRPr="00BE1C68">
        <w:rPr>
          <w:rFonts w:ascii="Arial" w:hAnsi="Arial" w:cs="Arial"/>
        </w:rPr>
        <w:t>. számú melléklete</w:t>
      </w:r>
    </w:p>
    <w:p w:rsidR="00BE1C68" w:rsidRPr="00BE1C68" w:rsidRDefault="00BE1C68" w:rsidP="00BE1C68">
      <w:pPr>
        <w:pStyle w:val="Listaszerbekezds"/>
        <w:ind w:left="1134"/>
        <w:jc w:val="both"/>
        <w:rPr>
          <w:rFonts w:ascii="Arial" w:hAnsi="Arial" w:cs="Arial"/>
        </w:rPr>
      </w:pPr>
    </w:p>
    <w:p w:rsidR="00BE1C68" w:rsidRPr="00BE1C68" w:rsidRDefault="00BE1C68" w:rsidP="00BE1C68">
      <w:pPr>
        <w:ind w:left="567"/>
        <w:jc w:val="both"/>
        <w:rPr>
          <w:rFonts w:ascii="Arial" w:hAnsi="Arial" w:cs="Arial"/>
        </w:rPr>
      </w:pPr>
      <w:proofErr w:type="gramStart"/>
      <w:r w:rsidRPr="00BE1C68">
        <w:rPr>
          <w:rFonts w:ascii="Arial" w:hAnsi="Arial" w:cs="Arial"/>
        </w:rPr>
        <w:t>szerinti</w:t>
      </w:r>
      <w:proofErr w:type="gramEnd"/>
      <w:r w:rsidRPr="00BE1C68">
        <w:rPr>
          <w:rFonts w:ascii="Arial" w:hAnsi="Arial" w:cs="Arial"/>
        </w:rPr>
        <w:t xml:space="preserve"> tartalommal jóváhagyja.</w:t>
      </w:r>
    </w:p>
    <w:p w:rsidR="00BE1C68" w:rsidRPr="00BE1C68" w:rsidRDefault="00BE1C68" w:rsidP="00BE1C68">
      <w:pPr>
        <w:jc w:val="both"/>
        <w:rPr>
          <w:rFonts w:ascii="Arial" w:hAnsi="Arial" w:cs="Arial"/>
        </w:rPr>
      </w:pPr>
    </w:p>
    <w:p w:rsidR="00BE1C68" w:rsidRPr="00BE1C68" w:rsidRDefault="00BE1C68" w:rsidP="00BE1C68">
      <w:pPr>
        <w:pStyle w:val="Listaszerbekezds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BE1C68">
        <w:rPr>
          <w:rFonts w:ascii="Arial" w:hAnsi="Arial" w:cs="Arial"/>
        </w:rPr>
        <w:t>A Közgyűlés felhatalmazza a polgármestert, hogy az 1. pontban foglalt megállapodásokat aláírja.</w:t>
      </w:r>
    </w:p>
    <w:p w:rsidR="00D75B4E" w:rsidRPr="00BE1C68" w:rsidRDefault="00D75B4E" w:rsidP="008C3EE1">
      <w:pPr>
        <w:jc w:val="both"/>
        <w:rPr>
          <w:rFonts w:ascii="Arial" w:hAnsi="Arial" w:cs="Arial"/>
        </w:rPr>
      </w:pPr>
    </w:p>
    <w:p w:rsidR="00D75B4E" w:rsidRPr="00BE1C68" w:rsidRDefault="00D75B4E" w:rsidP="008C3EE1">
      <w:pPr>
        <w:jc w:val="both"/>
        <w:rPr>
          <w:rFonts w:ascii="Arial" w:hAnsi="Arial" w:cs="Arial"/>
        </w:rPr>
      </w:pPr>
    </w:p>
    <w:p w:rsidR="007F4576" w:rsidRDefault="007F4576" w:rsidP="008C3EE1">
      <w:pPr>
        <w:jc w:val="both"/>
        <w:rPr>
          <w:rFonts w:ascii="Arial" w:hAnsi="Arial" w:cs="Arial"/>
          <w:b/>
          <w:u w:val="single"/>
        </w:rPr>
      </w:pPr>
    </w:p>
    <w:p w:rsidR="00D75B4E" w:rsidRPr="00A7681F" w:rsidRDefault="00D75B4E" w:rsidP="008C3EE1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:rsidR="00BE1C68" w:rsidRDefault="00D75B4E" w:rsidP="008C3EE1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</w:t>
      </w:r>
    </w:p>
    <w:p w:rsidR="00D75B4E" w:rsidRPr="00A7681F" w:rsidRDefault="00BE1C68" w:rsidP="008C3EE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  <w:r w:rsidR="00D75B4E" w:rsidRPr="00A7681F">
        <w:rPr>
          <w:rFonts w:ascii="Arial" w:hAnsi="Arial" w:cs="Arial"/>
        </w:rPr>
        <w:t xml:space="preserve"> </w:t>
      </w:r>
    </w:p>
    <w:p w:rsidR="00D75B4E" w:rsidRPr="00A7681F" w:rsidRDefault="00D75B4E" w:rsidP="008C3EE1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:rsidR="00D75B4E" w:rsidRDefault="00D75B4E" w:rsidP="008C3EE1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</w:p>
    <w:p w:rsidR="00D75B4E" w:rsidRPr="00A7681F" w:rsidRDefault="00D75B4E" w:rsidP="008C3EE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:rsidR="00D75B4E" w:rsidRDefault="00D75B4E" w:rsidP="00BE1C6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681F">
        <w:rPr>
          <w:rFonts w:ascii="Arial" w:hAnsi="Arial" w:cs="Arial"/>
        </w:rPr>
        <w:t>dr.</w:t>
      </w:r>
      <w:proofErr w:type="gramEnd"/>
      <w:r w:rsidRPr="00A7681F">
        <w:rPr>
          <w:rFonts w:ascii="Arial" w:hAnsi="Arial" w:cs="Arial"/>
        </w:rPr>
        <w:t xml:space="preserve"> Bencsics Enikő, az Egészségügyi és</w:t>
      </w:r>
      <w:r w:rsidR="00BE1C68">
        <w:rPr>
          <w:rFonts w:ascii="Arial" w:hAnsi="Arial" w:cs="Arial"/>
        </w:rPr>
        <w:t xml:space="preserve"> Közszolgálati Osztály vezetője</w:t>
      </w:r>
      <w:r w:rsidRPr="00A7681F">
        <w:rPr>
          <w:rFonts w:ascii="Arial" w:hAnsi="Arial" w:cs="Arial"/>
        </w:rPr>
        <w:t>/</w:t>
      </w:r>
    </w:p>
    <w:p w:rsidR="00D75B4E" w:rsidRPr="00EF4A90" w:rsidRDefault="00D75B4E" w:rsidP="008C3EE1">
      <w:pPr>
        <w:ind w:left="1410"/>
        <w:jc w:val="both"/>
        <w:rPr>
          <w:rFonts w:ascii="Arial" w:hAnsi="Arial" w:cs="Arial"/>
        </w:rPr>
      </w:pPr>
    </w:p>
    <w:p w:rsidR="009623FA" w:rsidRDefault="009623FA" w:rsidP="008C3EE1"/>
    <w:p w:rsidR="00262E2A" w:rsidRPr="007F4576" w:rsidRDefault="00262E2A" w:rsidP="008C3EE1">
      <w:pPr>
        <w:rPr>
          <w:rFonts w:ascii="Arial" w:hAnsi="Arial" w:cs="Arial"/>
        </w:rPr>
      </w:pPr>
      <w:r w:rsidRPr="00262E2A">
        <w:rPr>
          <w:rFonts w:ascii="Arial" w:hAnsi="Arial" w:cs="Arial"/>
          <w:b/>
          <w:u w:val="single"/>
        </w:rPr>
        <w:t>Határidő:</w:t>
      </w:r>
      <w:r w:rsidR="007F4576">
        <w:rPr>
          <w:rFonts w:ascii="Arial" w:hAnsi="Arial" w:cs="Arial"/>
        </w:rPr>
        <w:tab/>
        <w:t>azonnal</w:t>
      </w:r>
    </w:p>
    <w:sectPr w:rsidR="00262E2A" w:rsidRPr="007F4576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FA" w:rsidRDefault="009623FA">
      <w:r>
        <w:separator/>
      </w:r>
    </w:p>
  </w:endnote>
  <w:endnote w:type="continuationSeparator" w:id="0">
    <w:p w:rsidR="009623FA" w:rsidRDefault="0096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C661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1C9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54D9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54D9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FA" w:rsidRDefault="009623FA">
      <w:r>
        <w:separator/>
      </w:r>
    </w:p>
  </w:footnote>
  <w:footnote w:type="continuationSeparator" w:id="0">
    <w:p w:rsidR="009623FA" w:rsidRDefault="0096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C6619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E34BE"/>
    <w:multiLevelType w:val="hybridMultilevel"/>
    <w:tmpl w:val="2D7A02AE"/>
    <w:lvl w:ilvl="0" w:tplc="043847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1EB9"/>
    <w:multiLevelType w:val="multilevel"/>
    <w:tmpl w:val="ED240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6">
    <w:nsid w:val="63DA5EE7"/>
    <w:multiLevelType w:val="hybridMultilevel"/>
    <w:tmpl w:val="89B8C7B6"/>
    <w:lvl w:ilvl="0" w:tplc="36D26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72707"/>
    <w:multiLevelType w:val="hybridMultilevel"/>
    <w:tmpl w:val="21D097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A"/>
    <w:rsid w:val="0006260C"/>
    <w:rsid w:val="000D5554"/>
    <w:rsid w:val="00132161"/>
    <w:rsid w:val="00181799"/>
    <w:rsid w:val="001A4648"/>
    <w:rsid w:val="001A4830"/>
    <w:rsid w:val="001E07C4"/>
    <w:rsid w:val="00262E2A"/>
    <w:rsid w:val="00325973"/>
    <w:rsid w:val="0032649B"/>
    <w:rsid w:val="0034130E"/>
    <w:rsid w:val="00356256"/>
    <w:rsid w:val="00387E79"/>
    <w:rsid w:val="003C7909"/>
    <w:rsid w:val="00420804"/>
    <w:rsid w:val="00430EA9"/>
    <w:rsid w:val="004C6619"/>
    <w:rsid w:val="004F6252"/>
    <w:rsid w:val="005321D7"/>
    <w:rsid w:val="005B3EF7"/>
    <w:rsid w:val="005C2C6C"/>
    <w:rsid w:val="005D0011"/>
    <w:rsid w:val="005F19FE"/>
    <w:rsid w:val="00652BF8"/>
    <w:rsid w:val="00661C5A"/>
    <w:rsid w:val="00673677"/>
    <w:rsid w:val="006A73A5"/>
    <w:rsid w:val="006B5218"/>
    <w:rsid w:val="00703176"/>
    <w:rsid w:val="007326FF"/>
    <w:rsid w:val="00784C9B"/>
    <w:rsid w:val="007A0E65"/>
    <w:rsid w:val="007B2FF9"/>
    <w:rsid w:val="007B4FA9"/>
    <w:rsid w:val="007C40AF"/>
    <w:rsid w:val="007F2F31"/>
    <w:rsid w:val="007F4576"/>
    <w:rsid w:val="008728D0"/>
    <w:rsid w:val="008957CF"/>
    <w:rsid w:val="008C3EE1"/>
    <w:rsid w:val="008C4D8C"/>
    <w:rsid w:val="009348EA"/>
    <w:rsid w:val="009623FA"/>
    <w:rsid w:val="0096279B"/>
    <w:rsid w:val="009B0B46"/>
    <w:rsid w:val="009B5040"/>
    <w:rsid w:val="00A7633E"/>
    <w:rsid w:val="00AB7B31"/>
    <w:rsid w:val="00AD08CD"/>
    <w:rsid w:val="00B103B4"/>
    <w:rsid w:val="00B27192"/>
    <w:rsid w:val="00B610E8"/>
    <w:rsid w:val="00BA710A"/>
    <w:rsid w:val="00BC46F6"/>
    <w:rsid w:val="00BD58B3"/>
    <w:rsid w:val="00BE1C68"/>
    <w:rsid w:val="00BE370B"/>
    <w:rsid w:val="00CA483B"/>
    <w:rsid w:val="00D54DF8"/>
    <w:rsid w:val="00D713B0"/>
    <w:rsid w:val="00D75B4E"/>
    <w:rsid w:val="00D77A22"/>
    <w:rsid w:val="00DA14B3"/>
    <w:rsid w:val="00E05BAB"/>
    <w:rsid w:val="00E542E9"/>
    <w:rsid w:val="00E54D9C"/>
    <w:rsid w:val="00E82F69"/>
    <w:rsid w:val="00E950D2"/>
    <w:rsid w:val="00EC4F94"/>
    <w:rsid w:val="00EC7C11"/>
    <w:rsid w:val="00F8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B1E1CD7-96D4-4FE4-98A3-30FC310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B4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23FA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75B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7\Fejl&#233;c\&#193;ltal&#225;nos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97EED-FED7-4A41-80CA-5BCD518CF4E5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43</TotalTime>
  <Pages>3</Pages>
  <Words>686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7</cp:revision>
  <cp:lastPrinted>2017-02-22T06:42:00Z</cp:lastPrinted>
  <dcterms:created xsi:type="dcterms:W3CDTF">2017-04-05T07:43:00Z</dcterms:created>
  <dcterms:modified xsi:type="dcterms:W3CDTF">2017-04-19T08:33:00Z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