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73A" w:rsidRPr="00D4230D" w:rsidRDefault="00B1273A" w:rsidP="00CB0F4F">
      <w:pPr>
        <w:numPr>
          <w:ilvl w:val="12"/>
          <w:numId w:val="0"/>
        </w:numPr>
        <w:jc w:val="center"/>
        <w:rPr>
          <w:rFonts w:ascii="Arial" w:hAnsi="Arial" w:cs="Arial"/>
          <w:b/>
          <w:bCs/>
          <w:sz w:val="22"/>
          <w:szCs w:val="22"/>
          <w:u w:val="single"/>
        </w:rPr>
      </w:pPr>
      <w:r w:rsidRPr="00D4230D">
        <w:rPr>
          <w:rFonts w:ascii="Arial" w:hAnsi="Arial" w:cs="Arial"/>
          <w:b/>
          <w:bCs/>
          <w:sz w:val="22"/>
          <w:szCs w:val="22"/>
          <w:u w:val="single"/>
        </w:rPr>
        <w:t>E L Ő T E R J E S Z T É S</w:t>
      </w:r>
    </w:p>
    <w:p w:rsidR="00B1273A" w:rsidRPr="00D4230D" w:rsidRDefault="00B1273A" w:rsidP="00CB0F4F">
      <w:pPr>
        <w:numPr>
          <w:ilvl w:val="12"/>
          <w:numId w:val="0"/>
        </w:numPr>
        <w:jc w:val="center"/>
        <w:rPr>
          <w:rFonts w:ascii="Arial" w:hAnsi="Arial" w:cs="Arial"/>
          <w:b/>
          <w:bCs/>
          <w:sz w:val="22"/>
          <w:szCs w:val="22"/>
          <w:u w:val="single"/>
        </w:rPr>
      </w:pPr>
    </w:p>
    <w:p w:rsidR="00B1273A" w:rsidRPr="00D4230D" w:rsidRDefault="00B1273A" w:rsidP="00CB0F4F">
      <w:pPr>
        <w:jc w:val="center"/>
        <w:rPr>
          <w:rFonts w:ascii="Arial" w:hAnsi="Arial" w:cs="Arial"/>
          <w:b/>
          <w:bCs/>
          <w:sz w:val="22"/>
          <w:szCs w:val="22"/>
        </w:rPr>
      </w:pPr>
      <w:r w:rsidRPr="00D4230D">
        <w:rPr>
          <w:rFonts w:ascii="Arial" w:hAnsi="Arial" w:cs="Arial"/>
          <w:b/>
          <w:bCs/>
          <w:sz w:val="22"/>
          <w:szCs w:val="22"/>
        </w:rPr>
        <w:t>Szombathely Megyei Jogú Város Közgyűlése Oktatási és Szociális Bizottságának 201</w:t>
      </w:r>
      <w:r w:rsidR="005F085F" w:rsidRPr="00D4230D">
        <w:rPr>
          <w:rFonts w:ascii="Arial" w:hAnsi="Arial" w:cs="Arial"/>
          <w:b/>
          <w:bCs/>
          <w:sz w:val="22"/>
          <w:szCs w:val="22"/>
        </w:rPr>
        <w:t>7</w:t>
      </w:r>
      <w:r w:rsidRPr="00D4230D">
        <w:rPr>
          <w:rFonts w:ascii="Arial" w:hAnsi="Arial" w:cs="Arial"/>
          <w:b/>
          <w:bCs/>
          <w:sz w:val="22"/>
          <w:szCs w:val="22"/>
        </w:rPr>
        <w:t xml:space="preserve">. </w:t>
      </w:r>
      <w:r w:rsidR="00C5614C" w:rsidRPr="00D4230D">
        <w:rPr>
          <w:rFonts w:ascii="Arial" w:hAnsi="Arial" w:cs="Arial"/>
          <w:b/>
          <w:bCs/>
          <w:sz w:val="22"/>
          <w:szCs w:val="22"/>
        </w:rPr>
        <w:t>március</w:t>
      </w:r>
      <w:r w:rsidRPr="00D4230D">
        <w:rPr>
          <w:rFonts w:ascii="Arial" w:hAnsi="Arial" w:cs="Arial"/>
          <w:b/>
          <w:bCs/>
          <w:sz w:val="22"/>
          <w:szCs w:val="22"/>
        </w:rPr>
        <w:t xml:space="preserve"> 1-i ülésére</w:t>
      </w:r>
    </w:p>
    <w:p w:rsidR="00B1273A" w:rsidRPr="00D4230D" w:rsidRDefault="00B1273A" w:rsidP="00CB0F4F">
      <w:pPr>
        <w:jc w:val="center"/>
        <w:rPr>
          <w:rFonts w:ascii="Arial" w:hAnsi="Arial" w:cs="Arial"/>
          <w:b/>
          <w:sz w:val="22"/>
          <w:szCs w:val="22"/>
        </w:rPr>
      </w:pPr>
    </w:p>
    <w:p w:rsidR="003C117A" w:rsidRPr="00D4230D" w:rsidRDefault="003C117A" w:rsidP="00CB0F4F">
      <w:pPr>
        <w:spacing w:after="160"/>
        <w:jc w:val="center"/>
        <w:rPr>
          <w:rFonts w:ascii="Arial" w:eastAsiaTheme="minorHAnsi" w:hAnsi="Arial" w:cs="Arial"/>
          <w:b/>
          <w:color w:val="000000"/>
          <w:sz w:val="22"/>
          <w:szCs w:val="22"/>
          <w:lang w:eastAsia="en-US"/>
        </w:rPr>
      </w:pPr>
      <w:r w:rsidRPr="00D4230D">
        <w:rPr>
          <w:rFonts w:ascii="Arial" w:eastAsiaTheme="minorHAnsi" w:hAnsi="Arial" w:cs="Arial"/>
          <w:b/>
          <w:sz w:val="22"/>
          <w:szCs w:val="22"/>
          <w:lang w:eastAsia="en-US"/>
        </w:rPr>
        <w:t xml:space="preserve">Tájékoztató Szombathely Megyei Jogú Városban </w:t>
      </w:r>
      <w:r w:rsidRPr="00D4230D">
        <w:rPr>
          <w:rFonts w:ascii="Arial" w:eastAsiaTheme="minorHAnsi" w:hAnsi="Arial" w:cs="Arial"/>
          <w:b/>
          <w:color w:val="000000"/>
          <w:sz w:val="22"/>
          <w:szCs w:val="22"/>
          <w:lang w:eastAsia="en-US"/>
        </w:rPr>
        <w:t>a bérlakáshoz jutás jelenlegi rendszeréről, a nem önkormányzati lakásban lakók bérleti díj támogatásáról, valamint a lakhatási problémák megoldásának lehetőségeiről</w:t>
      </w:r>
    </w:p>
    <w:p w:rsidR="003C117A" w:rsidRPr="00D4230D" w:rsidRDefault="001E14EE" w:rsidP="00CB0F4F">
      <w:pPr>
        <w:jc w:val="both"/>
        <w:rPr>
          <w:rFonts w:ascii="Arial" w:hAnsi="Arial" w:cs="Arial"/>
          <w:sz w:val="22"/>
          <w:szCs w:val="22"/>
        </w:rPr>
      </w:pPr>
      <w:r w:rsidRPr="00D4230D">
        <w:rPr>
          <w:rFonts w:ascii="Arial" w:hAnsi="Arial" w:cs="Arial"/>
          <w:sz w:val="22"/>
          <w:szCs w:val="22"/>
        </w:rPr>
        <w:t xml:space="preserve">Az Oktatási és Szociális </w:t>
      </w:r>
      <w:r w:rsidR="003C117A" w:rsidRPr="00D4230D">
        <w:rPr>
          <w:rFonts w:ascii="Arial" w:hAnsi="Arial" w:cs="Arial"/>
          <w:bCs/>
          <w:sz w:val="22"/>
          <w:szCs w:val="22"/>
        </w:rPr>
        <w:t>Bizottság</w:t>
      </w:r>
      <w:r w:rsidR="003C117A" w:rsidRPr="00D4230D">
        <w:rPr>
          <w:rFonts w:ascii="Arial" w:hAnsi="Arial" w:cs="Arial"/>
          <w:sz w:val="22"/>
          <w:szCs w:val="22"/>
        </w:rPr>
        <w:t xml:space="preserve"> 201</w:t>
      </w:r>
      <w:r w:rsidR="00451E89" w:rsidRPr="00D4230D">
        <w:rPr>
          <w:rFonts w:ascii="Arial" w:hAnsi="Arial" w:cs="Arial"/>
          <w:sz w:val="22"/>
          <w:szCs w:val="22"/>
        </w:rPr>
        <w:t>7</w:t>
      </w:r>
      <w:r w:rsidR="003C117A" w:rsidRPr="00D4230D">
        <w:rPr>
          <w:rFonts w:ascii="Arial" w:hAnsi="Arial" w:cs="Arial"/>
          <w:sz w:val="22"/>
          <w:szCs w:val="22"/>
        </w:rPr>
        <w:t xml:space="preserve">. </w:t>
      </w:r>
      <w:r w:rsidR="00451E89" w:rsidRPr="00D4230D">
        <w:rPr>
          <w:rFonts w:ascii="Arial" w:hAnsi="Arial" w:cs="Arial"/>
          <w:sz w:val="22"/>
          <w:szCs w:val="22"/>
        </w:rPr>
        <w:t>február</w:t>
      </w:r>
      <w:r w:rsidR="003C117A" w:rsidRPr="00D4230D">
        <w:rPr>
          <w:rFonts w:ascii="Arial" w:hAnsi="Arial" w:cs="Arial"/>
          <w:sz w:val="22"/>
          <w:szCs w:val="22"/>
        </w:rPr>
        <w:t xml:space="preserve"> 1. napján megtartott ülésén, a </w:t>
      </w:r>
      <w:r w:rsidR="00451E89" w:rsidRPr="00D4230D">
        <w:rPr>
          <w:rFonts w:ascii="Arial" w:hAnsi="Arial" w:cs="Arial"/>
          <w:sz w:val="22"/>
          <w:szCs w:val="22"/>
        </w:rPr>
        <w:t>10</w:t>
      </w:r>
      <w:r w:rsidR="003C117A" w:rsidRPr="00D4230D">
        <w:rPr>
          <w:rFonts w:ascii="Arial" w:hAnsi="Arial" w:cs="Arial"/>
          <w:sz w:val="22"/>
          <w:szCs w:val="22"/>
        </w:rPr>
        <w:t>/201</w:t>
      </w:r>
      <w:r w:rsidR="00451E89" w:rsidRPr="00D4230D">
        <w:rPr>
          <w:rFonts w:ascii="Arial" w:hAnsi="Arial" w:cs="Arial"/>
          <w:sz w:val="22"/>
          <w:szCs w:val="22"/>
        </w:rPr>
        <w:t>7</w:t>
      </w:r>
      <w:r w:rsidR="003C117A" w:rsidRPr="00D4230D">
        <w:rPr>
          <w:rFonts w:ascii="Arial" w:hAnsi="Arial" w:cs="Arial"/>
          <w:sz w:val="22"/>
          <w:szCs w:val="22"/>
        </w:rPr>
        <w:t>. (I</w:t>
      </w:r>
      <w:r w:rsidR="00451E89" w:rsidRPr="00D4230D">
        <w:rPr>
          <w:rFonts w:ascii="Arial" w:hAnsi="Arial" w:cs="Arial"/>
          <w:sz w:val="22"/>
          <w:szCs w:val="22"/>
        </w:rPr>
        <w:t>I</w:t>
      </w:r>
      <w:r w:rsidR="003C117A" w:rsidRPr="00D4230D">
        <w:rPr>
          <w:rFonts w:ascii="Arial" w:hAnsi="Arial" w:cs="Arial"/>
          <w:sz w:val="22"/>
          <w:szCs w:val="22"/>
        </w:rPr>
        <w:t>.</w:t>
      </w:r>
      <w:r w:rsidR="00451E89" w:rsidRPr="00D4230D">
        <w:rPr>
          <w:rFonts w:ascii="Arial" w:hAnsi="Arial" w:cs="Arial"/>
          <w:sz w:val="22"/>
          <w:szCs w:val="22"/>
        </w:rPr>
        <w:t>0</w:t>
      </w:r>
      <w:r w:rsidR="003C117A" w:rsidRPr="00D4230D">
        <w:rPr>
          <w:rFonts w:ascii="Arial" w:hAnsi="Arial" w:cs="Arial"/>
          <w:sz w:val="22"/>
          <w:szCs w:val="22"/>
        </w:rPr>
        <w:t xml:space="preserve">1.) </w:t>
      </w:r>
      <w:proofErr w:type="spellStart"/>
      <w:r w:rsidR="00451E89" w:rsidRPr="00D4230D">
        <w:rPr>
          <w:rFonts w:ascii="Arial" w:hAnsi="Arial" w:cs="Arial"/>
          <w:sz w:val="22"/>
          <w:szCs w:val="22"/>
        </w:rPr>
        <w:t>OSzB</w:t>
      </w:r>
      <w:proofErr w:type="spellEnd"/>
      <w:r w:rsidR="00451E89" w:rsidRPr="00D4230D">
        <w:rPr>
          <w:rFonts w:ascii="Arial" w:hAnsi="Arial" w:cs="Arial"/>
          <w:sz w:val="22"/>
          <w:szCs w:val="22"/>
        </w:rPr>
        <w:t>. számú határozatával felkérte az Egészségügyi és Közszolgálati Osztályt, hogy készítsen tájékoztató anyagot arra vonatkozóan, hogy Szombathely Megyei Jogú Város Önkormányzatától hány szombathelyi lakos részesül nem önkormányzati lakásban lakók bérleti díj támogatásában, továbbá mutassa be a bérlakáshoz jutás jelenlegi rendszerét, és a lakhatási problémák további megoldásának esetleges lehetőségeit.</w:t>
      </w:r>
    </w:p>
    <w:p w:rsidR="003C117A" w:rsidRPr="00D4230D" w:rsidRDefault="003C117A" w:rsidP="00CB0F4F">
      <w:pPr>
        <w:tabs>
          <w:tab w:val="left" w:pos="3396"/>
        </w:tabs>
        <w:ind w:left="1440"/>
        <w:jc w:val="both"/>
        <w:rPr>
          <w:rFonts w:ascii="Arial" w:hAnsi="Arial" w:cs="Arial"/>
          <w:sz w:val="22"/>
          <w:szCs w:val="22"/>
        </w:rPr>
      </w:pPr>
    </w:p>
    <w:p w:rsidR="003C117A" w:rsidRPr="00D4230D" w:rsidRDefault="003C117A" w:rsidP="00CB0F4F">
      <w:pPr>
        <w:tabs>
          <w:tab w:val="left" w:pos="3396"/>
        </w:tabs>
        <w:jc w:val="both"/>
        <w:rPr>
          <w:rFonts w:ascii="Arial" w:hAnsi="Arial" w:cs="Arial"/>
          <w:sz w:val="22"/>
          <w:szCs w:val="22"/>
        </w:rPr>
      </w:pPr>
      <w:r w:rsidRPr="00D4230D">
        <w:rPr>
          <w:rFonts w:ascii="Arial" w:hAnsi="Arial" w:cs="Arial"/>
          <w:sz w:val="22"/>
          <w:szCs w:val="22"/>
        </w:rPr>
        <w:t>Fentiekre tekintettel, az Egészségügyi és Közszolgálati Osztály az alábbiakról tájékoztatja a Tisztelt Bizottságot:</w:t>
      </w:r>
    </w:p>
    <w:p w:rsidR="00617A59" w:rsidRPr="00D4230D" w:rsidRDefault="00617A59" w:rsidP="00CB0F4F">
      <w:pPr>
        <w:tabs>
          <w:tab w:val="left" w:pos="3396"/>
        </w:tabs>
        <w:jc w:val="both"/>
        <w:rPr>
          <w:rFonts w:ascii="Arial" w:hAnsi="Arial" w:cs="Arial"/>
          <w:sz w:val="22"/>
          <w:szCs w:val="22"/>
        </w:rPr>
      </w:pPr>
    </w:p>
    <w:p w:rsidR="003D6478" w:rsidRPr="00D4230D" w:rsidRDefault="00CB0F4F" w:rsidP="00CB0F4F">
      <w:pPr>
        <w:pStyle w:val="Listaszerbekezds"/>
        <w:numPr>
          <w:ilvl w:val="0"/>
          <w:numId w:val="7"/>
        </w:numPr>
        <w:tabs>
          <w:tab w:val="left" w:pos="284"/>
        </w:tabs>
        <w:ind w:left="142" w:hanging="142"/>
        <w:jc w:val="both"/>
        <w:rPr>
          <w:rFonts w:ascii="Arial" w:hAnsi="Arial" w:cs="Arial"/>
          <w:b/>
          <w:sz w:val="22"/>
          <w:szCs w:val="22"/>
          <w:u w:val="single"/>
        </w:rPr>
      </w:pPr>
      <w:r>
        <w:rPr>
          <w:rFonts w:ascii="Arial" w:hAnsi="Arial" w:cs="Arial"/>
          <w:b/>
          <w:sz w:val="22"/>
          <w:szCs w:val="22"/>
          <w:u w:val="single"/>
        </w:rPr>
        <w:t xml:space="preserve"> </w:t>
      </w:r>
      <w:r w:rsidR="001F0669" w:rsidRPr="00D4230D">
        <w:rPr>
          <w:rFonts w:ascii="Arial" w:hAnsi="Arial" w:cs="Arial"/>
          <w:b/>
          <w:sz w:val="22"/>
          <w:szCs w:val="22"/>
          <w:u w:val="single"/>
        </w:rPr>
        <w:t>Bérlakáshoz jutás rendszere</w:t>
      </w:r>
    </w:p>
    <w:p w:rsidR="00872DAF" w:rsidRPr="00D4230D" w:rsidRDefault="00872DAF" w:rsidP="00CB0F4F">
      <w:pPr>
        <w:tabs>
          <w:tab w:val="left" w:pos="5529"/>
        </w:tabs>
        <w:jc w:val="both"/>
        <w:rPr>
          <w:rFonts w:ascii="Arial" w:hAnsi="Arial" w:cs="Arial"/>
          <w:sz w:val="22"/>
          <w:szCs w:val="22"/>
        </w:rPr>
      </w:pPr>
    </w:p>
    <w:p w:rsidR="00F871A8" w:rsidRPr="00D4230D" w:rsidRDefault="00C444A7" w:rsidP="00CB0F4F">
      <w:pPr>
        <w:jc w:val="both"/>
        <w:rPr>
          <w:rFonts w:ascii="Arial" w:hAnsi="Arial" w:cs="Arial"/>
          <w:sz w:val="22"/>
          <w:szCs w:val="22"/>
        </w:rPr>
      </w:pPr>
      <w:r w:rsidRPr="00D4230D">
        <w:rPr>
          <w:rFonts w:ascii="Arial" w:hAnsi="Arial" w:cs="Arial"/>
          <w:sz w:val="22"/>
          <w:szCs w:val="22"/>
        </w:rPr>
        <w:t xml:space="preserve">Szombathely Megyei Jogú Város Közgyűlése a 2010. november havi ülésén alkotta meg a város 2011. január 1. napjától hatályos, új alapokra helyezett lakásrendeletét, amelynek értelmében a lakások bérbeadása pályázati úton történik. </w:t>
      </w:r>
      <w:r w:rsidR="00F871A8" w:rsidRPr="00D4230D">
        <w:rPr>
          <w:rFonts w:ascii="Arial" w:hAnsi="Arial" w:cs="Arial"/>
          <w:sz w:val="22"/>
          <w:szCs w:val="22"/>
        </w:rPr>
        <w:t xml:space="preserve">Az addigi gyakorlat szinte kizárólag szociális szempontokat érvényesített a bérlakások kiutalása során. Annak vizsgálata elmaradt, hogy az igénylő képes-e a bérlakás fenntartására: vélhetően ez a fajta lakás-kiutalási rendszer komoly szerepet játszott a hátralékok felhalmozódásában. Ennek következtében számos esetben kerültek olyan személyek bérlői pozícióba, akikről már a kérelmük elbírálásakor legalábbis sejthető lett volna, hogy nem lesznek képesek a bérlakás költségeinek finanszírozására. Ennek érdekében az önkormányzati bérlakások vonatkozásában a bérlakáshoz jutás alapvető feltételeként került meghatározásra az alábbi együttes feltétel: </w:t>
      </w:r>
    </w:p>
    <w:p w:rsidR="00F871A8" w:rsidRPr="00D4230D" w:rsidRDefault="00F871A8" w:rsidP="00CB0F4F">
      <w:pPr>
        <w:jc w:val="both"/>
        <w:rPr>
          <w:rFonts w:ascii="Arial" w:hAnsi="Arial" w:cs="Arial"/>
          <w:sz w:val="22"/>
          <w:szCs w:val="22"/>
        </w:rPr>
      </w:pPr>
    </w:p>
    <w:p w:rsidR="00F871A8" w:rsidRPr="00D4230D" w:rsidRDefault="00F871A8" w:rsidP="00CB0F4F">
      <w:pPr>
        <w:pStyle w:val="Szvegtrzs"/>
        <w:numPr>
          <w:ilvl w:val="1"/>
          <w:numId w:val="8"/>
        </w:numPr>
        <w:rPr>
          <w:rFonts w:ascii="Arial" w:hAnsi="Arial" w:cs="Arial"/>
          <w:sz w:val="22"/>
          <w:szCs w:val="22"/>
        </w:rPr>
      </w:pPr>
      <w:r w:rsidRPr="00D4230D">
        <w:rPr>
          <w:rFonts w:ascii="Arial" w:hAnsi="Arial" w:cs="Arial"/>
          <w:sz w:val="22"/>
          <w:szCs w:val="22"/>
        </w:rPr>
        <w:t>a bérlakást igénylőnek, valamint a vele együttköltöző személyeknek az egy főre jutó havi jövedelme az öregségi nyugdíj mindenkori legkisebb összegének 130%-át meg kell haladnia (jelenleg 37.050,</w:t>
      </w:r>
      <w:proofErr w:type="spellStart"/>
      <w:r w:rsidRPr="00D4230D">
        <w:rPr>
          <w:rFonts w:ascii="Arial" w:hAnsi="Arial" w:cs="Arial"/>
          <w:sz w:val="22"/>
          <w:szCs w:val="22"/>
        </w:rPr>
        <w:t>-Ft</w:t>
      </w:r>
      <w:proofErr w:type="spellEnd"/>
      <w:r w:rsidRPr="00D4230D">
        <w:rPr>
          <w:rFonts w:ascii="Arial" w:hAnsi="Arial" w:cs="Arial"/>
          <w:sz w:val="22"/>
          <w:szCs w:val="22"/>
        </w:rPr>
        <w:t>), továbbá</w:t>
      </w:r>
    </w:p>
    <w:p w:rsidR="00F871A8" w:rsidRPr="00D4230D" w:rsidRDefault="00F871A8" w:rsidP="00CB0F4F">
      <w:pPr>
        <w:pStyle w:val="Szvegtrzs"/>
        <w:ind w:left="1080"/>
        <w:rPr>
          <w:rFonts w:ascii="Arial" w:hAnsi="Arial" w:cs="Arial"/>
          <w:sz w:val="22"/>
          <w:szCs w:val="22"/>
        </w:rPr>
      </w:pPr>
    </w:p>
    <w:p w:rsidR="00F871A8" w:rsidRPr="00D4230D" w:rsidRDefault="00F871A8" w:rsidP="00CB0F4F">
      <w:pPr>
        <w:pStyle w:val="Szvegtrzs"/>
        <w:numPr>
          <w:ilvl w:val="1"/>
          <w:numId w:val="8"/>
        </w:numPr>
        <w:rPr>
          <w:rFonts w:ascii="Arial" w:hAnsi="Arial" w:cs="Arial"/>
          <w:sz w:val="22"/>
          <w:szCs w:val="22"/>
        </w:rPr>
      </w:pPr>
      <w:r w:rsidRPr="00D4230D">
        <w:rPr>
          <w:rFonts w:ascii="Arial" w:hAnsi="Arial" w:cs="Arial"/>
          <w:sz w:val="22"/>
          <w:szCs w:val="22"/>
        </w:rPr>
        <w:t>a bérlakást igénylő, valamint a vele együttköltöző személyek havi összjövedelme a lakásfenntartással kapcsolatos kiadásokat – figyelemmel a várható lakbértámogatás havi összegére - egyedül költöző személy esetén legalább 20.000,</w:t>
      </w:r>
      <w:proofErr w:type="spellStart"/>
      <w:r w:rsidRPr="00D4230D">
        <w:rPr>
          <w:rFonts w:ascii="Arial" w:hAnsi="Arial" w:cs="Arial"/>
          <w:sz w:val="22"/>
          <w:szCs w:val="22"/>
        </w:rPr>
        <w:t>-Ft-tal</w:t>
      </w:r>
      <w:proofErr w:type="spellEnd"/>
      <w:r w:rsidRPr="00D4230D">
        <w:rPr>
          <w:rFonts w:ascii="Arial" w:hAnsi="Arial" w:cs="Arial"/>
          <w:sz w:val="22"/>
          <w:szCs w:val="22"/>
        </w:rPr>
        <w:t xml:space="preserve">, egyéb esetekben legalább 30.000,- Ft-tal meg kell haladnia </w:t>
      </w:r>
    </w:p>
    <w:p w:rsidR="00C444A7" w:rsidRPr="00D4230D" w:rsidRDefault="00C444A7" w:rsidP="00CB0F4F">
      <w:pPr>
        <w:jc w:val="both"/>
        <w:rPr>
          <w:rFonts w:ascii="Arial" w:hAnsi="Arial" w:cs="Arial"/>
          <w:sz w:val="22"/>
          <w:szCs w:val="22"/>
        </w:rPr>
      </w:pPr>
    </w:p>
    <w:p w:rsidR="00C444A7" w:rsidRPr="00D4230D" w:rsidRDefault="00C8408D" w:rsidP="00CB0F4F">
      <w:pPr>
        <w:jc w:val="both"/>
        <w:rPr>
          <w:rFonts w:ascii="Arial" w:hAnsi="Arial" w:cs="Arial"/>
          <w:sz w:val="22"/>
          <w:szCs w:val="22"/>
        </w:rPr>
      </w:pPr>
      <w:r w:rsidRPr="00D4230D">
        <w:rPr>
          <w:rFonts w:ascii="Arial" w:hAnsi="Arial" w:cs="Arial"/>
          <w:sz w:val="22"/>
          <w:szCs w:val="22"/>
        </w:rPr>
        <w:t>A fenti feltételek mellett további szempontok</w:t>
      </w:r>
      <w:r w:rsidR="00B16935" w:rsidRPr="00D4230D">
        <w:rPr>
          <w:rFonts w:ascii="Arial" w:hAnsi="Arial" w:cs="Arial"/>
          <w:sz w:val="22"/>
          <w:szCs w:val="22"/>
        </w:rPr>
        <w:t xml:space="preserve"> -</w:t>
      </w:r>
      <w:r w:rsidRPr="00D4230D">
        <w:rPr>
          <w:rFonts w:ascii="Arial" w:hAnsi="Arial" w:cs="Arial"/>
          <w:sz w:val="22"/>
          <w:szCs w:val="22"/>
        </w:rPr>
        <w:t xml:space="preserve"> mint például</w:t>
      </w:r>
      <w:r w:rsidR="00B16935" w:rsidRPr="00D4230D">
        <w:rPr>
          <w:rFonts w:ascii="Arial" w:hAnsi="Arial" w:cs="Arial"/>
          <w:sz w:val="22"/>
          <w:szCs w:val="22"/>
        </w:rPr>
        <w:t>:</w:t>
      </w:r>
      <w:r w:rsidRPr="00D4230D">
        <w:rPr>
          <w:rFonts w:ascii="Arial" w:hAnsi="Arial" w:cs="Arial"/>
          <w:sz w:val="22"/>
          <w:szCs w:val="22"/>
        </w:rPr>
        <w:t xml:space="preserve"> </w:t>
      </w:r>
      <w:r w:rsidR="00B16935" w:rsidRPr="00D4230D">
        <w:rPr>
          <w:rFonts w:ascii="Arial" w:hAnsi="Arial" w:cs="Arial"/>
          <w:sz w:val="22"/>
          <w:szCs w:val="22"/>
        </w:rPr>
        <w:t xml:space="preserve">a pályázó folytat-e keresőtevékenységet, az előző lakóhelyén a lakásfenntartással kapcsolatos kiadásait teljesítette-e, rendelkezik-e megtakarítással - </w:t>
      </w:r>
      <w:r w:rsidRPr="00D4230D">
        <w:rPr>
          <w:rFonts w:ascii="Arial" w:hAnsi="Arial" w:cs="Arial"/>
          <w:sz w:val="22"/>
          <w:szCs w:val="22"/>
        </w:rPr>
        <w:t>segít</w:t>
      </w:r>
      <w:r w:rsidR="00B16935" w:rsidRPr="00D4230D">
        <w:rPr>
          <w:rFonts w:ascii="Arial" w:hAnsi="Arial" w:cs="Arial"/>
          <w:sz w:val="22"/>
          <w:szCs w:val="22"/>
        </w:rPr>
        <w:t>ik</w:t>
      </w:r>
      <w:r w:rsidRPr="00D4230D">
        <w:rPr>
          <w:rFonts w:ascii="Arial" w:hAnsi="Arial" w:cs="Arial"/>
          <w:sz w:val="22"/>
          <w:szCs w:val="22"/>
        </w:rPr>
        <w:t xml:space="preserve"> annak a bérlakást igénylőnek a kiválasztását, aki leginkább alkalmas a bérlakás fenntartására</w:t>
      </w:r>
      <w:r w:rsidR="00B16935" w:rsidRPr="00D4230D">
        <w:rPr>
          <w:rFonts w:ascii="Arial" w:hAnsi="Arial" w:cs="Arial"/>
          <w:sz w:val="22"/>
          <w:szCs w:val="22"/>
        </w:rPr>
        <w:t>.</w:t>
      </w:r>
      <w:r w:rsidRPr="00D4230D">
        <w:rPr>
          <w:rFonts w:ascii="Arial" w:hAnsi="Arial" w:cs="Arial"/>
          <w:sz w:val="22"/>
          <w:szCs w:val="22"/>
        </w:rPr>
        <w:t xml:space="preserve"> A fenti feltételek és körülmények mentén a bérlakást igénylők konkrét lakásra nyújt</w:t>
      </w:r>
      <w:r w:rsidR="00B16935" w:rsidRPr="00D4230D">
        <w:rPr>
          <w:rFonts w:ascii="Arial" w:hAnsi="Arial" w:cs="Arial"/>
          <w:sz w:val="22"/>
          <w:szCs w:val="22"/>
        </w:rPr>
        <w:t>j</w:t>
      </w:r>
      <w:r w:rsidRPr="00D4230D">
        <w:rPr>
          <w:rFonts w:ascii="Arial" w:hAnsi="Arial" w:cs="Arial"/>
          <w:sz w:val="22"/>
          <w:szCs w:val="22"/>
        </w:rPr>
        <w:t xml:space="preserve">ák be </w:t>
      </w:r>
      <w:r w:rsidR="00B16935" w:rsidRPr="00D4230D">
        <w:rPr>
          <w:rFonts w:ascii="Arial" w:hAnsi="Arial" w:cs="Arial"/>
          <w:sz w:val="22"/>
          <w:szCs w:val="22"/>
        </w:rPr>
        <w:t xml:space="preserve">a </w:t>
      </w:r>
      <w:r w:rsidRPr="00D4230D">
        <w:rPr>
          <w:rFonts w:ascii="Arial" w:hAnsi="Arial" w:cs="Arial"/>
          <w:sz w:val="22"/>
          <w:szCs w:val="22"/>
        </w:rPr>
        <w:t xml:space="preserve">pályázatot, és a leendő bérlő pályázati úton, a rendeletben meghatározott </w:t>
      </w:r>
      <w:r w:rsidRPr="00D4230D">
        <w:rPr>
          <w:rFonts w:ascii="Arial" w:hAnsi="Arial" w:cs="Arial"/>
          <w:sz w:val="22"/>
          <w:szCs w:val="22"/>
        </w:rPr>
        <w:lastRenderedPageBreak/>
        <w:t xml:space="preserve">pontszámítási rendszer alapján, teljesen objektív módon kerül kiválasztásra (a legtöbb pontot szerző pályázó </w:t>
      </w:r>
      <w:r w:rsidR="00B16935" w:rsidRPr="00D4230D">
        <w:rPr>
          <w:rFonts w:ascii="Arial" w:hAnsi="Arial" w:cs="Arial"/>
          <w:sz w:val="22"/>
          <w:szCs w:val="22"/>
        </w:rPr>
        <w:t>lesz</w:t>
      </w:r>
      <w:r w:rsidRPr="00D4230D">
        <w:rPr>
          <w:rFonts w:ascii="Arial" w:hAnsi="Arial" w:cs="Arial"/>
          <w:sz w:val="22"/>
          <w:szCs w:val="22"/>
        </w:rPr>
        <w:t xml:space="preserve"> a bérlő).</w:t>
      </w:r>
    </w:p>
    <w:p w:rsidR="00D5477B" w:rsidRPr="00D4230D" w:rsidRDefault="00D5477B" w:rsidP="00CB0F4F">
      <w:pPr>
        <w:pStyle w:val="Szvegtrzs"/>
        <w:rPr>
          <w:rFonts w:ascii="Arial" w:hAnsi="Arial" w:cs="Arial"/>
          <w:b/>
          <w:sz w:val="22"/>
          <w:szCs w:val="22"/>
          <w:u w:val="single"/>
        </w:rPr>
      </w:pPr>
      <w:r w:rsidRPr="00D4230D">
        <w:rPr>
          <w:rFonts w:ascii="Arial" w:hAnsi="Arial" w:cs="Arial"/>
          <w:sz w:val="22"/>
          <w:szCs w:val="22"/>
        </w:rPr>
        <w:t xml:space="preserve">A rendelet tartalmazza a (leendő) bérlő általi helyreállítással történő bérbeadás lehetőségét is, kizárólag olyan pályázónak lehet ilyen módon bérbe adni a lakást, aki hitelt érdemlő módon igazolja, hogy a felújításhoz szükséges forrás rendelkezésére áll. A bérlő általi helyreállítással történő bérbeadás eljárására egyebekben a fentiekben összefoglalt pályázati eljárás az irányadó, ugyanazokkal a bemeneti feltételekkel és pontszámítási rendszerrel. </w:t>
      </w:r>
    </w:p>
    <w:p w:rsidR="005503AF" w:rsidRPr="00D4230D" w:rsidRDefault="005503AF" w:rsidP="00CB0F4F">
      <w:pPr>
        <w:jc w:val="both"/>
        <w:rPr>
          <w:rFonts w:ascii="Arial" w:eastAsiaTheme="minorHAnsi" w:hAnsi="Arial" w:cs="Arial"/>
          <w:sz w:val="22"/>
          <w:szCs w:val="22"/>
          <w:lang w:eastAsia="en-US"/>
        </w:rPr>
      </w:pPr>
      <w:r w:rsidRPr="00D4230D">
        <w:rPr>
          <w:rFonts w:ascii="Arial" w:eastAsiaTheme="minorHAnsi" w:hAnsi="Arial" w:cs="Arial"/>
          <w:sz w:val="22"/>
          <w:szCs w:val="22"/>
          <w:lang w:eastAsia="en-US"/>
        </w:rPr>
        <w:t xml:space="preserve">A legrászorultabb igénylők számára a pályázati rendszer kínál „legfeljebb félkomfortos komfortfokozatú” lakások bérbeadását. Ezen alacsonyabb komfortfokozatú lakások megpályázhatóságának lehetősége biztosítja, hogy a nagyon kevés bevétellel rendelkező családok, vagy egyedülálló kérelmezők is fedélhez juthassanak. </w:t>
      </w:r>
      <w:r w:rsidRPr="00D4230D">
        <w:rPr>
          <w:rFonts w:ascii="Arial" w:hAnsi="Arial" w:cs="Arial"/>
          <w:sz w:val="22"/>
          <w:szCs w:val="22"/>
        </w:rPr>
        <w:t xml:space="preserve">Az ilyen lakások esetében is pályázati úton kerül kiválasztásra a bérlő, ám itt az előzőekkel fordított szempontokat értékelő pontszámítási rendszert kell alkalmazni: minél inkább szociálisan rászorult valaki a lakásra (jövedelmi és egyéb körülményeit mérlegelve), annál előnyösebb helyzetbe kerül a pályázat elbírálásakor. Ugyanakkor a rendszer értékeli azt is, ha valaki minden tőle elvárhatót megtesz, illetve korábban megtett helyzete javításáért. </w:t>
      </w:r>
      <w:proofErr w:type="gramStart"/>
      <w:r w:rsidRPr="00D4230D">
        <w:rPr>
          <w:rFonts w:ascii="Arial" w:hAnsi="Arial" w:cs="Arial"/>
          <w:sz w:val="22"/>
          <w:szCs w:val="22"/>
        </w:rPr>
        <w:t>Így ezt alátámasztó körülmények fennállása esetén (mint például: ha a pályázó keresőtevékenységet nem folytat, de a Munkaügyi Kirendeltséggel a pályázat benyújtását megelőző 6 hónapban legalább 1 hónap időtartamig együttműködött, vagy a pályázó a családsegítő szolgálattal a pályázat benyújtását megelőző 6 hónapban legalább 1 hónap időtartamig együttműködési kötelezettséget teljesített; vagy amennyiben a pályázó a pályázat benyújtását megelőző 12 hónapon belül legalább 3 hónap időtartamig közcélú foglalkoztatásban vett részt, és munkaviszony nem munkáltatói rendkívüli felmondással szűnt meg) a</w:t>
      </w:r>
      <w:proofErr w:type="gramEnd"/>
      <w:r w:rsidRPr="00D4230D">
        <w:rPr>
          <w:rFonts w:ascii="Arial" w:hAnsi="Arial" w:cs="Arial"/>
          <w:sz w:val="22"/>
          <w:szCs w:val="22"/>
        </w:rPr>
        <w:t xml:space="preserve"> </w:t>
      </w:r>
      <w:proofErr w:type="gramStart"/>
      <w:r w:rsidRPr="00D4230D">
        <w:rPr>
          <w:rFonts w:ascii="Arial" w:hAnsi="Arial" w:cs="Arial"/>
          <w:sz w:val="22"/>
          <w:szCs w:val="22"/>
        </w:rPr>
        <w:t>pályázó</w:t>
      </w:r>
      <w:proofErr w:type="gramEnd"/>
      <w:r w:rsidRPr="00D4230D">
        <w:rPr>
          <w:rFonts w:ascii="Arial" w:hAnsi="Arial" w:cs="Arial"/>
          <w:sz w:val="22"/>
          <w:szCs w:val="22"/>
        </w:rPr>
        <w:t xml:space="preserve"> előnyt élvez a pályázatok elbírálása során. A pályázati rendszer a központi jogalkotás által támogatott célokat is értékeli: ha a pályázó gondoskodik az általa eltartott kiskorú rendszeres óvodába járatásáról, vagy a gyermek az adott tanévben nem mulasztott 10 óránál több tanórát igazolatlanul, úgy ezekért a pontrendszer alapján többletpont jár.</w:t>
      </w:r>
      <w:r w:rsidR="00B17D27" w:rsidRPr="00D4230D">
        <w:rPr>
          <w:rFonts w:ascii="Arial" w:hAnsi="Arial" w:cs="Arial"/>
          <w:sz w:val="22"/>
          <w:szCs w:val="22"/>
        </w:rPr>
        <w:t xml:space="preserve"> </w:t>
      </w:r>
      <w:r w:rsidR="002728D5" w:rsidRPr="00D4230D">
        <w:rPr>
          <w:rFonts w:ascii="Arial" w:hAnsi="Arial" w:cs="Arial"/>
          <w:sz w:val="22"/>
          <w:szCs w:val="22"/>
        </w:rPr>
        <w:t xml:space="preserve">A </w:t>
      </w:r>
      <w:r w:rsidR="00B17D27" w:rsidRPr="00D4230D">
        <w:rPr>
          <w:rFonts w:ascii="Arial" w:hAnsi="Arial" w:cs="Arial"/>
          <w:sz w:val="22"/>
          <w:szCs w:val="22"/>
        </w:rPr>
        <w:t xml:space="preserve">lakás </w:t>
      </w:r>
      <w:r w:rsidR="002728D5" w:rsidRPr="00D4230D">
        <w:rPr>
          <w:rFonts w:ascii="Arial" w:hAnsi="Arial" w:cs="Arial"/>
          <w:sz w:val="22"/>
          <w:szCs w:val="22"/>
        </w:rPr>
        <w:t xml:space="preserve">leendő </w:t>
      </w:r>
      <w:r w:rsidR="00B17D27" w:rsidRPr="00D4230D">
        <w:rPr>
          <w:rFonts w:ascii="Arial" w:hAnsi="Arial" w:cs="Arial"/>
          <w:sz w:val="22"/>
          <w:szCs w:val="22"/>
        </w:rPr>
        <w:t xml:space="preserve">bérlőjének együttműködési kötelezettsége </w:t>
      </w:r>
      <w:r w:rsidR="002728D5" w:rsidRPr="00D4230D">
        <w:rPr>
          <w:rFonts w:ascii="Arial" w:hAnsi="Arial" w:cs="Arial"/>
          <w:sz w:val="22"/>
          <w:szCs w:val="22"/>
        </w:rPr>
        <w:t>van</w:t>
      </w:r>
      <w:r w:rsidR="00B17D27" w:rsidRPr="00D4230D">
        <w:rPr>
          <w:rFonts w:ascii="Arial" w:hAnsi="Arial" w:cs="Arial"/>
          <w:sz w:val="22"/>
          <w:szCs w:val="22"/>
        </w:rPr>
        <w:t xml:space="preserve"> a családsegítő szolgálattal</w:t>
      </w:r>
      <w:r w:rsidR="002728D5" w:rsidRPr="00D4230D">
        <w:rPr>
          <w:rFonts w:ascii="Arial" w:hAnsi="Arial" w:cs="Arial"/>
          <w:sz w:val="22"/>
          <w:szCs w:val="22"/>
        </w:rPr>
        <w:t>.</w:t>
      </w:r>
      <w:r w:rsidR="00B17D27" w:rsidRPr="00D4230D">
        <w:rPr>
          <w:rFonts w:ascii="Arial" w:hAnsi="Arial" w:cs="Arial"/>
          <w:sz w:val="22"/>
          <w:szCs w:val="22"/>
        </w:rPr>
        <w:t xml:space="preserve"> </w:t>
      </w:r>
    </w:p>
    <w:p w:rsidR="00290214" w:rsidRPr="00D4230D" w:rsidRDefault="00C444A7" w:rsidP="00CB0F4F">
      <w:pPr>
        <w:jc w:val="both"/>
        <w:rPr>
          <w:rFonts w:ascii="Arial" w:hAnsi="Arial" w:cs="Arial"/>
          <w:sz w:val="22"/>
          <w:szCs w:val="22"/>
        </w:rPr>
      </w:pPr>
      <w:r w:rsidRPr="00D4230D">
        <w:rPr>
          <w:rFonts w:ascii="Arial" w:hAnsi="Arial" w:cs="Arial"/>
          <w:sz w:val="22"/>
          <w:szCs w:val="22"/>
        </w:rPr>
        <w:t>A lakásrendelet 2015. január 1. napjától módosításra került, melynek értelmében, krízishelyzetben egyedi elbírálás alapján is van lehetőség önkormányzati lakás szociális alapon történő bérbeadására. Szociális krízishelyzetre tekintettel az átmenetei szállás kijelöléséről a szociális ügyekkel foglalkozó bizottság javaslata, és a szakmai osztály által készített környezettanulmány alapján a polgármester dönt.</w:t>
      </w:r>
      <w:r w:rsidR="00290214" w:rsidRPr="00D4230D">
        <w:rPr>
          <w:rFonts w:ascii="Arial" w:hAnsi="Arial" w:cs="Arial"/>
          <w:sz w:val="22"/>
          <w:szCs w:val="22"/>
        </w:rPr>
        <w:t xml:space="preserve"> </w:t>
      </w:r>
      <w:r w:rsidR="00290214" w:rsidRPr="00D4230D">
        <w:rPr>
          <w:rFonts w:ascii="Arial" w:hAnsi="Arial" w:cs="Arial"/>
          <w:sz w:val="22"/>
          <w:szCs w:val="22"/>
          <w:lang w:eastAsia="en-US"/>
        </w:rPr>
        <w:t>Azon lakáshasználók, akik szociális krízishelyzet miatt kapnak átmeneti szállást, kötelesek együttműködni a Pálos Károly Szociális Szolgáltató és Gyermekjóléti Szolgálattal.</w:t>
      </w:r>
    </w:p>
    <w:p w:rsidR="00953857" w:rsidRPr="00D4230D" w:rsidRDefault="00953857" w:rsidP="00CB0F4F">
      <w:pPr>
        <w:pStyle w:val="Szvegtrzs"/>
        <w:rPr>
          <w:rFonts w:ascii="Arial" w:hAnsi="Arial" w:cs="Arial"/>
          <w:sz w:val="22"/>
          <w:szCs w:val="22"/>
        </w:rPr>
      </w:pPr>
      <w:r w:rsidRPr="00D4230D">
        <w:rPr>
          <w:rFonts w:ascii="Arial" w:hAnsi="Arial" w:cs="Arial"/>
          <w:sz w:val="22"/>
          <w:szCs w:val="22"/>
        </w:rPr>
        <w:t xml:space="preserve">A jelenleg hatályos lakásrendeletbe 2011. január 1-től új szállásforma, a szociális szállás került bevezetésre. A korábbi időszakban, ha a bérlő nem tudta megfizetni a bérlakás költségeit, úgy bérleti szerződése felmondásra került, majd – ha továbbra sem volt képes fizetni – a lakás elhagyására kényszerült, végső soron kilakoltatás útján. A bevezetett rendelkezés értelmében a bérlakás-szektor és a hajléktalanellátó-rendszer közé egy új lakhatási forma, a szociális szállás került beépítésre. Szociális szállásra kizárólag önkormányzati bérlakásban lakó személy kerülhetnek (először legfeljebb 6 hónap időtartamra, mely 1-1 évvel hosszabbítható), mégpedig kétféle úton: </w:t>
      </w:r>
    </w:p>
    <w:p w:rsidR="00CB0F4F" w:rsidRPr="00D4230D" w:rsidRDefault="00CB0F4F" w:rsidP="00CB0F4F">
      <w:pPr>
        <w:tabs>
          <w:tab w:val="left" w:pos="5529"/>
        </w:tabs>
        <w:jc w:val="both"/>
        <w:rPr>
          <w:rFonts w:ascii="Arial" w:hAnsi="Arial" w:cs="Arial"/>
          <w:sz w:val="22"/>
          <w:szCs w:val="22"/>
        </w:rPr>
      </w:pPr>
    </w:p>
    <w:p w:rsidR="00953857" w:rsidRPr="00D4230D" w:rsidRDefault="00953857" w:rsidP="00CB0F4F">
      <w:pPr>
        <w:pStyle w:val="Szvegtrzs"/>
        <w:numPr>
          <w:ilvl w:val="0"/>
          <w:numId w:val="9"/>
        </w:numPr>
        <w:rPr>
          <w:rFonts w:ascii="Arial" w:hAnsi="Arial" w:cs="Arial"/>
          <w:sz w:val="22"/>
          <w:szCs w:val="22"/>
        </w:rPr>
      </w:pPr>
      <w:r w:rsidRPr="00D4230D">
        <w:rPr>
          <w:rFonts w:ascii="Arial" w:hAnsi="Arial" w:cs="Arial"/>
          <w:sz w:val="22"/>
          <w:szCs w:val="22"/>
        </w:rPr>
        <w:t xml:space="preserve">ha a lakás komfortfokozata lehetővé teszi, úgy a lakás van átminősítve szociális szállássá, azaz a benne lakó, a felhalmozott hátraléka miatt már lakáshasználó személy úgy jut hozzá a szociális szállással együtt járó kedvezményekhez, egyúttal kap esélyt hátraléka rendezéséhez, biztonságos lakhatása megteremtéséhez, hogy a lakásban marad; </w:t>
      </w:r>
    </w:p>
    <w:p w:rsidR="00953857" w:rsidRPr="00D4230D" w:rsidRDefault="00953857" w:rsidP="00CB0F4F">
      <w:pPr>
        <w:pStyle w:val="Szvegtrzs"/>
        <w:ind w:left="1068"/>
        <w:rPr>
          <w:rFonts w:ascii="Arial" w:hAnsi="Arial" w:cs="Arial"/>
          <w:sz w:val="22"/>
          <w:szCs w:val="22"/>
        </w:rPr>
      </w:pPr>
    </w:p>
    <w:p w:rsidR="00953857" w:rsidRPr="00D4230D" w:rsidRDefault="00953857" w:rsidP="00CB0F4F">
      <w:pPr>
        <w:pStyle w:val="Szvegtrzs"/>
        <w:numPr>
          <w:ilvl w:val="0"/>
          <w:numId w:val="9"/>
        </w:numPr>
        <w:rPr>
          <w:rFonts w:ascii="Arial" w:hAnsi="Arial" w:cs="Arial"/>
          <w:sz w:val="22"/>
          <w:szCs w:val="22"/>
        </w:rPr>
      </w:pPr>
      <w:r w:rsidRPr="00D4230D">
        <w:rPr>
          <w:rFonts w:ascii="Arial" w:hAnsi="Arial" w:cs="Arial"/>
          <w:sz w:val="22"/>
          <w:szCs w:val="22"/>
        </w:rPr>
        <w:t xml:space="preserve">ha a lakás komfortfokozata nem teszi lehetővé, úgy szociális szállássá minősített lakás kerül felajánlásra a bérlő részére. </w:t>
      </w:r>
    </w:p>
    <w:p w:rsidR="00D61052" w:rsidRPr="00D4230D" w:rsidRDefault="00D61052" w:rsidP="00CB0F4F">
      <w:pPr>
        <w:pStyle w:val="Szvegtrzs"/>
        <w:rPr>
          <w:rFonts w:ascii="Arial" w:hAnsi="Arial" w:cs="Arial"/>
          <w:sz w:val="22"/>
          <w:szCs w:val="22"/>
        </w:rPr>
      </w:pPr>
    </w:p>
    <w:p w:rsidR="00872DAF" w:rsidRPr="00D4230D" w:rsidRDefault="00D61052" w:rsidP="00CB0F4F">
      <w:pPr>
        <w:pStyle w:val="Szvegtrzs"/>
        <w:rPr>
          <w:rFonts w:ascii="Arial" w:hAnsi="Arial" w:cs="Arial"/>
          <w:sz w:val="22"/>
          <w:szCs w:val="22"/>
        </w:rPr>
      </w:pPr>
      <w:r w:rsidRPr="00D4230D">
        <w:rPr>
          <w:rFonts w:ascii="Arial" w:hAnsi="Arial" w:cs="Arial"/>
          <w:sz w:val="22"/>
          <w:szCs w:val="22"/>
        </w:rPr>
        <w:t xml:space="preserve">A szociális szállásokra kedvezményes szálláshasználati díj van megállapítva, amely a lakásra eredetileg megállapított lakbér 70%-a. A szociális szállás használójának kötelessége a felhalmozott lakbérhátraléka törlesztése, minden, a hátralék törlesztésére befizetett forint után, a törlesztéssel azonos összegű lakbérhátralék kerül leírásra. A szállás használója köteles a családsegítő szolgálattal való szigorú együttműködésre, amelynek célja, hogy hozzásegítse a szálláshasználót a lakásfenntartási kiadásokkal kapcsolatosan felhalmozott hátraléka törlesztéséhez, valamint hosszú </w:t>
      </w:r>
      <w:r w:rsidRPr="00D4230D">
        <w:rPr>
          <w:rFonts w:ascii="Arial" w:hAnsi="Arial" w:cs="Arial"/>
          <w:sz w:val="22"/>
          <w:szCs w:val="22"/>
        </w:rPr>
        <w:lastRenderedPageBreak/>
        <w:t>távon képessé tegye bérlakás fenntartására. A szociális szállásokon előrefizetős mérőórák kerülnek felszerelésre, amivel hatékonyan megelőzhető további hátralékok felhalmozása. A mérőórák felszereléséhez vissza nem térítendő támogatás kap a szálláshasználó az önkormányzattól.</w:t>
      </w:r>
    </w:p>
    <w:p w:rsidR="00872DAF" w:rsidRPr="00D4230D" w:rsidRDefault="00872DAF" w:rsidP="00CB0F4F">
      <w:pPr>
        <w:tabs>
          <w:tab w:val="left" w:pos="5529"/>
        </w:tabs>
        <w:jc w:val="both"/>
        <w:rPr>
          <w:rFonts w:ascii="Arial" w:hAnsi="Arial" w:cs="Arial"/>
          <w:sz w:val="22"/>
          <w:szCs w:val="22"/>
        </w:rPr>
      </w:pPr>
    </w:p>
    <w:p w:rsidR="00872DAF" w:rsidRPr="00D4230D" w:rsidRDefault="00993957" w:rsidP="00CB0F4F">
      <w:pPr>
        <w:tabs>
          <w:tab w:val="left" w:pos="5529"/>
        </w:tabs>
        <w:jc w:val="both"/>
        <w:rPr>
          <w:rFonts w:ascii="Arial" w:hAnsi="Arial" w:cs="Arial"/>
          <w:sz w:val="22"/>
          <w:szCs w:val="22"/>
        </w:rPr>
      </w:pPr>
      <w:r w:rsidRPr="00D4230D">
        <w:rPr>
          <w:rFonts w:ascii="Arial" w:hAnsi="Arial" w:cs="Arial"/>
          <w:sz w:val="22"/>
          <w:szCs w:val="22"/>
        </w:rPr>
        <w:t xml:space="preserve">A helyi rendelet alapján további „speciális” lakáshoz jutásra is van lehetőség, úgy, mint sportszervezetek számára biztosított bérlakás, vagy városi érdekből történő lakások bérbeadása. A </w:t>
      </w:r>
      <w:proofErr w:type="spellStart"/>
      <w:r w:rsidRPr="00D4230D">
        <w:rPr>
          <w:rFonts w:ascii="Arial" w:hAnsi="Arial" w:cs="Arial"/>
          <w:sz w:val="22"/>
          <w:szCs w:val="22"/>
        </w:rPr>
        <w:t>Mérnök-Orvos-Pedagógus</w:t>
      </w:r>
      <w:proofErr w:type="spellEnd"/>
      <w:r w:rsidRPr="00D4230D">
        <w:rPr>
          <w:rFonts w:ascii="Arial" w:hAnsi="Arial" w:cs="Arial"/>
          <w:sz w:val="22"/>
          <w:szCs w:val="22"/>
        </w:rPr>
        <w:t xml:space="preserve"> Ház főiskolai, vagy egyetemi végzettségű, 35. év alatti személyeknek biztosít lakhatást. A városban lehetőség van Nyugdíjas Bérlők Házában történő elhelyezésre, ahol az öregségi nyugdíjkorhatárt elérő nyugdíjasok, továbbá azok a rokkantnyugdíjasok kaphatnak elhelyezést, akik az 55. életévüket betöltötték és egészségi állapotuk felülvizsgálata csak állapotuk változása esetén szükséges.</w:t>
      </w:r>
    </w:p>
    <w:p w:rsidR="005E4CBF" w:rsidRPr="00D4230D" w:rsidRDefault="005E4CBF" w:rsidP="00CB0F4F">
      <w:pPr>
        <w:tabs>
          <w:tab w:val="left" w:pos="5529"/>
        </w:tabs>
        <w:jc w:val="both"/>
        <w:rPr>
          <w:rFonts w:ascii="Arial" w:hAnsi="Arial" w:cs="Arial"/>
          <w:sz w:val="22"/>
          <w:szCs w:val="22"/>
        </w:rPr>
      </w:pPr>
    </w:p>
    <w:p w:rsidR="005E4CBF" w:rsidRPr="00D4230D" w:rsidRDefault="005E4CBF" w:rsidP="00CB0F4F">
      <w:pPr>
        <w:pStyle w:val="Szvegtrzs"/>
        <w:numPr>
          <w:ilvl w:val="0"/>
          <w:numId w:val="7"/>
        </w:numPr>
        <w:ind w:left="284" w:hanging="284"/>
        <w:rPr>
          <w:rFonts w:ascii="Arial" w:hAnsi="Arial" w:cs="Arial"/>
          <w:b/>
          <w:sz w:val="22"/>
          <w:szCs w:val="22"/>
          <w:u w:val="single"/>
        </w:rPr>
      </w:pPr>
      <w:r w:rsidRPr="00D4230D">
        <w:rPr>
          <w:rFonts w:ascii="Arial" w:hAnsi="Arial" w:cs="Arial"/>
          <w:b/>
          <w:sz w:val="22"/>
          <w:szCs w:val="22"/>
          <w:u w:val="single"/>
        </w:rPr>
        <w:t>Nem önkormányzati lakásban lakók bérleti díj támogatása</w:t>
      </w:r>
    </w:p>
    <w:p w:rsidR="005E4CBF" w:rsidRPr="00D4230D" w:rsidRDefault="005E4CBF" w:rsidP="00CB0F4F">
      <w:pPr>
        <w:pStyle w:val="Szvegtrzs"/>
        <w:rPr>
          <w:rFonts w:ascii="Arial" w:hAnsi="Arial" w:cs="Arial"/>
          <w:color w:val="FF0000"/>
          <w:sz w:val="22"/>
          <w:szCs w:val="22"/>
        </w:rPr>
      </w:pPr>
    </w:p>
    <w:p w:rsidR="005E4CBF" w:rsidRPr="00D4230D" w:rsidRDefault="005E4CBF" w:rsidP="00CB0F4F">
      <w:pPr>
        <w:pStyle w:val="Szvegtrzs"/>
        <w:rPr>
          <w:rFonts w:ascii="Arial" w:hAnsi="Arial" w:cs="Arial"/>
          <w:sz w:val="22"/>
          <w:szCs w:val="22"/>
        </w:rPr>
      </w:pPr>
      <w:r w:rsidRPr="00D4230D">
        <w:rPr>
          <w:rFonts w:ascii="Arial" w:hAnsi="Arial" w:cs="Arial"/>
          <w:sz w:val="22"/>
          <w:szCs w:val="22"/>
        </w:rPr>
        <w:t>Szombathely Megyei Jogú Város Közgyűlése 2008. szeptember 25-i ülésén fogadta el a nem önkormányzati tulajdonban lévő lakásban lakók lakbértámogatásáról szóló rendeletet, mely 2008. október 15-én lépett hatályba. A rendelet többszöri módosítását követően a támogatás megállapításának, folyósításának szabályai a 2011. január 1. napján hatályba lépett, a lakáshoz jutás, a lakbérek és a lakbértámogatás, az önkormányzat által a lakásvásárláshoz és építéséhez nyújtott támogatások szabályai megállapításáról szóló 36/2010. (XII.01.) számú önkormányzati rendeletbe (továbbiakban: lakásrendelet) került beépítésre.</w:t>
      </w:r>
    </w:p>
    <w:p w:rsidR="005E4CBF" w:rsidRPr="00D4230D" w:rsidRDefault="005E4CBF" w:rsidP="00CB0F4F">
      <w:pPr>
        <w:pStyle w:val="Szvegtrzs"/>
        <w:rPr>
          <w:rFonts w:ascii="Arial" w:hAnsi="Arial" w:cs="Arial"/>
          <w:sz w:val="22"/>
          <w:szCs w:val="22"/>
        </w:rPr>
      </w:pPr>
      <w:r w:rsidRPr="00D4230D">
        <w:rPr>
          <w:rFonts w:ascii="Arial" w:hAnsi="Arial" w:cs="Arial"/>
          <w:sz w:val="22"/>
          <w:szCs w:val="22"/>
        </w:rPr>
        <w:t>A támogatás csak érvényes bérleti szerződés alapján, a rendeletben meghatározott nagyságú lakásra terjed ki. Mértéke függ az igénylő háztartásának összetételétől, jövedelmi, vagyoni viszonyaitól.  A havonta megállapított támogatás összege maximum 20.000,</w:t>
      </w:r>
      <w:proofErr w:type="spellStart"/>
      <w:r w:rsidRPr="00D4230D">
        <w:rPr>
          <w:rFonts w:ascii="Arial" w:hAnsi="Arial" w:cs="Arial"/>
          <w:sz w:val="22"/>
          <w:szCs w:val="22"/>
        </w:rPr>
        <w:t>-Ft</w:t>
      </w:r>
      <w:proofErr w:type="spellEnd"/>
      <w:r w:rsidRPr="00D4230D">
        <w:rPr>
          <w:rFonts w:ascii="Arial" w:hAnsi="Arial" w:cs="Arial"/>
          <w:sz w:val="22"/>
          <w:szCs w:val="22"/>
        </w:rPr>
        <w:t xml:space="preserve">. lehet. A támogatás összegét az önkormányzat havonta utalja a főbérlő címére, illetve számlájára. </w:t>
      </w:r>
    </w:p>
    <w:p w:rsidR="005E4CBF" w:rsidRPr="00D4230D" w:rsidRDefault="005E4CBF" w:rsidP="00CB0F4F">
      <w:pPr>
        <w:tabs>
          <w:tab w:val="left" w:pos="3396"/>
        </w:tabs>
        <w:jc w:val="both"/>
        <w:rPr>
          <w:rFonts w:ascii="Arial" w:hAnsi="Arial" w:cs="Arial"/>
          <w:sz w:val="22"/>
          <w:szCs w:val="22"/>
        </w:rPr>
      </w:pPr>
    </w:p>
    <w:p w:rsidR="005E4CBF" w:rsidRPr="00D4230D" w:rsidRDefault="005E4CBF" w:rsidP="00CB0F4F">
      <w:pPr>
        <w:tabs>
          <w:tab w:val="left" w:pos="3396"/>
        </w:tabs>
        <w:jc w:val="both"/>
        <w:rPr>
          <w:rFonts w:ascii="Arial" w:hAnsi="Arial" w:cs="Arial"/>
          <w:sz w:val="22"/>
          <w:szCs w:val="22"/>
        </w:rPr>
      </w:pPr>
      <w:r w:rsidRPr="00D4230D">
        <w:rPr>
          <w:rFonts w:ascii="Arial" w:hAnsi="Arial" w:cs="Arial"/>
          <w:sz w:val="22"/>
          <w:szCs w:val="22"/>
        </w:rPr>
        <w:t>A megelőző 5 évben az alábbiak szerint alakult a támogatásban részesültek száma, a biztosított költségvetési forrás, valamint a fedezethiány miatt elutasított kérelmezők száma.</w:t>
      </w:r>
    </w:p>
    <w:p w:rsidR="005E4CBF" w:rsidRPr="00D4230D" w:rsidRDefault="005E4CBF" w:rsidP="00CB0F4F">
      <w:pPr>
        <w:tabs>
          <w:tab w:val="left" w:pos="3396"/>
        </w:tabs>
        <w:jc w:val="both"/>
        <w:rPr>
          <w:rFonts w:ascii="Arial" w:hAnsi="Arial" w:cs="Arial"/>
          <w:sz w:val="22"/>
          <w:szCs w:val="22"/>
        </w:rPr>
      </w:pPr>
    </w:p>
    <w:tbl>
      <w:tblPr>
        <w:tblStyle w:val="Rcsostblzat"/>
        <w:tblW w:w="0" w:type="auto"/>
        <w:tblLook w:val="04A0" w:firstRow="1" w:lastRow="0" w:firstColumn="1" w:lastColumn="0" w:noHBand="0" w:noVBand="1"/>
      </w:tblPr>
      <w:tblGrid>
        <w:gridCol w:w="2407"/>
        <w:gridCol w:w="2407"/>
        <w:gridCol w:w="2407"/>
        <w:gridCol w:w="2407"/>
      </w:tblGrid>
      <w:tr w:rsidR="005E4CBF" w:rsidRPr="00D4230D" w:rsidTr="00877D82">
        <w:tc>
          <w:tcPr>
            <w:tcW w:w="2407" w:type="dxa"/>
          </w:tcPr>
          <w:p w:rsidR="005E4CBF" w:rsidRPr="00D4230D" w:rsidRDefault="005E4CBF" w:rsidP="00CB0F4F">
            <w:pPr>
              <w:tabs>
                <w:tab w:val="left" w:pos="3396"/>
              </w:tabs>
              <w:jc w:val="both"/>
              <w:rPr>
                <w:rFonts w:ascii="Arial" w:hAnsi="Arial" w:cs="Arial"/>
                <w:b/>
                <w:sz w:val="22"/>
                <w:szCs w:val="22"/>
              </w:rPr>
            </w:pPr>
            <w:r w:rsidRPr="00D4230D">
              <w:rPr>
                <w:rFonts w:ascii="Arial" w:hAnsi="Arial" w:cs="Arial"/>
                <w:b/>
                <w:sz w:val="22"/>
                <w:szCs w:val="22"/>
              </w:rPr>
              <w:t>Év</w:t>
            </w:r>
          </w:p>
        </w:tc>
        <w:tc>
          <w:tcPr>
            <w:tcW w:w="2407" w:type="dxa"/>
          </w:tcPr>
          <w:p w:rsidR="005E4CBF" w:rsidRPr="00D4230D" w:rsidRDefault="005E4CBF" w:rsidP="00CB0F4F">
            <w:pPr>
              <w:tabs>
                <w:tab w:val="left" w:pos="3396"/>
              </w:tabs>
              <w:jc w:val="both"/>
              <w:rPr>
                <w:rFonts w:ascii="Arial" w:hAnsi="Arial" w:cs="Arial"/>
                <w:b/>
                <w:sz w:val="22"/>
                <w:szCs w:val="22"/>
              </w:rPr>
            </w:pPr>
            <w:r w:rsidRPr="00D4230D">
              <w:rPr>
                <w:rFonts w:ascii="Arial" w:hAnsi="Arial" w:cs="Arial"/>
                <w:b/>
                <w:sz w:val="22"/>
                <w:szCs w:val="22"/>
              </w:rPr>
              <w:t>támogatásban részesültek száma (fő)</w:t>
            </w:r>
          </w:p>
        </w:tc>
        <w:tc>
          <w:tcPr>
            <w:tcW w:w="2407" w:type="dxa"/>
          </w:tcPr>
          <w:p w:rsidR="005E4CBF" w:rsidRPr="00D4230D" w:rsidRDefault="005E4CBF" w:rsidP="00CB0F4F">
            <w:pPr>
              <w:tabs>
                <w:tab w:val="left" w:pos="3396"/>
              </w:tabs>
              <w:jc w:val="both"/>
              <w:rPr>
                <w:rFonts w:ascii="Arial" w:hAnsi="Arial" w:cs="Arial"/>
                <w:b/>
                <w:sz w:val="22"/>
                <w:szCs w:val="22"/>
              </w:rPr>
            </w:pPr>
            <w:r w:rsidRPr="00D4230D">
              <w:rPr>
                <w:rFonts w:ascii="Arial" w:hAnsi="Arial" w:cs="Arial"/>
                <w:b/>
                <w:sz w:val="22"/>
                <w:szCs w:val="22"/>
              </w:rPr>
              <w:t>költségvetési forrás (</w:t>
            </w:r>
            <w:proofErr w:type="spellStart"/>
            <w:r w:rsidRPr="00D4230D">
              <w:rPr>
                <w:rFonts w:ascii="Arial" w:hAnsi="Arial" w:cs="Arial"/>
                <w:b/>
                <w:sz w:val="22"/>
                <w:szCs w:val="22"/>
              </w:rPr>
              <w:t>MFt</w:t>
            </w:r>
            <w:proofErr w:type="spellEnd"/>
            <w:r w:rsidRPr="00D4230D">
              <w:rPr>
                <w:rFonts w:ascii="Arial" w:hAnsi="Arial" w:cs="Arial"/>
                <w:b/>
                <w:sz w:val="22"/>
                <w:szCs w:val="22"/>
              </w:rPr>
              <w:t>)</w:t>
            </w:r>
          </w:p>
        </w:tc>
        <w:tc>
          <w:tcPr>
            <w:tcW w:w="2407" w:type="dxa"/>
          </w:tcPr>
          <w:p w:rsidR="005E4CBF" w:rsidRPr="00D4230D" w:rsidRDefault="005E4CBF" w:rsidP="00CB0F4F">
            <w:pPr>
              <w:tabs>
                <w:tab w:val="left" w:pos="3396"/>
              </w:tabs>
              <w:jc w:val="both"/>
              <w:rPr>
                <w:rFonts w:ascii="Arial" w:hAnsi="Arial" w:cs="Arial"/>
                <w:b/>
                <w:sz w:val="22"/>
                <w:szCs w:val="22"/>
              </w:rPr>
            </w:pPr>
            <w:r w:rsidRPr="00D4230D">
              <w:rPr>
                <w:rFonts w:ascii="Arial" w:hAnsi="Arial" w:cs="Arial"/>
                <w:b/>
                <w:sz w:val="22"/>
                <w:szCs w:val="22"/>
              </w:rPr>
              <w:t>fedezethiány miatt elutasítottak száma (fő)</w:t>
            </w:r>
          </w:p>
        </w:tc>
      </w:tr>
      <w:tr w:rsidR="005E4CBF" w:rsidRPr="00D4230D" w:rsidTr="00877D82">
        <w:tc>
          <w:tcPr>
            <w:tcW w:w="2407" w:type="dxa"/>
          </w:tcPr>
          <w:p w:rsidR="005E4CBF" w:rsidRPr="00D4230D" w:rsidRDefault="005E4CBF" w:rsidP="00CB0F4F">
            <w:pPr>
              <w:tabs>
                <w:tab w:val="left" w:pos="3396"/>
              </w:tabs>
              <w:jc w:val="both"/>
              <w:rPr>
                <w:rFonts w:ascii="Arial" w:hAnsi="Arial" w:cs="Arial"/>
                <w:sz w:val="22"/>
                <w:szCs w:val="22"/>
              </w:rPr>
            </w:pPr>
            <w:r w:rsidRPr="00D4230D">
              <w:rPr>
                <w:rFonts w:ascii="Arial" w:hAnsi="Arial" w:cs="Arial"/>
                <w:sz w:val="22"/>
                <w:szCs w:val="22"/>
              </w:rPr>
              <w:t>2012</w:t>
            </w:r>
          </w:p>
        </w:tc>
        <w:tc>
          <w:tcPr>
            <w:tcW w:w="2407" w:type="dxa"/>
          </w:tcPr>
          <w:p w:rsidR="005E4CBF" w:rsidRPr="00D4230D" w:rsidRDefault="005E4CBF" w:rsidP="00CB0F4F">
            <w:pPr>
              <w:tabs>
                <w:tab w:val="left" w:pos="3396"/>
              </w:tabs>
              <w:jc w:val="both"/>
              <w:rPr>
                <w:rFonts w:ascii="Arial" w:hAnsi="Arial" w:cs="Arial"/>
                <w:sz w:val="22"/>
                <w:szCs w:val="22"/>
              </w:rPr>
            </w:pPr>
            <w:r w:rsidRPr="00D4230D">
              <w:rPr>
                <w:rFonts w:ascii="Arial" w:hAnsi="Arial" w:cs="Arial"/>
                <w:sz w:val="22"/>
                <w:szCs w:val="22"/>
              </w:rPr>
              <w:t>141</w:t>
            </w:r>
          </w:p>
        </w:tc>
        <w:tc>
          <w:tcPr>
            <w:tcW w:w="2407" w:type="dxa"/>
          </w:tcPr>
          <w:p w:rsidR="005E4CBF" w:rsidRPr="00D4230D" w:rsidRDefault="005E4CBF" w:rsidP="00CB0F4F">
            <w:pPr>
              <w:tabs>
                <w:tab w:val="left" w:pos="3396"/>
              </w:tabs>
              <w:jc w:val="both"/>
              <w:rPr>
                <w:rFonts w:ascii="Arial" w:hAnsi="Arial" w:cs="Arial"/>
                <w:sz w:val="22"/>
                <w:szCs w:val="22"/>
              </w:rPr>
            </w:pPr>
            <w:r w:rsidRPr="00D4230D">
              <w:rPr>
                <w:rFonts w:ascii="Arial" w:hAnsi="Arial" w:cs="Arial"/>
                <w:sz w:val="22"/>
                <w:szCs w:val="22"/>
              </w:rPr>
              <w:t>18,5</w:t>
            </w:r>
          </w:p>
        </w:tc>
        <w:tc>
          <w:tcPr>
            <w:tcW w:w="2407" w:type="dxa"/>
          </w:tcPr>
          <w:p w:rsidR="005E4CBF" w:rsidRPr="00D4230D" w:rsidRDefault="005E4CBF" w:rsidP="00CB0F4F">
            <w:pPr>
              <w:tabs>
                <w:tab w:val="left" w:pos="3396"/>
              </w:tabs>
              <w:jc w:val="both"/>
              <w:rPr>
                <w:rFonts w:ascii="Arial" w:hAnsi="Arial" w:cs="Arial"/>
                <w:sz w:val="22"/>
                <w:szCs w:val="22"/>
              </w:rPr>
            </w:pPr>
            <w:r w:rsidRPr="00D4230D">
              <w:rPr>
                <w:rFonts w:ascii="Arial" w:hAnsi="Arial" w:cs="Arial"/>
                <w:sz w:val="22"/>
                <w:szCs w:val="22"/>
              </w:rPr>
              <w:t>43</w:t>
            </w:r>
          </w:p>
        </w:tc>
      </w:tr>
      <w:tr w:rsidR="005E4CBF" w:rsidRPr="00D4230D" w:rsidTr="00877D82">
        <w:tc>
          <w:tcPr>
            <w:tcW w:w="2407" w:type="dxa"/>
          </w:tcPr>
          <w:p w:rsidR="005E4CBF" w:rsidRPr="00D4230D" w:rsidRDefault="005E4CBF" w:rsidP="00CB0F4F">
            <w:pPr>
              <w:tabs>
                <w:tab w:val="left" w:pos="3396"/>
              </w:tabs>
              <w:jc w:val="both"/>
              <w:rPr>
                <w:rFonts w:ascii="Arial" w:hAnsi="Arial" w:cs="Arial"/>
                <w:sz w:val="22"/>
                <w:szCs w:val="22"/>
              </w:rPr>
            </w:pPr>
            <w:r w:rsidRPr="00D4230D">
              <w:rPr>
                <w:rFonts w:ascii="Arial" w:hAnsi="Arial" w:cs="Arial"/>
                <w:sz w:val="22"/>
                <w:szCs w:val="22"/>
              </w:rPr>
              <w:t>2013</w:t>
            </w:r>
          </w:p>
        </w:tc>
        <w:tc>
          <w:tcPr>
            <w:tcW w:w="2407" w:type="dxa"/>
          </w:tcPr>
          <w:p w:rsidR="005E4CBF" w:rsidRPr="00D4230D" w:rsidRDefault="005E4CBF" w:rsidP="00CB0F4F">
            <w:pPr>
              <w:tabs>
                <w:tab w:val="left" w:pos="3396"/>
              </w:tabs>
              <w:jc w:val="both"/>
              <w:rPr>
                <w:rFonts w:ascii="Arial" w:hAnsi="Arial" w:cs="Arial"/>
                <w:sz w:val="22"/>
                <w:szCs w:val="22"/>
              </w:rPr>
            </w:pPr>
            <w:r w:rsidRPr="00D4230D">
              <w:rPr>
                <w:rFonts w:ascii="Arial" w:hAnsi="Arial" w:cs="Arial"/>
                <w:sz w:val="22"/>
                <w:szCs w:val="22"/>
              </w:rPr>
              <w:t>167</w:t>
            </w:r>
          </w:p>
        </w:tc>
        <w:tc>
          <w:tcPr>
            <w:tcW w:w="2407" w:type="dxa"/>
          </w:tcPr>
          <w:p w:rsidR="005E4CBF" w:rsidRPr="00D4230D" w:rsidRDefault="005E4CBF" w:rsidP="00CB0F4F">
            <w:pPr>
              <w:tabs>
                <w:tab w:val="left" w:pos="3396"/>
              </w:tabs>
              <w:jc w:val="both"/>
              <w:rPr>
                <w:rFonts w:ascii="Arial" w:hAnsi="Arial" w:cs="Arial"/>
                <w:sz w:val="22"/>
                <w:szCs w:val="22"/>
              </w:rPr>
            </w:pPr>
            <w:r w:rsidRPr="00D4230D">
              <w:rPr>
                <w:rFonts w:ascii="Arial" w:hAnsi="Arial" w:cs="Arial"/>
                <w:sz w:val="22"/>
                <w:szCs w:val="22"/>
              </w:rPr>
              <w:t>27</w:t>
            </w:r>
          </w:p>
        </w:tc>
        <w:tc>
          <w:tcPr>
            <w:tcW w:w="2407" w:type="dxa"/>
          </w:tcPr>
          <w:p w:rsidR="005E4CBF" w:rsidRPr="00D4230D" w:rsidRDefault="005E4CBF" w:rsidP="00CB0F4F">
            <w:pPr>
              <w:tabs>
                <w:tab w:val="left" w:pos="3396"/>
              </w:tabs>
              <w:jc w:val="both"/>
              <w:rPr>
                <w:rFonts w:ascii="Arial" w:hAnsi="Arial" w:cs="Arial"/>
                <w:sz w:val="22"/>
                <w:szCs w:val="22"/>
              </w:rPr>
            </w:pPr>
            <w:r w:rsidRPr="00D4230D">
              <w:rPr>
                <w:rFonts w:ascii="Arial" w:hAnsi="Arial" w:cs="Arial"/>
                <w:sz w:val="22"/>
                <w:szCs w:val="22"/>
              </w:rPr>
              <w:t>20</w:t>
            </w:r>
          </w:p>
        </w:tc>
      </w:tr>
      <w:tr w:rsidR="005E4CBF" w:rsidRPr="00D4230D" w:rsidTr="00877D82">
        <w:tc>
          <w:tcPr>
            <w:tcW w:w="2407" w:type="dxa"/>
          </w:tcPr>
          <w:p w:rsidR="005E4CBF" w:rsidRPr="00D4230D" w:rsidRDefault="005E4CBF" w:rsidP="00CB0F4F">
            <w:pPr>
              <w:tabs>
                <w:tab w:val="left" w:pos="3396"/>
              </w:tabs>
              <w:jc w:val="both"/>
              <w:rPr>
                <w:rFonts w:ascii="Arial" w:hAnsi="Arial" w:cs="Arial"/>
                <w:sz w:val="22"/>
                <w:szCs w:val="22"/>
              </w:rPr>
            </w:pPr>
            <w:r w:rsidRPr="00D4230D">
              <w:rPr>
                <w:rFonts w:ascii="Arial" w:hAnsi="Arial" w:cs="Arial"/>
                <w:sz w:val="22"/>
                <w:szCs w:val="22"/>
              </w:rPr>
              <w:t>2014</w:t>
            </w:r>
          </w:p>
        </w:tc>
        <w:tc>
          <w:tcPr>
            <w:tcW w:w="2407" w:type="dxa"/>
          </w:tcPr>
          <w:p w:rsidR="005E4CBF" w:rsidRPr="00D4230D" w:rsidRDefault="005E4CBF" w:rsidP="00CB0F4F">
            <w:pPr>
              <w:tabs>
                <w:tab w:val="left" w:pos="3396"/>
              </w:tabs>
              <w:jc w:val="both"/>
              <w:rPr>
                <w:rFonts w:ascii="Arial" w:hAnsi="Arial" w:cs="Arial"/>
                <w:sz w:val="22"/>
                <w:szCs w:val="22"/>
              </w:rPr>
            </w:pPr>
            <w:r w:rsidRPr="00D4230D">
              <w:rPr>
                <w:rFonts w:ascii="Arial" w:hAnsi="Arial" w:cs="Arial"/>
                <w:sz w:val="22"/>
                <w:szCs w:val="22"/>
              </w:rPr>
              <w:t>158</w:t>
            </w:r>
          </w:p>
        </w:tc>
        <w:tc>
          <w:tcPr>
            <w:tcW w:w="2407" w:type="dxa"/>
          </w:tcPr>
          <w:p w:rsidR="005E4CBF" w:rsidRPr="00D4230D" w:rsidRDefault="005E4CBF" w:rsidP="00CB0F4F">
            <w:pPr>
              <w:tabs>
                <w:tab w:val="left" w:pos="3396"/>
              </w:tabs>
              <w:jc w:val="both"/>
              <w:rPr>
                <w:rFonts w:ascii="Arial" w:hAnsi="Arial" w:cs="Arial"/>
                <w:sz w:val="22"/>
                <w:szCs w:val="22"/>
              </w:rPr>
            </w:pPr>
            <w:r w:rsidRPr="00D4230D">
              <w:rPr>
                <w:rFonts w:ascii="Arial" w:hAnsi="Arial" w:cs="Arial"/>
                <w:sz w:val="22"/>
                <w:szCs w:val="22"/>
              </w:rPr>
              <w:t>27</w:t>
            </w:r>
          </w:p>
        </w:tc>
        <w:tc>
          <w:tcPr>
            <w:tcW w:w="2407" w:type="dxa"/>
          </w:tcPr>
          <w:p w:rsidR="005E4CBF" w:rsidRPr="00D4230D" w:rsidRDefault="005E4CBF" w:rsidP="00CB0F4F">
            <w:pPr>
              <w:tabs>
                <w:tab w:val="left" w:pos="3396"/>
              </w:tabs>
              <w:jc w:val="both"/>
              <w:rPr>
                <w:rFonts w:ascii="Arial" w:hAnsi="Arial" w:cs="Arial"/>
                <w:sz w:val="22"/>
                <w:szCs w:val="22"/>
              </w:rPr>
            </w:pPr>
            <w:r w:rsidRPr="00D4230D">
              <w:rPr>
                <w:rFonts w:ascii="Arial" w:hAnsi="Arial" w:cs="Arial"/>
                <w:sz w:val="22"/>
                <w:szCs w:val="22"/>
              </w:rPr>
              <w:t>40</w:t>
            </w:r>
          </w:p>
        </w:tc>
      </w:tr>
      <w:tr w:rsidR="005E4CBF" w:rsidRPr="00D4230D" w:rsidTr="00877D82">
        <w:tc>
          <w:tcPr>
            <w:tcW w:w="2407" w:type="dxa"/>
          </w:tcPr>
          <w:p w:rsidR="005E4CBF" w:rsidRPr="00D4230D" w:rsidRDefault="005E4CBF" w:rsidP="00CB0F4F">
            <w:pPr>
              <w:tabs>
                <w:tab w:val="left" w:pos="3396"/>
              </w:tabs>
              <w:jc w:val="both"/>
              <w:rPr>
                <w:rFonts w:ascii="Arial" w:hAnsi="Arial" w:cs="Arial"/>
                <w:sz w:val="22"/>
                <w:szCs w:val="22"/>
              </w:rPr>
            </w:pPr>
            <w:r w:rsidRPr="00D4230D">
              <w:rPr>
                <w:rFonts w:ascii="Arial" w:hAnsi="Arial" w:cs="Arial"/>
                <w:sz w:val="22"/>
                <w:szCs w:val="22"/>
              </w:rPr>
              <w:t>2015</w:t>
            </w:r>
          </w:p>
        </w:tc>
        <w:tc>
          <w:tcPr>
            <w:tcW w:w="2407" w:type="dxa"/>
          </w:tcPr>
          <w:p w:rsidR="005E4CBF" w:rsidRPr="00D4230D" w:rsidRDefault="005E4CBF" w:rsidP="00CB0F4F">
            <w:pPr>
              <w:tabs>
                <w:tab w:val="left" w:pos="3396"/>
              </w:tabs>
              <w:jc w:val="both"/>
              <w:rPr>
                <w:rFonts w:ascii="Arial" w:hAnsi="Arial" w:cs="Arial"/>
                <w:sz w:val="22"/>
                <w:szCs w:val="22"/>
              </w:rPr>
            </w:pPr>
            <w:r w:rsidRPr="00D4230D">
              <w:rPr>
                <w:rFonts w:ascii="Arial" w:hAnsi="Arial" w:cs="Arial"/>
                <w:sz w:val="22"/>
                <w:szCs w:val="22"/>
              </w:rPr>
              <w:t>167</w:t>
            </w:r>
          </w:p>
        </w:tc>
        <w:tc>
          <w:tcPr>
            <w:tcW w:w="2407" w:type="dxa"/>
          </w:tcPr>
          <w:p w:rsidR="005E4CBF" w:rsidRPr="00D4230D" w:rsidRDefault="005E4CBF" w:rsidP="00CB0F4F">
            <w:pPr>
              <w:tabs>
                <w:tab w:val="left" w:pos="3396"/>
              </w:tabs>
              <w:jc w:val="both"/>
              <w:rPr>
                <w:rFonts w:ascii="Arial" w:hAnsi="Arial" w:cs="Arial"/>
                <w:sz w:val="22"/>
                <w:szCs w:val="22"/>
              </w:rPr>
            </w:pPr>
            <w:r w:rsidRPr="00D4230D">
              <w:rPr>
                <w:rFonts w:ascii="Arial" w:hAnsi="Arial" w:cs="Arial"/>
                <w:sz w:val="22"/>
                <w:szCs w:val="22"/>
              </w:rPr>
              <w:t>35</w:t>
            </w:r>
          </w:p>
        </w:tc>
        <w:tc>
          <w:tcPr>
            <w:tcW w:w="2407" w:type="dxa"/>
          </w:tcPr>
          <w:p w:rsidR="005E4CBF" w:rsidRPr="00D4230D" w:rsidRDefault="005E4CBF" w:rsidP="00CB0F4F">
            <w:pPr>
              <w:tabs>
                <w:tab w:val="left" w:pos="3396"/>
              </w:tabs>
              <w:jc w:val="both"/>
              <w:rPr>
                <w:rFonts w:ascii="Arial" w:hAnsi="Arial" w:cs="Arial"/>
                <w:sz w:val="22"/>
                <w:szCs w:val="22"/>
              </w:rPr>
            </w:pPr>
            <w:r w:rsidRPr="00D4230D">
              <w:rPr>
                <w:rFonts w:ascii="Arial" w:hAnsi="Arial" w:cs="Arial"/>
                <w:sz w:val="22"/>
                <w:szCs w:val="22"/>
              </w:rPr>
              <w:t>26</w:t>
            </w:r>
          </w:p>
        </w:tc>
      </w:tr>
      <w:tr w:rsidR="005E4CBF" w:rsidRPr="00D4230D" w:rsidTr="00877D82">
        <w:tc>
          <w:tcPr>
            <w:tcW w:w="2407" w:type="dxa"/>
          </w:tcPr>
          <w:p w:rsidR="005E4CBF" w:rsidRPr="00D4230D" w:rsidRDefault="005E4CBF" w:rsidP="00CB0F4F">
            <w:pPr>
              <w:tabs>
                <w:tab w:val="left" w:pos="3396"/>
              </w:tabs>
              <w:jc w:val="both"/>
              <w:rPr>
                <w:rFonts w:ascii="Arial" w:hAnsi="Arial" w:cs="Arial"/>
                <w:sz w:val="22"/>
                <w:szCs w:val="22"/>
              </w:rPr>
            </w:pPr>
            <w:r w:rsidRPr="00D4230D">
              <w:rPr>
                <w:rFonts w:ascii="Arial" w:hAnsi="Arial" w:cs="Arial"/>
                <w:sz w:val="22"/>
                <w:szCs w:val="22"/>
              </w:rPr>
              <w:t>2016</w:t>
            </w:r>
          </w:p>
        </w:tc>
        <w:tc>
          <w:tcPr>
            <w:tcW w:w="2407" w:type="dxa"/>
          </w:tcPr>
          <w:p w:rsidR="005E4CBF" w:rsidRPr="00D4230D" w:rsidRDefault="005E4CBF" w:rsidP="00CB0F4F">
            <w:pPr>
              <w:tabs>
                <w:tab w:val="left" w:pos="3396"/>
              </w:tabs>
              <w:jc w:val="both"/>
              <w:rPr>
                <w:rFonts w:ascii="Arial" w:hAnsi="Arial" w:cs="Arial"/>
                <w:sz w:val="22"/>
                <w:szCs w:val="22"/>
              </w:rPr>
            </w:pPr>
            <w:r w:rsidRPr="00D4230D">
              <w:rPr>
                <w:rFonts w:ascii="Arial" w:hAnsi="Arial" w:cs="Arial"/>
                <w:sz w:val="22"/>
                <w:szCs w:val="22"/>
              </w:rPr>
              <w:t>208</w:t>
            </w:r>
          </w:p>
        </w:tc>
        <w:tc>
          <w:tcPr>
            <w:tcW w:w="2407" w:type="dxa"/>
          </w:tcPr>
          <w:p w:rsidR="005E4CBF" w:rsidRPr="00D4230D" w:rsidRDefault="005E4CBF" w:rsidP="00CB0F4F">
            <w:pPr>
              <w:tabs>
                <w:tab w:val="left" w:pos="3396"/>
              </w:tabs>
              <w:jc w:val="both"/>
              <w:rPr>
                <w:rFonts w:ascii="Arial" w:hAnsi="Arial" w:cs="Arial"/>
                <w:sz w:val="22"/>
                <w:szCs w:val="22"/>
              </w:rPr>
            </w:pPr>
            <w:r w:rsidRPr="00D4230D">
              <w:rPr>
                <w:rFonts w:ascii="Arial" w:hAnsi="Arial" w:cs="Arial"/>
                <w:sz w:val="22"/>
                <w:szCs w:val="22"/>
              </w:rPr>
              <w:t>40</w:t>
            </w:r>
          </w:p>
        </w:tc>
        <w:tc>
          <w:tcPr>
            <w:tcW w:w="2407" w:type="dxa"/>
          </w:tcPr>
          <w:p w:rsidR="005E4CBF" w:rsidRPr="00D4230D" w:rsidRDefault="005E4CBF" w:rsidP="00CB0F4F">
            <w:pPr>
              <w:tabs>
                <w:tab w:val="left" w:pos="3396"/>
              </w:tabs>
              <w:jc w:val="both"/>
              <w:rPr>
                <w:rFonts w:ascii="Arial" w:hAnsi="Arial" w:cs="Arial"/>
                <w:sz w:val="22"/>
                <w:szCs w:val="22"/>
              </w:rPr>
            </w:pPr>
            <w:r w:rsidRPr="00D4230D">
              <w:rPr>
                <w:rFonts w:ascii="Arial" w:hAnsi="Arial" w:cs="Arial"/>
                <w:sz w:val="22"/>
                <w:szCs w:val="22"/>
              </w:rPr>
              <w:t>0</w:t>
            </w:r>
          </w:p>
        </w:tc>
      </w:tr>
    </w:tbl>
    <w:p w:rsidR="005E4CBF" w:rsidRPr="00D4230D" w:rsidRDefault="005E4CBF" w:rsidP="00CB0F4F">
      <w:pPr>
        <w:tabs>
          <w:tab w:val="left" w:pos="3396"/>
        </w:tabs>
        <w:jc w:val="both"/>
        <w:rPr>
          <w:rFonts w:ascii="Arial" w:hAnsi="Arial" w:cs="Arial"/>
          <w:sz w:val="22"/>
          <w:szCs w:val="22"/>
        </w:rPr>
      </w:pPr>
    </w:p>
    <w:p w:rsidR="005E4CBF" w:rsidRPr="00D4230D" w:rsidRDefault="005E4CBF" w:rsidP="00CB0F4F">
      <w:pPr>
        <w:tabs>
          <w:tab w:val="left" w:pos="5529"/>
        </w:tabs>
        <w:jc w:val="both"/>
        <w:rPr>
          <w:rFonts w:ascii="Arial" w:hAnsi="Arial" w:cs="Arial"/>
          <w:sz w:val="22"/>
          <w:szCs w:val="22"/>
        </w:rPr>
      </w:pPr>
      <w:r w:rsidRPr="00D4230D">
        <w:rPr>
          <w:rFonts w:ascii="Arial" w:hAnsi="Arial" w:cs="Arial"/>
          <w:sz w:val="22"/>
          <w:szCs w:val="22"/>
        </w:rPr>
        <w:t xml:space="preserve">2017. február 20. napjáig a megállapított támogatások száma 130 db. </w:t>
      </w:r>
    </w:p>
    <w:p w:rsidR="005E4CBF" w:rsidRDefault="005E4CBF" w:rsidP="00CB0F4F">
      <w:pPr>
        <w:tabs>
          <w:tab w:val="left" w:pos="5529"/>
        </w:tabs>
        <w:jc w:val="both"/>
        <w:rPr>
          <w:rFonts w:ascii="Arial" w:hAnsi="Arial" w:cs="Arial"/>
          <w:sz w:val="22"/>
          <w:szCs w:val="22"/>
        </w:rPr>
      </w:pPr>
      <w:r w:rsidRPr="00D4230D">
        <w:rPr>
          <w:rFonts w:ascii="Arial" w:hAnsi="Arial" w:cs="Arial"/>
          <w:sz w:val="22"/>
          <w:szCs w:val="22"/>
        </w:rPr>
        <w:t xml:space="preserve">Fenti táblázat adatait áttekintve megállapítható, hogy évente mintegy 200 család kérelmezi a támogatást, továbbá, hogy az önkormányzat által biztosított 40 </w:t>
      </w:r>
      <w:proofErr w:type="spellStart"/>
      <w:r w:rsidRPr="00D4230D">
        <w:rPr>
          <w:rFonts w:ascii="Arial" w:hAnsi="Arial" w:cs="Arial"/>
          <w:sz w:val="22"/>
          <w:szCs w:val="22"/>
        </w:rPr>
        <w:t>MFt</w:t>
      </w:r>
      <w:proofErr w:type="spellEnd"/>
      <w:r w:rsidRPr="00D4230D">
        <w:rPr>
          <w:rFonts w:ascii="Arial" w:hAnsi="Arial" w:cs="Arial"/>
          <w:sz w:val="22"/>
          <w:szCs w:val="22"/>
        </w:rPr>
        <w:t xml:space="preserve"> összegű költségvetési forrás fedezi a beadott kérelmek alapján megállapított támogatás összegét. </w:t>
      </w:r>
    </w:p>
    <w:p w:rsidR="00E319B2" w:rsidRDefault="00E319B2" w:rsidP="00CB0F4F">
      <w:pPr>
        <w:tabs>
          <w:tab w:val="left" w:pos="5529"/>
        </w:tabs>
        <w:jc w:val="both"/>
        <w:rPr>
          <w:rFonts w:ascii="Arial" w:hAnsi="Arial" w:cs="Arial"/>
          <w:sz w:val="22"/>
          <w:szCs w:val="22"/>
        </w:rPr>
      </w:pPr>
    </w:p>
    <w:p w:rsidR="00DC28E7" w:rsidRPr="00DC28E7" w:rsidRDefault="00DC28E7" w:rsidP="00CB0F4F">
      <w:pPr>
        <w:tabs>
          <w:tab w:val="left" w:pos="5529"/>
        </w:tabs>
        <w:jc w:val="both"/>
        <w:rPr>
          <w:rFonts w:ascii="Arial" w:hAnsi="Arial" w:cs="Arial"/>
          <w:sz w:val="22"/>
          <w:szCs w:val="22"/>
        </w:rPr>
      </w:pPr>
      <w:r>
        <w:rPr>
          <w:rFonts w:ascii="Arial" w:hAnsi="Arial" w:cs="Arial"/>
          <w:sz w:val="22"/>
          <w:szCs w:val="22"/>
        </w:rPr>
        <w:t>A 2017. február 1. napján megtartott bizottsági ülésen a</w:t>
      </w:r>
      <w:r w:rsidRPr="00DC28E7">
        <w:rPr>
          <w:rFonts w:ascii="Arial" w:hAnsi="Arial" w:cs="Arial"/>
          <w:sz w:val="22"/>
          <w:szCs w:val="22"/>
        </w:rPr>
        <w:t>z albérletekkel kapcsolatban felmerült kérdésekre az alábbi tájékoztatást adom:</w:t>
      </w:r>
    </w:p>
    <w:p w:rsidR="00E319B2" w:rsidRPr="00E319B2" w:rsidRDefault="00E319B2" w:rsidP="00E319B2">
      <w:pPr>
        <w:pStyle w:val="Nincstrkz"/>
        <w:jc w:val="both"/>
        <w:rPr>
          <w:sz w:val="22"/>
        </w:rPr>
      </w:pPr>
      <w:r w:rsidRPr="00E319B2">
        <w:rPr>
          <w:sz w:val="22"/>
        </w:rPr>
        <w:t>A helyi adókról szóló 1990. évi törvény felhatalmazása alapján az önkormányzat a lakás építményekre építményadót illetve magánszemélyek kommunális adóját állapíthat meg. A helyi adókról szóló 38/2011.(XII.19.) önkormányzati rendelet jelenleg hatályos szabályozása alapján lakás céljára szolgáló építmény esetén az építményadó mértéke 0 Ft/m</w:t>
      </w:r>
      <w:r w:rsidRPr="00E319B2">
        <w:rPr>
          <w:sz w:val="22"/>
          <w:vertAlign w:val="superscript"/>
        </w:rPr>
        <w:t>2</w:t>
      </w:r>
      <w:r w:rsidRPr="00E319B2">
        <w:rPr>
          <w:sz w:val="22"/>
        </w:rPr>
        <w:t>. Az albérletbe kiadott lakások utáni építményadó megállapítás jogszabályi lehetőségeken belül úgy szabályozható, ha a lakás utáni adómérték 0 Ft/m</w:t>
      </w:r>
      <w:r w:rsidRPr="00E319B2">
        <w:rPr>
          <w:sz w:val="22"/>
          <w:vertAlign w:val="superscript"/>
        </w:rPr>
        <w:t>2</w:t>
      </w:r>
      <w:r w:rsidRPr="00E319B2">
        <w:rPr>
          <w:sz w:val="22"/>
        </w:rPr>
        <w:t xml:space="preserve">-ről felemelésre kerülne, és a rendelet mentességet biztosítana azon magánszemélyek részére, akiknek a lakás hasznosításából nem származik jövedelmük. További lehetőség, hogy az önkormányzat magánszemélyek kommunális adóját vezet be. Kommunális adókötelezettség azt a magánszemélyt terheli, aki lakás tulajdonosa, illetve nem magánszemély tulajdonában álló </w:t>
      </w:r>
      <w:proofErr w:type="gramStart"/>
      <w:r w:rsidRPr="00E319B2">
        <w:rPr>
          <w:sz w:val="22"/>
        </w:rPr>
        <w:t>lakás bérleti</w:t>
      </w:r>
      <w:proofErr w:type="gramEnd"/>
      <w:r w:rsidRPr="00E319B2">
        <w:rPr>
          <w:sz w:val="22"/>
        </w:rPr>
        <w:t xml:space="preserve"> jogával rendelkezik. Ebben az esetben is a rendelet mentességet biztosítana azon magánszemélyek részére, akiknek a lakás hasznosításából nem származik </w:t>
      </w:r>
      <w:r w:rsidRPr="00E319B2">
        <w:rPr>
          <w:sz w:val="22"/>
        </w:rPr>
        <w:lastRenderedPageBreak/>
        <w:t>jövedelmük. A módosítással alapból minden lakástulajdonosnak építményadó, vagy kommunális adó bevallási kötelezettsége keletkezne.</w:t>
      </w:r>
    </w:p>
    <w:p w:rsidR="00E319B2" w:rsidRPr="00E319B2" w:rsidRDefault="00E319B2" w:rsidP="00E319B2">
      <w:pPr>
        <w:pStyle w:val="Nincstrkz"/>
        <w:jc w:val="both"/>
        <w:rPr>
          <w:sz w:val="22"/>
        </w:rPr>
      </w:pPr>
      <w:r w:rsidRPr="00E319B2">
        <w:rPr>
          <w:sz w:val="22"/>
        </w:rPr>
        <w:t xml:space="preserve">Az adózás rendjéről szóló 2003. évi XCII. törvény alapján az önkormányzati adóhatóság kizárólag az adóztatási tevékenységéhez, adóellenőrzéshez kérhet adatot az állami adóhatóságtól. </w:t>
      </w:r>
    </w:p>
    <w:p w:rsidR="00872DAF" w:rsidRPr="00D4230D" w:rsidRDefault="00872DAF" w:rsidP="00CB0F4F">
      <w:pPr>
        <w:tabs>
          <w:tab w:val="left" w:pos="5529"/>
        </w:tabs>
        <w:jc w:val="both"/>
        <w:rPr>
          <w:rFonts w:ascii="Arial" w:hAnsi="Arial" w:cs="Arial"/>
          <w:sz w:val="22"/>
          <w:szCs w:val="22"/>
        </w:rPr>
      </w:pPr>
    </w:p>
    <w:p w:rsidR="00872DAF" w:rsidRPr="00D4230D" w:rsidRDefault="00922AA9" w:rsidP="00CB0F4F">
      <w:pPr>
        <w:pStyle w:val="Listaszerbekezds"/>
        <w:numPr>
          <w:ilvl w:val="0"/>
          <w:numId w:val="7"/>
        </w:numPr>
        <w:tabs>
          <w:tab w:val="left" w:pos="5529"/>
        </w:tabs>
        <w:ind w:left="284" w:hanging="284"/>
        <w:jc w:val="both"/>
        <w:rPr>
          <w:rFonts w:ascii="Arial" w:hAnsi="Arial" w:cs="Arial"/>
          <w:b/>
          <w:sz w:val="22"/>
          <w:szCs w:val="22"/>
          <w:u w:val="single"/>
        </w:rPr>
      </w:pPr>
      <w:r w:rsidRPr="00D4230D">
        <w:rPr>
          <w:rFonts w:ascii="Arial" w:hAnsi="Arial" w:cs="Arial"/>
          <w:b/>
          <w:sz w:val="22"/>
          <w:szCs w:val="22"/>
          <w:u w:val="single"/>
        </w:rPr>
        <w:t>Lakhatási problémák megoldásának esetleges lehetőségei</w:t>
      </w:r>
    </w:p>
    <w:p w:rsidR="00872DAF" w:rsidRPr="00D4230D" w:rsidRDefault="00872DAF" w:rsidP="00CB0F4F">
      <w:pPr>
        <w:tabs>
          <w:tab w:val="left" w:pos="5529"/>
        </w:tabs>
        <w:jc w:val="both"/>
        <w:rPr>
          <w:rFonts w:ascii="Arial" w:hAnsi="Arial" w:cs="Arial"/>
          <w:sz w:val="22"/>
          <w:szCs w:val="22"/>
        </w:rPr>
      </w:pPr>
    </w:p>
    <w:p w:rsidR="0052524D" w:rsidRPr="00D4230D" w:rsidRDefault="0052524D" w:rsidP="00CB0F4F">
      <w:pPr>
        <w:tabs>
          <w:tab w:val="left" w:pos="5529"/>
        </w:tabs>
        <w:jc w:val="both"/>
        <w:rPr>
          <w:rFonts w:ascii="Arial" w:hAnsi="Arial" w:cs="Arial"/>
          <w:sz w:val="22"/>
          <w:szCs w:val="22"/>
        </w:rPr>
      </w:pPr>
      <w:r w:rsidRPr="00D4230D">
        <w:rPr>
          <w:rFonts w:ascii="Arial" w:hAnsi="Arial" w:cs="Arial"/>
          <w:sz w:val="22"/>
          <w:szCs w:val="22"/>
        </w:rPr>
        <w:t xml:space="preserve">Szombathely Megyei Jogú Város önkormányzati tulajdonú lakásállománya 2.129 db bérlakást tartalmaz. Ezek közül a lakott bérlakások száma az elmúlt év végén 1.964 db volt. </w:t>
      </w:r>
      <w:r w:rsidRPr="00D4230D">
        <w:rPr>
          <w:rStyle w:val="FontStyle222"/>
          <w:rFonts w:ascii="Arial" w:hAnsi="Arial" w:cs="Arial"/>
          <w:b w:val="0"/>
          <w:sz w:val="22"/>
          <w:szCs w:val="22"/>
        </w:rPr>
        <w:t>2016. december 31. napján összesen 165 darab üres önkormányzati bérlakást tartottunk nyilván</w:t>
      </w:r>
      <w:r w:rsidR="0007189B" w:rsidRPr="00D4230D">
        <w:rPr>
          <w:rStyle w:val="FontStyle222"/>
          <w:rFonts w:ascii="Arial" w:hAnsi="Arial" w:cs="Arial"/>
          <w:b w:val="0"/>
          <w:sz w:val="22"/>
          <w:szCs w:val="22"/>
        </w:rPr>
        <w:t xml:space="preserve">, azonban </w:t>
      </w:r>
      <w:r w:rsidRPr="00D4230D">
        <w:rPr>
          <w:rStyle w:val="FontStyle222"/>
          <w:rFonts w:ascii="Arial" w:hAnsi="Arial" w:cs="Arial"/>
          <w:b w:val="0"/>
          <w:sz w:val="22"/>
          <w:szCs w:val="22"/>
        </w:rPr>
        <w:t xml:space="preserve">az üres lakásállomány nem egyezik meg a helyreállításra váró, felújítást követően bérbeadással hasznosítható lakások számával. </w:t>
      </w:r>
      <w:r w:rsidR="0007189B" w:rsidRPr="00D4230D">
        <w:rPr>
          <w:rStyle w:val="FontStyle222"/>
          <w:rFonts w:ascii="Arial" w:hAnsi="Arial" w:cs="Arial"/>
          <w:b w:val="0"/>
          <w:sz w:val="22"/>
          <w:szCs w:val="22"/>
        </w:rPr>
        <w:t>Megközelítően</w:t>
      </w:r>
      <w:r w:rsidRPr="00D4230D">
        <w:rPr>
          <w:rStyle w:val="FontStyle222"/>
          <w:rFonts w:ascii="Arial" w:hAnsi="Arial" w:cs="Arial"/>
          <w:b w:val="0"/>
          <w:sz w:val="22"/>
          <w:szCs w:val="22"/>
        </w:rPr>
        <w:t xml:space="preserve"> 6</w:t>
      </w:r>
      <w:r w:rsidR="0007189B" w:rsidRPr="00D4230D">
        <w:rPr>
          <w:rStyle w:val="FontStyle222"/>
          <w:rFonts w:ascii="Arial" w:hAnsi="Arial" w:cs="Arial"/>
          <w:b w:val="0"/>
          <w:sz w:val="22"/>
          <w:szCs w:val="22"/>
        </w:rPr>
        <w:t>0</w:t>
      </w:r>
      <w:r w:rsidRPr="00D4230D">
        <w:rPr>
          <w:rStyle w:val="FontStyle222"/>
          <w:rFonts w:ascii="Arial" w:hAnsi="Arial" w:cs="Arial"/>
          <w:b w:val="0"/>
          <w:sz w:val="22"/>
          <w:szCs w:val="22"/>
        </w:rPr>
        <w:t xml:space="preserve"> db </w:t>
      </w:r>
      <w:proofErr w:type="spellStart"/>
      <w:r w:rsidR="003465A3" w:rsidRPr="00D4230D">
        <w:rPr>
          <w:rStyle w:val="FontStyle222"/>
          <w:rFonts w:ascii="Arial" w:hAnsi="Arial" w:cs="Arial"/>
          <w:b w:val="0"/>
          <w:sz w:val="22"/>
          <w:szCs w:val="22"/>
        </w:rPr>
        <w:t>i</w:t>
      </w:r>
      <w:r w:rsidR="0007189B" w:rsidRPr="00D4230D">
        <w:rPr>
          <w:rStyle w:val="FontStyle222"/>
          <w:rFonts w:ascii="Arial" w:hAnsi="Arial" w:cs="Arial"/>
          <w:b w:val="0"/>
          <w:sz w:val="22"/>
          <w:szCs w:val="22"/>
        </w:rPr>
        <w:t>ly</w:t>
      </w:r>
      <w:r w:rsidR="003465A3" w:rsidRPr="00D4230D">
        <w:rPr>
          <w:rStyle w:val="FontStyle222"/>
          <w:rFonts w:ascii="Arial" w:hAnsi="Arial" w:cs="Arial"/>
          <w:b w:val="0"/>
          <w:sz w:val="22"/>
          <w:szCs w:val="22"/>
        </w:rPr>
        <w:t>a</w:t>
      </w:r>
      <w:r w:rsidR="0007189B" w:rsidRPr="00D4230D">
        <w:rPr>
          <w:rStyle w:val="FontStyle222"/>
          <w:rFonts w:ascii="Arial" w:hAnsi="Arial" w:cs="Arial"/>
          <w:b w:val="0"/>
          <w:sz w:val="22"/>
          <w:szCs w:val="22"/>
        </w:rPr>
        <w:t>n</w:t>
      </w:r>
      <w:proofErr w:type="spellEnd"/>
      <w:r w:rsidR="0007189B" w:rsidRPr="00D4230D">
        <w:rPr>
          <w:rStyle w:val="FontStyle222"/>
          <w:rFonts w:ascii="Arial" w:hAnsi="Arial" w:cs="Arial"/>
          <w:b w:val="0"/>
          <w:sz w:val="22"/>
          <w:szCs w:val="22"/>
        </w:rPr>
        <w:t xml:space="preserve"> </w:t>
      </w:r>
      <w:r w:rsidRPr="00D4230D">
        <w:rPr>
          <w:rStyle w:val="FontStyle222"/>
          <w:rFonts w:ascii="Arial" w:hAnsi="Arial" w:cs="Arial"/>
          <w:b w:val="0"/>
          <w:sz w:val="22"/>
          <w:szCs w:val="22"/>
        </w:rPr>
        <w:t>helyreállításra vár</w:t>
      </w:r>
      <w:r w:rsidR="0007189B" w:rsidRPr="00D4230D">
        <w:rPr>
          <w:rStyle w:val="FontStyle222"/>
          <w:rFonts w:ascii="Arial" w:hAnsi="Arial" w:cs="Arial"/>
          <w:b w:val="0"/>
          <w:sz w:val="22"/>
          <w:szCs w:val="22"/>
        </w:rPr>
        <w:t>ó lakás van, amelyek</w:t>
      </w:r>
      <w:r w:rsidRPr="00D4230D">
        <w:rPr>
          <w:rFonts w:ascii="Arial" w:hAnsi="Arial" w:cs="Arial"/>
          <w:sz w:val="22"/>
          <w:szCs w:val="22"/>
        </w:rPr>
        <w:t xml:space="preserve"> felújításának várható becsült összege 100</w:t>
      </w:r>
      <w:r w:rsidR="0007189B" w:rsidRPr="00D4230D">
        <w:rPr>
          <w:rFonts w:ascii="Arial" w:hAnsi="Arial" w:cs="Arial"/>
          <w:sz w:val="22"/>
          <w:szCs w:val="22"/>
        </w:rPr>
        <w:t xml:space="preserve"> - 130 </w:t>
      </w:r>
      <w:proofErr w:type="spellStart"/>
      <w:r w:rsidR="0007189B" w:rsidRPr="00D4230D">
        <w:rPr>
          <w:rFonts w:ascii="Arial" w:hAnsi="Arial" w:cs="Arial"/>
          <w:sz w:val="22"/>
          <w:szCs w:val="22"/>
        </w:rPr>
        <w:t>Mft</w:t>
      </w:r>
      <w:proofErr w:type="spellEnd"/>
      <w:r w:rsidR="0007189B" w:rsidRPr="00D4230D">
        <w:rPr>
          <w:rFonts w:ascii="Arial" w:hAnsi="Arial" w:cs="Arial"/>
          <w:sz w:val="22"/>
          <w:szCs w:val="22"/>
        </w:rPr>
        <w:t xml:space="preserve">. </w:t>
      </w:r>
      <w:proofErr w:type="gramStart"/>
      <w:r w:rsidR="0007189B" w:rsidRPr="00D4230D">
        <w:rPr>
          <w:rFonts w:ascii="Arial" w:hAnsi="Arial" w:cs="Arial"/>
          <w:sz w:val="22"/>
          <w:szCs w:val="22"/>
        </w:rPr>
        <w:t>közé</w:t>
      </w:r>
      <w:proofErr w:type="gramEnd"/>
      <w:r w:rsidR="0007189B" w:rsidRPr="00D4230D">
        <w:rPr>
          <w:rFonts w:ascii="Arial" w:hAnsi="Arial" w:cs="Arial"/>
          <w:sz w:val="22"/>
          <w:szCs w:val="22"/>
        </w:rPr>
        <w:t xml:space="preserve"> tehető. </w:t>
      </w:r>
    </w:p>
    <w:p w:rsidR="00872DAF" w:rsidRPr="00D4230D" w:rsidRDefault="00872DAF" w:rsidP="00CB0F4F">
      <w:pPr>
        <w:tabs>
          <w:tab w:val="left" w:pos="5529"/>
        </w:tabs>
        <w:jc w:val="both"/>
        <w:rPr>
          <w:rFonts w:ascii="Arial" w:hAnsi="Arial" w:cs="Arial"/>
          <w:sz w:val="22"/>
          <w:szCs w:val="22"/>
        </w:rPr>
      </w:pPr>
    </w:p>
    <w:p w:rsidR="0052524D" w:rsidRPr="00D4230D" w:rsidRDefault="0007189B" w:rsidP="00CB0F4F">
      <w:pPr>
        <w:spacing w:after="20"/>
        <w:jc w:val="both"/>
        <w:rPr>
          <w:rFonts w:ascii="Arial" w:hAnsi="Arial" w:cs="Arial"/>
          <w:sz w:val="22"/>
          <w:szCs w:val="22"/>
        </w:rPr>
      </w:pPr>
      <w:r w:rsidRPr="00D4230D">
        <w:rPr>
          <w:rFonts w:ascii="Arial" w:hAnsi="Arial" w:cs="Arial"/>
          <w:sz w:val="22"/>
          <w:szCs w:val="22"/>
        </w:rPr>
        <w:t>A városban bérlakásra váró családok számát 2016. évben</w:t>
      </w:r>
      <w:r w:rsidR="00995B70" w:rsidRPr="00D4230D">
        <w:rPr>
          <w:rFonts w:ascii="Arial" w:hAnsi="Arial" w:cs="Arial"/>
          <w:sz w:val="22"/>
          <w:szCs w:val="22"/>
        </w:rPr>
        <w:t xml:space="preserve"> (2016. október 14. napjától 2016. november 7. napjáig) </w:t>
      </w:r>
      <w:r w:rsidRPr="00D4230D">
        <w:rPr>
          <w:rFonts w:ascii="Arial" w:hAnsi="Arial" w:cs="Arial"/>
          <w:sz w:val="22"/>
          <w:szCs w:val="22"/>
        </w:rPr>
        <w:t xml:space="preserve">kiírt </w:t>
      </w:r>
      <w:r w:rsidR="0052524D" w:rsidRPr="00D4230D">
        <w:rPr>
          <w:rFonts w:ascii="Arial" w:hAnsi="Arial" w:cs="Arial"/>
          <w:sz w:val="22"/>
          <w:szCs w:val="22"/>
        </w:rPr>
        <w:t>második pályázat</w:t>
      </w:r>
      <w:r w:rsidR="00B773AF" w:rsidRPr="00D4230D">
        <w:rPr>
          <w:rFonts w:ascii="Arial" w:hAnsi="Arial" w:cs="Arial"/>
          <w:sz w:val="22"/>
          <w:szCs w:val="22"/>
        </w:rPr>
        <w:t>o</w:t>
      </w:r>
      <w:r w:rsidR="00995B70" w:rsidRPr="00D4230D">
        <w:rPr>
          <w:rFonts w:ascii="Arial" w:hAnsi="Arial" w:cs="Arial"/>
          <w:sz w:val="22"/>
          <w:szCs w:val="22"/>
        </w:rPr>
        <w:t>n szereplő</w:t>
      </w:r>
      <w:r w:rsidR="0052524D" w:rsidRPr="00D4230D">
        <w:rPr>
          <w:rFonts w:ascii="Arial" w:hAnsi="Arial" w:cs="Arial"/>
          <w:sz w:val="22"/>
          <w:szCs w:val="22"/>
        </w:rPr>
        <w:t xml:space="preserve"> </w:t>
      </w:r>
      <w:r w:rsidR="00995B70" w:rsidRPr="00D4230D">
        <w:rPr>
          <w:rFonts w:ascii="Arial" w:hAnsi="Arial" w:cs="Arial"/>
          <w:sz w:val="22"/>
          <w:szCs w:val="22"/>
        </w:rPr>
        <w:t xml:space="preserve">4 db helyreállított lakásra beadott </w:t>
      </w:r>
      <w:r w:rsidR="00BB2DBD" w:rsidRPr="00D4230D">
        <w:rPr>
          <w:rFonts w:ascii="Arial" w:hAnsi="Arial" w:cs="Arial"/>
          <w:sz w:val="22"/>
          <w:szCs w:val="22"/>
        </w:rPr>
        <w:t xml:space="preserve">érvényes </w:t>
      </w:r>
      <w:r w:rsidR="00995B70" w:rsidRPr="00D4230D">
        <w:rPr>
          <w:rFonts w:ascii="Arial" w:hAnsi="Arial" w:cs="Arial"/>
          <w:sz w:val="22"/>
          <w:szCs w:val="22"/>
        </w:rPr>
        <w:t xml:space="preserve">kérelmek száma </w:t>
      </w:r>
      <w:r w:rsidR="00B773AF" w:rsidRPr="00D4230D">
        <w:rPr>
          <w:rFonts w:ascii="Arial" w:hAnsi="Arial" w:cs="Arial"/>
          <w:sz w:val="22"/>
          <w:szCs w:val="22"/>
        </w:rPr>
        <w:t xml:space="preserve">mutatja meg. </w:t>
      </w:r>
      <w:r w:rsidR="00995B70" w:rsidRPr="00D4230D">
        <w:rPr>
          <w:rFonts w:ascii="Arial" w:hAnsi="Arial" w:cs="Arial"/>
          <w:sz w:val="22"/>
          <w:szCs w:val="22"/>
        </w:rPr>
        <w:t xml:space="preserve"> </w:t>
      </w:r>
    </w:p>
    <w:p w:rsidR="00872DAF" w:rsidRDefault="00872DAF" w:rsidP="00CB0F4F">
      <w:pPr>
        <w:tabs>
          <w:tab w:val="left" w:pos="5529"/>
        </w:tabs>
        <w:jc w:val="both"/>
        <w:rPr>
          <w:rFonts w:ascii="Arial" w:hAnsi="Arial" w:cs="Arial"/>
          <w:sz w:val="22"/>
          <w:szCs w:val="22"/>
        </w:rPr>
      </w:pPr>
    </w:p>
    <w:p w:rsidR="00CB0F4F" w:rsidRPr="00D4230D" w:rsidRDefault="00CB0F4F" w:rsidP="00CB0F4F">
      <w:pPr>
        <w:tabs>
          <w:tab w:val="left" w:pos="5529"/>
        </w:tabs>
        <w:jc w:val="both"/>
        <w:rPr>
          <w:rFonts w:ascii="Arial" w:hAnsi="Arial" w:cs="Arial"/>
          <w:sz w:val="22"/>
          <w:szCs w:val="22"/>
        </w:rPr>
      </w:pPr>
    </w:p>
    <w:tbl>
      <w:tblPr>
        <w:tblStyle w:val="Rcsostblzat"/>
        <w:tblW w:w="0" w:type="auto"/>
        <w:tblLook w:val="04A0" w:firstRow="1" w:lastRow="0" w:firstColumn="1" w:lastColumn="0" w:noHBand="0" w:noVBand="1"/>
      </w:tblPr>
      <w:tblGrid>
        <w:gridCol w:w="4814"/>
        <w:gridCol w:w="4814"/>
      </w:tblGrid>
      <w:tr w:rsidR="00BB2DBD" w:rsidRPr="00D4230D" w:rsidTr="00BB2DBD">
        <w:tc>
          <w:tcPr>
            <w:tcW w:w="4814" w:type="dxa"/>
          </w:tcPr>
          <w:p w:rsidR="00BB2DBD" w:rsidRPr="00D4230D" w:rsidRDefault="00BB2DBD" w:rsidP="00CB0F4F">
            <w:pPr>
              <w:tabs>
                <w:tab w:val="left" w:pos="5529"/>
              </w:tabs>
              <w:jc w:val="both"/>
              <w:rPr>
                <w:rFonts w:ascii="Arial" w:hAnsi="Arial" w:cs="Arial"/>
                <w:b/>
                <w:sz w:val="22"/>
                <w:szCs w:val="22"/>
              </w:rPr>
            </w:pPr>
            <w:r w:rsidRPr="00D4230D">
              <w:rPr>
                <w:rFonts w:ascii="Arial" w:hAnsi="Arial" w:cs="Arial"/>
                <w:b/>
                <w:sz w:val="22"/>
                <w:szCs w:val="22"/>
              </w:rPr>
              <w:t>Bérlakás címe</w:t>
            </w:r>
          </w:p>
        </w:tc>
        <w:tc>
          <w:tcPr>
            <w:tcW w:w="4814" w:type="dxa"/>
          </w:tcPr>
          <w:p w:rsidR="00BB2DBD" w:rsidRPr="00D4230D" w:rsidRDefault="00BB2DBD" w:rsidP="00CB0F4F">
            <w:pPr>
              <w:tabs>
                <w:tab w:val="left" w:pos="5529"/>
              </w:tabs>
              <w:jc w:val="both"/>
              <w:rPr>
                <w:rFonts w:ascii="Arial" w:hAnsi="Arial" w:cs="Arial"/>
                <w:b/>
                <w:sz w:val="22"/>
                <w:szCs w:val="22"/>
              </w:rPr>
            </w:pPr>
            <w:r w:rsidRPr="00D4230D">
              <w:rPr>
                <w:rFonts w:ascii="Arial" w:hAnsi="Arial" w:cs="Arial"/>
                <w:b/>
                <w:sz w:val="22"/>
                <w:szCs w:val="22"/>
              </w:rPr>
              <w:t>érvényes pályázatok száma (db)</w:t>
            </w:r>
          </w:p>
        </w:tc>
      </w:tr>
      <w:tr w:rsidR="00BB2DBD" w:rsidRPr="00D4230D" w:rsidTr="00BB2DBD">
        <w:tc>
          <w:tcPr>
            <w:tcW w:w="4814" w:type="dxa"/>
          </w:tcPr>
          <w:p w:rsidR="00BB2DBD" w:rsidRPr="00D4230D" w:rsidRDefault="00175168" w:rsidP="00CB0F4F">
            <w:pPr>
              <w:tabs>
                <w:tab w:val="left" w:pos="5529"/>
              </w:tabs>
              <w:jc w:val="both"/>
              <w:rPr>
                <w:rFonts w:ascii="Arial" w:hAnsi="Arial" w:cs="Arial"/>
                <w:sz w:val="22"/>
                <w:szCs w:val="22"/>
              </w:rPr>
            </w:pPr>
            <w:r w:rsidRPr="00D4230D">
              <w:rPr>
                <w:rFonts w:ascii="Arial" w:hAnsi="Arial" w:cs="Arial"/>
                <w:sz w:val="22"/>
                <w:szCs w:val="22"/>
              </w:rPr>
              <w:t>Király u. 25. 3/1.</w:t>
            </w:r>
          </w:p>
        </w:tc>
        <w:tc>
          <w:tcPr>
            <w:tcW w:w="4814" w:type="dxa"/>
          </w:tcPr>
          <w:p w:rsidR="00BB2DBD" w:rsidRPr="00D4230D" w:rsidRDefault="00175168" w:rsidP="00CB0F4F">
            <w:pPr>
              <w:tabs>
                <w:tab w:val="left" w:pos="5529"/>
              </w:tabs>
              <w:jc w:val="both"/>
              <w:rPr>
                <w:rFonts w:ascii="Arial" w:hAnsi="Arial" w:cs="Arial"/>
                <w:sz w:val="22"/>
                <w:szCs w:val="22"/>
              </w:rPr>
            </w:pPr>
            <w:r w:rsidRPr="00D4230D">
              <w:rPr>
                <w:rFonts w:ascii="Arial" w:hAnsi="Arial" w:cs="Arial"/>
                <w:sz w:val="22"/>
                <w:szCs w:val="22"/>
              </w:rPr>
              <w:t>118</w:t>
            </w:r>
          </w:p>
        </w:tc>
      </w:tr>
      <w:tr w:rsidR="00BB2DBD" w:rsidRPr="00D4230D" w:rsidTr="00BB2DBD">
        <w:tc>
          <w:tcPr>
            <w:tcW w:w="4814" w:type="dxa"/>
          </w:tcPr>
          <w:p w:rsidR="00175168" w:rsidRPr="00D4230D" w:rsidRDefault="00175168" w:rsidP="00CB0F4F">
            <w:pPr>
              <w:tabs>
                <w:tab w:val="left" w:pos="5529"/>
              </w:tabs>
              <w:jc w:val="both"/>
              <w:rPr>
                <w:rFonts w:ascii="Arial" w:hAnsi="Arial" w:cs="Arial"/>
                <w:sz w:val="22"/>
                <w:szCs w:val="22"/>
              </w:rPr>
            </w:pPr>
            <w:proofErr w:type="spellStart"/>
            <w:r w:rsidRPr="00D4230D">
              <w:rPr>
                <w:rFonts w:ascii="Arial" w:hAnsi="Arial" w:cs="Arial"/>
                <w:sz w:val="22"/>
                <w:szCs w:val="22"/>
              </w:rPr>
              <w:t>Szelestey</w:t>
            </w:r>
            <w:proofErr w:type="spellEnd"/>
            <w:r w:rsidRPr="00D4230D">
              <w:rPr>
                <w:rFonts w:ascii="Arial" w:hAnsi="Arial" w:cs="Arial"/>
                <w:sz w:val="22"/>
                <w:szCs w:val="22"/>
              </w:rPr>
              <w:t xml:space="preserve"> L. u. 46. 1/7.</w:t>
            </w:r>
          </w:p>
        </w:tc>
        <w:tc>
          <w:tcPr>
            <w:tcW w:w="4814" w:type="dxa"/>
          </w:tcPr>
          <w:p w:rsidR="00BB2DBD" w:rsidRPr="00D4230D" w:rsidRDefault="00175168" w:rsidP="00CB0F4F">
            <w:pPr>
              <w:tabs>
                <w:tab w:val="left" w:pos="5529"/>
              </w:tabs>
              <w:jc w:val="both"/>
              <w:rPr>
                <w:rFonts w:ascii="Arial" w:hAnsi="Arial" w:cs="Arial"/>
                <w:sz w:val="22"/>
                <w:szCs w:val="22"/>
              </w:rPr>
            </w:pPr>
            <w:r w:rsidRPr="00D4230D">
              <w:rPr>
                <w:rFonts w:ascii="Arial" w:hAnsi="Arial" w:cs="Arial"/>
                <w:sz w:val="22"/>
                <w:szCs w:val="22"/>
              </w:rPr>
              <w:t>95</w:t>
            </w:r>
          </w:p>
        </w:tc>
      </w:tr>
      <w:tr w:rsidR="00BB2DBD" w:rsidRPr="00D4230D" w:rsidTr="00BB2DBD">
        <w:tc>
          <w:tcPr>
            <w:tcW w:w="4814" w:type="dxa"/>
          </w:tcPr>
          <w:p w:rsidR="00BB2DBD" w:rsidRPr="00D4230D" w:rsidRDefault="00175168" w:rsidP="00CB0F4F">
            <w:pPr>
              <w:tabs>
                <w:tab w:val="left" w:pos="5529"/>
              </w:tabs>
              <w:jc w:val="both"/>
              <w:rPr>
                <w:rFonts w:ascii="Arial" w:hAnsi="Arial" w:cs="Arial"/>
                <w:sz w:val="22"/>
                <w:szCs w:val="22"/>
              </w:rPr>
            </w:pPr>
            <w:r w:rsidRPr="00D4230D">
              <w:rPr>
                <w:rFonts w:ascii="Arial" w:hAnsi="Arial" w:cs="Arial"/>
                <w:sz w:val="22"/>
                <w:szCs w:val="22"/>
              </w:rPr>
              <w:t>Széll K. u. 27. fszt. 3.</w:t>
            </w:r>
          </w:p>
        </w:tc>
        <w:tc>
          <w:tcPr>
            <w:tcW w:w="4814" w:type="dxa"/>
          </w:tcPr>
          <w:p w:rsidR="00BB2DBD" w:rsidRPr="00D4230D" w:rsidRDefault="00175168" w:rsidP="00CB0F4F">
            <w:pPr>
              <w:tabs>
                <w:tab w:val="left" w:pos="5529"/>
              </w:tabs>
              <w:jc w:val="both"/>
              <w:rPr>
                <w:rFonts w:ascii="Arial" w:hAnsi="Arial" w:cs="Arial"/>
                <w:sz w:val="22"/>
                <w:szCs w:val="22"/>
              </w:rPr>
            </w:pPr>
            <w:r w:rsidRPr="00D4230D">
              <w:rPr>
                <w:rFonts w:ascii="Arial" w:hAnsi="Arial" w:cs="Arial"/>
                <w:sz w:val="22"/>
                <w:szCs w:val="22"/>
              </w:rPr>
              <w:t>106</w:t>
            </w:r>
          </w:p>
        </w:tc>
      </w:tr>
      <w:tr w:rsidR="00BB2DBD" w:rsidRPr="00D4230D" w:rsidTr="00BB2DBD">
        <w:tc>
          <w:tcPr>
            <w:tcW w:w="4814" w:type="dxa"/>
          </w:tcPr>
          <w:p w:rsidR="00BB2DBD" w:rsidRPr="00D4230D" w:rsidRDefault="00175168" w:rsidP="00CB0F4F">
            <w:pPr>
              <w:tabs>
                <w:tab w:val="left" w:pos="5529"/>
              </w:tabs>
              <w:jc w:val="both"/>
              <w:rPr>
                <w:rFonts w:ascii="Arial" w:hAnsi="Arial" w:cs="Arial"/>
                <w:sz w:val="22"/>
                <w:szCs w:val="22"/>
              </w:rPr>
            </w:pPr>
            <w:r w:rsidRPr="00D4230D">
              <w:rPr>
                <w:rFonts w:ascii="Arial" w:hAnsi="Arial" w:cs="Arial"/>
                <w:sz w:val="22"/>
                <w:szCs w:val="22"/>
              </w:rPr>
              <w:t>Kisfaludy S. u. 64. 2/15.</w:t>
            </w:r>
          </w:p>
        </w:tc>
        <w:tc>
          <w:tcPr>
            <w:tcW w:w="4814" w:type="dxa"/>
          </w:tcPr>
          <w:p w:rsidR="00BB2DBD" w:rsidRPr="00D4230D" w:rsidRDefault="00175168" w:rsidP="00CB0F4F">
            <w:pPr>
              <w:tabs>
                <w:tab w:val="left" w:pos="5529"/>
              </w:tabs>
              <w:jc w:val="both"/>
              <w:rPr>
                <w:rFonts w:ascii="Arial" w:hAnsi="Arial" w:cs="Arial"/>
                <w:sz w:val="22"/>
                <w:szCs w:val="22"/>
              </w:rPr>
            </w:pPr>
            <w:r w:rsidRPr="00D4230D">
              <w:rPr>
                <w:rFonts w:ascii="Arial" w:hAnsi="Arial" w:cs="Arial"/>
                <w:sz w:val="22"/>
                <w:szCs w:val="22"/>
              </w:rPr>
              <w:t>69</w:t>
            </w:r>
          </w:p>
        </w:tc>
      </w:tr>
    </w:tbl>
    <w:p w:rsidR="00872DAF" w:rsidRPr="00D4230D" w:rsidRDefault="00872DAF" w:rsidP="00CB0F4F">
      <w:pPr>
        <w:tabs>
          <w:tab w:val="left" w:pos="5529"/>
        </w:tabs>
        <w:jc w:val="both"/>
        <w:rPr>
          <w:rFonts w:ascii="Arial" w:hAnsi="Arial" w:cs="Arial"/>
          <w:sz w:val="22"/>
          <w:szCs w:val="22"/>
        </w:rPr>
      </w:pPr>
    </w:p>
    <w:p w:rsidR="003465A3" w:rsidRPr="00D4230D" w:rsidRDefault="00551E6D" w:rsidP="00CB0F4F">
      <w:pPr>
        <w:tabs>
          <w:tab w:val="left" w:pos="5529"/>
        </w:tabs>
        <w:jc w:val="both"/>
        <w:rPr>
          <w:rFonts w:ascii="Arial" w:hAnsi="Arial" w:cs="Arial"/>
          <w:sz w:val="22"/>
          <w:szCs w:val="22"/>
        </w:rPr>
      </w:pPr>
      <w:r w:rsidRPr="00D4230D">
        <w:rPr>
          <w:rFonts w:ascii="Arial" w:hAnsi="Arial" w:cs="Arial"/>
          <w:sz w:val="22"/>
          <w:szCs w:val="22"/>
        </w:rPr>
        <w:t>A bérlakás bérbeadására vonatkozó pályázati eljárás során a pályázó személyek, illetve családok több lakásra is beadják pályázatukat, ezért a fenti táblázatban szereplő adatok</w:t>
      </w:r>
      <w:r w:rsidR="00E37FD8" w:rsidRPr="00D4230D">
        <w:rPr>
          <w:rFonts w:ascii="Arial" w:hAnsi="Arial" w:cs="Arial"/>
          <w:sz w:val="22"/>
          <w:szCs w:val="22"/>
        </w:rPr>
        <w:t>at ennek</w:t>
      </w:r>
      <w:r w:rsidRPr="00D4230D">
        <w:rPr>
          <w:rFonts w:ascii="Arial" w:hAnsi="Arial" w:cs="Arial"/>
          <w:sz w:val="22"/>
          <w:szCs w:val="22"/>
        </w:rPr>
        <w:t xml:space="preserve"> tükrében </w:t>
      </w:r>
      <w:r w:rsidR="00E37FD8" w:rsidRPr="00D4230D">
        <w:rPr>
          <w:rFonts w:ascii="Arial" w:hAnsi="Arial" w:cs="Arial"/>
          <w:sz w:val="22"/>
          <w:szCs w:val="22"/>
        </w:rPr>
        <w:t xml:space="preserve">vizsgálva </w:t>
      </w:r>
      <w:r w:rsidRPr="00D4230D">
        <w:rPr>
          <w:rFonts w:ascii="Arial" w:hAnsi="Arial" w:cs="Arial"/>
          <w:sz w:val="22"/>
          <w:szCs w:val="22"/>
        </w:rPr>
        <w:t xml:space="preserve">megállapítható, hogy Szombathelyen mintegy 100 – 120 </w:t>
      </w:r>
      <w:r w:rsidR="00E37FD8" w:rsidRPr="00D4230D">
        <w:rPr>
          <w:rFonts w:ascii="Arial" w:hAnsi="Arial" w:cs="Arial"/>
          <w:sz w:val="22"/>
          <w:szCs w:val="22"/>
        </w:rPr>
        <w:t xml:space="preserve">család szeretne önkormányzati bérlakásban élni. </w:t>
      </w:r>
    </w:p>
    <w:p w:rsidR="003465A3" w:rsidRPr="00D4230D" w:rsidRDefault="0040796D" w:rsidP="00CB0F4F">
      <w:pPr>
        <w:tabs>
          <w:tab w:val="left" w:pos="5529"/>
        </w:tabs>
        <w:jc w:val="both"/>
        <w:rPr>
          <w:rFonts w:ascii="Arial" w:hAnsi="Arial" w:cs="Arial"/>
          <w:sz w:val="22"/>
          <w:szCs w:val="22"/>
        </w:rPr>
      </w:pPr>
      <w:r w:rsidRPr="00D4230D">
        <w:rPr>
          <w:rFonts w:ascii="Arial" w:hAnsi="Arial" w:cs="Arial"/>
          <w:sz w:val="22"/>
          <w:szCs w:val="22"/>
        </w:rPr>
        <w:t>Megállapítható, hogy a</w:t>
      </w:r>
      <w:r w:rsidR="003465A3" w:rsidRPr="00D4230D">
        <w:rPr>
          <w:rFonts w:ascii="Arial" w:hAnsi="Arial" w:cs="Arial"/>
          <w:sz w:val="22"/>
          <w:szCs w:val="22"/>
        </w:rPr>
        <w:t xml:space="preserve"> fentebb említett kb. 60 db üres bérlakást tartalmazó állomány teljes felújításával és bérbeadással történő hasznosításával sem lesz képes a meglévő önkormányzati tulajdonban lévő lakásállomány ezt a megnövekedett igényt kielégíteni.</w:t>
      </w:r>
    </w:p>
    <w:p w:rsidR="00872DAF" w:rsidRPr="00D4230D" w:rsidRDefault="0040796D" w:rsidP="00CB0F4F">
      <w:pPr>
        <w:tabs>
          <w:tab w:val="left" w:pos="5529"/>
        </w:tabs>
        <w:jc w:val="both"/>
        <w:rPr>
          <w:rFonts w:ascii="Arial" w:hAnsi="Arial" w:cs="Arial"/>
          <w:sz w:val="22"/>
          <w:szCs w:val="22"/>
        </w:rPr>
      </w:pPr>
      <w:r w:rsidRPr="00D4230D">
        <w:rPr>
          <w:rFonts w:ascii="Arial" w:hAnsi="Arial" w:cs="Arial"/>
          <w:sz w:val="22"/>
          <w:szCs w:val="22"/>
        </w:rPr>
        <w:t xml:space="preserve">Fentieket összegezve: </w:t>
      </w:r>
      <w:r w:rsidR="00367E0F" w:rsidRPr="00D4230D">
        <w:rPr>
          <w:rFonts w:ascii="Arial" w:hAnsi="Arial" w:cs="Arial"/>
          <w:sz w:val="22"/>
          <w:szCs w:val="22"/>
        </w:rPr>
        <w:t>az</w:t>
      </w:r>
      <w:r w:rsidRPr="00D4230D">
        <w:rPr>
          <w:rFonts w:ascii="Arial" w:hAnsi="Arial" w:cs="Arial"/>
          <w:sz w:val="22"/>
          <w:szCs w:val="22"/>
        </w:rPr>
        <w:t xml:space="preserve"> üresen álló, gazdaságosan helyreállítható</w:t>
      </w:r>
      <w:r w:rsidR="00367E0F" w:rsidRPr="00D4230D">
        <w:rPr>
          <w:rFonts w:ascii="Arial" w:hAnsi="Arial" w:cs="Arial"/>
          <w:sz w:val="22"/>
          <w:szCs w:val="22"/>
        </w:rPr>
        <w:t xml:space="preserve"> önkormányzati tulajdonban lévő </w:t>
      </w:r>
      <w:r w:rsidRPr="00D4230D">
        <w:rPr>
          <w:rFonts w:ascii="Arial" w:hAnsi="Arial" w:cs="Arial"/>
          <w:sz w:val="22"/>
          <w:szCs w:val="22"/>
        </w:rPr>
        <w:t>bérlakás</w:t>
      </w:r>
      <w:r w:rsidR="00367E0F" w:rsidRPr="00D4230D">
        <w:rPr>
          <w:rFonts w:ascii="Arial" w:hAnsi="Arial" w:cs="Arial"/>
          <w:sz w:val="22"/>
          <w:szCs w:val="22"/>
        </w:rPr>
        <w:t>o</w:t>
      </w:r>
      <w:r w:rsidRPr="00D4230D">
        <w:rPr>
          <w:rFonts w:ascii="Arial" w:hAnsi="Arial" w:cs="Arial"/>
          <w:sz w:val="22"/>
          <w:szCs w:val="22"/>
        </w:rPr>
        <w:t>k felújítását követően</w:t>
      </w:r>
      <w:r w:rsidR="00367E0F" w:rsidRPr="00D4230D">
        <w:rPr>
          <w:rFonts w:ascii="Arial" w:hAnsi="Arial" w:cs="Arial"/>
          <w:sz w:val="22"/>
          <w:szCs w:val="22"/>
        </w:rPr>
        <w:t>,</w:t>
      </w:r>
      <w:r w:rsidRPr="00D4230D">
        <w:rPr>
          <w:rFonts w:ascii="Arial" w:hAnsi="Arial" w:cs="Arial"/>
          <w:sz w:val="22"/>
          <w:szCs w:val="22"/>
        </w:rPr>
        <w:t xml:space="preserve"> a város b</w:t>
      </w:r>
      <w:r w:rsidR="00367E0F" w:rsidRPr="00D4230D">
        <w:rPr>
          <w:rFonts w:ascii="Arial" w:hAnsi="Arial" w:cs="Arial"/>
          <w:sz w:val="22"/>
          <w:szCs w:val="22"/>
        </w:rPr>
        <w:t>érlakás-állományában szereplő lakások számának növelése válik szükségszerűvé.</w:t>
      </w:r>
    </w:p>
    <w:p w:rsidR="0040796D" w:rsidRPr="00D4230D" w:rsidRDefault="0040796D" w:rsidP="00CB0F4F">
      <w:pPr>
        <w:tabs>
          <w:tab w:val="left" w:pos="5529"/>
        </w:tabs>
        <w:jc w:val="both"/>
        <w:rPr>
          <w:rFonts w:ascii="Arial" w:hAnsi="Arial" w:cs="Arial"/>
          <w:sz w:val="22"/>
          <w:szCs w:val="22"/>
        </w:rPr>
      </w:pPr>
    </w:p>
    <w:p w:rsidR="00B1273A" w:rsidRPr="00D4230D" w:rsidRDefault="00B1273A" w:rsidP="00CB0F4F">
      <w:pPr>
        <w:jc w:val="both"/>
        <w:rPr>
          <w:rFonts w:ascii="Arial" w:hAnsi="Arial" w:cs="Arial"/>
          <w:sz w:val="22"/>
          <w:szCs w:val="22"/>
        </w:rPr>
      </w:pPr>
      <w:r w:rsidRPr="00D4230D">
        <w:rPr>
          <w:rFonts w:ascii="Arial" w:hAnsi="Arial" w:cs="Arial"/>
          <w:sz w:val="22"/>
          <w:szCs w:val="22"/>
        </w:rPr>
        <w:t>Kérem a Tisztelt Bizottságot, hogy az előterjesztést megtárgyalni, és a határozati javaslatot elfogadni szíveskedjék.</w:t>
      </w:r>
    </w:p>
    <w:p w:rsidR="00B1273A" w:rsidRPr="00D4230D" w:rsidRDefault="00B1273A" w:rsidP="00CB0F4F">
      <w:pPr>
        <w:jc w:val="both"/>
        <w:rPr>
          <w:rFonts w:ascii="Arial" w:hAnsi="Arial" w:cs="Arial"/>
          <w:sz w:val="22"/>
          <w:szCs w:val="22"/>
        </w:rPr>
      </w:pPr>
    </w:p>
    <w:p w:rsidR="00B1273A" w:rsidRPr="00D4230D" w:rsidRDefault="00B1273A" w:rsidP="00CB0F4F">
      <w:pPr>
        <w:jc w:val="both"/>
        <w:rPr>
          <w:rFonts w:ascii="Arial" w:hAnsi="Arial" w:cs="Arial"/>
          <w:sz w:val="22"/>
          <w:szCs w:val="22"/>
        </w:rPr>
      </w:pPr>
      <w:r w:rsidRPr="00D4230D">
        <w:rPr>
          <w:rFonts w:ascii="Arial" w:hAnsi="Arial" w:cs="Arial"/>
          <w:sz w:val="22"/>
          <w:szCs w:val="22"/>
        </w:rPr>
        <w:t>Szombathely, 201</w:t>
      </w:r>
      <w:r w:rsidR="00FC65E9" w:rsidRPr="00D4230D">
        <w:rPr>
          <w:rFonts w:ascii="Arial" w:hAnsi="Arial" w:cs="Arial"/>
          <w:sz w:val="22"/>
          <w:szCs w:val="22"/>
        </w:rPr>
        <w:t>7</w:t>
      </w:r>
      <w:r w:rsidRPr="00D4230D">
        <w:rPr>
          <w:rFonts w:ascii="Arial" w:hAnsi="Arial" w:cs="Arial"/>
          <w:sz w:val="22"/>
          <w:szCs w:val="22"/>
        </w:rPr>
        <w:t xml:space="preserve">. </w:t>
      </w:r>
      <w:r w:rsidR="003465A3" w:rsidRPr="00D4230D">
        <w:rPr>
          <w:rFonts w:ascii="Arial" w:hAnsi="Arial" w:cs="Arial"/>
          <w:sz w:val="22"/>
          <w:szCs w:val="22"/>
        </w:rPr>
        <w:t>február</w:t>
      </w:r>
      <w:r w:rsidRPr="00D4230D">
        <w:rPr>
          <w:rFonts w:ascii="Arial" w:hAnsi="Arial" w:cs="Arial"/>
          <w:sz w:val="22"/>
          <w:szCs w:val="22"/>
        </w:rPr>
        <w:t xml:space="preserve"> </w:t>
      </w:r>
      <w:proofErr w:type="gramStart"/>
      <w:r w:rsidRPr="00D4230D">
        <w:rPr>
          <w:rFonts w:ascii="Arial" w:hAnsi="Arial" w:cs="Arial"/>
          <w:sz w:val="22"/>
          <w:szCs w:val="22"/>
        </w:rPr>
        <w:t>„     „.</w:t>
      </w:r>
      <w:proofErr w:type="gramEnd"/>
    </w:p>
    <w:p w:rsidR="00B1273A" w:rsidRPr="00D4230D" w:rsidRDefault="00B1273A" w:rsidP="00CB0F4F">
      <w:pPr>
        <w:rPr>
          <w:rFonts w:ascii="Arial" w:hAnsi="Arial" w:cs="Arial"/>
          <w:sz w:val="22"/>
          <w:szCs w:val="22"/>
        </w:rPr>
      </w:pPr>
    </w:p>
    <w:p w:rsidR="00B1273A" w:rsidRPr="00D4230D" w:rsidRDefault="00B1273A" w:rsidP="00CB0F4F">
      <w:pPr>
        <w:rPr>
          <w:rFonts w:ascii="Arial" w:hAnsi="Arial" w:cs="Arial"/>
          <w:sz w:val="22"/>
          <w:szCs w:val="22"/>
        </w:rPr>
      </w:pPr>
    </w:p>
    <w:p w:rsidR="00B1273A" w:rsidRPr="00D4230D" w:rsidRDefault="00B1273A" w:rsidP="00CB0F4F">
      <w:pPr>
        <w:tabs>
          <w:tab w:val="left" w:pos="6491"/>
        </w:tabs>
        <w:rPr>
          <w:rFonts w:ascii="Arial" w:hAnsi="Arial" w:cs="Arial"/>
          <w:b/>
          <w:sz w:val="22"/>
          <w:szCs w:val="22"/>
        </w:rPr>
      </w:pPr>
      <w:r w:rsidRPr="00D4230D">
        <w:rPr>
          <w:rFonts w:ascii="Arial" w:hAnsi="Arial" w:cs="Arial"/>
          <w:sz w:val="22"/>
          <w:szCs w:val="22"/>
        </w:rPr>
        <w:tab/>
      </w:r>
      <w:r w:rsidRPr="00D4230D">
        <w:rPr>
          <w:rFonts w:ascii="Arial" w:hAnsi="Arial" w:cs="Arial"/>
          <w:b/>
          <w:sz w:val="22"/>
          <w:szCs w:val="22"/>
        </w:rPr>
        <w:t xml:space="preserve">/: Koczka </w:t>
      </w:r>
      <w:proofErr w:type="gramStart"/>
      <w:r w:rsidRPr="00D4230D">
        <w:rPr>
          <w:rFonts w:ascii="Arial" w:hAnsi="Arial" w:cs="Arial"/>
          <w:b/>
          <w:sz w:val="22"/>
          <w:szCs w:val="22"/>
        </w:rPr>
        <w:t>Tibor :</w:t>
      </w:r>
      <w:proofErr w:type="gramEnd"/>
      <w:r w:rsidRPr="00D4230D">
        <w:rPr>
          <w:rFonts w:ascii="Arial" w:hAnsi="Arial" w:cs="Arial"/>
          <w:b/>
          <w:sz w:val="22"/>
          <w:szCs w:val="22"/>
        </w:rPr>
        <w:t>/</w:t>
      </w:r>
    </w:p>
    <w:p w:rsidR="00B1273A" w:rsidRPr="00D4230D" w:rsidRDefault="00B1273A" w:rsidP="00CB0F4F">
      <w:pPr>
        <w:tabs>
          <w:tab w:val="left" w:pos="6491"/>
        </w:tabs>
        <w:rPr>
          <w:rFonts w:ascii="Arial" w:hAnsi="Arial" w:cs="Arial"/>
          <w:sz w:val="22"/>
          <w:szCs w:val="22"/>
        </w:rPr>
      </w:pPr>
    </w:p>
    <w:p w:rsidR="00B1273A" w:rsidRPr="00D4230D" w:rsidRDefault="00B1273A" w:rsidP="00CB0F4F">
      <w:pPr>
        <w:ind w:left="708"/>
        <w:jc w:val="center"/>
        <w:rPr>
          <w:rFonts w:ascii="Arial" w:hAnsi="Arial" w:cs="Arial"/>
          <w:b/>
          <w:sz w:val="22"/>
          <w:szCs w:val="22"/>
          <w:u w:val="single"/>
        </w:rPr>
      </w:pPr>
    </w:p>
    <w:p w:rsidR="00747C19" w:rsidRPr="00D4230D" w:rsidRDefault="00747C19" w:rsidP="00CB0F4F">
      <w:pPr>
        <w:ind w:left="708"/>
        <w:jc w:val="center"/>
        <w:rPr>
          <w:rFonts w:ascii="Arial" w:hAnsi="Arial" w:cs="Arial"/>
          <w:b/>
          <w:sz w:val="22"/>
          <w:szCs w:val="22"/>
          <w:u w:val="single"/>
        </w:rPr>
      </w:pPr>
    </w:p>
    <w:p w:rsidR="00747C19" w:rsidRPr="00D4230D" w:rsidRDefault="00747C19" w:rsidP="00CB0F4F">
      <w:pPr>
        <w:ind w:left="708"/>
        <w:jc w:val="center"/>
        <w:rPr>
          <w:rFonts w:ascii="Arial" w:hAnsi="Arial" w:cs="Arial"/>
          <w:b/>
          <w:sz w:val="22"/>
          <w:szCs w:val="22"/>
          <w:u w:val="single"/>
        </w:rPr>
      </w:pPr>
    </w:p>
    <w:p w:rsidR="00B1273A" w:rsidRDefault="00B1273A" w:rsidP="00CB0F4F">
      <w:pPr>
        <w:ind w:left="708"/>
        <w:jc w:val="center"/>
        <w:rPr>
          <w:rFonts w:ascii="Arial" w:hAnsi="Arial" w:cs="Arial"/>
          <w:b/>
          <w:sz w:val="22"/>
          <w:szCs w:val="22"/>
          <w:u w:val="single"/>
        </w:rPr>
      </w:pPr>
    </w:p>
    <w:p w:rsidR="00054D32" w:rsidRDefault="00054D32" w:rsidP="00CB0F4F">
      <w:pPr>
        <w:ind w:left="708"/>
        <w:jc w:val="center"/>
        <w:rPr>
          <w:rFonts w:ascii="Arial" w:hAnsi="Arial" w:cs="Arial"/>
          <w:b/>
          <w:sz w:val="22"/>
          <w:szCs w:val="22"/>
          <w:u w:val="single"/>
        </w:rPr>
      </w:pPr>
    </w:p>
    <w:p w:rsidR="00054D32" w:rsidRDefault="00054D32" w:rsidP="00CB0F4F">
      <w:pPr>
        <w:ind w:left="708"/>
        <w:jc w:val="center"/>
        <w:rPr>
          <w:rFonts w:ascii="Arial" w:hAnsi="Arial" w:cs="Arial"/>
          <w:b/>
          <w:sz w:val="22"/>
          <w:szCs w:val="22"/>
          <w:u w:val="single"/>
        </w:rPr>
      </w:pPr>
    </w:p>
    <w:p w:rsidR="00054D32" w:rsidRDefault="00054D32" w:rsidP="00CB0F4F">
      <w:pPr>
        <w:ind w:left="708"/>
        <w:jc w:val="center"/>
        <w:rPr>
          <w:rFonts w:ascii="Arial" w:hAnsi="Arial" w:cs="Arial"/>
          <w:b/>
          <w:sz w:val="22"/>
          <w:szCs w:val="22"/>
          <w:u w:val="single"/>
        </w:rPr>
      </w:pPr>
    </w:p>
    <w:p w:rsidR="00054D32" w:rsidRDefault="00054D32" w:rsidP="00CB0F4F">
      <w:pPr>
        <w:ind w:left="708"/>
        <w:jc w:val="center"/>
        <w:rPr>
          <w:rFonts w:ascii="Arial" w:hAnsi="Arial" w:cs="Arial"/>
          <w:b/>
          <w:sz w:val="22"/>
          <w:szCs w:val="22"/>
          <w:u w:val="single"/>
        </w:rPr>
      </w:pPr>
    </w:p>
    <w:p w:rsidR="00054D32" w:rsidRDefault="00054D32" w:rsidP="00CB0F4F">
      <w:pPr>
        <w:ind w:left="708"/>
        <w:jc w:val="center"/>
        <w:rPr>
          <w:rFonts w:ascii="Arial" w:hAnsi="Arial" w:cs="Arial"/>
          <w:b/>
          <w:sz w:val="22"/>
          <w:szCs w:val="22"/>
          <w:u w:val="single"/>
        </w:rPr>
      </w:pPr>
    </w:p>
    <w:p w:rsidR="00054D32" w:rsidRDefault="00054D32" w:rsidP="00CB0F4F">
      <w:pPr>
        <w:ind w:left="708"/>
        <w:jc w:val="center"/>
        <w:rPr>
          <w:rFonts w:ascii="Arial" w:hAnsi="Arial" w:cs="Arial"/>
          <w:b/>
          <w:sz w:val="22"/>
          <w:szCs w:val="22"/>
          <w:u w:val="single"/>
        </w:rPr>
      </w:pPr>
    </w:p>
    <w:p w:rsidR="00054D32" w:rsidRDefault="00054D32" w:rsidP="00CB0F4F">
      <w:pPr>
        <w:ind w:left="708"/>
        <w:jc w:val="center"/>
        <w:rPr>
          <w:rFonts w:ascii="Arial" w:hAnsi="Arial" w:cs="Arial"/>
          <w:b/>
          <w:sz w:val="22"/>
          <w:szCs w:val="22"/>
          <w:u w:val="single"/>
        </w:rPr>
      </w:pPr>
    </w:p>
    <w:p w:rsidR="00054D32" w:rsidRDefault="00054D32" w:rsidP="00CB0F4F">
      <w:pPr>
        <w:ind w:left="708"/>
        <w:jc w:val="center"/>
        <w:rPr>
          <w:rFonts w:ascii="Arial" w:hAnsi="Arial" w:cs="Arial"/>
          <w:b/>
          <w:sz w:val="22"/>
          <w:szCs w:val="22"/>
          <w:u w:val="single"/>
        </w:rPr>
      </w:pPr>
    </w:p>
    <w:p w:rsidR="00054D32" w:rsidRDefault="00054D32" w:rsidP="00CB0F4F">
      <w:pPr>
        <w:ind w:left="708"/>
        <w:jc w:val="center"/>
        <w:rPr>
          <w:rFonts w:ascii="Arial" w:hAnsi="Arial" w:cs="Arial"/>
          <w:b/>
          <w:sz w:val="22"/>
          <w:szCs w:val="22"/>
          <w:u w:val="single"/>
        </w:rPr>
      </w:pPr>
      <w:bookmarkStart w:id="0" w:name="_GoBack"/>
      <w:bookmarkEnd w:id="0"/>
    </w:p>
    <w:p w:rsidR="00D4230D" w:rsidRPr="00D4230D" w:rsidRDefault="00D4230D" w:rsidP="00CB0F4F">
      <w:pPr>
        <w:ind w:left="708"/>
        <w:jc w:val="center"/>
        <w:rPr>
          <w:rFonts w:ascii="Arial" w:hAnsi="Arial" w:cs="Arial"/>
          <w:b/>
          <w:sz w:val="22"/>
          <w:szCs w:val="22"/>
          <w:u w:val="single"/>
        </w:rPr>
      </w:pPr>
    </w:p>
    <w:p w:rsidR="00B1273A" w:rsidRPr="00D4230D" w:rsidRDefault="00B1273A" w:rsidP="00CB0F4F">
      <w:pPr>
        <w:ind w:left="708"/>
        <w:jc w:val="center"/>
        <w:rPr>
          <w:rFonts w:ascii="Arial" w:hAnsi="Arial" w:cs="Arial"/>
          <w:b/>
          <w:sz w:val="22"/>
          <w:szCs w:val="22"/>
          <w:u w:val="single"/>
        </w:rPr>
      </w:pPr>
      <w:r w:rsidRPr="00D4230D">
        <w:rPr>
          <w:rFonts w:ascii="Arial" w:hAnsi="Arial" w:cs="Arial"/>
          <w:b/>
          <w:sz w:val="22"/>
          <w:szCs w:val="22"/>
          <w:u w:val="single"/>
        </w:rPr>
        <w:t>HATÁROZATI JAVASLAT</w:t>
      </w:r>
    </w:p>
    <w:p w:rsidR="00B1273A" w:rsidRPr="00D4230D" w:rsidRDefault="00B1273A" w:rsidP="00CB0F4F">
      <w:pPr>
        <w:jc w:val="center"/>
        <w:rPr>
          <w:rFonts w:ascii="Arial" w:hAnsi="Arial" w:cs="Arial"/>
          <w:b/>
          <w:bCs/>
          <w:sz w:val="22"/>
          <w:szCs w:val="22"/>
        </w:rPr>
      </w:pPr>
      <w:r w:rsidRPr="00D4230D">
        <w:rPr>
          <w:rFonts w:ascii="Arial" w:hAnsi="Arial" w:cs="Arial"/>
          <w:b/>
          <w:bCs/>
          <w:sz w:val="22"/>
          <w:szCs w:val="22"/>
        </w:rPr>
        <w:t>......./201</w:t>
      </w:r>
      <w:r w:rsidR="00FC65E9" w:rsidRPr="00D4230D">
        <w:rPr>
          <w:rFonts w:ascii="Arial" w:hAnsi="Arial" w:cs="Arial"/>
          <w:b/>
          <w:bCs/>
          <w:sz w:val="22"/>
          <w:szCs w:val="22"/>
        </w:rPr>
        <w:t>7</w:t>
      </w:r>
      <w:r w:rsidRPr="00D4230D">
        <w:rPr>
          <w:rFonts w:ascii="Arial" w:hAnsi="Arial" w:cs="Arial"/>
          <w:b/>
          <w:bCs/>
          <w:sz w:val="22"/>
          <w:szCs w:val="22"/>
        </w:rPr>
        <w:t>. (</w:t>
      </w:r>
      <w:r w:rsidR="003465A3" w:rsidRPr="00D4230D">
        <w:rPr>
          <w:rFonts w:ascii="Arial" w:hAnsi="Arial" w:cs="Arial"/>
          <w:b/>
          <w:bCs/>
          <w:sz w:val="22"/>
          <w:szCs w:val="22"/>
        </w:rPr>
        <w:t>I</w:t>
      </w:r>
      <w:r w:rsidR="00FC65E9" w:rsidRPr="00D4230D">
        <w:rPr>
          <w:rFonts w:ascii="Arial" w:hAnsi="Arial" w:cs="Arial"/>
          <w:b/>
          <w:bCs/>
          <w:sz w:val="22"/>
          <w:szCs w:val="22"/>
        </w:rPr>
        <w:t>I</w:t>
      </w:r>
      <w:r w:rsidRPr="00D4230D">
        <w:rPr>
          <w:rFonts w:ascii="Arial" w:hAnsi="Arial" w:cs="Arial"/>
          <w:b/>
          <w:bCs/>
          <w:sz w:val="22"/>
          <w:szCs w:val="22"/>
        </w:rPr>
        <w:t xml:space="preserve">I. </w:t>
      </w:r>
      <w:r w:rsidR="00FC65E9" w:rsidRPr="00D4230D">
        <w:rPr>
          <w:rFonts w:ascii="Arial" w:hAnsi="Arial" w:cs="Arial"/>
          <w:b/>
          <w:bCs/>
          <w:sz w:val="22"/>
          <w:szCs w:val="22"/>
        </w:rPr>
        <w:t>0</w:t>
      </w:r>
      <w:r w:rsidRPr="00D4230D">
        <w:rPr>
          <w:rFonts w:ascii="Arial" w:hAnsi="Arial" w:cs="Arial"/>
          <w:b/>
          <w:bCs/>
          <w:sz w:val="22"/>
          <w:szCs w:val="22"/>
        </w:rPr>
        <w:t xml:space="preserve">1.) </w:t>
      </w:r>
      <w:proofErr w:type="spellStart"/>
      <w:r w:rsidRPr="00D4230D">
        <w:rPr>
          <w:rFonts w:ascii="Arial" w:hAnsi="Arial" w:cs="Arial"/>
          <w:b/>
          <w:bCs/>
          <w:sz w:val="22"/>
          <w:szCs w:val="22"/>
        </w:rPr>
        <w:t>OSzB</w:t>
      </w:r>
      <w:proofErr w:type="spellEnd"/>
      <w:r w:rsidRPr="00D4230D">
        <w:rPr>
          <w:rFonts w:ascii="Arial" w:hAnsi="Arial" w:cs="Arial"/>
          <w:b/>
          <w:bCs/>
          <w:sz w:val="22"/>
          <w:szCs w:val="22"/>
        </w:rPr>
        <w:t xml:space="preserve"> sz. határozat</w:t>
      </w:r>
    </w:p>
    <w:p w:rsidR="00B1273A" w:rsidRPr="00D4230D" w:rsidRDefault="00B1273A" w:rsidP="00CB0F4F">
      <w:pPr>
        <w:rPr>
          <w:rFonts w:ascii="Arial" w:hAnsi="Arial" w:cs="Arial"/>
          <w:sz w:val="22"/>
          <w:szCs w:val="22"/>
        </w:rPr>
      </w:pPr>
    </w:p>
    <w:p w:rsidR="00B1273A" w:rsidRPr="00D4230D" w:rsidRDefault="00B1273A" w:rsidP="00CB0F4F">
      <w:pPr>
        <w:spacing w:after="160"/>
        <w:jc w:val="both"/>
        <w:rPr>
          <w:rFonts w:ascii="Arial" w:hAnsi="Arial" w:cs="Arial"/>
          <w:sz w:val="22"/>
          <w:szCs w:val="22"/>
        </w:rPr>
      </w:pPr>
      <w:r w:rsidRPr="00D4230D">
        <w:rPr>
          <w:rFonts w:ascii="Arial" w:hAnsi="Arial" w:cs="Arial"/>
          <w:sz w:val="22"/>
          <w:szCs w:val="22"/>
        </w:rPr>
        <w:t xml:space="preserve">Az Oktatási és Szociális Bizottság </w:t>
      </w:r>
      <w:r w:rsidR="00173CC3" w:rsidRPr="00D4230D">
        <w:rPr>
          <w:rFonts w:ascii="Arial" w:eastAsiaTheme="minorHAnsi" w:hAnsi="Arial" w:cs="Arial"/>
          <w:sz w:val="22"/>
          <w:szCs w:val="22"/>
          <w:lang w:eastAsia="en-US"/>
        </w:rPr>
        <w:t xml:space="preserve">Szombathely Megyei Jogú Városban </w:t>
      </w:r>
      <w:r w:rsidR="00173CC3" w:rsidRPr="00D4230D">
        <w:rPr>
          <w:rFonts w:ascii="Arial" w:eastAsiaTheme="minorHAnsi" w:hAnsi="Arial" w:cs="Arial"/>
          <w:color w:val="000000"/>
          <w:sz w:val="22"/>
          <w:szCs w:val="22"/>
          <w:lang w:eastAsia="en-US"/>
        </w:rPr>
        <w:t xml:space="preserve">a bérlakáshoz jutás jelenlegi rendszeréről, a nem önkormányzati lakásban lakók bérleti díj támogatásáról, valamint a lakhatási problémák megoldásának lehetőségeiről </w:t>
      </w:r>
      <w:r w:rsidRPr="00D4230D">
        <w:rPr>
          <w:rFonts w:ascii="Arial" w:hAnsi="Arial" w:cs="Arial"/>
          <w:sz w:val="22"/>
          <w:szCs w:val="22"/>
        </w:rPr>
        <w:t>szóló tájékoztatót megtárgyalta, és azt elfogadta.</w:t>
      </w:r>
    </w:p>
    <w:p w:rsidR="00B1273A" w:rsidRPr="00D4230D" w:rsidRDefault="00B1273A" w:rsidP="00CB0F4F">
      <w:pPr>
        <w:rPr>
          <w:rFonts w:ascii="Arial" w:hAnsi="Arial" w:cs="Arial"/>
          <w:sz w:val="22"/>
          <w:szCs w:val="22"/>
        </w:rPr>
      </w:pPr>
    </w:p>
    <w:p w:rsidR="00B1273A" w:rsidRPr="00D4230D" w:rsidRDefault="00B1273A" w:rsidP="00CB0F4F">
      <w:pPr>
        <w:rPr>
          <w:rFonts w:ascii="Arial" w:hAnsi="Arial" w:cs="Arial"/>
          <w:sz w:val="22"/>
          <w:szCs w:val="22"/>
        </w:rPr>
      </w:pPr>
      <w:r w:rsidRPr="00D4230D">
        <w:rPr>
          <w:rFonts w:ascii="Arial" w:hAnsi="Arial" w:cs="Arial"/>
          <w:b/>
          <w:sz w:val="22"/>
          <w:szCs w:val="22"/>
          <w:u w:val="single"/>
        </w:rPr>
        <w:t>Felelősök:</w:t>
      </w:r>
      <w:r w:rsidRPr="00D4230D">
        <w:rPr>
          <w:rFonts w:ascii="Arial" w:hAnsi="Arial" w:cs="Arial"/>
          <w:sz w:val="22"/>
          <w:szCs w:val="22"/>
        </w:rPr>
        <w:tab/>
        <w:t>Rettegi Attila, az Oktatási és Szociális Bizottság elnöke</w:t>
      </w:r>
    </w:p>
    <w:p w:rsidR="00B1273A" w:rsidRPr="00D4230D" w:rsidRDefault="00B1273A" w:rsidP="00CB0F4F">
      <w:pPr>
        <w:rPr>
          <w:rFonts w:ascii="Arial" w:hAnsi="Arial" w:cs="Arial"/>
          <w:sz w:val="22"/>
          <w:szCs w:val="22"/>
        </w:rPr>
      </w:pPr>
      <w:r w:rsidRPr="00D4230D">
        <w:rPr>
          <w:rFonts w:ascii="Arial" w:hAnsi="Arial" w:cs="Arial"/>
          <w:sz w:val="22"/>
          <w:szCs w:val="22"/>
        </w:rPr>
        <w:tab/>
      </w:r>
      <w:r w:rsidRPr="00D4230D">
        <w:rPr>
          <w:rFonts w:ascii="Arial" w:hAnsi="Arial" w:cs="Arial"/>
          <w:sz w:val="22"/>
          <w:szCs w:val="22"/>
        </w:rPr>
        <w:tab/>
        <w:t>/a végrehajtás előkészítéséért:</w:t>
      </w:r>
    </w:p>
    <w:p w:rsidR="00B1273A" w:rsidRPr="00D4230D" w:rsidRDefault="00B1273A" w:rsidP="00CB0F4F">
      <w:pPr>
        <w:ind w:left="708" w:firstLine="708"/>
        <w:rPr>
          <w:rFonts w:ascii="Arial" w:hAnsi="Arial" w:cs="Arial"/>
          <w:sz w:val="22"/>
          <w:szCs w:val="22"/>
        </w:rPr>
      </w:pPr>
      <w:r w:rsidRPr="00D4230D">
        <w:rPr>
          <w:rFonts w:ascii="Arial" w:hAnsi="Arial" w:cs="Arial"/>
          <w:sz w:val="22"/>
          <w:szCs w:val="22"/>
        </w:rPr>
        <w:t>Szentkirályi Bernadett, a Lakás és Szociális Iroda vezetője/</w:t>
      </w:r>
    </w:p>
    <w:p w:rsidR="00B1273A" w:rsidRPr="00D4230D" w:rsidRDefault="00B1273A" w:rsidP="00CB0F4F">
      <w:pPr>
        <w:ind w:left="708" w:firstLine="708"/>
        <w:rPr>
          <w:rFonts w:ascii="Arial" w:hAnsi="Arial" w:cs="Arial"/>
          <w:sz w:val="22"/>
          <w:szCs w:val="22"/>
        </w:rPr>
      </w:pPr>
    </w:p>
    <w:p w:rsidR="00B1273A" w:rsidRPr="00D4230D" w:rsidRDefault="00B1273A" w:rsidP="00CB0F4F">
      <w:pPr>
        <w:rPr>
          <w:rFonts w:ascii="Arial" w:hAnsi="Arial" w:cs="Arial"/>
          <w:sz w:val="22"/>
          <w:szCs w:val="22"/>
        </w:rPr>
      </w:pPr>
      <w:r w:rsidRPr="00D4230D">
        <w:rPr>
          <w:rFonts w:ascii="Arial" w:hAnsi="Arial" w:cs="Arial"/>
          <w:b/>
          <w:sz w:val="22"/>
          <w:szCs w:val="22"/>
          <w:u w:val="single"/>
        </w:rPr>
        <w:t>Határidő:</w:t>
      </w:r>
      <w:r w:rsidRPr="00D4230D">
        <w:rPr>
          <w:rFonts w:ascii="Arial" w:hAnsi="Arial" w:cs="Arial"/>
          <w:sz w:val="22"/>
          <w:szCs w:val="22"/>
        </w:rPr>
        <w:tab/>
        <w:t>201</w:t>
      </w:r>
      <w:r w:rsidR="00FC65E9" w:rsidRPr="00D4230D">
        <w:rPr>
          <w:rFonts w:ascii="Arial" w:hAnsi="Arial" w:cs="Arial"/>
          <w:sz w:val="22"/>
          <w:szCs w:val="22"/>
        </w:rPr>
        <w:t>7</w:t>
      </w:r>
      <w:r w:rsidRPr="00D4230D">
        <w:rPr>
          <w:rFonts w:ascii="Arial" w:hAnsi="Arial" w:cs="Arial"/>
          <w:sz w:val="22"/>
          <w:szCs w:val="22"/>
        </w:rPr>
        <w:t>.0</w:t>
      </w:r>
      <w:r w:rsidR="00173CC3" w:rsidRPr="00D4230D">
        <w:rPr>
          <w:rFonts w:ascii="Arial" w:hAnsi="Arial" w:cs="Arial"/>
          <w:sz w:val="22"/>
          <w:szCs w:val="22"/>
        </w:rPr>
        <w:t>3</w:t>
      </w:r>
      <w:r w:rsidRPr="00D4230D">
        <w:rPr>
          <w:rFonts w:ascii="Arial" w:hAnsi="Arial" w:cs="Arial"/>
          <w:sz w:val="22"/>
          <w:szCs w:val="22"/>
        </w:rPr>
        <w:t>.</w:t>
      </w:r>
      <w:r w:rsidR="00FC65E9" w:rsidRPr="00D4230D">
        <w:rPr>
          <w:rFonts w:ascii="Arial" w:hAnsi="Arial" w:cs="Arial"/>
          <w:sz w:val="22"/>
          <w:szCs w:val="22"/>
        </w:rPr>
        <w:t>01</w:t>
      </w:r>
      <w:r w:rsidRPr="00D4230D">
        <w:rPr>
          <w:rFonts w:ascii="Arial" w:hAnsi="Arial" w:cs="Arial"/>
          <w:sz w:val="22"/>
          <w:szCs w:val="22"/>
        </w:rPr>
        <w:t>.</w:t>
      </w:r>
    </w:p>
    <w:p w:rsidR="00B1273A" w:rsidRPr="00D4230D" w:rsidRDefault="00B1273A" w:rsidP="00CB0F4F">
      <w:pPr>
        <w:tabs>
          <w:tab w:val="left" w:pos="6491"/>
        </w:tabs>
        <w:rPr>
          <w:rFonts w:ascii="Arial" w:hAnsi="Arial" w:cs="Arial"/>
          <w:sz w:val="22"/>
          <w:szCs w:val="22"/>
        </w:rPr>
      </w:pPr>
    </w:p>
    <w:p w:rsidR="00D54DF8" w:rsidRPr="00D4230D" w:rsidRDefault="00D54DF8" w:rsidP="00CB0F4F">
      <w:pPr>
        <w:rPr>
          <w:rFonts w:ascii="Arial" w:hAnsi="Arial" w:cs="Arial"/>
          <w:sz w:val="22"/>
          <w:szCs w:val="22"/>
        </w:rPr>
      </w:pPr>
    </w:p>
    <w:p w:rsidR="003C117A" w:rsidRPr="00D4230D" w:rsidRDefault="003C117A" w:rsidP="00CB0F4F">
      <w:pPr>
        <w:rPr>
          <w:rFonts w:ascii="Arial" w:hAnsi="Arial" w:cs="Arial"/>
          <w:sz w:val="22"/>
          <w:szCs w:val="22"/>
        </w:rPr>
      </w:pPr>
    </w:p>
    <w:sectPr w:rsidR="003C117A" w:rsidRPr="00D4230D" w:rsidSect="00E82F69">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85F" w:rsidRDefault="005F085F">
      <w:r>
        <w:separator/>
      </w:r>
    </w:p>
  </w:endnote>
  <w:endnote w:type="continuationSeparator" w:id="0">
    <w:p w:rsidR="005F085F" w:rsidRDefault="005F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5F085F"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FC2927"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054D32">
      <w:rPr>
        <w:rFonts w:ascii="Arial" w:hAnsi="Arial" w:cs="Arial"/>
        <w:noProof/>
        <w:sz w:val="20"/>
        <w:szCs w:val="20"/>
      </w:rPr>
      <w:t>5</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054D32">
      <w:rPr>
        <w:rFonts w:ascii="Arial" w:hAnsi="Arial" w:cs="Arial"/>
        <w:noProof/>
        <w:sz w:val="20"/>
        <w:szCs w:val="20"/>
      </w:rPr>
      <w:t>5</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Pr="00356256" w:rsidRDefault="00356256" w:rsidP="00356256">
    <w:pPr>
      <w:pStyle w:val="llb"/>
      <w:tabs>
        <w:tab w:val="clear" w:pos="4536"/>
        <w:tab w:val="left" w:pos="0"/>
      </w:tabs>
      <w:rPr>
        <w:rFonts w:ascii="Arial" w:hAnsi="Arial" w:cs="Arial"/>
      </w:rPr>
    </w:pPr>
  </w:p>
  <w:p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w:t>
    </w:r>
    <w:r w:rsidR="0005153A">
      <w:rPr>
        <w:rFonts w:ascii="Arial" w:hAnsi="Arial" w:cs="Arial"/>
        <w:sz w:val="20"/>
        <w:szCs w:val="20"/>
      </w:rPr>
      <w:t>127</w:t>
    </w:r>
  </w:p>
  <w:p w:rsidR="00356256" w:rsidRPr="00356256" w:rsidRDefault="004C3174" w:rsidP="00356256">
    <w:pPr>
      <w:pStyle w:val="llb"/>
      <w:jc w:val="right"/>
      <w:rPr>
        <w:rFonts w:ascii="Arial" w:hAnsi="Arial" w:cs="Arial"/>
        <w:sz w:val="20"/>
        <w:szCs w:val="20"/>
      </w:rPr>
    </w:pPr>
    <w:r>
      <w:rPr>
        <w:rFonts w:ascii="Arial" w:hAnsi="Arial" w:cs="Arial"/>
        <w:sz w:val="20"/>
        <w:szCs w:val="20"/>
      </w:rPr>
      <w:t>Fax:+36 94/520-341</w:t>
    </w:r>
  </w:p>
  <w:p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85F" w:rsidRDefault="005F085F">
      <w:r>
        <w:separator/>
      </w:r>
    </w:p>
  </w:footnote>
  <w:footnote w:type="continuationSeparator" w:id="0">
    <w:p w:rsidR="005F085F" w:rsidRDefault="005F0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Default="005F19FE">
    <w:pPr>
      <w:pStyle w:val="lfej"/>
      <w:tabs>
        <w:tab w:val="clear" w:pos="4536"/>
        <w:tab w:val="center" w:pos="1800"/>
      </w:tabs>
      <w:ind w:firstLine="1080"/>
      <w:rPr>
        <w:sz w:val="20"/>
      </w:rPr>
    </w:pPr>
    <w:r>
      <w:rPr>
        <w:rFonts w:ascii="Arial" w:hAnsi="Arial" w:cs="Arial"/>
      </w:rPr>
      <w:tab/>
    </w:r>
    <w:r w:rsidR="005F085F">
      <w:rPr>
        <w:noProof/>
        <w:sz w:val="20"/>
      </w:rPr>
      <w:drawing>
        <wp:inline distT="0" distB="0" distL="0" distR="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5F19FE" w:rsidRPr="007F2F31" w:rsidRDefault="005F19FE">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5F19FE" w:rsidRPr="00132161" w:rsidRDefault="005F19FE">
    <w:pPr>
      <w:tabs>
        <w:tab w:val="center" w:pos="1800"/>
      </w:tabs>
      <w:rPr>
        <w:rFonts w:ascii="Arial" w:hAnsi="Arial" w:cs="Arial"/>
      </w:rPr>
    </w:pPr>
    <w:r w:rsidRPr="007F2F31">
      <w:rPr>
        <w:rFonts w:ascii="Arial" w:hAnsi="Arial" w:cs="Arial"/>
        <w:smallCaps/>
      </w:rPr>
      <w:tab/>
    </w:r>
    <w:r w:rsidR="00AC3D7B">
      <w:rPr>
        <w:rFonts w:ascii="Arial" w:hAnsi="Arial" w:cs="Arial"/>
        <w:smallCaps/>
      </w:rPr>
      <w:t>Alpolgármestere</w:t>
    </w:r>
  </w:p>
  <w:p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1236"/>
    <w:multiLevelType w:val="hybridMultilevel"/>
    <w:tmpl w:val="A02C4E50"/>
    <w:lvl w:ilvl="0" w:tplc="040E000F">
      <w:start w:val="1"/>
      <w:numFmt w:val="decimal"/>
      <w:lvlText w:val="%1."/>
      <w:lvlJc w:val="left"/>
      <w:pPr>
        <w:tabs>
          <w:tab w:val="num" w:pos="1428"/>
        </w:tabs>
        <w:ind w:left="1428" w:hanging="360"/>
      </w:pPr>
    </w:lvl>
    <w:lvl w:ilvl="1" w:tplc="040E0019" w:tentative="1">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1" w15:restartNumberingAfterBreak="0">
    <w:nsid w:val="1EFC6EB3"/>
    <w:multiLevelType w:val="hybridMultilevel"/>
    <w:tmpl w:val="0BDA22B0"/>
    <w:lvl w:ilvl="0" w:tplc="19FC182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08006DE"/>
    <w:multiLevelType w:val="hybridMultilevel"/>
    <w:tmpl w:val="6CA0AE56"/>
    <w:lvl w:ilvl="0" w:tplc="040E000F">
      <w:start w:val="1"/>
      <w:numFmt w:val="decimal"/>
      <w:lvlText w:val="%1."/>
      <w:lvlJc w:val="left"/>
      <w:pPr>
        <w:tabs>
          <w:tab w:val="num" w:pos="1425"/>
        </w:tabs>
        <w:ind w:left="1425" w:hanging="360"/>
      </w:pPr>
    </w:lvl>
    <w:lvl w:ilvl="1" w:tplc="040E0019" w:tentative="1">
      <w:start w:val="1"/>
      <w:numFmt w:val="lowerLetter"/>
      <w:lvlText w:val="%2."/>
      <w:lvlJc w:val="left"/>
      <w:pPr>
        <w:tabs>
          <w:tab w:val="num" w:pos="2145"/>
        </w:tabs>
        <w:ind w:left="2145" w:hanging="360"/>
      </w:pPr>
    </w:lvl>
    <w:lvl w:ilvl="2" w:tplc="040E001B" w:tentative="1">
      <w:start w:val="1"/>
      <w:numFmt w:val="lowerRoman"/>
      <w:lvlText w:val="%3."/>
      <w:lvlJc w:val="right"/>
      <w:pPr>
        <w:tabs>
          <w:tab w:val="num" w:pos="2865"/>
        </w:tabs>
        <w:ind w:left="2865" w:hanging="180"/>
      </w:pPr>
    </w:lvl>
    <w:lvl w:ilvl="3" w:tplc="040E000F" w:tentative="1">
      <w:start w:val="1"/>
      <w:numFmt w:val="decimal"/>
      <w:lvlText w:val="%4."/>
      <w:lvlJc w:val="left"/>
      <w:pPr>
        <w:tabs>
          <w:tab w:val="num" w:pos="3585"/>
        </w:tabs>
        <w:ind w:left="3585" w:hanging="360"/>
      </w:pPr>
    </w:lvl>
    <w:lvl w:ilvl="4" w:tplc="040E0019" w:tentative="1">
      <w:start w:val="1"/>
      <w:numFmt w:val="lowerLetter"/>
      <w:lvlText w:val="%5."/>
      <w:lvlJc w:val="left"/>
      <w:pPr>
        <w:tabs>
          <w:tab w:val="num" w:pos="4305"/>
        </w:tabs>
        <w:ind w:left="4305" w:hanging="360"/>
      </w:pPr>
    </w:lvl>
    <w:lvl w:ilvl="5" w:tplc="040E001B" w:tentative="1">
      <w:start w:val="1"/>
      <w:numFmt w:val="lowerRoman"/>
      <w:lvlText w:val="%6."/>
      <w:lvlJc w:val="right"/>
      <w:pPr>
        <w:tabs>
          <w:tab w:val="num" w:pos="5025"/>
        </w:tabs>
        <w:ind w:left="5025" w:hanging="180"/>
      </w:pPr>
    </w:lvl>
    <w:lvl w:ilvl="6" w:tplc="040E000F" w:tentative="1">
      <w:start w:val="1"/>
      <w:numFmt w:val="decimal"/>
      <w:lvlText w:val="%7."/>
      <w:lvlJc w:val="left"/>
      <w:pPr>
        <w:tabs>
          <w:tab w:val="num" w:pos="5745"/>
        </w:tabs>
        <w:ind w:left="5745" w:hanging="360"/>
      </w:pPr>
    </w:lvl>
    <w:lvl w:ilvl="7" w:tplc="040E0019" w:tentative="1">
      <w:start w:val="1"/>
      <w:numFmt w:val="lowerLetter"/>
      <w:lvlText w:val="%8."/>
      <w:lvlJc w:val="left"/>
      <w:pPr>
        <w:tabs>
          <w:tab w:val="num" w:pos="6465"/>
        </w:tabs>
        <w:ind w:left="6465" w:hanging="360"/>
      </w:pPr>
    </w:lvl>
    <w:lvl w:ilvl="8" w:tplc="040E001B" w:tentative="1">
      <w:start w:val="1"/>
      <w:numFmt w:val="lowerRoman"/>
      <w:lvlText w:val="%9."/>
      <w:lvlJc w:val="right"/>
      <w:pPr>
        <w:tabs>
          <w:tab w:val="num" w:pos="7185"/>
        </w:tabs>
        <w:ind w:left="7185" w:hanging="180"/>
      </w:pPr>
    </w:lvl>
  </w:abstractNum>
  <w:abstractNum w:abstractNumId="3" w15:restartNumberingAfterBreak="0">
    <w:nsid w:val="26682977"/>
    <w:multiLevelType w:val="hybridMultilevel"/>
    <w:tmpl w:val="0E08A464"/>
    <w:lvl w:ilvl="0" w:tplc="4B36DEC8">
      <w:start w:val="1"/>
      <w:numFmt w:val="bullet"/>
      <w:lvlText w:val=""/>
      <w:lvlJc w:val="left"/>
      <w:pPr>
        <w:tabs>
          <w:tab w:val="num" w:pos="784"/>
        </w:tabs>
        <w:ind w:left="784"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D63804"/>
    <w:multiLevelType w:val="hybridMultilevel"/>
    <w:tmpl w:val="B808A0FE"/>
    <w:lvl w:ilvl="0" w:tplc="75221F8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C6826B7"/>
    <w:multiLevelType w:val="hybridMultilevel"/>
    <w:tmpl w:val="E3805FA8"/>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6" w15:restartNumberingAfterBreak="0">
    <w:nsid w:val="46A01B61"/>
    <w:multiLevelType w:val="hybridMultilevel"/>
    <w:tmpl w:val="41061448"/>
    <w:lvl w:ilvl="0" w:tplc="4B36DEC8">
      <w:start w:val="1"/>
      <w:numFmt w:val="bullet"/>
      <w:lvlText w:val=""/>
      <w:lvlJc w:val="left"/>
      <w:pPr>
        <w:tabs>
          <w:tab w:val="num" w:pos="1141"/>
        </w:tabs>
        <w:ind w:left="1141" w:hanging="360"/>
      </w:pPr>
      <w:rPr>
        <w:rFonts w:ascii="Symbol" w:hAnsi="Symbol" w:hint="default"/>
      </w:rPr>
    </w:lvl>
    <w:lvl w:ilvl="1" w:tplc="040E0003" w:tentative="1">
      <w:start w:val="1"/>
      <w:numFmt w:val="bullet"/>
      <w:lvlText w:val="o"/>
      <w:lvlJc w:val="left"/>
      <w:pPr>
        <w:tabs>
          <w:tab w:val="num" w:pos="1797"/>
        </w:tabs>
        <w:ind w:left="1797" w:hanging="360"/>
      </w:pPr>
      <w:rPr>
        <w:rFonts w:ascii="Courier New" w:hAnsi="Courier New" w:cs="Courier New" w:hint="default"/>
      </w:rPr>
    </w:lvl>
    <w:lvl w:ilvl="2" w:tplc="040E0005" w:tentative="1">
      <w:start w:val="1"/>
      <w:numFmt w:val="bullet"/>
      <w:lvlText w:val=""/>
      <w:lvlJc w:val="left"/>
      <w:pPr>
        <w:tabs>
          <w:tab w:val="num" w:pos="2517"/>
        </w:tabs>
        <w:ind w:left="2517" w:hanging="360"/>
      </w:pPr>
      <w:rPr>
        <w:rFonts w:ascii="Wingdings" w:hAnsi="Wingdings" w:hint="default"/>
      </w:rPr>
    </w:lvl>
    <w:lvl w:ilvl="3" w:tplc="040E0001" w:tentative="1">
      <w:start w:val="1"/>
      <w:numFmt w:val="bullet"/>
      <w:lvlText w:val=""/>
      <w:lvlJc w:val="left"/>
      <w:pPr>
        <w:tabs>
          <w:tab w:val="num" w:pos="3237"/>
        </w:tabs>
        <w:ind w:left="3237" w:hanging="360"/>
      </w:pPr>
      <w:rPr>
        <w:rFonts w:ascii="Symbol" w:hAnsi="Symbol" w:hint="default"/>
      </w:rPr>
    </w:lvl>
    <w:lvl w:ilvl="4" w:tplc="040E0003" w:tentative="1">
      <w:start w:val="1"/>
      <w:numFmt w:val="bullet"/>
      <w:lvlText w:val="o"/>
      <w:lvlJc w:val="left"/>
      <w:pPr>
        <w:tabs>
          <w:tab w:val="num" w:pos="3957"/>
        </w:tabs>
        <w:ind w:left="3957" w:hanging="360"/>
      </w:pPr>
      <w:rPr>
        <w:rFonts w:ascii="Courier New" w:hAnsi="Courier New" w:cs="Courier New" w:hint="default"/>
      </w:rPr>
    </w:lvl>
    <w:lvl w:ilvl="5" w:tplc="040E0005" w:tentative="1">
      <w:start w:val="1"/>
      <w:numFmt w:val="bullet"/>
      <w:lvlText w:val=""/>
      <w:lvlJc w:val="left"/>
      <w:pPr>
        <w:tabs>
          <w:tab w:val="num" w:pos="4677"/>
        </w:tabs>
        <w:ind w:left="4677" w:hanging="360"/>
      </w:pPr>
      <w:rPr>
        <w:rFonts w:ascii="Wingdings" w:hAnsi="Wingdings" w:hint="default"/>
      </w:rPr>
    </w:lvl>
    <w:lvl w:ilvl="6" w:tplc="040E0001" w:tentative="1">
      <w:start w:val="1"/>
      <w:numFmt w:val="bullet"/>
      <w:lvlText w:val=""/>
      <w:lvlJc w:val="left"/>
      <w:pPr>
        <w:tabs>
          <w:tab w:val="num" w:pos="5397"/>
        </w:tabs>
        <w:ind w:left="5397" w:hanging="360"/>
      </w:pPr>
      <w:rPr>
        <w:rFonts w:ascii="Symbol" w:hAnsi="Symbol" w:hint="default"/>
      </w:rPr>
    </w:lvl>
    <w:lvl w:ilvl="7" w:tplc="040E0003" w:tentative="1">
      <w:start w:val="1"/>
      <w:numFmt w:val="bullet"/>
      <w:lvlText w:val="o"/>
      <w:lvlJc w:val="left"/>
      <w:pPr>
        <w:tabs>
          <w:tab w:val="num" w:pos="6117"/>
        </w:tabs>
        <w:ind w:left="6117" w:hanging="360"/>
      </w:pPr>
      <w:rPr>
        <w:rFonts w:ascii="Courier New" w:hAnsi="Courier New" w:cs="Courier New" w:hint="default"/>
      </w:rPr>
    </w:lvl>
    <w:lvl w:ilvl="8" w:tplc="040E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6C694C8A"/>
    <w:multiLevelType w:val="hybridMultilevel"/>
    <w:tmpl w:val="18502AE4"/>
    <w:lvl w:ilvl="0" w:tplc="040E0001">
      <w:start w:val="1"/>
      <w:numFmt w:val="bullet"/>
      <w:lvlText w:val=""/>
      <w:lvlJc w:val="left"/>
      <w:pPr>
        <w:tabs>
          <w:tab w:val="num" w:pos="720"/>
        </w:tabs>
        <w:ind w:left="720" w:hanging="360"/>
      </w:pPr>
      <w:rPr>
        <w:rFonts w:ascii="Symbol" w:hAnsi="Symbol" w:hint="default"/>
      </w:rPr>
    </w:lvl>
    <w:lvl w:ilvl="1" w:tplc="040E000F">
      <w:start w:val="1"/>
      <w:numFmt w:val="decimal"/>
      <w:lvlText w:val="%2."/>
      <w:lvlJc w:val="left"/>
      <w:pPr>
        <w:tabs>
          <w:tab w:val="num" w:pos="1440"/>
        </w:tabs>
        <w:ind w:left="1440" w:hanging="360"/>
      </w:pPr>
      <w:rPr>
        <w:rFonts w:hint="default"/>
      </w:rPr>
    </w:lvl>
    <w:lvl w:ilvl="2" w:tplc="040E0001">
      <w:start w:val="1"/>
      <w:numFmt w:val="bullet"/>
      <w:lvlText w:val=""/>
      <w:lvlJc w:val="left"/>
      <w:pPr>
        <w:tabs>
          <w:tab w:val="num" w:pos="2160"/>
        </w:tabs>
        <w:ind w:left="2160" w:hanging="360"/>
      </w:pPr>
      <w:rPr>
        <w:rFonts w:ascii="Symbol" w:hAnsi="Symbol"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552A4E"/>
    <w:multiLevelType w:val="hybridMultilevel"/>
    <w:tmpl w:val="FC0CEB68"/>
    <w:lvl w:ilvl="0" w:tplc="47C255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E2D019D"/>
    <w:multiLevelType w:val="hybridMultilevel"/>
    <w:tmpl w:val="0E3A4414"/>
    <w:lvl w:ilvl="0" w:tplc="303CD49E">
      <w:start w:val="3"/>
      <w:numFmt w:val="upperRoman"/>
      <w:lvlText w:val="%1."/>
      <w:lvlJc w:val="left"/>
      <w:pPr>
        <w:ind w:left="720" w:hanging="720"/>
      </w:pPr>
      <w:rPr>
        <w:rFonts w:hint="default"/>
        <w:u w:val="single"/>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3"/>
  </w:num>
  <w:num w:numId="2">
    <w:abstractNumId w:val="6"/>
  </w:num>
  <w:num w:numId="3">
    <w:abstractNumId w:val="8"/>
  </w:num>
  <w:num w:numId="4">
    <w:abstractNumId w:val="9"/>
  </w:num>
  <w:num w:numId="5">
    <w:abstractNumId w:val="5"/>
  </w:num>
  <w:num w:numId="6">
    <w:abstractNumId w:val="1"/>
  </w:num>
  <w:num w:numId="7">
    <w:abstractNumId w:val="4"/>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85F"/>
    <w:rsid w:val="0003602C"/>
    <w:rsid w:val="0005153A"/>
    <w:rsid w:val="00054D32"/>
    <w:rsid w:val="000570B4"/>
    <w:rsid w:val="0007189B"/>
    <w:rsid w:val="000A7430"/>
    <w:rsid w:val="000B3749"/>
    <w:rsid w:val="000D5554"/>
    <w:rsid w:val="000D5FBB"/>
    <w:rsid w:val="00106CC8"/>
    <w:rsid w:val="00132161"/>
    <w:rsid w:val="00155CE8"/>
    <w:rsid w:val="00173CC3"/>
    <w:rsid w:val="00175168"/>
    <w:rsid w:val="00186F4A"/>
    <w:rsid w:val="001A4648"/>
    <w:rsid w:val="001C2262"/>
    <w:rsid w:val="001D178A"/>
    <w:rsid w:val="001E057C"/>
    <w:rsid w:val="001E14EE"/>
    <w:rsid w:val="001E6E8C"/>
    <w:rsid w:val="001F0669"/>
    <w:rsid w:val="00215470"/>
    <w:rsid w:val="00246E9C"/>
    <w:rsid w:val="002728D5"/>
    <w:rsid w:val="00290214"/>
    <w:rsid w:val="00291845"/>
    <w:rsid w:val="00291F21"/>
    <w:rsid w:val="002B05AA"/>
    <w:rsid w:val="002F4F6C"/>
    <w:rsid w:val="00325973"/>
    <w:rsid w:val="0032649B"/>
    <w:rsid w:val="0034130E"/>
    <w:rsid w:val="003465A3"/>
    <w:rsid w:val="00356256"/>
    <w:rsid w:val="00367E0F"/>
    <w:rsid w:val="0037313E"/>
    <w:rsid w:val="003746AB"/>
    <w:rsid w:val="00384D6F"/>
    <w:rsid w:val="003C117A"/>
    <w:rsid w:val="003D6478"/>
    <w:rsid w:val="003F3278"/>
    <w:rsid w:val="0040796D"/>
    <w:rsid w:val="004162B5"/>
    <w:rsid w:val="00451E89"/>
    <w:rsid w:val="004902AA"/>
    <w:rsid w:val="004C3174"/>
    <w:rsid w:val="004C64F9"/>
    <w:rsid w:val="0052524D"/>
    <w:rsid w:val="0054223D"/>
    <w:rsid w:val="005503AF"/>
    <w:rsid w:val="00551E6D"/>
    <w:rsid w:val="00557D8D"/>
    <w:rsid w:val="00587979"/>
    <w:rsid w:val="005957E4"/>
    <w:rsid w:val="005A6B25"/>
    <w:rsid w:val="005E4CBF"/>
    <w:rsid w:val="005F085F"/>
    <w:rsid w:val="005F19FE"/>
    <w:rsid w:val="00617A59"/>
    <w:rsid w:val="00685E1A"/>
    <w:rsid w:val="0069751E"/>
    <w:rsid w:val="006B5218"/>
    <w:rsid w:val="006D3584"/>
    <w:rsid w:val="00714EBA"/>
    <w:rsid w:val="00717C78"/>
    <w:rsid w:val="00720C4A"/>
    <w:rsid w:val="00747C19"/>
    <w:rsid w:val="0078505D"/>
    <w:rsid w:val="007B0296"/>
    <w:rsid w:val="007B2FF9"/>
    <w:rsid w:val="007C4602"/>
    <w:rsid w:val="007F2F31"/>
    <w:rsid w:val="00820ACB"/>
    <w:rsid w:val="008639A2"/>
    <w:rsid w:val="008728D0"/>
    <w:rsid w:val="00872DAF"/>
    <w:rsid w:val="008B308B"/>
    <w:rsid w:val="009026CC"/>
    <w:rsid w:val="009103FC"/>
    <w:rsid w:val="00922AA9"/>
    <w:rsid w:val="009348EA"/>
    <w:rsid w:val="00945CB2"/>
    <w:rsid w:val="00953857"/>
    <w:rsid w:val="0096279B"/>
    <w:rsid w:val="0096367B"/>
    <w:rsid w:val="009805D8"/>
    <w:rsid w:val="0098296C"/>
    <w:rsid w:val="00993957"/>
    <w:rsid w:val="00995B70"/>
    <w:rsid w:val="009B0ED4"/>
    <w:rsid w:val="009C145B"/>
    <w:rsid w:val="009F7D38"/>
    <w:rsid w:val="00A14344"/>
    <w:rsid w:val="00A22548"/>
    <w:rsid w:val="00A25F3D"/>
    <w:rsid w:val="00A32BCE"/>
    <w:rsid w:val="00A7633E"/>
    <w:rsid w:val="00A95D90"/>
    <w:rsid w:val="00AA74D1"/>
    <w:rsid w:val="00AB7B31"/>
    <w:rsid w:val="00AC3D7B"/>
    <w:rsid w:val="00AD08CD"/>
    <w:rsid w:val="00AE2E8F"/>
    <w:rsid w:val="00AF2A34"/>
    <w:rsid w:val="00B06E0B"/>
    <w:rsid w:val="00B1152D"/>
    <w:rsid w:val="00B1273A"/>
    <w:rsid w:val="00B16935"/>
    <w:rsid w:val="00B17D27"/>
    <w:rsid w:val="00B610E8"/>
    <w:rsid w:val="00B773AF"/>
    <w:rsid w:val="00BB2DBD"/>
    <w:rsid w:val="00BB52C2"/>
    <w:rsid w:val="00BC46F6"/>
    <w:rsid w:val="00BE370B"/>
    <w:rsid w:val="00C00F9D"/>
    <w:rsid w:val="00C04236"/>
    <w:rsid w:val="00C229BF"/>
    <w:rsid w:val="00C444A7"/>
    <w:rsid w:val="00C46493"/>
    <w:rsid w:val="00C5614C"/>
    <w:rsid w:val="00C8408D"/>
    <w:rsid w:val="00C935E8"/>
    <w:rsid w:val="00CB0F4F"/>
    <w:rsid w:val="00CF47D5"/>
    <w:rsid w:val="00D4230D"/>
    <w:rsid w:val="00D47FE9"/>
    <w:rsid w:val="00D5477B"/>
    <w:rsid w:val="00D54DF8"/>
    <w:rsid w:val="00D5740D"/>
    <w:rsid w:val="00D61052"/>
    <w:rsid w:val="00D7703E"/>
    <w:rsid w:val="00DA6DE5"/>
    <w:rsid w:val="00DC28E7"/>
    <w:rsid w:val="00E275C0"/>
    <w:rsid w:val="00E319B2"/>
    <w:rsid w:val="00E3719E"/>
    <w:rsid w:val="00E37FD8"/>
    <w:rsid w:val="00E5392B"/>
    <w:rsid w:val="00E60F68"/>
    <w:rsid w:val="00E82F69"/>
    <w:rsid w:val="00EC7C11"/>
    <w:rsid w:val="00F20EC9"/>
    <w:rsid w:val="00F654F3"/>
    <w:rsid w:val="00F871A8"/>
    <w:rsid w:val="00F87868"/>
    <w:rsid w:val="00FA332C"/>
    <w:rsid w:val="00FC65E9"/>
    <w:rsid w:val="00FE1D80"/>
    <w:rsid w:val="00FE7CA2"/>
    <w:rsid w:val="00FE7C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408201E1-74B4-4FCE-AE25-447263A6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Listaszerbekezds">
    <w:name w:val="List Paragraph"/>
    <w:basedOn w:val="Norml"/>
    <w:uiPriority w:val="99"/>
    <w:qFormat/>
    <w:rsid w:val="000570B4"/>
    <w:pPr>
      <w:ind w:left="720"/>
      <w:contextualSpacing/>
    </w:pPr>
  </w:style>
  <w:style w:type="paragraph" w:customStyle="1" w:styleId="Style4">
    <w:name w:val="Style4"/>
    <w:basedOn w:val="Norml"/>
    <w:uiPriority w:val="99"/>
    <w:rsid w:val="00587979"/>
    <w:pPr>
      <w:widowControl w:val="0"/>
      <w:autoSpaceDE w:val="0"/>
      <w:autoSpaceDN w:val="0"/>
      <w:adjustRightInd w:val="0"/>
      <w:spacing w:line="264" w:lineRule="exact"/>
    </w:pPr>
    <w:rPr>
      <w:rFonts w:eastAsiaTheme="minorEastAsia"/>
    </w:rPr>
  </w:style>
  <w:style w:type="paragraph" w:customStyle="1" w:styleId="Style26">
    <w:name w:val="Style26"/>
    <w:basedOn w:val="Norml"/>
    <w:uiPriority w:val="99"/>
    <w:rsid w:val="00587979"/>
    <w:pPr>
      <w:widowControl w:val="0"/>
      <w:autoSpaceDE w:val="0"/>
      <w:autoSpaceDN w:val="0"/>
      <w:adjustRightInd w:val="0"/>
      <w:spacing w:line="293" w:lineRule="exact"/>
      <w:jc w:val="both"/>
    </w:pPr>
    <w:rPr>
      <w:rFonts w:eastAsiaTheme="minorEastAsia"/>
    </w:rPr>
  </w:style>
  <w:style w:type="character" w:customStyle="1" w:styleId="FontStyle224">
    <w:name w:val="Font Style224"/>
    <w:basedOn w:val="Bekezdsalapbettpusa"/>
    <w:uiPriority w:val="99"/>
    <w:rsid w:val="00587979"/>
    <w:rPr>
      <w:rFonts w:ascii="Times New Roman" w:hAnsi="Times New Roman" w:cs="Times New Roman"/>
      <w:color w:val="000000"/>
      <w:sz w:val="20"/>
      <w:szCs w:val="20"/>
    </w:rPr>
  </w:style>
  <w:style w:type="table" w:styleId="Rcsostblzat">
    <w:name w:val="Table Grid"/>
    <w:basedOn w:val="Normltblzat"/>
    <w:rsid w:val="0058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l"/>
    <w:uiPriority w:val="99"/>
    <w:rsid w:val="005A6B25"/>
    <w:pPr>
      <w:widowControl w:val="0"/>
      <w:autoSpaceDE w:val="0"/>
      <w:autoSpaceDN w:val="0"/>
      <w:adjustRightInd w:val="0"/>
      <w:jc w:val="both"/>
    </w:pPr>
    <w:rPr>
      <w:rFonts w:eastAsiaTheme="minorEastAsia"/>
    </w:rPr>
  </w:style>
  <w:style w:type="paragraph" w:customStyle="1" w:styleId="Style8">
    <w:name w:val="Style8"/>
    <w:basedOn w:val="Norml"/>
    <w:uiPriority w:val="99"/>
    <w:rsid w:val="009C145B"/>
    <w:pPr>
      <w:widowControl w:val="0"/>
      <w:autoSpaceDE w:val="0"/>
      <w:autoSpaceDN w:val="0"/>
      <w:adjustRightInd w:val="0"/>
      <w:spacing w:line="372" w:lineRule="exact"/>
      <w:jc w:val="both"/>
    </w:pPr>
    <w:rPr>
      <w:rFonts w:eastAsiaTheme="minorEastAsia"/>
    </w:rPr>
  </w:style>
  <w:style w:type="character" w:customStyle="1" w:styleId="FontStyle222">
    <w:name w:val="Font Style222"/>
    <w:basedOn w:val="Bekezdsalapbettpusa"/>
    <w:uiPriority w:val="99"/>
    <w:rsid w:val="009C145B"/>
    <w:rPr>
      <w:rFonts w:ascii="Times New Roman" w:hAnsi="Times New Roman" w:cs="Times New Roman"/>
      <w:b/>
      <w:bCs/>
      <w:color w:val="000000"/>
      <w:sz w:val="20"/>
      <w:szCs w:val="20"/>
    </w:rPr>
  </w:style>
  <w:style w:type="paragraph" w:customStyle="1" w:styleId="Style100">
    <w:name w:val="Style100"/>
    <w:basedOn w:val="Norml"/>
    <w:uiPriority w:val="99"/>
    <w:rsid w:val="00AF2A34"/>
    <w:pPr>
      <w:widowControl w:val="0"/>
      <w:autoSpaceDE w:val="0"/>
      <w:autoSpaceDN w:val="0"/>
      <w:adjustRightInd w:val="0"/>
      <w:spacing w:line="283" w:lineRule="exact"/>
      <w:jc w:val="both"/>
    </w:pPr>
    <w:rPr>
      <w:rFonts w:eastAsiaTheme="minorEastAsia"/>
    </w:rPr>
  </w:style>
  <w:style w:type="character" w:customStyle="1" w:styleId="FontStyle226">
    <w:name w:val="Font Style226"/>
    <w:basedOn w:val="Bekezdsalapbettpusa"/>
    <w:uiPriority w:val="99"/>
    <w:rsid w:val="00AF2A34"/>
    <w:rPr>
      <w:rFonts w:ascii="Times New Roman" w:hAnsi="Times New Roman" w:cs="Times New Roman"/>
      <w:b/>
      <w:bCs/>
      <w:i/>
      <w:iCs/>
      <w:color w:val="000000"/>
      <w:sz w:val="20"/>
      <w:szCs w:val="20"/>
    </w:rPr>
  </w:style>
  <w:style w:type="paragraph" w:customStyle="1" w:styleId="Style21">
    <w:name w:val="Style21"/>
    <w:basedOn w:val="Norml"/>
    <w:uiPriority w:val="99"/>
    <w:rsid w:val="00F20EC9"/>
    <w:pPr>
      <w:widowControl w:val="0"/>
      <w:autoSpaceDE w:val="0"/>
      <w:autoSpaceDN w:val="0"/>
      <w:adjustRightInd w:val="0"/>
      <w:spacing w:line="278" w:lineRule="exact"/>
      <w:jc w:val="both"/>
    </w:pPr>
    <w:rPr>
      <w:rFonts w:eastAsiaTheme="minorEastAsia"/>
    </w:rPr>
  </w:style>
  <w:style w:type="paragraph" w:customStyle="1" w:styleId="Style62">
    <w:name w:val="Style62"/>
    <w:basedOn w:val="Norml"/>
    <w:uiPriority w:val="99"/>
    <w:rsid w:val="00FE7CA2"/>
    <w:pPr>
      <w:widowControl w:val="0"/>
      <w:autoSpaceDE w:val="0"/>
      <w:autoSpaceDN w:val="0"/>
      <w:adjustRightInd w:val="0"/>
      <w:spacing w:line="216" w:lineRule="exact"/>
      <w:jc w:val="center"/>
    </w:pPr>
    <w:rPr>
      <w:rFonts w:eastAsiaTheme="minorEastAsia"/>
    </w:rPr>
  </w:style>
  <w:style w:type="paragraph" w:customStyle="1" w:styleId="Style68">
    <w:name w:val="Style68"/>
    <w:basedOn w:val="Norml"/>
    <w:uiPriority w:val="99"/>
    <w:rsid w:val="00FE7CA2"/>
    <w:pPr>
      <w:widowControl w:val="0"/>
      <w:autoSpaceDE w:val="0"/>
      <w:autoSpaceDN w:val="0"/>
      <w:adjustRightInd w:val="0"/>
    </w:pPr>
    <w:rPr>
      <w:rFonts w:eastAsiaTheme="minorEastAsia"/>
    </w:rPr>
  </w:style>
  <w:style w:type="paragraph" w:customStyle="1" w:styleId="Style90">
    <w:name w:val="Style90"/>
    <w:basedOn w:val="Norml"/>
    <w:uiPriority w:val="99"/>
    <w:rsid w:val="00FE7CA2"/>
    <w:pPr>
      <w:widowControl w:val="0"/>
      <w:autoSpaceDE w:val="0"/>
      <w:autoSpaceDN w:val="0"/>
      <w:adjustRightInd w:val="0"/>
      <w:jc w:val="center"/>
    </w:pPr>
    <w:rPr>
      <w:rFonts w:eastAsiaTheme="minorEastAsia"/>
    </w:rPr>
  </w:style>
  <w:style w:type="paragraph" w:customStyle="1" w:styleId="Style200">
    <w:name w:val="Style200"/>
    <w:basedOn w:val="Norml"/>
    <w:uiPriority w:val="99"/>
    <w:rsid w:val="00FE7CA2"/>
    <w:pPr>
      <w:widowControl w:val="0"/>
      <w:autoSpaceDE w:val="0"/>
      <w:autoSpaceDN w:val="0"/>
      <w:adjustRightInd w:val="0"/>
      <w:spacing w:line="298" w:lineRule="exact"/>
      <w:jc w:val="both"/>
    </w:pPr>
    <w:rPr>
      <w:rFonts w:eastAsiaTheme="minorEastAsia"/>
    </w:rPr>
  </w:style>
  <w:style w:type="character" w:customStyle="1" w:styleId="FontStyle227">
    <w:name w:val="Font Style227"/>
    <w:basedOn w:val="Bekezdsalapbettpusa"/>
    <w:uiPriority w:val="99"/>
    <w:rsid w:val="00FE7CA2"/>
    <w:rPr>
      <w:rFonts w:ascii="Times New Roman" w:hAnsi="Times New Roman" w:cs="Times New Roman"/>
      <w:b/>
      <w:bCs/>
      <w:color w:val="000000"/>
      <w:sz w:val="16"/>
      <w:szCs w:val="16"/>
    </w:rPr>
  </w:style>
  <w:style w:type="character" w:customStyle="1" w:styleId="FontStyle230">
    <w:name w:val="Font Style230"/>
    <w:basedOn w:val="Bekezdsalapbettpusa"/>
    <w:uiPriority w:val="99"/>
    <w:rsid w:val="00FE7CA2"/>
    <w:rPr>
      <w:rFonts w:ascii="Candara" w:hAnsi="Candara" w:cs="Candara"/>
      <w:color w:val="000000"/>
      <w:spacing w:val="20"/>
      <w:sz w:val="16"/>
      <w:szCs w:val="16"/>
    </w:rPr>
  </w:style>
  <w:style w:type="character" w:customStyle="1" w:styleId="FontStyle231">
    <w:name w:val="Font Style231"/>
    <w:basedOn w:val="Bekezdsalapbettpusa"/>
    <w:uiPriority w:val="99"/>
    <w:rsid w:val="00FE7CA2"/>
    <w:rPr>
      <w:rFonts w:ascii="Times New Roman" w:hAnsi="Times New Roman" w:cs="Times New Roman"/>
      <w:i/>
      <w:iCs/>
      <w:color w:val="000000"/>
      <w:sz w:val="20"/>
      <w:szCs w:val="20"/>
    </w:rPr>
  </w:style>
  <w:style w:type="character" w:customStyle="1" w:styleId="FontStyle233">
    <w:name w:val="Font Style233"/>
    <w:basedOn w:val="Bekezdsalapbettpusa"/>
    <w:uiPriority w:val="99"/>
    <w:rsid w:val="00FE7CA2"/>
    <w:rPr>
      <w:rFonts w:ascii="Times New Roman" w:hAnsi="Times New Roman" w:cs="Times New Roman"/>
      <w:color w:val="000000"/>
      <w:spacing w:val="20"/>
      <w:sz w:val="16"/>
      <w:szCs w:val="16"/>
    </w:rPr>
  </w:style>
  <w:style w:type="character" w:customStyle="1" w:styleId="FontStyle237">
    <w:name w:val="Font Style237"/>
    <w:basedOn w:val="Bekezdsalapbettpusa"/>
    <w:uiPriority w:val="99"/>
    <w:rsid w:val="00FE7CA2"/>
    <w:rPr>
      <w:rFonts w:ascii="Times New Roman" w:hAnsi="Times New Roman" w:cs="Times New Roman"/>
      <w:i/>
      <w:iCs/>
      <w:color w:val="000000"/>
      <w:sz w:val="20"/>
      <w:szCs w:val="20"/>
    </w:rPr>
  </w:style>
  <w:style w:type="paragraph" w:styleId="Szvegtrzs">
    <w:name w:val="Body Text"/>
    <w:basedOn w:val="Norml"/>
    <w:link w:val="SzvegtrzsChar"/>
    <w:rsid w:val="00617A59"/>
    <w:pPr>
      <w:jc w:val="both"/>
    </w:pPr>
  </w:style>
  <w:style w:type="character" w:customStyle="1" w:styleId="SzvegtrzsChar">
    <w:name w:val="Szövegtörzs Char"/>
    <w:basedOn w:val="Bekezdsalapbettpusa"/>
    <w:link w:val="Szvegtrzs"/>
    <w:rsid w:val="00617A59"/>
    <w:rPr>
      <w:sz w:val="24"/>
      <w:szCs w:val="24"/>
    </w:rPr>
  </w:style>
  <w:style w:type="paragraph" w:styleId="Nincstrkz">
    <w:name w:val="No Spacing"/>
    <w:uiPriority w:val="1"/>
    <w:qFormat/>
    <w:rsid w:val="00E319B2"/>
    <w:rPr>
      <w:rFonts w:ascii="Arial" w:eastAsiaTheme="minorHAnsi" w:hAnsi="Arial" w:cs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dalf\Dokumentumok\ESZCS\szentkiralyi.bernade\asztal\K&#214;ZGY&#368;L&#201;S,%20BIZOTTS&#193;G\Oktat&#225;si%20&#233;s%20Szoci&#225;lis%20Bizotts&#225;h\2017%20FEBRU&#193;R\Lak&#225;shasznos&#237;t&#225;s.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5082F-C0D7-4044-9418-DF3F89ED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Lakáshasznosítás</Template>
  <TotalTime>489</TotalTime>
  <Pages>5</Pages>
  <Words>1751</Words>
  <Characters>12363</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Szentkirályi Bernadett</dc:creator>
  <cp:keywords/>
  <dc:description/>
  <cp:lastModifiedBy>Szentkirályi Bernadett</cp:lastModifiedBy>
  <cp:revision>51</cp:revision>
  <cp:lastPrinted>2017-02-24T07:31:00Z</cp:lastPrinted>
  <dcterms:created xsi:type="dcterms:W3CDTF">2017-02-22T10:22:00Z</dcterms:created>
  <dcterms:modified xsi:type="dcterms:W3CDTF">2017-02-24T07:33:00Z</dcterms:modified>
</cp:coreProperties>
</file>