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25E8C" w14:textId="77777777" w:rsidR="00C21348" w:rsidRDefault="00C21348" w:rsidP="00481A67">
      <w:pPr>
        <w:keepNext/>
        <w:spacing w:line="23" w:lineRule="atLeast"/>
        <w:jc w:val="center"/>
        <w:outlineLvl w:val="2"/>
        <w:rPr>
          <w:b/>
          <w:caps/>
          <w:sz w:val="36"/>
          <w:szCs w:val="36"/>
        </w:rPr>
      </w:pPr>
      <w:r w:rsidRPr="00610D24">
        <w:rPr>
          <w:b/>
          <w:caps/>
          <w:sz w:val="36"/>
          <w:szCs w:val="36"/>
        </w:rPr>
        <w:t>VAGYONKEZELÉSI szerződés</w:t>
      </w:r>
    </w:p>
    <w:p w14:paraId="0EB20724" w14:textId="112EEBAF" w:rsidR="00C21348" w:rsidRPr="000E1021" w:rsidRDefault="00C21348" w:rsidP="004F3B6A">
      <w:pPr>
        <w:keepNext/>
        <w:spacing w:line="23" w:lineRule="atLeast"/>
        <w:outlineLvl w:val="2"/>
        <w:rPr>
          <w:b/>
          <w:caps/>
          <w:color w:val="FF0000"/>
          <w:sz w:val="36"/>
          <w:szCs w:val="36"/>
        </w:rPr>
      </w:pPr>
    </w:p>
    <w:p w14:paraId="5EC8A14E" w14:textId="77777777" w:rsidR="000E1021" w:rsidRDefault="000E1021" w:rsidP="00481A67">
      <w:pPr>
        <w:spacing w:line="23" w:lineRule="atLeast"/>
        <w:jc w:val="both"/>
      </w:pPr>
    </w:p>
    <w:p w14:paraId="51E11423" w14:textId="77777777" w:rsidR="00C21348" w:rsidRDefault="00C21348" w:rsidP="00481A67">
      <w:pPr>
        <w:spacing w:line="23" w:lineRule="atLeast"/>
        <w:jc w:val="both"/>
      </w:pPr>
      <w:r w:rsidRPr="00AE12D4">
        <w:t xml:space="preserve">amely létrejött </w:t>
      </w:r>
      <w:r w:rsidR="000E1021">
        <w:t xml:space="preserve">egyrészről </w:t>
      </w:r>
      <w:proofErr w:type="gramStart"/>
      <w:r w:rsidR="000E1021">
        <w:t>a</w:t>
      </w:r>
      <w:proofErr w:type="gramEnd"/>
    </w:p>
    <w:p w14:paraId="42CE64A5" w14:textId="77777777" w:rsidR="000E1021" w:rsidRPr="00AE12D4" w:rsidRDefault="000E1021" w:rsidP="00481A67">
      <w:pPr>
        <w:spacing w:line="23" w:lineRule="atLeast"/>
        <w:jc w:val="both"/>
      </w:pPr>
    </w:p>
    <w:p w14:paraId="23A488E9" w14:textId="77777777" w:rsidR="004F3B6A" w:rsidRDefault="004F3B6A" w:rsidP="004F3B6A">
      <w:pPr>
        <w:spacing w:line="23" w:lineRule="atLeast"/>
        <w:jc w:val="both"/>
        <w:rPr>
          <w:b/>
          <w:szCs w:val="20"/>
        </w:rPr>
      </w:pPr>
      <w:r>
        <w:rPr>
          <w:b/>
          <w:color w:val="FF0000"/>
        </w:rPr>
        <w:t>Szombathely Megyei Jogú Város</w:t>
      </w:r>
      <w:r>
        <w:rPr>
          <w:b/>
        </w:rPr>
        <w:t xml:space="preserve"> Önkormányzata</w:t>
      </w:r>
    </w:p>
    <w:p w14:paraId="7A250B10" w14:textId="77777777" w:rsidR="004F3B6A" w:rsidRDefault="004F3B6A" w:rsidP="004F3B6A">
      <w:pPr>
        <w:spacing w:line="23" w:lineRule="atLeast"/>
        <w:jc w:val="both"/>
        <w:rPr>
          <w:b/>
          <w:color w:val="FF0000"/>
        </w:rPr>
      </w:pPr>
      <w:proofErr w:type="gramStart"/>
      <w:r>
        <w:t>székhelye</w:t>
      </w:r>
      <w:proofErr w:type="gramEnd"/>
      <w:r>
        <w:t xml:space="preserve">: </w:t>
      </w:r>
      <w:r>
        <w:rPr>
          <w:b/>
          <w:color w:val="FF0000"/>
        </w:rPr>
        <w:t>9700 Szombathely, Kossuth Lajos u. 1-3.</w:t>
      </w:r>
    </w:p>
    <w:p w14:paraId="7A265C65" w14:textId="77777777" w:rsidR="004F3B6A" w:rsidRDefault="004F3B6A" w:rsidP="004F3B6A">
      <w:pPr>
        <w:spacing w:line="23" w:lineRule="atLeast"/>
        <w:jc w:val="both"/>
      </w:pPr>
      <w:proofErr w:type="gramStart"/>
      <w:r>
        <w:t>képviseli</w:t>
      </w:r>
      <w:proofErr w:type="gramEnd"/>
      <w:r>
        <w:t xml:space="preserve">: </w:t>
      </w:r>
      <w:r>
        <w:rPr>
          <w:b/>
          <w:color w:val="FF0000"/>
        </w:rPr>
        <w:t>Dr. Puskás Tivadar</w:t>
      </w:r>
      <w:r>
        <w:t xml:space="preserve"> polgármester</w:t>
      </w:r>
    </w:p>
    <w:p w14:paraId="2CB38B00" w14:textId="77777777" w:rsidR="004F3B6A" w:rsidRDefault="004F3B6A" w:rsidP="004F3B6A">
      <w:pPr>
        <w:spacing w:line="23" w:lineRule="atLeast"/>
        <w:jc w:val="both"/>
        <w:rPr>
          <w:b/>
          <w:color w:val="FF0000"/>
        </w:rPr>
      </w:pPr>
      <w:proofErr w:type="gramStart"/>
      <w:r>
        <w:t>törzsszáma</w:t>
      </w:r>
      <w:proofErr w:type="gramEnd"/>
      <w:r>
        <w:t xml:space="preserve">: </w:t>
      </w:r>
      <w:r>
        <w:rPr>
          <w:b/>
          <w:color w:val="FF0000"/>
        </w:rPr>
        <w:t>733656</w:t>
      </w:r>
    </w:p>
    <w:p w14:paraId="7EE83FA9" w14:textId="77777777" w:rsidR="004F3B6A" w:rsidRDefault="004F3B6A" w:rsidP="004F3B6A">
      <w:pPr>
        <w:spacing w:line="23" w:lineRule="atLeast"/>
        <w:jc w:val="both"/>
        <w:rPr>
          <w:b/>
          <w:color w:val="FF0000"/>
        </w:rPr>
      </w:pPr>
      <w:proofErr w:type="gramStart"/>
      <w:r>
        <w:t>adóigazgatási</w:t>
      </w:r>
      <w:proofErr w:type="gramEnd"/>
      <w:r>
        <w:t xml:space="preserve"> azonosító száma: </w:t>
      </w:r>
      <w:r>
        <w:rPr>
          <w:b/>
          <w:color w:val="FF0000"/>
        </w:rPr>
        <w:t>15733658-2-18</w:t>
      </w:r>
    </w:p>
    <w:p w14:paraId="2EDF2D3B" w14:textId="77777777" w:rsidR="004F3B6A" w:rsidRDefault="004F3B6A" w:rsidP="004F3B6A">
      <w:pPr>
        <w:spacing w:line="23" w:lineRule="atLeast"/>
        <w:jc w:val="both"/>
        <w:rPr>
          <w:b/>
          <w:color w:val="FF0000"/>
        </w:rPr>
      </w:pPr>
      <w:proofErr w:type="gramStart"/>
      <w:r>
        <w:t>bankszámlaszáma</w:t>
      </w:r>
      <w:proofErr w:type="gramEnd"/>
      <w:r>
        <w:t xml:space="preserve">: </w:t>
      </w:r>
      <w:r>
        <w:rPr>
          <w:b/>
          <w:color w:val="FF0000"/>
        </w:rPr>
        <w:t>10918001-00000003-25300036</w:t>
      </w:r>
    </w:p>
    <w:p w14:paraId="42D70D92" w14:textId="77777777" w:rsidR="004F3B6A" w:rsidRDefault="004F3B6A" w:rsidP="004F3B6A">
      <w:pPr>
        <w:spacing w:line="23" w:lineRule="atLeast"/>
        <w:jc w:val="both"/>
        <w:rPr>
          <w:b/>
          <w:color w:val="FF0000"/>
        </w:rPr>
      </w:pPr>
      <w:r>
        <w:t xml:space="preserve">KSH statisztikai számjele: </w:t>
      </w:r>
      <w:r>
        <w:rPr>
          <w:b/>
          <w:color w:val="FF0000"/>
        </w:rPr>
        <w:t>16733658-8411-321-18</w:t>
      </w:r>
    </w:p>
    <w:p w14:paraId="4F306B69" w14:textId="77777777" w:rsidR="004F3B6A" w:rsidRDefault="004F3B6A" w:rsidP="004F3B6A">
      <w:pPr>
        <w:spacing w:line="23" w:lineRule="atLeast"/>
        <w:jc w:val="both"/>
        <w:rPr>
          <w:b/>
        </w:rPr>
      </w:pPr>
      <w:r>
        <w:t xml:space="preserve">mint Átadó (a továbbiakban: </w:t>
      </w:r>
      <w:r>
        <w:rPr>
          <w:b/>
        </w:rPr>
        <w:t>Önkormányzat</w:t>
      </w:r>
      <w:r>
        <w:t xml:space="preserve">), valamint </w:t>
      </w:r>
      <w:proofErr w:type="gramStart"/>
      <w:r>
        <w:t>a</w:t>
      </w:r>
      <w:proofErr w:type="gramEnd"/>
    </w:p>
    <w:p w14:paraId="0F957F07" w14:textId="77777777" w:rsidR="004F3B6A" w:rsidRDefault="004F3B6A" w:rsidP="004F3B6A">
      <w:pPr>
        <w:spacing w:line="23" w:lineRule="atLeast"/>
        <w:jc w:val="both"/>
        <w:rPr>
          <w:b/>
        </w:rPr>
      </w:pPr>
    </w:p>
    <w:p w14:paraId="7536E7E3" w14:textId="77777777" w:rsidR="004F3B6A" w:rsidRDefault="004F3B6A" w:rsidP="004F3B6A">
      <w:pPr>
        <w:spacing w:line="23" w:lineRule="atLeast"/>
        <w:jc w:val="both"/>
        <w:rPr>
          <w:b/>
        </w:rPr>
      </w:pPr>
      <w:r>
        <w:rPr>
          <w:b/>
          <w:color w:val="FF0000"/>
        </w:rPr>
        <w:t>Szombathelyi</w:t>
      </w:r>
      <w:r>
        <w:rPr>
          <w:b/>
        </w:rPr>
        <w:t xml:space="preserve"> Tankerületi Központ    </w:t>
      </w:r>
    </w:p>
    <w:p w14:paraId="566AE015" w14:textId="77777777" w:rsidR="004F3B6A" w:rsidRDefault="004F3B6A" w:rsidP="004F3B6A">
      <w:pPr>
        <w:spacing w:line="23" w:lineRule="atLeast"/>
        <w:jc w:val="both"/>
        <w:rPr>
          <w:b/>
          <w:color w:val="FF0000"/>
        </w:rPr>
      </w:pPr>
      <w:proofErr w:type="gramStart"/>
      <w:r>
        <w:t>székhelye</w:t>
      </w:r>
      <w:proofErr w:type="gramEnd"/>
      <w:r>
        <w:t xml:space="preserve">: </w:t>
      </w:r>
      <w:r>
        <w:rPr>
          <w:b/>
          <w:color w:val="FF0000"/>
        </w:rPr>
        <w:t>9700 Szombathely, Kossuth Lajos u. 11.</w:t>
      </w:r>
    </w:p>
    <w:p w14:paraId="5D235FC4" w14:textId="77777777" w:rsidR="004F3B6A" w:rsidRDefault="004F3B6A" w:rsidP="004F3B6A">
      <w:pPr>
        <w:spacing w:line="23" w:lineRule="atLeast"/>
        <w:jc w:val="both"/>
      </w:pPr>
      <w:proofErr w:type="gramStart"/>
      <w:r>
        <w:t>képviseli</w:t>
      </w:r>
      <w:proofErr w:type="gramEnd"/>
      <w:r>
        <w:t xml:space="preserve">: </w:t>
      </w:r>
      <w:r>
        <w:rPr>
          <w:b/>
          <w:color w:val="FF0000"/>
        </w:rPr>
        <w:t>Fodor István</w:t>
      </w:r>
      <w:r>
        <w:t xml:space="preserve"> tankerületi központ igazgató </w:t>
      </w:r>
    </w:p>
    <w:p w14:paraId="311DCFC0" w14:textId="77777777" w:rsidR="004F3B6A" w:rsidRDefault="004F3B6A" w:rsidP="004F3B6A">
      <w:pPr>
        <w:spacing w:line="23" w:lineRule="atLeast"/>
        <w:jc w:val="both"/>
      </w:pPr>
      <w:proofErr w:type="gramStart"/>
      <w:r>
        <w:t>adóigazgatási</w:t>
      </w:r>
      <w:proofErr w:type="gramEnd"/>
      <w:r>
        <w:t xml:space="preserve"> azonosító száma: ......................................</w:t>
      </w:r>
    </w:p>
    <w:p w14:paraId="5FB7C1A7" w14:textId="77777777" w:rsidR="004F3B6A" w:rsidRDefault="004F3B6A" w:rsidP="004F3B6A">
      <w:pPr>
        <w:spacing w:line="23" w:lineRule="atLeast"/>
        <w:jc w:val="both"/>
      </w:pPr>
      <w:r>
        <w:t>Előirányzat-felhasználási keretszámla száma</w:t>
      </w:r>
      <w:proofErr w:type="gramStart"/>
      <w:r>
        <w:t>: …</w:t>
      </w:r>
      <w:proofErr w:type="gramEnd"/>
      <w:r>
        <w:t>…………..-……………..-……………..</w:t>
      </w:r>
    </w:p>
    <w:p w14:paraId="278D19C2" w14:textId="77777777" w:rsidR="004F3B6A" w:rsidRDefault="004F3B6A" w:rsidP="004F3B6A">
      <w:pPr>
        <w:spacing w:line="23" w:lineRule="atLeast"/>
        <w:jc w:val="both"/>
      </w:pPr>
      <w:r>
        <w:t>ÁHT azonosítója</w:t>
      </w:r>
      <w:proofErr w:type="gramStart"/>
      <w:r>
        <w:t>: …</w:t>
      </w:r>
      <w:proofErr w:type="gramEnd"/>
      <w:r>
        <w:t>………</w:t>
      </w:r>
    </w:p>
    <w:p w14:paraId="6B21E524" w14:textId="77777777" w:rsidR="004F3B6A" w:rsidRDefault="004F3B6A" w:rsidP="004F3B6A">
      <w:pPr>
        <w:spacing w:line="23" w:lineRule="atLeast"/>
        <w:jc w:val="both"/>
        <w:rPr>
          <w:b/>
        </w:rPr>
      </w:pPr>
      <w:r>
        <w:t>KSH statisztikai számjele</w:t>
      </w:r>
      <w:proofErr w:type="gramStart"/>
      <w:r>
        <w:t>: …</w:t>
      </w:r>
      <w:proofErr w:type="gramEnd"/>
      <w:r>
        <w:t>…………..-…..-…….-….</w:t>
      </w:r>
    </w:p>
    <w:p w14:paraId="0E6082BA" w14:textId="77777777" w:rsidR="004F3B6A" w:rsidRDefault="004F3B6A" w:rsidP="004F3B6A">
      <w:pPr>
        <w:spacing w:line="23" w:lineRule="atLeast"/>
        <w:jc w:val="both"/>
      </w:pPr>
      <w:proofErr w:type="gramStart"/>
      <w:r>
        <w:t>mint</w:t>
      </w:r>
      <w:proofErr w:type="gramEnd"/>
      <w:r>
        <w:t xml:space="preserve"> átvevő (a továbbiakban: </w:t>
      </w:r>
      <w:r>
        <w:rPr>
          <w:b/>
        </w:rPr>
        <w:t>Átvevő</w:t>
      </w:r>
      <w:r>
        <w:t xml:space="preserve">) </w:t>
      </w:r>
    </w:p>
    <w:p w14:paraId="349D3D02" w14:textId="77777777" w:rsidR="00EA7880" w:rsidRDefault="00EA7880" w:rsidP="00481A67">
      <w:pPr>
        <w:spacing w:line="23" w:lineRule="atLeast"/>
      </w:pPr>
    </w:p>
    <w:p w14:paraId="0F3A4035" w14:textId="77777777" w:rsidR="00C21348" w:rsidRDefault="00C21348" w:rsidP="00481A67">
      <w:pPr>
        <w:spacing w:line="23" w:lineRule="atLeast"/>
      </w:pPr>
      <w:r w:rsidRPr="00610D24">
        <w:t xml:space="preserve">(a továbbiakban együtt: </w:t>
      </w:r>
      <w:r w:rsidRPr="00610D24">
        <w:rPr>
          <w:b/>
        </w:rPr>
        <w:t>Felek</w:t>
      </w:r>
      <w:r w:rsidRPr="00610D24">
        <w:t>) között alulírott helyen és napon a következő feltételekkel:</w:t>
      </w:r>
    </w:p>
    <w:p w14:paraId="48BDF9DC" w14:textId="77777777" w:rsidR="00481A67" w:rsidRDefault="00481A67" w:rsidP="00481A67">
      <w:pPr>
        <w:pStyle w:val="Szvegtrzs"/>
        <w:spacing w:after="0" w:line="23" w:lineRule="atLeast"/>
        <w:jc w:val="center"/>
        <w:rPr>
          <w:b/>
        </w:rPr>
      </w:pPr>
    </w:p>
    <w:p w14:paraId="3B274723" w14:textId="77777777" w:rsidR="00481A67" w:rsidRDefault="00481A67" w:rsidP="00481A67">
      <w:pPr>
        <w:pStyle w:val="Szvegtrzs"/>
        <w:spacing w:after="0" w:line="23" w:lineRule="atLeast"/>
        <w:jc w:val="center"/>
        <w:rPr>
          <w:b/>
        </w:rPr>
      </w:pPr>
    </w:p>
    <w:p w14:paraId="6CE0D7DD" w14:textId="77777777" w:rsidR="00C21348" w:rsidRPr="00610D24" w:rsidRDefault="00C21348" w:rsidP="00EA7880">
      <w:pPr>
        <w:pStyle w:val="Szvegtrzs"/>
        <w:numPr>
          <w:ilvl w:val="0"/>
          <w:numId w:val="6"/>
        </w:numPr>
        <w:spacing w:after="0" w:line="23" w:lineRule="atLeast"/>
        <w:ind w:left="0" w:firstLine="567"/>
        <w:jc w:val="center"/>
        <w:rPr>
          <w:b/>
        </w:rPr>
      </w:pPr>
      <w:r w:rsidRPr="00610D24">
        <w:rPr>
          <w:b/>
        </w:rPr>
        <w:t>ELŐZMÉNYEK</w:t>
      </w:r>
    </w:p>
    <w:p w14:paraId="08C62470" w14:textId="77777777" w:rsidR="00C21348" w:rsidRDefault="00C21348" w:rsidP="00481A67">
      <w:pPr>
        <w:spacing w:line="23" w:lineRule="atLeast"/>
        <w:jc w:val="both"/>
      </w:pPr>
    </w:p>
    <w:p w14:paraId="34708693" w14:textId="3692C743" w:rsidR="00C21348" w:rsidRPr="004F3B6A" w:rsidRDefault="00BC4F09" w:rsidP="00481A67">
      <w:pPr>
        <w:spacing w:line="23" w:lineRule="atLeast"/>
        <w:jc w:val="both"/>
      </w:pPr>
      <w:r>
        <w:t>„</w:t>
      </w:r>
      <w:r w:rsidR="00C21348" w:rsidRPr="00610D24">
        <w:t>A nemzeti köznevelésről</w:t>
      </w:r>
      <w:r>
        <w:t>”</w:t>
      </w:r>
      <w:r w:rsidR="00C21348" w:rsidRPr="00610D24">
        <w:t xml:space="preserve"> szóló 2011. évi CXC. törvény (a továbbiakban: </w:t>
      </w:r>
      <w:proofErr w:type="spellStart"/>
      <w:r w:rsidR="00C21348" w:rsidRPr="00610D24">
        <w:t>Nkt</w:t>
      </w:r>
      <w:proofErr w:type="spellEnd"/>
      <w:r w:rsidR="00C21348" w:rsidRPr="00610D24">
        <w:t>.) 74. § (1) bekezdése alapján 2013. január 1-jétől az állam gondoskodik - az óvodai nevelés, a nemzetiséghez tartozók óvodai nevelése</w:t>
      </w:r>
      <w:r w:rsidR="00F03FDA">
        <w:t xml:space="preserve">, a többi gyermekkel </w:t>
      </w:r>
      <w:r w:rsidR="00C21348" w:rsidRPr="00610D24">
        <w:t xml:space="preserve">együtt nevelhető, oktatható sajátos nevelési igényű gyermekek óvodai nevelése kivételével - a köznevelési alapfeladatok ellátásáról. </w:t>
      </w:r>
      <w:r>
        <w:t>A Kormány a 2016. december 31-ig</w:t>
      </w:r>
      <w:r w:rsidR="00C21348" w:rsidRPr="00BE2227">
        <w:t xml:space="preserve"> hatályos, </w:t>
      </w:r>
      <w:r>
        <w:t>„</w:t>
      </w:r>
      <w:r w:rsidR="00C21348" w:rsidRPr="00BE2227">
        <w:t>a Klebelsberg Intézményfenntartó Központról</w:t>
      </w:r>
      <w:r>
        <w:t>”</w:t>
      </w:r>
      <w:r w:rsidR="00C21348" w:rsidRPr="00BE2227">
        <w:t xml:space="preserve"> szóló 202/2012. (VII.27.) Korm. rendelet 3. § (1) bekezdése c) pontjában az állami köznevelési közfeladat ellátásában fenntartóként részt vevő szervként, ennek keretében az állami fenntartású köznevelési intézmények fenntartói jogai és kötelezettségei gyakorlására 2013. január 1-jei hatállyal a Klebelsberg Intézményfenntartó Központot (a továbbiakban: KLIK) jelölte ki. </w:t>
      </w:r>
      <w:r w:rsidR="00C21348" w:rsidRPr="004F3B6A">
        <w:t xml:space="preserve">A 202/2012. (VII.27.) Korm. rendelet 2017. január 1-jén hatályát veszti. </w:t>
      </w:r>
    </w:p>
    <w:p w14:paraId="5BE77D7B" w14:textId="77777777" w:rsidR="00481A67" w:rsidRPr="004F3B6A" w:rsidRDefault="00481A67" w:rsidP="00481A67">
      <w:pPr>
        <w:spacing w:line="23" w:lineRule="atLeast"/>
        <w:jc w:val="both"/>
      </w:pPr>
    </w:p>
    <w:p w14:paraId="5AC5CDD8" w14:textId="48AE4123" w:rsidR="00C21348" w:rsidRPr="004F3B6A" w:rsidRDefault="00C21348" w:rsidP="00481A67">
      <w:pPr>
        <w:spacing w:line="23" w:lineRule="atLeast"/>
        <w:jc w:val="both"/>
      </w:pPr>
      <w:r w:rsidRPr="004F3B6A">
        <w:t>A</w:t>
      </w:r>
      <w:r w:rsidR="00312305" w:rsidRPr="004F3B6A">
        <w:t>z</w:t>
      </w:r>
      <w:r w:rsidRPr="004F3B6A">
        <w:t xml:space="preserve"> </w:t>
      </w:r>
      <w:proofErr w:type="spellStart"/>
      <w:r w:rsidRPr="004F3B6A">
        <w:t>Nkt</w:t>
      </w:r>
      <w:proofErr w:type="spellEnd"/>
      <w:r w:rsidRPr="004F3B6A">
        <w:t xml:space="preserve">. </w:t>
      </w:r>
      <w:r w:rsidR="002A5121" w:rsidRPr="004F3B6A">
        <w:t>–</w:t>
      </w:r>
      <w:r w:rsidR="0084658D" w:rsidRPr="004F3B6A">
        <w:t xml:space="preserve"> </w:t>
      </w:r>
      <w:r w:rsidR="00312305" w:rsidRPr="004F3B6A">
        <w:t>2016. december 31-ig hatályos</w:t>
      </w:r>
      <w:r w:rsidR="002A5121" w:rsidRPr="004F3B6A">
        <w:t xml:space="preserve"> –</w:t>
      </w:r>
      <w:r w:rsidR="00312305" w:rsidRPr="004F3B6A">
        <w:t xml:space="preserve"> </w:t>
      </w:r>
      <w:r w:rsidRPr="004F3B6A">
        <w:t xml:space="preserve">74. § (4) bekezdése alapján </w:t>
      </w:r>
      <w:r w:rsidR="005B03BC" w:rsidRPr="004F3B6A">
        <w:t xml:space="preserve">a 3000 főt meghaladó lakosságszámú települési önkormányzat gondoskodik - a szakképző iskola kivételével - az illetékességi területén lévő összes, saját tulajdonában álló, az állami intézményfenntartó központ által fenntartott köznevelési intézmény feladatainak ellátását szolgáló ingó és ingatlan vagyon működtetéséről. </w:t>
      </w:r>
    </w:p>
    <w:p w14:paraId="7176C277" w14:textId="77777777" w:rsidR="00481A67" w:rsidRPr="004F3B6A" w:rsidRDefault="00481A67" w:rsidP="00481A67">
      <w:pPr>
        <w:spacing w:line="23" w:lineRule="atLeast"/>
        <w:jc w:val="both"/>
      </w:pPr>
    </w:p>
    <w:p w14:paraId="740F37C1" w14:textId="7006DBA5" w:rsidR="00C21348" w:rsidRPr="004F3B6A" w:rsidRDefault="00C21348" w:rsidP="00481A67">
      <w:pPr>
        <w:spacing w:line="23" w:lineRule="atLeast"/>
        <w:jc w:val="both"/>
      </w:pPr>
      <w:r w:rsidRPr="004F3B6A">
        <w:t xml:space="preserve">A működtetés keretében az Önkormányzat a </w:t>
      </w:r>
      <w:proofErr w:type="spellStart"/>
      <w:r w:rsidRPr="004F3B6A">
        <w:t>KLIK-kel</w:t>
      </w:r>
      <w:proofErr w:type="spellEnd"/>
      <w:r w:rsidRPr="004F3B6A">
        <w:t xml:space="preserve"> 2013.</w:t>
      </w:r>
      <w:r w:rsidR="004F3B6A">
        <w:t xml:space="preserve"> </w:t>
      </w:r>
      <w:r w:rsidR="004F3B6A" w:rsidRPr="004F3B6A">
        <w:rPr>
          <w:b/>
          <w:color w:val="FF0000"/>
        </w:rPr>
        <w:t>február 28</w:t>
      </w:r>
      <w:r w:rsidR="004F3B6A" w:rsidRPr="004F3B6A">
        <w:rPr>
          <w:b/>
        </w:rPr>
        <w:t>-</w:t>
      </w:r>
      <w:r w:rsidR="00BC4F09" w:rsidRPr="004F3B6A">
        <w:t>án</w:t>
      </w:r>
      <w:r w:rsidRPr="004F3B6A">
        <w:t xml:space="preserve"> kötött használati szerződés alapján ellátja </w:t>
      </w:r>
      <w:r w:rsidR="00BC4F09" w:rsidRPr="004F3B6A">
        <w:t>„</w:t>
      </w:r>
      <w:r w:rsidRPr="004F3B6A">
        <w:t xml:space="preserve">a nemzeti köznevelésről szóló </w:t>
      </w:r>
      <w:r w:rsidR="00BC4F09" w:rsidRPr="004F3B6A">
        <w:t xml:space="preserve">2011. évi CXC. </w:t>
      </w:r>
      <w:r w:rsidRPr="004F3B6A">
        <w:t xml:space="preserve">törvény </w:t>
      </w:r>
      <w:r w:rsidRPr="004F3B6A">
        <w:lastRenderedPageBreak/>
        <w:t>végrehajtásáról</w:t>
      </w:r>
      <w:r w:rsidR="00BC4F09" w:rsidRPr="004F3B6A">
        <w:t>”</w:t>
      </w:r>
      <w:r w:rsidRPr="004F3B6A">
        <w:t xml:space="preserve"> szóló 229/2012. (VIII. 28.) Korm. rendelet 8. mellékletben meghatározott működtetési feladatokat.</w:t>
      </w:r>
    </w:p>
    <w:p w14:paraId="06DACFF1" w14:textId="77777777" w:rsidR="00593DA5" w:rsidRDefault="00593DA5" w:rsidP="00481A67">
      <w:pPr>
        <w:spacing w:line="23" w:lineRule="atLeast"/>
        <w:jc w:val="both"/>
      </w:pPr>
    </w:p>
    <w:p w14:paraId="13680886" w14:textId="77777777" w:rsidR="00C21348" w:rsidRPr="005E3038" w:rsidRDefault="00312305" w:rsidP="00481A67">
      <w:pPr>
        <w:spacing w:line="23" w:lineRule="atLeast"/>
        <w:jc w:val="both"/>
      </w:pPr>
      <w:r w:rsidRPr="005E3038">
        <w:t>„</w:t>
      </w:r>
      <w:r w:rsidR="00C21348" w:rsidRPr="005E3038">
        <w:t>Az állami köznevelési közfeladat ellátásában fenntartóként részt vevő szervekről, valamint a Klebelsberg Központról</w:t>
      </w:r>
      <w:r w:rsidRPr="005E3038">
        <w:t>”</w:t>
      </w:r>
      <w:r w:rsidR="00C21348" w:rsidRPr="005E3038">
        <w:t xml:space="preserve"> szóló 134/2016. (VI. 10.) Korm. rendelet alapján a köznevelési intézmények fenntartásával és működtetésével kapcsolatos feladatok ellátása céljából a </w:t>
      </w:r>
      <w:proofErr w:type="spellStart"/>
      <w:r w:rsidR="00C21348" w:rsidRPr="005E3038">
        <w:t>KLIK-ből</w:t>
      </w:r>
      <w:proofErr w:type="spellEnd"/>
      <w:r w:rsidR="00C21348" w:rsidRPr="005E3038">
        <w:t xml:space="preserve"> a területi szervei 2017. január 1-jével kiválnak, és a Korm. rendeletben meghatározott tankerületi központba olvadnak be, a KLIK központi szerve 2017. január 1-jétől Klebelsberg </w:t>
      </w:r>
      <w:r w:rsidR="00593DA5" w:rsidRPr="005E3038">
        <w:t xml:space="preserve">Központ néven működik tovább. Az Átvevő illetékességi körébe tartozó </w:t>
      </w:r>
      <w:r w:rsidR="00C21348" w:rsidRPr="005E3038">
        <w:t>köznevelési intézmények fenntartói jogai és kötelezettségei tekintetében 2017. január 1-jétől a KLIK</w:t>
      </w:r>
      <w:r w:rsidR="00593DA5" w:rsidRPr="005E3038">
        <w:t xml:space="preserve"> jogutódja az Átvevő </w:t>
      </w:r>
      <w:r w:rsidR="00C21348" w:rsidRPr="005E3038">
        <w:t>Tankerületi Központ.</w:t>
      </w:r>
    </w:p>
    <w:p w14:paraId="191BCA75" w14:textId="77777777" w:rsidR="00481A67" w:rsidRPr="005E3038" w:rsidRDefault="00481A67" w:rsidP="00481A67">
      <w:pPr>
        <w:spacing w:line="23" w:lineRule="atLeast"/>
        <w:jc w:val="both"/>
      </w:pPr>
    </w:p>
    <w:p w14:paraId="5A32B2CF" w14:textId="43DBF1C3" w:rsidR="00C21348" w:rsidRPr="005E3038" w:rsidRDefault="00EC55C0" w:rsidP="00481A67">
      <w:pPr>
        <w:spacing w:line="23" w:lineRule="atLeast"/>
        <w:jc w:val="both"/>
      </w:pPr>
      <w:r w:rsidRPr="005E3038">
        <w:t xml:space="preserve">Az </w:t>
      </w:r>
      <w:proofErr w:type="spellStart"/>
      <w:r w:rsidR="00C21348" w:rsidRPr="005E3038">
        <w:t>Nkt</w:t>
      </w:r>
      <w:proofErr w:type="spellEnd"/>
      <w:r w:rsidR="00C21348" w:rsidRPr="005E3038">
        <w:t xml:space="preserve">. </w:t>
      </w:r>
      <w:r w:rsidRPr="005E3038">
        <w:t xml:space="preserve">2017. január 1. napjától hatályos </w:t>
      </w:r>
      <w:r w:rsidR="00C21348" w:rsidRPr="005E3038">
        <w:t xml:space="preserve">74. § (4) bekezdése alapján a tankerületi központ által fenntartott köznevelési intézmény feladatainak ellátását szolgáló, települési önkormányzati tulajdonú ingatlan és ingó vagyonra vonatkozóan a tankerületi központot ingyenes vagyonkezelői jog illeti meg mindaddig, amíg a köznevelési közfeladat a tankerületi központ részéről történő ellátása az adott ingatlanban meg nem szűnik. </w:t>
      </w:r>
    </w:p>
    <w:p w14:paraId="660293E7" w14:textId="77777777" w:rsidR="00481A67" w:rsidRPr="005E3038" w:rsidRDefault="00481A67" w:rsidP="00481A67">
      <w:pPr>
        <w:spacing w:line="23" w:lineRule="atLeast"/>
        <w:jc w:val="both"/>
      </w:pPr>
    </w:p>
    <w:p w14:paraId="0BF0E38E" w14:textId="77777777" w:rsidR="00C21348" w:rsidRPr="005E3038" w:rsidRDefault="00C21348" w:rsidP="00481A67">
      <w:pPr>
        <w:spacing w:line="23" w:lineRule="atLeast"/>
        <w:jc w:val="both"/>
      </w:pPr>
      <w:r w:rsidRPr="005E3038">
        <w:t xml:space="preserve">Az </w:t>
      </w:r>
      <w:proofErr w:type="spellStart"/>
      <w:r w:rsidRPr="005E3038">
        <w:t>Nkt</w:t>
      </w:r>
      <w:proofErr w:type="spellEnd"/>
      <w:r w:rsidRPr="005E3038">
        <w:t>. 99/G. § (1) bekezdése értelmében a tankerületi központ által fenntartott, települési önkormányzat által működtetett köznevelési intézmény 76. §</w:t>
      </w:r>
      <w:proofErr w:type="spellStart"/>
      <w:r w:rsidRPr="005E3038">
        <w:t>-ban</w:t>
      </w:r>
      <w:proofErr w:type="spellEnd"/>
      <w:r w:rsidRPr="005E3038">
        <w:t xml:space="preserve"> meghatározott működtetésével kapcsolatos jogviszonyokból származó jogok és kötelezettségek a tankerületi központot 2017. január 1-jétől illetik meg, illetve terhelik.</w:t>
      </w:r>
    </w:p>
    <w:p w14:paraId="335681DF" w14:textId="77777777" w:rsidR="00481A67" w:rsidRPr="005E3038" w:rsidRDefault="00481A67" w:rsidP="00481A67">
      <w:pPr>
        <w:spacing w:line="23" w:lineRule="atLeast"/>
        <w:jc w:val="both"/>
      </w:pPr>
    </w:p>
    <w:p w14:paraId="18C12633" w14:textId="77777777" w:rsidR="00481A67" w:rsidRPr="005E3038" w:rsidRDefault="00C21348" w:rsidP="00481A67">
      <w:pPr>
        <w:spacing w:line="23" w:lineRule="atLeast"/>
        <w:jc w:val="both"/>
      </w:pPr>
      <w:r w:rsidRPr="005E3038">
        <w:t xml:space="preserve">Az </w:t>
      </w:r>
      <w:proofErr w:type="spellStart"/>
      <w:r w:rsidRPr="005E3038">
        <w:t>Nkt</w:t>
      </w:r>
      <w:proofErr w:type="spellEnd"/>
      <w:r w:rsidRPr="005E3038">
        <w:t xml:space="preserve">. 99/H. § (1) bekezdése szerint 2016. december 31-én települési önkormányzat által működtetett köznevelési intézmény köznevelési feladatainak ellátását szolgáló mindazon települési önkormányzati vagyon és vagyoni értékű jog (a továbbiakban: vagyon) leltár szerint 2017. január 1-jén a területileg illetékes tankerületi központ ingyenes vagyonkezelésébe kerül. </w:t>
      </w:r>
    </w:p>
    <w:p w14:paraId="44E3325E" w14:textId="77777777" w:rsidR="00481A67" w:rsidRPr="005E3038" w:rsidRDefault="00481A67" w:rsidP="00481A67">
      <w:pPr>
        <w:spacing w:line="23" w:lineRule="atLeast"/>
        <w:jc w:val="both"/>
      </w:pPr>
    </w:p>
    <w:p w14:paraId="5B1010B2" w14:textId="77777777" w:rsidR="00C21348" w:rsidRPr="005E3038" w:rsidRDefault="00C21348" w:rsidP="00481A67">
      <w:pPr>
        <w:spacing w:line="23" w:lineRule="atLeast"/>
        <w:jc w:val="both"/>
      </w:pPr>
      <w:r w:rsidRPr="005E3038">
        <w:t>A köznevelési feladat ellátását biztosító vagyon alatt az ellátott köznevelési feladathoz kapcsolódó valamennyi jogot és kötelezettséget, valamint ingó és ingatlan vagyont is érteni kell.</w:t>
      </w:r>
    </w:p>
    <w:p w14:paraId="125D609F" w14:textId="77777777" w:rsidR="00481A67" w:rsidRPr="005E3038" w:rsidRDefault="00481A67" w:rsidP="00481A67">
      <w:pPr>
        <w:spacing w:line="23" w:lineRule="atLeast"/>
        <w:jc w:val="both"/>
      </w:pPr>
    </w:p>
    <w:p w14:paraId="23507314" w14:textId="77777777" w:rsidR="00C21348" w:rsidRPr="005E3038" w:rsidRDefault="00C21348" w:rsidP="00481A67">
      <w:pPr>
        <w:spacing w:line="23" w:lineRule="atLeast"/>
        <w:jc w:val="both"/>
      </w:pPr>
      <w:r w:rsidRPr="005E3038">
        <w:t xml:space="preserve">Felek az </w:t>
      </w:r>
      <w:proofErr w:type="spellStart"/>
      <w:r w:rsidRPr="005E3038">
        <w:t>Nkt</w:t>
      </w:r>
      <w:proofErr w:type="spellEnd"/>
      <w:r w:rsidRPr="005E3038">
        <w:t xml:space="preserve">. 99/H. § (3) bekezdése alapján egyidejűleg átadás-átvételi megállapodást kötnek, melyben meghatározzák az Átvevő ingyenes vagyonkezelésébe kerülő ingó és ingatlan vagyonelemek körét. </w:t>
      </w:r>
    </w:p>
    <w:p w14:paraId="605B8C66" w14:textId="77777777" w:rsidR="00481A67" w:rsidRDefault="00481A67" w:rsidP="00481A67">
      <w:pPr>
        <w:spacing w:line="23" w:lineRule="atLeast"/>
        <w:jc w:val="both"/>
      </w:pPr>
    </w:p>
    <w:p w14:paraId="29C20C4D" w14:textId="77777777" w:rsidR="00506B8C" w:rsidRDefault="00176B2F" w:rsidP="00CE78A7">
      <w:pPr>
        <w:spacing w:before="120" w:after="120"/>
        <w:jc w:val="both"/>
        <w:rPr>
          <w:b/>
          <w:color w:val="FF0000"/>
        </w:rPr>
      </w:pPr>
      <w:r w:rsidRPr="00CE78A7">
        <w:rPr>
          <w:b/>
          <w:color w:val="FF0000"/>
        </w:rPr>
        <w:t xml:space="preserve">Felek rögzítik, hogy </w:t>
      </w:r>
      <w:r w:rsidR="00CE78A7">
        <w:rPr>
          <w:b/>
          <w:color w:val="FF0000"/>
        </w:rPr>
        <w:t xml:space="preserve">2013. január 1. napjától </w:t>
      </w:r>
      <w:r w:rsidR="002201AA" w:rsidRPr="00CE78A7">
        <w:rPr>
          <w:b/>
          <w:color w:val="FF0000"/>
        </w:rPr>
        <w:t xml:space="preserve">a szakképzési feladatot ellátó intézményeket az </w:t>
      </w:r>
      <w:proofErr w:type="spellStart"/>
      <w:r w:rsidR="002201AA" w:rsidRPr="00CE78A7">
        <w:rPr>
          <w:b/>
          <w:color w:val="FF0000"/>
        </w:rPr>
        <w:t>Nkt</w:t>
      </w:r>
      <w:proofErr w:type="spellEnd"/>
      <w:r w:rsidR="002201AA" w:rsidRPr="00CE78A7">
        <w:rPr>
          <w:b/>
          <w:color w:val="FF0000"/>
        </w:rPr>
        <w:t xml:space="preserve">. 74. § (4) bekezdése alapján a KLIK, </w:t>
      </w:r>
      <w:r w:rsidR="00CE78A7" w:rsidRPr="00CE78A7">
        <w:rPr>
          <w:b/>
          <w:color w:val="FF0000"/>
        </w:rPr>
        <w:t xml:space="preserve">2013. augusztus 1. napjától az agrárágazathoz tartozó szakképzést folytató intézményeket </w:t>
      </w:r>
      <w:r w:rsidR="002201AA" w:rsidRPr="00CE78A7">
        <w:rPr>
          <w:b/>
          <w:color w:val="FF0000"/>
        </w:rPr>
        <w:t xml:space="preserve">a szakképzésről szóló 2011. évi CLXXXVII. törvény (a továbbiakban: Sztv.) 5. § (14) bekezdése alapján a vidékfejlesztési minisztérium, </w:t>
      </w:r>
      <w:r w:rsidR="00CE78A7" w:rsidRPr="00CE78A7">
        <w:rPr>
          <w:b/>
          <w:color w:val="FF0000"/>
        </w:rPr>
        <w:t xml:space="preserve">2015. július 1. napjától az Sztv. 92/B. § (4) bekezdése értelmében a Klebelsberg Intézményfenntartó Központ fenntartásában működő egyes szakképző intézmények átadásáról, valamint egyes kormányrendeleteknek a szakképzés intézményrendszerének átalakításával összefüggő módosításáról szóló 146/2015. (VI. 12.) Korm. rendeletben meghatározott szakképző intézményeket a Nemzetgazdasági Minisztérium működteti. </w:t>
      </w:r>
    </w:p>
    <w:p w14:paraId="246A0B87" w14:textId="07D0249A" w:rsidR="00506B8C" w:rsidRPr="00506B8C" w:rsidRDefault="00CE78A7" w:rsidP="00CE78A7">
      <w:pPr>
        <w:spacing w:before="120" w:after="120"/>
        <w:jc w:val="both"/>
        <w:rPr>
          <w:b/>
          <w:bCs/>
          <w:color w:val="FF0000"/>
        </w:rPr>
      </w:pPr>
      <w:r w:rsidRPr="00CE78A7">
        <w:rPr>
          <w:b/>
          <w:color w:val="FF0000"/>
        </w:rPr>
        <w:t xml:space="preserve">Jelen </w:t>
      </w:r>
      <w:r>
        <w:rPr>
          <w:b/>
          <w:color w:val="FF0000"/>
        </w:rPr>
        <w:t xml:space="preserve">vagyonkezelői szerződés </w:t>
      </w:r>
      <w:r w:rsidRPr="00CE78A7">
        <w:rPr>
          <w:b/>
          <w:color w:val="FF0000"/>
        </w:rPr>
        <w:t>megkö</w:t>
      </w:r>
      <w:r>
        <w:rPr>
          <w:b/>
          <w:color w:val="FF0000"/>
        </w:rPr>
        <w:t>tésekor</w:t>
      </w:r>
      <w:r w:rsidRPr="00CE78A7">
        <w:rPr>
          <w:b/>
          <w:color w:val="FF0000"/>
        </w:rPr>
        <w:t xml:space="preserve"> KLIK működtetői feladatot két intézmény, a Szombathelyi Művészeti Szakgimnázium, és az </w:t>
      </w:r>
      <w:r w:rsidRPr="00CE78A7">
        <w:rPr>
          <w:b/>
          <w:bCs/>
          <w:color w:val="FF0000"/>
        </w:rPr>
        <w:t>Aranyhíd Nevelési- Oktatási Integrációs Központ, Egysé</w:t>
      </w:r>
      <w:r w:rsidR="00F03FDA">
        <w:rPr>
          <w:b/>
          <w:bCs/>
          <w:color w:val="FF0000"/>
        </w:rPr>
        <w:t>ges Gyógypedagógiai, Konduktív P</w:t>
      </w:r>
      <w:r w:rsidRPr="00CE78A7">
        <w:rPr>
          <w:b/>
          <w:bCs/>
          <w:color w:val="FF0000"/>
        </w:rPr>
        <w:t xml:space="preserve">edagógiai Módszertani Intézmény, </w:t>
      </w:r>
      <w:r w:rsidRPr="00CE78A7">
        <w:rPr>
          <w:b/>
          <w:bCs/>
          <w:color w:val="FF0000"/>
        </w:rPr>
        <w:lastRenderedPageBreak/>
        <w:t>Óvoda, Általános Iskola és Speciális Szakiskola</w:t>
      </w:r>
      <w:r w:rsidR="00506B8C">
        <w:rPr>
          <w:b/>
          <w:bCs/>
          <w:color w:val="FF0000"/>
        </w:rPr>
        <w:t xml:space="preserve"> tekintetében lát el. A két intéz</w:t>
      </w:r>
      <w:r w:rsidR="00AB57BD">
        <w:rPr>
          <w:b/>
          <w:bCs/>
          <w:color w:val="FF0000"/>
        </w:rPr>
        <w:t>m</w:t>
      </w:r>
      <w:r w:rsidR="00506B8C">
        <w:rPr>
          <w:b/>
          <w:bCs/>
          <w:color w:val="FF0000"/>
        </w:rPr>
        <w:t xml:space="preserve">ény ingó és ingatlan vagyona tekintetében a </w:t>
      </w:r>
      <w:r w:rsidR="00506B8C" w:rsidRPr="00506B8C">
        <w:rPr>
          <w:b/>
          <w:color w:val="FF0000"/>
        </w:rPr>
        <w:t>vagyonkezel</w:t>
      </w:r>
      <w:r w:rsidR="00506B8C">
        <w:rPr>
          <w:b/>
          <w:color w:val="FF0000"/>
        </w:rPr>
        <w:t>ői joga gyakorlásának szabályai</w:t>
      </w:r>
      <w:r w:rsidR="00506B8C" w:rsidRPr="00506B8C">
        <w:rPr>
          <w:b/>
          <w:color w:val="FF0000"/>
        </w:rPr>
        <w:t xml:space="preserve"> a</w:t>
      </w:r>
      <w:r w:rsidR="00506B8C">
        <w:rPr>
          <w:b/>
          <w:color w:val="FF0000"/>
        </w:rPr>
        <w:t>z Önkormányzat és a KLIK között 2013. február 28. napján megkötött vagyonkezelési szerződésben kerültek meghatározásra.</w:t>
      </w:r>
      <w:r w:rsidR="00506B8C" w:rsidRPr="00506B8C">
        <w:rPr>
          <w:b/>
          <w:bCs/>
          <w:color w:val="FF0000"/>
        </w:rPr>
        <w:t xml:space="preserve"> </w:t>
      </w:r>
    </w:p>
    <w:p w14:paraId="6CC6A2E7" w14:textId="49E92A5C" w:rsidR="00506B8C" w:rsidRPr="00506B8C" w:rsidRDefault="00506B8C" w:rsidP="00506B8C">
      <w:pPr>
        <w:spacing w:line="23" w:lineRule="atLeast"/>
        <w:jc w:val="both"/>
        <w:rPr>
          <w:b/>
          <w:color w:val="FF0000"/>
        </w:rPr>
      </w:pPr>
      <w:r>
        <w:rPr>
          <w:b/>
          <w:bCs/>
          <w:color w:val="FF0000"/>
        </w:rPr>
        <w:t xml:space="preserve">Az egységes szabályozás érdekében Felek megállapodnak arról, hogy a köztük fennálló, 2013. február 28. napján megkötött vagyonkezelési szerződést </w:t>
      </w:r>
      <w:r w:rsidRPr="00506B8C">
        <w:rPr>
          <w:b/>
          <w:color w:val="FF0000"/>
        </w:rPr>
        <w:t>e vagyonkezelési szerződés hatályba lépésével egyidejűleg kö</w:t>
      </w:r>
      <w:r>
        <w:rPr>
          <w:b/>
          <w:color w:val="FF0000"/>
        </w:rPr>
        <w:t>zös megegyezéssel megszüntetik, az abban foglaltak jelen szerződés keretében kerülnek szabályozásra.</w:t>
      </w:r>
    </w:p>
    <w:p w14:paraId="42104B67" w14:textId="00ED46CE" w:rsidR="00176B2F" w:rsidRPr="002201AA" w:rsidRDefault="00176B2F" w:rsidP="00481A67">
      <w:pPr>
        <w:spacing w:line="23" w:lineRule="atLeast"/>
        <w:jc w:val="both"/>
        <w:rPr>
          <w:b/>
          <w:color w:val="FF0000"/>
        </w:rPr>
      </w:pPr>
    </w:p>
    <w:p w14:paraId="3325FF7F" w14:textId="77777777" w:rsidR="00C21348" w:rsidRDefault="00C21348" w:rsidP="00481A67">
      <w:pPr>
        <w:spacing w:line="23" w:lineRule="atLeast"/>
        <w:jc w:val="both"/>
      </w:pPr>
      <w:r w:rsidRPr="00610D24">
        <w:t>A szerződés tárgyát képező vagyonelemek vagyonkezelői joga gyakorlásának szabályait a Felek az alábbiak szerint állapítják meg:</w:t>
      </w:r>
    </w:p>
    <w:p w14:paraId="53C767D4" w14:textId="77777777" w:rsidR="00481A67" w:rsidRPr="00610D24" w:rsidRDefault="00481A67" w:rsidP="00481A67">
      <w:pPr>
        <w:spacing w:line="23" w:lineRule="atLeast"/>
        <w:jc w:val="both"/>
      </w:pPr>
    </w:p>
    <w:p w14:paraId="23E70ECD" w14:textId="77777777" w:rsidR="00C21348" w:rsidRDefault="00C21348" w:rsidP="00EA7880">
      <w:pPr>
        <w:pStyle w:val="Szvegtrzs"/>
        <w:numPr>
          <w:ilvl w:val="0"/>
          <w:numId w:val="6"/>
        </w:numPr>
        <w:spacing w:after="0" w:line="23" w:lineRule="atLeast"/>
        <w:ind w:left="0" w:firstLine="567"/>
        <w:jc w:val="center"/>
        <w:rPr>
          <w:b/>
        </w:rPr>
      </w:pPr>
      <w:r w:rsidRPr="00610D24">
        <w:rPr>
          <w:b/>
        </w:rPr>
        <w:t>A szerződés tárgya</w:t>
      </w:r>
    </w:p>
    <w:p w14:paraId="722F9FB1" w14:textId="77777777" w:rsidR="00481A67" w:rsidRPr="00610D24" w:rsidRDefault="00481A67" w:rsidP="00481A67">
      <w:pPr>
        <w:pStyle w:val="Szvegtrzs"/>
        <w:spacing w:after="0" w:line="23" w:lineRule="atLeast"/>
        <w:jc w:val="center"/>
        <w:rPr>
          <w:b/>
        </w:rPr>
      </w:pPr>
    </w:p>
    <w:p w14:paraId="280E459C" w14:textId="77777777" w:rsidR="00C21348" w:rsidRPr="00856076" w:rsidRDefault="00C21348" w:rsidP="00481A67">
      <w:pPr>
        <w:numPr>
          <w:ilvl w:val="0"/>
          <w:numId w:val="3"/>
        </w:numPr>
        <w:spacing w:line="23" w:lineRule="atLeast"/>
        <w:jc w:val="both"/>
        <w:rPr>
          <w:b/>
        </w:rPr>
      </w:pPr>
      <w:r w:rsidRPr="0019398A">
        <w:t>Az Önkormányzat ingyenesen vagyonkezelésbe adja, az Átvevő pedig vagyonkezelésbe veszi az alábbiakban felsorolt ingatlanokat:</w:t>
      </w:r>
    </w:p>
    <w:p w14:paraId="43B43A2D" w14:textId="77777777" w:rsidR="00856076" w:rsidRPr="00856076" w:rsidRDefault="00856076" w:rsidP="00856076">
      <w:pPr>
        <w:spacing w:line="23" w:lineRule="atLeast"/>
        <w:jc w:val="both"/>
        <w:rPr>
          <w:b/>
        </w:rPr>
      </w:pPr>
    </w:p>
    <w:p w14:paraId="5DAA4176" w14:textId="17EECF16" w:rsidR="00856076" w:rsidRPr="00FF421B" w:rsidRDefault="00FF421B" w:rsidP="00856076">
      <w:pPr>
        <w:pStyle w:val="Listaszerbekezds"/>
        <w:numPr>
          <w:ilvl w:val="1"/>
          <w:numId w:val="3"/>
        </w:numPr>
        <w:spacing w:line="23" w:lineRule="atLeast"/>
        <w:jc w:val="both"/>
        <w:rPr>
          <w:b/>
          <w:color w:val="FF0000"/>
        </w:rPr>
      </w:pPr>
      <w:r w:rsidRPr="00FF421B">
        <w:rPr>
          <w:b/>
          <w:color w:val="FF0000"/>
        </w:rPr>
        <w:t>2013. január 1. napjától vagyonkezelt ingatlanok</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4"/>
        <w:gridCol w:w="5454"/>
        <w:gridCol w:w="2126"/>
      </w:tblGrid>
      <w:tr w:rsidR="001D7DF5" w:rsidRPr="00786913" w14:paraId="46D1C907" w14:textId="77777777" w:rsidTr="00856076">
        <w:trPr>
          <w:trHeight w:val="255"/>
          <w:jc w:val="center"/>
        </w:trPr>
        <w:tc>
          <w:tcPr>
            <w:tcW w:w="1204" w:type="dxa"/>
            <w:vAlign w:val="center"/>
          </w:tcPr>
          <w:p w14:paraId="46913256" w14:textId="77777777" w:rsidR="001D7DF5" w:rsidRPr="00786913" w:rsidRDefault="001D7DF5" w:rsidP="001D7DF5">
            <w:pPr>
              <w:spacing w:line="23" w:lineRule="atLeast"/>
              <w:jc w:val="center"/>
              <w:rPr>
                <w:b/>
              </w:rPr>
            </w:pPr>
            <w:r>
              <w:rPr>
                <w:b/>
              </w:rPr>
              <w:t>Sorszám</w:t>
            </w:r>
          </w:p>
        </w:tc>
        <w:tc>
          <w:tcPr>
            <w:tcW w:w="5454" w:type="dxa"/>
            <w:shd w:val="clear" w:color="auto" w:fill="auto"/>
          </w:tcPr>
          <w:p w14:paraId="4B44DDB7" w14:textId="77777777" w:rsidR="001D7DF5" w:rsidRPr="00786913" w:rsidRDefault="001D7DF5" w:rsidP="001D7DF5">
            <w:pPr>
              <w:spacing w:line="23" w:lineRule="atLeast"/>
              <w:jc w:val="center"/>
              <w:rPr>
                <w:b/>
              </w:rPr>
            </w:pPr>
            <w:r w:rsidRPr="00786913">
              <w:rPr>
                <w:b/>
              </w:rPr>
              <w:t>Ingatlan címe</w:t>
            </w:r>
            <w:r>
              <w:rPr>
                <w:b/>
              </w:rPr>
              <w:t xml:space="preserve"> (irányítószám település, cím)</w:t>
            </w:r>
          </w:p>
        </w:tc>
        <w:tc>
          <w:tcPr>
            <w:tcW w:w="2126" w:type="dxa"/>
            <w:shd w:val="clear" w:color="auto" w:fill="auto"/>
            <w:noWrap/>
          </w:tcPr>
          <w:p w14:paraId="2BFA9278" w14:textId="77777777" w:rsidR="001D7DF5" w:rsidRPr="00786913" w:rsidRDefault="001D7DF5" w:rsidP="001D7DF5">
            <w:pPr>
              <w:spacing w:line="23" w:lineRule="atLeast"/>
              <w:jc w:val="center"/>
              <w:rPr>
                <w:b/>
              </w:rPr>
            </w:pPr>
            <w:r w:rsidRPr="00786913">
              <w:rPr>
                <w:b/>
              </w:rPr>
              <w:t>Helyrajzi szám</w:t>
            </w:r>
          </w:p>
        </w:tc>
      </w:tr>
      <w:tr w:rsidR="001D7DF5" w:rsidRPr="00610D24" w14:paraId="321B95CF" w14:textId="77777777" w:rsidTr="00856076">
        <w:trPr>
          <w:trHeight w:val="255"/>
          <w:jc w:val="center"/>
        </w:trPr>
        <w:tc>
          <w:tcPr>
            <w:tcW w:w="1204" w:type="dxa"/>
            <w:vAlign w:val="center"/>
          </w:tcPr>
          <w:p w14:paraId="7919FDA9" w14:textId="77777777" w:rsidR="001D7DF5" w:rsidRPr="00D87189" w:rsidRDefault="001D7DF5" w:rsidP="001D7DF5">
            <w:pPr>
              <w:spacing w:line="23" w:lineRule="atLeast"/>
              <w:jc w:val="center"/>
              <w:rPr>
                <w:b/>
                <w:color w:val="FF0000"/>
              </w:rPr>
            </w:pPr>
            <w:r w:rsidRPr="00D87189">
              <w:rPr>
                <w:b/>
                <w:color w:val="FF0000"/>
              </w:rPr>
              <w:t>1</w:t>
            </w:r>
          </w:p>
        </w:tc>
        <w:tc>
          <w:tcPr>
            <w:tcW w:w="5454" w:type="dxa"/>
            <w:shd w:val="clear" w:color="auto" w:fill="auto"/>
          </w:tcPr>
          <w:p w14:paraId="752540B7" w14:textId="0D802E5D" w:rsidR="001D7DF5" w:rsidRPr="00D87189" w:rsidRDefault="00D87189" w:rsidP="00481A67">
            <w:pPr>
              <w:spacing w:line="23" w:lineRule="atLeast"/>
              <w:rPr>
                <w:b/>
                <w:color w:val="FF0000"/>
              </w:rPr>
            </w:pPr>
            <w:r w:rsidRPr="00D87189">
              <w:rPr>
                <w:b/>
                <w:color w:val="FF0000"/>
              </w:rPr>
              <w:t>9700 Szombathely, Dózsa György u. 6</w:t>
            </w:r>
          </w:p>
        </w:tc>
        <w:tc>
          <w:tcPr>
            <w:tcW w:w="2126" w:type="dxa"/>
            <w:shd w:val="clear" w:color="auto" w:fill="auto"/>
            <w:noWrap/>
          </w:tcPr>
          <w:p w14:paraId="3130A44B" w14:textId="330D7DEF" w:rsidR="001D7DF5" w:rsidRPr="00D87189" w:rsidRDefault="00D87189" w:rsidP="001D7DF5">
            <w:pPr>
              <w:spacing w:line="23" w:lineRule="atLeast"/>
              <w:jc w:val="center"/>
              <w:rPr>
                <w:b/>
                <w:color w:val="FF0000"/>
              </w:rPr>
            </w:pPr>
            <w:r w:rsidRPr="00D87189">
              <w:rPr>
                <w:b/>
                <w:color w:val="FF0000"/>
              </w:rPr>
              <w:t>5681</w:t>
            </w:r>
          </w:p>
        </w:tc>
      </w:tr>
      <w:tr w:rsidR="001D7DF5" w:rsidRPr="00610D24" w14:paraId="4E11E8DD" w14:textId="77777777" w:rsidTr="00856076">
        <w:trPr>
          <w:trHeight w:val="255"/>
          <w:jc w:val="center"/>
        </w:trPr>
        <w:tc>
          <w:tcPr>
            <w:tcW w:w="1204" w:type="dxa"/>
            <w:vAlign w:val="center"/>
          </w:tcPr>
          <w:p w14:paraId="674EE164" w14:textId="77777777" w:rsidR="001D7DF5" w:rsidRPr="00D87189" w:rsidRDefault="001D7DF5" w:rsidP="001D7DF5">
            <w:pPr>
              <w:spacing w:line="23" w:lineRule="atLeast"/>
              <w:jc w:val="center"/>
              <w:rPr>
                <w:b/>
                <w:color w:val="FF0000"/>
              </w:rPr>
            </w:pPr>
            <w:r w:rsidRPr="00D87189">
              <w:rPr>
                <w:b/>
                <w:color w:val="FF0000"/>
              </w:rPr>
              <w:t>2</w:t>
            </w:r>
          </w:p>
        </w:tc>
        <w:tc>
          <w:tcPr>
            <w:tcW w:w="5454" w:type="dxa"/>
            <w:shd w:val="clear" w:color="auto" w:fill="auto"/>
          </w:tcPr>
          <w:p w14:paraId="5829A633" w14:textId="7D6FCC2F" w:rsidR="001D7DF5" w:rsidRPr="00D87189" w:rsidRDefault="00D87189" w:rsidP="00481A67">
            <w:pPr>
              <w:spacing w:line="23" w:lineRule="atLeast"/>
              <w:rPr>
                <w:b/>
                <w:color w:val="FF0000"/>
              </w:rPr>
            </w:pPr>
            <w:r w:rsidRPr="00D87189">
              <w:rPr>
                <w:b/>
                <w:color w:val="FF0000"/>
              </w:rPr>
              <w:t>9700 Szombathely, Pázmány Péter krt. 26/B.</w:t>
            </w:r>
          </w:p>
        </w:tc>
        <w:tc>
          <w:tcPr>
            <w:tcW w:w="2126" w:type="dxa"/>
            <w:shd w:val="clear" w:color="auto" w:fill="auto"/>
            <w:noWrap/>
          </w:tcPr>
          <w:p w14:paraId="50D9C972" w14:textId="27A50820" w:rsidR="001D7DF5" w:rsidRPr="00D87189" w:rsidRDefault="00D87189" w:rsidP="001D7DF5">
            <w:pPr>
              <w:spacing w:line="23" w:lineRule="atLeast"/>
              <w:jc w:val="center"/>
              <w:rPr>
                <w:b/>
                <w:color w:val="FF0000"/>
              </w:rPr>
            </w:pPr>
            <w:r w:rsidRPr="00D87189">
              <w:rPr>
                <w:b/>
                <w:color w:val="FF0000"/>
              </w:rPr>
              <w:t>8157/21</w:t>
            </w:r>
          </w:p>
        </w:tc>
      </w:tr>
      <w:tr w:rsidR="001D7DF5" w:rsidRPr="00610D24" w14:paraId="6762FEAD" w14:textId="77777777" w:rsidTr="00856076">
        <w:trPr>
          <w:trHeight w:val="255"/>
          <w:jc w:val="center"/>
        </w:trPr>
        <w:tc>
          <w:tcPr>
            <w:tcW w:w="1204" w:type="dxa"/>
            <w:vAlign w:val="center"/>
          </w:tcPr>
          <w:p w14:paraId="201F46F2" w14:textId="77777777" w:rsidR="001D7DF5" w:rsidRPr="00D87189" w:rsidRDefault="001D7DF5" w:rsidP="001D7DF5">
            <w:pPr>
              <w:spacing w:line="23" w:lineRule="atLeast"/>
              <w:jc w:val="center"/>
              <w:rPr>
                <w:b/>
                <w:color w:val="FF0000"/>
              </w:rPr>
            </w:pPr>
            <w:r w:rsidRPr="00D87189">
              <w:rPr>
                <w:b/>
                <w:color w:val="FF0000"/>
              </w:rPr>
              <w:t>3</w:t>
            </w:r>
          </w:p>
        </w:tc>
        <w:tc>
          <w:tcPr>
            <w:tcW w:w="5454" w:type="dxa"/>
            <w:shd w:val="clear" w:color="auto" w:fill="auto"/>
          </w:tcPr>
          <w:p w14:paraId="6AF17187" w14:textId="7989B5B9" w:rsidR="001D7DF5" w:rsidRPr="00D87189" w:rsidRDefault="00D87189" w:rsidP="00481A67">
            <w:pPr>
              <w:spacing w:line="23" w:lineRule="atLeast"/>
              <w:rPr>
                <w:b/>
                <w:color w:val="FF0000"/>
              </w:rPr>
            </w:pPr>
            <w:r w:rsidRPr="00D87189">
              <w:rPr>
                <w:b/>
                <w:color w:val="FF0000"/>
              </w:rPr>
              <w:t>9700 Szombathely, Paragvári u. 77.</w:t>
            </w:r>
          </w:p>
        </w:tc>
        <w:tc>
          <w:tcPr>
            <w:tcW w:w="2126" w:type="dxa"/>
            <w:shd w:val="clear" w:color="auto" w:fill="auto"/>
            <w:noWrap/>
          </w:tcPr>
          <w:p w14:paraId="4B9D2A0C" w14:textId="44F92EB2" w:rsidR="001D7DF5" w:rsidRPr="00D87189" w:rsidRDefault="00D87189" w:rsidP="001D7DF5">
            <w:pPr>
              <w:spacing w:line="23" w:lineRule="atLeast"/>
              <w:jc w:val="center"/>
              <w:rPr>
                <w:b/>
                <w:color w:val="FF0000"/>
              </w:rPr>
            </w:pPr>
            <w:r w:rsidRPr="00D87189">
              <w:rPr>
                <w:b/>
                <w:color w:val="FF0000"/>
              </w:rPr>
              <w:t>2961</w:t>
            </w:r>
          </w:p>
        </w:tc>
      </w:tr>
    </w:tbl>
    <w:p w14:paraId="23FBB9CB" w14:textId="293CD11F" w:rsidR="00481A67" w:rsidRDefault="00481A67" w:rsidP="00856076">
      <w:pPr>
        <w:spacing w:line="23" w:lineRule="atLeast"/>
        <w:jc w:val="both"/>
      </w:pPr>
    </w:p>
    <w:p w14:paraId="425BF906" w14:textId="77777777" w:rsidR="00856076" w:rsidRDefault="00856076" w:rsidP="00856076">
      <w:pPr>
        <w:spacing w:line="23" w:lineRule="atLeast"/>
        <w:jc w:val="both"/>
      </w:pPr>
    </w:p>
    <w:p w14:paraId="51D95558" w14:textId="77777777" w:rsidR="00FF421B" w:rsidRPr="00856076" w:rsidRDefault="00FF421B" w:rsidP="00FF421B">
      <w:pPr>
        <w:spacing w:line="23" w:lineRule="atLeast"/>
        <w:jc w:val="both"/>
        <w:rPr>
          <w:b/>
        </w:rPr>
      </w:pPr>
    </w:p>
    <w:p w14:paraId="5D6D431B" w14:textId="04B45D3F" w:rsidR="00856076" w:rsidRPr="00FF421B" w:rsidRDefault="00FF421B" w:rsidP="00FF421B">
      <w:pPr>
        <w:pStyle w:val="Listaszerbekezds"/>
        <w:numPr>
          <w:ilvl w:val="1"/>
          <w:numId w:val="3"/>
        </w:numPr>
        <w:spacing w:line="23" w:lineRule="atLeast"/>
        <w:jc w:val="both"/>
        <w:rPr>
          <w:b/>
          <w:color w:val="FF0000"/>
        </w:rPr>
      </w:pPr>
      <w:r>
        <w:rPr>
          <w:b/>
          <w:color w:val="FF0000"/>
        </w:rPr>
        <w:t>2017</w:t>
      </w:r>
      <w:r w:rsidRPr="00FF421B">
        <w:rPr>
          <w:b/>
          <w:color w:val="FF0000"/>
        </w:rPr>
        <w:t>. január 1. napjától vagyonkezelt ingatlanok</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5103"/>
        <w:gridCol w:w="2126"/>
      </w:tblGrid>
      <w:tr w:rsidR="00856076" w:rsidRPr="00856076" w14:paraId="6AC8C21D" w14:textId="77777777" w:rsidTr="00856076">
        <w:trPr>
          <w:trHeight w:val="255"/>
          <w:jc w:val="center"/>
        </w:trPr>
        <w:tc>
          <w:tcPr>
            <w:tcW w:w="1271" w:type="dxa"/>
            <w:vAlign w:val="center"/>
          </w:tcPr>
          <w:p w14:paraId="40128807" w14:textId="77777777" w:rsidR="00856076" w:rsidRPr="00856076" w:rsidRDefault="00856076" w:rsidP="00856076">
            <w:pPr>
              <w:spacing w:line="23" w:lineRule="atLeast"/>
              <w:ind w:left="426" w:hanging="359"/>
              <w:jc w:val="both"/>
              <w:rPr>
                <w:b/>
              </w:rPr>
            </w:pPr>
            <w:r w:rsidRPr="00856076">
              <w:rPr>
                <w:b/>
              </w:rPr>
              <w:t>Sorszám</w:t>
            </w:r>
          </w:p>
        </w:tc>
        <w:tc>
          <w:tcPr>
            <w:tcW w:w="5103" w:type="dxa"/>
            <w:shd w:val="clear" w:color="auto" w:fill="auto"/>
          </w:tcPr>
          <w:p w14:paraId="21F94CD0" w14:textId="77777777" w:rsidR="00856076" w:rsidRPr="00856076" w:rsidRDefault="00856076" w:rsidP="00856076">
            <w:pPr>
              <w:spacing w:line="23" w:lineRule="atLeast"/>
              <w:ind w:left="426" w:hanging="354"/>
              <w:jc w:val="both"/>
              <w:rPr>
                <w:b/>
              </w:rPr>
            </w:pPr>
            <w:r w:rsidRPr="00856076">
              <w:rPr>
                <w:b/>
              </w:rPr>
              <w:t>Ingatlan címe (irányítószám település, cím)</w:t>
            </w:r>
          </w:p>
        </w:tc>
        <w:tc>
          <w:tcPr>
            <w:tcW w:w="2126" w:type="dxa"/>
            <w:shd w:val="clear" w:color="auto" w:fill="auto"/>
            <w:noWrap/>
          </w:tcPr>
          <w:p w14:paraId="740479FD" w14:textId="77777777" w:rsidR="00856076" w:rsidRPr="00856076" w:rsidRDefault="00856076" w:rsidP="00856076">
            <w:pPr>
              <w:spacing w:line="23" w:lineRule="atLeast"/>
              <w:ind w:left="426" w:hanging="467"/>
              <w:jc w:val="both"/>
              <w:rPr>
                <w:b/>
              </w:rPr>
            </w:pPr>
            <w:r w:rsidRPr="00856076">
              <w:rPr>
                <w:b/>
              </w:rPr>
              <w:t>Helyrajzi szám</w:t>
            </w:r>
          </w:p>
        </w:tc>
      </w:tr>
      <w:tr w:rsidR="00856076" w:rsidRPr="00856076" w14:paraId="3357F677" w14:textId="77777777" w:rsidTr="00856076">
        <w:trPr>
          <w:trHeight w:val="255"/>
          <w:jc w:val="center"/>
        </w:trPr>
        <w:tc>
          <w:tcPr>
            <w:tcW w:w="1271" w:type="dxa"/>
            <w:vAlign w:val="center"/>
          </w:tcPr>
          <w:p w14:paraId="32CBBF42" w14:textId="77777777" w:rsidR="00856076" w:rsidRPr="00AB57BD" w:rsidRDefault="00856076" w:rsidP="00856076">
            <w:pPr>
              <w:spacing w:line="23" w:lineRule="atLeast"/>
              <w:ind w:left="426"/>
              <w:jc w:val="both"/>
              <w:rPr>
                <w:b/>
                <w:color w:val="FF0000"/>
              </w:rPr>
            </w:pPr>
            <w:r w:rsidRPr="00AB57BD">
              <w:rPr>
                <w:b/>
                <w:color w:val="FF0000"/>
              </w:rPr>
              <w:t>4</w:t>
            </w:r>
          </w:p>
        </w:tc>
        <w:tc>
          <w:tcPr>
            <w:tcW w:w="5103" w:type="dxa"/>
            <w:shd w:val="clear" w:color="auto" w:fill="auto"/>
          </w:tcPr>
          <w:p w14:paraId="4D751008" w14:textId="77777777" w:rsidR="00856076" w:rsidRPr="00AB57BD" w:rsidRDefault="00856076" w:rsidP="00856076">
            <w:pPr>
              <w:spacing w:line="23" w:lineRule="atLeast"/>
              <w:ind w:left="426" w:hanging="354"/>
              <w:jc w:val="both"/>
              <w:rPr>
                <w:b/>
                <w:color w:val="FF0000"/>
              </w:rPr>
            </w:pPr>
            <w:r w:rsidRPr="00AB57BD">
              <w:rPr>
                <w:b/>
                <w:color w:val="FF0000"/>
              </w:rPr>
              <w:t>9700 Szombathely, Bercsényi Miklós u. 1.</w:t>
            </w:r>
          </w:p>
        </w:tc>
        <w:tc>
          <w:tcPr>
            <w:tcW w:w="2126" w:type="dxa"/>
            <w:noWrap/>
          </w:tcPr>
          <w:p w14:paraId="1EF4E092" w14:textId="77777777" w:rsidR="00856076" w:rsidRPr="00AB57BD" w:rsidRDefault="00856076" w:rsidP="00856076">
            <w:pPr>
              <w:spacing w:line="23" w:lineRule="atLeast"/>
              <w:ind w:left="426"/>
              <w:jc w:val="both"/>
              <w:rPr>
                <w:b/>
                <w:color w:val="FF0000"/>
              </w:rPr>
            </w:pPr>
            <w:r w:rsidRPr="00AB57BD">
              <w:rPr>
                <w:b/>
                <w:color w:val="FF0000"/>
              </w:rPr>
              <w:t>6627</w:t>
            </w:r>
          </w:p>
        </w:tc>
      </w:tr>
      <w:tr w:rsidR="00856076" w:rsidRPr="00856076" w14:paraId="4D59EA0F" w14:textId="77777777" w:rsidTr="00856076">
        <w:trPr>
          <w:trHeight w:val="255"/>
          <w:jc w:val="center"/>
        </w:trPr>
        <w:tc>
          <w:tcPr>
            <w:tcW w:w="1271" w:type="dxa"/>
            <w:vAlign w:val="center"/>
          </w:tcPr>
          <w:p w14:paraId="5096FA43" w14:textId="77777777" w:rsidR="00856076" w:rsidRPr="00AB57BD" w:rsidRDefault="00856076" w:rsidP="00856076">
            <w:pPr>
              <w:spacing w:line="23" w:lineRule="atLeast"/>
              <w:ind w:left="426"/>
              <w:jc w:val="both"/>
              <w:rPr>
                <w:b/>
                <w:color w:val="FF0000"/>
              </w:rPr>
            </w:pPr>
            <w:r w:rsidRPr="00AB57BD">
              <w:rPr>
                <w:b/>
                <w:color w:val="FF0000"/>
              </w:rPr>
              <w:t>5</w:t>
            </w:r>
          </w:p>
        </w:tc>
        <w:tc>
          <w:tcPr>
            <w:tcW w:w="5103" w:type="dxa"/>
            <w:shd w:val="clear" w:color="auto" w:fill="auto"/>
          </w:tcPr>
          <w:p w14:paraId="4B0BBDAC" w14:textId="77777777" w:rsidR="00856076" w:rsidRPr="00AB57BD" w:rsidRDefault="00856076" w:rsidP="00856076">
            <w:pPr>
              <w:spacing w:line="23" w:lineRule="atLeast"/>
              <w:ind w:left="426" w:hanging="354"/>
              <w:jc w:val="both"/>
              <w:rPr>
                <w:b/>
                <w:color w:val="FF0000"/>
              </w:rPr>
            </w:pPr>
            <w:r w:rsidRPr="00AB57BD">
              <w:rPr>
                <w:b/>
                <w:color w:val="FF0000"/>
              </w:rPr>
              <w:t>9700 Szombathely, Bem József u. 7.</w:t>
            </w:r>
          </w:p>
        </w:tc>
        <w:tc>
          <w:tcPr>
            <w:tcW w:w="2126" w:type="dxa"/>
            <w:noWrap/>
          </w:tcPr>
          <w:p w14:paraId="1C784774" w14:textId="77777777" w:rsidR="00856076" w:rsidRPr="00AB57BD" w:rsidRDefault="00856076" w:rsidP="00856076">
            <w:pPr>
              <w:spacing w:line="23" w:lineRule="atLeast"/>
              <w:ind w:left="426"/>
              <w:jc w:val="both"/>
              <w:rPr>
                <w:b/>
                <w:color w:val="FF0000"/>
              </w:rPr>
            </w:pPr>
            <w:r w:rsidRPr="00AB57BD">
              <w:rPr>
                <w:b/>
                <w:color w:val="FF0000"/>
              </w:rPr>
              <w:t>2790</w:t>
            </w:r>
          </w:p>
        </w:tc>
      </w:tr>
      <w:tr w:rsidR="00856076" w:rsidRPr="00856076" w14:paraId="65FE422E" w14:textId="77777777" w:rsidTr="00856076">
        <w:trPr>
          <w:trHeight w:val="255"/>
          <w:jc w:val="center"/>
        </w:trPr>
        <w:tc>
          <w:tcPr>
            <w:tcW w:w="1271" w:type="dxa"/>
            <w:vAlign w:val="center"/>
          </w:tcPr>
          <w:p w14:paraId="0D750EC7" w14:textId="77777777" w:rsidR="00856076" w:rsidRPr="00AB57BD" w:rsidRDefault="00856076" w:rsidP="00856076">
            <w:pPr>
              <w:spacing w:line="23" w:lineRule="atLeast"/>
              <w:ind w:left="426"/>
              <w:jc w:val="both"/>
              <w:rPr>
                <w:b/>
                <w:color w:val="FF0000"/>
              </w:rPr>
            </w:pPr>
            <w:r w:rsidRPr="00AB57BD">
              <w:rPr>
                <w:b/>
                <w:color w:val="FF0000"/>
              </w:rPr>
              <w:t>6</w:t>
            </w:r>
          </w:p>
        </w:tc>
        <w:tc>
          <w:tcPr>
            <w:tcW w:w="5103" w:type="dxa"/>
            <w:shd w:val="clear" w:color="auto" w:fill="auto"/>
          </w:tcPr>
          <w:p w14:paraId="5EC4AD27" w14:textId="77777777" w:rsidR="00856076" w:rsidRPr="00AB57BD" w:rsidRDefault="00856076" w:rsidP="00856076">
            <w:pPr>
              <w:spacing w:line="23" w:lineRule="atLeast"/>
              <w:ind w:left="72"/>
              <w:jc w:val="both"/>
              <w:rPr>
                <w:b/>
                <w:color w:val="FF0000"/>
              </w:rPr>
            </w:pPr>
            <w:r w:rsidRPr="00AB57BD">
              <w:rPr>
                <w:b/>
                <w:color w:val="FF0000"/>
              </w:rPr>
              <w:t>9700 Szombathely, Kőrösi Csoma Sándor u. 5.</w:t>
            </w:r>
          </w:p>
        </w:tc>
        <w:tc>
          <w:tcPr>
            <w:tcW w:w="2126" w:type="dxa"/>
            <w:noWrap/>
          </w:tcPr>
          <w:p w14:paraId="3A33883C" w14:textId="77777777" w:rsidR="00856076" w:rsidRPr="00AB57BD" w:rsidRDefault="00856076" w:rsidP="00856076">
            <w:pPr>
              <w:spacing w:line="23" w:lineRule="atLeast"/>
              <w:ind w:left="426"/>
              <w:jc w:val="both"/>
              <w:rPr>
                <w:b/>
                <w:color w:val="FF0000"/>
              </w:rPr>
            </w:pPr>
            <w:r w:rsidRPr="00AB57BD">
              <w:rPr>
                <w:b/>
                <w:color w:val="FF0000"/>
              </w:rPr>
              <w:t>9427/1</w:t>
            </w:r>
          </w:p>
        </w:tc>
      </w:tr>
      <w:tr w:rsidR="00856076" w:rsidRPr="00856076" w14:paraId="1FBD7278" w14:textId="77777777" w:rsidTr="00856076">
        <w:trPr>
          <w:trHeight w:val="255"/>
          <w:jc w:val="center"/>
        </w:trPr>
        <w:tc>
          <w:tcPr>
            <w:tcW w:w="1271" w:type="dxa"/>
            <w:vAlign w:val="center"/>
          </w:tcPr>
          <w:p w14:paraId="663DDD7D" w14:textId="77777777" w:rsidR="00856076" w:rsidRPr="00AB57BD" w:rsidRDefault="00856076" w:rsidP="00856076">
            <w:pPr>
              <w:spacing w:line="23" w:lineRule="atLeast"/>
              <w:ind w:left="426"/>
              <w:jc w:val="both"/>
              <w:rPr>
                <w:b/>
                <w:color w:val="FF0000"/>
              </w:rPr>
            </w:pPr>
            <w:r w:rsidRPr="00AB57BD">
              <w:rPr>
                <w:b/>
                <w:color w:val="FF0000"/>
              </w:rPr>
              <w:t>7</w:t>
            </w:r>
          </w:p>
        </w:tc>
        <w:tc>
          <w:tcPr>
            <w:tcW w:w="5103" w:type="dxa"/>
            <w:shd w:val="clear" w:color="auto" w:fill="auto"/>
          </w:tcPr>
          <w:p w14:paraId="6E66EB22" w14:textId="77777777" w:rsidR="00856076" w:rsidRPr="00AB57BD" w:rsidRDefault="00856076" w:rsidP="00856076">
            <w:pPr>
              <w:spacing w:line="23" w:lineRule="atLeast"/>
              <w:ind w:left="426" w:hanging="354"/>
              <w:jc w:val="both"/>
              <w:rPr>
                <w:b/>
                <w:color w:val="FF0000"/>
              </w:rPr>
            </w:pPr>
            <w:r w:rsidRPr="00AB57BD">
              <w:rPr>
                <w:b/>
                <w:color w:val="FF0000"/>
              </w:rPr>
              <w:t>9700 Szombathely, Benczúr Gyula u. 10.</w:t>
            </w:r>
          </w:p>
        </w:tc>
        <w:tc>
          <w:tcPr>
            <w:tcW w:w="2126" w:type="dxa"/>
            <w:noWrap/>
          </w:tcPr>
          <w:p w14:paraId="7D5778AD" w14:textId="77777777" w:rsidR="00856076" w:rsidRPr="00AB57BD" w:rsidRDefault="00856076" w:rsidP="00856076">
            <w:pPr>
              <w:spacing w:line="23" w:lineRule="atLeast"/>
              <w:ind w:left="426"/>
              <w:jc w:val="both"/>
              <w:rPr>
                <w:b/>
                <w:color w:val="FF0000"/>
              </w:rPr>
            </w:pPr>
            <w:r w:rsidRPr="00AB57BD">
              <w:rPr>
                <w:b/>
                <w:color w:val="FF0000"/>
              </w:rPr>
              <w:t>642</w:t>
            </w:r>
          </w:p>
        </w:tc>
      </w:tr>
      <w:tr w:rsidR="00856076" w:rsidRPr="00856076" w14:paraId="4231D601" w14:textId="77777777" w:rsidTr="00856076">
        <w:trPr>
          <w:trHeight w:val="255"/>
          <w:jc w:val="center"/>
        </w:trPr>
        <w:tc>
          <w:tcPr>
            <w:tcW w:w="1271" w:type="dxa"/>
            <w:vAlign w:val="center"/>
          </w:tcPr>
          <w:p w14:paraId="41DD358B" w14:textId="77777777" w:rsidR="00856076" w:rsidRPr="00AB57BD" w:rsidRDefault="00856076" w:rsidP="00856076">
            <w:pPr>
              <w:spacing w:line="23" w:lineRule="atLeast"/>
              <w:ind w:left="426"/>
              <w:jc w:val="both"/>
              <w:rPr>
                <w:b/>
                <w:color w:val="FF0000"/>
              </w:rPr>
            </w:pPr>
            <w:r w:rsidRPr="00AB57BD">
              <w:rPr>
                <w:b/>
                <w:color w:val="FF0000"/>
              </w:rPr>
              <w:t>8</w:t>
            </w:r>
          </w:p>
        </w:tc>
        <w:tc>
          <w:tcPr>
            <w:tcW w:w="5103" w:type="dxa"/>
            <w:shd w:val="clear" w:color="auto" w:fill="auto"/>
          </w:tcPr>
          <w:p w14:paraId="5E5BE811" w14:textId="77777777" w:rsidR="00856076" w:rsidRPr="00AB57BD" w:rsidRDefault="00856076" w:rsidP="00856076">
            <w:pPr>
              <w:spacing w:line="23" w:lineRule="atLeast"/>
              <w:ind w:left="426" w:hanging="354"/>
              <w:jc w:val="both"/>
              <w:rPr>
                <w:b/>
                <w:color w:val="FF0000"/>
              </w:rPr>
            </w:pPr>
            <w:r w:rsidRPr="00AB57BD">
              <w:rPr>
                <w:b/>
                <w:color w:val="FF0000"/>
              </w:rPr>
              <w:t>9700 Szombathely, Losonc u. 1.</w:t>
            </w:r>
          </w:p>
        </w:tc>
        <w:tc>
          <w:tcPr>
            <w:tcW w:w="2126" w:type="dxa"/>
            <w:noWrap/>
          </w:tcPr>
          <w:p w14:paraId="06E2B476" w14:textId="77777777" w:rsidR="00856076" w:rsidRPr="00AB57BD" w:rsidRDefault="00856076" w:rsidP="00856076">
            <w:pPr>
              <w:spacing w:line="23" w:lineRule="atLeast"/>
              <w:ind w:left="426"/>
              <w:jc w:val="both"/>
              <w:rPr>
                <w:b/>
                <w:color w:val="FF0000"/>
              </w:rPr>
            </w:pPr>
            <w:r w:rsidRPr="00AB57BD">
              <w:rPr>
                <w:b/>
                <w:color w:val="FF0000"/>
              </w:rPr>
              <w:t>2165</w:t>
            </w:r>
          </w:p>
        </w:tc>
      </w:tr>
      <w:tr w:rsidR="00856076" w:rsidRPr="00856076" w14:paraId="521478A9" w14:textId="77777777" w:rsidTr="00856076">
        <w:trPr>
          <w:trHeight w:val="255"/>
          <w:jc w:val="center"/>
        </w:trPr>
        <w:tc>
          <w:tcPr>
            <w:tcW w:w="1271" w:type="dxa"/>
            <w:vAlign w:val="center"/>
          </w:tcPr>
          <w:p w14:paraId="0CEBB49D" w14:textId="77777777" w:rsidR="00856076" w:rsidRPr="00AB57BD" w:rsidRDefault="00856076" w:rsidP="00856076">
            <w:pPr>
              <w:spacing w:line="23" w:lineRule="atLeast"/>
              <w:ind w:left="426"/>
              <w:jc w:val="both"/>
              <w:rPr>
                <w:b/>
                <w:color w:val="FF0000"/>
              </w:rPr>
            </w:pPr>
            <w:r w:rsidRPr="00AB57BD">
              <w:rPr>
                <w:b/>
                <w:color w:val="FF0000"/>
              </w:rPr>
              <w:t>9</w:t>
            </w:r>
          </w:p>
        </w:tc>
        <w:tc>
          <w:tcPr>
            <w:tcW w:w="5103" w:type="dxa"/>
            <w:shd w:val="clear" w:color="auto" w:fill="auto"/>
          </w:tcPr>
          <w:p w14:paraId="497CB31E" w14:textId="77777777" w:rsidR="00856076" w:rsidRPr="00AB57BD" w:rsidRDefault="00856076" w:rsidP="00856076">
            <w:pPr>
              <w:spacing w:line="23" w:lineRule="atLeast"/>
              <w:ind w:left="426" w:hanging="354"/>
              <w:jc w:val="both"/>
              <w:rPr>
                <w:b/>
                <w:color w:val="FF0000"/>
              </w:rPr>
            </w:pPr>
            <w:r w:rsidRPr="00AB57BD">
              <w:rPr>
                <w:b/>
                <w:color w:val="FF0000"/>
              </w:rPr>
              <w:t>9700 Szombathely, Simon István u. 2-6.</w:t>
            </w:r>
          </w:p>
        </w:tc>
        <w:tc>
          <w:tcPr>
            <w:tcW w:w="2126" w:type="dxa"/>
            <w:noWrap/>
          </w:tcPr>
          <w:p w14:paraId="4FF055B2" w14:textId="77777777" w:rsidR="00856076" w:rsidRPr="00AB57BD" w:rsidRDefault="00856076" w:rsidP="00856076">
            <w:pPr>
              <w:spacing w:line="23" w:lineRule="atLeast"/>
              <w:ind w:left="426"/>
              <w:jc w:val="both"/>
              <w:rPr>
                <w:b/>
                <w:color w:val="FF0000"/>
              </w:rPr>
            </w:pPr>
            <w:r w:rsidRPr="00AB57BD">
              <w:rPr>
                <w:b/>
                <w:color w:val="FF0000"/>
              </w:rPr>
              <w:t>3785/33</w:t>
            </w:r>
          </w:p>
        </w:tc>
      </w:tr>
      <w:tr w:rsidR="00856076" w:rsidRPr="00856076" w14:paraId="0F281D42" w14:textId="77777777" w:rsidTr="00856076">
        <w:trPr>
          <w:trHeight w:val="255"/>
          <w:jc w:val="center"/>
        </w:trPr>
        <w:tc>
          <w:tcPr>
            <w:tcW w:w="1271" w:type="dxa"/>
            <w:vAlign w:val="center"/>
          </w:tcPr>
          <w:p w14:paraId="7665D3EB" w14:textId="77777777" w:rsidR="00856076" w:rsidRPr="00AB57BD" w:rsidRDefault="00856076" w:rsidP="00856076">
            <w:pPr>
              <w:spacing w:line="23" w:lineRule="atLeast"/>
              <w:ind w:left="426"/>
              <w:jc w:val="both"/>
              <w:rPr>
                <w:b/>
                <w:color w:val="FF0000"/>
              </w:rPr>
            </w:pPr>
            <w:r w:rsidRPr="00AB57BD">
              <w:rPr>
                <w:b/>
                <w:color w:val="FF0000"/>
              </w:rPr>
              <w:t>10</w:t>
            </w:r>
          </w:p>
        </w:tc>
        <w:tc>
          <w:tcPr>
            <w:tcW w:w="5103" w:type="dxa"/>
            <w:shd w:val="clear" w:color="auto" w:fill="auto"/>
          </w:tcPr>
          <w:p w14:paraId="3B7FC71F" w14:textId="77777777" w:rsidR="00856076" w:rsidRPr="00AB57BD" w:rsidRDefault="00856076" w:rsidP="00856076">
            <w:pPr>
              <w:spacing w:line="23" w:lineRule="atLeast"/>
              <w:ind w:left="426" w:hanging="354"/>
              <w:jc w:val="both"/>
              <w:rPr>
                <w:b/>
                <w:color w:val="FF0000"/>
              </w:rPr>
            </w:pPr>
            <w:r w:rsidRPr="00AB57BD">
              <w:rPr>
                <w:b/>
                <w:color w:val="FF0000"/>
              </w:rPr>
              <w:t>9700 Szombathely, Nyitra u. 15.</w:t>
            </w:r>
          </w:p>
        </w:tc>
        <w:tc>
          <w:tcPr>
            <w:tcW w:w="2126" w:type="dxa"/>
            <w:noWrap/>
          </w:tcPr>
          <w:p w14:paraId="3006C7B4" w14:textId="77777777" w:rsidR="00856076" w:rsidRPr="00AB57BD" w:rsidRDefault="00856076" w:rsidP="00856076">
            <w:pPr>
              <w:spacing w:line="23" w:lineRule="atLeast"/>
              <w:ind w:left="426"/>
              <w:jc w:val="both"/>
              <w:rPr>
                <w:b/>
                <w:color w:val="FF0000"/>
              </w:rPr>
            </w:pPr>
            <w:r w:rsidRPr="00AB57BD">
              <w:rPr>
                <w:b/>
                <w:color w:val="FF0000"/>
              </w:rPr>
              <w:t>7583</w:t>
            </w:r>
          </w:p>
        </w:tc>
      </w:tr>
      <w:tr w:rsidR="00856076" w:rsidRPr="00856076" w14:paraId="3AF3CA25" w14:textId="77777777" w:rsidTr="00856076">
        <w:trPr>
          <w:trHeight w:val="255"/>
          <w:jc w:val="center"/>
        </w:trPr>
        <w:tc>
          <w:tcPr>
            <w:tcW w:w="1271" w:type="dxa"/>
            <w:vAlign w:val="center"/>
          </w:tcPr>
          <w:p w14:paraId="10F730CA" w14:textId="77777777" w:rsidR="00856076" w:rsidRPr="00AB57BD" w:rsidRDefault="00856076" w:rsidP="00856076">
            <w:pPr>
              <w:spacing w:line="23" w:lineRule="atLeast"/>
              <w:ind w:left="426"/>
              <w:jc w:val="both"/>
              <w:rPr>
                <w:b/>
                <w:color w:val="FF0000"/>
              </w:rPr>
            </w:pPr>
            <w:r w:rsidRPr="00AB57BD">
              <w:rPr>
                <w:b/>
                <w:color w:val="FF0000"/>
              </w:rPr>
              <w:t>11</w:t>
            </w:r>
          </w:p>
        </w:tc>
        <w:tc>
          <w:tcPr>
            <w:tcW w:w="5103" w:type="dxa"/>
            <w:shd w:val="clear" w:color="auto" w:fill="auto"/>
          </w:tcPr>
          <w:p w14:paraId="7617779E" w14:textId="77777777" w:rsidR="00856076" w:rsidRPr="00AB57BD" w:rsidRDefault="00856076" w:rsidP="00856076">
            <w:pPr>
              <w:spacing w:line="23" w:lineRule="atLeast"/>
              <w:ind w:left="426" w:hanging="354"/>
              <w:jc w:val="both"/>
              <w:rPr>
                <w:b/>
                <w:color w:val="FF0000"/>
              </w:rPr>
            </w:pPr>
            <w:r w:rsidRPr="00AB57BD">
              <w:rPr>
                <w:b/>
                <w:color w:val="FF0000"/>
              </w:rPr>
              <w:t>9700 Szombathely, Paragvári u. 2-4.</w:t>
            </w:r>
          </w:p>
        </w:tc>
        <w:tc>
          <w:tcPr>
            <w:tcW w:w="2126" w:type="dxa"/>
            <w:noWrap/>
          </w:tcPr>
          <w:p w14:paraId="7D54D81D" w14:textId="77777777" w:rsidR="00856076" w:rsidRPr="00AB57BD" w:rsidRDefault="00856076" w:rsidP="00856076">
            <w:pPr>
              <w:spacing w:line="23" w:lineRule="atLeast"/>
              <w:ind w:left="426"/>
              <w:jc w:val="both"/>
              <w:rPr>
                <w:b/>
                <w:color w:val="FF0000"/>
              </w:rPr>
            </w:pPr>
            <w:r w:rsidRPr="00AB57BD">
              <w:rPr>
                <w:b/>
                <w:color w:val="FF0000"/>
              </w:rPr>
              <w:t>6104</w:t>
            </w:r>
          </w:p>
        </w:tc>
      </w:tr>
      <w:tr w:rsidR="00856076" w:rsidRPr="00856076" w14:paraId="44800BBB" w14:textId="77777777" w:rsidTr="00856076">
        <w:trPr>
          <w:trHeight w:val="255"/>
          <w:jc w:val="center"/>
        </w:trPr>
        <w:tc>
          <w:tcPr>
            <w:tcW w:w="1271" w:type="dxa"/>
            <w:vAlign w:val="center"/>
          </w:tcPr>
          <w:p w14:paraId="359EBFCA" w14:textId="77777777" w:rsidR="00856076" w:rsidRPr="00AB57BD" w:rsidRDefault="00856076" w:rsidP="00856076">
            <w:pPr>
              <w:spacing w:line="23" w:lineRule="atLeast"/>
              <w:ind w:left="426"/>
              <w:jc w:val="both"/>
              <w:rPr>
                <w:b/>
                <w:color w:val="FF0000"/>
              </w:rPr>
            </w:pPr>
            <w:r w:rsidRPr="00AB57BD">
              <w:rPr>
                <w:b/>
                <w:color w:val="FF0000"/>
              </w:rPr>
              <w:t>12</w:t>
            </w:r>
          </w:p>
        </w:tc>
        <w:tc>
          <w:tcPr>
            <w:tcW w:w="5103" w:type="dxa"/>
            <w:shd w:val="clear" w:color="auto" w:fill="auto"/>
          </w:tcPr>
          <w:p w14:paraId="263073C3" w14:textId="77777777" w:rsidR="00856076" w:rsidRPr="00AB57BD" w:rsidRDefault="00856076" w:rsidP="00856076">
            <w:pPr>
              <w:spacing w:line="23" w:lineRule="atLeast"/>
              <w:ind w:left="426" w:hanging="354"/>
              <w:jc w:val="both"/>
              <w:rPr>
                <w:b/>
                <w:color w:val="FF0000"/>
              </w:rPr>
            </w:pPr>
            <w:r w:rsidRPr="00AB57BD">
              <w:rPr>
                <w:b/>
                <w:color w:val="FF0000"/>
              </w:rPr>
              <w:t>9700 Szombathely, Váci Mihály u. 11.</w:t>
            </w:r>
          </w:p>
        </w:tc>
        <w:tc>
          <w:tcPr>
            <w:tcW w:w="2126" w:type="dxa"/>
            <w:noWrap/>
          </w:tcPr>
          <w:p w14:paraId="2BD5CF57" w14:textId="77777777" w:rsidR="00856076" w:rsidRPr="00AB57BD" w:rsidRDefault="00856076" w:rsidP="00856076">
            <w:pPr>
              <w:spacing w:line="23" w:lineRule="atLeast"/>
              <w:ind w:left="426"/>
              <w:jc w:val="both"/>
              <w:rPr>
                <w:b/>
                <w:color w:val="FF0000"/>
              </w:rPr>
            </w:pPr>
            <w:r w:rsidRPr="00AB57BD">
              <w:rPr>
                <w:b/>
                <w:color w:val="FF0000"/>
              </w:rPr>
              <w:t>2759/44</w:t>
            </w:r>
          </w:p>
        </w:tc>
      </w:tr>
      <w:tr w:rsidR="00856076" w:rsidRPr="00856076" w14:paraId="195BF1BF" w14:textId="77777777" w:rsidTr="00856076">
        <w:trPr>
          <w:trHeight w:val="255"/>
          <w:jc w:val="center"/>
        </w:trPr>
        <w:tc>
          <w:tcPr>
            <w:tcW w:w="1271" w:type="dxa"/>
            <w:vAlign w:val="center"/>
          </w:tcPr>
          <w:p w14:paraId="7F4ED793" w14:textId="77777777" w:rsidR="00856076" w:rsidRPr="00AB57BD" w:rsidRDefault="00856076" w:rsidP="00856076">
            <w:pPr>
              <w:spacing w:line="23" w:lineRule="atLeast"/>
              <w:ind w:left="426"/>
              <w:jc w:val="both"/>
              <w:rPr>
                <w:b/>
                <w:color w:val="FF0000"/>
              </w:rPr>
            </w:pPr>
            <w:r w:rsidRPr="00AB57BD">
              <w:rPr>
                <w:b/>
                <w:color w:val="FF0000"/>
              </w:rPr>
              <w:t>13</w:t>
            </w:r>
          </w:p>
        </w:tc>
        <w:tc>
          <w:tcPr>
            <w:tcW w:w="5103" w:type="dxa"/>
            <w:shd w:val="clear" w:color="auto" w:fill="auto"/>
          </w:tcPr>
          <w:p w14:paraId="0EB13005" w14:textId="77777777" w:rsidR="00856076" w:rsidRPr="00AB57BD" w:rsidRDefault="00856076" w:rsidP="00856076">
            <w:pPr>
              <w:spacing w:line="23" w:lineRule="atLeast"/>
              <w:ind w:left="426" w:hanging="354"/>
              <w:jc w:val="both"/>
              <w:rPr>
                <w:b/>
                <w:color w:val="FF0000"/>
              </w:rPr>
            </w:pPr>
            <w:r w:rsidRPr="00AB57BD">
              <w:rPr>
                <w:b/>
                <w:color w:val="FF0000"/>
              </w:rPr>
              <w:t>9700 Szombathely, Zrínyi u. 10.</w:t>
            </w:r>
          </w:p>
        </w:tc>
        <w:tc>
          <w:tcPr>
            <w:tcW w:w="2126" w:type="dxa"/>
            <w:noWrap/>
          </w:tcPr>
          <w:p w14:paraId="3E8BEEFB" w14:textId="77777777" w:rsidR="00856076" w:rsidRPr="00AB57BD" w:rsidRDefault="00856076" w:rsidP="00856076">
            <w:pPr>
              <w:spacing w:line="23" w:lineRule="atLeast"/>
              <w:ind w:left="426"/>
              <w:jc w:val="both"/>
              <w:rPr>
                <w:b/>
                <w:color w:val="FF0000"/>
              </w:rPr>
            </w:pPr>
            <w:r w:rsidRPr="00AB57BD">
              <w:rPr>
                <w:b/>
                <w:color w:val="FF0000"/>
              </w:rPr>
              <w:t>6452</w:t>
            </w:r>
          </w:p>
        </w:tc>
      </w:tr>
      <w:tr w:rsidR="00856076" w:rsidRPr="00856076" w14:paraId="26133AD8" w14:textId="77777777" w:rsidTr="00856076">
        <w:trPr>
          <w:trHeight w:val="255"/>
          <w:jc w:val="center"/>
        </w:trPr>
        <w:tc>
          <w:tcPr>
            <w:tcW w:w="1271" w:type="dxa"/>
            <w:vAlign w:val="center"/>
          </w:tcPr>
          <w:p w14:paraId="7755E8B3" w14:textId="77777777" w:rsidR="00856076" w:rsidRPr="00AB57BD" w:rsidRDefault="00856076" w:rsidP="00856076">
            <w:pPr>
              <w:spacing w:line="23" w:lineRule="atLeast"/>
              <w:ind w:left="426"/>
              <w:jc w:val="both"/>
              <w:rPr>
                <w:b/>
                <w:color w:val="FF0000"/>
              </w:rPr>
            </w:pPr>
            <w:r w:rsidRPr="00AB57BD">
              <w:rPr>
                <w:b/>
                <w:color w:val="FF0000"/>
              </w:rPr>
              <w:t>14</w:t>
            </w:r>
          </w:p>
        </w:tc>
        <w:tc>
          <w:tcPr>
            <w:tcW w:w="5103" w:type="dxa"/>
            <w:shd w:val="clear" w:color="auto" w:fill="auto"/>
          </w:tcPr>
          <w:p w14:paraId="35CD23B3" w14:textId="77777777" w:rsidR="00856076" w:rsidRPr="00AB57BD" w:rsidRDefault="00856076" w:rsidP="00856076">
            <w:pPr>
              <w:spacing w:line="23" w:lineRule="atLeast"/>
              <w:ind w:left="426" w:hanging="354"/>
              <w:jc w:val="both"/>
              <w:rPr>
                <w:b/>
                <w:color w:val="FF0000"/>
              </w:rPr>
            </w:pPr>
            <w:r w:rsidRPr="00AB57BD">
              <w:rPr>
                <w:b/>
                <w:color w:val="FF0000"/>
              </w:rPr>
              <w:t>9700 Szombathely, Rákóczi Ferenc u. 27.</w:t>
            </w:r>
          </w:p>
        </w:tc>
        <w:tc>
          <w:tcPr>
            <w:tcW w:w="2126" w:type="dxa"/>
            <w:noWrap/>
          </w:tcPr>
          <w:p w14:paraId="19DF497F" w14:textId="77777777" w:rsidR="00856076" w:rsidRPr="00AB57BD" w:rsidRDefault="00856076" w:rsidP="00856076">
            <w:pPr>
              <w:spacing w:line="23" w:lineRule="atLeast"/>
              <w:ind w:left="426"/>
              <w:jc w:val="both"/>
              <w:rPr>
                <w:b/>
                <w:color w:val="FF0000"/>
              </w:rPr>
            </w:pPr>
            <w:r w:rsidRPr="00AB57BD">
              <w:rPr>
                <w:b/>
                <w:color w:val="FF0000"/>
              </w:rPr>
              <w:t>6439</w:t>
            </w:r>
          </w:p>
        </w:tc>
      </w:tr>
      <w:tr w:rsidR="00856076" w:rsidRPr="00856076" w14:paraId="10CA7277" w14:textId="77777777" w:rsidTr="00856076">
        <w:trPr>
          <w:trHeight w:val="255"/>
          <w:jc w:val="center"/>
        </w:trPr>
        <w:tc>
          <w:tcPr>
            <w:tcW w:w="1271" w:type="dxa"/>
            <w:vAlign w:val="center"/>
          </w:tcPr>
          <w:p w14:paraId="4AC542AA" w14:textId="77777777" w:rsidR="00856076" w:rsidRPr="00AB57BD" w:rsidRDefault="00856076" w:rsidP="00856076">
            <w:pPr>
              <w:spacing w:line="23" w:lineRule="atLeast"/>
              <w:ind w:left="426"/>
              <w:jc w:val="both"/>
              <w:rPr>
                <w:b/>
                <w:color w:val="FF0000"/>
              </w:rPr>
            </w:pPr>
            <w:r w:rsidRPr="00AB57BD">
              <w:rPr>
                <w:b/>
                <w:color w:val="FF0000"/>
              </w:rPr>
              <w:t>15</w:t>
            </w:r>
          </w:p>
        </w:tc>
        <w:tc>
          <w:tcPr>
            <w:tcW w:w="5103" w:type="dxa"/>
            <w:shd w:val="clear" w:color="auto" w:fill="auto"/>
          </w:tcPr>
          <w:p w14:paraId="0C9B5791" w14:textId="77777777" w:rsidR="00856076" w:rsidRPr="00AB57BD" w:rsidRDefault="00856076" w:rsidP="00856076">
            <w:pPr>
              <w:spacing w:line="23" w:lineRule="atLeast"/>
              <w:ind w:left="426" w:hanging="354"/>
              <w:jc w:val="both"/>
              <w:rPr>
                <w:b/>
                <w:color w:val="FF0000"/>
              </w:rPr>
            </w:pPr>
            <w:r w:rsidRPr="00AB57BD">
              <w:rPr>
                <w:b/>
                <w:color w:val="FF0000"/>
              </w:rPr>
              <w:t>9700 Szombathely, Rákóczi Ferenc u. 3.</w:t>
            </w:r>
          </w:p>
        </w:tc>
        <w:tc>
          <w:tcPr>
            <w:tcW w:w="2126" w:type="dxa"/>
            <w:noWrap/>
          </w:tcPr>
          <w:p w14:paraId="3E7B070E" w14:textId="77777777" w:rsidR="00856076" w:rsidRPr="00AB57BD" w:rsidRDefault="00856076" w:rsidP="00856076">
            <w:pPr>
              <w:spacing w:line="23" w:lineRule="atLeast"/>
              <w:ind w:left="426"/>
              <w:jc w:val="both"/>
              <w:rPr>
                <w:b/>
                <w:color w:val="FF0000"/>
              </w:rPr>
            </w:pPr>
            <w:r w:rsidRPr="00AB57BD">
              <w:rPr>
                <w:b/>
                <w:color w:val="FF0000"/>
              </w:rPr>
              <w:t>6467/9</w:t>
            </w:r>
          </w:p>
        </w:tc>
      </w:tr>
      <w:tr w:rsidR="00856076" w:rsidRPr="00856076" w14:paraId="444EC0BB" w14:textId="77777777" w:rsidTr="00856076">
        <w:trPr>
          <w:trHeight w:val="255"/>
          <w:jc w:val="center"/>
        </w:trPr>
        <w:tc>
          <w:tcPr>
            <w:tcW w:w="1271" w:type="dxa"/>
            <w:vAlign w:val="center"/>
          </w:tcPr>
          <w:p w14:paraId="4195F28E" w14:textId="77777777" w:rsidR="00856076" w:rsidRPr="00AB57BD" w:rsidRDefault="00856076" w:rsidP="00856076">
            <w:pPr>
              <w:spacing w:line="23" w:lineRule="atLeast"/>
              <w:ind w:left="426"/>
              <w:jc w:val="both"/>
              <w:rPr>
                <w:b/>
                <w:color w:val="FF0000"/>
              </w:rPr>
            </w:pPr>
            <w:r w:rsidRPr="00AB57BD">
              <w:rPr>
                <w:b/>
                <w:color w:val="FF0000"/>
              </w:rPr>
              <w:t>16</w:t>
            </w:r>
          </w:p>
        </w:tc>
        <w:tc>
          <w:tcPr>
            <w:tcW w:w="5103" w:type="dxa"/>
            <w:shd w:val="clear" w:color="auto" w:fill="auto"/>
          </w:tcPr>
          <w:p w14:paraId="30871BB0" w14:textId="77777777" w:rsidR="00856076" w:rsidRPr="00AB57BD" w:rsidRDefault="00856076" w:rsidP="00856076">
            <w:pPr>
              <w:spacing w:line="23" w:lineRule="atLeast"/>
              <w:ind w:left="72"/>
              <w:jc w:val="both"/>
              <w:rPr>
                <w:b/>
                <w:color w:val="FF0000"/>
              </w:rPr>
            </w:pPr>
            <w:r w:rsidRPr="00AB57BD">
              <w:rPr>
                <w:b/>
                <w:color w:val="FF0000"/>
              </w:rPr>
              <w:t>9700 Szombathely, Thököly u. 14. III. ép. fsz. 4.</w:t>
            </w:r>
          </w:p>
        </w:tc>
        <w:tc>
          <w:tcPr>
            <w:tcW w:w="2126" w:type="dxa"/>
            <w:noWrap/>
          </w:tcPr>
          <w:p w14:paraId="4A3DEA35" w14:textId="77777777" w:rsidR="00856076" w:rsidRPr="00AB57BD" w:rsidRDefault="00856076" w:rsidP="00856076">
            <w:pPr>
              <w:spacing w:line="23" w:lineRule="atLeast"/>
              <w:ind w:left="426"/>
              <w:jc w:val="both"/>
              <w:rPr>
                <w:b/>
                <w:color w:val="FF0000"/>
              </w:rPr>
            </w:pPr>
            <w:r w:rsidRPr="00AB57BD">
              <w:rPr>
                <w:b/>
                <w:color w:val="FF0000"/>
              </w:rPr>
              <w:t>6360/A/4</w:t>
            </w:r>
          </w:p>
        </w:tc>
      </w:tr>
      <w:tr w:rsidR="00856076" w:rsidRPr="00856076" w14:paraId="42839768" w14:textId="77777777" w:rsidTr="00856076">
        <w:trPr>
          <w:trHeight w:val="255"/>
          <w:jc w:val="center"/>
        </w:trPr>
        <w:tc>
          <w:tcPr>
            <w:tcW w:w="1271" w:type="dxa"/>
            <w:vAlign w:val="center"/>
          </w:tcPr>
          <w:p w14:paraId="1C4498BB" w14:textId="77777777" w:rsidR="00856076" w:rsidRPr="00AB57BD" w:rsidRDefault="00856076" w:rsidP="00856076">
            <w:pPr>
              <w:spacing w:line="23" w:lineRule="atLeast"/>
              <w:ind w:left="426"/>
              <w:jc w:val="both"/>
              <w:rPr>
                <w:b/>
                <w:color w:val="FF0000"/>
              </w:rPr>
            </w:pPr>
            <w:r w:rsidRPr="00AB57BD">
              <w:rPr>
                <w:b/>
                <w:color w:val="FF0000"/>
              </w:rPr>
              <w:t>17</w:t>
            </w:r>
          </w:p>
        </w:tc>
        <w:tc>
          <w:tcPr>
            <w:tcW w:w="5103" w:type="dxa"/>
            <w:shd w:val="clear" w:color="auto" w:fill="auto"/>
          </w:tcPr>
          <w:p w14:paraId="0EA40CC3" w14:textId="77777777" w:rsidR="00856076" w:rsidRPr="00AB57BD" w:rsidRDefault="00856076" w:rsidP="00856076">
            <w:pPr>
              <w:spacing w:line="23" w:lineRule="atLeast"/>
              <w:ind w:left="426" w:hanging="354"/>
              <w:jc w:val="both"/>
              <w:rPr>
                <w:b/>
                <w:color w:val="FF0000"/>
              </w:rPr>
            </w:pPr>
            <w:r w:rsidRPr="00AB57BD">
              <w:rPr>
                <w:b/>
                <w:color w:val="FF0000"/>
              </w:rPr>
              <w:t>9700 Szombathely, Aréna u. 10.</w:t>
            </w:r>
          </w:p>
        </w:tc>
        <w:tc>
          <w:tcPr>
            <w:tcW w:w="2126" w:type="dxa"/>
            <w:noWrap/>
          </w:tcPr>
          <w:p w14:paraId="468A4B9D" w14:textId="77777777" w:rsidR="00856076" w:rsidRPr="00AB57BD" w:rsidRDefault="00856076" w:rsidP="00856076">
            <w:pPr>
              <w:spacing w:line="23" w:lineRule="atLeast"/>
              <w:ind w:left="426"/>
              <w:jc w:val="both"/>
              <w:rPr>
                <w:b/>
                <w:color w:val="FF0000"/>
              </w:rPr>
            </w:pPr>
            <w:r w:rsidRPr="00AB57BD">
              <w:rPr>
                <w:b/>
                <w:color w:val="FF0000"/>
              </w:rPr>
              <w:t>6463</w:t>
            </w:r>
          </w:p>
        </w:tc>
      </w:tr>
      <w:tr w:rsidR="00856076" w:rsidRPr="00856076" w14:paraId="621DE3E0" w14:textId="77777777" w:rsidTr="00856076">
        <w:trPr>
          <w:trHeight w:val="255"/>
          <w:jc w:val="center"/>
        </w:trPr>
        <w:tc>
          <w:tcPr>
            <w:tcW w:w="1271" w:type="dxa"/>
            <w:vAlign w:val="center"/>
          </w:tcPr>
          <w:p w14:paraId="4D5454A9" w14:textId="77777777" w:rsidR="00856076" w:rsidRPr="00AB57BD" w:rsidRDefault="00856076" w:rsidP="00856076">
            <w:pPr>
              <w:spacing w:line="23" w:lineRule="atLeast"/>
              <w:ind w:left="426"/>
              <w:jc w:val="both"/>
              <w:rPr>
                <w:b/>
                <w:color w:val="FF0000"/>
              </w:rPr>
            </w:pPr>
            <w:r w:rsidRPr="00AB57BD">
              <w:rPr>
                <w:b/>
                <w:color w:val="FF0000"/>
              </w:rPr>
              <w:t>18</w:t>
            </w:r>
          </w:p>
        </w:tc>
        <w:tc>
          <w:tcPr>
            <w:tcW w:w="5103" w:type="dxa"/>
            <w:shd w:val="clear" w:color="auto" w:fill="auto"/>
          </w:tcPr>
          <w:p w14:paraId="3740B61B" w14:textId="77777777" w:rsidR="00856076" w:rsidRPr="00AB57BD" w:rsidRDefault="00856076" w:rsidP="00856076">
            <w:pPr>
              <w:spacing w:line="23" w:lineRule="atLeast"/>
              <w:ind w:left="426" w:hanging="354"/>
              <w:jc w:val="both"/>
              <w:rPr>
                <w:b/>
                <w:color w:val="FF0000"/>
              </w:rPr>
            </w:pPr>
            <w:r w:rsidRPr="00AB57BD">
              <w:rPr>
                <w:b/>
                <w:color w:val="FF0000"/>
              </w:rPr>
              <w:t>9700 Szombathely, Dózsa György u. 10.</w:t>
            </w:r>
          </w:p>
        </w:tc>
        <w:tc>
          <w:tcPr>
            <w:tcW w:w="2126" w:type="dxa"/>
            <w:noWrap/>
          </w:tcPr>
          <w:p w14:paraId="4896F410" w14:textId="77777777" w:rsidR="00856076" w:rsidRPr="00AB57BD" w:rsidRDefault="00856076" w:rsidP="00856076">
            <w:pPr>
              <w:spacing w:line="23" w:lineRule="atLeast"/>
              <w:ind w:left="426"/>
              <w:jc w:val="both"/>
              <w:rPr>
                <w:b/>
                <w:color w:val="FF0000"/>
              </w:rPr>
            </w:pPr>
            <w:r w:rsidRPr="00AB57BD">
              <w:rPr>
                <w:b/>
                <w:color w:val="FF0000"/>
              </w:rPr>
              <w:t>5682</w:t>
            </w:r>
          </w:p>
        </w:tc>
      </w:tr>
      <w:tr w:rsidR="00856076" w:rsidRPr="00856076" w14:paraId="4595E125" w14:textId="77777777" w:rsidTr="00856076">
        <w:trPr>
          <w:trHeight w:val="255"/>
          <w:jc w:val="center"/>
        </w:trPr>
        <w:tc>
          <w:tcPr>
            <w:tcW w:w="1271" w:type="dxa"/>
            <w:vAlign w:val="center"/>
          </w:tcPr>
          <w:p w14:paraId="2FBBEEF4" w14:textId="77777777" w:rsidR="00856076" w:rsidRPr="00AB57BD" w:rsidRDefault="00856076" w:rsidP="00856076">
            <w:pPr>
              <w:spacing w:line="23" w:lineRule="atLeast"/>
              <w:ind w:left="426"/>
              <w:jc w:val="both"/>
              <w:rPr>
                <w:b/>
                <w:color w:val="FF0000"/>
              </w:rPr>
            </w:pPr>
            <w:r w:rsidRPr="00AB57BD">
              <w:rPr>
                <w:b/>
                <w:color w:val="FF0000"/>
              </w:rPr>
              <w:t>19</w:t>
            </w:r>
          </w:p>
        </w:tc>
        <w:tc>
          <w:tcPr>
            <w:tcW w:w="5103" w:type="dxa"/>
            <w:shd w:val="clear" w:color="auto" w:fill="auto"/>
          </w:tcPr>
          <w:p w14:paraId="57CAD3AA" w14:textId="77777777" w:rsidR="00856076" w:rsidRPr="00AB57BD" w:rsidRDefault="00856076" w:rsidP="00856076">
            <w:pPr>
              <w:spacing w:line="23" w:lineRule="atLeast"/>
              <w:ind w:left="426" w:hanging="354"/>
              <w:jc w:val="both"/>
              <w:rPr>
                <w:b/>
                <w:color w:val="FF0000"/>
              </w:rPr>
            </w:pPr>
            <w:r w:rsidRPr="00AB57BD">
              <w:rPr>
                <w:b/>
                <w:color w:val="FF0000"/>
              </w:rPr>
              <w:t>9700 Szombathely, Magyar László u. 2.</w:t>
            </w:r>
          </w:p>
        </w:tc>
        <w:tc>
          <w:tcPr>
            <w:tcW w:w="2126" w:type="dxa"/>
            <w:noWrap/>
          </w:tcPr>
          <w:p w14:paraId="1B271679" w14:textId="77777777" w:rsidR="00856076" w:rsidRPr="00AB57BD" w:rsidRDefault="00856076" w:rsidP="00856076">
            <w:pPr>
              <w:spacing w:line="23" w:lineRule="atLeast"/>
              <w:ind w:left="426"/>
              <w:jc w:val="both"/>
              <w:rPr>
                <w:b/>
                <w:color w:val="FF0000"/>
              </w:rPr>
            </w:pPr>
            <w:r w:rsidRPr="00AB57BD">
              <w:rPr>
                <w:b/>
                <w:color w:val="FF0000"/>
              </w:rPr>
              <w:t>5941/1</w:t>
            </w:r>
          </w:p>
        </w:tc>
      </w:tr>
    </w:tbl>
    <w:p w14:paraId="6B52C298" w14:textId="77777777" w:rsidR="00856076" w:rsidRDefault="00856076" w:rsidP="00481A67">
      <w:pPr>
        <w:spacing w:line="23" w:lineRule="atLeast"/>
        <w:ind w:left="426"/>
        <w:jc w:val="both"/>
      </w:pPr>
    </w:p>
    <w:p w14:paraId="0B1362C3" w14:textId="0EB615DA" w:rsidR="00C21348" w:rsidRPr="00856076" w:rsidRDefault="00C21348" w:rsidP="00FF421B">
      <w:pPr>
        <w:numPr>
          <w:ilvl w:val="0"/>
          <w:numId w:val="3"/>
        </w:numPr>
        <w:spacing w:line="23" w:lineRule="atLeast"/>
        <w:ind w:left="360" w:hanging="360"/>
        <w:jc w:val="both"/>
      </w:pPr>
      <w:r w:rsidRPr="00856076">
        <w:t xml:space="preserve">Az </w:t>
      </w:r>
      <w:r w:rsidRPr="00856076">
        <w:rPr>
          <w:b/>
        </w:rPr>
        <w:t>1. számú melléklet</w:t>
      </w:r>
      <w:r w:rsidRPr="00856076">
        <w:t xml:space="preserve"> tartalmazza az </w:t>
      </w:r>
      <w:r w:rsidR="008B4DCA" w:rsidRPr="00887149">
        <w:rPr>
          <w:b/>
          <w:color w:val="FF0000"/>
        </w:rPr>
        <w:t>1</w:t>
      </w:r>
      <w:proofErr w:type="gramStart"/>
      <w:r w:rsidR="008B4DCA" w:rsidRPr="00887149">
        <w:rPr>
          <w:b/>
          <w:color w:val="FF0000"/>
        </w:rPr>
        <w:t>.a</w:t>
      </w:r>
      <w:proofErr w:type="gramEnd"/>
      <w:r w:rsidR="008B4DCA" w:rsidRPr="00887149">
        <w:rPr>
          <w:b/>
          <w:color w:val="FF0000"/>
        </w:rPr>
        <w:t>) ponttal érintett</w:t>
      </w:r>
      <w:r w:rsidR="008B4DCA">
        <w:t xml:space="preserve">, </w:t>
      </w:r>
      <w:r w:rsidRPr="00856076">
        <w:t>Átvevő vagyonkezelésébe kerülő, a feladat ellátását szolgáló ingatlanok pontos meghatározását.</w:t>
      </w:r>
    </w:p>
    <w:p w14:paraId="5A2F0C81" w14:textId="77777777" w:rsidR="008B4DCA" w:rsidRPr="008B4DCA" w:rsidRDefault="00B6501F" w:rsidP="00384EA4">
      <w:pPr>
        <w:numPr>
          <w:ilvl w:val="0"/>
          <w:numId w:val="3"/>
        </w:numPr>
        <w:spacing w:line="23" w:lineRule="atLeast"/>
        <w:ind w:left="360" w:hanging="360"/>
        <w:jc w:val="both"/>
      </w:pPr>
      <w:r>
        <w:rPr>
          <w:b/>
          <w:color w:val="FF0000"/>
        </w:rPr>
        <w:t>Felek rögzítik, hogy jelen szerződés 1</w:t>
      </w:r>
      <w:proofErr w:type="gramStart"/>
      <w:r>
        <w:rPr>
          <w:b/>
          <w:color w:val="FF0000"/>
        </w:rPr>
        <w:t>.a</w:t>
      </w:r>
      <w:proofErr w:type="gramEnd"/>
      <w:r>
        <w:rPr>
          <w:b/>
          <w:color w:val="FF0000"/>
        </w:rPr>
        <w:t xml:space="preserve">) pontjában foglalt </w:t>
      </w:r>
      <w:r w:rsidR="00C37097">
        <w:rPr>
          <w:b/>
          <w:color w:val="FF0000"/>
        </w:rPr>
        <w:t>ingatlanokhoz kapcsolódó</w:t>
      </w:r>
      <w:r w:rsidR="008B4DCA">
        <w:rPr>
          <w:b/>
          <w:color w:val="FF0000"/>
        </w:rPr>
        <w:t xml:space="preserve"> ingó vagyont a 2. melléklete tartalmazza</w:t>
      </w:r>
      <w:r w:rsidR="00C37097">
        <w:rPr>
          <w:b/>
          <w:color w:val="FF0000"/>
        </w:rPr>
        <w:t xml:space="preserve">, mely ingó vagyon Átvevő rendelkezésében áll. </w:t>
      </w:r>
    </w:p>
    <w:p w14:paraId="543AE896" w14:textId="4B206EB1" w:rsidR="00C21348" w:rsidRPr="008B4DCA" w:rsidRDefault="008B4DCA" w:rsidP="008B4DCA">
      <w:pPr>
        <w:numPr>
          <w:ilvl w:val="0"/>
          <w:numId w:val="3"/>
        </w:numPr>
        <w:spacing w:line="23" w:lineRule="atLeast"/>
        <w:ind w:left="360" w:hanging="360"/>
        <w:jc w:val="both"/>
        <w:rPr>
          <w:b/>
          <w:color w:val="FF0000"/>
        </w:rPr>
      </w:pPr>
      <w:r w:rsidRPr="00987AB2">
        <w:rPr>
          <w:b/>
          <w:color w:val="FF0000"/>
        </w:rPr>
        <w:t xml:space="preserve">Felek rögzítik, hogy </w:t>
      </w:r>
      <w:r>
        <w:rPr>
          <w:b/>
          <w:color w:val="FF0000"/>
        </w:rPr>
        <w:t>jelen szerződés 1</w:t>
      </w:r>
      <w:proofErr w:type="gramStart"/>
      <w:r>
        <w:rPr>
          <w:b/>
          <w:color w:val="FF0000"/>
        </w:rPr>
        <w:t>.b</w:t>
      </w:r>
      <w:proofErr w:type="gramEnd"/>
      <w:r>
        <w:rPr>
          <w:b/>
          <w:color w:val="FF0000"/>
        </w:rPr>
        <w:t>) pontjával érintett vagyonelemek körét a Felek között 2016. december 15. napján létrejött átadás-átvételi megállapodás 1.-4. számú mellékletei tartalmazzák, amely</w:t>
      </w:r>
      <w:r w:rsidR="00C21348" w:rsidRPr="00856076">
        <w:t xml:space="preserve"> ingóságok 2016. december 31-i állapot szerinti átadása 2017</w:t>
      </w:r>
      <w:r>
        <w:t xml:space="preserve">. február 25-ig </w:t>
      </w:r>
      <w:r w:rsidR="00C21348" w:rsidRPr="00856076">
        <w:t xml:space="preserve">történik meg. </w:t>
      </w:r>
    </w:p>
    <w:p w14:paraId="72F99B0F" w14:textId="531B146B" w:rsidR="00C21348" w:rsidRDefault="00C21348" w:rsidP="00FF421B">
      <w:pPr>
        <w:numPr>
          <w:ilvl w:val="0"/>
          <w:numId w:val="3"/>
        </w:numPr>
        <w:spacing w:line="23" w:lineRule="atLeast"/>
        <w:ind w:left="360" w:hanging="360"/>
        <w:jc w:val="both"/>
      </w:pPr>
      <w:r w:rsidRPr="00610D24">
        <w:t>A</w:t>
      </w:r>
      <w:r>
        <w:t>z Átvevő a</w:t>
      </w:r>
      <w:r w:rsidRPr="00610D24">
        <w:t xml:space="preserve">z 1. </w:t>
      </w:r>
      <w:r w:rsidR="008B4DCA">
        <w:rPr>
          <w:b/>
          <w:color w:val="FF0000"/>
        </w:rPr>
        <w:t>pontban</w:t>
      </w:r>
      <w:r w:rsidRPr="008B4DCA">
        <w:rPr>
          <w:color w:val="FF0000"/>
        </w:rPr>
        <w:t xml:space="preserve"> </w:t>
      </w:r>
      <w:r w:rsidRPr="00610D24">
        <w:t xml:space="preserve">meghatározott ingatlanokra vonatkozó vagyonkezelői jogát az ingatlan-nyilvántartásba bejegyezteti, melyhez az Önkormányzat </w:t>
      </w:r>
      <w:r w:rsidR="005B03BC">
        <w:t>feltétlen</w:t>
      </w:r>
      <w:r w:rsidR="005B03BC" w:rsidRPr="00610D24">
        <w:t xml:space="preserve"> </w:t>
      </w:r>
      <w:r w:rsidRPr="00610D24">
        <w:t>és visszavonhatatlan hozzájárulását adja. Felek megállapodnak, hogy a vagyonkezelői jog ingatlan-nyilvántartásba történő bejegyezéséről, valamint annak esetleges módosításáról, törléséről a</w:t>
      </w:r>
      <w:r>
        <w:t xml:space="preserve">z Átvevő </w:t>
      </w:r>
      <w:r w:rsidRPr="00610D24">
        <w:t>köteles gondoskodni, az ezzel kapcsolatosan felmerülő mindennemű költséget a</w:t>
      </w:r>
      <w:r>
        <w:t xml:space="preserve">z Átvevő </w:t>
      </w:r>
      <w:r w:rsidRPr="00610D24">
        <w:t>köteles viselni.</w:t>
      </w:r>
      <w:r w:rsidRPr="00B64FD6">
        <w:t xml:space="preserve"> </w:t>
      </w:r>
    </w:p>
    <w:p w14:paraId="6CBE73C0" w14:textId="77777777" w:rsidR="00652479" w:rsidRDefault="00652479" w:rsidP="00481A67">
      <w:pPr>
        <w:pStyle w:val="Szvegtrzs"/>
        <w:spacing w:after="0" w:line="23" w:lineRule="atLeast"/>
        <w:jc w:val="center"/>
        <w:rPr>
          <w:b/>
        </w:rPr>
      </w:pPr>
    </w:p>
    <w:p w14:paraId="616B7CC4" w14:textId="77777777" w:rsidR="00C21348" w:rsidRDefault="00C21348" w:rsidP="00EA7880">
      <w:pPr>
        <w:pStyle w:val="Szvegtrzs"/>
        <w:numPr>
          <w:ilvl w:val="0"/>
          <w:numId w:val="6"/>
        </w:numPr>
        <w:spacing w:after="0" w:line="23" w:lineRule="atLeast"/>
        <w:ind w:left="0" w:firstLine="567"/>
        <w:jc w:val="center"/>
        <w:rPr>
          <w:b/>
        </w:rPr>
      </w:pPr>
      <w:r w:rsidRPr="00610D24">
        <w:rPr>
          <w:b/>
        </w:rPr>
        <w:t>Felek jogai és kötelezettségei</w:t>
      </w:r>
    </w:p>
    <w:p w14:paraId="739E5A52" w14:textId="77777777" w:rsidR="00652479" w:rsidRPr="00610D24" w:rsidRDefault="00652479" w:rsidP="00481A67">
      <w:pPr>
        <w:pStyle w:val="Szvegtrzs"/>
        <w:spacing w:after="0" w:line="23" w:lineRule="atLeast"/>
        <w:jc w:val="center"/>
        <w:rPr>
          <w:b/>
        </w:rPr>
      </w:pPr>
    </w:p>
    <w:p w14:paraId="1CFBE3F1" w14:textId="77777777" w:rsidR="00C21348" w:rsidRPr="00FB4D69" w:rsidRDefault="00C21348" w:rsidP="00FF421B">
      <w:pPr>
        <w:numPr>
          <w:ilvl w:val="0"/>
          <w:numId w:val="3"/>
        </w:numPr>
        <w:spacing w:line="23" w:lineRule="atLeast"/>
        <w:ind w:left="360" w:hanging="360"/>
        <w:jc w:val="both"/>
      </w:pPr>
      <w:r w:rsidRPr="00FB4D69">
        <w:t xml:space="preserve">Az Átvevő ingyenes vagyonkezelői jogának fennállása alatt a köznevelési intézmény feladatainak ellátását szolgáló ingatlan és ingó vagyont az Önkormányzat nem idegenítheti el, nem terhelheti meg, bérbe nem adhatja. </w:t>
      </w:r>
    </w:p>
    <w:p w14:paraId="06645A9D" w14:textId="06F01A15" w:rsidR="00C21348" w:rsidRPr="00561C4E" w:rsidRDefault="00C21348" w:rsidP="00FF421B">
      <w:pPr>
        <w:numPr>
          <w:ilvl w:val="0"/>
          <w:numId w:val="3"/>
        </w:numPr>
        <w:spacing w:line="23" w:lineRule="atLeast"/>
        <w:ind w:left="360" w:hanging="360"/>
        <w:jc w:val="both"/>
      </w:pPr>
      <w:r w:rsidRPr="00561C4E">
        <w:t xml:space="preserve">Az Átvevő a vagyonkezelésében lévő önkormányzati tulajdonú ingatlanok használatát tanítási időn kívül és az Átvevő fenntartásában és működtetésében lévő köznevelési intézmények Pedagógiai Programjaiban, szervezeti és működési szabályzataiban, házirendjeiben, valamint az Átvevő szervezeti és működési szabályzatában meghatározott feladatok ellátásának zavarása nélkül önkormányzati, helyi közösségi és kulturális, valamint sport rendezvények lebonyolítása céljából </w:t>
      </w:r>
      <w:r w:rsidR="00863C39">
        <w:rPr>
          <w:b/>
          <w:color w:val="FF0000"/>
        </w:rPr>
        <w:t xml:space="preserve">az Önkormányzattal történő előzetes egyeztetés </w:t>
      </w:r>
      <w:r w:rsidRPr="00561C4E">
        <w:t>alapján ingyenesen biztosítja a tulajdonos Önkormányzat számára. A megállapodás megkötéséhez szükség van az érintett köznevelési intézmény vezetőjének előzetes véleményére. Az Önkormányzat ingyenes ingatlan használatra jogosult különösen a gyermekek védelméről és a gyámügyi igazgatásról szóló 1997. évi XXXI. törvény (a továbbiakban: Gyvt.) 44/A. §</w:t>
      </w:r>
      <w:proofErr w:type="spellStart"/>
      <w:r w:rsidRPr="00561C4E">
        <w:t>-ában</w:t>
      </w:r>
      <w:proofErr w:type="spellEnd"/>
      <w:r w:rsidRPr="00561C4E">
        <w:t xml:space="preserve"> előírt alternatív napközbeni ellátás keretében megszervezett nyári nappali felügyelet kötelező feladat</w:t>
      </w:r>
      <w:r>
        <w:t xml:space="preserve"> </w:t>
      </w:r>
      <w:r w:rsidRPr="00561C4E">
        <w:t xml:space="preserve">ellátása érdekében. </w:t>
      </w:r>
    </w:p>
    <w:p w14:paraId="70F31250" w14:textId="71F7CC9B" w:rsidR="00D108E9" w:rsidRDefault="00C21348" w:rsidP="00FF421B">
      <w:pPr>
        <w:numPr>
          <w:ilvl w:val="0"/>
          <w:numId w:val="3"/>
        </w:numPr>
        <w:spacing w:line="23" w:lineRule="atLeast"/>
        <w:ind w:left="357" w:hanging="357"/>
        <w:jc w:val="both"/>
      </w:pPr>
      <w:r w:rsidRPr="00923ACA">
        <w:t>Az Átvevő tudomásul veszi, hogy a</w:t>
      </w:r>
      <w:r w:rsidRPr="00923ACA">
        <w:rPr>
          <w:bCs/>
        </w:rPr>
        <w:t xml:space="preserve"> gyermekétkeztetés</w:t>
      </w:r>
      <w:r w:rsidRPr="00923ACA">
        <w:t>hez, valamint a s</w:t>
      </w:r>
      <w:r w:rsidRPr="00923ACA">
        <w:rPr>
          <w:bCs/>
        </w:rPr>
        <w:t>zünidei gyermekétkeztetéshez</w:t>
      </w:r>
      <w:r w:rsidRPr="00923ACA">
        <w:t xml:space="preserve"> szükséges ingó és ingatlan vagyon az Átvevő részére nem került átadásra, azokat az Önkormányzat – a Gyvt. 21/A. és 21/C. §</w:t>
      </w:r>
      <w:proofErr w:type="spellStart"/>
      <w:r w:rsidRPr="00923ACA">
        <w:t>-aiban</w:t>
      </w:r>
      <w:proofErr w:type="spellEnd"/>
      <w:r w:rsidRPr="00923ACA">
        <w:t xml:space="preserve"> előírt kötelező feladatellátásának biztosítása céljából – önállóan hasznosítja. A</w:t>
      </w:r>
      <w:r w:rsidR="003F4377">
        <w:t>z</w:t>
      </w:r>
      <w:r>
        <w:t xml:space="preserve"> </w:t>
      </w:r>
      <w:r w:rsidR="003F4377">
        <w:rPr>
          <w:b/>
          <w:color w:val="FF0000"/>
        </w:rPr>
        <w:t>5</w:t>
      </w:r>
      <w:r w:rsidR="00D108E9">
        <w:rPr>
          <w:b/>
          <w:color w:val="FF0000"/>
        </w:rPr>
        <w:t>.</w:t>
      </w:r>
      <w:r w:rsidRPr="00D108E9">
        <w:t xml:space="preserve"> szám</w:t>
      </w:r>
      <w:r w:rsidR="00D108E9">
        <w:rPr>
          <w:b/>
          <w:color w:val="FF0000"/>
        </w:rPr>
        <w:t>ú mellékletben foglalt</w:t>
      </w:r>
      <w:r>
        <w:t xml:space="preserve"> telephelyeken működő</w:t>
      </w:r>
      <w:r w:rsidRPr="00923ACA">
        <w:t xml:space="preserve"> konyhákat továbbra is az Önkormányzat által a gyermek és diákétkeztetés biztosítása céljából kiírt közbeszerzési eljárás során nyertes vállalkozás</w:t>
      </w:r>
      <w:r>
        <w:t xml:space="preserve">, </w:t>
      </w:r>
      <w:proofErr w:type="gramStart"/>
      <w:r>
        <w:t>a</w:t>
      </w:r>
      <w:r w:rsidR="005B03BC">
        <w:t>(</w:t>
      </w:r>
      <w:proofErr w:type="gramEnd"/>
      <w:r>
        <w:t>z</w:t>
      </w:r>
      <w:r w:rsidR="005B03BC">
        <w:t>)</w:t>
      </w:r>
      <w:r>
        <w:t xml:space="preserve"> </w:t>
      </w:r>
      <w:r w:rsidR="00384EA4" w:rsidRPr="00384EA4">
        <w:rPr>
          <w:b/>
          <w:color w:val="FF0000"/>
        </w:rPr>
        <w:t>Elamen Zrt</w:t>
      </w:r>
      <w:r w:rsidR="00384EA4">
        <w:t>.</w:t>
      </w:r>
      <w:r w:rsidRPr="00923ACA">
        <w:t xml:space="preserve"> üzemelteti, erre tekintettel az Átvevő és az étkeztetést végző vállalkozás külön megállapodást köt. </w:t>
      </w:r>
      <w:r w:rsidR="00D108E9">
        <w:rPr>
          <w:b/>
          <w:color w:val="FF0000"/>
        </w:rPr>
        <w:t>Az átadásra ne</w:t>
      </w:r>
      <w:r w:rsidR="003F4377">
        <w:rPr>
          <w:b/>
          <w:color w:val="FF0000"/>
        </w:rPr>
        <w:t>m került épületrészek rajzát a 6</w:t>
      </w:r>
      <w:r w:rsidR="00D108E9">
        <w:rPr>
          <w:b/>
          <w:color w:val="FF0000"/>
        </w:rPr>
        <w:t>. számú melléklet tartalmazza.</w:t>
      </w:r>
    </w:p>
    <w:p w14:paraId="12BBE87A" w14:textId="752B3E23" w:rsidR="00D108E9" w:rsidRDefault="003F4377" w:rsidP="00D108E9">
      <w:pPr>
        <w:spacing w:line="23" w:lineRule="atLeast"/>
        <w:ind w:left="357"/>
        <w:jc w:val="both"/>
      </w:pPr>
      <w:r>
        <w:rPr>
          <w:b/>
          <w:bCs/>
          <w:color w:val="FF0000"/>
        </w:rPr>
        <w:t>Felek rögzítik, hogy az 5</w:t>
      </w:r>
      <w:r w:rsidR="00D108E9" w:rsidRPr="00D108E9">
        <w:rPr>
          <w:b/>
          <w:bCs/>
          <w:color w:val="FF0000"/>
        </w:rPr>
        <w:t>. számú mellékletben foglalt ingatlanokban található konyhák közüzemi költségeit az étkeztetést biztosító Szolgáltató a közbeszerzési ajánlata szerinti átalány díj formájában téríti meg az Átvevő részére. Az étkeztetéshez kapcsolódó egyéb működési, üzemeltetési költségek (telefon, rágcsálóirtás, hulladékelszállítás stb.) tekintetében a szolgáltatásokra vonatkozóan az étkeztetést biztosító Szolgáltató közvetlenül köt szerződést.</w:t>
      </w:r>
    </w:p>
    <w:p w14:paraId="52F4E624" w14:textId="57409814" w:rsidR="00C21348" w:rsidRPr="00923ACA" w:rsidRDefault="00C21348" w:rsidP="00D108E9">
      <w:pPr>
        <w:spacing w:line="23" w:lineRule="atLeast"/>
        <w:ind w:left="357"/>
        <w:jc w:val="both"/>
      </w:pPr>
      <w:r w:rsidRPr="00923ACA">
        <w:t>Az Átvevő ingyenesen biztosítja azon helyiség</w:t>
      </w:r>
      <w:r>
        <w:t>ek</w:t>
      </w:r>
      <w:r w:rsidRPr="00923ACA">
        <w:t xml:space="preserve"> elérhetőségé</w:t>
      </w:r>
      <w:r w:rsidR="001821D5">
        <w:t xml:space="preserve">t, ahol az Önkormányzat a Gyvt.-ben </w:t>
      </w:r>
      <w:r w:rsidR="001821D5" w:rsidRPr="001821D5">
        <w:rPr>
          <w:b/>
          <w:color w:val="FF0000"/>
        </w:rPr>
        <w:t>meghatározott étkeztetési feladatait</w:t>
      </w:r>
      <w:r w:rsidR="001821D5" w:rsidRPr="001821D5">
        <w:rPr>
          <w:color w:val="FF0000"/>
        </w:rPr>
        <w:t xml:space="preserve"> </w:t>
      </w:r>
      <w:r w:rsidRPr="00923ACA">
        <w:t xml:space="preserve">megszervezi, ideértve az </w:t>
      </w:r>
      <w:r w:rsidRPr="001821D5">
        <w:t>étkezési térítési díjak beszedésének biztosítását.</w:t>
      </w:r>
    </w:p>
    <w:p w14:paraId="182DDA42" w14:textId="77777777" w:rsidR="00C21348" w:rsidRPr="00263061" w:rsidRDefault="00C21348" w:rsidP="00FF421B">
      <w:pPr>
        <w:numPr>
          <w:ilvl w:val="0"/>
          <w:numId w:val="3"/>
        </w:numPr>
        <w:spacing w:line="23" w:lineRule="atLeast"/>
        <w:ind w:left="360" w:hanging="360"/>
        <w:jc w:val="both"/>
      </w:pPr>
      <w:r w:rsidRPr="00263061">
        <w:t>Az Átvevő biztosítja, hogy az Önkormányzat az önkormányzati, helyi közösségi, kulturális célú hirdetményeit az ingatlanokban a közösen meghatározott helyen és módon, az Átvevő által meghatározott időtartamban kifüggesztheti.</w:t>
      </w:r>
    </w:p>
    <w:p w14:paraId="321ACE06" w14:textId="77777777" w:rsidR="00C21348" w:rsidRPr="00263061" w:rsidRDefault="00C21348" w:rsidP="00FF421B">
      <w:pPr>
        <w:numPr>
          <w:ilvl w:val="0"/>
          <w:numId w:val="3"/>
        </w:numPr>
        <w:spacing w:line="23" w:lineRule="atLeast"/>
        <w:ind w:left="360" w:hanging="360"/>
        <w:jc w:val="both"/>
        <w:rPr>
          <w:rFonts w:ascii="Times" w:hAnsi="Times" w:cs="Times"/>
        </w:rPr>
      </w:pPr>
      <w:r w:rsidRPr="00263061">
        <w:rPr>
          <w:rFonts w:ascii="Times" w:hAnsi="Times" w:cs="Times"/>
        </w:rPr>
        <w:t>Az Átvevőt a vagyonkezelésében lévő vagyonnal kapcsolatban megilletik a tulajdonos jogai, és terhelik a tulajdonos kötelezettségei – ideértve a számvitelről szóló törvény szerinti könyvvezetési és beszámoló-készítési kötelezettséget is – azzal, hogy</w:t>
      </w:r>
    </w:p>
    <w:p w14:paraId="495E90EC" w14:textId="77777777" w:rsidR="00C21348" w:rsidRPr="00610D24" w:rsidRDefault="00C21348" w:rsidP="00481A67">
      <w:pPr>
        <w:numPr>
          <w:ilvl w:val="0"/>
          <w:numId w:val="1"/>
        </w:numPr>
        <w:spacing w:line="23" w:lineRule="atLeast"/>
        <w:jc w:val="both"/>
      </w:pPr>
      <w:bookmarkStart w:id="0" w:name="pr172"/>
      <w:bookmarkEnd w:id="0"/>
      <w:r w:rsidRPr="00610D24">
        <w:t>a vagyont nem idegenítheti el, valamint - jogszabályon alapuló, továbbá az ingatlanra közérdekből külön jogszabályban feljogosított szervek javára alapított használati jog, vezetékjog vagy ugyanezen okokból alapított szolgalom, továbbá a helyi önkormányzat javára alapított vezetékjog kivételével - nem terhelheti meg,</w:t>
      </w:r>
    </w:p>
    <w:p w14:paraId="4BEA9848" w14:textId="77777777" w:rsidR="00C21348" w:rsidRPr="00610D24" w:rsidRDefault="00C21348" w:rsidP="00481A67">
      <w:pPr>
        <w:numPr>
          <w:ilvl w:val="0"/>
          <w:numId w:val="1"/>
        </w:numPr>
        <w:spacing w:line="23" w:lineRule="atLeast"/>
        <w:jc w:val="both"/>
      </w:pPr>
      <w:bookmarkStart w:id="1" w:name="pr173"/>
      <w:bookmarkEnd w:id="1"/>
      <w:r w:rsidRPr="00610D24">
        <w:t>a vagyont biztosítékul nem adhatja,</w:t>
      </w:r>
    </w:p>
    <w:p w14:paraId="01E0E73D" w14:textId="77777777" w:rsidR="00C21348" w:rsidRPr="00610D24" w:rsidRDefault="00C21348" w:rsidP="00481A67">
      <w:pPr>
        <w:numPr>
          <w:ilvl w:val="0"/>
          <w:numId w:val="1"/>
        </w:numPr>
        <w:spacing w:line="23" w:lineRule="atLeast"/>
        <w:jc w:val="both"/>
      </w:pPr>
      <w:bookmarkStart w:id="2" w:name="pr174"/>
      <w:bookmarkEnd w:id="2"/>
      <w:r w:rsidRPr="00610D24">
        <w:t>a vagyonon osztott tulajdont nem létesíthet,</w:t>
      </w:r>
    </w:p>
    <w:p w14:paraId="2C13C3E9" w14:textId="77777777" w:rsidR="00C21348" w:rsidRPr="00610D24" w:rsidRDefault="00C21348" w:rsidP="00481A67">
      <w:pPr>
        <w:numPr>
          <w:ilvl w:val="0"/>
          <w:numId w:val="1"/>
        </w:numPr>
        <w:spacing w:line="23" w:lineRule="atLeast"/>
        <w:jc w:val="both"/>
      </w:pPr>
      <w:bookmarkStart w:id="3" w:name="pr175"/>
      <w:bookmarkEnd w:id="3"/>
      <w:r w:rsidRPr="00610D24">
        <w:t>a vagyonkezelői jogot harmadik személyre nem ruházhatja át és nem terhelheti meg, valamint</w:t>
      </w:r>
    </w:p>
    <w:p w14:paraId="0D4F96B2" w14:textId="77777777" w:rsidR="00C21348" w:rsidRPr="00F73FAB" w:rsidRDefault="00C21348" w:rsidP="00481A67">
      <w:pPr>
        <w:numPr>
          <w:ilvl w:val="0"/>
          <w:numId w:val="1"/>
        </w:numPr>
        <w:spacing w:line="23" w:lineRule="atLeast"/>
        <w:jc w:val="both"/>
      </w:pPr>
      <w:bookmarkStart w:id="4" w:name="pr176"/>
      <w:bookmarkEnd w:id="4"/>
      <w:r w:rsidRPr="00610D24">
        <w:t>polgári jogi igényt megalapító, polgári jogi igényt eldöntő tulajdonosi hozzájárulást a vagyonkezelésében lévő vagyonra vonatkozóan hatósági és bírósági eljárásban sem adhat, kivéve a jogszabályon alapuló, továbbá az ingatlanra közérdekből külön jogszabályban feljogosított szervek javára alapított használati joghoz, vezetékjoghoz vagy ugyanezen</w:t>
      </w:r>
      <w:r w:rsidRPr="00610D24">
        <w:rPr>
          <w:rFonts w:ascii="Times" w:hAnsi="Times" w:cs="Times"/>
        </w:rPr>
        <w:t xml:space="preserve"> okokból alapított szolgalomhoz</w:t>
      </w:r>
      <w:r>
        <w:rPr>
          <w:rFonts w:ascii="Times" w:hAnsi="Times" w:cs="Times"/>
        </w:rPr>
        <w:t xml:space="preserve">, </w:t>
      </w:r>
      <w:r w:rsidRPr="00263061">
        <w:rPr>
          <w:rFonts w:ascii="Times" w:hAnsi="Times" w:cs="Times"/>
        </w:rPr>
        <w:t>továbbá a helyi önkormányzat javára alapított vezetékjoghoz történő hozzájárulást</w:t>
      </w:r>
      <w:r>
        <w:rPr>
          <w:rFonts w:ascii="Times" w:hAnsi="Times" w:cs="Times"/>
        </w:rPr>
        <w:t>.</w:t>
      </w:r>
    </w:p>
    <w:p w14:paraId="4154D500" w14:textId="77777777" w:rsidR="00C21348" w:rsidRPr="00917188" w:rsidRDefault="00C21348" w:rsidP="00FF421B">
      <w:pPr>
        <w:numPr>
          <w:ilvl w:val="0"/>
          <w:numId w:val="3"/>
        </w:numPr>
        <w:spacing w:line="23" w:lineRule="atLeast"/>
        <w:ind w:left="360" w:hanging="360"/>
        <w:jc w:val="both"/>
      </w:pPr>
      <w:r w:rsidRPr="00917188">
        <w:t>Az Átvevő a vagyonkezelésében lévő vagyont a központi berendezésekkel és felszerelésekkel együtt rendeltetésszerűen, a vagyonkezelési szerződésnek, a meghatározott hasznosítási célnak, a rendes gazdálkodás szabályainak megfelelően, a vagyonra vonatkozó biztonsági előírások betartásával, a közvagyont használó személytől elvárható gondossággal</w:t>
      </w:r>
      <w:r>
        <w:t>,</w:t>
      </w:r>
      <w:r w:rsidRPr="00917188">
        <w:t xml:space="preserve"> mások jogainak és törvényes érdekeinek sérelme nélkül jogosult birtokolni, használni, szedni hasznait.</w:t>
      </w:r>
    </w:p>
    <w:p w14:paraId="6E7C2C86" w14:textId="77777777" w:rsidR="00C21348" w:rsidRPr="00917188" w:rsidRDefault="00C21348" w:rsidP="00FF421B">
      <w:pPr>
        <w:numPr>
          <w:ilvl w:val="0"/>
          <w:numId w:val="3"/>
        </w:numPr>
        <w:spacing w:line="23" w:lineRule="atLeast"/>
        <w:ind w:left="360" w:hanging="360"/>
        <w:jc w:val="both"/>
      </w:pPr>
      <w:r w:rsidRPr="00917188">
        <w:t>Amennyiben az Átvevő a vagyonkezelésében lévő vagyon használatát másnak átengedi, a használó magatartásáért, mint sajátjáért felel.</w:t>
      </w:r>
    </w:p>
    <w:p w14:paraId="2CC5147B" w14:textId="793F4787" w:rsidR="00C21348" w:rsidRPr="00917188" w:rsidRDefault="00C21348" w:rsidP="00FF421B">
      <w:pPr>
        <w:numPr>
          <w:ilvl w:val="0"/>
          <w:numId w:val="3"/>
        </w:numPr>
        <w:spacing w:line="23" w:lineRule="atLeast"/>
        <w:ind w:left="360" w:hanging="360"/>
        <w:jc w:val="both"/>
      </w:pPr>
      <w:r w:rsidRPr="00917188">
        <w:t xml:space="preserve">Az Átvevő viseli a vagyonkezelésében lévő vagyonnal összefüggő költségeket, közterheket, díjakat, gondoskodik a vagyonvédelemről. Az Önkormányzat kijelenti, hogy az Önkormányzat tulajdonát képező, de az Átvevő vagyonkezelésébe adott ingatlanokra és az abban található ingó vagyonra </w:t>
      </w:r>
      <w:r w:rsidRPr="001821D5">
        <w:t>2016.</w:t>
      </w:r>
      <w:r w:rsidRPr="00917188">
        <w:t xml:space="preserve"> december 31. napjáig rendelkezik vagyonbiztosítással. </w:t>
      </w:r>
      <w:r w:rsidRPr="001821D5">
        <w:t>2017</w:t>
      </w:r>
      <w:r w:rsidR="001821D5">
        <w:t>.</w:t>
      </w:r>
      <w:r w:rsidR="00A630A8">
        <w:rPr>
          <w:b/>
          <w:color w:val="FF0000"/>
        </w:rPr>
        <w:t xml:space="preserve"> </w:t>
      </w:r>
      <w:r w:rsidRPr="00917188">
        <w:t>január 1. napjától az Átvevő köteles a részére vagyonkezelésbe adott ingatlan és ingó vagyon vonatkozásában biztosítási szerződést kötni és annak díját a biztosítónak megfizetni.</w:t>
      </w:r>
      <w:r w:rsidR="001D7DF5">
        <w:t xml:space="preserve"> </w:t>
      </w:r>
    </w:p>
    <w:p w14:paraId="1FAF79A5" w14:textId="77777777" w:rsidR="00C21348" w:rsidRPr="00610D24" w:rsidRDefault="00C21348" w:rsidP="00FF421B">
      <w:pPr>
        <w:numPr>
          <w:ilvl w:val="0"/>
          <w:numId w:val="3"/>
        </w:numPr>
        <w:spacing w:line="23" w:lineRule="atLeast"/>
        <w:ind w:left="360" w:hanging="360"/>
        <w:jc w:val="both"/>
      </w:pPr>
      <w:r w:rsidRPr="00917188">
        <w:t>Az Átvevő felelős</w:t>
      </w:r>
      <w:r>
        <w:t xml:space="preserve"> az ingatlannal kapcsolatban</w:t>
      </w:r>
      <w:r w:rsidRPr="00610D24">
        <w:t xml:space="preserve"> a tűzvédelmi, munkavédelmi és környezetvédelmi törvényekben és egyéb kapcsolódó jogszabályokban foglaltak betartásáért és betartatásáért.</w:t>
      </w:r>
    </w:p>
    <w:p w14:paraId="29DA62F1" w14:textId="77777777" w:rsidR="00C21348" w:rsidRDefault="00C21348" w:rsidP="00FF421B">
      <w:pPr>
        <w:numPr>
          <w:ilvl w:val="0"/>
          <w:numId w:val="3"/>
        </w:numPr>
        <w:spacing w:line="23" w:lineRule="atLeast"/>
        <w:ind w:left="360" w:hanging="360"/>
        <w:jc w:val="both"/>
      </w:pPr>
      <w:r w:rsidRPr="00917188">
        <w:t xml:space="preserve">Az Átvevő köteles teljesíteni a vagyonkezelésében lévő vagyonnal </w:t>
      </w:r>
      <w:proofErr w:type="gramStart"/>
      <w:r w:rsidRPr="00917188">
        <w:t>kapcsolatban</w:t>
      </w:r>
      <w:proofErr w:type="gramEnd"/>
      <w:r w:rsidRPr="00917188">
        <w:t xml:space="preserve"> a jogszabályokban, valamint a vagyonkezelési szerződésben előírt nyilvántartási, adatszolgáltatási, beszámolási és elszámolási kötelezettségeket.</w:t>
      </w:r>
    </w:p>
    <w:p w14:paraId="3A1293A3" w14:textId="77777777" w:rsidR="00C21348" w:rsidRPr="00917188" w:rsidRDefault="00C21348" w:rsidP="00FF421B">
      <w:pPr>
        <w:numPr>
          <w:ilvl w:val="0"/>
          <w:numId w:val="3"/>
        </w:numPr>
        <w:spacing w:line="23" w:lineRule="atLeast"/>
        <w:ind w:left="360" w:hanging="360"/>
        <w:jc w:val="both"/>
      </w:pPr>
      <w:r w:rsidRPr="00917188">
        <w:t xml:space="preserve">A vagyonkezelésre átadott eszközöket az Átvevő az Önkormányzat tulajdonaként, elkülönítetten köteles nyilvántartásba venni, azokról </w:t>
      </w:r>
      <w:proofErr w:type="spellStart"/>
      <w:r w:rsidRPr="00917188">
        <w:t>feladatellátási</w:t>
      </w:r>
      <w:proofErr w:type="spellEnd"/>
      <w:r w:rsidRPr="00917188">
        <w:t xml:space="preserve"> helyenként főkönyvi és analitikus nyilvántartást vezetni. Az amortizációt az Átvevő Számviteli Politikájában rögzített leírási kulcsok alapján kell elszámolni.</w:t>
      </w:r>
    </w:p>
    <w:p w14:paraId="7D9BF11B" w14:textId="77777777" w:rsidR="00C21348" w:rsidRDefault="00C21348" w:rsidP="00481A67">
      <w:pPr>
        <w:spacing w:line="23" w:lineRule="atLeast"/>
        <w:ind w:left="360"/>
        <w:jc w:val="both"/>
      </w:pPr>
      <w:r w:rsidRPr="00917188">
        <w:t>A leltározást a vonatkozó jogszabályi előírások szerint az Átvevő végzi.</w:t>
      </w:r>
    </w:p>
    <w:p w14:paraId="627D98B6" w14:textId="2A439951" w:rsidR="00C21348" w:rsidRPr="00917188" w:rsidRDefault="00C21348" w:rsidP="00FF421B">
      <w:pPr>
        <w:numPr>
          <w:ilvl w:val="0"/>
          <w:numId w:val="3"/>
        </w:numPr>
        <w:spacing w:line="23" w:lineRule="atLeast"/>
        <w:ind w:left="360" w:hanging="360"/>
        <w:jc w:val="both"/>
      </w:pPr>
      <w:r w:rsidRPr="00917188">
        <w:t>A selejtezést</w:t>
      </w:r>
      <w:r w:rsidR="008C30F9">
        <w:t xml:space="preserve"> </w:t>
      </w:r>
      <w:r w:rsidR="008C30F9" w:rsidRPr="00276486">
        <w:rPr>
          <w:b/>
          <w:color w:val="FF0000"/>
        </w:rPr>
        <w:t>bruttó</w:t>
      </w:r>
      <w:r w:rsidRPr="00917188">
        <w:t xml:space="preserve"> </w:t>
      </w:r>
      <w:r w:rsidR="00A630A8">
        <w:rPr>
          <w:b/>
          <w:color w:val="FF0000"/>
        </w:rPr>
        <w:t xml:space="preserve">200.000 </w:t>
      </w:r>
      <w:r w:rsidR="001D7DF5">
        <w:t>Ft egyedi érték alatti eszközök esetén az Átvevő saját hatáskörben elvégezheti, mely</w:t>
      </w:r>
      <w:r w:rsidR="00252CA9">
        <w:t xml:space="preserve"> megtörténté</w:t>
      </w:r>
      <w:r w:rsidR="001D7DF5">
        <w:t xml:space="preserve">ről </w:t>
      </w:r>
      <w:r w:rsidR="00252CA9">
        <w:t>3</w:t>
      </w:r>
      <w:r w:rsidR="001D7DF5">
        <w:t xml:space="preserve">0 napon belül értesítést küld az Önkormányzat részére. </w:t>
      </w:r>
      <w:r w:rsidR="00A630A8" w:rsidRPr="00A630A8">
        <w:rPr>
          <w:b/>
          <w:color w:val="FF0000"/>
        </w:rPr>
        <w:t>A 200.000</w:t>
      </w:r>
      <w:r w:rsidR="00A630A8">
        <w:rPr>
          <w:color w:val="FF0000"/>
        </w:rPr>
        <w:t xml:space="preserve"> </w:t>
      </w:r>
      <w:r w:rsidR="001D7DF5">
        <w:t xml:space="preserve">Ft egyedi érték feletti eszközök esetén a selejtezést </w:t>
      </w:r>
      <w:r w:rsidRPr="00917188">
        <w:t>– az Átvevő javaslata alapján – az Önkormányzat végzi. Az Átvevő gondoskodik a selejtezésre javasolt vagyontárgyak elkülönítéséről, a szükséges szakértői vélemények beszerzéséről.</w:t>
      </w:r>
    </w:p>
    <w:p w14:paraId="07585A5C" w14:textId="77777777" w:rsidR="00C21348" w:rsidRPr="005B5DE4" w:rsidRDefault="00C21348" w:rsidP="00FF421B">
      <w:pPr>
        <w:numPr>
          <w:ilvl w:val="0"/>
          <w:numId w:val="3"/>
        </w:numPr>
        <w:spacing w:line="23" w:lineRule="atLeast"/>
        <w:ind w:left="360" w:hanging="360"/>
        <w:jc w:val="both"/>
      </w:pPr>
      <w:r w:rsidRPr="005B5DE4">
        <w:rPr>
          <w:rFonts w:ascii="Times" w:hAnsi="Times" w:cs="Times"/>
        </w:rPr>
        <w:t>A vagyonkezelésbe adott vagyont, annak értékét és változásait az Átvevő nyilvántartja. Az érték nyilvántartásától el lehet tekinteni, ha az adott vagyontárgy értéke természeténél, jellegénél fogva nem állapítható meg. A nyilvántartásnak tartalmaznia kell a vagyon elsődleges rendeltetése szerinti közfeladat megjelölését is. A nyilvántartási adatok – a minősített adat védelméről rendelkező jogszabályok szerinti minősített adat kivételével – nyilvánosak.</w:t>
      </w:r>
    </w:p>
    <w:p w14:paraId="638F1F89" w14:textId="77777777" w:rsidR="00C21348" w:rsidRPr="005B5DE4" w:rsidRDefault="00C21348" w:rsidP="00FF421B">
      <w:pPr>
        <w:numPr>
          <w:ilvl w:val="0"/>
          <w:numId w:val="3"/>
        </w:numPr>
        <w:spacing w:line="23" w:lineRule="atLeast"/>
        <w:ind w:left="360" w:hanging="360"/>
        <w:jc w:val="both"/>
      </w:pPr>
      <w:r w:rsidRPr="005B5DE4">
        <w:t>Az Átvevő a vagyonkezelésében lévő vagyont érintő lényeges változásokat, a változás bekövetkezésétől számított 5 napon belül köteles jelenteni az Önkormányzatnak.</w:t>
      </w:r>
    </w:p>
    <w:p w14:paraId="04B9B9BE" w14:textId="77777777" w:rsidR="00C21348" w:rsidRPr="00610D24" w:rsidRDefault="00C21348" w:rsidP="00FF421B">
      <w:pPr>
        <w:numPr>
          <w:ilvl w:val="0"/>
          <w:numId w:val="3"/>
        </w:numPr>
        <w:spacing w:line="23" w:lineRule="atLeast"/>
        <w:ind w:left="360" w:hanging="360"/>
        <w:jc w:val="both"/>
        <w:rPr>
          <w:b/>
        </w:rPr>
      </w:pPr>
      <w:r w:rsidRPr="005B5DE4">
        <w:t>Az Átvevő köteles az Önkormányzatot haladéktalanul értesíteni az ingatlan egészét fenyegető veszélyről és a beállott</w:t>
      </w:r>
      <w:r w:rsidRPr="00610D24">
        <w:t xml:space="preserve"> kárról, a tudomására jutott minden olyan tényről, adatról, körülményről, amely a vagyon rendeltetésszerű, zavarmentes használatát akadályozza, kár bekövetkezésével fenyeget, a vagyon nagyobb mérvű romlásához vezethet, valamint arról, ha őt jogai gyakorlásában harmadik személy akadályozza.</w:t>
      </w:r>
    </w:p>
    <w:p w14:paraId="641761DF" w14:textId="77777777" w:rsidR="00C21348" w:rsidRPr="00257A43" w:rsidRDefault="00C21348" w:rsidP="00FF421B">
      <w:pPr>
        <w:numPr>
          <w:ilvl w:val="0"/>
          <w:numId w:val="3"/>
        </w:numPr>
        <w:spacing w:line="23" w:lineRule="atLeast"/>
        <w:ind w:left="360" w:hanging="360"/>
        <w:jc w:val="both"/>
      </w:pPr>
      <w:r w:rsidRPr="00257A43">
        <w:t>Az Átvevő saját költségén köteles a veszély elhárítása, a kárenyhítés, valamint a vagyon romlásának megakadályozása érdekében haladéktalanul intézkedni, és viselni annak terheit.</w:t>
      </w:r>
    </w:p>
    <w:p w14:paraId="70129C86" w14:textId="77777777" w:rsidR="00C21348" w:rsidRPr="00257A43" w:rsidRDefault="00C21348" w:rsidP="00FF421B">
      <w:pPr>
        <w:numPr>
          <w:ilvl w:val="0"/>
          <w:numId w:val="3"/>
        </w:numPr>
        <w:spacing w:line="23" w:lineRule="atLeast"/>
        <w:ind w:left="360" w:hanging="360"/>
        <w:jc w:val="both"/>
      </w:pPr>
      <w:r w:rsidRPr="00257A43">
        <w:t>A 2</w:t>
      </w:r>
      <w:r>
        <w:t>1</w:t>
      </w:r>
      <w:r w:rsidRPr="00257A43">
        <w:t>. pontban az Átvevő számára meghatározott intézkedések elmaradása vagy késedelme miatt bekövetkezett kárt, illetve költségnövekedést is az Átvevő köteles viselni.</w:t>
      </w:r>
    </w:p>
    <w:p w14:paraId="150BABD5" w14:textId="77777777" w:rsidR="00C21348" w:rsidRPr="00257A43" w:rsidRDefault="00C21348" w:rsidP="00FF421B">
      <w:pPr>
        <w:numPr>
          <w:ilvl w:val="0"/>
          <w:numId w:val="3"/>
        </w:numPr>
        <w:spacing w:line="23" w:lineRule="atLeast"/>
        <w:ind w:left="360" w:hanging="360"/>
        <w:jc w:val="both"/>
      </w:pPr>
      <w:r w:rsidRPr="00257A43">
        <w:t>Az Átvevő felel minden olyan kárért, amely a rendeltetésellenes vagy szerződésellenes használat következménye. A nem rendeltetésszerű használat folytán keletkezett hibák kijavítása, károk megtérítése az Átvevő kötelezettsége függetlenül attól, hogy a bekövetkezett hiba, illetve kár alkalmazottjai, ügyfelei, az Átvevő intézményeiben tanulók vagy az érdekkörében eljáró személyek magatartására vezethető vissza. Nem terheli a kártérítési kötelezettség, ha bizonyítja, hogy az adott helyzetben olyan magatartást tanúsított, ami a közvagyon használójától elvárható volt.</w:t>
      </w:r>
    </w:p>
    <w:p w14:paraId="7BCBB443" w14:textId="77777777" w:rsidR="00C21348" w:rsidRPr="00310B04" w:rsidRDefault="00C21348" w:rsidP="00FF421B">
      <w:pPr>
        <w:numPr>
          <w:ilvl w:val="0"/>
          <w:numId w:val="3"/>
        </w:numPr>
        <w:spacing w:line="23" w:lineRule="atLeast"/>
        <w:ind w:left="360" w:hanging="360"/>
        <w:jc w:val="both"/>
      </w:pPr>
      <w:r w:rsidRPr="00310B04">
        <w:t>Az Önkormányzat az Átvevőtől követelheti a vagyonkezelésbe adott vagyon rendeltetés-, illetve szerződésellenes használatának megszüntetését. Ha az Átvevő a rendeltetés-, illetve szerződésellenes használatot – az Önkormányzat felhívása ellenére – tovább folytatja, az Önkormányzat kártérítést követelhet.</w:t>
      </w:r>
    </w:p>
    <w:p w14:paraId="259D8161" w14:textId="77777777" w:rsidR="00651B44" w:rsidRDefault="00C21348" w:rsidP="00FF421B">
      <w:pPr>
        <w:numPr>
          <w:ilvl w:val="0"/>
          <w:numId w:val="3"/>
        </w:numPr>
        <w:spacing w:line="23" w:lineRule="atLeast"/>
        <w:ind w:left="360" w:hanging="360"/>
        <w:jc w:val="both"/>
      </w:pPr>
      <w:r w:rsidRPr="00310B04">
        <w:t>Az Átvevő gondoskodik a vagyonkezelésében lévő vagyon értékének, állagának megóvásáról, karbantartásáról, a szükséges felújítások, pótlások, cserék kivitelezési munkálatainak elvégzéséről, elvégeztetéséről, így az ingatlanban lévő központi berendezések, az ezekhez csatlakozó vezetékrendszerek működőképes állapotának biztosításáról, az átvételkori állapotnak megfelelő szinten tartásáról.</w:t>
      </w:r>
    </w:p>
    <w:p w14:paraId="15207315" w14:textId="0A447AA9" w:rsidR="00651B44" w:rsidRPr="001821D5" w:rsidRDefault="00651B44" w:rsidP="00FF421B">
      <w:pPr>
        <w:numPr>
          <w:ilvl w:val="0"/>
          <w:numId w:val="3"/>
        </w:numPr>
        <w:spacing w:line="23" w:lineRule="atLeast"/>
        <w:ind w:left="360" w:hanging="360"/>
        <w:jc w:val="both"/>
      </w:pPr>
      <w:r w:rsidRPr="001821D5">
        <w:t xml:space="preserve">Tekintettel arra, hogy Átvevő olyan közfeladatot lát el, amely után bevételeinek több mint fele államháztartási körből származik, a felek a Magyarország helyi önkormányzatairól szóló 2011. évi CLXXXIX. törvény 109.§ (6) bekezdésére tekintettel megállapodnak abban, hogy az Önkormányzat a bevételekben meg nem térülő elszámolt értékcsökkenésnek megfelelő összeg erejéig elengedi az Átadónak az Önkormányzattal szemben fennálló, a kezelt vagyonnal összefüggő hosszú lejáratú kötelezettségét. Az Átvevő az értékcsökkenés elszámolását követően legkésőbb </w:t>
      </w:r>
      <w:r w:rsidR="00D108E9" w:rsidRPr="001821D5">
        <w:t>január 31</w:t>
      </w:r>
      <w:r w:rsidRPr="001821D5">
        <w:t>-ig adatot szolgáltat az Önkormányzat részére a bevételekben meg nem térülő általa elszámolt értékcsökkenés összegéről.</w:t>
      </w:r>
    </w:p>
    <w:p w14:paraId="3E275AF8" w14:textId="77777777" w:rsidR="00C21348" w:rsidRPr="00310B04" w:rsidRDefault="00C21348" w:rsidP="00FF421B">
      <w:pPr>
        <w:numPr>
          <w:ilvl w:val="0"/>
          <w:numId w:val="3"/>
        </w:numPr>
        <w:spacing w:line="23" w:lineRule="atLeast"/>
        <w:ind w:left="709" w:hanging="709"/>
        <w:jc w:val="both"/>
      </w:pPr>
      <w:r w:rsidRPr="00310B04">
        <w:t>Az Átvevő a saját költségén az Önkormányzat előzetes írásbeli engedélye alapján jogosult</w:t>
      </w:r>
    </w:p>
    <w:p w14:paraId="06D9AEAB" w14:textId="77777777" w:rsidR="00C21348" w:rsidRPr="00310B04" w:rsidRDefault="00C21348" w:rsidP="00481A67">
      <w:pPr>
        <w:numPr>
          <w:ilvl w:val="0"/>
          <w:numId w:val="2"/>
        </w:numPr>
        <w:spacing w:line="23" w:lineRule="atLeast"/>
      </w:pPr>
      <w:r w:rsidRPr="00310B04">
        <w:t>a vagyonkezelésében lévő ingatlant átalakítani, illetőleg a falak, a mennyezet, vagy a padlózat megbontásával, tárgyaknak azokhoz történő rögzítésével járó műveletet,</w:t>
      </w:r>
    </w:p>
    <w:p w14:paraId="680E900A" w14:textId="504E2DAC" w:rsidR="00C21348" w:rsidRPr="00310B04" w:rsidRDefault="00C21348" w:rsidP="00B71926">
      <w:pPr>
        <w:numPr>
          <w:ilvl w:val="0"/>
          <w:numId w:val="2"/>
        </w:numPr>
        <w:spacing w:line="23" w:lineRule="atLeast"/>
        <w:jc w:val="both"/>
      </w:pPr>
      <w:r w:rsidRPr="00310B04">
        <w:t xml:space="preserve">az elszámolt értékcsökkentést meghaladó, annak értékét növelő beruházást, felújítást </w:t>
      </w:r>
      <w:r w:rsidR="00B71926">
        <w:t>el</w:t>
      </w:r>
      <w:r w:rsidRPr="00310B04">
        <w:t>végezni</w:t>
      </w:r>
      <w:r w:rsidR="00651B44">
        <w:t>.</w:t>
      </w:r>
    </w:p>
    <w:p w14:paraId="11B8B923" w14:textId="77777777" w:rsidR="00C21348" w:rsidRDefault="00C21348" w:rsidP="00FF421B">
      <w:pPr>
        <w:numPr>
          <w:ilvl w:val="0"/>
          <w:numId w:val="3"/>
        </w:numPr>
        <w:spacing w:line="23" w:lineRule="atLeast"/>
        <w:ind w:left="360" w:hanging="360"/>
        <w:jc w:val="both"/>
      </w:pPr>
      <w:r w:rsidRPr="00310B04">
        <w:t>A beruházás, felújítás értékét az Átvevőnek bizonylatokkal kell igazolnia és azokról a 1</w:t>
      </w:r>
      <w:r>
        <w:t>9</w:t>
      </w:r>
      <w:r w:rsidRPr="00310B04">
        <w:t>. pont szerint adatot szolgáltatni, illetve évente minden év január 15. napjáig írásban be kell számolnia az Önkormányzatnak. Az Átvevő az elvégzett felújítás, átalakítás, beruházás költségeinek megtérítésére sem a szerződés hatálya alatt, sem pedig annak megszűnését követően az Önkormányzattal szemben igényt nem támaszthat.</w:t>
      </w:r>
    </w:p>
    <w:p w14:paraId="76A31D99" w14:textId="49CE528E" w:rsidR="0082394C" w:rsidRPr="0082394C" w:rsidRDefault="0082394C" w:rsidP="00FF421B">
      <w:pPr>
        <w:numPr>
          <w:ilvl w:val="0"/>
          <w:numId w:val="3"/>
        </w:numPr>
        <w:spacing w:line="23" w:lineRule="atLeast"/>
        <w:ind w:left="360" w:hanging="360"/>
        <w:jc w:val="both"/>
      </w:pPr>
      <w:r w:rsidRPr="0082394C">
        <w:t>Az állagmegóváson túl jelentkező rekonstrukció</w:t>
      </w:r>
      <w:r w:rsidR="00B71926">
        <w:t>s, fejlesztési költségek finanszírozására</w:t>
      </w:r>
      <w:r w:rsidRPr="0082394C">
        <w:t xml:space="preserve"> a felek</w:t>
      </w:r>
      <w:r>
        <w:t xml:space="preserve"> </w:t>
      </w:r>
      <w:r w:rsidRPr="0082394C">
        <w:t>megállapodnak, hogy a</w:t>
      </w:r>
      <w:r>
        <w:t>z Átvevő</w:t>
      </w:r>
      <w:r w:rsidRPr="0082394C">
        <w:t xml:space="preserve"> jogosult az ingatlan felújítására, fejlesztésére</w:t>
      </w:r>
      <w:r>
        <w:t xml:space="preserve"> </w:t>
      </w:r>
      <w:r w:rsidRPr="0082394C">
        <w:t>saját vagy pályázati forrásból az Önkormányzat előzetes értesítése mellett.</w:t>
      </w:r>
    </w:p>
    <w:p w14:paraId="7F378D7D" w14:textId="77777777" w:rsidR="00C21348" w:rsidRPr="00310B04" w:rsidRDefault="00C21348" w:rsidP="00FF421B">
      <w:pPr>
        <w:numPr>
          <w:ilvl w:val="0"/>
          <w:numId w:val="3"/>
        </w:numPr>
        <w:spacing w:line="23" w:lineRule="atLeast"/>
        <w:ind w:left="360" w:hanging="360"/>
        <w:jc w:val="both"/>
      </w:pPr>
      <w:r w:rsidRPr="00310B04">
        <w:t>Az Átvevő az ingatlanban riasztórendszert, telefonos és számítógépes hálózatot építhet ki emeletek összekötésével együtt. Erről előzetesen köteles az Önkormányzatot írásban tájékoztatni. Az Átvevő az ebből fakadó költségeinek megtérítésére sem a szerződés hatálya alatt, sem pedig annak megszűnését követően az Önkormányzattal szemben igényt nem támaszthat.</w:t>
      </w:r>
    </w:p>
    <w:p w14:paraId="113BED59" w14:textId="77777777" w:rsidR="00C21348" w:rsidRPr="00F94FE2" w:rsidRDefault="00C21348" w:rsidP="00FF421B">
      <w:pPr>
        <w:numPr>
          <w:ilvl w:val="0"/>
          <w:numId w:val="3"/>
        </w:numPr>
        <w:spacing w:line="23" w:lineRule="atLeast"/>
        <w:ind w:left="360" w:hanging="360"/>
        <w:jc w:val="both"/>
      </w:pPr>
      <w:r w:rsidRPr="00F94FE2">
        <w:t>Az Átvevő jogosult az ingatlant saját berendezéseivel ellátni, e berendezések felett szabadon rendelkezhet, és a szerződés megszűnése esetén ezeket saját tulajdonaként elszállíthatja, köteles azonban az eredeti állapotot a szerződés megszűnésekor saját költségén helyreállítani.</w:t>
      </w:r>
    </w:p>
    <w:p w14:paraId="430D2967" w14:textId="77777777" w:rsidR="00C21348" w:rsidRPr="00F94FE2" w:rsidRDefault="00C21348" w:rsidP="00FF421B">
      <w:pPr>
        <w:numPr>
          <w:ilvl w:val="0"/>
          <w:numId w:val="3"/>
        </w:numPr>
        <w:spacing w:line="23" w:lineRule="atLeast"/>
        <w:ind w:left="360" w:hanging="360"/>
        <w:jc w:val="both"/>
      </w:pPr>
      <w:r w:rsidRPr="00F94FE2">
        <w:t>Az Önkormányzat az ingatlanban lévő, az Átvevő tulajdonát képező vagyontárgyakért felelősséget nem vállal.</w:t>
      </w:r>
    </w:p>
    <w:p w14:paraId="3B4441E5" w14:textId="3E3C1159" w:rsidR="007240D5" w:rsidRDefault="00C21348" w:rsidP="00FF421B">
      <w:pPr>
        <w:numPr>
          <w:ilvl w:val="0"/>
          <w:numId w:val="3"/>
        </w:numPr>
        <w:spacing w:line="23" w:lineRule="atLeast"/>
        <w:ind w:left="426" w:hanging="426"/>
        <w:jc w:val="both"/>
      </w:pPr>
      <w:r w:rsidRPr="00F94FE2">
        <w:t xml:space="preserve">Az Önkormányzat tulajdonában maradó, az Átvevő vagyonkezelésébe adott, a köznevelési feladat ellátásához véglegesen feleslegessé vált vagyont – </w:t>
      </w:r>
      <w:r w:rsidR="007240D5">
        <w:rPr>
          <w:b/>
          <w:color w:val="FF0000"/>
        </w:rPr>
        <w:t xml:space="preserve">ide nem értve </w:t>
      </w:r>
      <w:r w:rsidRPr="00F94FE2">
        <w:t>a rendeltetésszerű használat mellett elhaszn</w:t>
      </w:r>
      <w:r w:rsidR="001821D5">
        <w:t>álódott vagy elavult eszközöket</w:t>
      </w:r>
      <w:r w:rsidRPr="00F94FE2">
        <w:t xml:space="preserve"> – 30 napon belül köteles az Önkormányzat részére visszaadni, aki köteles azt visszavenni. Az Átvevő a rendeltetésszerű használat mellett elhasználódott vagy elavult eszközök kivételével az egyéb vagyont rendeltetésszerű használatra alkalmas állapotban köteles visszaadni a szerződés megszűnésekor az Önkormányzatnak.</w:t>
      </w:r>
    </w:p>
    <w:p w14:paraId="1C13760D" w14:textId="44A0B346" w:rsidR="007240D5" w:rsidRPr="007240D5" w:rsidRDefault="007240D5" w:rsidP="007240D5">
      <w:pPr>
        <w:spacing w:line="23" w:lineRule="atLeast"/>
        <w:ind w:left="426"/>
        <w:jc w:val="both"/>
      </w:pPr>
      <w:r w:rsidRPr="007240D5">
        <w:rPr>
          <w:b/>
          <w:color w:val="FF0000"/>
        </w:rPr>
        <w:t>Az Átvevő az elhasználódott eszközök selejtezésével kapcsolatosan a 17. pontban foglaltak szerint jár el. Az Átvevő a selejtezett eszközök megsemmisítéséről saját költségén gondoskodik.</w:t>
      </w:r>
    </w:p>
    <w:p w14:paraId="63EE95AE" w14:textId="7F0A6CD0" w:rsidR="007240D5" w:rsidRPr="00F94FE2" w:rsidRDefault="007240D5" w:rsidP="007240D5">
      <w:pPr>
        <w:spacing w:line="23" w:lineRule="atLeast"/>
        <w:ind w:left="426"/>
        <w:jc w:val="both"/>
      </w:pPr>
    </w:p>
    <w:p w14:paraId="197D1AC8" w14:textId="77777777" w:rsidR="00C21348" w:rsidRPr="00F94FE2" w:rsidRDefault="00C21348" w:rsidP="00FF421B">
      <w:pPr>
        <w:numPr>
          <w:ilvl w:val="0"/>
          <w:numId w:val="3"/>
        </w:numPr>
        <w:spacing w:line="23" w:lineRule="atLeast"/>
        <w:ind w:left="360" w:hanging="360"/>
        <w:jc w:val="both"/>
      </w:pPr>
      <w:bookmarkStart w:id="5" w:name="pr162"/>
      <w:bookmarkEnd w:id="5"/>
      <w:r w:rsidRPr="00F94FE2">
        <w:t>Az Önkormányzat, mint tulajdonos évente legalább egy alkalommal, a nevelő-oktató munka, illetve az Átvevő működésének zavarása nélkül, előzetes értesítés alapján ellenőrizheti a vagyonkezelésbe adott önkormányzati vagyonnal való gazdálkodást, a vagyon rendeltetésszerű használatát.</w:t>
      </w:r>
    </w:p>
    <w:p w14:paraId="6F79338F" w14:textId="77777777" w:rsidR="00C21348" w:rsidRPr="00F94FE2" w:rsidRDefault="00C21348" w:rsidP="00481A67">
      <w:pPr>
        <w:tabs>
          <w:tab w:val="left" w:pos="1134"/>
        </w:tabs>
        <w:spacing w:line="23" w:lineRule="atLeast"/>
        <w:ind w:left="709"/>
        <w:jc w:val="both"/>
      </w:pPr>
      <w:r w:rsidRPr="00F94FE2">
        <w:t>Az ellenőrzés során az Önkormányzat képviselője jogosult</w:t>
      </w:r>
    </w:p>
    <w:p w14:paraId="17BBEB0A" w14:textId="77777777" w:rsidR="00C21348" w:rsidRPr="00F94FE2" w:rsidRDefault="00C21348" w:rsidP="00481A67">
      <w:pPr>
        <w:pStyle w:val="Bekezds2"/>
        <w:spacing w:line="23" w:lineRule="atLeast"/>
        <w:rPr>
          <w:rFonts w:ascii="Times New Roman" w:hAnsi="Times New Roman"/>
          <w:color w:val="auto"/>
        </w:rPr>
      </w:pPr>
      <w:r w:rsidRPr="00F94FE2">
        <w:rPr>
          <w:rFonts w:ascii="Times New Roman" w:hAnsi="Times New Roman"/>
          <w:iCs/>
          <w:color w:val="auto"/>
        </w:rPr>
        <w:t xml:space="preserve">a) </w:t>
      </w:r>
      <w:r w:rsidRPr="00F94FE2">
        <w:rPr>
          <w:rFonts w:ascii="Times New Roman" w:hAnsi="Times New Roman"/>
          <w:color w:val="auto"/>
        </w:rPr>
        <w:t>az Átvevő vagyonkezelésében lévő ingatlan területére, illetve az Átvevő által használt irodai és egyéb célú helyiségekbe belépni és ott tartózkodni az Átvevő képviselőjének jelenlétében,</w:t>
      </w:r>
    </w:p>
    <w:p w14:paraId="1F349C4D" w14:textId="77777777" w:rsidR="00C21348" w:rsidRPr="00F94FE2" w:rsidRDefault="00C21348" w:rsidP="00481A67">
      <w:pPr>
        <w:pStyle w:val="Bekezds2"/>
        <w:spacing w:line="23" w:lineRule="atLeast"/>
        <w:rPr>
          <w:rFonts w:ascii="Times New Roman" w:hAnsi="Times New Roman"/>
          <w:color w:val="auto"/>
        </w:rPr>
      </w:pPr>
      <w:r w:rsidRPr="00F94FE2">
        <w:rPr>
          <w:rFonts w:ascii="Times New Roman" w:hAnsi="Times New Roman"/>
          <w:iCs/>
          <w:color w:val="auto"/>
        </w:rPr>
        <w:t xml:space="preserve">b) </w:t>
      </w:r>
      <w:r w:rsidRPr="00F94FE2">
        <w:rPr>
          <w:rFonts w:ascii="Times New Roman" w:hAnsi="Times New Roman"/>
          <w:color w:val="auto"/>
        </w:rPr>
        <w:t>az ellenőrzés tárgyához kapcsolódó iratokba és más dokumentumokba, elektronikus adathordozón tárolt adatokba – a külön jogszabályokban meghatározott adat- és titokvédelmi előírások betartásával –  betekinteni,</w:t>
      </w:r>
    </w:p>
    <w:p w14:paraId="405CFC41" w14:textId="77777777" w:rsidR="00C21348" w:rsidRPr="00F94FE2" w:rsidRDefault="00C21348" w:rsidP="00481A67">
      <w:pPr>
        <w:pStyle w:val="Bekezds2"/>
        <w:spacing w:line="23" w:lineRule="atLeast"/>
        <w:rPr>
          <w:rFonts w:ascii="Times New Roman" w:hAnsi="Times New Roman"/>
          <w:color w:val="auto"/>
        </w:rPr>
      </w:pPr>
      <w:r w:rsidRPr="00F94FE2">
        <w:rPr>
          <w:rFonts w:ascii="Times New Roman" w:hAnsi="Times New Roman"/>
          <w:iCs/>
          <w:color w:val="auto"/>
        </w:rPr>
        <w:t xml:space="preserve">c) </w:t>
      </w:r>
      <w:r w:rsidRPr="00F94FE2">
        <w:rPr>
          <w:rFonts w:ascii="Times New Roman" w:hAnsi="Times New Roman"/>
          <w:color w:val="auto"/>
        </w:rPr>
        <w:t>az Átvevő arra felhatalmazott alkalmazottjától írásban vagy szóban felvilágosítást, információt kérni,</w:t>
      </w:r>
    </w:p>
    <w:p w14:paraId="4A4631FD" w14:textId="77777777" w:rsidR="00C21348" w:rsidRPr="00F94FE2" w:rsidRDefault="00C21348" w:rsidP="00481A67">
      <w:pPr>
        <w:pStyle w:val="Bekezds2"/>
        <w:spacing w:line="23" w:lineRule="atLeast"/>
        <w:rPr>
          <w:rFonts w:ascii="Times New Roman" w:hAnsi="Times New Roman"/>
          <w:color w:val="auto"/>
        </w:rPr>
      </w:pPr>
      <w:r w:rsidRPr="00F94FE2">
        <w:rPr>
          <w:rFonts w:ascii="Times New Roman" w:hAnsi="Times New Roman"/>
          <w:color w:val="auto"/>
        </w:rPr>
        <w:t>d) az átadott ingó vagyontárgyak meglétét és állagát ellenőrizni.</w:t>
      </w:r>
    </w:p>
    <w:p w14:paraId="01F891BA" w14:textId="77777777" w:rsidR="00C21348" w:rsidRDefault="00C21348" w:rsidP="00481A67">
      <w:pPr>
        <w:spacing w:line="23" w:lineRule="atLeast"/>
        <w:ind w:left="709"/>
        <w:jc w:val="both"/>
      </w:pPr>
      <w:r w:rsidRPr="00F94FE2">
        <w:t>Az Önkormányzat az ellenőrzés megállapításairól értesíti az Átvevőt, továbbá, amennyiben megállapításai annak hatáskörét érintik, az Állami Számvevőszéket is.</w:t>
      </w:r>
    </w:p>
    <w:p w14:paraId="199A572B" w14:textId="77777777" w:rsidR="007D5FD0" w:rsidRDefault="007D5FD0" w:rsidP="00891E18">
      <w:pPr>
        <w:spacing w:line="23" w:lineRule="atLeast"/>
        <w:jc w:val="both"/>
      </w:pPr>
    </w:p>
    <w:p w14:paraId="087EB7FC" w14:textId="4521917A" w:rsidR="007240D5" w:rsidRDefault="007F4C4D" w:rsidP="007240D5">
      <w:pPr>
        <w:pStyle w:val="Szvegtrzs"/>
        <w:numPr>
          <w:ilvl w:val="0"/>
          <w:numId w:val="6"/>
        </w:numPr>
        <w:spacing w:before="240" w:after="240"/>
        <w:ind w:left="142" w:hanging="142"/>
        <w:jc w:val="center"/>
        <w:rPr>
          <w:b/>
          <w:color w:val="FF0000"/>
        </w:rPr>
      </w:pPr>
      <w:r>
        <w:rPr>
          <w:b/>
          <w:color w:val="FF0000"/>
        </w:rPr>
        <w:t>Működtetéssel összefüggő k</w:t>
      </w:r>
      <w:r w:rsidR="007240D5" w:rsidRPr="007240D5">
        <w:rPr>
          <w:b/>
          <w:color w:val="FF0000"/>
        </w:rPr>
        <w:t>öltségek viselésének szabályai</w:t>
      </w:r>
    </w:p>
    <w:p w14:paraId="560D1259" w14:textId="6898118B" w:rsidR="00222616" w:rsidRPr="00907639" w:rsidRDefault="00067303" w:rsidP="00FF421B">
      <w:pPr>
        <w:pStyle w:val="Szvegtrzs"/>
        <w:numPr>
          <w:ilvl w:val="0"/>
          <w:numId w:val="3"/>
        </w:numPr>
        <w:spacing w:before="240" w:after="240"/>
        <w:ind w:left="426" w:hanging="426"/>
        <w:jc w:val="both"/>
        <w:rPr>
          <w:b/>
          <w:bCs/>
          <w:color w:val="FF0000"/>
        </w:rPr>
      </w:pPr>
      <w:r>
        <w:rPr>
          <w:b/>
          <w:color w:val="FF0000"/>
        </w:rPr>
        <w:t xml:space="preserve">Felek rögzítik, hogy a </w:t>
      </w:r>
      <w:r w:rsidR="00222616">
        <w:rPr>
          <w:b/>
          <w:color w:val="FF0000"/>
        </w:rPr>
        <w:t>2790</w:t>
      </w:r>
      <w:r w:rsidR="001B5306">
        <w:rPr>
          <w:b/>
          <w:color w:val="FF0000"/>
        </w:rPr>
        <w:t xml:space="preserve"> hrsz.-ú, 9700 S</w:t>
      </w:r>
      <w:r w:rsidR="00222616">
        <w:rPr>
          <w:b/>
          <w:color w:val="FF0000"/>
        </w:rPr>
        <w:t>zombathely Bem J</w:t>
      </w:r>
      <w:r>
        <w:rPr>
          <w:b/>
          <w:color w:val="FF0000"/>
        </w:rPr>
        <w:t>ózsef u. 9. sz</w:t>
      </w:r>
      <w:r w:rsidR="00222616">
        <w:rPr>
          <w:b/>
          <w:color w:val="FF0000"/>
        </w:rPr>
        <w:t>ám alatti, Szombathelyi D</w:t>
      </w:r>
      <w:r>
        <w:rPr>
          <w:b/>
          <w:color w:val="FF0000"/>
        </w:rPr>
        <w:t>erkovit</w:t>
      </w:r>
      <w:r w:rsidR="00222616">
        <w:rPr>
          <w:b/>
          <w:color w:val="FF0000"/>
        </w:rPr>
        <w:t>s Gyula Általános Iskola fűtése</w:t>
      </w:r>
      <w:r>
        <w:rPr>
          <w:b/>
          <w:color w:val="FF0000"/>
        </w:rPr>
        <w:t xml:space="preserve"> </w:t>
      </w:r>
      <w:r w:rsidR="00222616">
        <w:rPr>
          <w:b/>
          <w:color w:val="FF0000"/>
        </w:rPr>
        <w:t xml:space="preserve">a Szombathelyi Köznevelési GAMESZ </w:t>
      </w:r>
      <w:r w:rsidR="00222616" w:rsidRPr="00222616">
        <w:rPr>
          <w:b/>
          <w:color w:val="FF0000"/>
        </w:rPr>
        <w:t xml:space="preserve">által üzemeltetett gázközpontból történik. A </w:t>
      </w:r>
      <w:r w:rsidR="00222616">
        <w:rPr>
          <w:b/>
          <w:color w:val="FF0000"/>
        </w:rPr>
        <w:t>gázkazán</w:t>
      </w:r>
      <w:r w:rsidR="00222616" w:rsidRPr="00222616">
        <w:rPr>
          <w:b/>
          <w:color w:val="FF0000"/>
        </w:rPr>
        <w:t xml:space="preserve"> négy épület fűtését látja el. A</w:t>
      </w:r>
      <w:r w:rsidR="00222616" w:rsidRPr="00222616">
        <w:rPr>
          <w:rFonts w:eastAsia="Calibri"/>
          <w:b/>
          <w:color w:val="FF0000"/>
        </w:rPr>
        <w:t xml:space="preserve"> </w:t>
      </w:r>
      <w:r w:rsidR="00222616" w:rsidRPr="00222616">
        <w:rPr>
          <w:b/>
          <w:color w:val="FF0000"/>
        </w:rPr>
        <w:t xml:space="preserve">Bem József utca 7. szám alatti ingatlan összes légköbmétere </w:t>
      </w:r>
      <w:r w:rsidR="00222616">
        <w:rPr>
          <w:b/>
          <w:color w:val="FF0000"/>
        </w:rPr>
        <w:t>12.292</w:t>
      </w:r>
      <w:r w:rsidR="00222616" w:rsidRPr="00222616">
        <w:rPr>
          <w:b/>
          <w:color w:val="FF0000"/>
        </w:rPr>
        <w:t xml:space="preserve"> m3, </w:t>
      </w:r>
      <w:r w:rsidR="00222616" w:rsidRPr="00907639">
        <w:rPr>
          <w:b/>
          <w:bCs/>
          <w:color w:val="FF0000"/>
        </w:rPr>
        <w:t>amely a kiszolgált létesítmények összes fűtött légköbméterének 68 %-a.</w:t>
      </w:r>
    </w:p>
    <w:p w14:paraId="0FA4BFCA" w14:textId="1480017A" w:rsidR="00222616" w:rsidRPr="00222616" w:rsidRDefault="00222616" w:rsidP="00222616">
      <w:pPr>
        <w:pStyle w:val="Felsorols2"/>
        <w:tabs>
          <w:tab w:val="clear" w:pos="643"/>
        </w:tabs>
        <w:ind w:left="426" w:firstLine="0"/>
        <w:jc w:val="both"/>
        <w:rPr>
          <w:bCs/>
          <w:color w:val="FF0000"/>
          <w:szCs w:val="24"/>
        </w:rPr>
      </w:pPr>
      <w:r w:rsidRPr="00222616">
        <w:rPr>
          <w:color w:val="FF0000"/>
          <w:szCs w:val="24"/>
        </w:rPr>
        <w:t xml:space="preserve">Szerződő felek megállapodnak abban, hogy az iskola fűtési költségét </w:t>
      </w:r>
      <w:r>
        <w:rPr>
          <w:color w:val="FF0000"/>
          <w:szCs w:val="24"/>
        </w:rPr>
        <w:t>az Átvevő</w:t>
      </w:r>
      <w:r w:rsidRPr="00222616">
        <w:rPr>
          <w:color w:val="FF0000"/>
          <w:szCs w:val="24"/>
        </w:rPr>
        <w:t xml:space="preserve"> </w:t>
      </w:r>
      <w:r>
        <w:rPr>
          <w:color w:val="FF0000"/>
          <w:szCs w:val="24"/>
        </w:rPr>
        <w:t>negyedévente, utólag, számla ellenében, a számla</w:t>
      </w:r>
      <w:r w:rsidRPr="00222616">
        <w:rPr>
          <w:b w:val="0"/>
          <w:bCs/>
          <w:color w:val="FF0000"/>
          <w:szCs w:val="24"/>
        </w:rPr>
        <w:t xml:space="preserve"> </w:t>
      </w:r>
      <w:r w:rsidRPr="00222616">
        <w:rPr>
          <w:bCs/>
          <w:color w:val="FF0000"/>
          <w:szCs w:val="24"/>
        </w:rPr>
        <w:t>kézhezvételétől számított 30 banki napon belül átutalással fizeti meg</w:t>
      </w:r>
      <w:r>
        <w:rPr>
          <w:color w:val="FF0000"/>
          <w:szCs w:val="24"/>
        </w:rPr>
        <w:t xml:space="preserve"> az üzemeltető</w:t>
      </w:r>
      <w:r w:rsidRPr="00222616">
        <w:rPr>
          <w:b w:val="0"/>
          <w:bCs/>
          <w:color w:val="FF0000"/>
          <w:szCs w:val="24"/>
        </w:rPr>
        <w:t xml:space="preserve"> </w:t>
      </w:r>
      <w:r w:rsidRPr="00222616">
        <w:rPr>
          <w:bCs/>
          <w:color w:val="FF0000"/>
          <w:szCs w:val="24"/>
        </w:rPr>
        <w:t>Szombathelyi Köznevelési GAMESZ</w:t>
      </w:r>
      <w:r>
        <w:rPr>
          <w:bCs/>
          <w:color w:val="FF0000"/>
          <w:szCs w:val="24"/>
        </w:rPr>
        <w:t xml:space="preserve"> </w:t>
      </w:r>
      <w:r w:rsidR="001B5306">
        <w:rPr>
          <w:bCs/>
          <w:color w:val="FF0000"/>
          <w:szCs w:val="24"/>
        </w:rPr>
        <w:t>10918001 – 00000129 – 17550000</w:t>
      </w:r>
      <w:r w:rsidRPr="00222616">
        <w:rPr>
          <w:bCs/>
          <w:color w:val="FF0000"/>
          <w:szCs w:val="24"/>
        </w:rPr>
        <w:t xml:space="preserve"> számú bankszámlájára.</w:t>
      </w:r>
    </w:p>
    <w:p w14:paraId="3DAF5435" w14:textId="06FE8347" w:rsidR="00C21348" w:rsidRDefault="001B5306" w:rsidP="001B5306">
      <w:pPr>
        <w:pStyle w:val="Felsorols2"/>
        <w:tabs>
          <w:tab w:val="clear" w:pos="643"/>
        </w:tabs>
        <w:ind w:left="426" w:firstLine="0"/>
        <w:jc w:val="both"/>
        <w:rPr>
          <w:bCs/>
          <w:color w:val="FF0000"/>
          <w:szCs w:val="24"/>
        </w:rPr>
      </w:pPr>
      <w:r>
        <w:rPr>
          <w:bCs/>
          <w:color w:val="FF0000"/>
          <w:szCs w:val="24"/>
        </w:rPr>
        <w:t>A számlát a Szombathelyi Köznevelési GAMESZ a</w:t>
      </w:r>
      <w:r w:rsidR="00222616" w:rsidRPr="00222616">
        <w:rPr>
          <w:bCs/>
          <w:color w:val="FF0000"/>
          <w:szCs w:val="24"/>
        </w:rPr>
        <w:t xml:space="preserve"> szolgáltató által kiállított </w:t>
      </w:r>
      <w:r>
        <w:rPr>
          <w:bCs/>
          <w:color w:val="FF0000"/>
          <w:szCs w:val="24"/>
        </w:rPr>
        <w:t>gázdíj számla</w:t>
      </w:r>
      <w:r w:rsidR="00222616" w:rsidRPr="00222616">
        <w:rPr>
          <w:bCs/>
          <w:color w:val="FF0000"/>
          <w:szCs w:val="24"/>
        </w:rPr>
        <w:t xml:space="preserve"> alapul vételével</w:t>
      </w:r>
      <w:r w:rsidR="00222616">
        <w:rPr>
          <w:bCs/>
          <w:color w:val="FF0000"/>
          <w:szCs w:val="24"/>
        </w:rPr>
        <w:t xml:space="preserve">, </w:t>
      </w:r>
      <w:r w:rsidR="00222616" w:rsidRPr="00222616">
        <w:rPr>
          <w:bCs/>
          <w:color w:val="FF0000"/>
          <w:szCs w:val="24"/>
        </w:rPr>
        <w:t>légköbméter</w:t>
      </w:r>
      <w:r w:rsidR="00222616">
        <w:rPr>
          <w:bCs/>
          <w:color w:val="FF0000"/>
          <w:szCs w:val="24"/>
        </w:rPr>
        <w:t xml:space="preserve"> arányosan</w:t>
      </w:r>
      <w:r>
        <w:rPr>
          <w:bCs/>
          <w:color w:val="FF0000"/>
          <w:szCs w:val="24"/>
        </w:rPr>
        <w:t xml:space="preserve">, a díj 68 %-ának továbbszámlázására vonatkozóan állítja ki, és negyedévet követő hónap 20. napjáig küldi meg az Átvevő részére. </w:t>
      </w:r>
      <w:r w:rsidR="00222616">
        <w:rPr>
          <w:bCs/>
          <w:color w:val="FF0000"/>
          <w:szCs w:val="24"/>
        </w:rPr>
        <w:t xml:space="preserve"> </w:t>
      </w:r>
    </w:p>
    <w:p w14:paraId="4D7E33EE" w14:textId="4FF7FE41" w:rsidR="001B5306" w:rsidRPr="001B5306" w:rsidRDefault="001B5306" w:rsidP="00FF421B">
      <w:pPr>
        <w:pStyle w:val="Felsorols2"/>
        <w:numPr>
          <w:ilvl w:val="0"/>
          <w:numId w:val="3"/>
        </w:numPr>
        <w:ind w:left="426" w:hanging="426"/>
        <w:jc w:val="both"/>
        <w:rPr>
          <w:bCs/>
          <w:color w:val="FF0000"/>
        </w:rPr>
      </w:pPr>
      <w:r>
        <w:rPr>
          <w:bCs/>
          <w:color w:val="FF0000"/>
          <w:szCs w:val="24"/>
        </w:rPr>
        <w:t xml:space="preserve">Felek rögzítik, hogy a 8751/21 hrsz.-ú, 9700 Szombathely Pázmány Péter krt. 26/B szám alatti </w:t>
      </w:r>
      <w:r>
        <w:rPr>
          <w:bCs/>
          <w:color w:val="FF0000"/>
        </w:rPr>
        <w:t xml:space="preserve">Aranyhíd Nevelési Oktatási Integrációs Központ Micimackó Óvodájának </w:t>
      </w:r>
      <w:proofErr w:type="spellStart"/>
      <w:r>
        <w:rPr>
          <w:bCs/>
          <w:color w:val="FF0000"/>
        </w:rPr>
        <w:t>melegvíz</w:t>
      </w:r>
      <w:proofErr w:type="spellEnd"/>
      <w:r>
        <w:rPr>
          <w:bCs/>
          <w:color w:val="FF0000"/>
        </w:rPr>
        <w:t xml:space="preserve"> ellátása a Szombathelyi Napsugár Ó</w:t>
      </w:r>
      <w:r w:rsidR="007D2CB8">
        <w:rPr>
          <w:bCs/>
          <w:color w:val="FF0000"/>
        </w:rPr>
        <w:t xml:space="preserve">vodából </w:t>
      </w:r>
      <w:r w:rsidR="00103656">
        <w:rPr>
          <w:bCs/>
          <w:color w:val="FF0000"/>
        </w:rPr>
        <w:t>történik</w:t>
      </w:r>
      <w:r w:rsidRPr="001B5306">
        <w:rPr>
          <w:bCs/>
          <w:color w:val="FF0000"/>
        </w:rPr>
        <w:t xml:space="preserve">. </w:t>
      </w:r>
    </w:p>
    <w:p w14:paraId="0384C7AE" w14:textId="6FBAAF00" w:rsidR="00103656" w:rsidRDefault="001B5306" w:rsidP="00103656">
      <w:pPr>
        <w:pStyle w:val="Listaszerbekezds"/>
        <w:ind w:left="426"/>
        <w:jc w:val="both"/>
        <w:rPr>
          <w:b/>
          <w:bCs/>
          <w:color w:val="FF0000"/>
        </w:rPr>
      </w:pPr>
      <w:r w:rsidRPr="001B5306">
        <w:rPr>
          <w:b/>
          <w:bCs/>
          <w:color w:val="FF0000"/>
        </w:rPr>
        <w:t>Szerződő felek megállapodnak abban, hog</w:t>
      </w:r>
      <w:r w:rsidR="00103656">
        <w:rPr>
          <w:b/>
          <w:bCs/>
          <w:color w:val="FF0000"/>
        </w:rPr>
        <w:t xml:space="preserve">y az Átvevő </w:t>
      </w:r>
      <w:r w:rsidR="00F03FDA">
        <w:rPr>
          <w:b/>
          <w:bCs/>
          <w:color w:val="FF0000"/>
        </w:rPr>
        <w:t xml:space="preserve">az óvoda </w:t>
      </w:r>
      <w:proofErr w:type="spellStart"/>
      <w:r w:rsidR="00F03FDA">
        <w:rPr>
          <w:b/>
          <w:bCs/>
          <w:color w:val="FF0000"/>
        </w:rPr>
        <w:t>me</w:t>
      </w:r>
      <w:r w:rsidRPr="001B5306">
        <w:rPr>
          <w:b/>
          <w:bCs/>
          <w:color w:val="FF0000"/>
        </w:rPr>
        <w:t>legvíz</w:t>
      </w:r>
      <w:proofErr w:type="spellEnd"/>
      <w:r w:rsidRPr="001B5306">
        <w:rPr>
          <w:b/>
          <w:bCs/>
          <w:color w:val="FF0000"/>
        </w:rPr>
        <w:t xml:space="preserve"> költségét az </w:t>
      </w:r>
      <w:proofErr w:type="spellStart"/>
      <w:r w:rsidRPr="001B5306">
        <w:rPr>
          <w:b/>
          <w:bCs/>
          <w:color w:val="FF0000"/>
        </w:rPr>
        <w:t>almérőn</w:t>
      </w:r>
      <w:proofErr w:type="spellEnd"/>
      <w:r w:rsidRPr="001B5306">
        <w:rPr>
          <w:b/>
          <w:bCs/>
          <w:color w:val="FF0000"/>
        </w:rPr>
        <w:t xml:space="preserve"> mért fogyasztás alapján negyedévente utólag, </w:t>
      </w:r>
      <w:r w:rsidR="00103656" w:rsidRPr="00103656">
        <w:rPr>
          <w:b/>
          <w:bCs/>
          <w:color w:val="FF0000"/>
        </w:rPr>
        <w:t>számla ellenében, a számla</w:t>
      </w:r>
      <w:r w:rsidR="00103656" w:rsidRPr="00103656">
        <w:rPr>
          <w:bCs/>
          <w:color w:val="FF0000"/>
        </w:rPr>
        <w:t xml:space="preserve"> </w:t>
      </w:r>
      <w:r w:rsidR="00103656" w:rsidRPr="00103656">
        <w:rPr>
          <w:b/>
          <w:bCs/>
          <w:color w:val="FF0000"/>
        </w:rPr>
        <w:t>kézhezvételétől számított 30 banki napon belül átutalással fizeti meg az üzemeltető</w:t>
      </w:r>
      <w:r w:rsidR="00103656" w:rsidRPr="00103656">
        <w:rPr>
          <w:bCs/>
          <w:color w:val="FF0000"/>
        </w:rPr>
        <w:t xml:space="preserve"> </w:t>
      </w:r>
      <w:r w:rsidR="00103656" w:rsidRPr="00103656">
        <w:rPr>
          <w:b/>
          <w:bCs/>
          <w:color w:val="FF0000"/>
        </w:rPr>
        <w:t>Szombathelyi Köznevelési GAMESZ 10918001 – 00000129 – 17550000 számú bankszámlájára.</w:t>
      </w:r>
      <w:r w:rsidR="00103656">
        <w:rPr>
          <w:b/>
          <w:bCs/>
          <w:color w:val="FF0000"/>
        </w:rPr>
        <w:t xml:space="preserve"> </w:t>
      </w:r>
      <w:r w:rsidR="00103656" w:rsidRPr="00103656">
        <w:rPr>
          <w:b/>
          <w:bCs/>
          <w:color w:val="FF0000"/>
        </w:rPr>
        <w:t xml:space="preserve">A számlát a Szombathelyi Köznevelési GAMESZ negyedévet követő hónap 20. napjáig küldi meg az Átvevő részére.  </w:t>
      </w:r>
    </w:p>
    <w:p w14:paraId="40292925" w14:textId="2DCDC974" w:rsidR="007F4C4D" w:rsidRPr="007C1F80" w:rsidRDefault="007F4C4D" w:rsidP="00FF421B">
      <w:pPr>
        <w:pStyle w:val="Listaszerbekezds"/>
        <w:numPr>
          <w:ilvl w:val="0"/>
          <w:numId w:val="3"/>
        </w:numPr>
        <w:ind w:left="426" w:hanging="426"/>
        <w:jc w:val="both"/>
        <w:rPr>
          <w:b/>
          <w:bCs/>
          <w:color w:val="FF0000"/>
        </w:rPr>
      </w:pPr>
      <w:r>
        <w:rPr>
          <w:b/>
          <w:bCs/>
          <w:color w:val="FF0000"/>
        </w:rPr>
        <w:t xml:space="preserve">Felek rögzítik, hogy </w:t>
      </w:r>
      <w:r w:rsidR="007C1F80">
        <w:rPr>
          <w:b/>
          <w:color w:val="FF0000"/>
        </w:rPr>
        <w:t>Á</w:t>
      </w:r>
      <w:r>
        <w:rPr>
          <w:b/>
          <w:color w:val="FF0000"/>
        </w:rPr>
        <w:t>tvevő</w:t>
      </w:r>
      <w:r w:rsidR="007C1F80">
        <w:rPr>
          <w:b/>
          <w:color w:val="FF0000"/>
        </w:rPr>
        <w:t xml:space="preserve"> </w:t>
      </w:r>
      <w:r w:rsidR="007C1F80" w:rsidRPr="007C1F80">
        <w:rPr>
          <w:b/>
          <w:color w:val="FF0000"/>
        </w:rPr>
        <w:t>– a 2013. február 28. napján megkötött vagyonkezelési szerződés 28. pontjában -</w:t>
      </w:r>
      <w:r w:rsidR="007C1F80">
        <w:rPr>
          <w:b/>
          <w:color w:val="FF0000"/>
        </w:rPr>
        <w:t xml:space="preserve"> </w:t>
      </w:r>
      <w:r w:rsidR="007C1F80" w:rsidRPr="007F4C4D">
        <w:rPr>
          <w:b/>
          <w:color w:val="FF0000"/>
        </w:rPr>
        <w:t>kötelezettséget vállal</w:t>
      </w:r>
      <w:r w:rsidR="007C1F80">
        <w:rPr>
          <w:b/>
          <w:color w:val="FF0000"/>
        </w:rPr>
        <w:t xml:space="preserve">t a </w:t>
      </w:r>
      <w:r>
        <w:rPr>
          <w:b/>
          <w:color w:val="FF0000"/>
        </w:rPr>
        <w:t>j</w:t>
      </w:r>
      <w:r w:rsidR="007C1F80">
        <w:rPr>
          <w:b/>
          <w:color w:val="FF0000"/>
        </w:rPr>
        <w:t>elen megállapodás 1</w:t>
      </w:r>
      <w:proofErr w:type="gramStart"/>
      <w:r w:rsidR="007C1F80">
        <w:rPr>
          <w:b/>
          <w:color w:val="FF0000"/>
        </w:rPr>
        <w:t>.</w:t>
      </w:r>
      <w:r>
        <w:rPr>
          <w:b/>
          <w:color w:val="FF0000"/>
        </w:rPr>
        <w:t>a</w:t>
      </w:r>
      <w:proofErr w:type="gramEnd"/>
      <w:r>
        <w:rPr>
          <w:b/>
          <w:color w:val="FF0000"/>
        </w:rPr>
        <w:t>) pontjában szereplő</w:t>
      </w:r>
      <w:r w:rsidR="007C1F80">
        <w:rPr>
          <w:b/>
          <w:color w:val="FF0000"/>
        </w:rPr>
        <w:t xml:space="preserve"> ingatlanok</w:t>
      </w:r>
      <w:r w:rsidRPr="007F4C4D">
        <w:rPr>
          <w:b/>
          <w:color w:val="FF0000"/>
        </w:rPr>
        <w:t xml:space="preserve"> „Szemünk fénye” elnevezésű programból fakadó, az Önkormányzat által teljesített kifizetés </w:t>
      </w:r>
      <w:r w:rsidR="007C1F80">
        <w:rPr>
          <w:b/>
          <w:color w:val="FF0000"/>
        </w:rPr>
        <w:t>intézményekre eső arányos részének megtérítésére.</w:t>
      </w:r>
      <w:r w:rsidRPr="007F4C4D">
        <w:rPr>
          <w:b/>
          <w:color w:val="FF0000"/>
        </w:rPr>
        <w:t xml:space="preserve"> </w:t>
      </w:r>
      <w:r w:rsidRPr="007C1F80">
        <w:rPr>
          <w:b/>
          <w:color w:val="FF0000"/>
        </w:rPr>
        <w:t>Felek rögzítik, hogy a „Szemünk fénye” elnevezésű programból fakadó</w:t>
      </w:r>
      <w:r w:rsidR="007C1F80">
        <w:rPr>
          <w:b/>
          <w:color w:val="FF0000"/>
        </w:rPr>
        <w:t xml:space="preserve"> </w:t>
      </w:r>
      <w:r w:rsidR="007C1F80" w:rsidRPr="007C1F80">
        <w:rPr>
          <w:b/>
          <w:color w:val="FF0000"/>
        </w:rPr>
        <w:t>2016. december 31. napjáig fennálló fizetési kötelezettségének</w:t>
      </w:r>
      <w:r w:rsidR="007C1F80">
        <w:rPr>
          <w:b/>
          <w:color w:val="FF0000"/>
        </w:rPr>
        <w:t xml:space="preserve"> az Átvevő eleget tett, </w:t>
      </w:r>
      <w:r w:rsidRPr="007C1F80">
        <w:rPr>
          <w:b/>
          <w:color w:val="FF0000"/>
        </w:rPr>
        <w:t xml:space="preserve">2017. január 1. napjától </w:t>
      </w:r>
      <w:r w:rsidR="007C1F80">
        <w:rPr>
          <w:b/>
          <w:color w:val="FF0000"/>
        </w:rPr>
        <w:t xml:space="preserve">a programmal összefüggő fizetési kötelezettség </w:t>
      </w:r>
      <w:r w:rsidRPr="007C1F80">
        <w:rPr>
          <w:b/>
          <w:color w:val="FF0000"/>
        </w:rPr>
        <w:t xml:space="preserve">az </w:t>
      </w:r>
      <w:r w:rsidR="00F03FDA">
        <w:rPr>
          <w:b/>
          <w:color w:val="FF0000"/>
        </w:rPr>
        <w:t>Önkormányzato</w:t>
      </w:r>
      <w:bookmarkStart w:id="6" w:name="_GoBack"/>
      <w:bookmarkEnd w:id="6"/>
      <w:r w:rsidR="007C1F80">
        <w:rPr>
          <w:b/>
          <w:color w:val="FF0000"/>
        </w:rPr>
        <w:t>t</w:t>
      </w:r>
      <w:r w:rsidR="007C1F80" w:rsidRPr="007C1F80">
        <w:rPr>
          <w:b/>
          <w:color w:val="FF0000"/>
        </w:rPr>
        <w:t xml:space="preserve">, mint az </w:t>
      </w:r>
      <w:r w:rsidR="007C1F80">
        <w:rPr>
          <w:b/>
          <w:color w:val="FF0000"/>
        </w:rPr>
        <w:t>ingatlan tulajdonosát terheli</w:t>
      </w:r>
      <w:r w:rsidRPr="007C1F80">
        <w:rPr>
          <w:b/>
          <w:color w:val="FF0000"/>
        </w:rPr>
        <w:t>.</w:t>
      </w:r>
    </w:p>
    <w:p w14:paraId="5FFD645C" w14:textId="77777777" w:rsidR="007C1F80" w:rsidRPr="007C1F80" w:rsidRDefault="007C1F80" w:rsidP="00907639">
      <w:pPr>
        <w:pStyle w:val="Listaszerbekezds"/>
        <w:ind w:left="426"/>
        <w:jc w:val="both"/>
        <w:rPr>
          <w:b/>
          <w:bCs/>
          <w:color w:val="FF0000"/>
        </w:rPr>
      </w:pPr>
    </w:p>
    <w:p w14:paraId="101D238C" w14:textId="77777777" w:rsidR="00C21348" w:rsidRDefault="00C21348" w:rsidP="00EA7880">
      <w:pPr>
        <w:pStyle w:val="Szvegtrzs"/>
        <w:numPr>
          <w:ilvl w:val="0"/>
          <w:numId w:val="6"/>
        </w:numPr>
        <w:spacing w:after="0" w:line="23" w:lineRule="atLeast"/>
        <w:ind w:left="0" w:firstLine="567"/>
        <w:jc w:val="center"/>
        <w:rPr>
          <w:b/>
        </w:rPr>
      </w:pPr>
      <w:r w:rsidRPr="00610D24">
        <w:rPr>
          <w:b/>
        </w:rPr>
        <w:t>A szerződés megszűnése</w:t>
      </w:r>
    </w:p>
    <w:p w14:paraId="48E958F9" w14:textId="77777777" w:rsidR="00481A67" w:rsidRPr="00610D24" w:rsidRDefault="00481A67" w:rsidP="00481A67">
      <w:pPr>
        <w:pStyle w:val="Szvegtrzs"/>
        <w:spacing w:after="0" w:line="23" w:lineRule="atLeast"/>
        <w:jc w:val="center"/>
        <w:rPr>
          <w:b/>
        </w:rPr>
      </w:pPr>
    </w:p>
    <w:p w14:paraId="3B071B41" w14:textId="77777777" w:rsidR="00C21348" w:rsidRDefault="00C21348" w:rsidP="00FF421B">
      <w:pPr>
        <w:numPr>
          <w:ilvl w:val="0"/>
          <w:numId w:val="3"/>
        </w:numPr>
        <w:spacing w:line="23" w:lineRule="atLeast"/>
        <w:ind w:left="360" w:hanging="360"/>
        <w:jc w:val="both"/>
      </w:pPr>
      <w:r w:rsidRPr="00F94FE2">
        <w:t xml:space="preserve">Jelen vagyonkezelési szerződést Felek 2017. január 1-jétől határozatlan időtartamra kötik. </w:t>
      </w:r>
    </w:p>
    <w:p w14:paraId="1AAD5B71" w14:textId="77777777" w:rsidR="00C21348" w:rsidRPr="00F94FE2" w:rsidRDefault="00C21348" w:rsidP="00481A67">
      <w:pPr>
        <w:spacing w:line="23" w:lineRule="atLeast"/>
        <w:ind w:left="360"/>
        <w:jc w:val="both"/>
      </w:pPr>
      <w:r w:rsidRPr="00F94FE2">
        <w:t>A szerződés megszűnik, ha:</w:t>
      </w:r>
    </w:p>
    <w:p w14:paraId="0799B4D4" w14:textId="77777777" w:rsidR="00C21348" w:rsidRPr="00F94FE2" w:rsidRDefault="00C21348" w:rsidP="00481A67">
      <w:pPr>
        <w:pStyle w:val="Bekezds2"/>
        <w:numPr>
          <w:ilvl w:val="0"/>
          <w:numId w:val="4"/>
        </w:numPr>
        <w:spacing w:line="23" w:lineRule="atLeast"/>
        <w:rPr>
          <w:rFonts w:ascii="Times New Roman" w:hAnsi="Times New Roman"/>
          <w:color w:val="auto"/>
        </w:rPr>
      </w:pPr>
      <w:r w:rsidRPr="00F94FE2">
        <w:rPr>
          <w:rFonts w:ascii="Times New Roman" w:hAnsi="Times New Roman"/>
          <w:color w:val="auto"/>
        </w:rPr>
        <w:t>az Átvevő megszűnik,</w:t>
      </w:r>
    </w:p>
    <w:p w14:paraId="2EBAD407" w14:textId="77777777" w:rsidR="00C21348" w:rsidRPr="00F94FE2" w:rsidRDefault="00C21348" w:rsidP="00481A67">
      <w:pPr>
        <w:pStyle w:val="Bekezds2"/>
        <w:numPr>
          <w:ilvl w:val="0"/>
          <w:numId w:val="4"/>
        </w:numPr>
        <w:spacing w:line="23" w:lineRule="atLeast"/>
        <w:rPr>
          <w:rFonts w:ascii="Times New Roman" w:hAnsi="Times New Roman"/>
          <w:color w:val="auto"/>
        </w:rPr>
      </w:pPr>
      <w:r w:rsidRPr="00F94FE2">
        <w:rPr>
          <w:rFonts w:ascii="Times New Roman" w:hAnsi="Times New Roman"/>
          <w:color w:val="auto"/>
        </w:rPr>
        <w:t>az Átvevő feladatellátási kötelezettsége megszűnik,</w:t>
      </w:r>
    </w:p>
    <w:p w14:paraId="5064CE0F" w14:textId="77777777" w:rsidR="00C21348" w:rsidRPr="00F94FE2" w:rsidRDefault="00C21348" w:rsidP="00481A67">
      <w:pPr>
        <w:pStyle w:val="Bekezds2"/>
        <w:numPr>
          <w:ilvl w:val="0"/>
          <w:numId w:val="4"/>
        </w:numPr>
        <w:spacing w:line="23" w:lineRule="atLeast"/>
        <w:rPr>
          <w:rFonts w:ascii="Times New Roman" w:hAnsi="Times New Roman"/>
          <w:color w:val="auto"/>
        </w:rPr>
      </w:pPr>
      <w:r w:rsidRPr="00F94FE2">
        <w:rPr>
          <w:rFonts w:ascii="Times New Roman" w:hAnsi="Times New Roman"/>
          <w:color w:val="auto"/>
        </w:rPr>
        <w:t>az állami köznevelési feladat ellátása valamennyi vagyonkezelésbe adott ingatlanban megszűnik,</w:t>
      </w:r>
    </w:p>
    <w:p w14:paraId="4641F429" w14:textId="77777777" w:rsidR="00C21348" w:rsidRPr="00F94FE2" w:rsidRDefault="00C21348" w:rsidP="00481A67">
      <w:pPr>
        <w:pStyle w:val="Bekezds2"/>
        <w:numPr>
          <w:ilvl w:val="0"/>
          <w:numId w:val="4"/>
        </w:numPr>
        <w:spacing w:line="23" w:lineRule="atLeast"/>
        <w:rPr>
          <w:rFonts w:ascii="Times New Roman" w:hAnsi="Times New Roman"/>
          <w:color w:val="auto"/>
        </w:rPr>
      </w:pPr>
      <w:r w:rsidRPr="00F94FE2">
        <w:rPr>
          <w:rFonts w:ascii="Times New Roman" w:hAnsi="Times New Roman"/>
          <w:color w:val="auto"/>
        </w:rPr>
        <w:t>azt a Felek közös megegyezéssel megszüntetik.</w:t>
      </w:r>
    </w:p>
    <w:p w14:paraId="6B409325" w14:textId="77777777" w:rsidR="00C21348" w:rsidRPr="00F94FE2" w:rsidRDefault="00C21348" w:rsidP="00FF421B">
      <w:pPr>
        <w:numPr>
          <w:ilvl w:val="0"/>
          <w:numId w:val="3"/>
        </w:numPr>
        <w:spacing w:line="23" w:lineRule="atLeast"/>
        <w:ind w:left="360" w:hanging="360"/>
        <w:jc w:val="both"/>
      </w:pPr>
      <w:r w:rsidRPr="00F94FE2">
        <w:t>Az Átvevő a vagyonkezelői joga megszűnése esetén, a megszűnése napjától számított 30 napon belül köteles az ingatlant kiüríteni és azt, valamint a vagyonkezelésébe adott, a vagyonkezelés megszűnése időpontjában meglévő ingóságokat rendeltetésszerű használatra alkalmas állapotban az Önkormányzat részére visszaadni.</w:t>
      </w:r>
    </w:p>
    <w:p w14:paraId="2759F2DF" w14:textId="77777777" w:rsidR="00C21348" w:rsidRPr="00F94FE2" w:rsidRDefault="00C21348" w:rsidP="00FF421B">
      <w:pPr>
        <w:numPr>
          <w:ilvl w:val="0"/>
          <w:numId w:val="3"/>
        </w:numPr>
        <w:spacing w:line="23" w:lineRule="atLeast"/>
        <w:ind w:left="360" w:hanging="360"/>
        <w:jc w:val="both"/>
      </w:pPr>
      <w:r w:rsidRPr="00F94FE2">
        <w:t>Amennyiben az Átvevő az ingatlant az előírt határidőig nem hagyja el, az Önkormányzat jogosult a helyiségeket birtokba venni, az Átvevőnek a helyiségekben található ingóságairól két tanúval hitelesített leltárt készíteni, és az Átvevőt az ingóságok 8 napon belüli elszállítására írásban felszólítani.</w:t>
      </w:r>
    </w:p>
    <w:p w14:paraId="40C71560" w14:textId="77777777" w:rsidR="00C21348" w:rsidRPr="003F0DD4" w:rsidRDefault="00C21348" w:rsidP="00FF421B">
      <w:pPr>
        <w:numPr>
          <w:ilvl w:val="0"/>
          <w:numId w:val="3"/>
        </w:numPr>
        <w:spacing w:line="23" w:lineRule="atLeast"/>
        <w:ind w:left="360" w:hanging="360"/>
        <w:jc w:val="both"/>
      </w:pPr>
      <w:r w:rsidRPr="003F0DD4">
        <w:t>Amennyiben az Átvevő az írásbeli felszólítását követő 8 napon belül nem szállítja el ingóságait, az Önkormányzat jogosult az Átvevőnek az ingatlanban lévő vagyontárgyait az Átvevő költségén elszállíttatni és megfelelő helyen történő raktározásáról az Átvevő költségén gondoskodni.</w:t>
      </w:r>
    </w:p>
    <w:p w14:paraId="308BDED7" w14:textId="77777777" w:rsidR="00C21348" w:rsidRPr="003F0DD4" w:rsidRDefault="00C21348" w:rsidP="00FF421B">
      <w:pPr>
        <w:numPr>
          <w:ilvl w:val="0"/>
          <w:numId w:val="3"/>
        </w:numPr>
        <w:spacing w:line="23" w:lineRule="atLeast"/>
        <w:ind w:left="426" w:hanging="426"/>
        <w:jc w:val="both"/>
      </w:pPr>
      <w:r w:rsidRPr="003F0DD4">
        <w:t>A vagyonkezelési szerződés megszűnése esetén az Átvevő cserehelyiségre igényt nem tarthat.</w:t>
      </w:r>
    </w:p>
    <w:p w14:paraId="00F0A537" w14:textId="77777777" w:rsidR="00C21348" w:rsidRPr="003F0DD4" w:rsidRDefault="00C21348" w:rsidP="00FF421B">
      <w:pPr>
        <w:numPr>
          <w:ilvl w:val="0"/>
          <w:numId w:val="3"/>
        </w:numPr>
        <w:spacing w:line="23" w:lineRule="atLeast"/>
        <w:ind w:left="360" w:hanging="360"/>
        <w:jc w:val="both"/>
      </w:pPr>
      <w:r w:rsidRPr="003F0DD4">
        <w:t>A vagyonkezelési szerződés megszűnése esetén a vagyonkezelői jognak az ingatlan-nyilvántartásból való törléséről az Átvevő köteles gondoskodni.</w:t>
      </w:r>
    </w:p>
    <w:p w14:paraId="2AFEF0EB" w14:textId="77777777" w:rsidR="00481A67" w:rsidRDefault="00481A67" w:rsidP="00481A67">
      <w:pPr>
        <w:pStyle w:val="Szvegtrzs"/>
        <w:spacing w:after="0" w:line="23" w:lineRule="atLeast"/>
        <w:jc w:val="center"/>
        <w:rPr>
          <w:b/>
        </w:rPr>
      </w:pPr>
    </w:p>
    <w:p w14:paraId="116D3B38" w14:textId="77777777" w:rsidR="00C21348" w:rsidRDefault="00C21348" w:rsidP="00EA7880">
      <w:pPr>
        <w:pStyle w:val="Szvegtrzs"/>
        <w:numPr>
          <w:ilvl w:val="0"/>
          <w:numId w:val="6"/>
        </w:numPr>
        <w:spacing w:after="0" w:line="23" w:lineRule="atLeast"/>
        <w:ind w:left="0" w:firstLine="567"/>
        <w:jc w:val="center"/>
        <w:rPr>
          <w:b/>
        </w:rPr>
      </w:pPr>
      <w:r w:rsidRPr="00610D24">
        <w:rPr>
          <w:b/>
        </w:rPr>
        <w:t>Egyéb rendelkezések</w:t>
      </w:r>
    </w:p>
    <w:p w14:paraId="26859C23" w14:textId="77777777" w:rsidR="00481A67" w:rsidRPr="00610D24" w:rsidRDefault="00481A67" w:rsidP="00481A67">
      <w:pPr>
        <w:pStyle w:val="Szvegtrzs"/>
        <w:spacing w:after="0" w:line="23" w:lineRule="atLeast"/>
        <w:jc w:val="center"/>
        <w:rPr>
          <w:b/>
        </w:rPr>
      </w:pPr>
    </w:p>
    <w:p w14:paraId="6EC3C32A" w14:textId="5BF4962E" w:rsidR="00C21348" w:rsidRPr="00610D24" w:rsidRDefault="00C21348" w:rsidP="00FC2FDB">
      <w:pPr>
        <w:pStyle w:val="Listaszerbekezds"/>
        <w:numPr>
          <w:ilvl w:val="0"/>
          <w:numId w:val="3"/>
        </w:numPr>
        <w:spacing w:line="23" w:lineRule="atLeast"/>
        <w:jc w:val="both"/>
      </w:pPr>
      <w:r w:rsidRPr="00610D24">
        <w:t>A szerződést a Felek írásban jogosultak módosítani vagy kiegészíteni.</w:t>
      </w:r>
    </w:p>
    <w:p w14:paraId="67231FA6" w14:textId="283CFFF7" w:rsidR="00C21348" w:rsidRPr="00610D24" w:rsidRDefault="00C21348" w:rsidP="00FC2FDB">
      <w:pPr>
        <w:pStyle w:val="Listaszerbekezds"/>
        <w:numPr>
          <w:ilvl w:val="0"/>
          <w:numId w:val="3"/>
        </w:numPr>
        <w:spacing w:line="23" w:lineRule="atLeast"/>
        <w:ind w:left="426" w:hanging="426"/>
        <w:jc w:val="both"/>
      </w:pPr>
      <w:r w:rsidRPr="00610D24">
        <w:t xml:space="preserve">Kapcsolattartók kijelölése: </w:t>
      </w:r>
    </w:p>
    <w:p w14:paraId="49820F6D" w14:textId="420BB1A1" w:rsidR="00C21348" w:rsidRPr="00610D24" w:rsidRDefault="00D778DD" w:rsidP="00481A67">
      <w:pPr>
        <w:spacing w:line="23" w:lineRule="atLeast"/>
        <w:ind w:left="709"/>
        <w:jc w:val="both"/>
        <w:rPr>
          <w:u w:val="single"/>
        </w:rPr>
      </w:pPr>
      <w:r>
        <w:rPr>
          <w:b/>
          <w:color w:val="FF0000"/>
          <w:u w:val="single"/>
        </w:rPr>
        <w:t>Szombathely Megyei Jogú Város</w:t>
      </w:r>
      <w:r w:rsidR="00C21348" w:rsidRPr="00610D24">
        <w:rPr>
          <w:u w:val="single"/>
        </w:rPr>
        <w:t xml:space="preserve"> Önkormányzata kapcsolattartója:</w:t>
      </w:r>
    </w:p>
    <w:p w14:paraId="1D96A68F" w14:textId="013FCA87" w:rsidR="00C21348" w:rsidRPr="00D778DD" w:rsidRDefault="00D778DD" w:rsidP="00481A67">
      <w:pPr>
        <w:spacing w:line="23" w:lineRule="atLeast"/>
        <w:ind w:left="1072"/>
        <w:jc w:val="both"/>
        <w:rPr>
          <w:b/>
          <w:color w:val="FF0000"/>
        </w:rPr>
      </w:pPr>
      <w:r w:rsidRPr="00D778DD">
        <w:rPr>
          <w:b/>
          <w:color w:val="FF0000"/>
        </w:rPr>
        <w:t>Koczka Tibor alpolgármester</w:t>
      </w:r>
    </w:p>
    <w:p w14:paraId="37808D3F" w14:textId="4D4FC592" w:rsidR="00C21348" w:rsidRPr="00D778DD" w:rsidRDefault="00C21348" w:rsidP="00481A67">
      <w:pPr>
        <w:spacing w:line="23" w:lineRule="atLeast"/>
        <w:ind w:left="1072"/>
        <w:jc w:val="both"/>
        <w:rPr>
          <w:b/>
          <w:color w:val="FF0000"/>
        </w:rPr>
      </w:pPr>
      <w:r w:rsidRPr="00D778DD">
        <w:rPr>
          <w:b/>
          <w:color w:val="FF0000"/>
        </w:rPr>
        <w:t>Tel</w:t>
      </w:r>
      <w:proofErr w:type="gramStart"/>
      <w:r w:rsidRPr="00D778DD">
        <w:rPr>
          <w:b/>
          <w:color w:val="FF0000"/>
        </w:rPr>
        <w:t>.:</w:t>
      </w:r>
      <w:proofErr w:type="gramEnd"/>
      <w:r w:rsidRPr="00D778DD">
        <w:rPr>
          <w:b/>
          <w:color w:val="FF0000"/>
        </w:rPr>
        <w:t xml:space="preserve"> </w:t>
      </w:r>
      <w:r w:rsidR="00D778DD" w:rsidRPr="00D778DD">
        <w:rPr>
          <w:b/>
          <w:color w:val="FF0000"/>
        </w:rPr>
        <w:t>+36 94/ 520-345</w:t>
      </w:r>
    </w:p>
    <w:p w14:paraId="59B786CC" w14:textId="3849DC56" w:rsidR="00C21348" w:rsidRPr="00D778DD" w:rsidRDefault="00C21348" w:rsidP="00481A67">
      <w:pPr>
        <w:spacing w:line="23" w:lineRule="atLeast"/>
        <w:ind w:left="1072"/>
        <w:jc w:val="both"/>
        <w:rPr>
          <w:b/>
          <w:color w:val="FF0000"/>
        </w:rPr>
      </w:pPr>
      <w:r w:rsidRPr="00610D24">
        <w:t xml:space="preserve">E-mail: </w:t>
      </w:r>
      <w:r w:rsidR="00D778DD" w:rsidRPr="00D778DD">
        <w:rPr>
          <w:b/>
          <w:color w:val="FF0000"/>
        </w:rPr>
        <w:t>koczka.tibor@szombathely.hu</w:t>
      </w:r>
    </w:p>
    <w:p w14:paraId="70BB22F0" w14:textId="77777777" w:rsidR="00C21348" w:rsidRDefault="00C21348" w:rsidP="00481A67">
      <w:pPr>
        <w:spacing w:line="23" w:lineRule="atLeast"/>
        <w:ind w:left="709"/>
        <w:jc w:val="both"/>
        <w:rPr>
          <w:u w:val="single"/>
        </w:rPr>
      </w:pPr>
    </w:p>
    <w:p w14:paraId="5638416E" w14:textId="3482E57E" w:rsidR="00C21348" w:rsidRPr="00610D24" w:rsidRDefault="00D778DD" w:rsidP="00481A67">
      <w:pPr>
        <w:spacing w:line="23" w:lineRule="atLeast"/>
        <w:ind w:left="709"/>
        <w:jc w:val="both"/>
        <w:rPr>
          <w:u w:val="single"/>
        </w:rPr>
      </w:pPr>
      <w:r>
        <w:rPr>
          <w:b/>
          <w:color w:val="FF0000"/>
          <w:u w:val="single"/>
        </w:rPr>
        <w:t>Szombathelyi</w:t>
      </w:r>
      <w:r w:rsidR="00C21348" w:rsidRPr="00610D24">
        <w:rPr>
          <w:u w:val="single"/>
        </w:rPr>
        <w:t xml:space="preserve"> Tankerületi Központ kapcsolattartója:</w:t>
      </w:r>
    </w:p>
    <w:p w14:paraId="4732F6B2" w14:textId="30A7EE05" w:rsidR="007B07F5" w:rsidRPr="00D778DD" w:rsidRDefault="00D778DD" w:rsidP="007B07F5">
      <w:pPr>
        <w:spacing w:line="23" w:lineRule="atLeast"/>
        <w:ind w:left="1072"/>
        <w:jc w:val="both"/>
        <w:rPr>
          <w:b/>
          <w:color w:val="FF0000"/>
        </w:rPr>
      </w:pPr>
      <w:r>
        <w:rPr>
          <w:b/>
          <w:color w:val="FF0000"/>
        </w:rPr>
        <w:t>Fodor István igazgató</w:t>
      </w:r>
    </w:p>
    <w:p w14:paraId="092EED6C" w14:textId="77777777" w:rsidR="007B07F5" w:rsidRPr="00610D24" w:rsidRDefault="007B07F5" w:rsidP="007B07F5">
      <w:pPr>
        <w:spacing w:line="23" w:lineRule="atLeast"/>
        <w:ind w:left="1072"/>
        <w:jc w:val="both"/>
      </w:pPr>
      <w:r w:rsidRPr="00610D24">
        <w:t>Tel</w:t>
      </w:r>
      <w:proofErr w:type="gramStart"/>
      <w:r w:rsidRPr="00610D24">
        <w:t>.:</w:t>
      </w:r>
      <w:proofErr w:type="gramEnd"/>
      <w:r w:rsidRPr="00610D24">
        <w:t xml:space="preserve"> </w:t>
      </w:r>
      <w:r w:rsidRPr="007B07F5">
        <w:t>+36 …</w:t>
      </w:r>
    </w:p>
    <w:p w14:paraId="68570B25" w14:textId="77777777" w:rsidR="007B07F5" w:rsidRPr="00610D24" w:rsidRDefault="007B07F5" w:rsidP="007B07F5">
      <w:pPr>
        <w:spacing w:line="23" w:lineRule="atLeast"/>
        <w:ind w:left="1072"/>
        <w:jc w:val="both"/>
      </w:pPr>
      <w:r w:rsidRPr="00610D24">
        <w:t>E-mail</w:t>
      </w:r>
      <w:proofErr w:type="gramStart"/>
      <w:r w:rsidRPr="00610D24">
        <w:t xml:space="preserve">: </w:t>
      </w:r>
      <w:r w:rsidRPr="007B07F5">
        <w:t>…</w:t>
      </w:r>
      <w:proofErr w:type="gramEnd"/>
      <w:r w:rsidRPr="007B07F5">
        <w:t>…………….@....................hu</w:t>
      </w:r>
    </w:p>
    <w:p w14:paraId="6E536C25" w14:textId="33673655" w:rsidR="00C21348" w:rsidRPr="00610D24" w:rsidRDefault="00C21348" w:rsidP="00FC2FDB">
      <w:pPr>
        <w:numPr>
          <w:ilvl w:val="0"/>
          <w:numId w:val="3"/>
        </w:numPr>
        <w:spacing w:line="23" w:lineRule="atLeast"/>
        <w:ind w:left="357" w:hanging="357"/>
        <w:jc w:val="both"/>
      </w:pPr>
      <w:r w:rsidRPr="00610D24">
        <w:t xml:space="preserve">Felek megállapodnak abban, hogy a szerződésből adódó, vagy azzal kapcsolatban felmerülő vitákat vagy nézetkülönbségeket tárgyalások útján rendezik. Esetleges jogvitájukra a hatáskörrel rendelkező </w:t>
      </w:r>
      <w:r w:rsidR="00773D40" w:rsidRPr="00773D40">
        <w:rPr>
          <w:b/>
          <w:color w:val="FF0000"/>
        </w:rPr>
        <w:t>Szombathelyi</w:t>
      </w:r>
      <w:r w:rsidRPr="00610D24">
        <w:t xml:space="preserve"> székhelyű bíróság kizárólagos illetékességét kötik ki.</w:t>
      </w:r>
    </w:p>
    <w:p w14:paraId="1168C241" w14:textId="77777777" w:rsidR="00C21348" w:rsidRPr="00610D24" w:rsidRDefault="00C21348" w:rsidP="00FC2FDB">
      <w:pPr>
        <w:numPr>
          <w:ilvl w:val="0"/>
          <w:numId w:val="3"/>
        </w:numPr>
        <w:spacing w:line="23" w:lineRule="atLeast"/>
        <w:ind w:left="426" w:hanging="426"/>
        <w:jc w:val="both"/>
      </w:pPr>
      <w:r w:rsidRPr="00610D24">
        <w:t>A szerződésre egyebekben a Polgári Törvénykönyvről szóló 2013. évi V. törvény, a nemzeti vagyonról szóló 2011. évi CXCVI. törvény és a vonatkozó jogszabályok előírásai az irányadók.</w:t>
      </w:r>
    </w:p>
    <w:p w14:paraId="7AF0DFFF" w14:textId="6AC770E7" w:rsidR="00C21348" w:rsidRDefault="00C21348" w:rsidP="00FC2FDB">
      <w:pPr>
        <w:numPr>
          <w:ilvl w:val="0"/>
          <w:numId w:val="3"/>
        </w:numPr>
        <w:spacing w:line="23" w:lineRule="atLeast"/>
        <w:ind w:left="360" w:hanging="360"/>
        <w:jc w:val="both"/>
      </w:pPr>
      <w:r w:rsidRPr="00361CFA">
        <w:t xml:space="preserve">Felek a KLIK által fenntartott és az Önkormányzat által működtetett köznevelési intézmények használatának és működtetésének részletes szabályait megállapító </w:t>
      </w:r>
      <w:r w:rsidRPr="00773D40">
        <w:t xml:space="preserve">2013. </w:t>
      </w:r>
      <w:r w:rsidR="00773D40" w:rsidRPr="00773D40">
        <w:rPr>
          <w:b/>
          <w:color w:val="FF0000"/>
        </w:rPr>
        <w:t xml:space="preserve">február 28. </w:t>
      </w:r>
      <w:r w:rsidRPr="00773D40">
        <w:t>napján kelt</w:t>
      </w:r>
      <w:r w:rsidRPr="00773D40">
        <w:rPr>
          <w:color w:val="FF0000"/>
        </w:rPr>
        <w:t xml:space="preserve"> </w:t>
      </w:r>
      <w:r w:rsidRPr="00773D40">
        <w:t>ingyenes használati szerződést e vagyonkezelési szerződés hatályba</w:t>
      </w:r>
      <w:r w:rsidRPr="00361CFA">
        <w:t xml:space="preserve"> lépésével egyidejűleg közös megegyezéssel megszüntetik. </w:t>
      </w:r>
    </w:p>
    <w:p w14:paraId="5BAC4885" w14:textId="496D8B05" w:rsidR="00987AB2" w:rsidRDefault="00987AB2" w:rsidP="00FC2FDB">
      <w:pPr>
        <w:numPr>
          <w:ilvl w:val="0"/>
          <w:numId w:val="3"/>
        </w:numPr>
        <w:spacing w:line="23" w:lineRule="atLeast"/>
        <w:ind w:left="360" w:hanging="360"/>
        <w:jc w:val="both"/>
        <w:rPr>
          <w:b/>
          <w:color w:val="FF0000"/>
        </w:rPr>
      </w:pPr>
      <w:r w:rsidRPr="00987AB2">
        <w:rPr>
          <w:b/>
          <w:color w:val="FF0000"/>
        </w:rPr>
        <w:t xml:space="preserve">Felek rögzítik, hogy </w:t>
      </w:r>
      <w:r w:rsidR="007C17DC">
        <w:rPr>
          <w:b/>
          <w:color w:val="FF0000"/>
        </w:rPr>
        <w:t>jelen szerződés 1</w:t>
      </w:r>
      <w:proofErr w:type="gramStart"/>
      <w:r w:rsidR="007C17DC">
        <w:rPr>
          <w:b/>
          <w:color w:val="FF0000"/>
        </w:rPr>
        <w:t>.b</w:t>
      </w:r>
      <w:proofErr w:type="gramEnd"/>
      <w:r w:rsidR="007C17DC">
        <w:rPr>
          <w:b/>
          <w:color w:val="FF0000"/>
        </w:rPr>
        <w:t>) pontjával</w:t>
      </w:r>
      <w:r>
        <w:rPr>
          <w:b/>
          <w:color w:val="FF0000"/>
        </w:rPr>
        <w:t xml:space="preserve"> érintett vagyonelemek körét a Felek között 2016. december 15. napján létrejött átadás-átvételi megállapodás 1.-</w:t>
      </w:r>
      <w:r w:rsidR="007C17DC">
        <w:rPr>
          <w:b/>
          <w:color w:val="FF0000"/>
        </w:rPr>
        <w:t>4. számú mellékletei tartalmazzák.</w:t>
      </w:r>
    </w:p>
    <w:p w14:paraId="2356C3D4" w14:textId="2DCC1230" w:rsidR="00290A14" w:rsidRPr="00290A14" w:rsidRDefault="00290A14" w:rsidP="00FC2FDB">
      <w:pPr>
        <w:pStyle w:val="Listaszerbekezds"/>
        <w:numPr>
          <w:ilvl w:val="0"/>
          <w:numId w:val="3"/>
        </w:numPr>
        <w:suppressAutoHyphens/>
        <w:spacing w:line="23" w:lineRule="atLeast"/>
        <w:ind w:left="426" w:hanging="426"/>
        <w:contextualSpacing w:val="0"/>
        <w:jc w:val="both"/>
        <w:rPr>
          <w:b/>
          <w:color w:val="FF0000"/>
        </w:rPr>
      </w:pPr>
      <w:r w:rsidRPr="009E0865">
        <w:rPr>
          <w:b/>
          <w:color w:val="FF0000"/>
        </w:rPr>
        <w:t xml:space="preserve">Felek rögzítik, hogy jelen </w:t>
      </w:r>
      <w:r>
        <w:rPr>
          <w:b/>
          <w:color w:val="FF0000"/>
        </w:rPr>
        <w:t>vagyonkezelési szerződés</w:t>
      </w:r>
      <w:r w:rsidRPr="009E0865">
        <w:rPr>
          <w:b/>
          <w:color w:val="FF0000"/>
        </w:rPr>
        <w:t xml:space="preserve"> mellékletei </w:t>
      </w:r>
      <w:r>
        <w:rPr>
          <w:b/>
          <w:color w:val="FF0000"/>
        </w:rPr>
        <w:t>– terjedelmükre tekintettel - kizárólag elektronikus formában kerülnek a megállapodáshoz csatolásra.</w:t>
      </w:r>
    </w:p>
    <w:p w14:paraId="05CE362C" w14:textId="277EED93" w:rsidR="00C21348" w:rsidRPr="00361CFA" w:rsidRDefault="00C21348" w:rsidP="00FC2FDB">
      <w:pPr>
        <w:numPr>
          <w:ilvl w:val="0"/>
          <w:numId w:val="3"/>
        </w:numPr>
        <w:spacing w:line="23" w:lineRule="atLeast"/>
        <w:ind w:left="360" w:hanging="360"/>
        <w:jc w:val="both"/>
      </w:pPr>
      <w:r w:rsidRPr="00361CFA">
        <w:t xml:space="preserve">Jelen szerződés </w:t>
      </w:r>
      <w:r w:rsidR="00773D40">
        <w:rPr>
          <w:b/>
          <w:color w:val="FF0000"/>
        </w:rPr>
        <w:t>10</w:t>
      </w:r>
      <w:r w:rsidRPr="00361CFA">
        <w:t xml:space="preserve"> számozott oldalból áll és </w:t>
      </w:r>
      <w:r w:rsidR="00773D40">
        <w:rPr>
          <w:b/>
          <w:color w:val="FF0000"/>
        </w:rPr>
        <w:t>6</w:t>
      </w:r>
      <w:r w:rsidRPr="00361CFA">
        <w:t xml:space="preserve"> eredeti példányban készült, amelyből </w:t>
      </w:r>
      <w:r w:rsidR="00773D40" w:rsidRPr="00773D40">
        <w:rPr>
          <w:b/>
          <w:color w:val="FF0000"/>
        </w:rPr>
        <w:t>3</w:t>
      </w:r>
      <w:r w:rsidRPr="00361CFA">
        <w:t xml:space="preserve"> példány Önkormányzatot, </w:t>
      </w:r>
      <w:r w:rsidR="00773D40">
        <w:rPr>
          <w:b/>
          <w:color w:val="FF0000"/>
        </w:rPr>
        <w:t>3</w:t>
      </w:r>
      <w:r w:rsidRPr="00361CFA">
        <w:t xml:space="preserve"> példány az Átvevőt illeti meg.</w:t>
      </w:r>
    </w:p>
    <w:p w14:paraId="5300E543" w14:textId="77777777" w:rsidR="00C21348" w:rsidRPr="00773D40" w:rsidRDefault="00C21348" w:rsidP="00FC2FDB">
      <w:pPr>
        <w:numPr>
          <w:ilvl w:val="0"/>
          <w:numId w:val="3"/>
        </w:numPr>
        <w:spacing w:line="23" w:lineRule="atLeast"/>
        <w:ind w:left="360" w:hanging="360"/>
        <w:jc w:val="both"/>
      </w:pPr>
      <w:r w:rsidRPr="00610D24">
        <w:t xml:space="preserve"> Felek a szerződést együttesen elolvasták, és a közös értelmezést követően, mint akaratukkal </w:t>
      </w:r>
      <w:r w:rsidRPr="00773D40">
        <w:t>mindenben megegyezőt, cégszerűen aláírták.</w:t>
      </w:r>
    </w:p>
    <w:p w14:paraId="64682CC8" w14:textId="1691DF1C" w:rsidR="00C21348" w:rsidRPr="00773D40" w:rsidRDefault="00C21348" w:rsidP="00FC2FDB">
      <w:pPr>
        <w:numPr>
          <w:ilvl w:val="0"/>
          <w:numId w:val="3"/>
        </w:numPr>
        <w:spacing w:line="23" w:lineRule="atLeast"/>
        <w:ind w:left="360" w:hanging="360"/>
        <w:jc w:val="both"/>
      </w:pPr>
      <w:r w:rsidRPr="00773D40">
        <w:t xml:space="preserve">Jelen vagyonkezelési szerződést </w:t>
      </w:r>
      <w:r w:rsidR="00773D40">
        <w:rPr>
          <w:b/>
          <w:color w:val="FF0000"/>
        </w:rPr>
        <w:t>Szombathely Megyei Jogú Város</w:t>
      </w:r>
      <w:r w:rsidRPr="00773D40">
        <w:rPr>
          <w:color w:val="FF0000"/>
        </w:rPr>
        <w:t xml:space="preserve"> </w:t>
      </w:r>
      <w:proofErr w:type="gramStart"/>
      <w:r w:rsidRPr="00773D40">
        <w:t xml:space="preserve">Közgyűlése </w:t>
      </w:r>
      <w:r w:rsidRPr="000A1C96">
        <w:rPr>
          <w:b/>
          <w:color w:val="FF0000"/>
        </w:rPr>
        <w:t>…</w:t>
      </w:r>
      <w:proofErr w:type="gramEnd"/>
      <w:r w:rsidRPr="000A1C96">
        <w:rPr>
          <w:b/>
          <w:color w:val="FF0000"/>
        </w:rPr>
        <w:t>…</w:t>
      </w:r>
      <w:r w:rsidRPr="00773D40">
        <w:t>/2016. (XI</w:t>
      </w:r>
      <w:r w:rsidR="00773D40">
        <w:t>I</w:t>
      </w:r>
      <w:r w:rsidRPr="00773D40">
        <w:t>.</w:t>
      </w:r>
      <w:r w:rsidR="00773D40" w:rsidRPr="00773D40">
        <w:rPr>
          <w:b/>
          <w:color w:val="FF0000"/>
        </w:rPr>
        <w:t>15</w:t>
      </w:r>
      <w:r w:rsidR="00773D40">
        <w:t>.</w:t>
      </w:r>
      <w:r w:rsidRPr="00773D40">
        <w:t xml:space="preserve">) </w:t>
      </w:r>
      <w:r w:rsidR="00773D40" w:rsidRPr="00773D40">
        <w:rPr>
          <w:b/>
          <w:color w:val="FF0000"/>
        </w:rPr>
        <w:t>Kgy.</w:t>
      </w:r>
      <w:r w:rsidR="00773D40">
        <w:t xml:space="preserve"> </w:t>
      </w:r>
      <w:r w:rsidRPr="00773D40">
        <w:t>sz. határozatával elfogadta.</w:t>
      </w:r>
    </w:p>
    <w:p w14:paraId="0B8ACEA6" w14:textId="77777777" w:rsidR="00481A67" w:rsidRDefault="00481A67" w:rsidP="00481A67">
      <w:pPr>
        <w:pStyle w:val="BodyText21"/>
        <w:tabs>
          <w:tab w:val="left" w:leader="dot" w:pos="4536"/>
        </w:tabs>
        <w:spacing w:line="23" w:lineRule="atLeast"/>
        <w:rPr>
          <w:bCs/>
        </w:rPr>
      </w:pPr>
    </w:p>
    <w:p w14:paraId="67266F8C" w14:textId="77777777" w:rsidR="00EA7880" w:rsidRDefault="00EA7880" w:rsidP="00481A67">
      <w:pPr>
        <w:pStyle w:val="BodyText21"/>
        <w:tabs>
          <w:tab w:val="left" w:leader="dot" w:pos="4536"/>
        </w:tabs>
        <w:spacing w:line="23" w:lineRule="atLeast"/>
        <w:rPr>
          <w:bCs/>
        </w:rPr>
      </w:pPr>
    </w:p>
    <w:p w14:paraId="1B3296CE" w14:textId="77777777" w:rsidR="00891E18" w:rsidRDefault="00891E18" w:rsidP="00481A67">
      <w:pPr>
        <w:pStyle w:val="BodyText21"/>
        <w:tabs>
          <w:tab w:val="left" w:leader="dot" w:pos="4536"/>
        </w:tabs>
        <w:spacing w:line="23" w:lineRule="atLeast"/>
        <w:rPr>
          <w:bCs/>
        </w:rPr>
      </w:pPr>
    </w:p>
    <w:p w14:paraId="4892455F" w14:textId="77777777" w:rsidR="00481A67" w:rsidRPr="00EA7880" w:rsidRDefault="005566A4" w:rsidP="00481A67">
      <w:pPr>
        <w:pStyle w:val="BodyText21"/>
        <w:tabs>
          <w:tab w:val="left" w:leader="dot" w:pos="4536"/>
        </w:tabs>
        <w:spacing w:line="23" w:lineRule="atLeast"/>
        <w:rPr>
          <w:b/>
          <w:bCs/>
        </w:rPr>
      </w:pPr>
      <w:r w:rsidRPr="00EA7880">
        <w:rPr>
          <w:b/>
          <w:bCs/>
        </w:rPr>
        <w:t>Mellékletek:</w:t>
      </w:r>
    </w:p>
    <w:p w14:paraId="2E7C1C7D" w14:textId="5437E986" w:rsidR="005566A4" w:rsidRDefault="005566A4" w:rsidP="005566A4">
      <w:pPr>
        <w:pStyle w:val="BodyText21"/>
        <w:numPr>
          <w:ilvl w:val="0"/>
          <w:numId w:val="5"/>
        </w:numPr>
        <w:tabs>
          <w:tab w:val="left" w:leader="dot" w:pos="4536"/>
        </w:tabs>
        <w:spacing w:line="23" w:lineRule="atLeast"/>
        <w:rPr>
          <w:bCs/>
        </w:rPr>
      </w:pPr>
      <w:r>
        <w:rPr>
          <w:bCs/>
        </w:rPr>
        <w:t xml:space="preserve">számú melléklet: </w:t>
      </w:r>
      <w:r w:rsidR="007C17DC">
        <w:rPr>
          <w:bCs/>
        </w:rPr>
        <w:t>1</w:t>
      </w:r>
      <w:proofErr w:type="gramStart"/>
      <w:r w:rsidR="007C17DC">
        <w:rPr>
          <w:bCs/>
        </w:rPr>
        <w:t>.a</w:t>
      </w:r>
      <w:proofErr w:type="gramEnd"/>
      <w:r w:rsidR="007C17DC">
        <w:rPr>
          <w:bCs/>
        </w:rPr>
        <w:t xml:space="preserve">) pontban foglalt </w:t>
      </w:r>
      <w:r>
        <w:rPr>
          <w:bCs/>
        </w:rPr>
        <w:t>ingatlanok adatai</w:t>
      </w:r>
    </w:p>
    <w:p w14:paraId="26A0EA65" w14:textId="1F14A296" w:rsidR="005566A4" w:rsidRPr="00506D9C" w:rsidRDefault="005566A4" w:rsidP="00506D9C">
      <w:pPr>
        <w:pStyle w:val="BodyText21"/>
        <w:numPr>
          <w:ilvl w:val="0"/>
          <w:numId w:val="5"/>
        </w:numPr>
        <w:tabs>
          <w:tab w:val="left" w:leader="dot" w:pos="4536"/>
        </w:tabs>
        <w:spacing w:line="23" w:lineRule="atLeast"/>
        <w:rPr>
          <w:bCs/>
        </w:rPr>
      </w:pPr>
      <w:r>
        <w:rPr>
          <w:bCs/>
        </w:rPr>
        <w:t xml:space="preserve">számú melléklet: </w:t>
      </w:r>
      <w:r w:rsidR="007C17DC">
        <w:rPr>
          <w:bCs/>
        </w:rPr>
        <w:t>1</w:t>
      </w:r>
      <w:proofErr w:type="gramStart"/>
      <w:r w:rsidR="007C17DC">
        <w:rPr>
          <w:bCs/>
        </w:rPr>
        <w:t>.a</w:t>
      </w:r>
      <w:proofErr w:type="gramEnd"/>
      <w:r w:rsidR="007C17DC">
        <w:rPr>
          <w:bCs/>
        </w:rPr>
        <w:t xml:space="preserve">) pontban foglalt ingatlanokhoz tartozó </w:t>
      </w:r>
      <w:r>
        <w:rPr>
          <w:bCs/>
        </w:rPr>
        <w:t>ingóságok adatai</w:t>
      </w:r>
    </w:p>
    <w:p w14:paraId="360A380D" w14:textId="3A9D24F5" w:rsidR="007C17DC" w:rsidRPr="00506D9C" w:rsidRDefault="005566A4" w:rsidP="00506D9C">
      <w:pPr>
        <w:pStyle w:val="BodyText21"/>
        <w:numPr>
          <w:ilvl w:val="0"/>
          <w:numId w:val="5"/>
        </w:numPr>
        <w:tabs>
          <w:tab w:val="left" w:leader="dot" w:pos="4536"/>
        </w:tabs>
        <w:spacing w:line="23" w:lineRule="atLeast"/>
        <w:rPr>
          <w:bCs/>
        </w:rPr>
      </w:pPr>
      <w:r w:rsidRPr="007C17DC">
        <w:rPr>
          <w:bCs/>
        </w:rPr>
        <w:t xml:space="preserve">számú melléklet: tulajdoni lap másolat </w:t>
      </w:r>
      <w:r w:rsidR="007C17DC">
        <w:rPr>
          <w:bCs/>
        </w:rPr>
        <w:t>1</w:t>
      </w:r>
      <w:proofErr w:type="gramStart"/>
      <w:r w:rsidR="007C17DC">
        <w:rPr>
          <w:bCs/>
        </w:rPr>
        <w:t>.a</w:t>
      </w:r>
      <w:proofErr w:type="gramEnd"/>
      <w:r w:rsidR="007C17DC">
        <w:rPr>
          <w:bCs/>
        </w:rPr>
        <w:t>) pontban foglalt ingatlanok vonatkozásában</w:t>
      </w:r>
    </w:p>
    <w:p w14:paraId="4450080A" w14:textId="074D979B" w:rsidR="0075510D" w:rsidRPr="00506D9C" w:rsidRDefault="005566A4" w:rsidP="00506D9C">
      <w:pPr>
        <w:pStyle w:val="BodyText21"/>
        <w:numPr>
          <w:ilvl w:val="0"/>
          <w:numId w:val="5"/>
        </w:numPr>
        <w:tabs>
          <w:tab w:val="left" w:leader="dot" w:pos="4536"/>
        </w:tabs>
        <w:spacing w:line="23" w:lineRule="atLeast"/>
        <w:rPr>
          <w:bCs/>
        </w:rPr>
      </w:pPr>
      <w:r w:rsidRPr="007C17DC">
        <w:rPr>
          <w:bCs/>
        </w:rPr>
        <w:t xml:space="preserve">számú melléklet: térkép másolat </w:t>
      </w:r>
      <w:r w:rsidR="007C17DC" w:rsidRPr="007C17DC">
        <w:rPr>
          <w:bCs/>
        </w:rPr>
        <w:t>1</w:t>
      </w:r>
      <w:proofErr w:type="gramStart"/>
      <w:r w:rsidR="007C17DC" w:rsidRPr="007C17DC">
        <w:rPr>
          <w:bCs/>
        </w:rPr>
        <w:t>.a</w:t>
      </w:r>
      <w:proofErr w:type="gramEnd"/>
      <w:r w:rsidR="007C17DC" w:rsidRPr="007C17DC">
        <w:rPr>
          <w:bCs/>
        </w:rPr>
        <w:t xml:space="preserve">) pontban foglalt ingatlanok vonatkozásában </w:t>
      </w:r>
    </w:p>
    <w:p w14:paraId="1886E247" w14:textId="16677CFC" w:rsidR="0075510D" w:rsidRPr="00891E18" w:rsidRDefault="0075510D" w:rsidP="00891E18">
      <w:pPr>
        <w:pStyle w:val="BodyText21"/>
        <w:numPr>
          <w:ilvl w:val="0"/>
          <w:numId w:val="5"/>
        </w:numPr>
        <w:tabs>
          <w:tab w:val="left" w:leader="dot" w:pos="4536"/>
        </w:tabs>
        <w:spacing w:line="23" w:lineRule="atLeast"/>
        <w:rPr>
          <w:bCs/>
        </w:rPr>
      </w:pPr>
      <w:r>
        <w:rPr>
          <w:bCs/>
        </w:rPr>
        <w:t>számú melléklet: konyhával érintett intézmények listája</w:t>
      </w:r>
    </w:p>
    <w:p w14:paraId="4D514D89" w14:textId="172AA3F4" w:rsidR="0075510D" w:rsidRDefault="0075510D" w:rsidP="008E2605">
      <w:pPr>
        <w:pStyle w:val="BodyText21"/>
        <w:numPr>
          <w:ilvl w:val="0"/>
          <w:numId w:val="5"/>
        </w:numPr>
        <w:tabs>
          <w:tab w:val="left" w:leader="dot" w:pos="4536"/>
        </w:tabs>
        <w:spacing w:line="23" w:lineRule="atLeast"/>
        <w:rPr>
          <w:bCs/>
        </w:rPr>
      </w:pPr>
      <w:r>
        <w:rPr>
          <w:bCs/>
        </w:rPr>
        <w:t>számú melléklet: Átadásra nem kerülő, étkeztetési feladatban érintett ingatlanrészek (konyhák, azok kiszolgáló helyiségei) alaprajzai</w:t>
      </w:r>
    </w:p>
    <w:p w14:paraId="7897F34E" w14:textId="77777777" w:rsidR="007C17DC" w:rsidRDefault="007C17DC" w:rsidP="007C17DC">
      <w:pPr>
        <w:pStyle w:val="Listaszerbekezds"/>
        <w:rPr>
          <w:bCs/>
        </w:rPr>
      </w:pPr>
    </w:p>
    <w:p w14:paraId="26D5665D" w14:textId="77777777" w:rsidR="00891E18" w:rsidRDefault="00891E18" w:rsidP="00481A67">
      <w:pPr>
        <w:pStyle w:val="BodyText21"/>
        <w:tabs>
          <w:tab w:val="left" w:leader="dot" w:pos="4536"/>
        </w:tabs>
        <w:spacing w:line="23" w:lineRule="atLeast"/>
        <w:rPr>
          <w:bCs/>
        </w:rPr>
      </w:pPr>
    </w:p>
    <w:p w14:paraId="32FF4B58" w14:textId="77777777" w:rsidR="00C21348" w:rsidRPr="00610D24" w:rsidRDefault="00C21348" w:rsidP="00481A67">
      <w:pPr>
        <w:pStyle w:val="BodyText21"/>
        <w:tabs>
          <w:tab w:val="left" w:leader="dot" w:pos="4536"/>
        </w:tabs>
        <w:spacing w:line="23" w:lineRule="atLeast"/>
      </w:pPr>
      <w:r w:rsidRPr="00610D24">
        <w:rPr>
          <w:bCs/>
        </w:rPr>
        <w:t>Kelt</w:t>
      </w:r>
      <w:proofErr w:type="gramStart"/>
      <w:r w:rsidRPr="00610D24">
        <w:rPr>
          <w:bCs/>
        </w:rPr>
        <w:t xml:space="preserve">: </w:t>
      </w:r>
      <w:r w:rsidR="00481A67">
        <w:rPr>
          <w:bCs/>
        </w:rPr>
        <w:t>…</w:t>
      </w:r>
      <w:proofErr w:type="gramEnd"/>
      <w:r w:rsidR="00481A67">
        <w:rPr>
          <w:bCs/>
        </w:rPr>
        <w:t>…………..</w:t>
      </w:r>
      <w:r>
        <w:rPr>
          <w:bCs/>
        </w:rPr>
        <w:t xml:space="preserve">, 2016. </w:t>
      </w:r>
      <w:r w:rsidR="00481A67">
        <w:rPr>
          <w:bCs/>
        </w:rPr>
        <w:t>december „</w:t>
      </w:r>
      <w:r>
        <w:rPr>
          <w:bCs/>
        </w:rPr>
        <w:t>….</w:t>
      </w:r>
      <w:r w:rsidR="00481A67">
        <w:rPr>
          <w:bCs/>
        </w:rPr>
        <w:t>”.</w:t>
      </w:r>
    </w:p>
    <w:p w14:paraId="06FA2AB1" w14:textId="77777777" w:rsidR="00C21348" w:rsidRDefault="00C21348" w:rsidP="00481A67">
      <w:pPr>
        <w:pStyle w:val="BodyText21"/>
        <w:spacing w:line="23" w:lineRule="atLeast"/>
      </w:pPr>
    </w:p>
    <w:p w14:paraId="464472DC" w14:textId="77777777" w:rsidR="00481A67" w:rsidRDefault="00481A67" w:rsidP="00481A67">
      <w:pPr>
        <w:pStyle w:val="BodyText21"/>
        <w:spacing w:line="23" w:lineRule="atLeast"/>
      </w:pPr>
    </w:p>
    <w:p w14:paraId="510EC3C5" w14:textId="77777777" w:rsidR="007D5FD0" w:rsidRDefault="007D5FD0" w:rsidP="00481A67">
      <w:pPr>
        <w:pStyle w:val="BodyText21"/>
        <w:spacing w:line="23" w:lineRule="atLeast"/>
      </w:pPr>
    </w:p>
    <w:p w14:paraId="3E792A6B" w14:textId="77777777" w:rsidR="007D5FD0" w:rsidRPr="00610D24" w:rsidRDefault="007D5FD0" w:rsidP="00481A67">
      <w:pPr>
        <w:pStyle w:val="BodyText21"/>
        <w:spacing w:line="23" w:lineRule="atLeast"/>
      </w:pPr>
    </w:p>
    <w:tbl>
      <w:tblPr>
        <w:tblW w:w="0" w:type="auto"/>
        <w:tblLook w:val="04A0" w:firstRow="1" w:lastRow="0" w:firstColumn="1" w:lastColumn="0" w:noHBand="0" w:noVBand="1"/>
      </w:tblPr>
      <w:tblGrid>
        <w:gridCol w:w="4606"/>
        <w:gridCol w:w="4467"/>
      </w:tblGrid>
      <w:tr w:rsidR="00C21348" w:rsidRPr="00610D24" w14:paraId="6C99C256" w14:textId="77777777" w:rsidTr="00881906">
        <w:tc>
          <w:tcPr>
            <w:tcW w:w="4606" w:type="dxa"/>
          </w:tcPr>
          <w:p w14:paraId="4AF7425B" w14:textId="77777777" w:rsidR="00C21348" w:rsidRPr="00610D24" w:rsidRDefault="00C21348" w:rsidP="00481A67">
            <w:pPr>
              <w:pStyle w:val="BodyText21"/>
              <w:tabs>
                <w:tab w:val="clear" w:pos="709"/>
                <w:tab w:val="left" w:leader="dot" w:pos="4390"/>
              </w:tabs>
              <w:spacing w:line="23" w:lineRule="atLeast"/>
              <w:jc w:val="center"/>
            </w:pPr>
            <w:r w:rsidRPr="00610D24">
              <w:t>…………………………………………</w:t>
            </w:r>
          </w:p>
          <w:p w14:paraId="0AB96E22" w14:textId="77777777" w:rsidR="00C21348" w:rsidRPr="00610D24" w:rsidRDefault="00C21348" w:rsidP="00481A67">
            <w:pPr>
              <w:pStyle w:val="BodyText21"/>
              <w:tabs>
                <w:tab w:val="clear" w:pos="709"/>
              </w:tabs>
              <w:spacing w:line="23" w:lineRule="atLeast"/>
              <w:jc w:val="center"/>
              <w:rPr>
                <w:b/>
              </w:rPr>
            </w:pPr>
            <w:r w:rsidRPr="00610D24">
              <w:rPr>
                <w:b/>
              </w:rPr>
              <w:t>Önkormányzat</w:t>
            </w:r>
          </w:p>
          <w:p w14:paraId="06C2D65D" w14:textId="77777777" w:rsidR="00C21348" w:rsidRPr="00610D24" w:rsidRDefault="00C21348" w:rsidP="00481A67">
            <w:pPr>
              <w:pStyle w:val="BodyText21"/>
              <w:tabs>
                <w:tab w:val="clear" w:pos="709"/>
              </w:tabs>
              <w:spacing w:line="23" w:lineRule="atLeast"/>
              <w:jc w:val="center"/>
              <w:rPr>
                <w:b/>
              </w:rPr>
            </w:pPr>
            <w:r w:rsidRPr="00610D24">
              <w:rPr>
                <w:b/>
              </w:rPr>
              <w:t>képviseli</w:t>
            </w:r>
          </w:p>
          <w:p w14:paraId="7BA65040" w14:textId="1B4795C9" w:rsidR="00C21348" w:rsidRPr="00610D24" w:rsidRDefault="002B70E8" w:rsidP="00481A67">
            <w:pPr>
              <w:pStyle w:val="BodyText21"/>
              <w:tabs>
                <w:tab w:val="clear" w:pos="709"/>
              </w:tabs>
              <w:spacing w:line="23" w:lineRule="atLeast"/>
              <w:jc w:val="center"/>
              <w:rPr>
                <w:b/>
              </w:rPr>
            </w:pPr>
            <w:r>
              <w:rPr>
                <w:b/>
              </w:rPr>
              <w:t>Dr. Puskás Tivadar</w:t>
            </w:r>
          </w:p>
          <w:p w14:paraId="3661965F" w14:textId="77777777" w:rsidR="00C21348" w:rsidRPr="00610D24" w:rsidRDefault="00C21348" w:rsidP="00481A67">
            <w:pPr>
              <w:pStyle w:val="BodyText21"/>
              <w:tabs>
                <w:tab w:val="clear" w:pos="709"/>
              </w:tabs>
              <w:spacing w:line="23" w:lineRule="atLeast"/>
              <w:jc w:val="center"/>
              <w:rPr>
                <w:b/>
              </w:rPr>
            </w:pPr>
            <w:r w:rsidRPr="00610D24">
              <w:rPr>
                <w:b/>
              </w:rPr>
              <w:t>polgármester</w:t>
            </w:r>
          </w:p>
        </w:tc>
        <w:tc>
          <w:tcPr>
            <w:tcW w:w="4467" w:type="dxa"/>
          </w:tcPr>
          <w:p w14:paraId="58D27C5F" w14:textId="77777777" w:rsidR="00C21348" w:rsidRPr="00610D24" w:rsidRDefault="00C21348" w:rsidP="00481A67">
            <w:pPr>
              <w:pStyle w:val="BodyText21"/>
              <w:tabs>
                <w:tab w:val="clear" w:pos="709"/>
              </w:tabs>
              <w:spacing w:line="23" w:lineRule="atLeast"/>
              <w:jc w:val="center"/>
            </w:pPr>
            <w:r w:rsidRPr="00610D24">
              <w:t>………………………………………..</w:t>
            </w:r>
          </w:p>
          <w:p w14:paraId="1DFA3BC1" w14:textId="47AF9709" w:rsidR="00C21348" w:rsidRPr="00610D24" w:rsidRDefault="002B70E8" w:rsidP="00481A67">
            <w:pPr>
              <w:pStyle w:val="BodyText21"/>
              <w:tabs>
                <w:tab w:val="clear" w:pos="709"/>
              </w:tabs>
              <w:spacing w:line="23" w:lineRule="atLeast"/>
              <w:jc w:val="center"/>
              <w:rPr>
                <w:b/>
              </w:rPr>
            </w:pPr>
            <w:r>
              <w:rPr>
                <w:b/>
              </w:rPr>
              <w:t>Szombathely</w:t>
            </w:r>
            <w:r w:rsidR="00C21348">
              <w:rPr>
                <w:b/>
              </w:rPr>
              <w:t xml:space="preserve">i </w:t>
            </w:r>
            <w:r w:rsidR="00C21348" w:rsidRPr="00610D24">
              <w:rPr>
                <w:b/>
              </w:rPr>
              <w:t>Tankerületi Központ</w:t>
            </w:r>
          </w:p>
          <w:p w14:paraId="23D31C87" w14:textId="77777777" w:rsidR="00C21348" w:rsidRPr="00610D24" w:rsidRDefault="00C21348" w:rsidP="00481A67">
            <w:pPr>
              <w:pStyle w:val="BodyText21"/>
              <w:tabs>
                <w:tab w:val="clear" w:pos="709"/>
              </w:tabs>
              <w:spacing w:line="23" w:lineRule="atLeast"/>
              <w:jc w:val="center"/>
              <w:rPr>
                <w:b/>
              </w:rPr>
            </w:pPr>
            <w:r w:rsidRPr="00610D24">
              <w:rPr>
                <w:b/>
              </w:rPr>
              <w:t>képviseli</w:t>
            </w:r>
          </w:p>
          <w:p w14:paraId="74FA3078" w14:textId="20D06694" w:rsidR="00C21348" w:rsidRPr="00610D24" w:rsidRDefault="002B70E8" w:rsidP="00481A67">
            <w:pPr>
              <w:pStyle w:val="BodyText21"/>
              <w:tabs>
                <w:tab w:val="clear" w:pos="709"/>
              </w:tabs>
              <w:spacing w:line="23" w:lineRule="atLeast"/>
              <w:jc w:val="center"/>
              <w:rPr>
                <w:b/>
              </w:rPr>
            </w:pPr>
            <w:r>
              <w:rPr>
                <w:b/>
              </w:rPr>
              <w:t>Fodor István</w:t>
            </w:r>
          </w:p>
          <w:p w14:paraId="3D226C19" w14:textId="77777777" w:rsidR="00C21348" w:rsidRPr="00610D24" w:rsidRDefault="00C21348" w:rsidP="00481A67">
            <w:pPr>
              <w:pStyle w:val="BodyText21"/>
              <w:tabs>
                <w:tab w:val="clear" w:pos="709"/>
              </w:tabs>
              <w:spacing w:line="23" w:lineRule="atLeast"/>
              <w:jc w:val="center"/>
              <w:rPr>
                <w:b/>
              </w:rPr>
            </w:pPr>
            <w:r w:rsidRPr="00610D24">
              <w:rPr>
                <w:b/>
              </w:rPr>
              <w:t xml:space="preserve">tankerületi </w:t>
            </w:r>
            <w:r w:rsidR="00481A67">
              <w:rPr>
                <w:b/>
              </w:rPr>
              <w:t xml:space="preserve">központ </w:t>
            </w:r>
            <w:r w:rsidRPr="00610D24">
              <w:rPr>
                <w:b/>
              </w:rPr>
              <w:t>igazgató</w:t>
            </w:r>
          </w:p>
        </w:tc>
      </w:tr>
      <w:tr w:rsidR="00C21348" w:rsidRPr="00610D24" w14:paraId="2938679C" w14:textId="77777777" w:rsidTr="00881906">
        <w:tc>
          <w:tcPr>
            <w:tcW w:w="4606" w:type="dxa"/>
          </w:tcPr>
          <w:p w14:paraId="61C1537A" w14:textId="77777777" w:rsidR="00C21348" w:rsidRDefault="00C21348" w:rsidP="00481A67">
            <w:pPr>
              <w:pStyle w:val="BodyText21"/>
              <w:tabs>
                <w:tab w:val="clear" w:pos="709"/>
              </w:tabs>
              <w:spacing w:line="23" w:lineRule="atLeast"/>
              <w:jc w:val="left"/>
            </w:pPr>
          </w:p>
          <w:p w14:paraId="495D1A25" w14:textId="77777777" w:rsidR="007D5FD0" w:rsidRDefault="007D5FD0" w:rsidP="00481A67">
            <w:pPr>
              <w:pStyle w:val="BodyText21"/>
              <w:tabs>
                <w:tab w:val="clear" w:pos="709"/>
              </w:tabs>
              <w:spacing w:line="23" w:lineRule="atLeast"/>
              <w:jc w:val="left"/>
            </w:pPr>
          </w:p>
          <w:p w14:paraId="13C0DE07" w14:textId="77777777" w:rsidR="007D5FD0" w:rsidRDefault="007D5FD0" w:rsidP="00481A67">
            <w:pPr>
              <w:pStyle w:val="BodyText21"/>
              <w:tabs>
                <w:tab w:val="clear" w:pos="709"/>
              </w:tabs>
              <w:spacing w:line="23" w:lineRule="atLeast"/>
              <w:jc w:val="left"/>
            </w:pPr>
          </w:p>
          <w:p w14:paraId="69126B30" w14:textId="77777777" w:rsidR="007D5FD0" w:rsidRDefault="007D5FD0" w:rsidP="00481A67">
            <w:pPr>
              <w:pStyle w:val="BodyText21"/>
              <w:tabs>
                <w:tab w:val="clear" w:pos="709"/>
              </w:tabs>
              <w:spacing w:line="23" w:lineRule="atLeast"/>
              <w:jc w:val="left"/>
            </w:pPr>
          </w:p>
          <w:p w14:paraId="50AC616F" w14:textId="77777777" w:rsidR="00C21348" w:rsidRDefault="00C21348" w:rsidP="00481A67">
            <w:pPr>
              <w:pStyle w:val="BodyText21"/>
              <w:tabs>
                <w:tab w:val="clear" w:pos="709"/>
              </w:tabs>
              <w:spacing w:line="23" w:lineRule="atLeast"/>
              <w:jc w:val="left"/>
            </w:pPr>
            <w:r w:rsidRPr="00610D24">
              <w:t xml:space="preserve">pénzügyileg </w:t>
            </w:r>
            <w:proofErr w:type="spellStart"/>
            <w:r w:rsidRPr="00610D24">
              <w:t>ellenjegyzem</w:t>
            </w:r>
            <w:proofErr w:type="spellEnd"/>
            <w:r w:rsidRPr="00610D24">
              <w:t>:</w:t>
            </w:r>
            <w:r w:rsidRPr="00610D24" w:rsidDel="00DD16F5">
              <w:t xml:space="preserve"> </w:t>
            </w:r>
          </w:p>
          <w:p w14:paraId="0022D1AB" w14:textId="77777777" w:rsidR="00481A67" w:rsidRPr="00610D24" w:rsidRDefault="00481A67" w:rsidP="00481A67">
            <w:pPr>
              <w:pStyle w:val="BodyText21"/>
              <w:tabs>
                <w:tab w:val="left" w:leader="dot" w:pos="4536"/>
              </w:tabs>
              <w:spacing w:line="23" w:lineRule="atLeast"/>
            </w:pPr>
            <w:r w:rsidRPr="00610D24">
              <w:rPr>
                <w:bCs/>
              </w:rPr>
              <w:t>Kelt</w:t>
            </w:r>
            <w:proofErr w:type="gramStart"/>
            <w:r w:rsidRPr="00610D24">
              <w:rPr>
                <w:bCs/>
              </w:rPr>
              <w:t xml:space="preserve">: </w:t>
            </w:r>
            <w:r>
              <w:rPr>
                <w:bCs/>
              </w:rPr>
              <w:t>…</w:t>
            </w:r>
            <w:proofErr w:type="gramEnd"/>
            <w:r>
              <w:rPr>
                <w:bCs/>
              </w:rPr>
              <w:t>………….., 2016. december „….”.</w:t>
            </w:r>
          </w:p>
          <w:p w14:paraId="52D247A4" w14:textId="77777777" w:rsidR="00C21348" w:rsidRPr="00EA7880" w:rsidRDefault="00C21348" w:rsidP="00481A67">
            <w:pPr>
              <w:pStyle w:val="BodyText21"/>
              <w:tabs>
                <w:tab w:val="clear" w:pos="709"/>
              </w:tabs>
              <w:spacing w:line="23" w:lineRule="atLeast"/>
              <w:jc w:val="left"/>
              <w:rPr>
                <w:b/>
              </w:rPr>
            </w:pPr>
          </w:p>
          <w:p w14:paraId="68133319" w14:textId="77777777" w:rsidR="00481A67" w:rsidRPr="00EA7880" w:rsidRDefault="00481A67" w:rsidP="00481A67">
            <w:pPr>
              <w:pStyle w:val="BodyText21"/>
              <w:tabs>
                <w:tab w:val="clear" w:pos="709"/>
                <w:tab w:val="left" w:leader="dot" w:pos="4390"/>
              </w:tabs>
              <w:spacing w:line="23" w:lineRule="atLeast"/>
              <w:jc w:val="center"/>
            </w:pPr>
            <w:r w:rsidRPr="00EA7880">
              <w:t>……………………………………………</w:t>
            </w:r>
          </w:p>
          <w:p w14:paraId="439C2A1D" w14:textId="77777777" w:rsidR="00C21348" w:rsidRPr="00EA7880" w:rsidRDefault="00C21348" w:rsidP="00481A67">
            <w:pPr>
              <w:pStyle w:val="BodyText21"/>
              <w:tabs>
                <w:tab w:val="clear" w:pos="709"/>
              </w:tabs>
              <w:spacing w:line="23" w:lineRule="atLeast"/>
              <w:jc w:val="center"/>
              <w:rPr>
                <w:b/>
              </w:rPr>
            </w:pPr>
            <w:r w:rsidRPr="00EA7880">
              <w:rPr>
                <w:b/>
              </w:rPr>
              <w:t>Önkormányzat</w:t>
            </w:r>
          </w:p>
          <w:p w14:paraId="590860D1" w14:textId="77777777" w:rsidR="00C21348" w:rsidRPr="00EA7880" w:rsidRDefault="00C21348" w:rsidP="00481A67">
            <w:pPr>
              <w:pStyle w:val="BodyText21"/>
              <w:tabs>
                <w:tab w:val="clear" w:pos="709"/>
              </w:tabs>
              <w:spacing w:line="23" w:lineRule="atLeast"/>
              <w:jc w:val="center"/>
            </w:pPr>
            <w:r w:rsidRPr="00EA7880">
              <w:t>…</w:t>
            </w:r>
          </w:p>
          <w:p w14:paraId="31771A4D" w14:textId="77777777" w:rsidR="00C21348" w:rsidRPr="00610D24" w:rsidRDefault="00C21348" w:rsidP="00481A67">
            <w:pPr>
              <w:pStyle w:val="BodyText21"/>
              <w:tabs>
                <w:tab w:val="clear" w:pos="709"/>
              </w:tabs>
              <w:spacing w:line="23" w:lineRule="atLeast"/>
              <w:jc w:val="center"/>
            </w:pPr>
            <w:r w:rsidRPr="00EA7880">
              <w:t>gazdasági vezető</w:t>
            </w:r>
          </w:p>
        </w:tc>
        <w:tc>
          <w:tcPr>
            <w:tcW w:w="4467" w:type="dxa"/>
          </w:tcPr>
          <w:p w14:paraId="4138D6C9" w14:textId="77777777" w:rsidR="00C21348" w:rsidRPr="00610D24" w:rsidRDefault="00C21348" w:rsidP="00481A67">
            <w:pPr>
              <w:pStyle w:val="BodyText21"/>
              <w:tabs>
                <w:tab w:val="clear" w:pos="709"/>
              </w:tabs>
              <w:spacing w:line="23" w:lineRule="atLeast"/>
              <w:jc w:val="left"/>
            </w:pPr>
          </w:p>
          <w:p w14:paraId="02A6F692" w14:textId="77777777" w:rsidR="007D5FD0" w:rsidRDefault="007D5FD0" w:rsidP="00481A67">
            <w:pPr>
              <w:pStyle w:val="BodyText21"/>
              <w:tabs>
                <w:tab w:val="clear" w:pos="709"/>
              </w:tabs>
              <w:spacing w:line="23" w:lineRule="atLeast"/>
              <w:jc w:val="left"/>
            </w:pPr>
          </w:p>
          <w:p w14:paraId="5A4DE241" w14:textId="77777777" w:rsidR="007D5FD0" w:rsidRDefault="007D5FD0" w:rsidP="00481A67">
            <w:pPr>
              <w:pStyle w:val="BodyText21"/>
              <w:tabs>
                <w:tab w:val="clear" w:pos="709"/>
              </w:tabs>
              <w:spacing w:line="23" w:lineRule="atLeast"/>
              <w:jc w:val="left"/>
            </w:pPr>
          </w:p>
          <w:p w14:paraId="78EDBFB0" w14:textId="77777777" w:rsidR="007D5FD0" w:rsidRDefault="007D5FD0" w:rsidP="00481A67">
            <w:pPr>
              <w:pStyle w:val="BodyText21"/>
              <w:tabs>
                <w:tab w:val="clear" w:pos="709"/>
              </w:tabs>
              <w:spacing w:line="23" w:lineRule="atLeast"/>
              <w:jc w:val="left"/>
            </w:pPr>
          </w:p>
          <w:p w14:paraId="3C94BC8E" w14:textId="77777777" w:rsidR="00C21348" w:rsidRPr="00610D24" w:rsidRDefault="00C21348" w:rsidP="00481A67">
            <w:pPr>
              <w:pStyle w:val="BodyText21"/>
              <w:tabs>
                <w:tab w:val="clear" w:pos="709"/>
              </w:tabs>
              <w:spacing w:line="23" w:lineRule="atLeast"/>
              <w:jc w:val="left"/>
            </w:pPr>
            <w:r w:rsidRPr="00610D24">
              <w:t xml:space="preserve">pénzügyileg </w:t>
            </w:r>
            <w:proofErr w:type="spellStart"/>
            <w:r w:rsidRPr="00610D24">
              <w:t>ellenjegyzem</w:t>
            </w:r>
            <w:proofErr w:type="spellEnd"/>
            <w:r w:rsidRPr="00610D24">
              <w:t>:</w:t>
            </w:r>
          </w:p>
          <w:p w14:paraId="31125DC4" w14:textId="77777777" w:rsidR="00481A67" w:rsidRPr="00610D24" w:rsidRDefault="00481A67" w:rsidP="00481A67">
            <w:pPr>
              <w:pStyle w:val="BodyText21"/>
              <w:tabs>
                <w:tab w:val="left" w:leader="dot" w:pos="4536"/>
              </w:tabs>
              <w:spacing w:line="23" w:lineRule="atLeast"/>
            </w:pPr>
            <w:r w:rsidRPr="00610D24">
              <w:rPr>
                <w:bCs/>
              </w:rPr>
              <w:t>Kelt</w:t>
            </w:r>
            <w:proofErr w:type="gramStart"/>
            <w:r w:rsidRPr="00610D24">
              <w:rPr>
                <w:bCs/>
              </w:rPr>
              <w:t xml:space="preserve">: </w:t>
            </w:r>
            <w:r>
              <w:rPr>
                <w:bCs/>
              </w:rPr>
              <w:t>…</w:t>
            </w:r>
            <w:proofErr w:type="gramEnd"/>
            <w:r>
              <w:rPr>
                <w:bCs/>
              </w:rPr>
              <w:t>………….., 2016. december „….”.</w:t>
            </w:r>
          </w:p>
          <w:p w14:paraId="28A3FB4D" w14:textId="77777777" w:rsidR="00C21348" w:rsidRPr="00610D24" w:rsidRDefault="00C21348" w:rsidP="00481A67">
            <w:pPr>
              <w:pStyle w:val="BodyText21"/>
              <w:tabs>
                <w:tab w:val="clear" w:pos="709"/>
                <w:tab w:val="left" w:leader="dot" w:pos="4390"/>
              </w:tabs>
              <w:spacing w:line="23" w:lineRule="atLeast"/>
            </w:pPr>
          </w:p>
          <w:p w14:paraId="35EC7D4F" w14:textId="77777777" w:rsidR="00C21348" w:rsidRPr="00610D24" w:rsidRDefault="00C21348" w:rsidP="00481A67">
            <w:pPr>
              <w:pStyle w:val="BodyText21"/>
              <w:tabs>
                <w:tab w:val="clear" w:pos="709"/>
                <w:tab w:val="left" w:leader="dot" w:pos="4390"/>
              </w:tabs>
              <w:spacing w:line="23" w:lineRule="atLeast"/>
              <w:jc w:val="center"/>
            </w:pPr>
            <w:r w:rsidRPr="00610D24">
              <w:t>……………………………………………</w:t>
            </w:r>
          </w:p>
          <w:p w14:paraId="4C900C5A" w14:textId="77777777" w:rsidR="00C21348" w:rsidRPr="00610D24" w:rsidRDefault="00C21348" w:rsidP="00481A67">
            <w:pPr>
              <w:pStyle w:val="BodyText21"/>
              <w:tabs>
                <w:tab w:val="clear" w:pos="709"/>
              </w:tabs>
              <w:spacing w:line="23" w:lineRule="atLeast"/>
              <w:jc w:val="center"/>
              <w:rPr>
                <w:b/>
              </w:rPr>
            </w:pPr>
            <w:r w:rsidRPr="00610D24">
              <w:rPr>
                <w:b/>
              </w:rPr>
              <w:t>Tankerületi Központ</w:t>
            </w:r>
          </w:p>
          <w:p w14:paraId="4D36AB91" w14:textId="77777777" w:rsidR="00C21348" w:rsidRPr="00610D24" w:rsidRDefault="00C21348" w:rsidP="00481A67">
            <w:pPr>
              <w:pStyle w:val="BodyText21"/>
              <w:tabs>
                <w:tab w:val="clear" w:pos="709"/>
                <w:tab w:val="left" w:leader="dot" w:pos="4390"/>
              </w:tabs>
              <w:spacing w:line="23" w:lineRule="atLeast"/>
              <w:jc w:val="center"/>
              <w:rPr>
                <w:bCs/>
                <w:sz w:val="26"/>
              </w:rPr>
            </w:pPr>
            <w:r w:rsidRPr="00610D24">
              <w:t>…………</w:t>
            </w:r>
          </w:p>
          <w:p w14:paraId="4560AF78" w14:textId="77777777" w:rsidR="00C21348" w:rsidRPr="00610D24" w:rsidRDefault="00C21348" w:rsidP="00481A67">
            <w:pPr>
              <w:pStyle w:val="BodyText21"/>
              <w:tabs>
                <w:tab w:val="clear" w:pos="709"/>
                <w:tab w:val="left" w:leader="dot" w:pos="4390"/>
              </w:tabs>
              <w:spacing w:line="23" w:lineRule="atLeast"/>
              <w:jc w:val="center"/>
              <w:rPr>
                <w:b/>
              </w:rPr>
            </w:pPr>
            <w:r w:rsidRPr="00610D24">
              <w:t>gazdasági vezető</w:t>
            </w:r>
          </w:p>
        </w:tc>
      </w:tr>
    </w:tbl>
    <w:p w14:paraId="73EB9D6A" w14:textId="77777777" w:rsidR="00C21348" w:rsidRPr="00610D24" w:rsidRDefault="00C21348" w:rsidP="00481A67">
      <w:pPr>
        <w:pStyle w:val="BodyText21"/>
        <w:tabs>
          <w:tab w:val="clear" w:pos="709"/>
          <w:tab w:val="center" w:pos="2268"/>
          <w:tab w:val="center" w:pos="6804"/>
        </w:tabs>
        <w:spacing w:line="23" w:lineRule="atLeast"/>
      </w:pPr>
    </w:p>
    <w:tbl>
      <w:tblPr>
        <w:tblW w:w="0" w:type="auto"/>
        <w:tblLook w:val="04A0" w:firstRow="1" w:lastRow="0" w:firstColumn="1" w:lastColumn="0" w:noHBand="0" w:noVBand="1"/>
      </w:tblPr>
      <w:tblGrid>
        <w:gridCol w:w="4606"/>
        <w:gridCol w:w="4467"/>
      </w:tblGrid>
      <w:tr w:rsidR="00C21348" w:rsidRPr="00610D24" w14:paraId="46555FB7" w14:textId="77777777" w:rsidTr="00881906">
        <w:tc>
          <w:tcPr>
            <w:tcW w:w="4606" w:type="dxa"/>
          </w:tcPr>
          <w:p w14:paraId="3102F23B" w14:textId="77777777" w:rsidR="00C21348" w:rsidRDefault="00C21348" w:rsidP="00481A67">
            <w:pPr>
              <w:pStyle w:val="BodyText21"/>
              <w:tabs>
                <w:tab w:val="clear" w:pos="709"/>
              </w:tabs>
              <w:spacing w:line="23" w:lineRule="atLeast"/>
              <w:jc w:val="left"/>
              <w:rPr>
                <w:b/>
              </w:rPr>
            </w:pPr>
          </w:p>
          <w:p w14:paraId="49B8948D" w14:textId="77777777" w:rsidR="007D5FD0" w:rsidRDefault="007D5FD0" w:rsidP="00481A67">
            <w:pPr>
              <w:pStyle w:val="BodyText21"/>
              <w:tabs>
                <w:tab w:val="clear" w:pos="709"/>
              </w:tabs>
              <w:spacing w:line="23" w:lineRule="atLeast"/>
              <w:jc w:val="left"/>
            </w:pPr>
          </w:p>
          <w:p w14:paraId="4927B5B2" w14:textId="77777777" w:rsidR="007D5FD0" w:rsidRDefault="007D5FD0" w:rsidP="00481A67">
            <w:pPr>
              <w:pStyle w:val="BodyText21"/>
              <w:tabs>
                <w:tab w:val="clear" w:pos="709"/>
              </w:tabs>
              <w:spacing w:line="23" w:lineRule="atLeast"/>
              <w:jc w:val="left"/>
            </w:pPr>
          </w:p>
          <w:p w14:paraId="59138BB0" w14:textId="77777777" w:rsidR="00C21348" w:rsidRDefault="00C21348" w:rsidP="00481A67">
            <w:pPr>
              <w:pStyle w:val="BodyText21"/>
              <w:tabs>
                <w:tab w:val="clear" w:pos="709"/>
              </w:tabs>
              <w:spacing w:line="23" w:lineRule="atLeast"/>
              <w:jc w:val="left"/>
            </w:pPr>
            <w:proofErr w:type="spellStart"/>
            <w:r w:rsidRPr="00320729">
              <w:t>Ellenjegyzem</w:t>
            </w:r>
            <w:proofErr w:type="spellEnd"/>
            <w:r>
              <w:t>:</w:t>
            </w:r>
          </w:p>
          <w:p w14:paraId="5DE2B900" w14:textId="77777777" w:rsidR="00481A67" w:rsidRPr="00610D24" w:rsidRDefault="00481A67" w:rsidP="00481A67">
            <w:pPr>
              <w:pStyle w:val="BodyText21"/>
              <w:tabs>
                <w:tab w:val="left" w:leader="dot" w:pos="4536"/>
              </w:tabs>
              <w:spacing w:line="23" w:lineRule="atLeast"/>
            </w:pPr>
            <w:r w:rsidRPr="00610D24">
              <w:rPr>
                <w:bCs/>
              </w:rPr>
              <w:t>Kelt</w:t>
            </w:r>
            <w:proofErr w:type="gramStart"/>
            <w:r w:rsidRPr="00610D24">
              <w:rPr>
                <w:bCs/>
              </w:rPr>
              <w:t xml:space="preserve">: </w:t>
            </w:r>
            <w:r>
              <w:rPr>
                <w:bCs/>
              </w:rPr>
              <w:t>…</w:t>
            </w:r>
            <w:proofErr w:type="gramEnd"/>
            <w:r>
              <w:rPr>
                <w:bCs/>
              </w:rPr>
              <w:t>………….., 2016. december „….”.</w:t>
            </w:r>
          </w:p>
          <w:p w14:paraId="5DE01B93" w14:textId="77777777" w:rsidR="00C21348" w:rsidRDefault="00C21348" w:rsidP="00481A67">
            <w:pPr>
              <w:pStyle w:val="BodyText21"/>
              <w:tabs>
                <w:tab w:val="clear" w:pos="709"/>
              </w:tabs>
              <w:spacing w:line="23" w:lineRule="atLeast"/>
              <w:jc w:val="center"/>
            </w:pPr>
          </w:p>
          <w:p w14:paraId="798EC9CA" w14:textId="77777777" w:rsidR="00C21348" w:rsidRDefault="00C21348" w:rsidP="00481A67">
            <w:pPr>
              <w:pStyle w:val="BodyText21"/>
              <w:tabs>
                <w:tab w:val="clear" w:pos="709"/>
              </w:tabs>
              <w:spacing w:line="23" w:lineRule="atLeast"/>
              <w:jc w:val="center"/>
            </w:pPr>
            <w:r>
              <w:t>……………………………………….</w:t>
            </w:r>
          </w:p>
          <w:p w14:paraId="75E04018" w14:textId="77777777" w:rsidR="00C21348" w:rsidRPr="00320729" w:rsidRDefault="00C21348" w:rsidP="00481A67">
            <w:pPr>
              <w:pStyle w:val="BodyText21"/>
              <w:tabs>
                <w:tab w:val="clear" w:pos="709"/>
              </w:tabs>
              <w:spacing w:line="23" w:lineRule="atLeast"/>
              <w:jc w:val="center"/>
            </w:pPr>
            <w:r>
              <w:t>jegyző</w:t>
            </w:r>
          </w:p>
        </w:tc>
        <w:tc>
          <w:tcPr>
            <w:tcW w:w="4467" w:type="dxa"/>
          </w:tcPr>
          <w:p w14:paraId="3707C058" w14:textId="77777777" w:rsidR="00C21348" w:rsidRDefault="00C21348" w:rsidP="00481A67">
            <w:pPr>
              <w:pStyle w:val="BodyText21"/>
              <w:tabs>
                <w:tab w:val="clear" w:pos="709"/>
              </w:tabs>
              <w:spacing w:line="23" w:lineRule="atLeast"/>
              <w:jc w:val="left"/>
            </w:pPr>
          </w:p>
          <w:p w14:paraId="13724AA7" w14:textId="77777777" w:rsidR="007D5FD0" w:rsidRDefault="007D5FD0" w:rsidP="00481A67">
            <w:pPr>
              <w:pStyle w:val="BodyText21"/>
              <w:tabs>
                <w:tab w:val="clear" w:pos="709"/>
              </w:tabs>
              <w:spacing w:line="23" w:lineRule="atLeast"/>
              <w:jc w:val="left"/>
            </w:pPr>
          </w:p>
          <w:p w14:paraId="22A6AC1B" w14:textId="77777777" w:rsidR="007D5FD0" w:rsidRDefault="007D5FD0" w:rsidP="00481A67">
            <w:pPr>
              <w:pStyle w:val="BodyText21"/>
              <w:tabs>
                <w:tab w:val="clear" w:pos="709"/>
              </w:tabs>
              <w:spacing w:line="23" w:lineRule="atLeast"/>
              <w:jc w:val="left"/>
            </w:pPr>
          </w:p>
          <w:p w14:paraId="3F6AD1E6" w14:textId="77777777" w:rsidR="00C21348" w:rsidRDefault="00C21348" w:rsidP="00481A67">
            <w:pPr>
              <w:pStyle w:val="BodyText21"/>
              <w:tabs>
                <w:tab w:val="clear" w:pos="709"/>
              </w:tabs>
              <w:spacing w:line="23" w:lineRule="atLeast"/>
              <w:jc w:val="left"/>
            </w:pPr>
            <w:proofErr w:type="spellStart"/>
            <w:r w:rsidRPr="00514D5E">
              <w:t>Ellenjegyzem</w:t>
            </w:r>
            <w:proofErr w:type="spellEnd"/>
            <w:r w:rsidRPr="00514D5E">
              <w:t>:</w:t>
            </w:r>
          </w:p>
          <w:p w14:paraId="00034DE8" w14:textId="77777777" w:rsidR="00481A67" w:rsidRPr="00610D24" w:rsidRDefault="00481A67" w:rsidP="00481A67">
            <w:pPr>
              <w:pStyle w:val="BodyText21"/>
              <w:tabs>
                <w:tab w:val="left" w:leader="dot" w:pos="4536"/>
              </w:tabs>
              <w:spacing w:line="23" w:lineRule="atLeast"/>
            </w:pPr>
            <w:r w:rsidRPr="00610D24">
              <w:rPr>
                <w:bCs/>
              </w:rPr>
              <w:t>Kelt</w:t>
            </w:r>
            <w:proofErr w:type="gramStart"/>
            <w:r w:rsidRPr="00610D24">
              <w:rPr>
                <w:bCs/>
              </w:rPr>
              <w:t xml:space="preserve">: </w:t>
            </w:r>
            <w:r>
              <w:rPr>
                <w:bCs/>
              </w:rPr>
              <w:t>…</w:t>
            </w:r>
            <w:proofErr w:type="gramEnd"/>
            <w:r>
              <w:rPr>
                <w:bCs/>
              </w:rPr>
              <w:t>………….., 2016. december „….”.</w:t>
            </w:r>
          </w:p>
          <w:p w14:paraId="19D07F98" w14:textId="77777777" w:rsidR="00C21348" w:rsidRDefault="00C21348" w:rsidP="00481A67">
            <w:pPr>
              <w:pStyle w:val="BodyText21"/>
              <w:tabs>
                <w:tab w:val="clear" w:pos="709"/>
              </w:tabs>
              <w:spacing w:line="23" w:lineRule="atLeast"/>
              <w:jc w:val="left"/>
            </w:pPr>
          </w:p>
          <w:p w14:paraId="6EBBBA8A" w14:textId="77777777" w:rsidR="00C21348" w:rsidRDefault="00C21348" w:rsidP="00481A67">
            <w:pPr>
              <w:pStyle w:val="BodyText21"/>
              <w:tabs>
                <w:tab w:val="clear" w:pos="709"/>
              </w:tabs>
              <w:spacing w:line="23" w:lineRule="atLeast"/>
              <w:jc w:val="center"/>
            </w:pPr>
            <w:r>
              <w:t>………………………………………..</w:t>
            </w:r>
          </w:p>
          <w:p w14:paraId="32F0435F" w14:textId="77777777" w:rsidR="00C21348" w:rsidRPr="00514D5E" w:rsidRDefault="00C21348" w:rsidP="00481A67">
            <w:pPr>
              <w:pStyle w:val="BodyText21"/>
              <w:tabs>
                <w:tab w:val="clear" w:pos="709"/>
              </w:tabs>
              <w:spacing w:line="23" w:lineRule="atLeast"/>
              <w:jc w:val="center"/>
              <w:rPr>
                <w:b/>
              </w:rPr>
            </w:pPr>
            <w:r>
              <w:t>ügyvéd</w:t>
            </w:r>
          </w:p>
        </w:tc>
      </w:tr>
    </w:tbl>
    <w:p w14:paraId="5445BEE7" w14:textId="77777777" w:rsidR="00D0435E" w:rsidRDefault="00D0435E" w:rsidP="00481A67">
      <w:pPr>
        <w:pStyle w:val="BodyText21"/>
        <w:tabs>
          <w:tab w:val="clear" w:pos="709"/>
          <w:tab w:val="center" w:pos="2268"/>
          <w:tab w:val="center" w:pos="6804"/>
        </w:tabs>
        <w:spacing w:line="23" w:lineRule="atLeast"/>
      </w:pPr>
    </w:p>
    <w:p w14:paraId="6F254D90" w14:textId="77777777" w:rsidR="007D5FD0" w:rsidRDefault="007D5FD0" w:rsidP="00481A67">
      <w:pPr>
        <w:pStyle w:val="BodyText21"/>
        <w:tabs>
          <w:tab w:val="clear" w:pos="709"/>
          <w:tab w:val="center" w:pos="2268"/>
          <w:tab w:val="center" w:pos="6804"/>
        </w:tabs>
        <w:spacing w:line="23" w:lineRule="atLeast"/>
      </w:pPr>
    </w:p>
    <w:p w14:paraId="051D91A4" w14:textId="77777777" w:rsidR="007D5FD0" w:rsidRDefault="007D5FD0" w:rsidP="00481A67">
      <w:pPr>
        <w:pStyle w:val="BodyText21"/>
        <w:tabs>
          <w:tab w:val="clear" w:pos="709"/>
          <w:tab w:val="center" w:pos="2268"/>
          <w:tab w:val="center" w:pos="6804"/>
        </w:tabs>
        <w:spacing w:line="23" w:lineRule="atLeast"/>
      </w:pPr>
    </w:p>
    <w:p w14:paraId="5A68EBA9" w14:textId="77777777" w:rsidR="007D5FD0" w:rsidRDefault="007D5FD0" w:rsidP="00481A67">
      <w:pPr>
        <w:pStyle w:val="BodyText21"/>
        <w:tabs>
          <w:tab w:val="clear" w:pos="709"/>
          <w:tab w:val="center" w:pos="2268"/>
          <w:tab w:val="center" w:pos="6804"/>
        </w:tabs>
        <w:spacing w:line="23" w:lineRule="atLeast"/>
      </w:pPr>
    </w:p>
    <w:sectPr w:rsidR="007D5FD0" w:rsidSect="00481A67">
      <w:footerReference w:type="default" r:id="rId8"/>
      <w:headerReference w:type="first" r:id="rId9"/>
      <w:footerReference w:type="first" r:id="rId10"/>
      <w:pgSz w:w="11909" w:h="16834"/>
      <w:pgMar w:top="1418" w:right="1418" w:bottom="1418" w:left="1418" w:header="709" w:footer="709" w:gutter="0"/>
      <w:paperSrc w:first="7" w:other="7"/>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29CC7" w14:textId="77777777" w:rsidR="0090069F" w:rsidRDefault="0090069F">
      <w:r>
        <w:separator/>
      </w:r>
    </w:p>
  </w:endnote>
  <w:endnote w:type="continuationSeparator" w:id="0">
    <w:p w14:paraId="579A3E29" w14:textId="77777777" w:rsidR="0090069F" w:rsidRDefault="0090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9EB4D" w14:textId="77777777" w:rsidR="00C857E5" w:rsidRPr="0063185C" w:rsidRDefault="00593DA5">
    <w:pPr>
      <w:pStyle w:val="llb"/>
      <w:jc w:val="center"/>
      <w:rPr>
        <w:sz w:val="22"/>
        <w:szCs w:val="22"/>
      </w:rPr>
    </w:pPr>
    <w:r w:rsidRPr="0063185C">
      <w:rPr>
        <w:sz w:val="22"/>
        <w:szCs w:val="22"/>
      </w:rPr>
      <w:fldChar w:fldCharType="begin"/>
    </w:r>
    <w:r w:rsidRPr="0063185C">
      <w:rPr>
        <w:sz w:val="22"/>
        <w:szCs w:val="22"/>
      </w:rPr>
      <w:instrText>PAGE</w:instrText>
    </w:r>
    <w:r w:rsidRPr="0063185C">
      <w:rPr>
        <w:sz w:val="22"/>
        <w:szCs w:val="22"/>
      </w:rPr>
      <w:fldChar w:fldCharType="separate"/>
    </w:r>
    <w:r w:rsidR="00F03FDA">
      <w:rPr>
        <w:noProof/>
        <w:sz w:val="22"/>
        <w:szCs w:val="22"/>
      </w:rPr>
      <w:t>10</w:t>
    </w:r>
    <w:r w:rsidRPr="0063185C">
      <w:rPr>
        <w:noProof/>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4FBD6" w14:textId="77777777" w:rsidR="0063185C" w:rsidRPr="0063185C" w:rsidRDefault="00593DA5">
    <w:pPr>
      <w:pStyle w:val="llb"/>
      <w:jc w:val="center"/>
      <w:rPr>
        <w:sz w:val="22"/>
        <w:szCs w:val="22"/>
      </w:rPr>
    </w:pPr>
    <w:r w:rsidRPr="0063185C">
      <w:rPr>
        <w:sz w:val="22"/>
        <w:szCs w:val="22"/>
      </w:rPr>
      <w:fldChar w:fldCharType="begin"/>
    </w:r>
    <w:r w:rsidRPr="0063185C">
      <w:rPr>
        <w:sz w:val="22"/>
        <w:szCs w:val="22"/>
      </w:rPr>
      <w:instrText>PAGE   \* MERGEFORMAT</w:instrText>
    </w:r>
    <w:r w:rsidRPr="0063185C">
      <w:rPr>
        <w:sz w:val="22"/>
        <w:szCs w:val="22"/>
      </w:rPr>
      <w:fldChar w:fldCharType="separate"/>
    </w:r>
    <w:r w:rsidR="00F03FDA">
      <w:rPr>
        <w:noProof/>
        <w:sz w:val="22"/>
        <w:szCs w:val="22"/>
      </w:rPr>
      <w:t>1</w:t>
    </w:r>
    <w:r w:rsidRPr="0063185C">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F756D" w14:textId="77777777" w:rsidR="0090069F" w:rsidRDefault="0090069F">
      <w:r>
        <w:separator/>
      </w:r>
    </w:p>
  </w:footnote>
  <w:footnote w:type="continuationSeparator" w:id="0">
    <w:p w14:paraId="3ED72B02" w14:textId="77777777" w:rsidR="0090069F" w:rsidRDefault="009006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85B9B" w14:textId="0956751A" w:rsidR="000C4ACD" w:rsidRDefault="000C4ACD" w:rsidP="000C4ACD">
    <w:pPr>
      <w:pStyle w:val="lfej"/>
      <w:jc w:val="right"/>
    </w:pPr>
    <w:r>
      <w:t>2. számú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3392C"/>
    <w:multiLevelType w:val="hybridMultilevel"/>
    <w:tmpl w:val="1E8E71EA"/>
    <w:lvl w:ilvl="0" w:tplc="93B61E42">
      <w:start w:val="1"/>
      <w:numFmt w:val="lowerLetter"/>
      <w:lvlText w:val="%1)"/>
      <w:lvlJc w:val="left"/>
      <w:pPr>
        <w:ind w:left="1069" w:hanging="360"/>
      </w:pPr>
      <w:rPr>
        <w:b w:val="0"/>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44146F73"/>
    <w:multiLevelType w:val="hybridMultilevel"/>
    <w:tmpl w:val="A4028338"/>
    <w:lvl w:ilvl="0" w:tplc="040E0017">
      <w:start w:val="1"/>
      <w:numFmt w:val="lowerLetter"/>
      <w:lvlText w:val="%1)"/>
      <w:lvlJc w:val="left"/>
      <w:pPr>
        <w:ind w:left="1068" w:hanging="360"/>
      </w:p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51F85C99"/>
    <w:multiLevelType w:val="hybridMultilevel"/>
    <w:tmpl w:val="C2641DCA"/>
    <w:lvl w:ilvl="0" w:tplc="3F04F050">
      <w:start w:val="1"/>
      <w:numFmt w:val="decimal"/>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 w15:restartNumberingAfterBreak="0">
    <w:nsid w:val="535D69F5"/>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54254B05"/>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15:restartNumberingAfterBreak="0">
    <w:nsid w:val="5A902056"/>
    <w:multiLevelType w:val="hybridMultilevel"/>
    <w:tmpl w:val="3208A364"/>
    <w:lvl w:ilvl="0" w:tplc="040E0017">
      <w:start w:val="1"/>
      <w:numFmt w:val="lowerLetter"/>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6" w15:restartNumberingAfterBreak="0">
    <w:nsid w:val="5B773C55"/>
    <w:multiLevelType w:val="hybridMultilevel"/>
    <w:tmpl w:val="900494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61EA10DA"/>
    <w:multiLevelType w:val="multilevel"/>
    <w:tmpl w:val="036C9830"/>
    <w:lvl w:ilvl="0">
      <w:start w:val="1"/>
      <w:numFmt w:val="decimal"/>
      <w:lvlText w:val="%1."/>
      <w:lvlJc w:val="left"/>
      <w:pPr>
        <w:tabs>
          <w:tab w:val="num" w:pos="360"/>
        </w:tabs>
        <w:ind w:left="0" w:firstLine="0"/>
      </w:pPr>
      <w:rPr>
        <w:b w:val="0"/>
        <w:i w:val="0"/>
        <w:sz w:val="24"/>
      </w:r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6741079D"/>
    <w:multiLevelType w:val="hybridMultilevel"/>
    <w:tmpl w:val="9182D59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E42467"/>
    <w:multiLevelType w:val="hybridMultilevel"/>
    <w:tmpl w:val="8C064172"/>
    <w:lvl w:ilvl="0" w:tplc="05F614BE">
      <w:start w:val="1"/>
      <w:numFmt w:val="upperRoman"/>
      <w:lvlText w:val="%1."/>
      <w:lvlJc w:val="right"/>
      <w:pPr>
        <w:ind w:left="3621" w:hanging="360"/>
      </w:pPr>
      <w:rPr>
        <w:b/>
        <w:color w:val="FF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7444C17"/>
    <w:multiLevelType w:val="hybridMultilevel"/>
    <w:tmpl w:val="69E033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6"/>
  </w:num>
  <w:num w:numId="6">
    <w:abstractNumId w:val="9"/>
  </w:num>
  <w:num w:numId="7">
    <w:abstractNumId w:val="7"/>
  </w:num>
  <w:num w:numId="8">
    <w:abstractNumId w:val="8"/>
  </w:num>
  <w:num w:numId="9">
    <w:abstractNumId w:val="4"/>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31"/>
    <w:rsid w:val="0004192B"/>
    <w:rsid w:val="00047A51"/>
    <w:rsid w:val="00055E98"/>
    <w:rsid w:val="00067303"/>
    <w:rsid w:val="000A1C96"/>
    <w:rsid w:val="000C4ACD"/>
    <w:rsid w:val="000E1021"/>
    <w:rsid w:val="000F16CA"/>
    <w:rsid w:val="00103656"/>
    <w:rsid w:val="00122125"/>
    <w:rsid w:val="00166869"/>
    <w:rsid w:val="00176B2F"/>
    <w:rsid w:val="0018196A"/>
    <w:rsid w:val="001821D5"/>
    <w:rsid w:val="001A5FFD"/>
    <w:rsid w:val="001B5306"/>
    <w:rsid w:val="001D0D3D"/>
    <w:rsid w:val="001D7DF5"/>
    <w:rsid w:val="002201AA"/>
    <w:rsid w:val="00222616"/>
    <w:rsid w:val="00252CA9"/>
    <w:rsid w:val="00276486"/>
    <w:rsid w:val="00290A14"/>
    <w:rsid w:val="002A5121"/>
    <w:rsid w:val="002B70E8"/>
    <w:rsid w:val="0030550B"/>
    <w:rsid w:val="00312305"/>
    <w:rsid w:val="00317406"/>
    <w:rsid w:val="00384EA4"/>
    <w:rsid w:val="003D3254"/>
    <w:rsid w:val="003F4377"/>
    <w:rsid w:val="003F6CD9"/>
    <w:rsid w:val="00481A67"/>
    <w:rsid w:val="004B0318"/>
    <w:rsid w:val="004E50F1"/>
    <w:rsid w:val="004F3B6A"/>
    <w:rsid w:val="00506B8C"/>
    <w:rsid w:val="00506D9C"/>
    <w:rsid w:val="005566A4"/>
    <w:rsid w:val="00575489"/>
    <w:rsid w:val="00593DA5"/>
    <w:rsid w:val="005B03BC"/>
    <w:rsid w:val="005E3038"/>
    <w:rsid w:val="00651B44"/>
    <w:rsid w:val="00652479"/>
    <w:rsid w:val="007240D5"/>
    <w:rsid w:val="0075510D"/>
    <w:rsid w:val="00773D40"/>
    <w:rsid w:val="007B07F5"/>
    <w:rsid w:val="007C17DC"/>
    <w:rsid w:val="007C1F80"/>
    <w:rsid w:val="007D2CB8"/>
    <w:rsid w:val="007D5FD0"/>
    <w:rsid w:val="007F4C4D"/>
    <w:rsid w:val="00804516"/>
    <w:rsid w:val="0082394C"/>
    <w:rsid w:val="0084658D"/>
    <w:rsid w:val="00856076"/>
    <w:rsid w:val="00863C39"/>
    <w:rsid w:val="00887149"/>
    <w:rsid w:val="00891E18"/>
    <w:rsid w:val="00895630"/>
    <w:rsid w:val="008B4DCA"/>
    <w:rsid w:val="008C30F9"/>
    <w:rsid w:val="0090069F"/>
    <w:rsid w:val="00907639"/>
    <w:rsid w:val="00921924"/>
    <w:rsid w:val="00987AB2"/>
    <w:rsid w:val="00A37382"/>
    <w:rsid w:val="00A54703"/>
    <w:rsid w:val="00A575E8"/>
    <w:rsid w:val="00A630A8"/>
    <w:rsid w:val="00AB57BD"/>
    <w:rsid w:val="00AC4AC9"/>
    <w:rsid w:val="00B0154A"/>
    <w:rsid w:val="00B6501F"/>
    <w:rsid w:val="00B71926"/>
    <w:rsid w:val="00B951AA"/>
    <w:rsid w:val="00BB3C6F"/>
    <w:rsid w:val="00BC4F09"/>
    <w:rsid w:val="00C21348"/>
    <w:rsid w:val="00C33EF9"/>
    <w:rsid w:val="00C37097"/>
    <w:rsid w:val="00CE5442"/>
    <w:rsid w:val="00CE78A7"/>
    <w:rsid w:val="00D0435E"/>
    <w:rsid w:val="00D108E9"/>
    <w:rsid w:val="00D778DD"/>
    <w:rsid w:val="00D82F36"/>
    <w:rsid w:val="00D87189"/>
    <w:rsid w:val="00DF09AE"/>
    <w:rsid w:val="00E301AB"/>
    <w:rsid w:val="00E7055A"/>
    <w:rsid w:val="00EA7880"/>
    <w:rsid w:val="00EB4443"/>
    <w:rsid w:val="00EC55C0"/>
    <w:rsid w:val="00ED6C31"/>
    <w:rsid w:val="00F03FDA"/>
    <w:rsid w:val="00FC2FDB"/>
    <w:rsid w:val="00FE5D6A"/>
    <w:rsid w:val="00FF42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9190B"/>
  <w15:docId w15:val="{28A3491D-4872-45FA-BB36-8831AE3F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F4C4D"/>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C21348"/>
    <w:pPr>
      <w:widowControl w:val="0"/>
      <w:tabs>
        <w:tab w:val="center" w:pos="4536"/>
        <w:tab w:val="right" w:pos="9072"/>
      </w:tabs>
      <w:suppressAutoHyphens/>
    </w:pPr>
    <w:rPr>
      <w:sz w:val="26"/>
      <w:szCs w:val="20"/>
      <w:lang w:eastAsia="zh-CN"/>
    </w:rPr>
  </w:style>
  <w:style w:type="character" w:customStyle="1" w:styleId="llbChar">
    <w:name w:val="Élőláb Char"/>
    <w:basedOn w:val="Bekezdsalapbettpusa"/>
    <w:link w:val="llb"/>
    <w:uiPriority w:val="99"/>
    <w:rsid w:val="00C21348"/>
    <w:rPr>
      <w:rFonts w:ascii="Times New Roman" w:eastAsia="Times New Roman" w:hAnsi="Times New Roman" w:cs="Times New Roman"/>
      <w:sz w:val="26"/>
      <w:szCs w:val="20"/>
      <w:lang w:eastAsia="zh-CN"/>
    </w:rPr>
  </w:style>
  <w:style w:type="paragraph" w:styleId="Szvegtrzs">
    <w:name w:val="Body Text"/>
    <w:basedOn w:val="Norml"/>
    <w:link w:val="SzvegtrzsChar"/>
    <w:rsid w:val="00C21348"/>
    <w:pPr>
      <w:spacing w:after="120"/>
    </w:pPr>
  </w:style>
  <w:style w:type="character" w:customStyle="1" w:styleId="SzvegtrzsChar">
    <w:name w:val="Szövegtörzs Char"/>
    <w:basedOn w:val="Bekezdsalapbettpusa"/>
    <w:link w:val="Szvegtrzs"/>
    <w:rsid w:val="00C21348"/>
    <w:rPr>
      <w:rFonts w:ascii="Times New Roman" w:eastAsia="Times New Roman" w:hAnsi="Times New Roman" w:cs="Times New Roman"/>
      <w:sz w:val="24"/>
      <w:szCs w:val="24"/>
      <w:lang w:eastAsia="hu-HU"/>
    </w:rPr>
  </w:style>
  <w:style w:type="paragraph" w:customStyle="1" w:styleId="BodyText21">
    <w:name w:val="Body Text 21"/>
    <w:basedOn w:val="Norml"/>
    <w:rsid w:val="00C21348"/>
    <w:pPr>
      <w:tabs>
        <w:tab w:val="left" w:pos="709"/>
      </w:tabs>
      <w:jc w:val="both"/>
    </w:pPr>
    <w:rPr>
      <w:szCs w:val="20"/>
    </w:rPr>
  </w:style>
  <w:style w:type="paragraph" w:customStyle="1" w:styleId="Bekezds2">
    <w:name w:val="Bekezdés2"/>
    <w:basedOn w:val="Norml"/>
    <w:link w:val="Bekezds2Char"/>
    <w:autoRedefine/>
    <w:rsid w:val="00C21348"/>
    <w:pPr>
      <w:overflowPunct w:val="0"/>
      <w:autoSpaceDE w:val="0"/>
      <w:autoSpaceDN w:val="0"/>
      <w:adjustRightInd w:val="0"/>
      <w:ind w:left="709"/>
      <w:jc w:val="both"/>
      <w:textAlignment w:val="baseline"/>
    </w:pPr>
    <w:rPr>
      <w:rFonts w:ascii="Calibri" w:hAnsi="Calibri"/>
      <w:noProof/>
      <w:color w:val="000000"/>
      <w:szCs w:val="20"/>
      <w:lang w:eastAsia="en-US"/>
    </w:rPr>
  </w:style>
  <w:style w:type="character" w:customStyle="1" w:styleId="Bekezds2Char">
    <w:name w:val="Bekezdés2 Char"/>
    <w:link w:val="Bekezds2"/>
    <w:locked/>
    <w:rsid w:val="00C21348"/>
    <w:rPr>
      <w:rFonts w:ascii="Calibri" w:eastAsia="Times New Roman" w:hAnsi="Calibri" w:cs="Times New Roman"/>
      <w:noProof/>
      <w:color w:val="000000"/>
      <w:sz w:val="24"/>
      <w:szCs w:val="20"/>
    </w:rPr>
  </w:style>
  <w:style w:type="character" w:styleId="Jegyzethivatkozs">
    <w:name w:val="annotation reference"/>
    <w:uiPriority w:val="99"/>
    <w:unhideWhenUsed/>
    <w:rsid w:val="00C21348"/>
    <w:rPr>
      <w:sz w:val="16"/>
      <w:szCs w:val="16"/>
    </w:rPr>
  </w:style>
  <w:style w:type="paragraph" w:styleId="Jegyzetszveg">
    <w:name w:val="annotation text"/>
    <w:basedOn w:val="Norml"/>
    <w:link w:val="JegyzetszvegChar"/>
    <w:uiPriority w:val="99"/>
    <w:unhideWhenUsed/>
    <w:rsid w:val="00C21348"/>
    <w:rPr>
      <w:b/>
      <w:sz w:val="20"/>
      <w:szCs w:val="20"/>
    </w:rPr>
  </w:style>
  <w:style w:type="character" w:customStyle="1" w:styleId="JegyzetszvegChar">
    <w:name w:val="Jegyzetszöveg Char"/>
    <w:basedOn w:val="Bekezdsalapbettpusa"/>
    <w:link w:val="Jegyzetszveg"/>
    <w:uiPriority w:val="99"/>
    <w:rsid w:val="00C21348"/>
    <w:rPr>
      <w:rFonts w:ascii="Times New Roman" w:eastAsia="Times New Roman" w:hAnsi="Times New Roman" w:cs="Times New Roman"/>
      <w:b/>
      <w:sz w:val="20"/>
      <w:szCs w:val="20"/>
      <w:lang w:eastAsia="hu-HU"/>
    </w:rPr>
  </w:style>
  <w:style w:type="character" w:styleId="Hiperhivatkozs">
    <w:name w:val="Hyperlink"/>
    <w:rsid w:val="00C21348"/>
    <w:rPr>
      <w:color w:val="0563C1"/>
      <w:u w:val="single"/>
    </w:rPr>
  </w:style>
  <w:style w:type="paragraph" w:styleId="Buborkszveg">
    <w:name w:val="Balloon Text"/>
    <w:basedOn w:val="Norml"/>
    <w:link w:val="BuborkszvegChar"/>
    <w:uiPriority w:val="99"/>
    <w:semiHidden/>
    <w:unhideWhenUsed/>
    <w:rsid w:val="00C21348"/>
    <w:rPr>
      <w:rFonts w:ascii="Tahoma" w:hAnsi="Tahoma" w:cs="Tahoma"/>
      <w:sz w:val="16"/>
      <w:szCs w:val="16"/>
    </w:rPr>
  </w:style>
  <w:style w:type="character" w:customStyle="1" w:styleId="BuborkszvegChar">
    <w:name w:val="Buborékszöveg Char"/>
    <w:basedOn w:val="Bekezdsalapbettpusa"/>
    <w:link w:val="Buborkszveg"/>
    <w:uiPriority w:val="99"/>
    <w:semiHidden/>
    <w:rsid w:val="00C21348"/>
    <w:rPr>
      <w:rFonts w:ascii="Tahoma" w:eastAsia="Times New Roman" w:hAnsi="Tahoma" w:cs="Tahoma"/>
      <w:sz w:val="16"/>
      <w:szCs w:val="16"/>
      <w:lang w:eastAsia="hu-HU"/>
    </w:rPr>
  </w:style>
  <w:style w:type="paragraph" w:styleId="Listaszerbekezds">
    <w:name w:val="List Paragraph"/>
    <w:basedOn w:val="Norml"/>
    <w:uiPriority w:val="34"/>
    <w:qFormat/>
    <w:rsid w:val="0082394C"/>
    <w:pPr>
      <w:ind w:left="720"/>
      <w:contextualSpacing/>
    </w:pPr>
  </w:style>
  <w:style w:type="paragraph" w:styleId="Megjegyzstrgya">
    <w:name w:val="annotation subject"/>
    <w:basedOn w:val="Jegyzetszveg"/>
    <w:next w:val="Jegyzetszveg"/>
    <w:link w:val="MegjegyzstrgyaChar"/>
    <w:uiPriority w:val="99"/>
    <w:semiHidden/>
    <w:unhideWhenUsed/>
    <w:rsid w:val="005B03BC"/>
    <w:rPr>
      <w:bCs/>
    </w:rPr>
  </w:style>
  <w:style w:type="character" w:customStyle="1" w:styleId="MegjegyzstrgyaChar">
    <w:name w:val="Megjegyzés tárgya Char"/>
    <w:basedOn w:val="JegyzetszvegChar"/>
    <w:link w:val="Megjegyzstrgya"/>
    <w:uiPriority w:val="99"/>
    <w:semiHidden/>
    <w:rsid w:val="005B03BC"/>
    <w:rPr>
      <w:rFonts w:ascii="Times New Roman" w:eastAsia="Times New Roman" w:hAnsi="Times New Roman" w:cs="Times New Roman"/>
      <w:b/>
      <w:bCs/>
      <w:sz w:val="20"/>
      <w:szCs w:val="20"/>
      <w:lang w:eastAsia="hu-HU"/>
    </w:rPr>
  </w:style>
  <w:style w:type="paragraph" w:styleId="Felsorols2">
    <w:name w:val="List Bullet 2"/>
    <w:basedOn w:val="Norml"/>
    <w:rsid w:val="00222616"/>
    <w:pPr>
      <w:tabs>
        <w:tab w:val="num" w:pos="643"/>
      </w:tabs>
      <w:ind w:left="643" w:hanging="360"/>
    </w:pPr>
    <w:rPr>
      <w:b/>
      <w:szCs w:val="20"/>
    </w:rPr>
  </w:style>
  <w:style w:type="paragraph" w:styleId="lfej">
    <w:name w:val="header"/>
    <w:basedOn w:val="Norml"/>
    <w:link w:val="lfejChar"/>
    <w:uiPriority w:val="99"/>
    <w:unhideWhenUsed/>
    <w:rsid w:val="000C4ACD"/>
    <w:pPr>
      <w:tabs>
        <w:tab w:val="center" w:pos="4536"/>
        <w:tab w:val="right" w:pos="9072"/>
      </w:tabs>
    </w:pPr>
  </w:style>
  <w:style w:type="character" w:customStyle="1" w:styleId="lfejChar">
    <w:name w:val="Élőfej Char"/>
    <w:basedOn w:val="Bekezdsalapbettpusa"/>
    <w:link w:val="lfej"/>
    <w:uiPriority w:val="99"/>
    <w:rsid w:val="000C4ACD"/>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440873">
      <w:bodyDiv w:val="1"/>
      <w:marLeft w:val="0"/>
      <w:marRight w:val="0"/>
      <w:marTop w:val="0"/>
      <w:marBottom w:val="0"/>
      <w:divBdr>
        <w:top w:val="none" w:sz="0" w:space="0" w:color="auto"/>
        <w:left w:val="none" w:sz="0" w:space="0" w:color="auto"/>
        <w:bottom w:val="none" w:sz="0" w:space="0" w:color="auto"/>
        <w:right w:val="none" w:sz="0" w:space="0" w:color="auto"/>
      </w:divBdr>
    </w:div>
    <w:div w:id="198901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51C08-4B77-4787-ACC9-F9DDED20C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10</Pages>
  <Words>3649</Words>
  <Characters>25181</Characters>
  <Application>Microsoft Office Word</Application>
  <DocSecurity>0</DocSecurity>
  <Lines>209</Lines>
  <Paragraphs>57</Paragraphs>
  <ScaleCrop>false</ScaleCrop>
  <HeadingPairs>
    <vt:vector size="2" baseType="variant">
      <vt:variant>
        <vt:lpstr>Cím</vt:lpstr>
      </vt:variant>
      <vt:variant>
        <vt:i4>1</vt:i4>
      </vt:variant>
    </vt:vector>
  </HeadingPairs>
  <TitlesOfParts>
    <vt:vector size="1" baseType="lpstr">
      <vt:lpstr/>
    </vt:vector>
  </TitlesOfParts>
  <Company>Klebelsberg Intézményfenntartó Központ</Company>
  <LinksUpToDate>false</LinksUpToDate>
  <CharactersWithSpaces>28773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Zsarkó-Berta László</dc:creator>
  <cp:lastModifiedBy>Krizmanichné Magyari Klára</cp:lastModifiedBy>
  <cp:revision>44</cp:revision>
  <dcterms:created xsi:type="dcterms:W3CDTF">2016-11-08T14:43:00Z</dcterms:created>
  <dcterms:modified xsi:type="dcterms:W3CDTF">2016-11-30T11:55:00Z</dcterms:modified>
</cp:coreProperties>
</file>