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FF" w:rsidRPr="00307D9E" w:rsidRDefault="00961CFF" w:rsidP="005B13FF">
      <w:pPr>
        <w:ind w:left="2832" w:firstLine="708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961CFF" w:rsidRDefault="00961CFF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E3683F" w:rsidRDefault="00961CFF" w:rsidP="00961CFF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 w:rsidR="00E3683F">
        <w:rPr>
          <w:rFonts w:ascii="Arial" w:hAnsi="Arial" w:cs="Arial"/>
          <w:b/>
          <w:bCs/>
        </w:rPr>
        <w:t>ogú Város Közgyűlésének</w:t>
      </w:r>
    </w:p>
    <w:p w:rsidR="003545FC" w:rsidRDefault="00E3683F" w:rsidP="005B13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</w:t>
      </w:r>
      <w:r w:rsidR="00D120AD">
        <w:rPr>
          <w:rFonts w:ascii="Arial" w:hAnsi="Arial" w:cs="Arial"/>
          <w:b/>
          <w:bCs/>
        </w:rPr>
        <w:t xml:space="preserve">. </w:t>
      </w:r>
      <w:r w:rsidR="00345223">
        <w:rPr>
          <w:rFonts w:ascii="Arial" w:hAnsi="Arial" w:cs="Arial"/>
          <w:b/>
          <w:bCs/>
        </w:rPr>
        <w:t xml:space="preserve">október </w:t>
      </w:r>
      <w:r w:rsidR="00AE1D53">
        <w:rPr>
          <w:rFonts w:ascii="Arial" w:hAnsi="Arial" w:cs="Arial"/>
          <w:b/>
          <w:bCs/>
        </w:rPr>
        <w:t>27</w:t>
      </w:r>
      <w:r w:rsidR="00E86A1A">
        <w:rPr>
          <w:rFonts w:ascii="Arial" w:hAnsi="Arial" w:cs="Arial"/>
          <w:b/>
          <w:bCs/>
        </w:rPr>
        <w:t xml:space="preserve">-i </w:t>
      </w:r>
      <w:r w:rsidR="00961CFF" w:rsidRPr="00307D9E">
        <w:rPr>
          <w:rFonts w:ascii="Arial" w:hAnsi="Arial" w:cs="Arial"/>
          <w:b/>
          <w:bCs/>
        </w:rPr>
        <w:t>ülésére</w:t>
      </w:r>
    </w:p>
    <w:p w:rsidR="005B13FF" w:rsidRPr="00307D9E" w:rsidRDefault="005B13FF" w:rsidP="005B13FF">
      <w:pPr>
        <w:jc w:val="center"/>
        <w:rPr>
          <w:rFonts w:ascii="Arial" w:hAnsi="Arial" w:cs="Arial"/>
          <w:b/>
          <w:bCs/>
        </w:rPr>
      </w:pPr>
    </w:p>
    <w:p w:rsidR="00E86A1A" w:rsidRDefault="00E86A1A" w:rsidP="00D120AD">
      <w:pPr>
        <w:jc w:val="center"/>
        <w:rPr>
          <w:rFonts w:ascii="Arial" w:hAnsi="Arial" w:cs="Arial"/>
          <w:b/>
          <w:bCs/>
        </w:rPr>
      </w:pPr>
      <w:r w:rsidRPr="00E86A1A">
        <w:rPr>
          <w:rFonts w:ascii="Arial" w:hAnsi="Arial" w:cs="Arial"/>
          <w:b/>
          <w:bCs/>
        </w:rPr>
        <w:t xml:space="preserve">Javaslat </w:t>
      </w:r>
    </w:p>
    <w:p w:rsidR="005062BF" w:rsidRDefault="00AE1D53" w:rsidP="00D120AD">
      <w:pPr>
        <w:jc w:val="center"/>
        <w:rPr>
          <w:rFonts w:ascii="Arial" w:hAnsi="Arial" w:cs="Arial"/>
          <w:b/>
        </w:rPr>
      </w:pPr>
      <w:proofErr w:type="gramStart"/>
      <w:r w:rsidRPr="00AE1D53">
        <w:rPr>
          <w:rFonts w:ascii="Arial" w:hAnsi="Arial" w:cs="Arial"/>
          <w:b/>
        </w:rPr>
        <w:t>az</w:t>
      </w:r>
      <w:proofErr w:type="gramEnd"/>
      <w:r w:rsidRPr="00AE1D53">
        <w:rPr>
          <w:rFonts w:ascii="Arial" w:hAnsi="Arial" w:cs="Arial"/>
          <w:b/>
        </w:rPr>
        <w:t xml:space="preserve"> ELENA projektben való részvételre</w:t>
      </w:r>
    </w:p>
    <w:p w:rsidR="00AE1D53" w:rsidRDefault="00AE1D53" w:rsidP="00D120AD">
      <w:pPr>
        <w:jc w:val="center"/>
        <w:rPr>
          <w:rFonts w:ascii="Arial" w:hAnsi="Arial" w:cs="Arial"/>
          <w:b/>
          <w:bCs/>
        </w:rPr>
      </w:pPr>
    </w:p>
    <w:p w:rsidR="00BA2EC0" w:rsidRPr="0047537D" w:rsidRDefault="00BA2EC0" w:rsidP="00BA2EC0">
      <w:pPr>
        <w:pStyle w:val="Default"/>
        <w:jc w:val="both"/>
        <w:rPr>
          <w:rFonts w:ascii="Arial" w:hAnsi="Arial" w:cs="Arial"/>
          <w:color w:val="auto"/>
        </w:rPr>
      </w:pPr>
      <w:r w:rsidRPr="0047537D">
        <w:rPr>
          <w:rFonts w:ascii="Arial" w:hAnsi="Arial" w:cs="Arial"/>
          <w:color w:val="auto"/>
        </w:rPr>
        <w:t>A Magyar Fejle</w:t>
      </w:r>
      <w:r w:rsidR="00F47598">
        <w:rPr>
          <w:rFonts w:ascii="Arial" w:hAnsi="Arial" w:cs="Arial"/>
          <w:color w:val="auto"/>
        </w:rPr>
        <w:t>sztési Központ ismertette több megyei jogú v</w:t>
      </w:r>
      <w:r w:rsidRPr="0047537D">
        <w:rPr>
          <w:rFonts w:ascii="Arial" w:hAnsi="Arial" w:cs="Arial"/>
          <w:color w:val="auto"/>
        </w:rPr>
        <w:t xml:space="preserve">árossal a közvetlen brüsszeli forrásból megvalósítható beruházásokat, a pályázatok menetét, előnyét, lehetőségeit. A </w:t>
      </w:r>
      <w:r w:rsidRPr="0047537D">
        <w:rPr>
          <w:rFonts w:ascii="Arial" w:eastAsia="Times New Roman" w:hAnsi="Arial" w:cs="Arial"/>
          <w:color w:val="auto"/>
          <w:lang w:eastAsia="hu-HU"/>
        </w:rPr>
        <w:t>Központra bízott feladatok ellátása kapcsán</w:t>
      </w:r>
      <w:r w:rsidR="00AE1D53">
        <w:rPr>
          <w:rFonts w:ascii="Arial" w:eastAsia="Times New Roman" w:hAnsi="Arial" w:cs="Arial"/>
          <w:color w:val="auto"/>
          <w:lang w:eastAsia="hu-HU"/>
        </w:rPr>
        <w:t xml:space="preserve"> </w:t>
      </w:r>
      <w:r w:rsidRPr="0047537D">
        <w:rPr>
          <w:rFonts w:ascii="Arial" w:eastAsia="Times New Roman" w:hAnsi="Arial" w:cs="Arial"/>
          <w:color w:val="auto"/>
          <w:lang w:eastAsia="hu-HU"/>
        </w:rPr>
        <w:t>szoros szakmai együttműködés alakult ki az elmúlt időszakban Kaposvár, Veszprém, Zalaegerszeg, Dunaújváros, Tatabánya valamint Zal</w:t>
      </w:r>
      <w:r w:rsidR="00F47598">
        <w:rPr>
          <w:rFonts w:ascii="Arial" w:eastAsia="Times New Roman" w:hAnsi="Arial" w:cs="Arial"/>
          <w:color w:val="auto"/>
          <w:lang w:eastAsia="hu-HU"/>
        </w:rPr>
        <w:t>aegerszeg Megyei Jogú V</w:t>
      </w:r>
      <w:r w:rsidR="00AE1D53">
        <w:rPr>
          <w:rFonts w:ascii="Arial" w:eastAsia="Times New Roman" w:hAnsi="Arial" w:cs="Arial"/>
          <w:color w:val="auto"/>
          <w:lang w:eastAsia="hu-HU"/>
        </w:rPr>
        <w:t>árosain túl Szombathellyel is</w:t>
      </w:r>
      <w:r w:rsidRPr="0047537D">
        <w:rPr>
          <w:rFonts w:ascii="Arial" w:eastAsia="Times New Roman" w:hAnsi="Arial" w:cs="Arial"/>
          <w:color w:val="auto"/>
          <w:lang w:eastAsia="hu-HU"/>
        </w:rPr>
        <w:t xml:space="preserve">. Ezen közös munka egy sikeres ELENA (European Local </w:t>
      </w:r>
      <w:proofErr w:type="spellStart"/>
      <w:r w:rsidRPr="0047537D">
        <w:rPr>
          <w:rFonts w:ascii="Arial" w:eastAsia="Times New Roman" w:hAnsi="Arial" w:cs="Arial"/>
          <w:color w:val="auto"/>
          <w:lang w:eastAsia="hu-HU"/>
        </w:rPr>
        <w:t>Energy</w:t>
      </w:r>
      <w:proofErr w:type="spellEnd"/>
      <w:r w:rsidRPr="0047537D">
        <w:rPr>
          <w:rFonts w:ascii="Arial" w:eastAsia="Times New Roman" w:hAnsi="Arial" w:cs="Arial"/>
          <w:color w:val="auto"/>
          <w:lang w:eastAsia="hu-HU"/>
        </w:rPr>
        <w:t xml:space="preserve"> </w:t>
      </w:r>
      <w:proofErr w:type="spellStart"/>
      <w:r w:rsidRPr="0047537D">
        <w:rPr>
          <w:rFonts w:ascii="Arial" w:eastAsia="Times New Roman" w:hAnsi="Arial" w:cs="Arial"/>
          <w:color w:val="auto"/>
          <w:lang w:eastAsia="hu-HU"/>
        </w:rPr>
        <w:t>Assistance</w:t>
      </w:r>
      <w:proofErr w:type="spellEnd"/>
      <w:r w:rsidRPr="0047537D">
        <w:rPr>
          <w:rFonts w:ascii="Arial" w:eastAsia="Times New Roman" w:hAnsi="Arial" w:cs="Arial"/>
          <w:color w:val="auto"/>
          <w:lang w:eastAsia="hu-HU"/>
        </w:rPr>
        <w:t xml:space="preserve"> – Európai Helyi Energetikai Támogatás) projekt benyújtása érdekében folyik.</w:t>
      </w:r>
    </w:p>
    <w:p w:rsidR="00BA2EC0" w:rsidRPr="00BA2EC0" w:rsidRDefault="00AE1D53" w:rsidP="00BA2EC0">
      <w:pPr>
        <w:spacing w:before="120" w:after="120"/>
        <w:jc w:val="both"/>
        <w:rPr>
          <w:rFonts w:ascii="Arial" w:eastAsiaTheme="minorHAnsi" w:hAnsi="Arial" w:cs="Arial"/>
          <w:b/>
          <w:color w:val="000000" w:themeColor="text1"/>
        </w:rPr>
      </w:pPr>
      <w:r>
        <w:rPr>
          <w:rFonts w:ascii="Arial" w:eastAsiaTheme="minorHAnsi" w:hAnsi="Arial" w:cs="Arial"/>
          <w:b/>
          <w:color w:val="000000" w:themeColor="text1"/>
        </w:rPr>
        <w:t xml:space="preserve">Az </w:t>
      </w:r>
      <w:r w:rsidR="00BA2EC0" w:rsidRPr="00BA2EC0">
        <w:rPr>
          <w:rFonts w:ascii="Arial" w:eastAsiaTheme="minorHAnsi" w:hAnsi="Arial" w:cs="Arial"/>
          <w:b/>
          <w:color w:val="000000" w:themeColor="text1"/>
        </w:rPr>
        <w:t xml:space="preserve">ELENA eszköz általános bemutatása </w:t>
      </w:r>
    </w:p>
    <w:p w:rsidR="00BA2EC0" w:rsidRPr="0047537D" w:rsidRDefault="00BA2EC0" w:rsidP="00BA2EC0">
      <w:pPr>
        <w:spacing w:before="120"/>
        <w:jc w:val="both"/>
        <w:rPr>
          <w:rFonts w:ascii="Arial" w:eastAsiaTheme="minorHAnsi" w:hAnsi="Arial" w:cs="Arial"/>
          <w:lang w:eastAsia="en-US"/>
        </w:rPr>
      </w:pPr>
      <w:r w:rsidRPr="00BA2EC0">
        <w:rPr>
          <w:rFonts w:ascii="Arial" w:eastAsiaTheme="minorHAnsi" w:hAnsi="Arial" w:cs="Arial"/>
          <w:lang w:eastAsia="en-US"/>
        </w:rPr>
        <w:t xml:space="preserve">Az ELENA program (European Local </w:t>
      </w:r>
      <w:proofErr w:type="spellStart"/>
      <w:r w:rsidRPr="00BA2EC0">
        <w:rPr>
          <w:rFonts w:ascii="Arial" w:eastAsiaTheme="minorHAnsi" w:hAnsi="Arial" w:cs="Arial"/>
          <w:lang w:eastAsia="en-US"/>
        </w:rPr>
        <w:t>ENergy</w:t>
      </w:r>
      <w:proofErr w:type="spellEnd"/>
      <w:r w:rsidRPr="00BA2EC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A2EC0">
        <w:rPr>
          <w:rFonts w:ascii="Arial" w:eastAsiaTheme="minorHAnsi" w:hAnsi="Arial" w:cs="Arial"/>
          <w:lang w:eastAsia="en-US"/>
        </w:rPr>
        <w:t>Assistance</w:t>
      </w:r>
      <w:proofErr w:type="spellEnd"/>
      <w:r w:rsidRPr="00BA2EC0">
        <w:rPr>
          <w:rFonts w:ascii="Arial" w:eastAsiaTheme="minorHAnsi" w:hAnsi="Arial" w:cs="Arial"/>
          <w:lang w:eastAsia="en-US"/>
        </w:rPr>
        <w:t xml:space="preserve"> - Európai Helyi Energetikai Támogatás) az Európai Bizottság és az Európai Beruházási Bank</w:t>
      </w:r>
      <w:r w:rsidR="00F47598">
        <w:rPr>
          <w:rFonts w:ascii="Arial" w:eastAsiaTheme="minorHAnsi" w:hAnsi="Arial" w:cs="Arial"/>
          <w:lang w:eastAsia="en-US"/>
        </w:rPr>
        <w:t xml:space="preserve"> (a továbbiakban EIB)</w:t>
      </w:r>
      <w:r w:rsidRPr="00BA2EC0">
        <w:rPr>
          <w:rFonts w:ascii="Arial" w:eastAsiaTheme="minorHAnsi" w:hAnsi="Arial" w:cs="Arial"/>
          <w:lang w:eastAsia="en-US"/>
        </w:rPr>
        <w:t xml:space="preserve"> közös kezdeményezése/eszköze, amelynek célja, hogy támogassa a helyi közösségeket </w:t>
      </w:r>
      <w:r w:rsidRPr="00BA2EC0">
        <w:rPr>
          <w:rFonts w:ascii="Arial" w:eastAsiaTheme="minorHAnsi" w:hAnsi="Arial" w:cs="Arial"/>
          <w:b/>
          <w:lang w:eastAsia="en-US"/>
        </w:rPr>
        <w:t xml:space="preserve">a megújuló energia, energiahatékonyság, és a közlekedés területén </w:t>
      </w:r>
      <w:r w:rsidRPr="00BA2EC0">
        <w:rPr>
          <w:rFonts w:ascii="Arial" w:eastAsiaTheme="minorHAnsi" w:hAnsi="Arial" w:cs="Arial"/>
          <w:lang w:eastAsia="en-US"/>
        </w:rPr>
        <w:t xml:space="preserve">tervezett beruházások előkészítésében, hogy ezáltal minél hatékonyabban részt tudjanak vállalni az európai klímavédelmi és kibocsátás csökkentési célok teljesítésében. Egy projekt előkészítésére maximum 90%-os támogatási intenzitás nyerhető maximum 3 év előkészítési idővel számolva. </w:t>
      </w:r>
    </w:p>
    <w:p w:rsidR="00BA2EC0" w:rsidRPr="0047537D" w:rsidRDefault="00BA2EC0" w:rsidP="00BA2EC0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47537D">
        <w:rPr>
          <w:rFonts w:ascii="Arial" w:eastAsia="Times New Roman" w:hAnsi="Arial" w:cs="Arial"/>
          <w:color w:val="auto"/>
          <w:lang w:eastAsia="hu-HU"/>
        </w:rPr>
        <w:t xml:space="preserve">Az ELENA projektfejlesztési támogatás (MLEI-PDA – </w:t>
      </w:r>
      <w:proofErr w:type="spellStart"/>
      <w:r w:rsidRPr="0047537D">
        <w:rPr>
          <w:rFonts w:ascii="Arial" w:eastAsia="Times New Roman" w:hAnsi="Arial" w:cs="Arial"/>
          <w:color w:val="auto"/>
          <w:lang w:eastAsia="hu-HU"/>
        </w:rPr>
        <w:t>Mobilising</w:t>
      </w:r>
      <w:proofErr w:type="spellEnd"/>
      <w:r w:rsidRPr="0047537D">
        <w:rPr>
          <w:rFonts w:ascii="Arial" w:eastAsia="Times New Roman" w:hAnsi="Arial" w:cs="Arial"/>
          <w:color w:val="auto"/>
          <w:lang w:eastAsia="hu-HU"/>
        </w:rPr>
        <w:t xml:space="preserve"> Local </w:t>
      </w:r>
      <w:proofErr w:type="spellStart"/>
      <w:r w:rsidRPr="0047537D">
        <w:rPr>
          <w:rFonts w:ascii="Arial" w:eastAsia="Times New Roman" w:hAnsi="Arial" w:cs="Arial"/>
          <w:color w:val="auto"/>
          <w:lang w:eastAsia="hu-HU"/>
        </w:rPr>
        <w:t>Energy</w:t>
      </w:r>
      <w:proofErr w:type="spellEnd"/>
      <w:r w:rsidRPr="0047537D">
        <w:rPr>
          <w:rFonts w:ascii="Arial" w:eastAsia="Times New Roman" w:hAnsi="Arial" w:cs="Arial"/>
          <w:color w:val="auto"/>
          <w:lang w:eastAsia="hu-HU"/>
        </w:rPr>
        <w:t xml:space="preserve"> </w:t>
      </w:r>
      <w:proofErr w:type="spellStart"/>
      <w:r w:rsidRPr="0047537D">
        <w:rPr>
          <w:rFonts w:ascii="Arial" w:eastAsia="Times New Roman" w:hAnsi="Arial" w:cs="Arial"/>
          <w:color w:val="auto"/>
          <w:lang w:eastAsia="hu-HU"/>
        </w:rPr>
        <w:t>Investment</w:t>
      </w:r>
      <w:proofErr w:type="spellEnd"/>
      <w:r w:rsidRPr="0047537D">
        <w:rPr>
          <w:rFonts w:ascii="Arial" w:eastAsia="Times New Roman" w:hAnsi="Arial" w:cs="Arial"/>
          <w:color w:val="auto"/>
          <w:lang w:eastAsia="hu-HU"/>
        </w:rPr>
        <w:t xml:space="preserve"> – Project </w:t>
      </w:r>
      <w:proofErr w:type="spellStart"/>
      <w:r w:rsidRPr="0047537D">
        <w:rPr>
          <w:rFonts w:ascii="Arial" w:eastAsia="Times New Roman" w:hAnsi="Arial" w:cs="Arial"/>
          <w:color w:val="auto"/>
          <w:lang w:eastAsia="hu-HU"/>
        </w:rPr>
        <w:t>Development</w:t>
      </w:r>
      <w:proofErr w:type="spellEnd"/>
      <w:r w:rsidRPr="0047537D">
        <w:rPr>
          <w:rFonts w:ascii="Arial" w:eastAsia="Times New Roman" w:hAnsi="Arial" w:cs="Arial"/>
          <w:color w:val="auto"/>
          <w:lang w:eastAsia="hu-HU"/>
        </w:rPr>
        <w:t xml:space="preserve"> </w:t>
      </w:r>
      <w:proofErr w:type="spellStart"/>
      <w:r w:rsidRPr="0047537D">
        <w:rPr>
          <w:rFonts w:ascii="Arial" w:eastAsia="Times New Roman" w:hAnsi="Arial" w:cs="Arial"/>
          <w:color w:val="auto"/>
          <w:lang w:eastAsia="hu-HU"/>
        </w:rPr>
        <w:t>Assistance</w:t>
      </w:r>
      <w:proofErr w:type="spellEnd"/>
      <w:r w:rsidRPr="0047537D">
        <w:rPr>
          <w:rFonts w:ascii="Arial" w:eastAsia="Times New Roman" w:hAnsi="Arial" w:cs="Arial"/>
          <w:color w:val="auto"/>
          <w:lang w:eastAsia="hu-HU"/>
        </w:rPr>
        <w:t>) odaítéléséről az EU Bizottsága dönt, miután a projektgazda által benyúj</w:t>
      </w:r>
      <w:r w:rsidR="00EF068B">
        <w:rPr>
          <w:rFonts w:ascii="Arial" w:eastAsia="Times New Roman" w:hAnsi="Arial" w:cs="Arial"/>
          <w:color w:val="auto"/>
          <w:lang w:eastAsia="hu-HU"/>
        </w:rPr>
        <w:t>tott előzetes pályázati kérel</w:t>
      </w:r>
      <w:r w:rsidRPr="0047537D">
        <w:rPr>
          <w:rFonts w:ascii="Arial" w:eastAsia="Times New Roman" w:hAnsi="Arial" w:cs="Arial"/>
          <w:color w:val="auto"/>
          <w:lang w:eastAsia="hu-HU"/>
        </w:rPr>
        <w:t>met (</w:t>
      </w:r>
      <w:proofErr w:type="spellStart"/>
      <w:r w:rsidRPr="0047537D">
        <w:rPr>
          <w:rFonts w:ascii="Arial" w:eastAsia="Times New Roman" w:hAnsi="Arial" w:cs="Arial"/>
          <w:color w:val="auto"/>
          <w:lang w:eastAsia="hu-HU"/>
        </w:rPr>
        <w:t>pre-application</w:t>
      </w:r>
      <w:proofErr w:type="spellEnd"/>
      <w:r w:rsidRPr="0047537D">
        <w:rPr>
          <w:rFonts w:ascii="Arial" w:eastAsia="Times New Roman" w:hAnsi="Arial" w:cs="Arial"/>
          <w:color w:val="auto"/>
          <w:lang w:eastAsia="hu-HU"/>
        </w:rPr>
        <w:t>) az EIB elfogadta, majd a véglegesített pályázatot (</w:t>
      </w:r>
      <w:proofErr w:type="spellStart"/>
      <w:r w:rsidRPr="0047537D">
        <w:rPr>
          <w:rFonts w:ascii="Arial" w:eastAsia="Times New Roman" w:hAnsi="Arial" w:cs="Arial"/>
          <w:color w:val="auto"/>
          <w:lang w:eastAsia="hu-HU"/>
        </w:rPr>
        <w:t>Application</w:t>
      </w:r>
      <w:proofErr w:type="spellEnd"/>
      <w:r w:rsidRPr="0047537D">
        <w:rPr>
          <w:rFonts w:ascii="Arial" w:eastAsia="Times New Roman" w:hAnsi="Arial" w:cs="Arial"/>
          <w:color w:val="auto"/>
          <w:lang w:eastAsia="hu-HU"/>
        </w:rPr>
        <w:t xml:space="preserve">) és az ahhoz kapcsolódó támogatási javaslatot elfogadás céljából az EIB beterjeszti az EU Bizottság illetékes Főigazgatóságához. Amennyiben a tervezett beruházási koncepció és a csatolt projektdokumentáció az EIB </w:t>
      </w:r>
      <w:r w:rsidRPr="0047537D">
        <w:rPr>
          <w:rFonts w:ascii="Arial" w:eastAsia="Times New Roman" w:hAnsi="Arial" w:cs="Arial"/>
          <w:color w:val="auto"/>
          <w:lang w:eastAsia="hu-HU"/>
        </w:rPr>
        <w:lastRenderedPageBreak/>
        <w:t>szakmai támogatását elnyeri, úgy az adott projekt jogosult lesz az EU Bizottság 90%-os, vissza nem térítendő projektfejlesztési támogatás</w:t>
      </w:r>
      <w:r w:rsidR="00F47598">
        <w:rPr>
          <w:rFonts w:ascii="Arial" w:eastAsia="Times New Roman" w:hAnsi="Arial" w:cs="Arial"/>
          <w:color w:val="auto"/>
          <w:lang w:eastAsia="hu-HU"/>
        </w:rPr>
        <w:t>á</w:t>
      </w:r>
      <w:r w:rsidRPr="0047537D">
        <w:rPr>
          <w:rFonts w:ascii="Arial" w:eastAsia="Times New Roman" w:hAnsi="Arial" w:cs="Arial"/>
          <w:color w:val="auto"/>
          <w:lang w:eastAsia="hu-HU"/>
        </w:rPr>
        <w:t>ra.</w:t>
      </w:r>
      <w:r w:rsidR="008B432B">
        <w:rPr>
          <w:rFonts w:ascii="Arial" w:eastAsia="Times New Roman" w:hAnsi="Arial" w:cs="Arial"/>
          <w:color w:val="auto"/>
          <w:lang w:eastAsia="hu-HU"/>
        </w:rPr>
        <w:t xml:space="preserve"> </w:t>
      </w:r>
    </w:p>
    <w:p w:rsidR="00BA2EC0" w:rsidRPr="0047537D" w:rsidRDefault="00BA2EC0" w:rsidP="00BA2EC0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</w:p>
    <w:p w:rsidR="00BA2EC0" w:rsidRPr="0047537D" w:rsidRDefault="00BA2EC0" w:rsidP="00BA2EC0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47537D">
        <w:rPr>
          <w:rFonts w:ascii="Arial" w:eastAsia="Times New Roman" w:hAnsi="Arial" w:cs="Arial"/>
          <w:color w:val="auto"/>
          <w:lang w:eastAsia="hu-HU"/>
        </w:rPr>
        <w:t xml:space="preserve">A </w:t>
      </w:r>
      <w:r w:rsidRPr="0047537D">
        <w:rPr>
          <w:rFonts w:ascii="Arial" w:eastAsia="Times New Roman" w:hAnsi="Arial" w:cs="Arial"/>
          <w:b/>
          <w:color w:val="auto"/>
          <w:lang w:eastAsia="hu-HU"/>
        </w:rPr>
        <w:t>projektfejlesztési támogatás</w:t>
      </w:r>
      <w:r w:rsidRPr="0047537D">
        <w:rPr>
          <w:rFonts w:ascii="Arial" w:eastAsia="Times New Roman" w:hAnsi="Arial" w:cs="Arial"/>
          <w:color w:val="auto"/>
          <w:lang w:eastAsia="hu-HU"/>
        </w:rPr>
        <w:t xml:space="preserve"> elnyerésére alapvetően a 30 millió EUR összeghatárt meghaladó beruházási projektek esetében nyílik lehetőség. </w:t>
      </w:r>
    </w:p>
    <w:p w:rsidR="00BA2EC0" w:rsidRPr="0047537D" w:rsidRDefault="00BA2EC0" w:rsidP="00BA2EC0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</w:p>
    <w:p w:rsidR="00BA2EC0" w:rsidRPr="0047537D" w:rsidRDefault="00BA2EC0" w:rsidP="00BA2EC0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47537D">
        <w:rPr>
          <w:rFonts w:ascii="Arial" w:eastAsia="Times New Roman" w:hAnsi="Arial" w:cs="Arial"/>
          <w:color w:val="auto"/>
          <w:lang w:eastAsia="hu-HU"/>
        </w:rPr>
        <w:t>Az egyes projektek fejlesztési támogathatóságának következő feltétele, hogy az igénybe vett támogatásfinanszírozás összegének egy minimális hasznosulási arányt kell generálnia a tervezett beruházások értékéhez viszonyítva. Az ELENA program jelenleg a folyósított támogatásfinansz</w:t>
      </w:r>
      <w:r w:rsidR="001F50DB">
        <w:rPr>
          <w:rFonts w:ascii="Arial" w:eastAsia="Times New Roman" w:hAnsi="Arial" w:cs="Arial"/>
          <w:color w:val="auto"/>
          <w:lang w:eastAsia="hu-HU"/>
        </w:rPr>
        <w:t>írozás értékének legalább 20-25-</w:t>
      </w:r>
      <w:r w:rsidRPr="0047537D">
        <w:rPr>
          <w:rFonts w:ascii="Arial" w:eastAsia="Times New Roman" w:hAnsi="Arial" w:cs="Arial"/>
          <w:color w:val="auto"/>
          <w:lang w:eastAsia="hu-HU"/>
        </w:rPr>
        <w:t xml:space="preserve">szörös nagyságú beruházás </w:t>
      </w:r>
      <w:proofErr w:type="gramStart"/>
      <w:r w:rsidRPr="0047537D">
        <w:rPr>
          <w:rFonts w:ascii="Arial" w:eastAsia="Times New Roman" w:hAnsi="Arial" w:cs="Arial"/>
          <w:color w:val="auto"/>
          <w:lang w:eastAsia="hu-HU"/>
        </w:rPr>
        <w:t>generálását  várja</w:t>
      </w:r>
      <w:proofErr w:type="gramEnd"/>
      <w:r w:rsidRPr="0047537D">
        <w:rPr>
          <w:rFonts w:ascii="Arial" w:eastAsia="Times New Roman" w:hAnsi="Arial" w:cs="Arial"/>
          <w:color w:val="auto"/>
          <w:lang w:eastAsia="hu-HU"/>
        </w:rPr>
        <w:t xml:space="preserve"> el a kiválasztott projektektől, vagyis a pályázó projekteknek legalább 20-25 nagyságú hasznosulási faktorral kell rendelkezniük. </w:t>
      </w:r>
    </w:p>
    <w:p w:rsidR="00BA2EC0" w:rsidRPr="005B13FF" w:rsidRDefault="00BA2EC0" w:rsidP="005B13FF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47537D">
        <w:rPr>
          <w:rFonts w:ascii="Arial" w:eastAsia="Times New Roman" w:hAnsi="Arial" w:cs="Arial"/>
          <w:color w:val="auto"/>
          <w:lang w:eastAsia="hu-HU"/>
        </w:rPr>
        <w:t xml:space="preserve">A gyakorlati tapasztalatokat is figyelembe véve a beruházás összértékének </w:t>
      </w:r>
      <w:r w:rsidR="00936103">
        <w:rPr>
          <w:rFonts w:ascii="Arial" w:eastAsia="Times New Roman" w:hAnsi="Arial" w:cs="Arial"/>
          <w:color w:val="auto"/>
          <w:lang w:eastAsia="hu-HU"/>
        </w:rPr>
        <w:t xml:space="preserve">jelen esetben </w:t>
      </w:r>
      <w:r w:rsidRPr="0047537D">
        <w:rPr>
          <w:rFonts w:ascii="Arial" w:eastAsia="Times New Roman" w:hAnsi="Arial" w:cs="Arial"/>
          <w:color w:val="auto"/>
          <w:lang w:eastAsia="hu-HU"/>
        </w:rPr>
        <w:t>el kell érnie a kérvényezett támogatási összeg legalább 25</w:t>
      </w:r>
      <w:r w:rsidR="001F50DB">
        <w:rPr>
          <w:rFonts w:ascii="Arial" w:eastAsia="Times New Roman" w:hAnsi="Arial" w:cs="Arial"/>
          <w:color w:val="auto"/>
          <w:lang w:eastAsia="hu-HU"/>
        </w:rPr>
        <w:t>-</w:t>
      </w:r>
      <w:r w:rsidRPr="0047537D">
        <w:rPr>
          <w:rFonts w:ascii="Arial" w:eastAsia="Times New Roman" w:hAnsi="Arial" w:cs="Arial"/>
          <w:color w:val="auto"/>
          <w:lang w:eastAsia="hu-HU"/>
        </w:rPr>
        <w:t>szörösét.</w:t>
      </w:r>
    </w:p>
    <w:p w:rsidR="00BA2EC0" w:rsidRPr="00BA2EC0" w:rsidRDefault="00F47598" w:rsidP="00BA2EC0">
      <w:pPr>
        <w:spacing w:before="1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 projekt</w:t>
      </w:r>
      <w:r w:rsidR="00BA2EC0" w:rsidRPr="00BA2EC0">
        <w:rPr>
          <w:rFonts w:ascii="Arial" w:hAnsi="Arial" w:cs="Arial"/>
          <w:b/>
          <w:u w:val="single"/>
        </w:rPr>
        <w:t>fejlesztési támogatások által támogatható tevékenységek:</w:t>
      </w:r>
      <w:r w:rsidR="00BA2EC0" w:rsidRPr="00BA2EC0">
        <w:rPr>
          <w:rFonts w:ascii="Arial" w:hAnsi="Arial" w:cs="Arial"/>
          <w:b/>
        </w:rPr>
        <w:t xml:space="preserve"> </w:t>
      </w:r>
    </w:p>
    <w:p w:rsidR="00AB5729" w:rsidRPr="00BA2EC0" w:rsidRDefault="00AB5729" w:rsidP="00BA2EC0">
      <w:pPr>
        <w:spacing w:before="120"/>
        <w:contextualSpacing/>
        <w:jc w:val="both"/>
        <w:rPr>
          <w:rFonts w:ascii="Arial" w:hAnsi="Arial" w:cs="Arial"/>
          <w:b/>
        </w:rPr>
      </w:pPr>
    </w:p>
    <w:p w:rsidR="00936103" w:rsidRDefault="00AB5729" w:rsidP="00AB5729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47537D">
        <w:rPr>
          <w:rFonts w:ascii="Arial" w:eastAsia="Times New Roman" w:hAnsi="Arial" w:cs="Arial"/>
          <w:color w:val="auto"/>
          <w:lang w:eastAsia="hu-HU"/>
        </w:rPr>
        <w:t xml:space="preserve">Az elnyert projektfejlesztési támogatásból a következő költségek finanszírozhatóak: </w:t>
      </w:r>
    </w:p>
    <w:p w:rsidR="00AB5729" w:rsidRPr="0047537D" w:rsidRDefault="00AB5729" w:rsidP="00AB5729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47537D">
        <w:rPr>
          <w:rFonts w:ascii="Arial" w:eastAsia="Times New Roman" w:hAnsi="Arial" w:cs="Arial"/>
          <w:color w:val="auto"/>
          <w:lang w:eastAsia="hu-HU"/>
        </w:rPr>
        <w:t xml:space="preserve">1. az előzetes előkészítő munkálatok során összeállított, kidolgozott adatok igazoló felmérése (verifikálás) beleértve a műszaki és technikai fejlesztés tárgyi feltételeinek, illetve eszköz szükségletének részletes feltérképezését; </w:t>
      </w:r>
    </w:p>
    <w:p w:rsidR="00AB5729" w:rsidRPr="0047537D" w:rsidRDefault="00AB5729" w:rsidP="00AB5729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47537D">
        <w:rPr>
          <w:rFonts w:ascii="Arial" w:eastAsia="Times New Roman" w:hAnsi="Arial" w:cs="Arial"/>
          <w:color w:val="auto"/>
          <w:lang w:eastAsia="hu-HU"/>
        </w:rPr>
        <w:t xml:space="preserve">2. a korábban becsült beruházási igények tételes, igazoló auditálása; </w:t>
      </w:r>
    </w:p>
    <w:p w:rsidR="00AB5729" w:rsidRPr="0047537D" w:rsidRDefault="00AB5729" w:rsidP="00AB5729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47537D">
        <w:rPr>
          <w:rFonts w:ascii="Arial" w:eastAsia="Times New Roman" w:hAnsi="Arial" w:cs="Arial"/>
          <w:color w:val="auto"/>
          <w:lang w:eastAsia="hu-HU"/>
        </w:rPr>
        <w:t xml:space="preserve">3. a kivitelezéshez szükséges engedélyek beszerzése; </w:t>
      </w:r>
    </w:p>
    <w:p w:rsidR="00F47598" w:rsidRDefault="00AB5729" w:rsidP="00AB5729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47537D">
        <w:rPr>
          <w:rFonts w:ascii="Arial" w:eastAsia="Times New Roman" w:hAnsi="Arial" w:cs="Arial"/>
          <w:color w:val="auto"/>
          <w:lang w:eastAsia="hu-HU"/>
        </w:rPr>
        <w:t xml:space="preserve">4. a megvalósításhoz szükséges jogi </w:t>
      </w:r>
      <w:proofErr w:type="spellStart"/>
      <w:r w:rsidRPr="0047537D">
        <w:rPr>
          <w:rFonts w:ascii="Arial" w:eastAsia="Times New Roman" w:hAnsi="Arial" w:cs="Arial"/>
          <w:color w:val="auto"/>
          <w:lang w:eastAsia="hu-HU"/>
        </w:rPr>
        <w:t>háttérdokumentációk</w:t>
      </w:r>
      <w:proofErr w:type="spellEnd"/>
      <w:r w:rsidRPr="0047537D">
        <w:rPr>
          <w:rFonts w:ascii="Arial" w:eastAsia="Times New Roman" w:hAnsi="Arial" w:cs="Arial"/>
          <w:color w:val="auto"/>
          <w:lang w:eastAsia="hu-HU"/>
        </w:rPr>
        <w:t xml:space="preserve">, szerződések elkészítése; </w:t>
      </w:r>
    </w:p>
    <w:p w:rsidR="00AB5729" w:rsidRPr="0047537D" w:rsidRDefault="00AB5729" w:rsidP="00AB5729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47537D">
        <w:rPr>
          <w:rFonts w:ascii="Arial" w:eastAsia="Times New Roman" w:hAnsi="Arial" w:cs="Arial"/>
          <w:color w:val="auto"/>
          <w:lang w:eastAsia="hu-HU"/>
        </w:rPr>
        <w:t xml:space="preserve">5. a közbeszerzési dokumentációk kidolgozása; </w:t>
      </w:r>
    </w:p>
    <w:p w:rsidR="00AB5729" w:rsidRPr="0047537D" w:rsidRDefault="00AB5729" w:rsidP="00AB5729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47537D">
        <w:rPr>
          <w:rFonts w:ascii="Arial" w:eastAsia="Times New Roman" w:hAnsi="Arial" w:cs="Arial"/>
          <w:color w:val="auto"/>
          <w:lang w:eastAsia="hu-HU"/>
        </w:rPr>
        <w:t xml:space="preserve">6. a projektfinanszírozáshoz szükséges Megvalósíthatósági Tanulmányok elkészítése (amennyiben ezt a pénzintézeti előírások megkövetelik). </w:t>
      </w:r>
    </w:p>
    <w:p w:rsidR="00AB5729" w:rsidRPr="0047537D" w:rsidRDefault="00AB5729" w:rsidP="00AB5729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</w:p>
    <w:p w:rsidR="00AB5729" w:rsidRPr="0047537D" w:rsidRDefault="00AB5729" w:rsidP="00AB5729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47537D">
        <w:rPr>
          <w:rFonts w:ascii="Arial" w:eastAsia="Times New Roman" w:hAnsi="Arial" w:cs="Arial"/>
          <w:color w:val="auto"/>
          <w:lang w:eastAsia="hu-HU"/>
        </w:rPr>
        <w:t>Az ELENA támogatási szakasz értelemszerűen csak kiegészíti, de nem helyettesíti a projekt</w:t>
      </w:r>
      <w:r w:rsidR="00EF068B">
        <w:rPr>
          <w:rFonts w:ascii="Arial" w:eastAsia="Times New Roman" w:hAnsi="Arial" w:cs="Arial"/>
          <w:color w:val="auto"/>
          <w:lang w:eastAsia="hu-HU"/>
        </w:rPr>
        <w:t xml:space="preserve"> </w:t>
      </w:r>
      <w:r w:rsidRPr="0047537D">
        <w:rPr>
          <w:rFonts w:ascii="Arial" w:eastAsia="Times New Roman" w:hAnsi="Arial" w:cs="Arial"/>
          <w:color w:val="auto"/>
          <w:lang w:eastAsia="hu-HU"/>
        </w:rPr>
        <w:t xml:space="preserve">előkészítési szakasz során már megkezdett pénzügyi és műszaki tervezést. A fentiekben részletezett feladatok – csakúgy, mint a </w:t>
      </w:r>
      <w:proofErr w:type="spellStart"/>
      <w:r w:rsidRPr="0047537D">
        <w:rPr>
          <w:rFonts w:ascii="Arial" w:eastAsia="Times New Roman" w:hAnsi="Arial" w:cs="Arial"/>
          <w:color w:val="auto"/>
          <w:lang w:eastAsia="hu-HU"/>
        </w:rPr>
        <w:t>projektelőkészítés</w:t>
      </w:r>
      <w:proofErr w:type="spellEnd"/>
      <w:r w:rsidRPr="0047537D">
        <w:rPr>
          <w:rFonts w:ascii="Arial" w:eastAsia="Times New Roman" w:hAnsi="Arial" w:cs="Arial"/>
          <w:color w:val="auto"/>
          <w:lang w:eastAsia="hu-HU"/>
        </w:rPr>
        <w:t xml:space="preserve"> során – az adott résztvevők (városok) szerinti lebontásban kerülnek kidolgozásra. Az ELENA projektfejlesztési feladatokat a mindenkori projektgazda felügyelete alatt álló projektmenedzsment szervezi és koordinálja, amelynek működési költségeit az ELENA projektfejlesztési támogatás 10%-os önrészének kell fedeznie. A támogatási önrészt a projektben résztvevőknek kell állniuk egy közösen meghatározott – adott esetben a részleges beruházási értékekhez igazodó - felosztási aránynak megfelelő mértékben.    </w:t>
      </w:r>
    </w:p>
    <w:p w:rsidR="00AB5729" w:rsidRPr="0047537D" w:rsidRDefault="00AB5729" w:rsidP="00AB5729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</w:p>
    <w:p w:rsidR="00AB5729" w:rsidRPr="0047537D" w:rsidRDefault="00AB5729" w:rsidP="00AB5729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47537D">
        <w:rPr>
          <w:rFonts w:ascii="Arial" w:eastAsia="Times New Roman" w:hAnsi="Arial" w:cs="Arial"/>
          <w:color w:val="auto"/>
          <w:lang w:eastAsia="hu-HU"/>
        </w:rPr>
        <w:t>Az ELENA projektfejlesztési tevékenységek végrehajtására mindösszesen 36 hónap áll a projektrésztvevők rendelkezésre. A p</w:t>
      </w:r>
      <w:r w:rsidR="00EF068B">
        <w:rPr>
          <w:rFonts w:ascii="Arial" w:eastAsia="Times New Roman" w:hAnsi="Arial" w:cs="Arial"/>
          <w:color w:val="auto"/>
          <w:lang w:eastAsia="hu-HU"/>
        </w:rPr>
        <w:t>rojektfejlesztéssel és a fejlesz</w:t>
      </w:r>
      <w:r w:rsidRPr="0047537D">
        <w:rPr>
          <w:rFonts w:ascii="Arial" w:eastAsia="Times New Roman" w:hAnsi="Arial" w:cs="Arial"/>
          <w:color w:val="auto"/>
          <w:lang w:eastAsia="hu-HU"/>
        </w:rPr>
        <w:t>tési támogatással összefüggő jogok és kötelezettségek az EIB és a Projektgazda között megkötendő ELENA szerződésben kerülnek rögzítésre.</w:t>
      </w:r>
    </w:p>
    <w:p w:rsidR="00AB5729" w:rsidRPr="0047537D" w:rsidRDefault="00AB5729" w:rsidP="00AB572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B5729" w:rsidRPr="00AB5729" w:rsidRDefault="00AB5729" w:rsidP="00AB5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AB5729">
        <w:rPr>
          <w:rFonts w:ascii="Arial" w:hAnsi="Arial" w:cs="Arial"/>
          <w:b/>
        </w:rPr>
        <w:t>Végrehajtási szakasz/ beruházási szakasz:</w:t>
      </w:r>
    </w:p>
    <w:p w:rsidR="00AB5729" w:rsidRPr="00AB5729" w:rsidRDefault="00AB5729" w:rsidP="00AB5729">
      <w:pPr>
        <w:shd w:val="clear" w:color="auto" w:fill="FFFFFF"/>
        <w:jc w:val="both"/>
        <w:rPr>
          <w:rFonts w:ascii="Arial" w:hAnsi="Arial" w:cs="Arial"/>
        </w:rPr>
      </w:pPr>
      <w:r w:rsidRPr="00AB5729">
        <w:rPr>
          <w:rFonts w:ascii="Arial" w:hAnsi="Arial" w:cs="Arial"/>
        </w:rPr>
        <w:t>A hazai kontextusban lehetséges megvalósítási, kivitelezési modellek közül a projekt keretében egy ESCO (</w:t>
      </w:r>
      <w:proofErr w:type="spellStart"/>
      <w:r w:rsidRPr="00AB5729">
        <w:rPr>
          <w:rFonts w:ascii="Arial" w:hAnsi="Arial" w:cs="Arial"/>
        </w:rPr>
        <w:t>Energy</w:t>
      </w:r>
      <w:proofErr w:type="spellEnd"/>
      <w:r w:rsidRPr="00AB5729">
        <w:rPr>
          <w:rFonts w:ascii="Arial" w:hAnsi="Arial" w:cs="Arial"/>
        </w:rPr>
        <w:t xml:space="preserve"> Service </w:t>
      </w:r>
      <w:proofErr w:type="spellStart"/>
      <w:r w:rsidRPr="00AB5729">
        <w:rPr>
          <w:rFonts w:ascii="Arial" w:hAnsi="Arial" w:cs="Arial"/>
        </w:rPr>
        <w:t>Company</w:t>
      </w:r>
      <w:proofErr w:type="spellEnd"/>
      <w:r w:rsidRPr="00AB5729">
        <w:rPr>
          <w:rFonts w:ascii="Arial" w:hAnsi="Arial" w:cs="Arial"/>
        </w:rPr>
        <w:t xml:space="preserve"> – Energetikai Szolgáltató Vállalat) modell kialakítását tartjuk a legmegfelelőbbnek. A 2006/32/EK irányelv definíciójával összhangban az ESCO az a természetes vagy jogi személy, aki</w:t>
      </w:r>
      <w:r w:rsidR="00B802EF">
        <w:rPr>
          <w:rFonts w:ascii="Arial" w:hAnsi="Arial" w:cs="Arial"/>
        </w:rPr>
        <w:t xml:space="preserve"> energetikai és/vagy energiahaté</w:t>
      </w:r>
      <w:r w:rsidRPr="00AB5729">
        <w:rPr>
          <w:rFonts w:ascii="Arial" w:hAnsi="Arial" w:cs="Arial"/>
        </w:rPr>
        <w:t>konysági szolgáltatást nyújt a felhasználó létesítményei számára, részt vállalva annak gazdálkodási kockázatából. Tehát ebből következően egy külső, közbeszerzés útján kiválasztandó szakmai cég nyújthat kombinált műszaki és pénzügyi szolgáltatást a véghasználónál / megbízónál felmért energiahatékonysági beruházások elvégzésére, illetve a rögzített energia-megtakarítás kihasználására.</w:t>
      </w:r>
    </w:p>
    <w:p w:rsidR="00AB5729" w:rsidRPr="00AB5729" w:rsidRDefault="00AB5729" w:rsidP="00AB5729">
      <w:pPr>
        <w:shd w:val="clear" w:color="auto" w:fill="FFFFFF"/>
        <w:jc w:val="both"/>
        <w:rPr>
          <w:rFonts w:ascii="Arial" w:hAnsi="Arial" w:cs="Arial"/>
        </w:rPr>
      </w:pPr>
    </w:p>
    <w:p w:rsidR="00AB5729" w:rsidRPr="00AB5729" w:rsidRDefault="00AB5729" w:rsidP="00AB5729">
      <w:pPr>
        <w:shd w:val="clear" w:color="auto" w:fill="FFFFFF"/>
        <w:jc w:val="both"/>
        <w:rPr>
          <w:rFonts w:ascii="Arial" w:hAnsi="Arial" w:cs="Arial"/>
        </w:rPr>
      </w:pPr>
      <w:r w:rsidRPr="00AB5729">
        <w:rPr>
          <w:rFonts w:ascii="Arial" w:hAnsi="Arial" w:cs="Arial"/>
        </w:rPr>
        <w:t>Ezen ré</w:t>
      </w:r>
      <w:r w:rsidR="00B802EF">
        <w:rPr>
          <w:rFonts w:ascii="Arial" w:hAnsi="Arial" w:cs="Arial"/>
        </w:rPr>
        <w:t>szletek kidolgozására a projekt</w:t>
      </w:r>
      <w:r w:rsidRPr="00AB5729">
        <w:rPr>
          <w:rFonts w:ascii="Arial" w:hAnsi="Arial" w:cs="Arial"/>
        </w:rPr>
        <w:t>fejlesztési szakaszában kerül sor, beleértve a szükséges közbeszerzési dokumentációk kialakítását és összeállítását is. A végrehajtási / beruházási szakasz előkészítése, amelynek idő</w:t>
      </w:r>
      <w:r w:rsidR="00206D60">
        <w:rPr>
          <w:rFonts w:ascii="Arial" w:hAnsi="Arial" w:cs="Arial"/>
        </w:rPr>
        <w:t xml:space="preserve">tartamát 16 hónapra becsüljük, </w:t>
      </w:r>
      <w:r w:rsidRPr="00AB5729">
        <w:rPr>
          <w:rFonts w:ascii="Arial" w:hAnsi="Arial" w:cs="Arial"/>
        </w:rPr>
        <w:t xml:space="preserve">az ELENA projektfejlesztési szakasz részét képezi. </w:t>
      </w:r>
    </w:p>
    <w:p w:rsidR="00AB5729" w:rsidRPr="00AB5729" w:rsidRDefault="00AB5729" w:rsidP="00AB5729">
      <w:pPr>
        <w:shd w:val="clear" w:color="auto" w:fill="FFFFFF"/>
        <w:jc w:val="both"/>
        <w:rPr>
          <w:rFonts w:ascii="Arial" w:hAnsi="Arial" w:cs="Arial"/>
        </w:rPr>
      </w:pPr>
      <w:r w:rsidRPr="00AB5729">
        <w:rPr>
          <w:rFonts w:ascii="Arial" w:hAnsi="Arial" w:cs="Arial"/>
        </w:rPr>
        <w:t xml:space="preserve">A projektrésztvevőknél párhuzamosan zajló </w:t>
      </w:r>
      <w:r w:rsidR="00EF068B">
        <w:rPr>
          <w:rFonts w:ascii="Arial" w:hAnsi="Arial" w:cs="Arial"/>
        </w:rPr>
        <w:t>beruházások megvalósítása feltehe</w:t>
      </w:r>
      <w:r w:rsidRPr="00AB5729">
        <w:rPr>
          <w:rFonts w:ascii="Arial" w:hAnsi="Arial" w:cs="Arial"/>
        </w:rPr>
        <w:t>tően mindösszesen 8-10 hónapot vesz igénybe, amelyet a rendszer üzemeltetése és működtetése követ majd.</w:t>
      </w:r>
    </w:p>
    <w:p w:rsidR="00AB5729" w:rsidRPr="00AB5729" w:rsidRDefault="00AB5729" w:rsidP="00AB57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B5729" w:rsidRPr="00AB5729" w:rsidRDefault="00AB5729" w:rsidP="00AB5729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AB5729">
        <w:rPr>
          <w:rFonts w:ascii="Arial" w:eastAsiaTheme="minorHAnsi" w:hAnsi="Arial" w:cs="Arial"/>
          <w:lang w:eastAsia="en-US"/>
        </w:rPr>
        <w:t xml:space="preserve">A felsorolt megyei jogú városok, a megbeszéléseket követően, konzorciumban szervezve kívánják felhasználni az ELENA támogatásfinanszírozási forrást, hogy megvalósítsák az alábbi energia-modernizációs </w:t>
      </w:r>
      <w:proofErr w:type="gramStart"/>
      <w:r w:rsidRPr="00AB5729">
        <w:rPr>
          <w:rFonts w:ascii="Arial" w:eastAsiaTheme="minorHAnsi" w:hAnsi="Arial" w:cs="Arial"/>
          <w:lang w:eastAsia="en-US"/>
        </w:rPr>
        <w:t>fejlesztési  elképzeléseket</w:t>
      </w:r>
      <w:proofErr w:type="gramEnd"/>
      <w:r w:rsidRPr="00AB5729">
        <w:rPr>
          <w:rFonts w:ascii="Arial" w:eastAsiaTheme="minorHAnsi" w:hAnsi="Arial" w:cs="Arial"/>
          <w:lang w:eastAsia="en-US"/>
        </w:rPr>
        <w:t>:</w:t>
      </w:r>
    </w:p>
    <w:p w:rsidR="00AB5729" w:rsidRPr="00AB5729" w:rsidRDefault="00AB5729" w:rsidP="00AB5729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AB5729">
        <w:rPr>
          <w:rFonts w:ascii="Arial" w:eastAsiaTheme="minorHAnsi" w:hAnsi="Arial" w:cs="Arial"/>
          <w:lang w:eastAsia="en-US"/>
        </w:rPr>
        <w:t>középületek teljes</w:t>
      </w:r>
      <w:r w:rsidR="0047537D">
        <w:rPr>
          <w:rFonts w:ascii="Arial" w:eastAsiaTheme="minorHAnsi" w:hAnsi="Arial" w:cs="Arial"/>
          <w:lang w:eastAsia="en-US"/>
        </w:rPr>
        <w:t xml:space="preserve"> </w:t>
      </w:r>
      <w:r w:rsidRPr="00AB5729">
        <w:rPr>
          <w:rFonts w:ascii="Arial" w:eastAsiaTheme="minorHAnsi" w:hAnsi="Arial" w:cs="Arial"/>
          <w:lang w:eastAsia="en-US"/>
        </w:rPr>
        <w:t>körű energetikai felújítása (</w:t>
      </w:r>
      <w:proofErr w:type="spellStart"/>
      <w:r w:rsidRPr="00AB5729">
        <w:rPr>
          <w:rFonts w:ascii="Arial" w:eastAsiaTheme="minorHAnsi" w:hAnsi="Arial" w:cs="Arial"/>
          <w:lang w:eastAsia="en-US"/>
        </w:rPr>
        <w:t>hőtechnikai</w:t>
      </w:r>
      <w:proofErr w:type="spellEnd"/>
      <w:r w:rsidRPr="00AB5729">
        <w:rPr>
          <w:rFonts w:ascii="Arial" w:eastAsiaTheme="minorHAnsi" w:hAnsi="Arial" w:cs="Arial"/>
          <w:lang w:eastAsia="en-US"/>
        </w:rPr>
        <w:t>, gépészeti és világítási felújítása);</w:t>
      </w:r>
    </w:p>
    <w:p w:rsidR="00AB5729" w:rsidRPr="00AB5729" w:rsidRDefault="00AB5729" w:rsidP="00AB5729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AB5729">
        <w:rPr>
          <w:rFonts w:ascii="Arial" w:eastAsiaTheme="minorHAnsi" w:hAnsi="Arial" w:cs="Arial"/>
          <w:lang w:eastAsia="en-US"/>
        </w:rPr>
        <w:t>épületekhez kapcsolódó megújuló energiaforrások telepítése;</w:t>
      </w:r>
    </w:p>
    <w:p w:rsidR="00AB5729" w:rsidRPr="00AB5729" w:rsidRDefault="00AB5729" w:rsidP="00AB5729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AB5729">
        <w:rPr>
          <w:rFonts w:ascii="Arial" w:eastAsiaTheme="minorHAnsi" w:hAnsi="Arial" w:cs="Arial"/>
          <w:lang w:eastAsia="en-US"/>
        </w:rPr>
        <w:t>közvilágítás energetikai felújítása;</w:t>
      </w:r>
    </w:p>
    <w:p w:rsidR="00AB5729" w:rsidRPr="00AB5729" w:rsidRDefault="00AB5729" w:rsidP="00AB5729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AB5729">
        <w:rPr>
          <w:rFonts w:ascii="Arial" w:eastAsiaTheme="minorHAnsi" w:hAnsi="Arial" w:cs="Arial"/>
          <w:lang w:eastAsia="en-US"/>
        </w:rPr>
        <w:t>Smart</w:t>
      </w:r>
      <w:proofErr w:type="spellEnd"/>
      <w:r w:rsidRPr="00AB572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AB5729">
        <w:rPr>
          <w:rFonts w:ascii="Arial" w:eastAsiaTheme="minorHAnsi" w:hAnsi="Arial" w:cs="Arial"/>
          <w:lang w:eastAsia="en-US"/>
        </w:rPr>
        <w:t>Grid</w:t>
      </w:r>
      <w:proofErr w:type="spellEnd"/>
      <w:r w:rsidRPr="00AB5729">
        <w:rPr>
          <w:rFonts w:ascii="Arial" w:eastAsiaTheme="minorHAnsi" w:hAnsi="Arial" w:cs="Arial"/>
          <w:lang w:eastAsia="en-US"/>
        </w:rPr>
        <w:t xml:space="preserve"> okos hálózati </w:t>
      </w:r>
      <w:proofErr w:type="spellStart"/>
      <w:r w:rsidRPr="00AB5729">
        <w:rPr>
          <w:rFonts w:ascii="Arial" w:eastAsiaTheme="minorHAnsi" w:hAnsi="Arial" w:cs="Arial"/>
          <w:lang w:eastAsia="en-US"/>
        </w:rPr>
        <w:t>írányító-</w:t>
      </w:r>
      <w:proofErr w:type="spellEnd"/>
      <w:r w:rsidRPr="00AB5729">
        <w:rPr>
          <w:rFonts w:ascii="Arial" w:eastAsiaTheme="minorHAnsi" w:hAnsi="Arial" w:cs="Arial"/>
          <w:lang w:eastAsia="en-US"/>
        </w:rPr>
        <w:t xml:space="preserve"> és vezérlő rendszer kiépítése, az energiahatékonysági és energiatermelő beruházások (épületenergetika, megújuló energiaforrások, városi közlekedés) működésének koordinálása és támogatása céljából. </w:t>
      </w:r>
    </w:p>
    <w:p w:rsidR="0047537D" w:rsidRPr="0047537D" w:rsidRDefault="0047537D" w:rsidP="004753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Annak érdekében, hogy a </w:t>
      </w:r>
      <w:r w:rsidRPr="0047537D">
        <w:rPr>
          <w:rFonts w:ascii="Arial" w:hAnsi="Arial" w:cs="Arial"/>
        </w:rPr>
        <w:t>jelzett városok</w:t>
      </w:r>
      <w:r>
        <w:rPr>
          <w:rFonts w:ascii="Arial" w:hAnsi="Arial" w:cs="Arial"/>
        </w:rPr>
        <w:t xml:space="preserve"> </w:t>
      </w:r>
      <w:r w:rsidRPr="0047537D">
        <w:rPr>
          <w:rFonts w:ascii="Arial" w:hAnsi="Arial" w:cs="Arial"/>
        </w:rPr>
        <w:t>közösen</w:t>
      </w:r>
      <w:r>
        <w:rPr>
          <w:rFonts w:ascii="Arial" w:hAnsi="Arial" w:cs="Arial"/>
        </w:rPr>
        <w:t xml:space="preserve"> valósíthass</w:t>
      </w:r>
      <w:r w:rsidRPr="0047537D">
        <w:rPr>
          <w:rFonts w:ascii="Arial" w:hAnsi="Arial" w:cs="Arial"/>
        </w:rPr>
        <w:t>ák meg a fent részletezett ener</w:t>
      </w:r>
      <w:r w:rsidR="00936103">
        <w:rPr>
          <w:rFonts w:ascii="Arial" w:hAnsi="Arial" w:cs="Arial"/>
        </w:rPr>
        <w:t>gia-modernizációs projektet</w:t>
      </w:r>
      <w:r w:rsidRPr="0047537D">
        <w:rPr>
          <w:rFonts w:ascii="Arial" w:hAnsi="Arial" w:cs="Arial"/>
        </w:rPr>
        <w:t xml:space="preserve"> a következő lépések megtétele szükséges:</w:t>
      </w:r>
    </w:p>
    <w:p w:rsidR="0047537D" w:rsidRPr="0047537D" w:rsidRDefault="0047537D" w:rsidP="0047537D">
      <w:pPr>
        <w:pStyle w:val="Listaszerbekezds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47537D">
        <w:rPr>
          <w:rFonts w:ascii="Arial" w:hAnsi="Arial" w:cs="Arial"/>
        </w:rPr>
        <w:t xml:space="preserve">Közgyűlési döntés meghozatala az ELENA pályázat kidolgozásához és beadásához szükséges </w:t>
      </w:r>
      <w:proofErr w:type="spellStart"/>
      <w:r w:rsidRPr="0047537D">
        <w:rPr>
          <w:rFonts w:ascii="Arial" w:hAnsi="Arial" w:cs="Arial"/>
        </w:rPr>
        <w:t>döntéselőkészítő</w:t>
      </w:r>
      <w:proofErr w:type="spellEnd"/>
      <w:r w:rsidRPr="0047537D">
        <w:rPr>
          <w:rFonts w:ascii="Arial" w:hAnsi="Arial" w:cs="Arial"/>
        </w:rPr>
        <w:t xml:space="preserve"> munkák megkezdéséről, valamint a konzorciumi megállapodás elfogadásáról (jelen előterjesztés részeként). Konzorcium vezető és egyben az ELENA pályázat gazdája: Kaposvár, aki </w:t>
      </w:r>
      <w:proofErr w:type="gramStart"/>
      <w:r w:rsidRPr="0047537D">
        <w:rPr>
          <w:rFonts w:ascii="Arial" w:hAnsi="Arial" w:cs="Arial"/>
        </w:rPr>
        <w:t>ezen</w:t>
      </w:r>
      <w:proofErr w:type="gramEnd"/>
      <w:r w:rsidRPr="0047537D">
        <w:rPr>
          <w:rFonts w:ascii="Arial" w:hAnsi="Arial" w:cs="Arial"/>
        </w:rPr>
        <w:t xml:space="preserve"> minőségében ellátja a kezdeményezés szervező, koordináló, lebonyolítás irányító feladatait a beruházás megvalósítás végéig.</w:t>
      </w:r>
    </w:p>
    <w:p w:rsidR="0047537D" w:rsidRPr="0047537D" w:rsidRDefault="0047537D" w:rsidP="0047537D">
      <w:pPr>
        <w:pStyle w:val="Listaszerbekezds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47537D">
        <w:rPr>
          <w:rFonts w:ascii="Arial" w:hAnsi="Arial" w:cs="Arial"/>
        </w:rPr>
        <w:t xml:space="preserve">A döntést követően kezdetét veszi a </w:t>
      </w:r>
      <w:proofErr w:type="spellStart"/>
      <w:r w:rsidRPr="0047537D">
        <w:rPr>
          <w:rFonts w:ascii="Arial" w:hAnsi="Arial" w:cs="Arial"/>
        </w:rPr>
        <w:t>projektelőkészítési</w:t>
      </w:r>
      <w:proofErr w:type="spellEnd"/>
      <w:r w:rsidRPr="0047537D">
        <w:rPr>
          <w:rFonts w:ascii="Arial" w:hAnsi="Arial" w:cs="Arial"/>
        </w:rPr>
        <w:t xml:space="preserve"> szakasz, azaz a </w:t>
      </w:r>
      <w:r w:rsidRPr="0047537D">
        <w:rPr>
          <w:rFonts w:ascii="Arial" w:hAnsi="Arial" w:cs="Arial"/>
          <w:b/>
        </w:rPr>
        <w:t>projektötlet meghatározása és a kapcsolódó beruházási koncepció, finanszírozási modell kidolgozása</w:t>
      </w:r>
      <w:r w:rsidRPr="0047537D">
        <w:rPr>
          <w:rFonts w:ascii="Arial" w:hAnsi="Arial" w:cs="Arial"/>
        </w:rPr>
        <w:t xml:space="preserve"> (együttesen: </w:t>
      </w:r>
      <w:proofErr w:type="spellStart"/>
      <w:r w:rsidRPr="0047537D">
        <w:rPr>
          <w:rFonts w:ascii="Arial" w:hAnsi="Arial" w:cs="Arial"/>
        </w:rPr>
        <w:t>pre-application</w:t>
      </w:r>
      <w:proofErr w:type="spellEnd"/>
      <w:r w:rsidRPr="0047537D">
        <w:rPr>
          <w:rFonts w:ascii="Arial" w:hAnsi="Arial" w:cs="Arial"/>
        </w:rPr>
        <w:t>), majd ezt követi a dokumentáció benyújtása az EIB felé. 2016. év decemberében benyújtásra kerülhet a végleges támogatási kérelem (</w:t>
      </w:r>
      <w:proofErr w:type="spellStart"/>
      <w:r w:rsidRPr="0047537D">
        <w:rPr>
          <w:rFonts w:ascii="Arial" w:hAnsi="Arial" w:cs="Arial"/>
        </w:rPr>
        <w:t>application</w:t>
      </w:r>
      <w:proofErr w:type="spellEnd"/>
      <w:r w:rsidRPr="0047537D">
        <w:rPr>
          <w:rFonts w:ascii="Arial" w:hAnsi="Arial" w:cs="Arial"/>
        </w:rPr>
        <w:t>) is, miután az EIB elfogadta és támogatásra alkalmasnak ítélte a</w:t>
      </w:r>
      <w:r w:rsidR="006174F6">
        <w:rPr>
          <w:rFonts w:ascii="Arial" w:hAnsi="Arial" w:cs="Arial"/>
        </w:rPr>
        <w:t xml:space="preserve"> </w:t>
      </w:r>
      <w:proofErr w:type="spellStart"/>
      <w:r w:rsidR="006174F6">
        <w:rPr>
          <w:rFonts w:ascii="Arial" w:hAnsi="Arial" w:cs="Arial"/>
        </w:rPr>
        <w:t>pre-application</w:t>
      </w:r>
      <w:proofErr w:type="spellEnd"/>
      <w:r w:rsidR="006174F6">
        <w:rPr>
          <w:rFonts w:ascii="Arial" w:hAnsi="Arial" w:cs="Arial"/>
        </w:rPr>
        <w:t xml:space="preserve"> dokumentációt. </w:t>
      </w:r>
      <w:r w:rsidRPr="0047537D">
        <w:rPr>
          <w:rFonts w:ascii="Arial" w:hAnsi="Arial" w:cs="Arial"/>
        </w:rPr>
        <w:t>Az ELENA finans</w:t>
      </w:r>
      <w:r>
        <w:rPr>
          <w:rFonts w:ascii="Arial" w:hAnsi="Arial" w:cs="Arial"/>
        </w:rPr>
        <w:t>zí</w:t>
      </w:r>
      <w:r w:rsidRPr="0047537D">
        <w:rPr>
          <w:rFonts w:ascii="Arial" w:hAnsi="Arial" w:cs="Arial"/>
        </w:rPr>
        <w:t>rozási támogatás odaítélését követően szerződéskötésre kerül sor az EIB és a Projektgazda között, majd megkezdődik az előzőekben ismertetett projektfejlesztési szakasz.</w:t>
      </w:r>
    </w:p>
    <w:p w:rsidR="002B042E" w:rsidRPr="002B042E" w:rsidRDefault="0047537D" w:rsidP="002B042E">
      <w:pPr>
        <w:pStyle w:val="Listaszerbekezds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47537D">
        <w:rPr>
          <w:rFonts w:ascii="Arial" w:hAnsi="Arial" w:cs="Arial"/>
        </w:rPr>
        <w:t xml:space="preserve">A </w:t>
      </w:r>
      <w:proofErr w:type="spellStart"/>
      <w:r w:rsidRPr="0047537D">
        <w:rPr>
          <w:rFonts w:ascii="Arial" w:hAnsi="Arial" w:cs="Arial"/>
        </w:rPr>
        <w:t>projektelőkészítési</w:t>
      </w:r>
      <w:proofErr w:type="spellEnd"/>
      <w:r w:rsidRPr="0047537D">
        <w:rPr>
          <w:rFonts w:ascii="Arial" w:hAnsi="Arial" w:cs="Arial"/>
        </w:rPr>
        <w:t xml:space="preserve"> szakasz realizálásához, amely a projektötlet meghatározásától az EU Bizottság döntéséig tart, minden konzorcium tagnak egyenlő arányban kell hozzájárulnia. A </w:t>
      </w:r>
      <w:proofErr w:type="spellStart"/>
      <w:r w:rsidRPr="0047537D">
        <w:rPr>
          <w:rFonts w:ascii="Arial" w:hAnsi="Arial" w:cs="Arial"/>
        </w:rPr>
        <w:t>projektelőkészítési</w:t>
      </w:r>
      <w:proofErr w:type="spellEnd"/>
      <w:r w:rsidRPr="0047537D">
        <w:rPr>
          <w:rFonts w:ascii="Arial" w:hAnsi="Arial" w:cs="Arial"/>
        </w:rPr>
        <w:t xml:space="preserve"> hozzájárulás nagysága bruttó 8.000.000 Ft / résztvevő város, </w:t>
      </w:r>
      <w:r w:rsidR="00B802EF">
        <w:rPr>
          <w:rFonts w:ascii="Arial" w:hAnsi="Arial" w:cs="Arial"/>
        </w:rPr>
        <w:t>a</w:t>
      </w:r>
      <w:r w:rsidRPr="0047537D">
        <w:rPr>
          <w:rFonts w:ascii="Arial" w:hAnsi="Arial" w:cs="Arial"/>
        </w:rPr>
        <w:t>melyet minden egyes önkormányzatnak saját költségvetésből kell biztosítania</w:t>
      </w:r>
      <w:r w:rsidRPr="002B042E">
        <w:rPr>
          <w:rFonts w:ascii="Arial" w:hAnsi="Arial" w:cs="Arial"/>
        </w:rPr>
        <w:t>.</w:t>
      </w:r>
      <w:r w:rsidR="002B042E" w:rsidRPr="002B042E">
        <w:rPr>
          <w:rFonts w:ascii="Arial" w:eastAsiaTheme="minorHAnsi" w:hAnsi="Arial" w:cs="Arial"/>
          <w:lang w:eastAsia="en-US"/>
        </w:rPr>
        <w:t xml:space="preserve"> </w:t>
      </w:r>
    </w:p>
    <w:p w:rsidR="002B042E" w:rsidRPr="002B042E" w:rsidRDefault="002B042E" w:rsidP="002B042E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B042E">
        <w:rPr>
          <w:rFonts w:ascii="Arial" w:eastAsiaTheme="minorHAnsi" w:hAnsi="Arial" w:cs="Arial"/>
          <w:lang w:eastAsia="en-US"/>
        </w:rPr>
        <w:t xml:space="preserve">A </w:t>
      </w:r>
      <w:proofErr w:type="spellStart"/>
      <w:r w:rsidRPr="002B042E">
        <w:rPr>
          <w:rFonts w:ascii="Arial" w:eastAsiaTheme="minorHAnsi" w:hAnsi="Arial" w:cs="Arial"/>
          <w:lang w:eastAsia="en-US"/>
        </w:rPr>
        <w:t>projektelőkészítési</w:t>
      </w:r>
      <w:proofErr w:type="spellEnd"/>
      <w:r w:rsidRPr="002B042E">
        <w:rPr>
          <w:rFonts w:ascii="Arial" w:eastAsiaTheme="minorHAnsi" w:hAnsi="Arial" w:cs="Arial"/>
          <w:lang w:eastAsia="en-US"/>
        </w:rPr>
        <w:t xml:space="preserve"> szakasz lebonyolításához külső szakértő igénybevétele szükséges, akinek a következő feladatokat kell teljesítenie:</w:t>
      </w:r>
    </w:p>
    <w:p w:rsidR="002B042E" w:rsidRPr="002B042E" w:rsidRDefault="002B042E" w:rsidP="002B042E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B042E">
        <w:rPr>
          <w:rFonts w:ascii="Arial" w:eastAsiaTheme="minorHAnsi" w:hAnsi="Arial" w:cs="Arial"/>
          <w:lang w:eastAsia="en-US"/>
        </w:rPr>
        <w:t xml:space="preserve">kidolgozza az energia-modernizációs beruházás koncepcionális elemeit (projektötlet, beruházási koncepció);  </w:t>
      </w:r>
    </w:p>
    <w:p w:rsidR="002B042E" w:rsidRPr="002B042E" w:rsidRDefault="002B042E" w:rsidP="002B042E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B042E">
        <w:rPr>
          <w:rFonts w:ascii="Arial" w:eastAsiaTheme="minorHAnsi" w:hAnsi="Arial" w:cs="Arial"/>
          <w:lang w:eastAsia="en-US"/>
        </w:rPr>
        <w:t xml:space="preserve">megszervezi és bonyolítja az EIB ELENA csoportjával megtartandó szakmai konzultációkat, illetve ellátja a kapcsolattartási teendőket; </w:t>
      </w:r>
    </w:p>
    <w:p w:rsidR="002B042E" w:rsidRDefault="002B042E" w:rsidP="002B042E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B042E">
        <w:rPr>
          <w:rFonts w:ascii="Arial" w:eastAsiaTheme="minorHAnsi" w:hAnsi="Arial" w:cs="Arial"/>
          <w:lang w:eastAsia="en-US"/>
        </w:rPr>
        <w:lastRenderedPageBreak/>
        <w:t xml:space="preserve">kidolgozza és összeállítja az ELENA </w:t>
      </w:r>
      <w:proofErr w:type="spellStart"/>
      <w:r w:rsidRPr="002B042E">
        <w:rPr>
          <w:rFonts w:ascii="Arial" w:eastAsiaTheme="minorHAnsi" w:hAnsi="Arial" w:cs="Arial"/>
          <w:lang w:eastAsia="en-US"/>
        </w:rPr>
        <w:t>pre-application</w:t>
      </w:r>
      <w:proofErr w:type="spellEnd"/>
      <w:r w:rsidRPr="002B042E">
        <w:rPr>
          <w:rFonts w:ascii="Arial" w:eastAsiaTheme="minorHAnsi" w:hAnsi="Arial" w:cs="Arial"/>
          <w:lang w:eastAsia="en-US"/>
        </w:rPr>
        <w:t xml:space="preserve"> magyar változatát, illetve összeállítja a benyújtáshoz szükséges mellékleteket; </w:t>
      </w:r>
    </w:p>
    <w:p w:rsidR="002B042E" w:rsidRPr="002B042E" w:rsidRDefault="002B042E" w:rsidP="002B042E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B042E">
        <w:rPr>
          <w:rFonts w:ascii="Arial" w:eastAsiaTheme="minorHAnsi" w:hAnsi="Arial" w:cs="Arial"/>
          <w:lang w:eastAsia="en-US"/>
        </w:rPr>
        <w:t>szükség (az EIB kérése) esetén kidolgozza az Előzetes Megvalósíthatósági Tanulmányt (</w:t>
      </w:r>
      <w:proofErr w:type="spellStart"/>
      <w:r w:rsidRPr="002B042E">
        <w:rPr>
          <w:rFonts w:ascii="Arial" w:eastAsiaTheme="minorHAnsi" w:hAnsi="Arial" w:cs="Arial"/>
          <w:lang w:eastAsia="en-US"/>
        </w:rPr>
        <w:t>Pre</w:t>
      </w:r>
      <w:proofErr w:type="spellEnd"/>
      <w:r w:rsidRPr="002B042E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B042E">
        <w:rPr>
          <w:rFonts w:ascii="Arial" w:eastAsiaTheme="minorHAnsi" w:hAnsi="Arial" w:cs="Arial"/>
          <w:lang w:eastAsia="en-US"/>
        </w:rPr>
        <w:t>-Feasibility</w:t>
      </w:r>
      <w:proofErr w:type="spellEnd"/>
      <w:r w:rsidRPr="002B042E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B042E">
        <w:rPr>
          <w:rFonts w:ascii="Arial" w:eastAsiaTheme="minorHAnsi" w:hAnsi="Arial" w:cs="Arial"/>
          <w:lang w:eastAsia="en-US"/>
        </w:rPr>
        <w:t>Study</w:t>
      </w:r>
      <w:proofErr w:type="spellEnd"/>
      <w:r w:rsidRPr="002B042E">
        <w:rPr>
          <w:rFonts w:ascii="Arial" w:eastAsiaTheme="minorHAnsi" w:hAnsi="Arial" w:cs="Arial"/>
          <w:lang w:eastAsia="en-US"/>
        </w:rPr>
        <w:t xml:space="preserve">), </w:t>
      </w:r>
      <w:r w:rsidRPr="002B042E">
        <w:rPr>
          <w:rFonts w:ascii="Arial" w:eastAsiaTheme="minorHAnsi" w:hAnsi="Arial" w:cs="Arial"/>
          <w:szCs w:val="20"/>
          <w:lang w:eastAsia="en-US"/>
        </w:rPr>
        <w:t>beleértve a beruházások megtérülésének várható hatásvizsgálatait is;</w:t>
      </w:r>
    </w:p>
    <w:p w:rsidR="002B042E" w:rsidRPr="002B042E" w:rsidRDefault="002B042E" w:rsidP="002B042E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B042E">
        <w:rPr>
          <w:rFonts w:ascii="Arial" w:eastAsiaTheme="minorHAnsi" w:hAnsi="Arial" w:cs="Arial"/>
          <w:lang w:eastAsia="en-US"/>
        </w:rPr>
        <w:t>kidolgozza a projektfejlesztés feltételeit meghatározó kockázatkezelési tervet;</w:t>
      </w:r>
    </w:p>
    <w:p w:rsidR="002B042E" w:rsidRPr="002B042E" w:rsidRDefault="002B042E" w:rsidP="002B042E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B042E">
        <w:rPr>
          <w:rFonts w:ascii="Arial" w:eastAsiaTheme="minorHAnsi" w:hAnsi="Arial" w:cs="Arial"/>
          <w:lang w:eastAsia="en-US"/>
        </w:rPr>
        <w:t>az ELENA háttér-dokumentációk részeként kidolgozza a pénzintézetek és szakmai befektetők előzetes tájékoztatására szolgáló beruházási összefoglalót (</w:t>
      </w:r>
      <w:proofErr w:type="spellStart"/>
      <w:r w:rsidRPr="002B042E">
        <w:rPr>
          <w:rFonts w:ascii="Arial" w:eastAsiaTheme="minorHAnsi" w:hAnsi="Arial" w:cs="Arial"/>
          <w:lang w:eastAsia="en-US"/>
        </w:rPr>
        <w:t>Investment</w:t>
      </w:r>
      <w:proofErr w:type="spellEnd"/>
      <w:r w:rsidRPr="002B042E">
        <w:rPr>
          <w:rFonts w:ascii="Arial" w:eastAsiaTheme="minorHAnsi" w:hAnsi="Arial" w:cs="Arial"/>
          <w:lang w:eastAsia="en-US"/>
        </w:rPr>
        <w:t xml:space="preserve"> Teaser);</w:t>
      </w:r>
    </w:p>
    <w:p w:rsidR="002B042E" w:rsidRPr="002B042E" w:rsidRDefault="002B042E" w:rsidP="002B042E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B042E">
        <w:rPr>
          <w:rFonts w:ascii="Arial" w:eastAsiaTheme="minorHAnsi" w:hAnsi="Arial" w:cs="Arial"/>
          <w:lang w:eastAsia="en-US"/>
        </w:rPr>
        <w:t>igény és szükség esetén részt vesz a potenciálisan együttműködő városok testületi- és/vagy bizottsági ülésein;</w:t>
      </w:r>
    </w:p>
    <w:p w:rsidR="002B042E" w:rsidRPr="002B042E" w:rsidRDefault="002B042E" w:rsidP="002B042E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B042E">
        <w:rPr>
          <w:rFonts w:ascii="Arial" w:eastAsiaTheme="minorHAnsi" w:hAnsi="Arial" w:cs="Arial"/>
          <w:lang w:eastAsia="en-US"/>
        </w:rPr>
        <w:t xml:space="preserve">kidolgozza az </w:t>
      </w:r>
      <w:proofErr w:type="spellStart"/>
      <w:r w:rsidRPr="002B042E">
        <w:rPr>
          <w:rFonts w:ascii="Arial" w:eastAsiaTheme="minorHAnsi" w:hAnsi="Arial" w:cs="Arial"/>
          <w:lang w:eastAsia="en-US"/>
        </w:rPr>
        <w:t>ELENA-Application</w:t>
      </w:r>
      <w:proofErr w:type="spellEnd"/>
      <w:r w:rsidRPr="002B042E">
        <w:rPr>
          <w:rFonts w:ascii="Arial" w:eastAsiaTheme="minorHAnsi" w:hAnsi="Arial" w:cs="Arial"/>
          <w:lang w:eastAsia="en-US"/>
        </w:rPr>
        <w:t xml:space="preserve"> magyar változatát, illetve összeállítja a benyújtáshoz szükséges mellékleteket;</w:t>
      </w:r>
    </w:p>
    <w:p w:rsidR="002B042E" w:rsidRPr="002B042E" w:rsidRDefault="002B042E" w:rsidP="002B042E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B042E">
        <w:rPr>
          <w:rFonts w:ascii="Arial" w:eastAsiaTheme="minorHAnsi" w:hAnsi="Arial" w:cs="Arial"/>
          <w:lang w:eastAsia="en-US"/>
        </w:rPr>
        <w:t>elkészíti a pályázatok angol nyelvű változatait és szakmailag lektorálja az angol nyelvű fordítást;</w:t>
      </w:r>
    </w:p>
    <w:p w:rsidR="002B042E" w:rsidRPr="002B042E" w:rsidRDefault="002B042E" w:rsidP="002B042E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B042E">
        <w:rPr>
          <w:rFonts w:ascii="Arial" w:eastAsiaTheme="minorHAnsi" w:hAnsi="Arial" w:cs="Arial"/>
          <w:lang w:eastAsia="en-US"/>
        </w:rPr>
        <w:t>benyújtja a kész pályázatokat (az EIB közreműködésével) az EUB illetékes Főigazgatóságának;</w:t>
      </w:r>
    </w:p>
    <w:p w:rsidR="0047537D" w:rsidRPr="006174F6" w:rsidRDefault="002B042E" w:rsidP="006174F6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B042E">
        <w:rPr>
          <w:rFonts w:ascii="Arial" w:eastAsiaTheme="minorHAnsi" w:hAnsi="Arial" w:cs="Arial"/>
          <w:lang w:eastAsia="en-US"/>
        </w:rPr>
        <w:t>ellátja a projekt pozícionálását és érdekképviseletét a magyar-, illetve uniós politikai döntéshozóknál.</w:t>
      </w:r>
    </w:p>
    <w:p w:rsidR="006174F6" w:rsidRDefault="0047537D" w:rsidP="0047537D">
      <w:pPr>
        <w:pStyle w:val="Default"/>
        <w:jc w:val="both"/>
        <w:rPr>
          <w:rFonts w:ascii="Arial" w:hAnsi="Arial" w:cs="Arial"/>
        </w:rPr>
      </w:pPr>
      <w:r w:rsidRPr="0047537D">
        <w:rPr>
          <w:rFonts w:ascii="Arial" w:hAnsi="Arial" w:cs="Arial"/>
        </w:rPr>
        <w:t>A projekt megvalósulásával a rész</w:t>
      </w:r>
      <w:r w:rsidR="00206D60">
        <w:rPr>
          <w:rFonts w:ascii="Arial" w:hAnsi="Arial" w:cs="Arial"/>
        </w:rPr>
        <w:t>t</w:t>
      </w:r>
      <w:r w:rsidRPr="0047537D">
        <w:rPr>
          <w:rFonts w:ascii="Arial" w:hAnsi="Arial" w:cs="Arial"/>
        </w:rPr>
        <w:t>vevő nagyvárosok CO</w:t>
      </w:r>
      <w:r w:rsidRPr="0047537D">
        <w:rPr>
          <w:rFonts w:ascii="Arial" w:hAnsi="Arial" w:cs="Arial"/>
          <w:vertAlign w:val="subscript"/>
        </w:rPr>
        <w:t>2</w:t>
      </w:r>
      <w:r w:rsidRPr="0047537D">
        <w:rPr>
          <w:rFonts w:ascii="Arial" w:hAnsi="Arial" w:cs="Arial"/>
        </w:rPr>
        <w:t xml:space="preserve"> kibocsátása a minimálisra csökkenthető, valamint a középületek energiafelhasználása nemcsak szabályozható, de minimálisra is csökkenthető.</w:t>
      </w:r>
    </w:p>
    <w:p w:rsidR="006174F6" w:rsidRDefault="001F47B6" w:rsidP="006174F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 konzorciális előkészítő tárgyalások során Zalaegerszeg és Szombathely javaslatára a konzorciumi megállapodás szövege kiegészült a rendes felmondásra vonatkozóan azza</w:t>
      </w:r>
      <w:r w:rsidR="005B13FF">
        <w:rPr>
          <w:rFonts w:ascii="Arial" w:hAnsi="Arial" w:cs="Arial"/>
        </w:rPr>
        <w:t xml:space="preserve">l, hogy amennyiben a szakértő </w:t>
      </w:r>
      <w:r>
        <w:rPr>
          <w:rFonts w:ascii="Arial" w:hAnsi="Arial" w:cs="Arial"/>
        </w:rPr>
        <w:t>nem megfelelő, vagy csak nagy kockázatú projektet tud az adott konzorciumi tag számára nevesíteni, ebben az esetben a tag minden jogkövetkezmény nélkül jogosult a konzorciumban való részvétele rendes felmondására.</w:t>
      </w:r>
      <w:r w:rsidR="006174F6" w:rsidRPr="006174F6">
        <w:rPr>
          <w:rFonts w:ascii="Arial" w:hAnsi="Arial" w:cs="Arial"/>
        </w:rPr>
        <w:t xml:space="preserve"> </w:t>
      </w:r>
    </w:p>
    <w:p w:rsidR="006174F6" w:rsidRDefault="006174F6" w:rsidP="006174F6">
      <w:pPr>
        <w:pStyle w:val="Default"/>
        <w:jc w:val="both"/>
        <w:rPr>
          <w:rFonts w:ascii="Arial" w:hAnsi="Arial" w:cs="Arial"/>
        </w:rPr>
      </w:pPr>
    </w:p>
    <w:p w:rsidR="006174F6" w:rsidRDefault="006174F6" w:rsidP="006174F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Támogatási kérelem </w:t>
      </w:r>
      <w:r w:rsidRPr="0047537D">
        <w:rPr>
          <w:rFonts w:ascii="Arial" w:hAnsi="Arial" w:cs="Arial"/>
        </w:rPr>
        <w:t>EIB</w:t>
      </w:r>
      <w:r>
        <w:rPr>
          <w:rFonts w:ascii="Arial" w:hAnsi="Arial" w:cs="Arial"/>
        </w:rPr>
        <w:t xml:space="preserve"> általi elfogadását követően az adott konzorciumi tag azonban csak a támogatás visszafizetése mellett léphet ki az előkészítési szakaszra vonatkozó pályázatból.</w:t>
      </w:r>
      <w:r w:rsidRPr="0047537D">
        <w:rPr>
          <w:rFonts w:ascii="Arial" w:hAnsi="Arial" w:cs="Arial"/>
        </w:rPr>
        <w:t xml:space="preserve"> </w:t>
      </w:r>
    </w:p>
    <w:p w:rsidR="001F47B6" w:rsidRDefault="001F47B6" w:rsidP="0047537D">
      <w:pPr>
        <w:pStyle w:val="Default"/>
        <w:jc w:val="both"/>
        <w:rPr>
          <w:rFonts w:ascii="Arial" w:hAnsi="Arial" w:cs="Arial"/>
        </w:rPr>
      </w:pPr>
    </w:p>
    <w:p w:rsidR="001F47B6" w:rsidRDefault="001F47B6" w:rsidP="0047537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Mivel a konzorciumi együttműködési megállapodás aláírására a </w:t>
      </w:r>
      <w:r w:rsidR="00743A70">
        <w:rPr>
          <w:rFonts w:ascii="Arial" w:hAnsi="Arial" w:cs="Arial"/>
        </w:rPr>
        <w:t>Közgyűlést megelőzően kerül</w:t>
      </w:r>
      <w:r>
        <w:rPr>
          <w:rFonts w:ascii="Arial" w:hAnsi="Arial" w:cs="Arial"/>
        </w:rPr>
        <w:t xml:space="preserve"> sor, ezért a konzorciumi megállapodás szövege azzal a feltétellel is kiegészült, hogy Szombathely Megyei Jogú Város Önkormányzata vonatkozásában a szerződés csak an</w:t>
      </w:r>
      <w:r w:rsidR="00743A70">
        <w:rPr>
          <w:rFonts w:ascii="Arial" w:hAnsi="Arial" w:cs="Arial"/>
        </w:rPr>
        <w:t>nak K</w:t>
      </w:r>
      <w:r>
        <w:rPr>
          <w:rFonts w:ascii="Arial" w:hAnsi="Arial" w:cs="Arial"/>
        </w:rPr>
        <w:t>özgyűlés általi elfogadását követően lép hatályba.</w:t>
      </w:r>
    </w:p>
    <w:p w:rsidR="005B13FF" w:rsidRDefault="005B13FF" w:rsidP="0047537D">
      <w:pPr>
        <w:pStyle w:val="Default"/>
        <w:jc w:val="both"/>
        <w:rPr>
          <w:rFonts w:ascii="Arial" w:hAnsi="Arial" w:cs="Arial"/>
        </w:rPr>
      </w:pPr>
    </w:p>
    <w:p w:rsidR="005B13FF" w:rsidRPr="005B13FF" w:rsidRDefault="005B13FF" w:rsidP="005B13FF">
      <w:pPr>
        <w:jc w:val="both"/>
        <w:rPr>
          <w:rFonts w:ascii="Arial" w:hAnsi="Arial" w:cs="Arial"/>
          <w:sz w:val="22"/>
          <w:szCs w:val="22"/>
        </w:rPr>
      </w:pPr>
      <w:r w:rsidRPr="005B13FF">
        <w:rPr>
          <w:rFonts w:ascii="Arial" w:hAnsi="Arial" w:cs="Arial"/>
        </w:rPr>
        <w:t xml:space="preserve">A konzorcium közbeszerzési szabályzatát a 2. sz. melléklet tartalmazza. A konzorcium közös beszerzései lebonyolítására közös közbeszerzési döntőbizottságot hoz létre, melybe minden konzorciumi tag egy-egy főt delegál. </w:t>
      </w:r>
      <w:r>
        <w:rPr>
          <w:rFonts w:ascii="Arial" w:hAnsi="Arial" w:cs="Arial"/>
        </w:rPr>
        <w:t xml:space="preserve">A </w:t>
      </w:r>
      <w:r w:rsidRPr="005B13FF">
        <w:rPr>
          <w:rFonts w:ascii="Arial" w:hAnsi="Arial" w:cs="Arial"/>
        </w:rPr>
        <w:t>helyi adottságokra tekintettel az egy önkorm</w:t>
      </w:r>
      <w:r>
        <w:rPr>
          <w:rFonts w:ascii="Arial" w:hAnsi="Arial" w:cs="Arial"/>
        </w:rPr>
        <w:t>ányzatot (egy konzorciumi tagot</w:t>
      </w:r>
      <w:r w:rsidRPr="005B13FF">
        <w:rPr>
          <w:rFonts w:ascii="Arial" w:hAnsi="Arial" w:cs="Arial"/>
        </w:rPr>
        <w:t xml:space="preserve">) érintő közbeszerzési eljárás során az adott önkormányzat </w:t>
      </w:r>
      <w:r>
        <w:rPr>
          <w:rFonts w:ascii="Arial" w:hAnsi="Arial" w:cs="Arial"/>
        </w:rPr>
        <w:t xml:space="preserve">saját </w:t>
      </w:r>
      <w:r w:rsidRPr="005B13FF">
        <w:rPr>
          <w:rFonts w:ascii="Arial" w:hAnsi="Arial" w:cs="Arial"/>
        </w:rPr>
        <w:t>közbesz</w:t>
      </w:r>
      <w:r w:rsidRPr="005B13FF">
        <w:rPr>
          <w:rFonts w:ascii="Arial" w:hAnsi="Arial" w:cs="Arial"/>
        </w:rPr>
        <w:t>erzési szabályzata szerint jár el</w:t>
      </w:r>
      <w:r>
        <w:rPr>
          <w:rFonts w:ascii="Arial" w:hAnsi="Arial" w:cs="Arial"/>
        </w:rPr>
        <w:t>.</w:t>
      </w:r>
    </w:p>
    <w:p w:rsidR="00BA2EC0" w:rsidRPr="00BA2EC0" w:rsidRDefault="00BA2EC0" w:rsidP="00BA2EC0">
      <w:pPr>
        <w:spacing w:before="120"/>
        <w:jc w:val="both"/>
        <w:rPr>
          <w:rFonts w:ascii="Arial" w:hAnsi="Arial" w:cs="Arial"/>
          <w:b/>
          <w:bCs/>
          <w:u w:val="single"/>
        </w:rPr>
      </w:pPr>
    </w:p>
    <w:p w:rsidR="003940FC" w:rsidRPr="0047537D" w:rsidRDefault="003940FC" w:rsidP="003940FC">
      <w:pPr>
        <w:jc w:val="both"/>
        <w:rPr>
          <w:rFonts w:ascii="Arial" w:hAnsi="Arial" w:cs="Arial"/>
          <w:bCs/>
        </w:rPr>
      </w:pPr>
      <w:r w:rsidRPr="0047537D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B91A4F" w:rsidRPr="0047537D" w:rsidRDefault="00B91A4F" w:rsidP="00132FD6">
      <w:pPr>
        <w:jc w:val="both"/>
        <w:rPr>
          <w:rFonts w:ascii="Arial" w:hAnsi="Arial" w:cs="Arial"/>
          <w:bCs/>
        </w:rPr>
      </w:pPr>
    </w:p>
    <w:p w:rsidR="00A255F3" w:rsidRPr="0047537D" w:rsidRDefault="008309E8" w:rsidP="008309E8">
      <w:pPr>
        <w:jc w:val="both"/>
        <w:rPr>
          <w:rFonts w:ascii="Arial" w:hAnsi="Arial" w:cs="Arial"/>
          <w:b/>
          <w:bCs/>
        </w:rPr>
      </w:pPr>
      <w:r w:rsidRPr="0047537D">
        <w:rPr>
          <w:rFonts w:ascii="Arial" w:hAnsi="Arial" w:cs="Arial"/>
          <w:b/>
          <w:bCs/>
        </w:rPr>
        <w:t xml:space="preserve">Szombathely, </w:t>
      </w:r>
      <w:r w:rsidR="00E3683F" w:rsidRPr="0047537D">
        <w:rPr>
          <w:rFonts w:ascii="Arial" w:hAnsi="Arial" w:cs="Arial"/>
          <w:b/>
          <w:bCs/>
        </w:rPr>
        <w:t>2016</w:t>
      </w:r>
      <w:r w:rsidR="002F0713" w:rsidRPr="0047537D">
        <w:rPr>
          <w:rFonts w:ascii="Arial" w:hAnsi="Arial" w:cs="Arial"/>
          <w:b/>
          <w:bCs/>
        </w:rPr>
        <w:t xml:space="preserve">. </w:t>
      </w:r>
      <w:proofErr w:type="gramStart"/>
      <w:r w:rsidR="00345223">
        <w:rPr>
          <w:rFonts w:ascii="Arial" w:hAnsi="Arial" w:cs="Arial"/>
          <w:b/>
          <w:bCs/>
        </w:rPr>
        <w:t>október</w:t>
      </w:r>
      <w:r w:rsidR="004E33C0" w:rsidRPr="0047537D">
        <w:rPr>
          <w:rFonts w:ascii="Arial" w:hAnsi="Arial" w:cs="Arial"/>
          <w:b/>
          <w:bCs/>
        </w:rPr>
        <w:t>„</w:t>
      </w:r>
      <w:r w:rsidR="0038734B" w:rsidRPr="0047537D">
        <w:rPr>
          <w:rFonts w:ascii="Arial" w:hAnsi="Arial" w:cs="Arial"/>
          <w:b/>
          <w:bCs/>
        </w:rPr>
        <w:t xml:space="preserve"> </w:t>
      </w:r>
      <w:r w:rsidR="00A255F3" w:rsidRPr="0047537D">
        <w:rPr>
          <w:rFonts w:ascii="Arial" w:hAnsi="Arial" w:cs="Arial"/>
          <w:b/>
          <w:bCs/>
        </w:rPr>
        <w:t xml:space="preserve">    </w:t>
      </w:r>
      <w:r w:rsidR="0038734B" w:rsidRPr="0047537D">
        <w:rPr>
          <w:rFonts w:ascii="Arial" w:hAnsi="Arial" w:cs="Arial"/>
          <w:b/>
          <w:bCs/>
        </w:rPr>
        <w:t xml:space="preserve">  </w:t>
      </w:r>
      <w:r w:rsidR="004E33C0" w:rsidRPr="0047537D">
        <w:rPr>
          <w:rFonts w:ascii="Arial" w:hAnsi="Arial" w:cs="Arial"/>
          <w:b/>
          <w:bCs/>
        </w:rPr>
        <w:t>”</w:t>
      </w:r>
      <w:proofErr w:type="gramEnd"/>
    </w:p>
    <w:p w:rsidR="008309E8" w:rsidRPr="0047537D" w:rsidRDefault="008309E8" w:rsidP="0068306C">
      <w:pPr>
        <w:jc w:val="both"/>
        <w:rPr>
          <w:rFonts w:ascii="Arial" w:hAnsi="Arial" w:cs="Arial"/>
          <w:b/>
          <w:bCs/>
        </w:rPr>
      </w:pPr>
      <w:r w:rsidRPr="0047537D">
        <w:rPr>
          <w:rFonts w:ascii="Arial" w:hAnsi="Arial" w:cs="Arial"/>
          <w:bCs/>
        </w:rPr>
        <w:tab/>
      </w:r>
      <w:r w:rsidRPr="0047537D">
        <w:rPr>
          <w:rFonts w:ascii="Arial" w:hAnsi="Arial" w:cs="Arial"/>
          <w:bCs/>
        </w:rPr>
        <w:tab/>
      </w:r>
      <w:r w:rsidRPr="0047537D">
        <w:rPr>
          <w:rFonts w:ascii="Arial" w:hAnsi="Arial" w:cs="Arial"/>
          <w:bCs/>
        </w:rPr>
        <w:tab/>
      </w:r>
      <w:r w:rsidRPr="0047537D">
        <w:rPr>
          <w:rFonts w:ascii="Arial" w:hAnsi="Arial" w:cs="Arial"/>
          <w:bCs/>
        </w:rPr>
        <w:tab/>
      </w:r>
      <w:r w:rsidRPr="0047537D">
        <w:rPr>
          <w:rFonts w:ascii="Arial" w:hAnsi="Arial" w:cs="Arial"/>
          <w:bCs/>
        </w:rPr>
        <w:tab/>
      </w:r>
      <w:r w:rsidRPr="0047537D">
        <w:rPr>
          <w:rFonts w:ascii="Arial" w:hAnsi="Arial" w:cs="Arial"/>
          <w:bCs/>
        </w:rPr>
        <w:tab/>
      </w:r>
      <w:r w:rsidRPr="0047537D">
        <w:rPr>
          <w:rFonts w:ascii="Arial" w:hAnsi="Arial" w:cs="Arial"/>
          <w:bCs/>
        </w:rPr>
        <w:tab/>
      </w:r>
      <w:r w:rsidRPr="0047537D">
        <w:rPr>
          <w:rFonts w:ascii="Arial" w:hAnsi="Arial" w:cs="Arial"/>
          <w:bCs/>
        </w:rPr>
        <w:tab/>
      </w:r>
      <w:r w:rsidRPr="0047537D">
        <w:rPr>
          <w:rFonts w:ascii="Arial" w:hAnsi="Arial" w:cs="Arial"/>
          <w:bCs/>
        </w:rPr>
        <w:tab/>
      </w:r>
      <w:r w:rsidRPr="0047537D">
        <w:rPr>
          <w:rFonts w:ascii="Arial" w:hAnsi="Arial" w:cs="Arial"/>
          <w:b/>
          <w:bCs/>
        </w:rPr>
        <w:t xml:space="preserve">/: Dr. Puskás </w:t>
      </w:r>
      <w:proofErr w:type="gramStart"/>
      <w:r w:rsidRPr="0047537D">
        <w:rPr>
          <w:rFonts w:ascii="Arial" w:hAnsi="Arial" w:cs="Arial"/>
          <w:b/>
          <w:bCs/>
        </w:rPr>
        <w:t>Tivadar :</w:t>
      </w:r>
      <w:proofErr w:type="gramEnd"/>
      <w:r w:rsidRPr="0047537D">
        <w:rPr>
          <w:rFonts w:ascii="Arial" w:hAnsi="Arial" w:cs="Arial"/>
          <w:b/>
          <w:bCs/>
        </w:rPr>
        <w:t>/</w:t>
      </w:r>
    </w:p>
    <w:p w:rsidR="00A255F3" w:rsidRPr="0047537D" w:rsidRDefault="00A255F3" w:rsidP="00AB13F4">
      <w:pPr>
        <w:jc w:val="center"/>
        <w:rPr>
          <w:rFonts w:ascii="Arial" w:hAnsi="Arial" w:cs="Arial"/>
          <w:b/>
          <w:bCs/>
        </w:rPr>
      </w:pPr>
    </w:p>
    <w:p w:rsidR="00A255F3" w:rsidRPr="0047537D" w:rsidRDefault="00A255F3" w:rsidP="00AB13F4">
      <w:pPr>
        <w:jc w:val="center"/>
        <w:rPr>
          <w:rFonts w:ascii="Arial" w:hAnsi="Arial" w:cs="Arial"/>
          <w:b/>
          <w:bCs/>
        </w:rPr>
      </w:pPr>
    </w:p>
    <w:p w:rsidR="00451A8B" w:rsidRDefault="00451A8B" w:rsidP="00AB13F4">
      <w:pPr>
        <w:jc w:val="center"/>
        <w:rPr>
          <w:rFonts w:ascii="Arial" w:hAnsi="Arial" w:cs="Arial"/>
          <w:b/>
          <w:bCs/>
        </w:rPr>
      </w:pPr>
    </w:p>
    <w:p w:rsidR="002B042E" w:rsidRDefault="002B042E" w:rsidP="00AB13F4">
      <w:pPr>
        <w:jc w:val="center"/>
        <w:rPr>
          <w:rFonts w:ascii="Arial" w:hAnsi="Arial" w:cs="Arial"/>
          <w:b/>
          <w:bCs/>
        </w:rPr>
      </w:pPr>
    </w:p>
    <w:p w:rsidR="002B042E" w:rsidRDefault="002B042E" w:rsidP="00AB13F4">
      <w:pPr>
        <w:jc w:val="center"/>
        <w:rPr>
          <w:rFonts w:ascii="Arial" w:hAnsi="Arial" w:cs="Arial"/>
          <w:b/>
          <w:bCs/>
        </w:rPr>
      </w:pPr>
    </w:p>
    <w:p w:rsidR="002B042E" w:rsidRDefault="002B042E" w:rsidP="00AB13F4">
      <w:pPr>
        <w:jc w:val="center"/>
        <w:rPr>
          <w:rFonts w:ascii="Arial" w:hAnsi="Arial" w:cs="Arial"/>
          <w:b/>
          <w:bCs/>
        </w:rPr>
      </w:pPr>
    </w:p>
    <w:p w:rsidR="002B042E" w:rsidRDefault="002B042E" w:rsidP="00AB13F4">
      <w:pPr>
        <w:jc w:val="center"/>
        <w:rPr>
          <w:rFonts w:ascii="Arial" w:hAnsi="Arial" w:cs="Arial"/>
          <w:b/>
          <w:bCs/>
        </w:rPr>
      </w:pPr>
    </w:p>
    <w:p w:rsidR="005C65D7" w:rsidRDefault="005C65D7" w:rsidP="001F47B6">
      <w:pPr>
        <w:rPr>
          <w:rFonts w:ascii="Arial" w:hAnsi="Arial" w:cs="Arial"/>
          <w:b/>
          <w:bCs/>
          <w:u w:val="single"/>
        </w:rPr>
      </w:pPr>
    </w:p>
    <w:p w:rsidR="005C65D7" w:rsidRDefault="005C65D7" w:rsidP="00EA1833">
      <w:pPr>
        <w:ind w:left="2832" w:firstLine="708"/>
        <w:rPr>
          <w:rFonts w:ascii="Arial" w:hAnsi="Arial" w:cs="Arial"/>
          <w:b/>
          <w:bCs/>
          <w:u w:val="single"/>
        </w:rPr>
      </w:pPr>
    </w:p>
    <w:p w:rsidR="001D5BDD" w:rsidRPr="0047537D" w:rsidRDefault="001D5BDD" w:rsidP="00EA1833">
      <w:pPr>
        <w:ind w:left="2832" w:firstLine="708"/>
        <w:rPr>
          <w:rFonts w:ascii="Arial" w:hAnsi="Arial" w:cs="Arial"/>
          <w:b/>
          <w:bCs/>
          <w:u w:val="single"/>
        </w:rPr>
      </w:pPr>
      <w:r w:rsidRPr="0047537D">
        <w:rPr>
          <w:rFonts w:ascii="Arial" w:hAnsi="Arial" w:cs="Arial"/>
          <w:b/>
          <w:bCs/>
          <w:u w:val="single"/>
        </w:rPr>
        <w:t>Határozati javaslat</w:t>
      </w:r>
    </w:p>
    <w:p w:rsidR="001D5BDD" w:rsidRPr="0047537D" w:rsidRDefault="00EA1833" w:rsidP="00EA1833">
      <w:pPr>
        <w:ind w:left="1416" w:firstLine="70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="00E3683F" w:rsidRPr="0047537D">
        <w:rPr>
          <w:rFonts w:ascii="Arial" w:hAnsi="Arial" w:cs="Arial"/>
          <w:b/>
          <w:bCs/>
          <w:u w:val="single"/>
        </w:rPr>
        <w:t>……../2016</w:t>
      </w:r>
      <w:r w:rsidR="00345223">
        <w:rPr>
          <w:rFonts w:ascii="Arial" w:hAnsi="Arial" w:cs="Arial"/>
          <w:b/>
          <w:bCs/>
          <w:u w:val="single"/>
        </w:rPr>
        <w:t>. (</w:t>
      </w:r>
      <w:r w:rsidR="005062BF" w:rsidRPr="0047537D">
        <w:rPr>
          <w:rFonts w:ascii="Arial" w:hAnsi="Arial" w:cs="Arial"/>
          <w:b/>
          <w:bCs/>
          <w:u w:val="single"/>
        </w:rPr>
        <w:t>X</w:t>
      </w:r>
      <w:r w:rsidR="001D5BDD" w:rsidRPr="0047537D">
        <w:rPr>
          <w:rFonts w:ascii="Arial" w:hAnsi="Arial" w:cs="Arial"/>
          <w:b/>
          <w:bCs/>
          <w:u w:val="single"/>
        </w:rPr>
        <w:t xml:space="preserve">. </w:t>
      </w:r>
      <w:r w:rsidR="003B4DDB">
        <w:rPr>
          <w:rFonts w:ascii="Arial" w:hAnsi="Arial" w:cs="Arial"/>
          <w:b/>
          <w:bCs/>
          <w:u w:val="single"/>
        </w:rPr>
        <w:t>27</w:t>
      </w:r>
      <w:r w:rsidR="001D5BDD" w:rsidRPr="0047537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1D5BDD" w:rsidRPr="0047537D">
        <w:rPr>
          <w:rFonts w:ascii="Arial" w:hAnsi="Arial" w:cs="Arial"/>
          <w:b/>
          <w:bCs/>
          <w:u w:val="single"/>
        </w:rPr>
        <w:t>sz.</w:t>
      </w:r>
      <w:proofErr w:type="gramEnd"/>
      <w:r w:rsidR="001D5BDD" w:rsidRPr="0047537D">
        <w:rPr>
          <w:rFonts w:ascii="Arial" w:hAnsi="Arial" w:cs="Arial"/>
          <w:b/>
          <w:bCs/>
          <w:u w:val="single"/>
        </w:rPr>
        <w:t xml:space="preserve"> h</w:t>
      </w:r>
      <w:r w:rsidR="001D5BDD" w:rsidRPr="00EA1833">
        <w:rPr>
          <w:rFonts w:ascii="Arial" w:hAnsi="Arial" w:cs="Arial"/>
          <w:b/>
          <w:bCs/>
          <w:u w:val="single"/>
        </w:rPr>
        <w:t>atározat</w:t>
      </w:r>
    </w:p>
    <w:p w:rsidR="001D5BDD" w:rsidRPr="0047537D" w:rsidRDefault="001D5BDD" w:rsidP="001D5BDD">
      <w:pPr>
        <w:jc w:val="center"/>
        <w:rPr>
          <w:rFonts w:ascii="Arial" w:hAnsi="Arial" w:cs="Arial"/>
          <w:b/>
          <w:bCs/>
          <w:u w:val="single"/>
        </w:rPr>
      </w:pPr>
    </w:p>
    <w:p w:rsidR="001D5BDD" w:rsidRPr="0047537D" w:rsidRDefault="001D5BDD" w:rsidP="008574E8">
      <w:pPr>
        <w:jc w:val="both"/>
        <w:rPr>
          <w:rFonts w:ascii="Arial" w:hAnsi="Arial" w:cs="Arial"/>
          <w:b/>
          <w:bCs/>
          <w:u w:val="single"/>
        </w:rPr>
      </w:pPr>
    </w:p>
    <w:p w:rsidR="0047537D" w:rsidRDefault="0047537D" w:rsidP="0047537D">
      <w:pPr>
        <w:pStyle w:val="Nincstrkz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C0E97" w:rsidRDefault="00FC0E97" w:rsidP="0047537D">
      <w:pPr>
        <w:pStyle w:val="Nincstrkz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C0E97" w:rsidRPr="00AE1D53" w:rsidRDefault="00FC0E97" w:rsidP="0047537D">
      <w:pPr>
        <w:pStyle w:val="Nincstrkz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47537D" w:rsidRDefault="0047537D" w:rsidP="0047537D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AE1D53">
        <w:rPr>
          <w:rFonts w:ascii="Arial" w:eastAsia="Times New Roman" w:hAnsi="Arial" w:cs="Arial"/>
          <w:sz w:val="24"/>
          <w:szCs w:val="24"/>
          <w:lang w:eastAsia="hu-HU"/>
        </w:rPr>
        <w:t xml:space="preserve">Szombathely </w:t>
      </w:r>
      <w:r w:rsidRPr="00AE1D53">
        <w:rPr>
          <w:rFonts w:ascii="Arial" w:hAnsi="Arial" w:cs="Arial"/>
          <w:sz w:val="24"/>
          <w:szCs w:val="24"/>
        </w:rPr>
        <w:t xml:space="preserve">Megyei Jogú Város Közgyűlése a </w:t>
      </w:r>
      <w:r w:rsidRPr="00AE1D53">
        <w:rPr>
          <w:rFonts w:ascii="Arial" w:hAnsi="Arial" w:cs="Arial"/>
          <w:b/>
          <w:sz w:val="24"/>
          <w:szCs w:val="24"/>
        </w:rPr>
        <w:t>„Javaslat az ELENA projektben való részvételre”</w:t>
      </w:r>
      <w:r w:rsidRPr="00AE1D53">
        <w:rPr>
          <w:rFonts w:ascii="Arial" w:hAnsi="Arial" w:cs="Arial"/>
          <w:sz w:val="24"/>
          <w:szCs w:val="24"/>
        </w:rPr>
        <w:t xml:space="preserve"> című előterjesztést megtárg</w:t>
      </w:r>
      <w:r w:rsidR="00492FFB">
        <w:rPr>
          <w:rFonts w:ascii="Arial" w:hAnsi="Arial" w:cs="Arial"/>
          <w:sz w:val="24"/>
          <w:szCs w:val="24"/>
        </w:rPr>
        <w:t>yalta, és a következő döntés</w:t>
      </w:r>
      <w:r w:rsidRPr="00AE1D53">
        <w:rPr>
          <w:rFonts w:ascii="Arial" w:hAnsi="Arial" w:cs="Arial"/>
          <w:sz w:val="24"/>
          <w:szCs w:val="24"/>
        </w:rPr>
        <w:t>t hozza:</w:t>
      </w:r>
    </w:p>
    <w:p w:rsidR="00AE1D53" w:rsidRPr="00AE1D53" w:rsidRDefault="00AE1D53" w:rsidP="0047537D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47537D" w:rsidRPr="00AE1D53" w:rsidRDefault="0047537D" w:rsidP="0047537D">
      <w:pPr>
        <w:pStyle w:val="Nincstrkz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E1D53">
        <w:rPr>
          <w:rFonts w:ascii="Arial" w:hAnsi="Arial" w:cs="Arial"/>
          <w:sz w:val="24"/>
          <w:szCs w:val="24"/>
        </w:rPr>
        <w:t>A Közgyűlés úgy határozott, hogy pályázatot nyújt be az ELENA projektfejlesztési támogatás elnyerése érdekében.</w:t>
      </w:r>
    </w:p>
    <w:p w:rsidR="00EC38A4" w:rsidRDefault="00492FFB" w:rsidP="0047537D">
      <w:pPr>
        <w:pStyle w:val="Nincstrkz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Közgyűlés jóváhagyja </w:t>
      </w:r>
      <w:r w:rsidR="0047537D" w:rsidRPr="00AE1D53">
        <w:rPr>
          <w:rFonts w:ascii="Arial" w:hAnsi="Arial" w:cs="Arial"/>
          <w:sz w:val="24"/>
          <w:szCs w:val="24"/>
        </w:rPr>
        <w:t xml:space="preserve">az előterjesztés </w:t>
      </w:r>
      <w:r w:rsidR="00DA6731">
        <w:rPr>
          <w:rFonts w:ascii="Arial" w:hAnsi="Arial" w:cs="Arial"/>
          <w:sz w:val="24"/>
          <w:szCs w:val="24"/>
        </w:rPr>
        <w:t xml:space="preserve">1. sz. </w:t>
      </w:r>
      <w:r w:rsidR="0047537D" w:rsidRPr="00AE1D53">
        <w:rPr>
          <w:rFonts w:ascii="Arial" w:hAnsi="Arial" w:cs="Arial"/>
          <w:sz w:val="24"/>
          <w:szCs w:val="24"/>
        </w:rPr>
        <w:t xml:space="preserve">mellékletét képező konzorciumi </w:t>
      </w:r>
      <w:r w:rsidR="00743A70">
        <w:rPr>
          <w:rFonts w:ascii="Arial" w:hAnsi="Arial" w:cs="Arial"/>
          <w:sz w:val="24"/>
          <w:szCs w:val="24"/>
        </w:rPr>
        <w:t xml:space="preserve">együttműködési </w:t>
      </w:r>
      <w:r w:rsidR="0047537D" w:rsidRPr="00DA6731">
        <w:rPr>
          <w:rFonts w:ascii="Arial" w:hAnsi="Arial" w:cs="Arial"/>
          <w:sz w:val="24"/>
          <w:szCs w:val="24"/>
        </w:rPr>
        <w:t>megállapodás</w:t>
      </w:r>
      <w:r>
        <w:rPr>
          <w:rFonts w:ascii="Arial" w:hAnsi="Arial" w:cs="Arial"/>
          <w:sz w:val="24"/>
          <w:szCs w:val="24"/>
        </w:rPr>
        <w:t xml:space="preserve">t, </w:t>
      </w:r>
      <w:r w:rsidR="00584F18">
        <w:rPr>
          <w:rFonts w:ascii="Arial" w:hAnsi="Arial" w:cs="Arial"/>
          <w:sz w:val="24"/>
          <w:szCs w:val="24"/>
        </w:rPr>
        <w:t xml:space="preserve">valamint az előterjesztés 2. sz. mellékletében található közbeszerzési szabályzatot. </w:t>
      </w:r>
    </w:p>
    <w:p w:rsidR="00FC0E97" w:rsidRDefault="00FC0E97" w:rsidP="0047537D">
      <w:pPr>
        <w:pStyle w:val="Nincstrkz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 Megyei Jogú Város Közgyűlése az ELENA projekt konzorciumának közbeszerzési döntőbizottságába Szombathely Megyei Jogú Város Önkormányzatának </w:t>
      </w:r>
      <w:proofErr w:type="gramStart"/>
      <w:r>
        <w:rPr>
          <w:rFonts w:ascii="Arial" w:hAnsi="Arial" w:cs="Arial"/>
          <w:sz w:val="24"/>
          <w:szCs w:val="24"/>
        </w:rPr>
        <w:t>képviseletében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……………………………………. 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delegálja.</w:t>
      </w:r>
    </w:p>
    <w:p w:rsidR="0047537D" w:rsidRDefault="0047537D" w:rsidP="0047537D">
      <w:pPr>
        <w:pStyle w:val="Nincstrkz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E1D53">
        <w:rPr>
          <w:rFonts w:ascii="Arial" w:hAnsi="Arial" w:cs="Arial"/>
          <w:sz w:val="24"/>
          <w:szCs w:val="24"/>
        </w:rPr>
        <w:t>Szombathely Megyei Jogú Vá</w:t>
      </w:r>
      <w:r w:rsidR="00DA6731">
        <w:rPr>
          <w:rFonts w:ascii="Arial" w:hAnsi="Arial" w:cs="Arial"/>
          <w:sz w:val="24"/>
          <w:szCs w:val="24"/>
        </w:rPr>
        <w:t xml:space="preserve">ros Közgyűlése az ELENA </w:t>
      </w:r>
      <w:r w:rsidR="00EA1833">
        <w:rPr>
          <w:rFonts w:ascii="Arial" w:hAnsi="Arial" w:cs="Arial"/>
          <w:sz w:val="24"/>
          <w:szCs w:val="24"/>
        </w:rPr>
        <w:t xml:space="preserve">projekt </w:t>
      </w:r>
      <w:proofErr w:type="spellStart"/>
      <w:r w:rsidR="00DA6731">
        <w:rPr>
          <w:rFonts w:ascii="Arial" w:hAnsi="Arial" w:cs="Arial"/>
          <w:sz w:val="24"/>
          <w:szCs w:val="24"/>
        </w:rPr>
        <w:t>projekt</w:t>
      </w:r>
      <w:r w:rsidR="00EA1833">
        <w:rPr>
          <w:rFonts w:ascii="Arial" w:hAnsi="Arial" w:cs="Arial"/>
          <w:sz w:val="24"/>
          <w:szCs w:val="24"/>
        </w:rPr>
        <w:t>előkészítési</w:t>
      </w:r>
      <w:proofErr w:type="spellEnd"/>
      <w:r w:rsidR="00EA1833">
        <w:rPr>
          <w:rFonts w:ascii="Arial" w:hAnsi="Arial" w:cs="Arial"/>
          <w:sz w:val="24"/>
          <w:szCs w:val="24"/>
        </w:rPr>
        <w:t xml:space="preserve"> feladataira </w:t>
      </w:r>
      <w:r w:rsidRPr="00AE1D53">
        <w:rPr>
          <w:rFonts w:ascii="Arial" w:hAnsi="Arial" w:cs="Arial"/>
          <w:sz w:val="24"/>
          <w:szCs w:val="24"/>
        </w:rPr>
        <w:t>8.000.000 Ft-ot biztosít Szombathely Megyei Jogú Város 2016. évi költségveté</w:t>
      </w:r>
      <w:r w:rsidR="00B16567">
        <w:rPr>
          <w:rFonts w:ascii="Arial" w:hAnsi="Arial" w:cs="Arial"/>
          <w:sz w:val="24"/>
          <w:szCs w:val="24"/>
        </w:rPr>
        <w:t>sében</w:t>
      </w:r>
      <w:r w:rsidR="00EA1833">
        <w:rPr>
          <w:rFonts w:ascii="Arial" w:hAnsi="Arial" w:cs="Arial"/>
          <w:sz w:val="24"/>
          <w:szCs w:val="24"/>
        </w:rPr>
        <w:t>.</w:t>
      </w:r>
    </w:p>
    <w:p w:rsidR="00EA1833" w:rsidRPr="00AE1D53" w:rsidRDefault="00EA1833" w:rsidP="00522784">
      <w:pPr>
        <w:pStyle w:val="Nincstrkz"/>
        <w:ind w:left="795"/>
        <w:jc w:val="both"/>
        <w:rPr>
          <w:rFonts w:ascii="Arial" w:hAnsi="Arial" w:cs="Arial"/>
          <w:sz w:val="24"/>
          <w:szCs w:val="24"/>
        </w:rPr>
      </w:pPr>
    </w:p>
    <w:p w:rsidR="0047537D" w:rsidRPr="00AE1D53" w:rsidRDefault="0047537D" w:rsidP="0047537D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47537D" w:rsidRPr="00AE1D53" w:rsidRDefault="0047537D" w:rsidP="0047537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AE1D53">
        <w:rPr>
          <w:rFonts w:ascii="Arial" w:hAnsi="Arial" w:cs="Arial"/>
        </w:rPr>
        <w:t xml:space="preserve">Felelős: </w:t>
      </w:r>
      <w:r w:rsidRPr="00AE1D53">
        <w:rPr>
          <w:rFonts w:ascii="Arial" w:hAnsi="Arial" w:cs="Arial"/>
        </w:rPr>
        <w:tab/>
        <w:t>Dr. Puskás Tivadar polgármester</w:t>
      </w:r>
    </w:p>
    <w:p w:rsidR="0047537D" w:rsidRPr="00AE1D53" w:rsidRDefault="0047537D" w:rsidP="0047537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AE1D53">
        <w:rPr>
          <w:rFonts w:ascii="Arial" w:hAnsi="Arial" w:cs="Arial"/>
        </w:rPr>
        <w:tab/>
      </w:r>
      <w:r w:rsidRPr="00AE1D53">
        <w:rPr>
          <w:rFonts w:ascii="Arial" w:hAnsi="Arial" w:cs="Arial"/>
        </w:rPr>
        <w:tab/>
        <w:t>Illés Károly alpolgármester</w:t>
      </w:r>
    </w:p>
    <w:p w:rsidR="0047537D" w:rsidRPr="00AE1D53" w:rsidRDefault="0047537D" w:rsidP="0047537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 w:rsidRPr="00AE1D53">
        <w:rPr>
          <w:rFonts w:ascii="Arial" w:hAnsi="Arial" w:cs="Arial"/>
        </w:rPr>
        <w:tab/>
      </w:r>
      <w:r w:rsidRPr="00AE1D53">
        <w:rPr>
          <w:rFonts w:ascii="Arial" w:hAnsi="Arial" w:cs="Arial"/>
        </w:rPr>
        <w:tab/>
      </w:r>
      <w:r w:rsidRPr="00AE1D53">
        <w:rPr>
          <w:rFonts w:ascii="Arial" w:hAnsi="Arial" w:cs="Arial"/>
          <w:lang w:val="hu-HU"/>
        </w:rPr>
        <w:t>Molnár Miklós alpolgármester</w:t>
      </w:r>
    </w:p>
    <w:p w:rsidR="0047537D" w:rsidRPr="00AE1D53" w:rsidRDefault="0047537D" w:rsidP="0047537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AE1D53">
        <w:rPr>
          <w:rFonts w:ascii="Arial" w:hAnsi="Arial" w:cs="Arial"/>
        </w:rPr>
        <w:tab/>
      </w:r>
      <w:r w:rsidRPr="00AE1D53">
        <w:rPr>
          <w:rFonts w:ascii="Arial" w:hAnsi="Arial" w:cs="Arial"/>
        </w:rPr>
        <w:tab/>
        <w:t>Dr. Károlyi Ákos jegyző</w:t>
      </w:r>
    </w:p>
    <w:p w:rsidR="0047537D" w:rsidRPr="00AE1D53" w:rsidRDefault="0047537D" w:rsidP="0047537D">
      <w:pPr>
        <w:jc w:val="both"/>
        <w:rPr>
          <w:rFonts w:ascii="Arial" w:hAnsi="Arial" w:cs="Arial"/>
          <w:bCs/>
        </w:rPr>
      </w:pPr>
      <w:r w:rsidRPr="00AE1D53">
        <w:rPr>
          <w:rFonts w:ascii="Arial" w:hAnsi="Arial" w:cs="Arial"/>
          <w:bCs/>
        </w:rPr>
        <w:tab/>
        <w:t xml:space="preserve">      </w:t>
      </w:r>
      <w:r w:rsidRPr="00AE1D53">
        <w:rPr>
          <w:rFonts w:ascii="Arial" w:hAnsi="Arial" w:cs="Arial"/>
          <w:bCs/>
        </w:rPr>
        <w:tab/>
        <w:t>(A végrehajtásért felelős:</w:t>
      </w:r>
    </w:p>
    <w:p w:rsidR="0047537D" w:rsidRDefault="0047537D" w:rsidP="0047537D">
      <w:pPr>
        <w:ind w:left="1416"/>
        <w:jc w:val="both"/>
        <w:rPr>
          <w:rFonts w:ascii="Arial" w:hAnsi="Arial" w:cs="Arial"/>
          <w:bCs/>
        </w:rPr>
      </w:pPr>
      <w:r w:rsidRPr="00AE1D53">
        <w:rPr>
          <w:rFonts w:ascii="Arial" w:hAnsi="Arial" w:cs="Arial"/>
          <w:bCs/>
        </w:rPr>
        <w:t>Szakály Szabolcs, Városfejlesztési Kabinet vezetője</w:t>
      </w:r>
    </w:p>
    <w:p w:rsidR="00C14119" w:rsidRPr="00AE1D53" w:rsidRDefault="00C14119" w:rsidP="0047537D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Keringer Zsolt, az Informatikai, Minőségügyi és Gondnoksági Kabinet vezetője</w:t>
      </w:r>
    </w:p>
    <w:p w:rsidR="0047537D" w:rsidRPr="00AE1D53" w:rsidRDefault="0047537D" w:rsidP="0047537D">
      <w:pPr>
        <w:ind w:left="1416"/>
        <w:jc w:val="both"/>
        <w:rPr>
          <w:rFonts w:ascii="Arial" w:hAnsi="Arial" w:cs="Arial"/>
          <w:bCs/>
        </w:rPr>
      </w:pPr>
      <w:r w:rsidRPr="00AE1D53">
        <w:rPr>
          <w:rFonts w:ascii="Arial" w:hAnsi="Arial" w:cs="Arial"/>
          <w:bCs/>
        </w:rPr>
        <w:t>Stéger Gábor, a Közgazdasági és Adó</w:t>
      </w:r>
      <w:r w:rsidR="00DA6731">
        <w:rPr>
          <w:rFonts w:ascii="Arial" w:hAnsi="Arial" w:cs="Arial"/>
          <w:bCs/>
        </w:rPr>
        <w:t xml:space="preserve"> O</w:t>
      </w:r>
      <w:r w:rsidRPr="00AE1D53">
        <w:rPr>
          <w:rFonts w:ascii="Arial" w:hAnsi="Arial" w:cs="Arial"/>
          <w:bCs/>
        </w:rPr>
        <w:t>sztály vezetője)</w:t>
      </w:r>
    </w:p>
    <w:p w:rsidR="0047537D" w:rsidRPr="00AE1D53" w:rsidRDefault="0047537D" w:rsidP="0047537D">
      <w:pPr>
        <w:jc w:val="both"/>
        <w:rPr>
          <w:rFonts w:ascii="Arial" w:hAnsi="Arial" w:cs="Arial"/>
          <w:bCs/>
        </w:rPr>
      </w:pPr>
    </w:p>
    <w:p w:rsidR="0047537D" w:rsidRPr="00AE1D53" w:rsidRDefault="0047537D" w:rsidP="0047537D">
      <w:pPr>
        <w:jc w:val="both"/>
        <w:rPr>
          <w:rFonts w:ascii="Arial" w:hAnsi="Arial" w:cs="Arial"/>
        </w:rPr>
      </w:pPr>
      <w:r w:rsidRPr="00AE1D53">
        <w:rPr>
          <w:rFonts w:ascii="Arial" w:hAnsi="Arial" w:cs="Arial"/>
          <w:b/>
          <w:bCs/>
          <w:u w:val="single"/>
        </w:rPr>
        <w:t>Határidő:</w:t>
      </w:r>
      <w:r w:rsidRPr="00AE1D53">
        <w:rPr>
          <w:rFonts w:ascii="Arial" w:hAnsi="Arial" w:cs="Arial"/>
          <w:b/>
          <w:bCs/>
        </w:rPr>
        <w:tab/>
      </w:r>
      <w:r w:rsidRPr="00AE1D53">
        <w:rPr>
          <w:rFonts w:ascii="Arial" w:hAnsi="Arial" w:cs="Arial"/>
        </w:rPr>
        <w:t xml:space="preserve">1. pont esetében: </w:t>
      </w:r>
      <w:r w:rsidRPr="00AE1D53">
        <w:rPr>
          <w:rFonts w:ascii="Arial" w:hAnsi="Arial" w:cs="Arial"/>
        </w:rPr>
        <w:tab/>
        <w:t>azonnal</w:t>
      </w:r>
    </w:p>
    <w:p w:rsidR="0047537D" w:rsidRDefault="0047537D" w:rsidP="0047537D">
      <w:pPr>
        <w:ind w:left="3544" w:hanging="2134"/>
        <w:jc w:val="both"/>
        <w:rPr>
          <w:rFonts w:ascii="Arial" w:hAnsi="Arial" w:cs="Arial"/>
        </w:rPr>
      </w:pPr>
      <w:r w:rsidRPr="00AE1D53">
        <w:rPr>
          <w:rFonts w:ascii="Arial" w:hAnsi="Arial" w:cs="Arial"/>
        </w:rPr>
        <w:t>2. pont esetében:</w:t>
      </w:r>
      <w:r w:rsidRPr="00AE1D53">
        <w:rPr>
          <w:rFonts w:ascii="Arial" w:hAnsi="Arial" w:cs="Arial"/>
        </w:rPr>
        <w:tab/>
        <w:t>azonnal</w:t>
      </w:r>
    </w:p>
    <w:p w:rsidR="00FC0E97" w:rsidRDefault="00FC0E97" w:rsidP="0047537D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 esetében:</w:t>
      </w:r>
      <w:r>
        <w:rPr>
          <w:rFonts w:ascii="Arial" w:hAnsi="Arial" w:cs="Arial"/>
        </w:rPr>
        <w:tab/>
        <w:t>azonnal</w:t>
      </w:r>
    </w:p>
    <w:p w:rsidR="0047537D" w:rsidRDefault="00FC0E97" w:rsidP="0047537D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7537D" w:rsidRPr="00AE1D53">
        <w:rPr>
          <w:rFonts w:ascii="Arial" w:hAnsi="Arial" w:cs="Arial"/>
        </w:rPr>
        <w:t>. pont esetében:</w:t>
      </w:r>
      <w:r w:rsidR="0047537D" w:rsidRPr="00AE1D53">
        <w:rPr>
          <w:rFonts w:ascii="Arial" w:hAnsi="Arial" w:cs="Arial"/>
        </w:rPr>
        <w:tab/>
      </w:r>
      <w:r w:rsidR="00AE1D53" w:rsidRPr="00AE1D53">
        <w:rPr>
          <w:rFonts w:ascii="Arial" w:hAnsi="Arial" w:cs="Arial"/>
        </w:rPr>
        <w:t>a konzorciumi megállapodás</w:t>
      </w:r>
      <w:r w:rsidR="00206D60">
        <w:rPr>
          <w:rFonts w:ascii="Arial" w:hAnsi="Arial" w:cs="Arial"/>
        </w:rPr>
        <w:t>ban foglaltaknak megfelelően</w:t>
      </w:r>
      <w:r w:rsidR="0047537D" w:rsidRPr="00AE1D53">
        <w:rPr>
          <w:rFonts w:ascii="Arial" w:hAnsi="Arial" w:cs="Arial"/>
        </w:rPr>
        <w:t xml:space="preserve"> </w:t>
      </w:r>
    </w:p>
    <w:p w:rsidR="00EA1833" w:rsidRPr="00AE1D53" w:rsidRDefault="00EA1833" w:rsidP="0047537D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537D" w:rsidRPr="00AE1D53" w:rsidRDefault="0047537D" w:rsidP="0047537D">
      <w:pPr>
        <w:ind w:left="3544" w:hanging="2134"/>
        <w:jc w:val="both"/>
        <w:rPr>
          <w:rFonts w:ascii="Arial" w:hAnsi="Arial" w:cs="Arial"/>
        </w:rPr>
      </w:pPr>
    </w:p>
    <w:p w:rsidR="0047537D" w:rsidRPr="00AE1D53" w:rsidRDefault="0047537D" w:rsidP="0047537D">
      <w:pPr>
        <w:jc w:val="both"/>
        <w:rPr>
          <w:rFonts w:ascii="Arial" w:hAnsi="Arial" w:cs="Arial"/>
        </w:rPr>
      </w:pPr>
    </w:p>
    <w:p w:rsidR="00812AFE" w:rsidRPr="00AE1D53" w:rsidRDefault="00812AFE" w:rsidP="00AE1D53">
      <w:pPr>
        <w:pStyle w:val="Nincstrkz"/>
        <w:jc w:val="both"/>
        <w:rPr>
          <w:rFonts w:ascii="Arial" w:hAnsi="Arial" w:cs="Arial"/>
          <w:sz w:val="24"/>
          <w:szCs w:val="24"/>
        </w:rPr>
      </w:pPr>
    </w:p>
    <w:sectPr w:rsidR="00812AFE" w:rsidRPr="00AE1D53" w:rsidSect="00041070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A1" w:rsidRDefault="007455A1">
      <w:r>
        <w:separator/>
      </w:r>
    </w:p>
  </w:endnote>
  <w:endnote w:type="continuationSeparator" w:id="0">
    <w:p w:rsidR="007455A1" w:rsidRDefault="0074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400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492FFB">
      <w:rPr>
        <w:rFonts w:ascii="Arial" w:hAnsi="Arial" w:cs="Arial"/>
        <w:noProof/>
        <w:sz w:val="20"/>
        <w:szCs w:val="20"/>
      </w:rPr>
      <w:t>4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492FFB">
      <w:rPr>
        <w:rFonts w:ascii="Arial" w:hAnsi="Arial" w:cs="Arial"/>
        <w:noProof/>
        <w:sz w:val="20"/>
        <w:szCs w:val="20"/>
      </w:rPr>
      <w:t>5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A1" w:rsidRDefault="007455A1">
      <w:r>
        <w:separator/>
      </w:r>
    </w:p>
  </w:footnote>
  <w:footnote w:type="continuationSeparator" w:id="0">
    <w:p w:rsidR="007455A1" w:rsidRDefault="00745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Default="00C343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0690C"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3B0" w:rsidRDefault="00C343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Pr="006B1497" w:rsidRDefault="00C343B0" w:rsidP="000A2D97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b/>
        <w:sz w:val="22"/>
        <w:szCs w:val="22"/>
      </w:rPr>
    </w:pPr>
    <w:r w:rsidRPr="00D20F68">
      <w:rPr>
        <w:rFonts w:ascii="Arial" w:hAnsi="Arial"/>
        <w:b/>
        <w:sz w:val="22"/>
        <w:szCs w:val="22"/>
      </w:rPr>
      <w:tab/>
    </w:r>
    <w:r w:rsidRPr="00D20F68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  <w:u w:val="single"/>
      </w:rPr>
      <w:t>Az előterjesztést megtárgyalta</w:t>
    </w:r>
    <w:r w:rsidRPr="006F25DC">
      <w:rPr>
        <w:rFonts w:ascii="Arial" w:hAnsi="Arial"/>
        <w:b/>
        <w:sz w:val="22"/>
        <w:szCs w:val="22"/>
      </w:rPr>
      <w:t xml:space="preserve">: </w:t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</w:p>
  <w:p w:rsidR="00C343B0" w:rsidRDefault="00C343B0" w:rsidP="00591DDA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6F25DC">
      <w:rPr>
        <w:rFonts w:ascii="Arial" w:hAnsi="Arial" w:cs="Arial"/>
        <w:sz w:val="22"/>
        <w:szCs w:val="22"/>
      </w:rPr>
      <w:t>Gazdasági és Városstratégiai Bizottság</w:t>
    </w:r>
  </w:p>
  <w:p w:rsidR="00C343B0" w:rsidRPr="007850C3" w:rsidRDefault="00C343B0" w:rsidP="000E3FED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sz w:val="22"/>
        <w:szCs w:val="22"/>
        <w:u w:val="single"/>
      </w:rPr>
    </w:pPr>
    <w:r w:rsidRPr="00DB46AC">
      <w:rPr>
        <w:rFonts w:ascii="Arial" w:hAnsi="Arial"/>
        <w:b/>
        <w:sz w:val="22"/>
        <w:szCs w:val="22"/>
        <w:u w:val="single"/>
      </w:rPr>
      <w:t xml:space="preserve">A határozati javaslatot törvényességi </w:t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sz w:val="22"/>
        <w:szCs w:val="22"/>
      </w:rPr>
    </w:pPr>
    <w:r w:rsidRPr="00DB46AC">
      <w:rPr>
        <w:rFonts w:ascii="Arial" w:hAnsi="Arial"/>
        <w:b/>
        <w:sz w:val="22"/>
        <w:szCs w:val="22"/>
      </w:rPr>
      <w:t xml:space="preserve">                                                                               </w:t>
    </w:r>
    <w:r>
      <w:rPr>
        <w:rFonts w:ascii="Arial" w:hAnsi="Arial"/>
        <w:b/>
        <w:sz w:val="22"/>
        <w:szCs w:val="22"/>
      </w:rPr>
      <w:t xml:space="preserve"> </w:t>
    </w:r>
    <w:r w:rsidRPr="00DB46AC">
      <w:rPr>
        <w:rFonts w:ascii="Arial" w:hAnsi="Arial"/>
        <w:b/>
        <w:sz w:val="22"/>
        <w:szCs w:val="22"/>
        <w:u w:val="single"/>
      </w:rPr>
      <w:t>szempontból megvizsgáltam:</w:t>
    </w:r>
    <w:r w:rsidRPr="00DB46AC">
      <w:rPr>
        <w:rFonts w:ascii="Arial" w:hAnsi="Arial"/>
        <w:b/>
        <w:sz w:val="22"/>
        <w:szCs w:val="22"/>
      </w:rPr>
      <w:t xml:space="preserve"> </w:t>
    </w:r>
  </w:p>
  <w:p w:rsidR="00C343B0" w:rsidRPr="007850C3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sz w:val="22"/>
        <w:szCs w:val="22"/>
      </w:rPr>
    </w:pPr>
  </w:p>
  <w:p w:rsidR="00C343B0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25534B">
    <w:pPr>
      <w:pStyle w:val="lfej"/>
      <w:tabs>
        <w:tab w:val="clear" w:pos="4536"/>
        <w:tab w:val="center" w:pos="1843"/>
        <w:tab w:val="center" w:pos="7797"/>
      </w:tabs>
      <w:rPr>
        <w:rFonts w:ascii="Arial" w:hAnsi="Arial"/>
        <w:sz w:val="22"/>
        <w:szCs w:val="22"/>
      </w:rPr>
    </w:pPr>
    <w:r w:rsidRPr="007850C3">
      <w:rPr>
        <w:rFonts w:ascii="Arial" w:hAnsi="Arial"/>
        <w:sz w:val="22"/>
        <w:szCs w:val="22"/>
      </w:rPr>
      <w:tab/>
      <w:t xml:space="preserve">      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/: D</w:t>
    </w:r>
    <w:r w:rsidRPr="007850C3">
      <w:rPr>
        <w:rFonts w:ascii="Arial" w:hAnsi="Arial"/>
        <w:sz w:val="22"/>
        <w:szCs w:val="22"/>
      </w:rPr>
      <w:t xml:space="preserve">r. </w:t>
    </w:r>
    <w:r>
      <w:rPr>
        <w:rFonts w:ascii="Arial" w:hAnsi="Arial"/>
        <w:sz w:val="22"/>
        <w:szCs w:val="22"/>
      </w:rPr>
      <w:t xml:space="preserve">Károlyi Ákos </w:t>
    </w:r>
    <w:r w:rsidRPr="007850C3">
      <w:rPr>
        <w:rFonts w:ascii="Arial" w:hAnsi="Arial"/>
        <w:sz w:val="22"/>
        <w:szCs w:val="22"/>
      </w:rPr>
      <w:t xml:space="preserve">:/        </w:t>
    </w:r>
  </w:p>
  <w:p w:rsidR="00C343B0" w:rsidRPr="00FD345D" w:rsidRDefault="00C343B0" w:rsidP="0025534B">
    <w:pPr>
      <w:pStyle w:val="lfej"/>
      <w:tabs>
        <w:tab w:val="clear" w:pos="9072"/>
        <w:tab w:val="left" w:pos="0"/>
        <w:tab w:val="left" w:pos="540"/>
        <w:tab w:val="left" w:pos="1440"/>
        <w:tab w:val="right" w:pos="8789"/>
      </w:tabs>
      <w:jc w:val="both"/>
      <w:rPr>
        <w:rFonts w:ascii="Arial" w:hAnsi="Arial"/>
        <w:i/>
        <w:sz w:val="22"/>
        <w:szCs w:val="22"/>
      </w:rPr>
    </w:pPr>
    <w:r w:rsidRPr="007850C3">
      <w:rPr>
        <w:rFonts w:ascii="Arial" w:hAnsi="Arial"/>
        <w:sz w:val="22"/>
        <w:szCs w:val="22"/>
      </w:rPr>
      <w:t xml:space="preserve">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   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jegyző</w:t>
    </w:r>
  </w:p>
  <w:p w:rsidR="00C343B0" w:rsidRPr="00E94CF5" w:rsidRDefault="00C343B0" w:rsidP="000A2D9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93ACB"/>
    <w:multiLevelType w:val="hybridMultilevel"/>
    <w:tmpl w:val="866A1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91386"/>
    <w:multiLevelType w:val="hybridMultilevel"/>
    <w:tmpl w:val="2EF4C46A"/>
    <w:lvl w:ilvl="0" w:tplc="2444C6AC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E1C66"/>
    <w:multiLevelType w:val="hybridMultilevel"/>
    <w:tmpl w:val="60F620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00BD5"/>
    <w:multiLevelType w:val="hybridMultilevel"/>
    <w:tmpl w:val="155A6648"/>
    <w:lvl w:ilvl="0" w:tplc="040E000F">
      <w:start w:val="1"/>
      <w:numFmt w:val="decimal"/>
      <w:lvlText w:val="%1."/>
      <w:lvlJc w:val="left"/>
      <w:pPr>
        <w:ind w:left="795" w:hanging="360"/>
      </w:p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9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9639EF"/>
    <w:multiLevelType w:val="hybridMultilevel"/>
    <w:tmpl w:val="2B92E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4EA9"/>
    <w:rsid w:val="00020096"/>
    <w:rsid w:val="0002453A"/>
    <w:rsid w:val="00026A69"/>
    <w:rsid w:val="0002793C"/>
    <w:rsid w:val="00030E98"/>
    <w:rsid w:val="000316C6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54F7"/>
    <w:rsid w:val="00081BF5"/>
    <w:rsid w:val="00083A99"/>
    <w:rsid w:val="00083F98"/>
    <w:rsid w:val="0008577A"/>
    <w:rsid w:val="00093677"/>
    <w:rsid w:val="000A0519"/>
    <w:rsid w:val="000A2CC8"/>
    <w:rsid w:val="000A2D97"/>
    <w:rsid w:val="000C06AC"/>
    <w:rsid w:val="000C3A2D"/>
    <w:rsid w:val="000C43B1"/>
    <w:rsid w:val="000C5C22"/>
    <w:rsid w:val="000C705B"/>
    <w:rsid w:val="000D1940"/>
    <w:rsid w:val="000D5554"/>
    <w:rsid w:val="000D5C70"/>
    <w:rsid w:val="000E3FED"/>
    <w:rsid w:val="000E4FF0"/>
    <w:rsid w:val="000F2371"/>
    <w:rsid w:val="000F64A7"/>
    <w:rsid w:val="00105DD1"/>
    <w:rsid w:val="001247EC"/>
    <w:rsid w:val="00124B7C"/>
    <w:rsid w:val="00132161"/>
    <w:rsid w:val="00132FD6"/>
    <w:rsid w:val="0013505F"/>
    <w:rsid w:val="0013572F"/>
    <w:rsid w:val="00145E37"/>
    <w:rsid w:val="00152CA1"/>
    <w:rsid w:val="00156A27"/>
    <w:rsid w:val="00162785"/>
    <w:rsid w:val="001667E1"/>
    <w:rsid w:val="00167D44"/>
    <w:rsid w:val="00180183"/>
    <w:rsid w:val="001803B7"/>
    <w:rsid w:val="00181BBD"/>
    <w:rsid w:val="00185531"/>
    <w:rsid w:val="0019789B"/>
    <w:rsid w:val="001A22C7"/>
    <w:rsid w:val="001A3B72"/>
    <w:rsid w:val="001A4648"/>
    <w:rsid w:val="001A79CC"/>
    <w:rsid w:val="001B29F4"/>
    <w:rsid w:val="001B2EA7"/>
    <w:rsid w:val="001B7CC1"/>
    <w:rsid w:val="001C1CC7"/>
    <w:rsid w:val="001C2191"/>
    <w:rsid w:val="001D29A9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1F47B6"/>
    <w:rsid w:val="001F50DB"/>
    <w:rsid w:val="00200073"/>
    <w:rsid w:val="0020107B"/>
    <w:rsid w:val="00202AE3"/>
    <w:rsid w:val="002050ED"/>
    <w:rsid w:val="00206D60"/>
    <w:rsid w:val="00207B0B"/>
    <w:rsid w:val="002106F3"/>
    <w:rsid w:val="002125BD"/>
    <w:rsid w:val="00220708"/>
    <w:rsid w:val="002207EC"/>
    <w:rsid w:val="00224AF8"/>
    <w:rsid w:val="00225E3A"/>
    <w:rsid w:val="002304F5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06D4"/>
    <w:rsid w:val="0027498D"/>
    <w:rsid w:val="002759A6"/>
    <w:rsid w:val="00277F1B"/>
    <w:rsid w:val="00286039"/>
    <w:rsid w:val="00286F4B"/>
    <w:rsid w:val="00287999"/>
    <w:rsid w:val="00295C0C"/>
    <w:rsid w:val="00295E32"/>
    <w:rsid w:val="0029743B"/>
    <w:rsid w:val="00297F00"/>
    <w:rsid w:val="002A4742"/>
    <w:rsid w:val="002A6F3D"/>
    <w:rsid w:val="002B042E"/>
    <w:rsid w:val="002C312D"/>
    <w:rsid w:val="002C3BC4"/>
    <w:rsid w:val="002C4DC6"/>
    <w:rsid w:val="002C7148"/>
    <w:rsid w:val="002D378E"/>
    <w:rsid w:val="002D4068"/>
    <w:rsid w:val="002E0333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14B9"/>
    <w:rsid w:val="003231FC"/>
    <w:rsid w:val="0032499F"/>
    <w:rsid w:val="00324B68"/>
    <w:rsid w:val="00324BC0"/>
    <w:rsid w:val="00325973"/>
    <w:rsid w:val="0032649B"/>
    <w:rsid w:val="00330713"/>
    <w:rsid w:val="00336280"/>
    <w:rsid w:val="00340D50"/>
    <w:rsid w:val="0034130E"/>
    <w:rsid w:val="0034170B"/>
    <w:rsid w:val="00341AE1"/>
    <w:rsid w:val="00345223"/>
    <w:rsid w:val="00347861"/>
    <w:rsid w:val="00347AF8"/>
    <w:rsid w:val="0035008B"/>
    <w:rsid w:val="00350128"/>
    <w:rsid w:val="0035049C"/>
    <w:rsid w:val="00352966"/>
    <w:rsid w:val="003543C9"/>
    <w:rsid w:val="003545FC"/>
    <w:rsid w:val="00356256"/>
    <w:rsid w:val="00356E30"/>
    <w:rsid w:val="00365158"/>
    <w:rsid w:val="00367AE3"/>
    <w:rsid w:val="003713AE"/>
    <w:rsid w:val="0037526A"/>
    <w:rsid w:val="0038734B"/>
    <w:rsid w:val="00387E79"/>
    <w:rsid w:val="003940FC"/>
    <w:rsid w:val="00394617"/>
    <w:rsid w:val="003A0005"/>
    <w:rsid w:val="003A1A6C"/>
    <w:rsid w:val="003A40B6"/>
    <w:rsid w:val="003A51F3"/>
    <w:rsid w:val="003A6941"/>
    <w:rsid w:val="003A6F1B"/>
    <w:rsid w:val="003B0CF4"/>
    <w:rsid w:val="003B4DDB"/>
    <w:rsid w:val="003C0BF8"/>
    <w:rsid w:val="003C0D87"/>
    <w:rsid w:val="003C5045"/>
    <w:rsid w:val="003D2475"/>
    <w:rsid w:val="003D3018"/>
    <w:rsid w:val="003D4C66"/>
    <w:rsid w:val="003D7178"/>
    <w:rsid w:val="003D7319"/>
    <w:rsid w:val="003D7F0D"/>
    <w:rsid w:val="003E5FE6"/>
    <w:rsid w:val="0040486B"/>
    <w:rsid w:val="004060F8"/>
    <w:rsid w:val="00406D44"/>
    <w:rsid w:val="004139C6"/>
    <w:rsid w:val="004172DE"/>
    <w:rsid w:val="004211DD"/>
    <w:rsid w:val="0042714D"/>
    <w:rsid w:val="0043295A"/>
    <w:rsid w:val="00437297"/>
    <w:rsid w:val="004377CE"/>
    <w:rsid w:val="004420C8"/>
    <w:rsid w:val="00451A8B"/>
    <w:rsid w:val="0045268D"/>
    <w:rsid w:val="00455BB8"/>
    <w:rsid w:val="004567FE"/>
    <w:rsid w:val="004571DF"/>
    <w:rsid w:val="004620A4"/>
    <w:rsid w:val="00464CBB"/>
    <w:rsid w:val="004659E6"/>
    <w:rsid w:val="00473013"/>
    <w:rsid w:val="0047537D"/>
    <w:rsid w:val="00480A03"/>
    <w:rsid w:val="00480F0A"/>
    <w:rsid w:val="00490173"/>
    <w:rsid w:val="00490ADF"/>
    <w:rsid w:val="00492FFB"/>
    <w:rsid w:val="00495F10"/>
    <w:rsid w:val="00496E5E"/>
    <w:rsid w:val="004A0FA9"/>
    <w:rsid w:val="004B6A79"/>
    <w:rsid w:val="004C0D83"/>
    <w:rsid w:val="004C38F1"/>
    <w:rsid w:val="004C57E1"/>
    <w:rsid w:val="004C6047"/>
    <w:rsid w:val="004C7C0F"/>
    <w:rsid w:val="004E33C0"/>
    <w:rsid w:val="004E5360"/>
    <w:rsid w:val="004F4D9B"/>
    <w:rsid w:val="004F4FCE"/>
    <w:rsid w:val="005017D3"/>
    <w:rsid w:val="00504EAB"/>
    <w:rsid w:val="005062BF"/>
    <w:rsid w:val="0052101E"/>
    <w:rsid w:val="00522784"/>
    <w:rsid w:val="00522EA0"/>
    <w:rsid w:val="005345C8"/>
    <w:rsid w:val="00540093"/>
    <w:rsid w:val="00541D06"/>
    <w:rsid w:val="00543CAD"/>
    <w:rsid w:val="00557687"/>
    <w:rsid w:val="00561299"/>
    <w:rsid w:val="00563BDE"/>
    <w:rsid w:val="0056787C"/>
    <w:rsid w:val="00576043"/>
    <w:rsid w:val="00576C98"/>
    <w:rsid w:val="00577829"/>
    <w:rsid w:val="00580091"/>
    <w:rsid w:val="00584F18"/>
    <w:rsid w:val="00586DA7"/>
    <w:rsid w:val="00591920"/>
    <w:rsid w:val="00591DDA"/>
    <w:rsid w:val="00595433"/>
    <w:rsid w:val="0059638D"/>
    <w:rsid w:val="005A014A"/>
    <w:rsid w:val="005A1F97"/>
    <w:rsid w:val="005A2F97"/>
    <w:rsid w:val="005A4167"/>
    <w:rsid w:val="005A4E39"/>
    <w:rsid w:val="005A53FB"/>
    <w:rsid w:val="005B13FF"/>
    <w:rsid w:val="005C5193"/>
    <w:rsid w:val="005C5BE6"/>
    <w:rsid w:val="005C65D7"/>
    <w:rsid w:val="005C6D6E"/>
    <w:rsid w:val="005D1365"/>
    <w:rsid w:val="005D3EE0"/>
    <w:rsid w:val="005D4CD1"/>
    <w:rsid w:val="005E3538"/>
    <w:rsid w:val="005F19FE"/>
    <w:rsid w:val="005F2C4D"/>
    <w:rsid w:val="006028A1"/>
    <w:rsid w:val="0060753A"/>
    <w:rsid w:val="00614777"/>
    <w:rsid w:val="006174F6"/>
    <w:rsid w:val="006241F2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605C"/>
    <w:rsid w:val="006B2FA8"/>
    <w:rsid w:val="006B3ECD"/>
    <w:rsid w:val="006B5218"/>
    <w:rsid w:val="006B5FE0"/>
    <w:rsid w:val="006C048D"/>
    <w:rsid w:val="006F06AB"/>
    <w:rsid w:val="006F1F5F"/>
    <w:rsid w:val="006F305F"/>
    <w:rsid w:val="006F5862"/>
    <w:rsid w:val="006F7C42"/>
    <w:rsid w:val="00700F57"/>
    <w:rsid w:val="00704DBD"/>
    <w:rsid w:val="00707415"/>
    <w:rsid w:val="007161C9"/>
    <w:rsid w:val="007219AC"/>
    <w:rsid w:val="0072237D"/>
    <w:rsid w:val="00726B89"/>
    <w:rsid w:val="00731352"/>
    <w:rsid w:val="00731B67"/>
    <w:rsid w:val="00735E88"/>
    <w:rsid w:val="00743A70"/>
    <w:rsid w:val="007455A1"/>
    <w:rsid w:val="007529A0"/>
    <w:rsid w:val="00752CE3"/>
    <w:rsid w:val="00753F6A"/>
    <w:rsid w:val="00754066"/>
    <w:rsid w:val="00756BC9"/>
    <w:rsid w:val="007605EF"/>
    <w:rsid w:val="0076074D"/>
    <w:rsid w:val="00760E1D"/>
    <w:rsid w:val="0076573C"/>
    <w:rsid w:val="007667C3"/>
    <w:rsid w:val="00771D7A"/>
    <w:rsid w:val="00773480"/>
    <w:rsid w:val="007739FB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C26D9"/>
    <w:rsid w:val="007C40AF"/>
    <w:rsid w:val="007D0335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4E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995"/>
    <w:rsid w:val="008B432B"/>
    <w:rsid w:val="008B4D48"/>
    <w:rsid w:val="008B5195"/>
    <w:rsid w:val="008B779F"/>
    <w:rsid w:val="008C456D"/>
    <w:rsid w:val="008C74EB"/>
    <w:rsid w:val="008D338A"/>
    <w:rsid w:val="008D528C"/>
    <w:rsid w:val="008D73A1"/>
    <w:rsid w:val="008D756C"/>
    <w:rsid w:val="008E0946"/>
    <w:rsid w:val="008E4FA3"/>
    <w:rsid w:val="008F16D2"/>
    <w:rsid w:val="008F3528"/>
    <w:rsid w:val="008F36BC"/>
    <w:rsid w:val="008F5E62"/>
    <w:rsid w:val="00900DE1"/>
    <w:rsid w:val="00920F7A"/>
    <w:rsid w:val="009273D9"/>
    <w:rsid w:val="0093404E"/>
    <w:rsid w:val="009348EA"/>
    <w:rsid w:val="00936103"/>
    <w:rsid w:val="009361C4"/>
    <w:rsid w:val="00940DD6"/>
    <w:rsid w:val="00945616"/>
    <w:rsid w:val="00950B6E"/>
    <w:rsid w:val="0095521C"/>
    <w:rsid w:val="009559F8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6494"/>
    <w:rsid w:val="0099203F"/>
    <w:rsid w:val="00992315"/>
    <w:rsid w:val="00993D3C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1165"/>
    <w:rsid w:val="009E2CBC"/>
    <w:rsid w:val="009E4389"/>
    <w:rsid w:val="009F34CD"/>
    <w:rsid w:val="009F4470"/>
    <w:rsid w:val="009F6C51"/>
    <w:rsid w:val="00A0075D"/>
    <w:rsid w:val="00A05D93"/>
    <w:rsid w:val="00A079EC"/>
    <w:rsid w:val="00A07C5E"/>
    <w:rsid w:val="00A07FE7"/>
    <w:rsid w:val="00A15E7C"/>
    <w:rsid w:val="00A16289"/>
    <w:rsid w:val="00A173B1"/>
    <w:rsid w:val="00A234FF"/>
    <w:rsid w:val="00A255F3"/>
    <w:rsid w:val="00A27D1E"/>
    <w:rsid w:val="00A33B38"/>
    <w:rsid w:val="00A35CE8"/>
    <w:rsid w:val="00A35CF4"/>
    <w:rsid w:val="00A4221D"/>
    <w:rsid w:val="00A42733"/>
    <w:rsid w:val="00A465A8"/>
    <w:rsid w:val="00A60628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72B6"/>
    <w:rsid w:val="00A9014D"/>
    <w:rsid w:val="00A902A6"/>
    <w:rsid w:val="00A94F99"/>
    <w:rsid w:val="00A95F51"/>
    <w:rsid w:val="00A96EA0"/>
    <w:rsid w:val="00AA5414"/>
    <w:rsid w:val="00AB00A9"/>
    <w:rsid w:val="00AB13F4"/>
    <w:rsid w:val="00AB36CA"/>
    <w:rsid w:val="00AB56E8"/>
    <w:rsid w:val="00AB5729"/>
    <w:rsid w:val="00AB7B31"/>
    <w:rsid w:val="00AC152E"/>
    <w:rsid w:val="00AC3446"/>
    <w:rsid w:val="00AD08CD"/>
    <w:rsid w:val="00AD168F"/>
    <w:rsid w:val="00AD4CDB"/>
    <w:rsid w:val="00AD505B"/>
    <w:rsid w:val="00AD77D7"/>
    <w:rsid w:val="00AE1A4D"/>
    <w:rsid w:val="00AE1D53"/>
    <w:rsid w:val="00AE6EAD"/>
    <w:rsid w:val="00AF5282"/>
    <w:rsid w:val="00B0397F"/>
    <w:rsid w:val="00B04667"/>
    <w:rsid w:val="00B06580"/>
    <w:rsid w:val="00B103B4"/>
    <w:rsid w:val="00B103DA"/>
    <w:rsid w:val="00B13101"/>
    <w:rsid w:val="00B16567"/>
    <w:rsid w:val="00B16CE1"/>
    <w:rsid w:val="00B16FF8"/>
    <w:rsid w:val="00B2493E"/>
    <w:rsid w:val="00B2765E"/>
    <w:rsid w:val="00B35C99"/>
    <w:rsid w:val="00B36230"/>
    <w:rsid w:val="00B37BF3"/>
    <w:rsid w:val="00B47A1B"/>
    <w:rsid w:val="00B52E55"/>
    <w:rsid w:val="00B532DC"/>
    <w:rsid w:val="00B53C4F"/>
    <w:rsid w:val="00B60C7D"/>
    <w:rsid w:val="00B610E8"/>
    <w:rsid w:val="00B61147"/>
    <w:rsid w:val="00B65E62"/>
    <w:rsid w:val="00B7748A"/>
    <w:rsid w:val="00B802EF"/>
    <w:rsid w:val="00B82AF0"/>
    <w:rsid w:val="00B90C23"/>
    <w:rsid w:val="00B91A4F"/>
    <w:rsid w:val="00B9254F"/>
    <w:rsid w:val="00BA2EC0"/>
    <w:rsid w:val="00BA328C"/>
    <w:rsid w:val="00BA3BAE"/>
    <w:rsid w:val="00BA4AF6"/>
    <w:rsid w:val="00BA4EFC"/>
    <w:rsid w:val="00BB20C9"/>
    <w:rsid w:val="00BC07C4"/>
    <w:rsid w:val="00BC1479"/>
    <w:rsid w:val="00BC1C12"/>
    <w:rsid w:val="00BC46F6"/>
    <w:rsid w:val="00BC6A70"/>
    <w:rsid w:val="00BD533E"/>
    <w:rsid w:val="00BD5FA5"/>
    <w:rsid w:val="00BD7E43"/>
    <w:rsid w:val="00BE370B"/>
    <w:rsid w:val="00BE3A3F"/>
    <w:rsid w:val="00BE45EC"/>
    <w:rsid w:val="00BE6839"/>
    <w:rsid w:val="00BF024B"/>
    <w:rsid w:val="00BF2851"/>
    <w:rsid w:val="00C010C8"/>
    <w:rsid w:val="00C02B78"/>
    <w:rsid w:val="00C14119"/>
    <w:rsid w:val="00C16E3E"/>
    <w:rsid w:val="00C1784A"/>
    <w:rsid w:val="00C2425B"/>
    <w:rsid w:val="00C343B0"/>
    <w:rsid w:val="00C46792"/>
    <w:rsid w:val="00C5306B"/>
    <w:rsid w:val="00C54603"/>
    <w:rsid w:val="00C56053"/>
    <w:rsid w:val="00C57409"/>
    <w:rsid w:val="00C62190"/>
    <w:rsid w:val="00C65D2D"/>
    <w:rsid w:val="00C67742"/>
    <w:rsid w:val="00C740B2"/>
    <w:rsid w:val="00C824F7"/>
    <w:rsid w:val="00C866C1"/>
    <w:rsid w:val="00C976D9"/>
    <w:rsid w:val="00CA43C3"/>
    <w:rsid w:val="00CA4B54"/>
    <w:rsid w:val="00CD00DA"/>
    <w:rsid w:val="00CD3DAB"/>
    <w:rsid w:val="00CD4800"/>
    <w:rsid w:val="00CE3A53"/>
    <w:rsid w:val="00CE6B4E"/>
    <w:rsid w:val="00CE6D49"/>
    <w:rsid w:val="00CF044E"/>
    <w:rsid w:val="00CF52BD"/>
    <w:rsid w:val="00D0335D"/>
    <w:rsid w:val="00D0337C"/>
    <w:rsid w:val="00D069A7"/>
    <w:rsid w:val="00D11624"/>
    <w:rsid w:val="00D120AD"/>
    <w:rsid w:val="00D20F74"/>
    <w:rsid w:val="00D27AF7"/>
    <w:rsid w:val="00D35D33"/>
    <w:rsid w:val="00D37A9A"/>
    <w:rsid w:val="00D43A99"/>
    <w:rsid w:val="00D4723D"/>
    <w:rsid w:val="00D47AFE"/>
    <w:rsid w:val="00D54DF8"/>
    <w:rsid w:val="00D6158B"/>
    <w:rsid w:val="00D63A36"/>
    <w:rsid w:val="00D66EEC"/>
    <w:rsid w:val="00D713B0"/>
    <w:rsid w:val="00D71A7A"/>
    <w:rsid w:val="00D71C52"/>
    <w:rsid w:val="00D72664"/>
    <w:rsid w:val="00D76D55"/>
    <w:rsid w:val="00D84F2C"/>
    <w:rsid w:val="00D9414E"/>
    <w:rsid w:val="00DA14B3"/>
    <w:rsid w:val="00DA186B"/>
    <w:rsid w:val="00DA6731"/>
    <w:rsid w:val="00DB362A"/>
    <w:rsid w:val="00DB4C7E"/>
    <w:rsid w:val="00DB51DA"/>
    <w:rsid w:val="00DC29AB"/>
    <w:rsid w:val="00DC3765"/>
    <w:rsid w:val="00DC5730"/>
    <w:rsid w:val="00DC77FC"/>
    <w:rsid w:val="00DD2F28"/>
    <w:rsid w:val="00DD7008"/>
    <w:rsid w:val="00DD7509"/>
    <w:rsid w:val="00DE0D46"/>
    <w:rsid w:val="00DE2176"/>
    <w:rsid w:val="00DE3D16"/>
    <w:rsid w:val="00DE5771"/>
    <w:rsid w:val="00DF3DDB"/>
    <w:rsid w:val="00DF53E5"/>
    <w:rsid w:val="00DF573E"/>
    <w:rsid w:val="00DF6E44"/>
    <w:rsid w:val="00DF6FE8"/>
    <w:rsid w:val="00E03964"/>
    <w:rsid w:val="00E066CC"/>
    <w:rsid w:val="00E104D0"/>
    <w:rsid w:val="00E17C2F"/>
    <w:rsid w:val="00E22F42"/>
    <w:rsid w:val="00E2754B"/>
    <w:rsid w:val="00E30543"/>
    <w:rsid w:val="00E356B3"/>
    <w:rsid w:val="00E3683F"/>
    <w:rsid w:val="00E57DDB"/>
    <w:rsid w:val="00E57F4D"/>
    <w:rsid w:val="00E61F9D"/>
    <w:rsid w:val="00E64522"/>
    <w:rsid w:val="00E65278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6A1A"/>
    <w:rsid w:val="00E87AA2"/>
    <w:rsid w:val="00E94CF5"/>
    <w:rsid w:val="00E950D2"/>
    <w:rsid w:val="00EA1833"/>
    <w:rsid w:val="00EA407A"/>
    <w:rsid w:val="00EB2FA9"/>
    <w:rsid w:val="00EB54AF"/>
    <w:rsid w:val="00EB6613"/>
    <w:rsid w:val="00EC0AE9"/>
    <w:rsid w:val="00EC125F"/>
    <w:rsid w:val="00EC1631"/>
    <w:rsid w:val="00EC297C"/>
    <w:rsid w:val="00EC38A4"/>
    <w:rsid w:val="00EC535E"/>
    <w:rsid w:val="00EC7C11"/>
    <w:rsid w:val="00EE236C"/>
    <w:rsid w:val="00EE31F5"/>
    <w:rsid w:val="00EE4783"/>
    <w:rsid w:val="00EF068B"/>
    <w:rsid w:val="00EF4FDA"/>
    <w:rsid w:val="00EF747E"/>
    <w:rsid w:val="00F01D6E"/>
    <w:rsid w:val="00F036D5"/>
    <w:rsid w:val="00F04620"/>
    <w:rsid w:val="00F05D4D"/>
    <w:rsid w:val="00F07137"/>
    <w:rsid w:val="00F1589B"/>
    <w:rsid w:val="00F1645A"/>
    <w:rsid w:val="00F3116A"/>
    <w:rsid w:val="00F31E46"/>
    <w:rsid w:val="00F33E9B"/>
    <w:rsid w:val="00F47598"/>
    <w:rsid w:val="00F50301"/>
    <w:rsid w:val="00F53883"/>
    <w:rsid w:val="00F540C9"/>
    <w:rsid w:val="00F56A7F"/>
    <w:rsid w:val="00F630E2"/>
    <w:rsid w:val="00F66C66"/>
    <w:rsid w:val="00F7018C"/>
    <w:rsid w:val="00F81ACF"/>
    <w:rsid w:val="00F92563"/>
    <w:rsid w:val="00F943C8"/>
    <w:rsid w:val="00F94F80"/>
    <w:rsid w:val="00F97A81"/>
    <w:rsid w:val="00FA0950"/>
    <w:rsid w:val="00FA62A7"/>
    <w:rsid w:val="00FA7C37"/>
    <w:rsid w:val="00FB0DBF"/>
    <w:rsid w:val="00FB1886"/>
    <w:rsid w:val="00FC0E97"/>
    <w:rsid w:val="00FD3097"/>
    <w:rsid w:val="00FD686C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99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  <w:style w:type="paragraph" w:customStyle="1" w:styleId="Default">
    <w:name w:val="Default"/>
    <w:rsid w:val="00BA2EC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l1">
    <w:name w:val="Normál1"/>
    <w:basedOn w:val="Norml"/>
    <w:rsid w:val="0047537D"/>
    <w:pPr>
      <w:widowControl w:val="0"/>
    </w:pPr>
    <w:rPr>
      <w:szCs w:val="20"/>
    </w:rPr>
  </w:style>
  <w:style w:type="paragraph" w:styleId="Nincstrkz">
    <w:name w:val="No Spacing"/>
    <w:uiPriority w:val="1"/>
    <w:qFormat/>
    <w:rsid w:val="0047537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2AD1-9C1B-4C5C-84E8-61F793F2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869</TotalTime>
  <Pages>5</Pages>
  <Words>1448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12577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Gombás Rita</cp:lastModifiedBy>
  <cp:revision>47</cp:revision>
  <cp:lastPrinted>2016-10-18T13:06:00Z</cp:lastPrinted>
  <dcterms:created xsi:type="dcterms:W3CDTF">2016-02-17T15:03:00Z</dcterms:created>
  <dcterms:modified xsi:type="dcterms:W3CDTF">2016-10-19T13:11:00Z</dcterms:modified>
</cp:coreProperties>
</file>