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EB6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>SZOMBATHELY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>„Helyi gazdaságfejlesztés” c. pályázati felhíváshoz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 xml:space="preserve"> (TOP-6.1.3-15)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 xml:space="preserve"> 2014-2020 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65437B">
        <w:rPr>
          <w:rFonts w:ascii="Verdana" w:hAnsi="Verdana"/>
          <w:b/>
          <w:sz w:val="20"/>
          <w:szCs w:val="20"/>
        </w:rPr>
        <w:t>Koncepcionális javaslat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i/>
          <w:sz w:val="20"/>
          <w:szCs w:val="20"/>
        </w:rPr>
      </w:pPr>
      <w:r w:rsidRPr="0065437B">
        <w:rPr>
          <w:rFonts w:ascii="Verdana" w:hAnsi="Verdana"/>
          <w:i/>
          <w:sz w:val="20"/>
          <w:szCs w:val="20"/>
        </w:rPr>
        <w:t>Készítette: Savaria Városfejlesztési Nonprofit Kft</w:t>
      </w:r>
    </w:p>
    <w:p w:rsidR="00334EB6" w:rsidRPr="0065437B" w:rsidRDefault="00334EB6" w:rsidP="00334EB6">
      <w:pPr>
        <w:spacing w:after="120"/>
        <w:jc w:val="center"/>
        <w:rPr>
          <w:rFonts w:ascii="Verdana" w:hAnsi="Verdana"/>
          <w:i/>
          <w:sz w:val="20"/>
          <w:szCs w:val="20"/>
        </w:rPr>
      </w:pPr>
      <w:r w:rsidRPr="0065437B">
        <w:rPr>
          <w:rFonts w:ascii="Verdana" w:hAnsi="Verdana"/>
          <w:i/>
          <w:sz w:val="20"/>
          <w:szCs w:val="20"/>
        </w:rPr>
        <w:t>2016.</w:t>
      </w:r>
      <w:r w:rsidR="004D1147">
        <w:rPr>
          <w:rFonts w:ascii="Verdana" w:hAnsi="Verdana"/>
          <w:i/>
          <w:sz w:val="20"/>
          <w:szCs w:val="20"/>
        </w:rPr>
        <w:t xml:space="preserve"> június 16</w:t>
      </w:r>
      <w:r w:rsidR="002B0737">
        <w:rPr>
          <w:rFonts w:ascii="Verdana" w:hAnsi="Verdana"/>
          <w:i/>
          <w:sz w:val="20"/>
          <w:szCs w:val="20"/>
        </w:rPr>
        <w:t>.</w:t>
      </w:r>
      <w:r w:rsidRPr="0065437B">
        <w:rPr>
          <w:rFonts w:ascii="Verdana" w:hAnsi="Verdana"/>
          <w:i/>
          <w:sz w:val="20"/>
          <w:szCs w:val="20"/>
        </w:rPr>
        <w:t xml:space="preserve"> </w:t>
      </w:r>
    </w:p>
    <w:p w:rsidR="00334EB6" w:rsidRDefault="00334EB6" w:rsidP="00D7017B">
      <w:pPr>
        <w:spacing w:after="0"/>
        <w:jc w:val="both"/>
        <w:rPr>
          <w:rFonts w:ascii="Verdana" w:hAnsi="Verdana"/>
          <w:sz w:val="20"/>
          <w:szCs w:val="20"/>
        </w:rPr>
      </w:pPr>
      <w:r w:rsidRPr="0065437B">
        <w:rPr>
          <w:rFonts w:ascii="Verdana" w:hAnsi="Verdana"/>
          <w:sz w:val="20"/>
          <w:szCs w:val="20"/>
        </w:rPr>
        <w:t>Az alábbi javaslat a Terület- és településfejlesztési Operatív Program és Szombathely Megye</w:t>
      </w:r>
      <w:r w:rsidR="0042668A">
        <w:rPr>
          <w:rFonts w:ascii="Verdana" w:hAnsi="Verdana"/>
          <w:sz w:val="20"/>
          <w:szCs w:val="20"/>
        </w:rPr>
        <w:t>i Jogú Város Integrált Területi</w:t>
      </w:r>
      <w:r w:rsidRPr="0065437B">
        <w:rPr>
          <w:rFonts w:ascii="Verdana" w:hAnsi="Verdana"/>
          <w:sz w:val="20"/>
          <w:szCs w:val="20"/>
        </w:rPr>
        <w:t xml:space="preserve"> Program 2014-2020 alapján készült el.</w:t>
      </w:r>
      <w:r>
        <w:rPr>
          <w:rFonts w:ascii="Verdana" w:hAnsi="Verdana"/>
          <w:sz w:val="20"/>
          <w:szCs w:val="20"/>
        </w:rPr>
        <w:t xml:space="preserve"> A TOP</w:t>
      </w:r>
      <w:r w:rsidR="0042668A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6.1.3-15 felhívás </w:t>
      </w:r>
      <w:proofErr w:type="spellStart"/>
      <w:r>
        <w:rPr>
          <w:rFonts w:ascii="Verdana" w:hAnsi="Verdana"/>
          <w:sz w:val="20"/>
          <w:szCs w:val="20"/>
        </w:rPr>
        <w:t>területspecifikus</w:t>
      </w:r>
      <w:proofErr w:type="spellEnd"/>
      <w:r>
        <w:rPr>
          <w:rFonts w:ascii="Verdana" w:hAnsi="Verdana"/>
          <w:sz w:val="20"/>
          <w:szCs w:val="20"/>
        </w:rPr>
        <w:t xml:space="preserve"> mellékletének várható módosítása alapján SZMJV Önkormányzata számára elkülönített indikatív keretösszeg </w:t>
      </w:r>
      <w:r w:rsidR="002B0737">
        <w:rPr>
          <w:rFonts w:ascii="Verdana" w:hAnsi="Verdana"/>
          <w:sz w:val="20"/>
          <w:szCs w:val="20"/>
        </w:rPr>
        <w:t>2.301</w:t>
      </w:r>
      <w:r>
        <w:rPr>
          <w:rFonts w:ascii="Verdana" w:hAnsi="Verdana"/>
          <w:sz w:val="20"/>
          <w:szCs w:val="20"/>
        </w:rPr>
        <w:t xml:space="preserve"> Millió forintról </w:t>
      </w:r>
      <w:r w:rsidR="002B0737">
        <w:rPr>
          <w:rFonts w:ascii="Verdana" w:hAnsi="Verdana"/>
          <w:sz w:val="20"/>
          <w:szCs w:val="20"/>
        </w:rPr>
        <w:t>1.601</w:t>
      </w:r>
      <w:r>
        <w:rPr>
          <w:rFonts w:ascii="Verdana" w:hAnsi="Verdana"/>
          <w:sz w:val="20"/>
          <w:szCs w:val="20"/>
        </w:rPr>
        <w:t xml:space="preserve"> </w:t>
      </w:r>
      <w:r w:rsidR="00696985">
        <w:rPr>
          <w:rFonts w:ascii="Verdana" w:hAnsi="Verdana"/>
          <w:sz w:val="20"/>
          <w:szCs w:val="20"/>
        </w:rPr>
        <w:t>m</w:t>
      </w:r>
      <w:r>
        <w:rPr>
          <w:rFonts w:ascii="Verdana" w:hAnsi="Verdana"/>
          <w:sz w:val="20"/>
          <w:szCs w:val="20"/>
        </w:rPr>
        <w:t xml:space="preserve">illió forintra </w:t>
      </w:r>
      <w:r w:rsidR="00D7017B">
        <w:rPr>
          <w:rFonts w:ascii="Verdana" w:hAnsi="Verdana"/>
          <w:sz w:val="20"/>
          <w:szCs w:val="20"/>
        </w:rPr>
        <w:t>csökken.</w:t>
      </w:r>
    </w:p>
    <w:p w:rsidR="00D7017B" w:rsidRDefault="00D7017B" w:rsidP="00D7017B">
      <w:pPr>
        <w:spacing w:after="0"/>
        <w:jc w:val="both"/>
        <w:rPr>
          <w:rFonts w:ascii="Verdana" w:hAnsi="Verdana"/>
          <w:sz w:val="20"/>
          <w:szCs w:val="20"/>
        </w:rPr>
      </w:pPr>
    </w:p>
    <w:p w:rsidR="00334EB6" w:rsidRDefault="00334EB6" w:rsidP="00334EB6">
      <w:pPr>
        <w:numPr>
          <w:ilvl w:val="0"/>
          <w:numId w:val="11"/>
        </w:numPr>
        <w:spacing w:after="120" w:line="240" w:lineRule="auto"/>
        <w:rPr>
          <w:rFonts w:ascii="Verdana" w:hAnsi="Verdana"/>
          <w:b/>
          <w:sz w:val="20"/>
          <w:szCs w:val="20"/>
          <w:u w:val="single"/>
        </w:rPr>
      </w:pPr>
      <w:r w:rsidRPr="0065437B">
        <w:rPr>
          <w:rFonts w:ascii="Verdana" w:hAnsi="Verdana"/>
          <w:b/>
          <w:sz w:val="20"/>
          <w:szCs w:val="20"/>
          <w:u w:val="single"/>
        </w:rPr>
        <w:t xml:space="preserve">Javasolt </w:t>
      </w:r>
      <w:r>
        <w:rPr>
          <w:rFonts w:ascii="Verdana" w:hAnsi="Verdana"/>
          <w:b/>
          <w:sz w:val="20"/>
          <w:szCs w:val="20"/>
          <w:u w:val="single"/>
        </w:rPr>
        <w:t>akció</w:t>
      </w:r>
      <w:r w:rsidRPr="0065437B">
        <w:rPr>
          <w:rFonts w:ascii="Verdana" w:hAnsi="Verdana"/>
          <w:b/>
          <w:sz w:val="20"/>
          <w:szCs w:val="20"/>
          <w:u w:val="single"/>
        </w:rPr>
        <w:t>területi lehatárolás</w:t>
      </w:r>
    </w:p>
    <w:p w:rsidR="00334EB6" w:rsidRPr="0065437B" w:rsidRDefault="00334EB6" w:rsidP="00D7017B">
      <w:pPr>
        <w:spacing w:after="0"/>
        <w:ind w:left="646"/>
        <w:rPr>
          <w:rFonts w:ascii="Verdana" w:hAnsi="Verdana"/>
          <w:b/>
          <w:sz w:val="20"/>
          <w:szCs w:val="20"/>
          <w:u w:val="single"/>
        </w:rPr>
      </w:pPr>
    </w:p>
    <w:p w:rsidR="00334EB6" w:rsidRPr="0065437B" w:rsidRDefault="00334EB6" w:rsidP="00334EB6">
      <w:pPr>
        <w:rPr>
          <w:rFonts w:ascii="Verdana" w:hAnsi="Verdana"/>
          <w:noProof/>
          <w:sz w:val="20"/>
          <w:szCs w:val="20"/>
        </w:rPr>
      </w:pPr>
      <w:r w:rsidRPr="0065437B">
        <w:rPr>
          <w:rFonts w:ascii="Verdana" w:hAnsi="Verdana"/>
          <w:noProof/>
          <w:sz w:val="20"/>
          <w:szCs w:val="20"/>
        </w:rPr>
        <w:t>Szombathely, Hunyadi J. u. 5-7., 6615/1, 6615/24, 6615/25, 6615/26, 6615/27, 6615/28, 6615/29 és 8262/2 hrsz-ú telken.</w:t>
      </w:r>
    </w:p>
    <w:p w:rsidR="00334EB6" w:rsidRPr="0065437B" w:rsidRDefault="00334EB6" w:rsidP="00334EB6">
      <w:pPr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u-HU"/>
        </w:rPr>
        <w:drawing>
          <wp:inline distT="0" distB="0" distL="0" distR="0">
            <wp:extent cx="5257800" cy="4433015"/>
            <wp:effectExtent l="19050" t="19050" r="19050" b="24765"/>
            <wp:docPr id="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59" cy="44356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334EB6" w:rsidRPr="008F4104" w:rsidRDefault="00334EB6" w:rsidP="008F410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eastAsiaTheme="minorHAnsi" w:hAnsi="Verdana"/>
          <w:b/>
          <w:sz w:val="20"/>
          <w:szCs w:val="20"/>
          <w:u w:val="single"/>
        </w:rPr>
      </w:pPr>
      <w:r w:rsidRPr="008F4104">
        <w:rPr>
          <w:rFonts w:ascii="Verdana" w:eastAsiaTheme="minorHAnsi" w:hAnsi="Verdana"/>
          <w:b/>
          <w:sz w:val="20"/>
          <w:szCs w:val="20"/>
          <w:u w:val="single"/>
        </w:rPr>
        <w:t>A projekt célja: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rossz műszaki-fizikai állapotú meglévő belvárosi vásárcsarnok értéknövelő komplex felújítása a környező vidék helyi élelmiszeripari termékeinek piacra juttatása, valamint a </w:t>
      </w:r>
      <w:r>
        <w:rPr>
          <w:rFonts w:ascii="Verdana" w:eastAsiaTheme="minorHAnsi" w:hAnsi="Verdana"/>
          <w:sz w:val="20"/>
          <w:szCs w:val="20"/>
        </w:rPr>
        <w:t>b</w:t>
      </w:r>
      <w:r w:rsidRPr="0065437B">
        <w:rPr>
          <w:rFonts w:ascii="Verdana" w:eastAsiaTheme="minorHAnsi" w:hAnsi="Verdana"/>
          <w:sz w:val="20"/>
          <w:szCs w:val="20"/>
        </w:rPr>
        <w:t>elváros vonzerejének növelése és szolgáltatásainak fejle</w:t>
      </w:r>
      <w:r>
        <w:rPr>
          <w:rFonts w:ascii="Verdana" w:eastAsiaTheme="minorHAnsi" w:hAnsi="Verdana"/>
          <w:sz w:val="20"/>
          <w:szCs w:val="20"/>
        </w:rPr>
        <w:t xml:space="preserve">sztése érdekében, és </w:t>
      </w:r>
      <w:proofErr w:type="gramStart"/>
      <w:r>
        <w:rPr>
          <w:rFonts w:ascii="Verdana" w:eastAsiaTheme="minorHAnsi" w:hAnsi="Verdana"/>
          <w:sz w:val="20"/>
          <w:szCs w:val="20"/>
        </w:rPr>
        <w:t>ezáltal</w:t>
      </w:r>
      <w:proofErr w:type="gramEnd"/>
      <w:r>
        <w:rPr>
          <w:rFonts w:ascii="Verdana" w:eastAsiaTheme="minorHAnsi" w:hAnsi="Verdana"/>
          <w:sz w:val="20"/>
          <w:szCs w:val="20"/>
        </w:rPr>
        <w:t xml:space="preserve"> a b</w:t>
      </w:r>
      <w:r w:rsidRPr="0065437B">
        <w:rPr>
          <w:rFonts w:ascii="Verdana" w:eastAsiaTheme="minorHAnsi" w:hAnsi="Verdana"/>
          <w:sz w:val="20"/>
          <w:szCs w:val="20"/>
        </w:rPr>
        <w:t>elváros valamint az egész város népességvonzó és megtartó erejének növelése érdekében.</w:t>
      </w:r>
    </w:p>
    <w:p w:rsidR="00334EB6" w:rsidRPr="00334EB6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vidékkel harmonikus kapcsolatban a falvakban termelt egészséges élelmiszerek rövid csatornás eljuttatásának biztosítása a város és a FVT fogyasztói felé, a vidéki őstermelők piacra jutásának támogatása és a szükséges városi létesítmények fejlesztése. Fontos volna megoldani a közvetlen környezet közlekedési anomáliáit, a parkoló felületek gazdaságos felhasználását, felületeinek megújí</w:t>
      </w:r>
      <w:r w:rsidR="00E828FD">
        <w:rPr>
          <w:rFonts w:ascii="Verdana" w:eastAsiaTheme="minorHAnsi" w:hAnsi="Verdana"/>
          <w:sz w:val="20"/>
          <w:szCs w:val="20"/>
        </w:rPr>
        <w:t xml:space="preserve">tását, </w:t>
      </w:r>
      <w:r w:rsidR="00490634">
        <w:rPr>
          <w:rFonts w:ascii="Verdana" w:eastAsiaTheme="minorHAnsi" w:hAnsi="Verdana"/>
          <w:sz w:val="20"/>
          <w:szCs w:val="20"/>
          <w:highlight w:val="yellow"/>
        </w:rPr>
        <w:t>de erre</w:t>
      </w:r>
      <w:r w:rsidR="00E828FD" w:rsidRPr="00E828FD">
        <w:rPr>
          <w:rFonts w:ascii="Verdana" w:eastAsiaTheme="minorHAnsi" w:hAnsi="Verdana"/>
          <w:sz w:val="20"/>
          <w:szCs w:val="20"/>
          <w:highlight w:val="yellow"/>
        </w:rPr>
        <w:t xml:space="preserve"> jelen pályázat keretein belül támogatás nem igényelhető</w:t>
      </w:r>
      <w:r w:rsidR="00E828FD">
        <w:rPr>
          <w:rFonts w:ascii="Verdana" w:eastAsiaTheme="minorHAnsi" w:hAnsi="Verdana"/>
          <w:sz w:val="20"/>
          <w:szCs w:val="20"/>
        </w:rPr>
        <w:t>.</w:t>
      </w:r>
      <w:r w:rsidRPr="0065437B">
        <w:rPr>
          <w:rFonts w:ascii="Verdana" w:eastAsiaTheme="minorHAnsi" w:hAnsi="Verdana"/>
          <w:sz w:val="20"/>
          <w:szCs w:val="20"/>
        </w:rPr>
        <w:t xml:space="preserve"> A közvetlen környezetben szegényesen megjelenő zöldfelületek megújítását, lehetőség szerinti nagyságrendekkel történő megnövelését akár az épületek felületein, tetőzetén. Az épület árufeltöltési rendszerét át kell gondolni,</w:t>
      </w:r>
      <w:r>
        <w:rPr>
          <w:rFonts w:ascii="Verdana" w:eastAsiaTheme="minorHAnsi" w:hAnsi="Verdana"/>
          <w:sz w:val="20"/>
          <w:szCs w:val="20"/>
        </w:rPr>
        <w:t xml:space="preserve"> akár időben ütemezve megoldani, a</w:t>
      </w:r>
      <w:r w:rsidRPr="0065437B">
        <w:rPr>
          <w:rFonts w:ascii="Verdana" w:eastAsiaTheme="minorHAnsi" w:hAnsi="Verdana"/>
          <w:sz w:val="20"/>
          <w:szCs w:val="20"/>
        </w:rPr>
        <w:t xml:space="preserve">z épület délnyugati kétszintes, építészetileg összeépített, burjánzó épületrészét </w:t>
      </w:r>
      <w:r>
        <w:rPr>
          <w:rFonts w:ascii="Verdana" w:eastAsiaTheme="minorHAnsi" w:hAnsi="Verdana"/>
          <w:sz w:val="20"/>
          <w:szCs w:val="20"/>
        </w:rPr>
        <w:t>egységes arculattal javasolt ellátni.</w:t>
      </w:r>
      <w:bookmarkStart w:id="0" w:name="_GoBack"/>
      <w:bookmarkEnd w:id="0"/>
      <w:r w:rsidRPr="0065437B">
        <w:rPr>
          <w:rFonts w:ascii="Verdana" w:eastAsiaTheme="minorHAnsi" w:hAnsi="Verdana"/>
          <w:color w:val="FFFFFF"/>
          <w:sz w:val="20"/>
          <w:szCs w:val="20"/>
        </w:rPr>
        <w:t xml:space="preserve"> gazdájának megnevezése:</w:t>
      </w:r>
    </w:p>
    <w:p w:rsidR="00334EB6" w:rsidRPr="0065437B" w:rsidRDefault="00334EB6" w:rsidP="00334EB6">
      <w:pPr>
        <w:jc w:val="both"/>
        <w:rPr>
          <w:rFonts w:ascii="Verdana" w:eastAsiaTheme="minorHAnsi" w:hAnsi="Verdana"/>
          <w:b/>
          <w:color w:val="000000"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color w:val="000000"/>
          <w:sz w:val="20"/>
          <w:szCs w:val="20"/>
          <w:u w:val="single"/>
        </w:rPr>
        <w:t>Tevékenység leírása: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3.1.1. Önállóan támogatható tevékenységek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b.) Meglévő piaci terület, átalakítása, felújítása, bővítése, korszerűsítése, helyreállítása.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hu-HU"/>
        </w:rPr>
        <w:drawing>
          <wp:inline distT="0" distB="0" distL="0" distR="0">
            <wp:extent cx="5267325" cy="3467100"/>
            <wp:effectExtent l="0" t="0" r="0" b="0"/>
            <wp:docPr id="1" name="Kép 1" descr="C:\Users\User\AppData\Local\Microsoft\Windows\INetCache\Content.Word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fot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Jelenleg a piacon 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beltéri lévő üzletek 100%-ban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-bérbeadás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útján- hasznosítva vannak,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kültéri elárusítóhelyek kihasználtsága alacsonyabb szintű,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fontos szempont a helyi termékek piacra juttatása,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helyi termék piac szabadtéren történő elhelyezése,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az épület előtti téren vagy egyéb nyitott területen helyi termelői piac kialakítása (MMIK előtti termelői piac áthelyezésével),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fontos szempont a meglévő bérlők megtartása.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piac fejlesztésére vonatkozóan az alábbi koncepció átgondolását javasoljuk: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108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>Meglévő vásárcsarnok épület felújítása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>Első csarnok: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külső megjelenés mai </w:t>
      </w:r>
      <w:r>
        <w:rPr>
          <w:rFonts w:ascii="Verdana" w:eastAsiaTheme="minorHAnsi" w:hAnsi="Verdana"/>
          <w:sz w:val="20"/>
          <w:szCs w:val="20"/>
        </w:rPr>
        <w:t xml:space="preserve">új </w:t>
      </w:r>
      <w:r w:rsidRPr="0065437B">
        <w:rPr>
          <w:rFonts w:ascii="Verdana" w:eastAsiaTheme="minorHAnsi" w:hAnsi="Verdana"/>
          <w:sz w:val="20"/>
          <w:szCs w:val="20"/>
        </w:rPr>
        <w:t>arculattal történő átalakítása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fejépület funkcionális, építészeti tisztázása,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megújuló homlokzati koncepció kialakítása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WC</w:t>
      </w:r>
      <w:r>
        <w:rPr>
          <w:rFonts w:ascii="Verdana" w:eastAsiaTheme="minorHAnsi" w:hAnsi="Verdana"/>
          <w:sz w:val="20"/>
          <w:szCs w:val="20"/>
        </w:rPr>
        <w:t>-k</w:t>
      </w:r>
      <w:r w:rsidRPr="0065437B">
        <w:rPr>
          <w:rFonts w:ascii="Verdana" w:eastAsiaTheme="minorHAnsi" w:hAnsi="Verdana"/>
          <w:sz w:val="20"/>
          <w:szCs w:val="20"/>
        </w:rPr>
        <w:t>, mosdók, vizes blokk</w:t>
      </w:r>
      <w:r>
        <w:rPr>
          <w:rFonts w:ascii="Verdana" w:eastAsiaTheme="minorHAnsi" w:hAnsi="Verdana"/>
          <w:sz w:val="20"/>
          <w:szCs w:val="20"/>
        </w:rPr>
        <w:t>ok</w:t>
      </w:r>
      <w:r w:rsidRPr="0065437B">
        <w:rPr>
          <w:rFonts w:ascii="Verdana" w:eastAsiaTheme="minorHAnsi" w:hAnsi="Verdana"/>
          <w:sz w:val="20"/>
          <w:szCs w:val="20"/>
        </w:rPr>
        <w:t xml:space="preserve"> megújítása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Teljes körű akadálymentesítés</w:t>
      </w:r>
      <w:r>
        <w:rPr>
          <w:rFonts w:ascii="Verdana" w:eastAsiaTheme="minorHAnsi" w:hAnsi="Verdana"/>
          <w:sz w:val="20"/>
          <w:szCs w:val="20"/>
        </w:rPr>
        <w:t>, szükség esetén lift telepítése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tetőszigetelés</w:t>
      </w:r>
      <w:r>
        <w:rPr>
          <w:rFonts w:ascii="Verdana" w:eastAsiaTheme="minorHAnsi" w:hAnsi="Verdana"/>
          <w:sz w:val="20"/>
          <w:szCs w:val="20"/>
        </w:rPr>
        <w:t>, felülvilágítók felújítása, szellőztethetőség, árnyékolás megoldásával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hulladékgazdálkodás megújítása, komposztálás, zárt hulladékgyűjtés, szelektív gyűjtés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helyi termék részére előtetőkkel kültéri árusítóhelyek fejlesztése</w:t>
      </w:r>
    </w:p>
    <w:p w:rsidR="00334EB6" w:rsidRDefault="00334EB6" w:rsidP="00334EB6">
      <w:pPr>
        <w:rPr>
          <w:rFonts w:ascii="Verdana" w:eastAsiaTheme="minorHAnsi" w:hAnsi="Verdana"/>
          <w:b/>
          <w:i/>
          <w:sz w:val="20"/>
          <w:szCs w:val="20"/>
        </w:rPr>
      </w:pPr>
    </w:p>
    <w:p w:rsidR="00334EB6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>Hátsó csarnok: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felújítás: padozat, belső üzletek átalakítása, gépészet, festés, nyílászárók cseréje,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felülvilágító</w:t>
      </w:r>
      <w:r>
        <w:rPr>
          <w:rFonts w:ascii="Verdana" w:eastAsiaTheme="minorHAnsi" w:hAnsi="Verdana"/>
          <w:sz w:val="20"/>
          <w:szCs w:val="20"/>
        </w:rPr>
        <w:t>k felújítása, árnyékolás, szellőztethetőség megoldásával.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külső kis üzlethelyiségek kibontásával oldalfelületek újjáépítése, új üzletek kialakítása</w:t>
      </w:r>
      <w:r>
        <w:rPr>
          <w:rFonts w:ascii="Verdana" w:eastAsiaTheme="minorHAnsi" w:hAnsi="Verdana"/>
          <w:sz w:val="20"/>
          <w:szCs w:val="20"/>
        </w:rPr>
        <w:t xml:space="preserve"> (fűtési lehetőség biztosításával)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az 1. csarnokkal történő csatlakoztatása tetővel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helyi termék részére előtetőkkel kültéri árusítás fejlesztése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villamos energia ellátás újragondolása, egyedi fogyasztásmérők telepítésével.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esetleges bontással új csarnok építése</w:t>
      </w:r>
      <w:r>
        <w:rPr>
          <w:rFonts w:ascii="Verdana" w:eastAsiaTheme="minorHAnsi" w:hAnsi="Verdana"/>
          <w:sz w:val="20"/>
          <w:szCs w:val="20"/>
        </w:rPr>
        <w:t xml:space="preserve"> igényeknek megfelelően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b/>
          <w:i/>
          <w:sz w:val="20"/>
          <w:szCs w:val="20"/>
        </w:rPr>
      </w:pPr>
    </w:p>
    <w:p w:rsidR="00334EB6" w:rsidRPr="0065437B" w:rsidRDefault="00334EB6" w:rsidP="00334EB6">
      <w:pPr>
        <w:rPr>
          <w:rFonts w:ascii="Verdana" w:eastAsiaTheme="minorHAnsi" w:hAnsi="Verdana"/>
          <w:b/>
          <w:i/>
          <w:sz w:val="20"/>
          <w:szCs w:val="20"/>
        </w:rPr>
      </w:pPr>
      <w:r w:rsidRPr="0065437B">
        <w:rPr>
          <w:rFonts w:ascii="Verdana" w:eastAsiaTheme="minorHAnsi" w:hAnsi="Verdana"/>
          <w:b/>
          <w:i/>
          <w:sz w:val="20"/>
          <w:szCs w:val="20"/>
        </w:rPr>
        <w:t xml:space="preserve">Közvetlen </w:t>
      </w:r>
      <w:proofErr w:type="gramStart"/>
      <w:r w:rsidRPr="0065437B">
        <w:rPr>
          <w:rFonts w:ascii="Verdana" w:eastAsiaTheme="minorHAnsi" w:hAnsi="Verdana"/>
          <w:b/>
          <w:i/>
          <w:sz w:val="20"/>
          <w:szCs w:val="20"/>
        </w:rPr>
        <w:t>környezet</w:t>
      </w:r>
      <w:r w:rsidR="004A3A4F" w:rsidRPr="004A3A4F">
        <w:rPr>
          <w:rFonts w:ascii="Verdana" w:eastAsiaTheme="minorHAnsi" w:hAnsi="Verdana"/>
          <w:b/>
          <w:i/>
          <w:sz w:val="20"/>
          <w:szCs w:val="20"/>
          <w:highlight w:val="yellow"/>
        </w:rPr>
        <w:t>(</w:t>
      </w:r>
      <w:proofErr w:type="gramEnd"/>
      <w:r w:rsidR="00B90569">
        <w:rPr>
          <w:rFonts w:ascii="Verdana" w:eastAsiaTheme="minorHAnsi" w:hAnsi="Verdana"/>
          <w:b/>
          <w:i/>
          <w:sz w:val="20"/>
          <w:szCs w:val="20"/>
          <w:highlight w:val="yellow"/>
        </w:rPr>
        <w:t>TOP-6.1.3</w:t>
      </w:r>
      <w:r w:rsidR="004A3A4F">
        <w:rPr>
          <w:rFonts w:ascii="Verdana" w:eastAsiaTheme="minorHAnsi" w:hAnsi="Verdana"/>
          <w:b/>
          <w:i/>
          <w:sz w:val="20"/>
          <w:szCs w:val="20"/>
          <w:highlight w:val="yellow"/>
        </w:rPr>
        <w:t xml:space="preserve"> </w:t>
      </w:r>
      <w:r w:rsidR="004A3A4F" w:rsidRPr="004A3A4F">
        <w:rPr>
          <w:rFonts w:ascii="Verdana" w:eastAsiaTheme="minorHAnsi" w:hAnsi="Verdana"/>
          <w:b/>
          <w:i/>
          <w:sz w:val="20"/>
          <w:szCs w:val="20"/>
          <w:highlight w:val="yellow"/>
        </w:rPr>
        <w:t>pályázaton kívüli forrásból)</w:t>
      </w:r>
      <w:r w:rsidRPr="0065437B">
        <w:rPr>
          <w:rFonts w:ascii="Verdana" w:eastAsiaTheme="minorHAnsi" w:hAnsi="Verdana"/>
          <w:b/>
          <w:i/>
          <w:sz w:val="20"/>
          <w:szCs w:val="20"/>
        </w:rPr>
        <w:t>: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parkolási rendszer átgondolása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közlekedési rendszer átgondolása (megközelítés, terület elhagyása)</w:t>
      </w:r>
    </w:p>
    <w:p w:rsidR="00334EB6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>
        <w:rPr>
          <w:rFonts w:ascii="Verdana" w:eastAsiaTheme="minorHAnsi" w:hAnsi="Verdana"/>
          <w:sz w:val="20"/>
          <w:szCs w:val="20"/>
        </w:rPr>
        <w:t>árumozgatási rendszer átgondolása</w:t>
      </w:r>
    </w:p>
    <w:p w:rsidR="00334EB6" w:rsidRPr="00DF0BB7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DF0BB7">
        <w:rPr>
          <w:rFonts w:ascii="Verdana" w:eastAsiaTheme="minorHAnsi" w:hAnsi="Verdana"/>
          <w:sz w:val="20"/>
          <w:szCs w:val="20"/>
        </w:rPr>
        <w:t>zöldfelületek megújítása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zöldfelületek tervezése homlokzatra, tetőzetekre</w:t>
      </w:r>
    </w:p>
    <w:p w:rsidR="00334EB6" w:rsidRPr="0065437B" w:rsidRDefault="00334EB6" w:rsidP="00334EB6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külső </w:t>
      </w:r>
      <w:r>
        <w:rPr>
          <w:rFonts w:ascii="Verdana" w:eastAsiaTheme="minorHAnsi" w:hAnsi="Verdana"/>
          <w:sz w:val="20"/>
          <w:szCs w:val="20"/>
        </w:rPr>
        <w:t>vásárrész szerepének tisztázása</w:t>
      </w: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pStyle w:val="Listaszerbekezds"/>
        <w:autoSpaceDE w:val="0"/>
        <w:autoSpaceDN w:val="0"/>
        <w:adjustRightInd w:val="0"/>
        <w:ind w:left="0"/>
        <w:jc w:val="both"/>
        <w:rPr>
          <w:rFonts w:ascii="Verdana" w:eastAsiaTheme="minorHAnsi" w:hAnsi="Verdana"/>
          <w:sz w:val="20"/>
          <w:szCs w:val="20"/>
        </w:rPr>
      </w:pPr>
    </w:p>
    <w:p w:rsidR="00334EB6" w:rsidRDefault="00334EB6">
      <w:pPr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8F4104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r>
        <w:rPr>
          <w:rFonts w:ascii="Verdana" w:eastAsiaTheme="minorHAnsi" w:hAnsi="Verdana"/>
          <w:b/>
          <w:bCs/>
          <w:sz w:val="20"/>
          <w:szCs w:val="20"/>
          <w:u w:val="single"/>
        </w:rPr>
        <w:t xml:space="preserve">3. </w:t>
      </w:r>
      <w:r w:rsidR="00334EB6" w:rsidRPr="0065437B">
        <w:rPr>
          <w:rFonts w:ascii="Verdana" w:eastAsiaTheme="minorHAnsi" w:hAnsi="Verdana"/>
          <w:b/>
          <w:bCs/>
          <w:sz w:val="20"/>
          <w:szCs w:val="20"/>
          <w:u w:val="single"/>
        </w:rPr>
        <w:t xml:space="preserve">Építészeti és környezeti leírás </w:t>
      </w:r>
    </w:p>
    <w:p w:rsidR="00334EB6" w:rsidRPr="0065437B" w:rsidRDefault="008F4104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proofErr w:type="gramStart"/>
      <w:r>
        <w:rPr>
          <w:rFonts w:ascii="Verdana" w:eastAsiaTheme="minorHAnsi" w:hAnsi="Verdana"/>
          <w:b/>
          <w:bCs/>
          <w:sz w:val="20"/>
          <w:szCs w:val="20"/>
          <w:u w:val="single"/>
        </w:rPr>
        <w:t>a</w:t>
      </w:r>
      <w:proofErr w:type="gramEnd"/>
      <w:r>
        <w:rPr>
          <w:rFonts w:ascii="Verdana" w:eastAsiaTheme="minorHAnsi" w:hAnsi="Verdana"/>
          <w:b/>
          <w:bCs/>
          <w:sz w:val="20"/>
          <w:szCs w:val="20"/>
          <w:u w:val="single"/>
        </w:rPr>
        <w:t>)</w:t>
      </w:r>
      <w:r w:rsidR="00334EB6" w:rsidRPr="0065437B">
        <w:rPr>
          <w:rFonts w:ascii="Verdana" w:eastAsiaTheme="minorHAnsi" w:hAnsi="Verdana"/>
          <w:b/>
          <w:bCs/>
          <w:sz w:val="20"/>
          <w:szCs w:val="20"/>
          <w:u w:val="single"/>
        </w:rPr>
        <w:t xml:space="preserve"> Elemzés: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Szombathely városi vásárcsarnok a Hunyadi út – Barátság u. és a Szt. Márton u. – Szőkeföldi u. által határolt területen található. Északról a parkolók sávján túl 10 emeletes, nyugatról pedig 4 emeletes panel lakóházak határolják, a déli oldalon kisvárosias lakóterülettel szomszédos. Nyugati oldalról a Hunyadi u. négysávos aszfaltja húzódik. 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noProof/>
          <w:sz w:val="20"/>
          <w:szCs w:val="20"/>
          <w:lang w:eastAsia="hu-HU"/>
        </w:rPr>
        <w:drawing>
          <wp:inline distT="0" distB="0" distL="0" distR="0">
            <wp:extent cx="5760720" cy="3379293"/>
            <wp:effectExtent l="19050" t="0" r="0" b="0"/>
            <wp:docPr id="10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proofErr w:type="spellStart"/>
      <w:r w:rsidRPr="0065437B">
        <w:rPr>
          <w:rFonts w:ascii="Verdana" w:eastAsiaTheme="minorHAnsi" w:hAnsi="Verdana"/>
          <w:sz w:val="20"/>
          <w:szCs w:val="20"/>
        </w:rPr>
        <w:t>Légifotó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a piacról és környékéről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Jelenleg a piac környezete parkoló autóktól zsúfolt, a megközelítés nehézkes. Mivel a lakótelepen élők között is egyre több az autótulajdonos, így az épületek alatt elhelyezett garázsok kevésnek bizonyulnak, annál is inkább, hogy sokat üzletté alakítottak át. Így a környéken lakók is kénytelenek a piac parkolójában megállni, ezáltal piaci napokon a parkolók kevésnek bizonyulnak, különösen a szabadnapokon, szombaton délelőttönként érzékelhető ez.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Szintén problémát okoz, hogy az üzletek/árusok rakodóhelyei és a vásárlóközönség parkolóhelyei nem különülnek el. A teherautós, autós, kerékpáros és gyalogos közlekedés gyakorlatilag ugyanott történik, ami meglehetősen balesetveszélyes. Meg kell még említeni, hogy a piacra járók közül sokan kerékpárral közlekednek, viszont ezek (esetleg fedett) tárolása nem megoldott.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vizsgált területen növényzet alig található, a meglévők meglehetősen elhanyagoltak. A piac és a Szt. Márton utca közé szorult lakóépületek semmilyen zöldfelülettel nem érintkeznek. Nehéz megfejteni azt, hogy hogyan jött létre ezen a területen ilyen kedvezőtlen adottságú beépítés, hiszen ez a mind közönség-, mind árufeltöltési forgalmát nézve- nagy forgalmú létesítmény úgy került egy lakótelepi beépítés és kisvárosi lakóterületi városszövet közé, hogy semmiféle lehatároló-védő puffer-zóna nem választja el tőlük. A közös érintkező felület a parkoló-közlekedő zóna, ami természetszerűleg vonja maga után a közlekedési parkolási gondokat, koszolódási- erodálódási folyamatokat indukálva.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Problémás a terület megközelítése, problémás a terület elhagyása. Az elárusítótér praktikusnak tűnő, közvetlenül és minden oldalról történő feltöltése azt eredményezi, hogy végkép elveszíti a környezettel a kapcsolatát a piaci elárusítás. A környezeti kapcsolatot a kültéri piac jelenti a kisvárosi beépítésbe ékelődő foghíj telek területén. Az erodálódás - építészetileg- megfigyelhető ezen a területen is, az ide épült új épületek építészeti kialakításában, minőségében.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túloldali lakótelep lakói a piacterületnek csak a hátrányaiból részesülnek: A városközpont kiemelt forgalmú kivezető útjainak találkozása egyik oldalról, másik oldalról a kiszolgáló funkciókkal feléjük forduló piac a maga összes hátrányával (parkolók, és a feltöltés zaj-, hang-, szag-, és vizuális hatásai).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Mindezek ellenére, bár forgalmát lecsökkentették a városszéli bevásárló központok, a piac működik, mérsékelten bár, de nyereséges. Ez azt jelenti, hogy erre a tevékenységre igény van itt. 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noProof/>
          <w:sz w:val="20"/>
          <w:szCs w:val="20"/>
          <w:lang w:eastAsia="hu-HU"/>
        </w:rPr>
        <w:drawing>
          <wp:inline distT="0" distB="0" distL="0" distR="0">
            <wp:extent cx="5760720" cy="1402666"/>
            <wp:effectExtent l="1905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sz w:val="20"/>
          <w:szCs w:val="20"/>
        </w:rPr>
      </w:pP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Default="00334EB6">
      <w:pPr>
        <w:rPr>
          <w:rFonts w:ascii="Verdana" w:eastAsiaTheme="minorHAnsi" w:hAnsi="Verdana"/>
          <w:b/>
          <w:bCs/>
          <w:sz w:val="20"/>
          <w:szCs w:val="20"/>
          <w:u w:val="single"/>
        </w:rPr>
      </w:pPr>
      <w:r>
        <w:rPr>
          <w:rFonts w:ascii="Verdana" w:eastAsiaTheme="minorHAnsi" w:hAnsi="Verdana"/>
          <w:b/>
          <w:bCs/>
          <w:sz w:val="20"/>
          <w:szCs w:val="20"/>
          <w:u w:val="single"/>
        </w:rPr>
        <w:br w:type="page"/>
      </w:r>
    </w:p>
    <w:p w:rsidR="0058369D" w:rsidRDefault="0058369D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8F4104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r>
        <w:rPr>
          <w:rFonts w:ascii="Verdana" w:eastAsiaTheme="minorHAnsi" w:hAnsi="Verdana"/>
          <w:b/>
          <w:bCs/>
          <w:sz w:val="20"/>
          <w:szCs w:val="20"/>
          <w:u w:val="single"/>
        </w:rPr>
        <w:t>b)</w:t>
      </w:r>
      <w:r w:rsidR="00334EB6" w:rsidRPr="0065437B">
        <w:rPr>
          <w:rFonts w:ascii="Verdana" w:eastAsiaTheme="minorHAnsi" w:hAnsi="Verdana"/>
          <w:b/>
          <w:bCs/>
          <w:sz w:val="20"/>
          <w:szCs w:val="20"/>
          <w:u w:val="single"/>
        </w:rPr>
        <w:t xml:space="preserve"> Funkcionális leírás és helyiséglisták:</w:t>
      </w: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</w:p>
    <w:p w:rsidR="00334EB6" w:rsidRPr="0065437B" w:rsidRDefault="00334EB6" w:rsidP="00334EB6">
      <w:pPr>
        <w:autoSpaceDE w:val="0"/>
        <w:autoSpaceDN w:val="0"/>
        <w:adjustRightInd w:val="0"/>
        <w:rPr>
          <w:rFonts w:ascii="Verdana" w:eastAsiaTheme="minorHAnsi" w:hAnsi="Verdana"/>
          <w:b/>
          <w:bCs/>
          <w:sz w:val="20"/>
          <w:szCs w:val="20"/>
          <w:u w:val="single"/>
        </w:rPr>
      </w:pPr>
      <w:r w:rsidRPr="0065437B">
        <w:rPr>
          <w:rFonts w:ascii="Verdana" w:eastAsiaTheme="minorHAnsi" w:hAnsi="Verdana"/>
          <w:b/>
          <w:bCs/>
          <w:noProof/>
          <w:sz w:val="20"/>
          <w:szCs w:val="20"/>
          <w:u w:val="single"/>
          <w:lang w:eastAsia="hu-HU"/>
        </w:rPr>
        <w:drawing>
          <wp:inline distT="0" distB="0" distL="0" distR="0">
            <wp:extent cx="5719727" cy="3124200"/>
            <wp:effectExtent l="1905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76" cy="31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 xml:space="preserve">A jelenlegi piac területén 3 épület található. A Hunyadi u. felőli első épület a piac többszintes fejépülete, illetve egy mögé épített vásárcsarnok. A fejépület pince + fszt. + emelet + galéria szintből áll. A pinceszinten található helyiségek nagyrészt gépészeti helyiségek illetve raktárak. A </w:t>
      </w:r>
      <w:proofErr w:type="gramStart"/>
      <w:r w:rsidRPr="0065437B">
        <w:rPr>
          <w:rFonts w:ascii="Verdana" w:eastAsiaTheme="minorHAnsi" w:hAnsi="Verdana"/>
          <w:sz w:val="20"/>
          <w:szCs w:val="20"/>
        </w:rPr>
        <w:t>szellőző-</w:t>
      </w:r>
      <w:proofErr w:type="gramEnd"/>
      <w:r w:rsidRPr="0065437B">
        <w:rPr>
          <w:rFonts w:ascii="Verdana" w:eastAsiaTheme="minorHAnsi" w:hAnsi="Verdana"/>
          <w:sz w:val="20"/>
          <w:szCs w:val="20"/>
        </w:rPr>
        <w:t xml:space="preserve"> ill. hűtőgépek találhatók itt, valamint a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GoodsMarket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üzlet egyes raktárai, amelyeket a földszintről csak lifttel lehet megközelíteni. A pincében található az épület kazánja is.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623570</wp:posOffset>
            </wp:positionV>
            <wp:extent cx="2173605" cy="1633855"/>
            <wp:effectExtent l="19050" t="0" r="0" b="0"/>
            <wp:wrapSquare wrapText="bothSides"/>
            <wp:docPr id="6" name="Kép 6" descr="http://www.alon.hu/ezimagecatalogue/catalogue/variations/3563-4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on.hu/ezimagecatalogue/catalogue/variations/3563-400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37B">
        <w:rPr>
          <w:rFonts w:ascii="Verdana" w:eastAsiaTheme="minorHAnsi" w:hAnsi="Verdana"/>
          <w:sz w:val="20"/>
          <w:szCs w:val="20"/>
        </w:rPr>
        <w:t xml:space="preserve">A földszinten a Hunyadi u. felől érkezve jobbra a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GoodsMarket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</w:t>
      </w:r>
      <w:proofErr w:type="spellStart"/>
      <w:r w:rsidRPr="0065437B">
        <w:rPr>
          <w:rFonts w:ascii="Verdana" w:eastAsiaTheme="minorHAnsi" w:hAnsi="Verdana"/>
          <w:sz w:val="20"/>
          <w:szCs w:val="20"/>
        </w:rPr>
        <w:t>vegyiáru</w:t>
      </w:r>
      <w:proofErr w:type="spellEnd"/>
      <w:r w:rsidRPr="0065437B">
        <w:rPr>
          <w:rFonts w:ascii="Verdana" w:eastAsiaTheme="minorHAnsi" w:hAnsi="Verdana"/>
          <w:sz w:val="20"/>
          <w:szCs w:val="20"/>
        </w:rPr>
        <w:t xml:space="preserve"> üzlet található gazdasági helyiségeivel, balra pedig az átjáró mentén kisebb bérlők különböző üzletei találhatók. Van közöttük újságárus, presszó, hentes üzlet, dohányáru és virágüzlet. Az átjárón keresztüljutva a fedett piactér található a piacosok áruló asztalaival, körben kisebb üzletekkel. 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Ezek jellemzően szintén élelmiszer üzletek. A déli oldalon egy kisebb helyiségben kapott helyet a gombavizsgáló, mellette a férfi – női mosdók találhatóak. Ezek mellett következnek a takarítók tároló és személyzeti helyiségei. A csarnok déli és északi oldalán vezet fel a lépcső az emeletre. Az északi lépcsőn felérkezve a piac igazgatóságának irodái találhatók egy raktárral, egy irattárral és a dohányzó helyiséggel, valamint férfi és női mosdóval. A déli lépcsőn pedig egy italboltot és egy kisvendéglőt érünk el. Egy harmadik, külső lépcső is vezet az emeletre az épület északi oldaláról. Ezen a lépcsőn egy kávézóhoz valamint egy ruházati üzlethez érkezünk. Az üzletből alacsony belmagasságú galéria szint is megközelíthető. Ez a helyiség valamikor szórakozóhelyként működött.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középső épület egy fedett piactér, körben szintén üzletekkel. Bejáratai az északi, nyugati és keleti oldalról nyílnak. Az üzletek között találunk ruházati, rövidáru üzletet, régiségkereskedést. Az épületben szintén található közönségforgalmi mosdó.</w:t>
      </w:r>
    </w:p>
    <w:p w:rsidR="00334EB6" w:rsidRPr="0065437B" w:rsidRDefault="00334EB6" w:rsidP="00334EB6">
      <w:pPr>
        <w:autoSpaceDE w:val="0"/>
        <w:autoSpaceDN w:val="0"/>
        <w:adjustRightInd w:val="0"/>
        <w:jc w:val="both"/>
        <w:rPr>
          <w:rFonts w:ascii="Verdana" w:eastAsiaTheme="minorHAnsi" w:hAnsi="Verdana"/>
          <w:sz w:val="20"/>
          <w:szCs w:val="20"/>
        </w:rPr>
      </w:pPr>
      <w:r w:rsidRPr="0065437B">
        <w:rPr>
          <w:rFonts w:ascii="Verdana" w:eastAsiaTheme="minorHAnsi" w:hAnsi="Verdana"/>
          <w:sz w:val="20"/>
          <w:szCs w:val="20"/>
        </w:rPr>
        <w:t>A harmadik épületben jelenleg a Gazdaáruház működik. Ennek bejárata az északi oldalon találhatóak. Az eladótér mögött délről a gazdasági helyiségek (irodák, öltözők és raktárak) helyezkednek el. A középső épület és a Gazdaáruház közötti udvar az utcától kerítéssel elzárt. Ebben az udvarban utólag egy kisebb raktárépület épült, mely a Gazdaáruházhoz tartozik.</w:t>
      </w:r>
      <w:r>
        <w:rPr>
          <w:rFonts w:ascii="Verdana" w:eastAsiaTheme="minorHAnsi" w:hAnsi="Verdana"/>
          <w:sz w:val="20"/>
          <w:szCs w:val="20"/>
        </w:rPr>
        <w:t xml:space="preserve"> Az Önkormányzat az áruház tulajdonosi körével tárgyalásokat kezdeményezett az üzlet, piaccal együtt történő fejlesztéséről, mely nagyban befolyásolja projekt műszaki szakmai tartalmának végleges meghatározását.</w:t>
      </w:r>
    </w:p>
    <w:p w:rsidR="00334EB6" w:rsidRPr="00E63F7F" w:rsidRDefault="008F4104" w:rsidP="00334EB6">
      <w:pPr>
        <w:keepNext/>
        <w:jc w:val="both"/>
        <w:outlineLvl w:val="0"/>
        <w:rPr>
          <w:rFonts w:ascii="Verdana" w:hAnsi="Verdana"/>
          <w:b/>
          <w:bCs/>
          <w:iCs/>
          <w:sz w:val="20"/>
          <w:szCs w:val="20"/>
        </w:rPr>
      </w:pPr>
      <w:r>
        <w:rPr>
          <w:rFonts w:ascii="Verdana" w:hAnsi="Verdana"/>
          <w:b/>
          <w:bCs/>
          <w:iCs/>
          <w:sz w:val="20"/>
          <w:szCs w:val="20"/>
          <w:u w:val="single"/>
        </w:rPr>
        <w:t>4</w:t>
      </w:r>
      <w:r w:rsidR="00334EB6" w:rsidRPr="0040453F">
        <w:rPr>
          <w:rFonts w:ascii="Verdana" w:hAnsi="Verdana"/>
          <w:bCs/>
          <w:iCs/>
          <w:sz w:val="20"/>
          <w:szCs w:val="20"/>
          <w:u w:val="single"/>
        </w:rPr>
        <w:t>.</w:t>
      </w:r>
      <w:r w:rsidR="00334EB6">
        <w:rPr>
          <w:rFonts w:ascii="Verdana" w:hAnsi="Verdana"/>
          <w:bCs/>
          <w:iCs/>
          <w:sz w:val="20"/>
          <w:szCs w:val="20"/>
          <w:u w:val="single"/>
        </w:rPr>
        <w:t xml:space="preserve"> </w:t>
      </w:r>
      <w:r w:rsidR="00334EB6">
        <w:rPr>
          <w:rFonts w:ascii="Verdana" w:hAnsi="Verdana"/>
          <w:b/>
          <w:bCs/>
          <w:iCs/>
          <w:sz w:val="20"/>
          <w:szCs w:val="20"/>
          <w:u w:val="single"/>
        </w:rPr>
        <w:t>A projekt</w:t>
      </w:r>
      <w:r w:rsidR="00334EB6" w:rsidRPr="0040453F">
        <w:rPr>
          <w:rFonts w:ascii="Verdana" w:hAnsi="Verdana"/>
          <w:b/>
          <w:bCs/>
          <w:iCs/>
          <w:sz w:val="20"/>
          <w:szCs w:val="20"/>
          <w:u w:val="single"/>
        </w:rPr>
        <w:t xml:space="preserve"> </w:t>
      </w:r>
      <w:r w:rsidR="00334EB6">
        <w:rPr>
          <w:rFonts w:ascii="Verdana" w:hAnsi="Verdana"/>
          <w:b/>
          <w:bCs/>
          <w:iCs/>
          <w:sz w:val="20"/>
          <w:szCs w:val="20"/>
          <w:u w:val="single"/>
        </w:rPr>
        <w:t>költségvetése</w:t>
      </w:r>
      <w:r w:rsidR="00334EB6" w:rsidRPr="00E63F7F">
        <w:rPr>
          <w:rFonts w:ascii="Verdana" w:hAnsi="Verdana"/>
          <w:b/>
          <w:bCs/>
          <w:iCs/>
          <w:sz w:val="20"/>
          <w:szCs w:val="20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>
        <w:rPr>
          <w:rFonts w:ascii="Verdana" w:hAnsi="Verdana"/>
          <w:b/>
          <w:bCs/>
          <w:sz w:val="20"/>
          <w:szCs w:val="20"/>
          <w:lang w:eastAsia="ar-SA"/>
        </w:rPr>
        <w:tab/>
      </w:r>
      <w:r w:rsidR="00334EB6" w:rsidRPr="00E63F7F">
        <w:rPr>
          <w:rFonts w:ascii="Verdana" w:hAnsi="Verdana"/>
          <w:b/>
          <w:bCs/>
          <w:sz w:val="20"/>
          <w:szCs w:val="20"/>
          <w:lang w:eastAsia="ar-SA"/>
        </w:rPr>
        <w:t>bruttó Ft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/>
      </w:tblPr>
      <w:tblGrid>
        <w:gridCol w:w="6512"/>
        <w:gridCol w:w="2654"/>
      </w:tblGrid>
      <w:tr w:rsidR="00334EB6" w:rsidRPr="00EE7492" w:rsidTr="00F510CF">
        <w:trPr>
          <w:trHeight w:val="1065"/>
          <w:jc w:val="center"/>
        </w:trPr>
        <w:tc>
          <w:tcPr>
            <w:tcW w:w="35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9CCFF"/>
            <w:vAlign w:val="center"/>
            <w:hideMark/>
          </w:tcPr>
          <w:p w:rsidR="00334EB6" w:rsidRPr="00EE7492" w:rsidRDefault="00FB489D" w:rsidP="00FD6CCE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CCFF"/>
            <w:vAlign w:val="center"/>
            <w:hideMark/>
          </w:tcPr>
          <w:p w:rsidR="00334EB6" w:rsidRPr="00EE7492" w:rsidRDefault="00334EB6" w:rsidP="00FD6CCE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Elszámolható költségek</w:t>
            </w:r>
          </w:p>
        </w:tc>
      </w:tr>
      <w:tr w:rsidR="00334EB6" w:rsidRPr="00EE7492" w:rsidTr="00FD6CCE">
        <w:trPr>
          <w:trHeight w:val="440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FD6CCE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EE7492">
              <w:rPr>
                <w:rFonts w:ascii="Verdana" w:hAnsi="Verdana"/>
                <w:color w:val="000000"/>
                <w:sz w:val="20"/>
                <w:szCs w:val="20"/>
              </w:rPr>
              <w:t>Projekt előkészítési költségek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(tervezés, üzleti terv, CBA, közbeszerzés)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FB60E3" w:rsidRDefault="0058369D" w:rsidP="00FD6CCE">
            <w:pPr>
              <w:jc w:val="right"/>
              <w:rPr>
                <w:rFonts w:ascii="Verdana" w:hAnsi="Verdana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96 06</w:t>
            </w:r>
            <w:r w:rsidR="00334EB6" w:rsidRPr="00D5296A">
              <w:rPr>
                <w:rFonts w:ascii="Verdana" w:hAnsi="Verdana"/>
                <w:color w:val="000000"/>
                <w:sz w:val="20"/>
                <w:szCs w:val="20"/>
              </w:rPr>
              <w:t>0 000</w:t>
            </w:r>
          </w:p>
        </w:tc>
      </w:tr>
      <w:tr w:rsidR="00334EB6" w:rsidRPr="00EE7492" w:rsidTr="00FD6CCE">
        <w:trPr>
          <w:trHeight w:val="480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FD6CCE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Építési beruházás költségei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E12A3B" w:rsidRDefault="0058369D" w:rsidP="00FD6CCE">
            <w:pPr>
              <w:jc w:val="righ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1 358 175 000</w:t>
            </w:r>
          </w:p>
        </w:tc>
      </w:tr>
      <w:tr w:rsidR="00334EB6" w:rsidRPr="00EE7492" w:rsidTr="00FD6CCE">
        <w:trPr>
          <w:trHeight w:val="615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Default="00334EB6" w:rsidP="0058369D">
            <w:pPr>
              <w:spacing w:after="0"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EE7492">
              <w:rPr>
                <w:rFonts w:ascii="Verdana" w:hAnsi="Verdana"/>
                <w:color w:val="000000"/>
                <w:sz w:val="20"/>
                <w:szCs w:val="20"/>
              </w:rPr>
              <w:t>E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gyéb költségek </w:t>
            </w:r>
          </w:p>
          <w:p w:rsidR="00334EB6" w:rsidRPr="00CA2B3E" w:rsidRDefault="00334EB6" w:rsidP="0058369D">
            <w:pPr>
              <w:spacing w:after="0" w:line="240" w:lineRule="auto"/>
              <w:rPr>
                <w:rFonts w:ascii="Verdana" w:hAnsi="Verdana"/>
                <w:i/>
                <w:color w:val="000000"/>
                <w:sz w:val="20"/>
                <w:szCs w:val="20"/>
              </w:rPr>
            </w:pPr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(</w:t>
            </w:r>
            <w:proofErr w:type="spellStart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pr</w:t>
            </w:r>
            <w:proofErr w:type="spellEnd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men</w:t>
            </w:r>
            <w:proofErr w:type="spellEnd"/>
            <w:proofErr w:type="gramStart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.,</w:t>
            </w:r>
            <w:proofErr w:type="gramEnd"/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 xml:space="preserve"> nyilvánosság</w:t>
            </w:r>
            <w:r>
              <w:rPr>
                <w:rFonts w:ascii="Verdana" w:hAnsi="Verdana"/>
                <w:i/>
                <w:color w:val="000000"/>
                <w:sz w:val="20"/>
                <w:szCs w:val="20"/>
              </w:rPr>
              <w:t>, műszaki ellenőrzés</w:t>
            </w:r>
            <w:r w:rsidRPr="00CA2B3E">
              <w:rPr>
                <w:rFonts w:ascii="Verdana" w:hAnsi="Verdana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E12A3B" w:rsidRDefault="0058369D" w:rsidP="00FD6CCE">
            <w:pPr>
              <w:jc w:val="righ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66 715 000</w:t>
            </w:r>
          </w:p>
        </w:tc>
      </w:tr>
      <w:tr w:rsidR="00334EB6" w:rsidRPr="00EE7492" w:rsidTr="00FD6CCE">
        <w:trPr>
          <w:trHeight w:val="615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FD6CCE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Tartalék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E12A3B" w:rsidRDefault="0058369D" w:rsidP="00FD6CCE">
            <w:pPr>
              <w:jc w:val="righ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80</w:t>
            </w:r>
            <w:r w:rsidR="00334EB6">
              <w:rPr>
                <w:rFonts w:ascii="Verdana" w:hAnsi="Verdana"/>
                <w:color w:val="000000"/>
                <w:sz w:val="20"/>
                <w:szCs w:val="20"/>
              </w:rPr>
              <w:t> 050 000</w:t>
            </w:r>
          </w:p>
        </w:tc>
      </w:tr>
      <w:tr w:rsidR="00334EB6" w:rsidRPr="00EE7492" w:rsidTr="00FD6CCE">
        <w:trPr>
          <w:trHeight w:val="315"/>
          <w:jc w:val="center"/>
        </w:trPr>
        <w:tc>
          <w:tcPr>
            <w:tcW w:w="355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34EB6" w:rsidRPr="00EE7492" w:rsidRDefault="00334EB6" w:rsidP="00FD6CCE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EE7492">
              <w:rPr>
                <w:rFonts w:ascii="Verdana" w:hAnsi="Verdana"/>
                <w:b/>
                <w:color w:val="000000"/>
                <w:sz w:val="20"/>
                <w:szCs w:val="20"/>
              </w:rPr>
              <w:t>Összesen:</w:t>
            </w:r>
          </w:p>
        </w:tc>
        <w:tc>
          <w:tcPr>
            <w:tcW w:w="14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4EB6" w:rsidRPr="0058369D" w:rsidRDefault="0058369D" w:rsidP="0058369D">
            <w:pPr>
              <w:pStyle w:val="Listaszerbekezds"/>
              <w:numPr>
                <w:ilvl w:val="0"/>
                <w:numId w:val="14"/>
              </w:numPr>
              <w:spacing w:after="0" w:line="240" w:lineRule="auto"/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6</w:t>
            </w:r>
            <w:r w:rsidR="00334EB6" w:rsidRPr="0058369D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01 000 000</w:t>
            </w:r>
          </w:p>
        </w:tc>
      </w:tr>
    </w:tbl>
    <w:p w:rsidR="00334EB6" w:rsidRDefault="00334EB6" w:rsidP="00334EB6">
      <w:pPr>
        <w:rPr>
          <w:rFonts w:ascii="Verdana" w:hAnsi="Verdana"/>
          <w:b/>
          <w:bCs/>
          <w:iCs/>
          <w:sz w:val="20"/>
          <w:szCs w:val="20"/>
          <w:u w:val="single"/>
        </w:rPr>
      </w:pPr>
    </w:p>
    <w:p w:rsidR="008F4104" w:rsidRPr="008F4104" w:rsidRDefault="008F4104" w:rsidP="008F4104">
      <w:pPr>
        <w:jc w:val="both"/>
        <w:rPr>
          <w:rFonts w:ascii="Verdana" w:hAnsi="Verdana"/>
          <w:b/>
          <w:bCs/>
          <w:iCs/>
          <w:sz w:val="20"/>
          <w:szCs w:val="20"/>
          <w:u w:val="single"/>
        </w:rPr>
      </w:pPr>
      <w:r w:rsidRPr="008F4104">
        <w:rPr>
          <w:rFonts w:ascii="Verdana" w:hAnsi="Verdana"/>
          <w:b/>
          <w:bCs/>
          <w:iCs/>
          <w:sz w:val="20"/>
          <w:szCs w:val="20"/>
          <w:u w:val="single"/>
        </w:rPr>
        <w:t>5. Előzetes pénzügyi elemzés</w:t>
      </w:r>
    </w:p>
    <w:p w:rsidR="007565D9" w:rsidRDefault="007565D9" w:rsidP="007565D9">
      <w:pPr>
        <w:jc w:val="both"/>
        <w:rPr>
          <w:rFonts w:ascii="Verdana" w:hAnsi="Verdana"/>
          <w:bCs/>
          <w:iCs/>
          <w:sz w:val="20"/>
          <w:szCs w:val="20"/>
        </w:rPr>
      </w:pPr>
      <w:r>
        <w:rPr>
          <w:rFonts w:ascii="Verdana" w:hAnsi="Verdana"/>
          <w:bCs/>
          <w:iCs/>
          <w:sz w:val="20"/>
          <w:szCs w:val="20"/>
        </w:rPr>
        <w:t xml:space="preserve">A projekt keretében </w:t>
      </w:r>
      <w:r w:rsidR="005040F1">
        <w:rPr>
          <w:rFonts w:ascii="Verdana" w:hAnsi="Verdana"/>
          <w:bCs/>
          <w:iCs/>
          <w:sz w:val="20"/>
          <w:szCs w:val="20"/>
        </w:rPr>
        <w:t>új bérelhető üzletek, felületek kialakítására</w:t>
      </w:r>
      <w:r>
        <w:rPr>
          <w:rFonts w:ascii="Verdana" w:hAnsi="Verdana"/>
          <w:bCs/>
          <w:iCs/>
          <w:sz w:val="20"/>
          <w:szCs w:val="20"/>
        </w:rPr>
        <w:t xml:space="preserve"> nem kerül sor, ezért csak a működési költségek megtakarításából származik </w:t>
      </w:r>
      <w:r w:rsidR="005040F1">
        <w:rPr>
          <w:rFonts w:ascii="Verdana" w:hAnsi="Verdana"/>
          <w:bCs/>
          <w:iCs/>
          <w:sz w:val="20"/>
          <w:szCs w:val="20"/>
        </w:rPr>
        <w:t>többletbevétel</w:t>
      </w:r>
      <w:r>
        <w:rPr>
          <w:rFonts w:ascii="Verdana" w:hAnsi="Verdana"/>
          <w:bCs/>
          <w:iCs/>
          <w:sz w:val="20"/>
          <w:szCs w:val="20"/>
        </w:rPr>
        <w:t>, amely a kiadás oldalon szereplő új</w:t>
      </w:r>
      <w:r w:rsidR="005040F1">
        <w:rPr>
          <w:rFonts w:ascii="Verdana" w:hAnsi="Verdana"/>
          <w:bCs/>
          <w:iCs/>
          <w:sz w:val="20"/>
          <w:szCs w:val="20"/>
        </w:rPr>
        <w:t>onnan felmerülő költségekre nyújt fedezetet:</w:t>
      </w:r>
    </w:p>
    <w:p w:rsidR="005040F1" w:rsidRPr="0004604C" w:rsidRDefault="005040F1" w:rsidP="007565D9">
      <w:pPr>
        <w:jc w:val="both"/>
        <w:rPr>
          <w:rFonts w:ascii="Verdana" w:hAnsi="Verdana"/>
          <w:bCs/>
          <w:i/>
          <w:iCs/>
          <w:sz w:val="20"/>
          <w:szCs w:val="20"/>
        </w:rPr>
      </w:pPr>
      <w:r w:rsidRPr="0004604C">
        <w:rPr>
          <w:rFonts w:ascii="Verdana" w:hAnsi="Verdana"/>
          <w:bCs/>
          <w:i/>
          <w:iCs/>
          <w:sz w:val="20"/>
          <w:szCs w:val="20"/>
        </w:rPr>
        <w:t>Bevételi oldal:</w:t>
      </w:r>
    </w:p>
    <w:p w:rsidR="005040F1" w:rsidRDefault="005040F1" w:rsidP="007565D9">
      <w:pPr>
        <w:jc w:val="both"/>
        <w:rPr>
          <w:rFonts w:ascii="Verdana" w:hAnsi="Verdana"/>
          <w:bCs/>
          <w:iCs/>
          <w:sz w:val="20"/>
          <w:szCs w:val="20"/>
        </w:rPr>
      </w:pPr>
      <w:r>
        <w:rPr>
          <w:rFonts w:ascii="Verdana" w:hAnsi="Verdana"/>
          <w:bCs/>
          <w:iCs/>
          <w:sz w:val="20"/>
          <w:szCs w:val="20"/>
        </w:rPr>
        <w:t>- Energetikai felújításból származó költségcsökkenés (hőszigetelés, nyílászáró</w:t>
      </w:r>
      <w:r w:rsidR="008B099F">
        <w:rPr>
          <w:rFonts w:ascii="Verdana" w:hAnsi="Verdana"/>
          <w:bCs/>
          <w:iCs/>
          <w:sz w:val="20"/>
          <w:szCs w:val="20"/>
        </w:rPr>
        <w:t>k cseréje</w:t>
      </w:r>
      <w:r>
        <w:rPr>
          <w:rFonts w:ascii="Verdana" w:hAnsi="Verdana"/>
          <w:bCs/>
          <w:iCs/>
          <w:sz w:val="20"/>
          <w:szCs w:val="20"/>
        </w:rPr>
        <w:t>,</w:t>
      </w:r>
      <w:r w:rsidR="008B099F">
        <w:rPr>
          <w:rFonts w:ascii="Verdana" w:hAnsi="Verdana"/>
          <w:bCs/>
          <w:iCs/>
          <w:sz w:val="20"/>
          <w:szCs w:val="20"/>
        </w:rPr>
        <w:t xml:space="preserve"> megújuló energiaforrások részarány-növelése stb.)</w:t>
      </w:r>
    </w:p>
    <w:p w:rsidR="007565D9" w:rsidRPr="008F4104" w:rsidRDefault="005040F1" w:rsidP="007565D9">
      <w:pPr>
        <w:jc w:val="both"/>
        <w:rPr>
          <w:rFonts w:ascii="Verdana" w:hAnsi="Verdana"/>
          <w:bCs/>
          <w:i/>
          <w:iCs/>
          <w:sz w:val="20"/>
          <w:szCs w:val="20"/>
        </w:rPr>
      </w:pPr>
      <w:r w:rsidRPr="008F4104">
        <w:rPr>
          <w:rFonts w:ascii="Verdana" w:hAnsi="Verdana"/>
          <w:bCs/>
          <w:i/>
          <w:iCs/>
          <w:sz w:val="20"/>
          <w:szCs w:val="20"/>
        </w:rPr>
        <w:t>Kiadási oldal:</w:t>
      </w:r>
    </w:p>
    <w:p w:rsidR="005040F1" w:rsidRDefault="008B099F" w:rsidP="007565D9">
      <w:pPr>
        <w:jc w:val="both"/>
        <w:rPr>
          <w:rFonts w:ascii="Verdana" w:hAnsi="Verdana"/>
          <w:bCs/>
          <w:iCs/>
          <w:sz w:val="20"/>
          <w:szCs w:val="20"/>
        </w:rPr>
      </w:pPr>
      <w:r>
        <w:rPr>
          <w:rFonts w:ascii="Verdana" w:hAnsi="Verdana"/>
          <w:bCs/>
          <w:iCs/>
          <w:sz w:val="20"/>
          <w:szCs w:val="20"/>
        </w:rPr>
        <w:t>- Ú</w:t>
      </w:r>
      <w:r w:rsidR="005040F1">
        <w:rPr>
          <w:rFonts w:ascii="Verdana" w:hAnsi="Verdana"/>
          <w:bCs/>
          <w:iCs/>
          <w:sz w:val="20"/>
          <w:szCs w:val="20"/>
        </w:rPr>
        <w:t>j zöldfelületek karbantartása</w:t>
      </w:r>
    </w:p>
    <w:p w:rsidR="005040F1" w:rsidRDefault="005040F1" w:rsidP="007565D9">
      <w:pPr>
        <w:jc w:val="both"/>
        <w:rPr>
          <w:rFonts w:ascii="Verdana" w:hAnsi="Verdana"/>
          <w:bCs/>
          <w:iCs/>
          <w:sz w:val="20"/>
          <w:szCs w:val="20"/>
        </w:rPr>
      </w:pPr>
      <w:r>
        <w:rPr>
          <w:rFonts w:ascii="Verdana" w:hAnsi="Verdana"/>
          <w:bCs/>
          <w:iCs/>
          <w:sz w:val="20"/>
          <w:szCs w:val="20"/>
        </w:rPr>
        <w:t>- Hulladékkezelés, szállítás, karbantartás költségeinek növekedése</w:t>
      </w:r>
    </w:p>
    <w:p w:rsidR="005040F1" w:rsidRDefault="008B099F" w:rsidP="007565D9">
      <w:pPr>
        <w:jc w:val="both"/>
        <w:rPr>
          <w:rFonts w:ascii="Verdana" w:hAnsi="Verdana"/>
          <w:bCs/>
          <w:iCs/>
          <w:sz w:val="20"/>
          <w:szCs w:val="20"/>
        </w:rPr>
      </w:pPr>
      <w:r>
        <w:rPr>
          <w:rFonts w:ascii="Verdana" w:hAnsi="Verdana"/>
          <w:bCs/>
          <w:iCs/>
          <w:sz w:val="20"/>
          <w:szCs w:val="20"/>
        </w:rPr>
        <w:t>- A</w:t>
      </w:r>
      <w:r w:rsidR="005040F1">
        <w:rPr>
          <w:rFonts w:ascii="Verdana" w:hAnsi="Verdana"/>
          <w:bCs/>
          <w:iCs/>
          <w:sz w:val="20"/>
          <w:szCs w:val="20"/>
        </w:rPr>
        <w:t xml:space="preserve"> két csarnok közötti terület fedésével kapcsolatos üzemeltetési, karbantartási és pótlási költsége</w:t>
      </w:r>
    </w:p>
    <w:p w:rsidR="008B099F" w:rsidRDefault="008B099F" w:rsidP="007565D9">
      <w:pPr>
        <w:jc w:val="both"/>
        <w:rPr>
          <w:rFonts w:ascii="Verdana" w:hAnsi="Verdana"/>
          <w:bCs/>
          <w:iCs/>
          <w:sz w:val="20"/>
          <w:szCs w:val="20"/>
        </w:rPr>
      </w:pPr>
      <w:r>
        <w:rPr>
          <w:rFonts w:ascii="Verdana" w:hAnsi="Verdana"/>
          <w:bCs/>
          <w:iCs/>
          <w:sz w:val="20"/>
          <w:szCs w:val="20"/>
        </w:rPr>
        <w:t>- Megújuló energiaforrások részarány-növelése vonatkozásában felmerülő karbantartási költségek</w:t>
      </w:r>
    </w:p>
    <w:p w:rsidR="008F4104" w:rsidRDefault="008F4104" w:rsidP="008F4104">
      <w:pPr>
        <w:spacing w:after="0" w:line="240" w:lineRule="auto"/>
        <w:jc w:val="both"/>
        <w:rPr>
          <w:rFonts w:ascii="Verdana" w:hAnsi="Verdana"/>
          <w:bCs/>
          <w:iCs/>
          <w:sz w:val="20"/>
          <w:szCs w:val="20"/>
        </w:rPr>
      </w:pPr>
      <w:r w:rsidRPr="008F4104">
        <w:rPr>
          <w:rFonts w:ascii="Verdana" w:hAnsi="Verdana"/>
          <w:bCs/>
          <w:iCs/>
          <w:sz w:val="20"/>
          <w:szCs w:val="20"/>
        </w:rPr>
        <w:t>A számítások során a fejlesztési különbözet módszerét alkalmaztuk, azaz a projekt</w:t>
      </w:r>
      <w:r>
        <w:rPr>
          <w:rFonts w:ascii="Verdana" w:hAnsi="Verdana"/>
          <w:bCs/>
          <w:iCs/>
          <w:sz w:val="20"/>
          <w:szCs w:val="20"/>
        </w:rPr>
        <w:t xml:space="preserve"> </w:t>
      </w:r>
      <w:r w:rsidRPr="008F4104">
        <w:rPr>
          <w:rFonts w:ascii="Verdana" w:hAnsi="Verdana"/>
          <w:bCs/>
          <w:iCs/>
          <w:sz w:val="20"/>
          <w:szCs w:val="20"/>
        </w:rPr>
        <w:t>beruházási, működési költségeit és hatásait a projekt nélküli változathoz viszonyítva</w:t>
      </w:r>
      <w:r>
        <w:rPr>
          <w:rFonts w:ascii="Verdana" w:hAnsi="Verdana"/>
          <w:bCs/>
          <w:iCs/>
          <w:sz w:val="20"/>
          <w:szCs w:val="20"/>
        </w:rPr>
        <w:t xml:space="preserve"> </w:t>
      </w:r>
      <w:r w:rsidRPr="008F4104">
        <w:rPr>
          <w:rFonts w:ascii="Verdana" w:hAnsi="Verdana"/>
          <w:bCs/>
          <w:iCs/>
          <w:sz w:val="20"/>
          <w:szCs w:val="20"/>
        </w:rPr>
        <w:t>állapítottuk meg a teljes vizsgált referencia időtávra.</w:t>
      </w:r>
      <w:r>
        <w:rPr>
          <w:rFonts w:ascii="Verdana" w:hAnsi="Verdana"/>
          <w:bCs/>
          <w:iCs/>
          <w:sz w:val="20"/>
          <w:szCs w:val="20"/>
        </w:rPr>
        <w:t xml:space="preserve"> </w:t>
      </w:r>
    </w:p>
    <w:p w:rsidR="008F4104" w:rsidRDefault="008F4104" w:rsidP="008F4104">
      <w:pPr>
        <w:spacing w:after="0" w:line="240" w:lineRule="auto"/>
        <w:jc w:val="both"/>
        <w:rPr>
          <w:rFonts w:ascii="Verdana" w:hAnsi="Verdana"/>
          <w:bCs/>
          <w:iCs/>
          <w:sz w:val="20"/>
          <w:szCs w:val="20"/>
        </w:rPr>
      </w:pPr>
    </w:p>
    <w:p w:rsidR="008F4104" w:rsidRPr="00F510CF" w:rsidRDefault="008F4104" w:rsidP="007565D9">
      <w:pPr>
        <w:jc w:val="both"/>
        <w:rPr>
          <w:rFonts w:ascii="Verdana" w:hAnsi="Verdana"/>
          <w:bCs/>
          <w:iCs/>
          <w:sz w:val="20"/>
          <w:szCs w:val="20"/>
        </w:rPr>
      </w:pPr>
      <w:r>
        <w:rPr>
          <w:rFonts w:ascii="Verdana" w:hAnsi="Verdana"/>
          <w:bCs/>
          <w:iCs/>
          <w:sz w:val="20"/>
          <w:szCs w:val="20"/>
        </w:rPr>
        <w:t>A számítás 15 éves referencia-időszakra vonatkozik, beleértve a beruházás/megvalósítás első évét is. A CBA útmutatók alapján előírt 4 %-os pénzügyi diszkontráta került alkalmazásra.</w:t>
      </w:r>
    </w:p>
    <w:p w:rsidR="00DF2C4E" w:rsidRPr="00F510CF" w:rsidRDefault="00867E0A" w:rsidP="00DF2C4E">
      <w:pPr>
        <w:jc w:val="center"/>
        <w:rPr>
          <w:rFonts w:ascii="Verdana" w:hAnsi="Verdana"/>
          <w:i/>
          <w:sz w:val="20"/>
          <w:szCs w:val="20"/>
        </w:rPr>
      </w:pPr>
      <w:r w:rsidRPr="00F510CF">
        <w:rPr>
          <w:rFonts w:ascii="Verdana" w:hAnsi="Verdana"/>
          <w:i/>
          <w:sz w:val="20"/>
          <w:szCs w:val="20"/>
        </w:rPr>
        <w:t>A működési költségek változásának összegzése (</w:t>
      </w:r>
      <w:proofErr w:type="spellStart"/>
      <w:r w:rsidRPr="00F510CF">
        <w:rPr>
          <w:rFonts w:ascii="Verdana" w:hAnsi="Verdana"/>
          <w:i/>
          <w:sz w:val="20"/>
          <w:szCs w:val="20"/>
        </w:rPr>
        <w:t>mFt</w:t>
      </w:r>
      <w:proofErr w:type="spellEnd"/>
      <w:r w:rsidRPr="00F510CF">
        <w:rPr>
          <w:rFonts w:ascii="Verdana" w:hAnsi="Verdana"/>
          <w:i/>
          <w:sz w:val="20"/>
          <w:szCs w:val="20"/>
        </w:rPr>
        <w:t>, különbözet</w:t>
      </w:r>
      <w:r w:rsidR="0003583E" w:rsidRPr="00F510CF">
        <w:rPr>
          <w:rFonts w:ascii="Verdana" w:hAnsi="Verdana"/>
          <w:i/>
          <w:sz w:val="20"/>
          <w:szCs w:val="20"/>
        </w:rPr>
        <w:t xml:space="preserve"> módszerével</w:t>
      </w:r>
      <w:r w:rsidRPr="00F510CF">
        <w:rPr>
          <w:rFonts w:ascii="Verdana" w:hAnsi="Verdana"/>
          <w:i/>
          <w:sz w:val="20"/>
          <w:szCs w:val="20"/>
        </w:rPr>
        <w:t>)</w:t>
      </w:r>
    </w:p>
    <w:tbl>
      <w:tblPr>
        <w:tblW w:w="5487" w:type="pct"/>
        <w:tblCellMar>
          <w:left w:w="70" w:type="dxa"/>
          <w:right w:w="70" w:type="dxa"/>
        </w:tblCellMar>
        <w:tblLook w:val="04A0"/>
      </w:tblPr>
      <w:tblGrid>
        <w:gridCol w:w="1899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67E0A" w:rsidRPr="00867E0A" w:rsidTr="00F510CF">
        <w:trPr>
          <w:trHeight w:val="300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Megnevezés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2019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2022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2025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2026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2027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2029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2030</w:t>
            </w:r>
          </w:p>
        </w:tc>
      </w:tr>
      <w:tr w:rsidR="00867E0A" w:rsidRPr="00867E0A" w:rsidTr="00867E0A">
        <w:trPr>
          <w:trHeight w:val="480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  <w:t>1. Üzemeltetési költségek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-832</w:t>
            </w:r>
          </w:p>
        </w:tc>
      </w:tr>
      <w:tr w:rsidR="00867E0A" w:rsidRPr="00867E0A" w:rsidTr="00867E0A">
        <w:trPr>
          <w:trHeight w:val="480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  <w:t>2. Karbantartási költségek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860</w:t>
            </w:r>
          </w:p>
        </w:tc>
      </w:tr>
      <w:tr w:rsidR="00867E0A" w:rsidRPr="00867E0A" w:rsidTr="00867E0A">
        <w:trPr>
          <w:trHeight w:val="300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  <w:t>3. Pótlási költségek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0</w:t>
            </w:r>
          </w:p>
        </w:tc>
      </w:tr>
      <w:tr w:rsidR="00867E0A" w:rsidRPr="00867E0A" w:rsidTr="00867E0A">
        <w:trPr>
          <w:trHeight w:val="480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b/>
                <w:color w:val="000000"/>
                <w:sz w:val="18"/>
                <w:szCs w:val="18"/>
                <w:lang w:eastAsia="hu-HU"/>
              </w:rPr>
              <w:t>Összes működési költség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867E0A">
              <w:rPr>
                <w:b/>
                <w:color w:val="000000"/>
              </w:rPr>
              <w:t>28</w:t>
            </w:r>
          </w:p>
        </w:tc>
      </w:tr>
      <w:tr w:rsidR="00867E0A" w:rsidRPr="00867E0A" w:rsidTr="00867E0A">
        <w:trPr>
          <w:trHeight w:val="480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E0A" w:rsidRPr="00867E0A" w:rsidRDefault="00867E0A" w:rsidP="00867E0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</w:pPr>
            <w:r w:rsidRPr="00867E0A">
              <w:rPr>
                <w:rFonts w:ascii="Verdana" w:eastAsia="Times New Roman" w:hAnsi="Verdana"/>
                <w:color w:val="000000"/>
                <w:sz w:val="18"/>
                <w:szCs w:val="18"/>
                <w:lang w:eastAsia="hu-HU"/>
              </w:rPr>
              <w:t>Halmozott működési költség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199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E0A" w:rsidRDefault="00867E0A" w:rsidP="00867E0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341</w:t>
            </w:r>
          </w:p>
        </w:tc>
      </w:tr>
    </w:tbl>
    <w:p w:rsidR="00867E0A" w:rsidRDefault="00867E0A" w:rsidP="00DF2C4E">
      <w:pPr>
        <w:jc w:val="center"/>
        <w:rPr>
          <w:i/>
        </w:rPr>
        <w:sectPr w:rsidR="00867E0A" w:rsidSect="005E55C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954" w:right="1440" w:bottom="1440" w:left="1440" w:header="284" w:footer="307" w:gutter="0"/>
          <w:pgNumType w:start="1"/>
          <w:cols w:space="708"/>
          <w:docGrid w:linePitch="360"/>
        </w:sectPr>
      </w:pPr>
    </w:p>
    <w:p w:rsidR="0003583E" w:rsidRPr="00F510CF" w:rsidRDefault="0003583E" w:rsidP="00DF2C4E">
      <w:pPr>
        <w:jc w:val="center"/>
        <w:rPr>
          <w:rFonts w:ascii="Verdana" w:hAnsi="Verdana"/>
          <w:i/>
          <w:sz w:val="20"/>
          <w:szCs w:val="20"/>
        </w:rPr>
      </w:pPr>
    </w:p>
    <w:p w:rsidR="00DF2C4E" w:rsidRPr="00F510CF" w:rsidRDefault="00DF2C4E" w:rsidP="00DF2C4E">
      <w:pPr>
        <w:jc w:val="center"/>
        <w:rPr>
          <w:rFonts w:ascii="Verdana" w:hAnsi="Verdana"/>
          <w:i/>
          <w:sz w:val="20"/>
          <w:szCs w:val="20"/>
        </w:rPr>
      </w:pPr>
      <w:r w:rsidRPr="00F510CF">
        <w:rPr>
          <w:rFonts w:ascii="Verdana" w:hAnsi="Verdana"/>
          <w:i/>
          <w:sz w:val="20"/>
          <w:szCs w:val="20"/>
        </w:rPr>
        <w:t>A pénzügyi költségek és bevételek összegzése (</w:t>
      </w:r>
      <w:proofErr w:type="spellStart"/>
      <w:r w:rsidRPr="00F510CF">
        <w:rPr>
          <w:rFonts w:ascii="Verdana" w:hAnsi="Verdana"/>
          <w:i/>
          <w:sz w:val="20"/>
          <w:szCs w:val="20"/>
        </w:rPr>
        <w:t>mFt</w:t>
      </w:r>
      <w:proofErr w:type="spellEnd"/>
      <w:r w:rsidRPr="00F510CF">
        <w:rPr>
          <w:rFonts w:ascii="Verdana" w:hAnsi="Verdana"/>
          <w:i/>
          <w:sz w:val="20"/>
          <w:szCs w:val="20"/>
        </w:rPr>
        <w:t>, különbözet módszerével)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414"/>
        <w:gridCol w:w="802"/>
        <w:gridCol w:w="883"/>
        <w:gridCol w:w="231"/>
        <w:gridCol w:w="592"/>
        <w:gridCol w:w="231"/>
        <w:gridCol w:w="592"/>
        <w:gridCol w:w="231"/>
        <w:gridCol w:w="592"/>
        <w:gridCol w:w="231"/>
        <w:gridCol w:w="592"/>
        <w:gridCol w:w="231"/>
        <w:gridCol w:w="592"/>
        <w:gridCol w:w="231"/>
        <w:gridCol w:w="592"/>
        <w:gridCol w:w="231"/>
        <w:gridCol w:w="592"/>
        <w:gridCol w:w="231"/>
        <w:gridCol w:w="592"/>
        <w:gridCol w:w="231"/>
        <w:gridCol w:w="592"/>
        <w:gridCol w:w="231"/>
        <w:gridCol w:w="592"/>
        <w:gridCol w:w="231"/>
        <w:gridCol w:w="592"/>
        <w:gridCol w:w="234"/>
        <w:gridCol w:w="367"/>
        <w:gridCol w:w="660"/>
        <w:gridCol w:w="171"/>
      </w:tblGrid>
      <w:tr w:rsidR="0003583E" w:rsidRPr="0003583E" w:rsidTr="00F510CF">
        <w:trPr>
          <w:trHeight w:val="521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Megnevezés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2016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2017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2018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2019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2020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2021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2022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2023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2024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2025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2026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2027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2028</w:t>
            </w:r>
          </w:p>
        </w:tc>
        <w:tc>
          <w:tcPr>
            <w:tcW w:w="2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2029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03583E" w:rsidRPr="00F510CF" w:rsidRDefault="0003583E" w:rsidP="00F510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</w:pPr>
            <w:r w:rsidRPr="00F510CF">
              <w:rPr>
                <w:rFonts w:ascii="Times New Roman" w:eastAsia="Times New Roman" w:hAnsi="Times New Roman"/>
                <w:b/>
                <w:sz w:val="18"/>
                <w:szCs w:val="18"/>
                <w:lang w:eastAsia="hu-HU"/>
              </w:rPr>
              <w:t>2030</w:t>
            </w:r>
          </w:p>
        </w:tc>
      </w:tr>
      <w:tr w:rsidR="0003583E" w:rsidRPr="0003583E" w:rsidTr="0003583E">
        <w:trPr>
          <w:trHeight w:val="495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>1. Pénzügyi beruházási költség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48,19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627,30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925,52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</w:tr>
      <w:tr w:rsidR="0003583E" w:rsidRPr="0003583E" w:rsidTr="0003583E">
        <w:trPr>
          <w:trHeight w:val="495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>2. Pénzügyi működési költség</w:t>
            </w:r>
            <w:r w:rsidR="00FD6CC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 xml:space="preserve"> (2a+2b)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</w:tr>
      <w:tr w:rsidR="0003583E" w:rsidRPr="0003583E" w:rsidTr="0003583E">
        <w:trPr>
          <w:trHeight w:val="495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>2.</w:t>
            </w:r>
            <w:proofErr w:type="gramStart"/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>a</w:t>
            </w:r>
            <w:proofErr w:type="gramEnd"/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 xml:space="preserve"> üzemeltetés, karbantartás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</w:tr>
      <w:tr w:rsidR="0003583E" w:rsidRPr="0003583E" w:rsidTr="0003583E">
        <w:trPr>
          <w:trHeight w:val="300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>2</w:t>
            </w:r>
            <w:proofErr w:type="gramStart"/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>.b</w:t>
            </w:r>
            <w:proofErr w:type="gramEnd"/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 xml:space="preserve"> pótlás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</w:tr>
      <w:tr w:rsidR="0003583E" w:rsidRPr="0003583E" w:rsidTr="0003583E">
        <w:trPr>
          <w:trHeight w:val="720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83E" w:rsidRPr="0003583E" w:rsidRDefault="0003583E" w:rsidP="00FD6CC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3. Kiadási pénzáram</w:t>
            </w:r>
            <w:r w:rsidR="00FD6CC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 xml:space="preserve"> </w:t>
            </w: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(1+2)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48,19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627,30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925,52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0,03</w:t>
            </w:r>
          </w:p>
        </w:tc>
      </w:tr>
      <w:tr w:rsidR="0003583E" w:rsidRPr="0003583E" w:rsidTr="0003583E">
        <w:trPr>
          <w:trHeight w:val="300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4. Pénzügyi bevétel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</w:tr>
      <w:tr w:rsidR="0003583E" w:rsidRPr="0003583E" w:rsidTr="0003583E">
        <w:trPr>
          <w:trHeight w:val="300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5. Bevételi pénzáram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0,00</w:t>
            </w:r>
          </w:p>
        </w:tc>
      </w:tr>
      <w:tr w:rsidR="0003583E" w:rsidRPr="0003583E" w:rsidTr="0003583E">
        <w:trPr>
          <w:trHeight w:val="495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eastAsia="hu-HU"/>
              </w:rPr>
              <w:t>6. Pénzügyi maradványérték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1 216,76</w:t>
            </w:r>
          </w:p>
        </w:tc>
      </w:tr>
      <w:tr w:rsidR="0003583E" w:rsidRPr="0003583E" w:rsidTr="0003583E">
        <w:trPr>
          <w:trHeight w:val="960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83E" w:rsidRPr="0003583E" w:rsidRDefault="0003583E" w:rsidP="00FD6CC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7. Nettó összes pénzügyi pénzáram (5+6-3)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-48,19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-627,30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-925,52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-0,03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1 216,73</w:t>
            </w:r>
          </w:p>
        </w:tc>
      </w:tr>
      <w:tr w:rsidR="0003583E" w:rsidRPr="0003583E" w:rsidTr="0003583E">
        <w:trPr>
          <w:gridAfter w:val="1"/>
          <w:wAfter w:w="64" w:type="pct"/>
          <w:trHeight w:val="735"/>
        </w:trPr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83E" w:rsidRPr="0003583E" w:rsidRDefault="0003583E" w:rsidP="00FD6CC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8. Pénzügyi nettó jelenérték (FNPV)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-804,65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3E" w:rsidRPr="0003583E" w:rsidRDefault="0003583E" w:rsidP="0003583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</w:pPr>
            <w:r w:rsidRPr="0003583E">
              <w:rPr>
                <w:rFonts w:ascii="Times New Roman" w:eastAsia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</w:tbl>
    <w:p w:rsidR="00DF2C4E" w:rsidRPr="00DF2C4E" w:rsidRDefault="00DF2C4E" w:rsidP="00DF2C4E">
      <w:pPr>
        <w:jc w:val="center"/>
        <w:rPr>
          <w:rFonts w:ascii="Verdana" w:hAnsi="Verdana"/>
          <w:bCs/>
          <w:i/>
          <w:iCs/>
          <w:sz w:val="20"/>
          <w:szCs w:val="20"/>
        </w:rPr>
      </w:pPr>
    </w:p>
    <w:p w:rsidR="00DF2C4E" w:rsidRDefault="00DF2C4E" w:rsidP="007401AA">
      <w:pPr>
        <w:jc w:val="center"/>
        <w:rPr>
          <w:rFonts w:ascii="Verdana" w:eastAsia="Times New Roman" w:hAnsi="Verdana"/>
          <w:i/>
          <w:noProof/>
          <w:sz w:val="20"/>
          <w:szCs w:val="20"/>
          <w:lang w:eastAsia="hu-HU"/>
        </w:rPr>
        <w:sectPr w:rsidR="00DF2C4E" w:rsidSect="00DF2C4E">
          <w:pgSz w:w="16838" w:h="11906" w:orient="landscape"/>
          <w:pgMar w:top="1440" w:right="1954" w:bottom="1440" w:left="1440" w:header="284" w:footer="307" w:gutter="0"/>
          <w:pgNumType w:start="1"/>
          <w:cols w:space="708"/>
          <w:docGrid w:linePitch="360"/>
        </w:sectPr>
      </w:pPr>
    </w:p>
    <w:p w:rsidR="008F4104" w:rsidRPr="007401AA" w:rsidRDefault="007401AA" w:rsidP="007401AA">
      <w:pPr>
        <w:jc w:val="center"/>
        <w:rPr>
          <w:rFonts w:ascii="Verdana" w:hAnsi="Verdana"/>
          <w:bCs/>
          <w:iCs/>
          <w:sz w:val="20"/>
          <w:szCs w:val="20"/>
        </w:rPr>
      </w:pPr>
      <w:r w:rsidRPr="007401AA">
        <w:rPr>
          <w:rFonts w:ascii="Verdana" w:eastAsia="Times New Roman" w:hAnsi="Verdana"/>
          <w:i/>
          <w:noProof/>
          <w:sz w:val="20"/>
          <w:szCs w:val="20"/>
          <w:lang w:eastAsia="hu-HU"/>
        </w:rPr>
        <w:t>Nettó bevételtermelés vizsgálata</w:t>
      </w:r>
    </w:p>
    <w:tbl>
      <w:tblPr>
        <w:tblW w:w="728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5360"/>
        <w:gridCol w:w="1920"/>
      </w:tblGrid>
      <w:tr w:rsidR="007401AA" w:rsidRPr="007401AA" w:rsidTr="00F510CF">
        <w:trPr>
          <w:trHeight w:val="300"/>
          <w:jc w:val="center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7401AA" w:rsidRPr="007401AA" w:rsidRDefault="007401AA" w:rsidP="00F510CF">
            <w:pPr>
              <w:spacing w:after="0"/>
              <w:jc w:val="center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:rsidR="007401AA" w:rsidRPr="007401AA" w:rsidRDefault="007401AA" w:rsidP="00F510CF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7401AA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hu-HU"/>
              </w:rPr>
              <w:t>mFt</w:t>
            </w:r>
            <w:proofErr w:type="spellEnd"/>
          </w:p>
        </w:tc>
      </w:tr>
      <w:tr w:rsidR="007401AA" w:rsidRPr="007401AA" w:rsidTr="007401AA">
        <w:trPr>
          <w:trHeight w:val="30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1AA" w:rsidRPr="007401AA" w:rsidRDefault="007401AA" w:rsidP="007401A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Diszkontált pénzügyi bevétel (a)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AA" w:rsidRPr="007401AA" w:rsidRDefault="007401AA" w:rsidP="008554E5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0,</w:t>
            </w:r>
            <w:r w:rsidR="008554E5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0</w:t>
            </w:r>
            <w:r w:rsidR="0003583E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0</w:t>
            </w:r>
          </w:p>
        </w:tc>
      </w:tr>
      <w:tr w:rsidR="007401AA" w:rsidRPr="007401AA" w:rsidTr="007401AA">
        <w:trPr>
          <w:trHeight w:val="30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1AA" w:rsidRPr="007401AA" w:rsidRDefault="007401AA" w:rsidP="007401A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Diszkontált üzemeltetési és karbantartási költség (b)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AA" w:rsidRPr="007401AA" w:rsidRDefault="008554E5" w:rsidP="007401AA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0,</w:t>
            </w:r>
            <w:r w:rsidR="0003583E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25</w:t>
            </w:r>
          </w:p>
        </w:tc>
      </w:tr>
      <w:tr w:rsidR="007401AA" w:rsidRPr="007401AA" w:rsidTr="007401AA">
        <w:trPr>
          <w:trHeight w:val="30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1AA" w:rsidRPr="007401AA" w:rsidRDefault="007401AA" w:rsidP="007401A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Diszkontált pótlási költség (</w:t>
            </w:r>
            <w:proofErr w:type="gramStart"/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c )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AA" w:rsidRPr="007401AA" w:rsidRDefault="007401AA" w:rsidP="007401AA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0,00</w:t>
            </w:r>
          </w:p>
        </w:tc>
      </w:tr>
      <w:tr w:rsidR="007401AA" w:rsidRPr="007401AA" w:rsidTr="007401AA">
        <w:trPr>
          <w:trHeight w:val="30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1AA" w:rsidRDefault="007401AA" w:rsidP="007401A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 xml:space="preserve">Diszkontált </w:t>
            </w:r>
            <w:proofErr w:type="gramStart"/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nettó működési</w:t>
            </w:r>
            <w:proofErr w:type="gramEnd"/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 xml:space="preserve"> bevétel </w:t>
            </w:r>
          </w:p>
          <w:p w:rsidR="007401AA" w:rsidRPr="007401AA" w:rsidRDefault="007401AA" w:rsidP="007401AA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 xml:space="preserve">(DNOR = </w:t>
            </w:r>
            <w:proofErr w:type="spellStart"/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a-b-c</w:t>
            </w:r>
            <w:proofErr w:type="spellEnd"/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AA" w:rsidRPr="007401AA" w:rsidRDefault="007401AA" w:rsidP="007401AA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</w:pPr>
            <w:r w:rsidRPr="007401AA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-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0,</w:t>
            </w:r>
            <w:r w:rsidR="0003583E">
              <w:rPr>
                <w:rFonts w:ascii="Verdana" w:eastAsia="Times New Roman" w:hAnsi="Verdana"/>
                <w:color w:val="000000"/>
                <w:sz w:val="20"/>
                <w:szCs w:val="20"/>
                <w:lang w:eastAsia="hu-HU"/>
              </w:rPr>
              <w:t>25</w:t>
            </w:r>
          </w:p>
        </w:tc>
      </w:tr>
    </w:tbl>
    <w:p w:rsidR="00FD6CCE" w:rsidRDefault="00FD6CCE" w:rsidP="007401AA">
      <w:pPr>
        <w:jc w:val="center"/>
        <w:rPr>
          <w:rFonts w:ascii="Verdana" w:eastAsia="Times New Roman" w:hAnsi="Verdana"/>
          <w:i/>
          <w:noProof/>
          <w:sz w:val="20"/>
          <w:szCs w:val="20"/>
          <w:lang w:eastAsia="hu-HU"/>
        </w:rPr>
      </w:pPr>
    </w:p>
    <w:p w:rsidR="007401AA" w:rsidRDefault="007401AA" w:rsidP="007401AA">
      <w:pPr>
        <w:jc w:val="center"/>
        <w:rPr>
          <w:rFonts w:ascii="Verdana" w:eastAsia="Times New Roman" w:hAnsi="Verdana"/>
          <w:i/>
          <w:noProof/>
          <w:sz w:val="20"/>
          <w:szCs w:val="20"/>
          <w:lang w:eastAsia="hu-HU"/>
        </w:rPr>
      </w:pPr>
      <w:r w:rsidRPr="007401AA">
        <w:rPr>
          <w:rFonts w:ascii="Verdana" w:eastAsia="Times New Roman" w:hAnsi="Verdana"/>
          <w:i/>
          <w:noProof/>
          <w:sz w:val="20"/>
          <w:szCs w:val="20"/>
          <w:lang w:eastAsia="hu-HU"/>
        </w:rPr>
        <w:t>Támogatás számítása nettó bevételt nem termelő projektek esetén</w:t>
      </w:r>
    </w:p>
    <w:tbl>
      <w:tblPr>
        <w:tblW w:w="4221" w:type="pct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153"/>
        <w:gridCol w:w="1435"/>
        <w:gridCol w:w="2150"/>
      </w:tblGrid>
      <w:tr w:rsidR="002D2820" w:rsidRPr="008967B3" w:rsidTr="002D2820">
        <w:trPr>
          <w:cantSplit/>
          <w:trHeight w:val="255"/>
          <w:tblHeader/>
          <w:jc w:val="center"/>
        </w:trPr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2D2820" w:rsidRPr="00F510CF" w:rsidRDefault="002D2820" w:rsidP="00FD6CC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Megnevezés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2D2820" w:rsidRPr="00F510CF" w:rsidRDefault="002D2820" w:rsidP="00FD6CC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%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2D2820" w:rsidRPr="00F510CF" w:rsidRDefault="002D2820" w:rsidP="00FD6CC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Ft</w:t>
            </w:r>
          </w:p>
        </w:tc>
      </w:tr>
      <w:tr w:rsidR="002D2820" w:rsidRPr="008967B3" w:rsidTr="002D2820">
        <w:trPr>
          <w:cantSplit/>
          <w:trHeight w:val="255"/>
          <w:jc w:val="center"/>
        </w:trPr>
        <w:tc>
          <w:tcPr>
            <w:tcW w:w="2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820" w:rsidRPr="00F510CF" w:rsidRDefault="002D2820" w:rsidP="00FD6CCE">
            <w:pPr>
              <w:spacing w:after="0"/>
              <w:rPr>
                <w:rFonts w:ascii="Verdana" w:hAnsi="Verdana" w:cs="Arial"/>
                <w:sz w:val="20"/>
                <w:szCs w:val="20"/>
                <w:highlight w:val="yellow"/>
              </w:rPr>
            </w:pPr>
            <w:r w:rsidRPr="00F510CF">
              <w:rPr>
                <w:rFonts w:ascii="Verdana" w:hAnsi="Verdana"/>
                <w:sz w:val="20"/>
                <w:szCs w:val="20"/>
              </w:rPr>
              <w:t>Elszámolható költség (EC)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:rsidR="002D2820" w:rsidRPr="00F510CF" w:rsidRDefault="002D2820" w:rsidP="00DF2C4E">
            <w:pPr>
              <w:spacing w:after="0"/>
              <w:jc w:val="center"/>
              <w:rPr>
                <w:rFonts w:ascii="Verdana" w:hAnsi="Verdana" w:cs="Arial"/>
                <w:sz w:val="20"/>
                <w:szCs w:val="20"/>
                <w:highlight w:val="yellow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2820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F510CF">
              <w:rPr>
                <w:rFonts w:ascii="Verdana" w:hAnsi="Verdana" w:cs="Arial"/>
                <w:sz w:val="20"/>
                <w:szCs w:val="20"/>
              </w:rPr>
              <w:t>1 601 000 000</w:t>
            </w:r>
          </w:p>
        </w:tc>
      </w:tr>
      <w:tr w:rsidR="002D2820" w:rsidRPr="008967B3" w:rsidTr="002D2820">
        <w:trPr>
          <w:cantSplit/>
          <w:trHeight w:val="255"/>
          <w:jc w:val="center"/>
        </w:trPr>
        <w:tc>
          <w:tcPr>
            <w:tcW w:w="2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820" w:rsidRPr="00F510CF" w:rsidRDefault="002D2820" w:rsidP="00FD6CCE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510CF">
              <w:rPr>
                <w:rFonts w:ascii="Verdana" w:hAnsi="Verdana"/>
                <w:sz w:val="20"/>
                <w:szCs w:val="20"/>
              </w:rPr>
              <w:t>Nem elszámolható költség (NEC)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:rsidR="002D2820" w:rsidRPr="00F510CF" w:rsidRDefault="002D2820" w:rsidP="00DF2C4E">
            <w:pPr>
              <w:spacing w:after="0"/>
              <w:jc w:val="center"/>
              <w:rPr>
                <w:rFonts w:ascii="Verdana" w:hAnsi="Verdana" w:cs="Arial"/>
                <w:sz w:val="20"/>
                <w:szCs w:val="20"/>
                <w:highlight w:val="yellow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F2C4E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F510CF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2D2820" w:rsidRPr="00A4173D" w:rsidTr="00DF2C4E">
        <w:trPr>
          <w:cantSplit/>
          <w:trHeight w:val="255"/>
          <w:jc w:val="center"/>
        </w:trPr>
        <w:tc>
          <w:tcPr>
            <w:tcW w:w="2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820" w:rsidRPr="00F510CF" w:rsidRDefault="002D2820" w:rsidP="00FD6CCE">
            <w:pPr>
              <w:spacing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 xml:space="preserve">TOP prioritási </w:t>
            </w:r>
            <w:proofErr w:type="gramStart"/>
            <w:r w:rsidRPr="00F510CF">
              <w:rPr>
                <w:rFonts w:ascii="Verdana" w:hAnsi="Verdana" w:cs="Arial"/>
                <w:b/>
                <w:sz w:val="20"/>
                <w:szCs w:val="20"/>
              </w:rPr>
              <w:t>tengely támogatási</w:t>
            </w:r>
            <w:proofErr w:type="gramEnd"/>
            <w:r w:rsidRPr="00F510CF">
              <w:rPr>
                <w:rFonts w:ascii="Verdana" w:hAnsi="Verdana" w:cs="Arial"/>
                <w:b/>
                <w:sz w:val="20"/>
                <w:szCs w:val="20"/>
              </w:rPr>
              <w:t xml:space="preserve"> arány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820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100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2D2820" w:rsidRPr="00F510CF" w:rsidRDefault="002D2820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2D2820" w:rsidRPr="00777965" w:rsidTr="002D2820">
        <w:trPr>
          <w:cantSplit/>
          <w:trHeight w:val="255"/>
          <w:jc w:val="center"/>
        </w:trPr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820" w:rsidRPr="00F510CF" w:rsidRDefault="002D2820" w:rsidP="00FD6CCE">
            <w:pPr>
              <w:spacing w:after="0"/>
              <w:rPr>
                <w:rFonts w:ascii="Verdana" w:hAnsi="Verdana" w:cs="Arial"/>
                <w:b/>
                <w:sz w:val="20"/>
                <w:szCs w:val="20"/>
                <w:highlight w:val="yellow"/>
              </w:rPr>
            </w:pPr>
            <w:r w:rsidRPr="00F510CF">
              <w:rPr>
                <w:rFonts w:ascii="Verdana" w:hAnsi="Verdana"/>
                <w:b/>
                <w:sz w:val="20"/>
                <w:szCs w:val="20"/>
              </w:rPr>
              <w:t xml:space="preserve">TOP támogatási összeg 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820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100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2820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 xml:space="preserve">1 601 000 </w:t>
            </w:r>
            <w:proofErr w:type="spellStart"/>
            <w:r w:rsidRPr="00F510CF">
              <w:rPr>
                <w:rFonts w:ascii="Verdana" w:hAnsi="Verdana" w:cs="Arial"/>
                <w:b/>
                <w:sz w:val="20"/>
                <w:szCs w:val="20"/>
              </w:rPr>
              <w:t>000</w:t>
            </w:r>
            <w:proofErr w:type="spellEnd"/>
          </w:p>
        </w:tc>
      </w:tr>
      <w:tr w:rsidR="002D2820" w:rsidRPr="00777965" w:rsidTr="00DF2C4E">
        <w:trPr>
          <w:cantSplit/>
          <w:trHeight w:val="255"/>
          <w:jc w:val="center"/>
        </w:trPr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820" w:rsidRPr="00F510CF" w:rsidRDefault="002D2820" w:rsidP="00FD6CCE">
            <w:pPr>
              <w:spacing w:after="0"/>
              <w:ind w:left="708"/>
              <w:rPr>
                <w:rFonts w:ascii="Verdana" w:hAnsi="Verdana"/>
                <w:b/>
                <w:sz w:val="20"/>
                <w:szCs w:val="20"/>
              </w:rPr>
            </w:pPr>
            <w:r w:rsidRPr="00F510CF">
              <w:rPr>
                <w:rFonts w:ascii="Verdana" w:hAnsi="Verdana"/>
                <w:sz w:val="20"/>
                <w:szCs w:val="20"/>
              </w:rPr>
              <w:t xml:space="preserve">Prioritási tengelyre vonatkozó maximális társfinanszírozási ráta (Max </w:t>
            </w:r>
            <w:proofErr w:type="spellStart"/>
            <w:r w:rsidRPr="00F510CF">
              <w:rPr>
                <w:rFonts w:ascii="Verdana" w:hAnsi="Verdana"/>
                <w:sz w:val="20"/>
                <w:szCs w:val="20"/>
              </w:rPr>
              <w:t>CRpa</w:t>
            </w:r>
            <w:proofErr w:type="spellEnd"/>
            <w:r w:rsidR="00DF2C4E" w:rsidRPr="00F510CF">
              <w:rPr>
                <w:rFonts w:ascii="Verdana" w:hAnsi="Verdana"/>
                <w:sz w:val="20"/>
                <w:szCs w:val="20"/>
              </w:rPr>
              <w:t>)</w:t>
            </w:r>
            <w:r w:rsidRPr="00F510CF">
              <w:rPr>
                <w:rFonts w:ascii="Verdana" w:hAnsi="Verdana"/>
                <w:sz w:val="20"/>
                <w:szCs w:val="20"/>
              </w:rPr>
              <w:t>*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820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-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2D2820" w:rsidRPr="00F510CF" w:rsidRDefault="002D2820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  <w:highlight w:val="yellow"/>
              </w:rPr>
            </w:pPr>
          </w:p>
        </w:tc>
      </w:tr>
      <w:tr w:rsidR="002D2820" w:rsidRPr="00777965" w:rsidTr="00DF2C4E">
        <w:trPr>
          <w:cantSplit/>
          <w:trHeight w:val="255"/>
          <w:jc w:val="center"/>
        </w:trPr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820" w:rsidRPr="00F510CF" w:rsidRDefault="002D2820" w:rsidP="00FD6CCE">
            <w:pPr>
              <w:spacing w:after="0"/>
              <w:ind w:left="708"/>
              <w:rPr>
                <w:rFonts w:ascii="Verdana" w:hAnsi="Verdana"/>
                <w:b/>
                <w:sz w:val="20"/>
                <w:szCs w:val="20"/>
              </w:rPr>
            </w:pPr>
            <w:r w:rsidRPr="00F510CF">
              <w:rPr>
                <w:rFonts w:ascii="Verdana" w:hAnsi="Verdana"/>
                <w:b/>
                <w:sz w:val="20"/>
                <w:szCs w:val="20"/>
              </w:rPr>
              <w:t>EU hozzájárulás*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:rsidR="002D2820" w:rsidRPr="00F510CF" w:rsidRDefault="002D2820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820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  <w:highlight w:val="yellow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-</w:t>
            </w:r>
          </w:p>
        </w:tc>
      </w:tr>
      <w:tr w:rsidR="002D2820" w:rsidRPr="00777965" w:rsidTr="00DF2C4E">
        <w:trPr>
          <w:cantSplit/>
          <w:trHeight w:val="255"/>
          <w:jc w:val="center"/>
        </w:trPr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820" w:rsidRPr="00F510CF" w:rsidRDefault="002D2820" w:rsidP="00FD6CCE">
            <w:pPr>
              <w:spacing w:after="0"/>
              <w:rPr>
                <w:rFonts w:ascii="Verdana" w:hAnsi="Verdana"/>
                <w:b/>
                <w:sz w:val="20"/>
                <w:szCs w:val="20"/>
              </w:rPr>
            </w:pPr>
            <w:r w:rsidRPr="00F510CF">
              <w:rPr>
                <w:rFonts w:ascii="Verdana" w:hAnsi="Verdana"/>
                <w:b/>
                <w:sz w:val="20"/>
                <w:szCs w:val="20"/>
              </w:rPr>
              <w:t>Kedvezményezett hozzájárulása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:rsidR="002D2820" w:rsidRPr="00F510CF" w:rsidRDefault="002D2820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2820" w:rsidRPr="00F510CF" w:rsidRDefault="00DF2C4E" w:rsidP="00DF2C4E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  <w:highlight w:val="yellow"/>
              </w:rPr>
            </w:pPr>
            <w:r w:rsidRPr="00F510CF">
              <w:rPr>
                <w:rFonts w:ascii="Verdana" w:hAnsi="Verdana" w:cs="Arial"/>
                <w:b/>
                <w:sz w:val="20"/>
                <w:szCs w:val="20"/>
              </w:rPr>
              <w:t>0</w:t>
            </w:r>
          </w:p>
        </w:tc>
      </w:tr>
    </w:tbl>
    <w:p w:rsidR="002D2820" w:rsidRDefault="002D2820" w:rsidP="00DF2C4E">
      <w:pPr>
        <w:ind w:firstLine="708"/>
      </w:pPr>
      <w:r w:rsidRPr="00D617AC">
        <w:t>* Csak nagyprojektnél kell kitölteni</w:t>
      </w:r>
    </w:p>
    <w:p w:rsidR="0004604C" w:rsidRDefault="0004604C" w:rsidP="00FD6C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fenti számításokkal a projekt 100 %-os intenzitással, azaz 1.601 millió Ft-tal támogatási összeggel megvalósulhat.</w:t>
      </w:r>
    </w:p>
    <w:p w:rsidR="0004604C" w:rsidRDefault="0004604C" w:rsidP="00FD6C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Amennyiben a projektben új bevételt termelő helyek/helyiségek kerülnek kialakításra, akkor a fejlesztési különbözet módszerével a bevétel oldal meghaladja a kiadás oldalt és a projekt nettó bevételt termel, ezáltal a támogatási intenzitás és támogatási összeg csökken.</w:t>
      </w:r>
    </w:p>
    <w:p w:rsidR="00FD6CCE" w:rsidRPr="00F510CF" w:rsidRDefault="00FD6CCE" w:rsidP="00FD6CCE">
      <w:pPr>
        <w:jc w:val="both"/>
        <w:rPr>
          <w:rFonts w:ascii="Verdana" w:hAnsi="Verdana"/>
          <w:sz w:val="20"/>
          <w:szCs w:val="20"/>
        </w:rPr>
      </w:pPr>
      <w:r w:rsidRPr="00F510CF">
        <w:rPr>
          <w:rFonts w:ascii="Verdana" w:hAnsi="Verdana"/>
          <w:sz w:val="20"/>
          <w:szCs w:val="20"/>
        </w:rPr>
        <w:t xml:space="preserve">A </w:t>
      </w:r>
      <w:proofErr w:type="gramStart"/>
      <w:r w:rsidRPr="00F510CF">
        <w:rPr>
          <w:rFonts w:ascii="Verdana" w:hAnsi="Verdana"/>
          <w:sz w:val="20"/>
          <w:szCs w:val="20"/>
        </w:rPr>
        <w:t>költség-haszon</w:t>
      </w:r>
      <w:r w:rsidR="005E6331">
        <w:rPr>
          <w:rFonts w:ascii="Verdana" w:hAnsi="Verdana"/>
          <w:sz w:val="20"/>
          <w:szCs w:val="20"/>
        </w:rPr>
        <w:t xml:space="preserve"> </w:t>
      </w:r>
      <w:r w:rsidRPr="00F510CF">
        <w:rPr>
          <w:rFonts w:ascii="Verdana" w:hAnsi="Verdana"/>
          <w:sz w:val="20"/>
          <w:szCs w:val="20"/>
        </w:rPr>
        <w:t>elemzés</w:t>
      </w:r>
      <w:proofErr w:type="gramEnd"/>
      <w:r w:rsidRPr="00F510CF">
        <w:rPr>
          <w:rFonts w:ascii="Verdana" w:hAnsi="Verdana"/>
          <w:sz w:val="20"/>
          <w:szCs w:val="20"/>
        </w:rPr>
        <w:t xml:space="preserve"> (CBA) részletes kidolgozására a projekt fejlesztési szakaszában (megvalósítás 1. mérföldkő </w:t>
      </w:r>
      <w:r w:rsidR="005E6331">
        <w:rPr>
          <w:rFonts w:ascii="Verdana" w:hAnsi="Verdana"/>
          <w:sz w:val="20"/>
          <w:szCs w:val="20"/>
        </w:rPr>
        <w:t xml:space="preserve">végéig) </w:t>
      </w:r>
      <w:r w:rsidRPr="00F510CF">
        <w:rPr>
          <w:rFonts w:ascii="Verdana" w:hAnsi="Verdana"/>
          <w:sz w:val="20"/>
          <w:szCs w:val="20"/>
        </w:rPr>
        <w:t>kerül sor</w:t>
      </w:r>
      <w:r w:rsidR="0048297B" w:rsidRPr="00F510CF">
        <w:rPr>
          <w:rFonts w:ascii="Verdana" w:hAnsi="Verdana"/>
          <w:sz w:val="20"/>
          <w:szCs w:val="20"/>
        </w:rPr>
        <w:t>.</w:t>
      </w:r>
      <w:r w:rsidRPr="00F510CF">
        <w:rPr>
          <w:rFonts w:ascii="Verdana" w:hAnsi="Verdana"/>
          <w:sz w:val="20"/>
          <w:szCs w:val="20"/>
        </w:rPr>
        <w:t xml:space="preserve"> </w:t>
      </w:r>
      <w:r w:rsidR="0048297B" w:rsidRPr="00F510CF">
        <w:rPr>
          <w:rFonts w:ascii="Verdana" w:hAnsi="Verdana"/>
          <w:sz w:val="20"/>
          <w:szCs w:val="20"/>
        </w:rPr>
        <w:t xml:space="preserve">A fenti táblázatokban szereplő értékek </w:t>
      </w:r>
      <w:r w:rsidR="0004604C">
        <w:rPr>
          <w:rFonts w:ascii="Verdana" w:hAnsi="Verdana"/>
          <w:sz w:val="20"/>
          <w:szCs w:val="20"/>
        </w:rPr>
        <w:t xml:space="preserve">a </w:t>
      </w:r>
      <w:r w:rsidR="0048297B" w:rsidRPr="00F510CF">
        <w:rPr>
          <w:rFonts w:ascii="Verdana" w:hAnsi="Verdana"/>
          <w:sz w:val="20"/>
          <w:szCs w:val="20"/>
        </w:rPr>
        <w:t>véglegesített műszaki-szakmai tartalom meghatározását követően</w:t>
      </w:r>
      <w:r w:rsidR="0004604C">
        <w:rPr>
          <w:rFonts w:ascii="Verdana" w:hAnsi="Verdana"/>
          <w:sz w:val="20"/>
          <w:szCs w:val="20"/>
        </w:rPr>
        <w:t xml:space="preserve"> módosulhatnak.</w:t>
      </w:r>
    </w:p>
    <w:p w:rsidR="004B6118" w:rsidRDefault="004B6118">
      <w:pPr>
        <w:rPr>
          <w:rFonts w:ascii="Verdana" w:hAnsi="Verdana"/>
          <w:b/>
          <w:bCs/>
          <w:iCs/>
          <w:sz w:val="20"/>
          <w:szCs w:val="20"/>
          <w:u w:val="single"/>
        </w:rPr>
      </w:pPr>
      <w:r>
        <w:rPr>
          <w:rFonts w:ascii="Verdana" w:hAnsi="Verdana"/>
          <w:b/>
          <w:bCs/>
          <w:iCs/>
          <w:sz w:val="20"/>
          <w:szCs w:val="20"/>
          <w:u w:val="single"/>
        </w:rPr>
        <w:br w:type="page"/>
      </w:r>
    </w:p>
    <w:p w:rsidR="004B6118" w:rsidRDefault="004B6118" w:rsidP="00334EB6">
      <w:pPr>
        <w:rPr>
          <w:rFonts w:ascii="Verdana" w:hAnsi="Verdana"/>
          <w:b/>
          <w:bCs/>
          <w:iCs/>
          <w:sz w:val="20"/>
          <w:szCs w:val="20"/>
          <w:u w:val="single"/>
        </w:rPr>
      </w:pPr>
    </w:p>
    <w:p w:rsidR="00334EB6" w:rsidRPr="007A727B" w:rsidRDefault="008F4104" w:rsidP="00334EB6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bCs/>
          <w:iCs/>
          <w:sz w:val="20"/>
          <w:szCs w:val="20"/>
          <w:u w:val="single"/>
        </w:rPr>
        <w:t>6</w:t>
      </w:r>
      <w:r w:rsidR="00334EB6">
        <w:rPr>
          <w:rFonts w:ascii="Verdana" w:hAnsi="Verdana"/>
          <w:b/>
          <w:bCs/>
          <w:iCs/>
          <w:sz w:val="20"/>
          <w:szCs w:val="20"/>
          <w:u w:val="single"/>
        </w:rPr>
        <w:t>. A projekt</w:t>
      </w:r>
      <w:r w:rsidR="00334EB6" w:rsidRPr="007A727B">
        <w:rPr>
          <w:rFonts w:ascii="Verdana" w:hAnsi="Verdana"/>
          <w:b/>
          <w:sz w:val="20"/>
          <w:szCs w:val="20"/>
          <w:u w:val="single"/>
        </w:rPr>
        <w:t xml:space="preserve"> eredményességét mérő mutatók</w:t>
      </w:r>
    </w:p>
    <w:p w:rsidR="00334EB6" w:rsidRDefault="00334EB6" w:rsidP="00334EB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TOP-6.1.3-15</w:t>
      </w:r>
      <w:r w:rsidRPr="00EE7492">
        <w:rPr>
          <w:rFonts w:ascii="Verdana" w:hAnsi="Verdana"/>
          <w:sz w:val="20"/>
          <w:szCs w:val="20"/>
        </w:rPr>
        <w:t xml:space="preserve"> kód</w:t>
      </w:r>
      <w:r>
        <w:rPr>
          <w:rFonts w:ascii="Verdana" w:hAnsi="Verdana"/>
          <w:sz w:val="20"/>
          <w:szCs w:val="20"/>
        </w:rPr>
        <w:t xml:space="preserve">számú felhívás </w:t>
      </w:r>
      <w:r w:rsidRPr="00EE7492">
        <w:rPr>
          <w:rFonts w:ascii="Verdana" w:hAnsi="Verdana"/>
          <w:sz w:val="20"/>
          <w:szCs w:val="20"/>
        </w:rPr>
        <w:t>alapján: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/>
      </w:tblPr>
      <w:tblGrid>
        <w:gridCol w:w="2854"/>
        <w:gridCol w:w="1060"/>
        <w:gridCol w:w="1135"/>
        <w:gridCol w:w="1375"/>
        <w:gridCol w:w="1371"/>
        <w:gridCol w:w="1371"/>
      </w:tblGrid>
      <w:tr w:rsidR="00733D2D" w:rsidRPr="00EE7492" w:rsidTr="00F510CF">
        <w:trPr>
          <w:trHeight w:val="1350"/>
        </w:trPr>
        <w:tc>
          <w:tcPr>
            <w:tcW w:w="1557" w:type="pct"/>
            <w:shd w:val="clear" w:color="auto" w:fill="99CCFF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Indikátor megnevezése</w:t>
            </w:r>
          </w:p>
        </w:tc>
        <w:tc>
          <w:tcPr>
            <w:tcW w:w="578" w:type="pct"/>
            <w:shd w:val="clear" w:color="auto" w:fill="99CCFF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EE7492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Mérték-</w:t>
            </w:r>
          </w:p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EE7492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egység</w:t>
            </w:r>
          </w:p>
        </w:tc>
        <w:tc>
          <w:tcPr>
            <w:tcW w:w="619" w:type="pct"/>
            <w:shd w:val="clear" w:color="auto" w:fill="99CCFF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Típusa</w:t>
            </w:r>
          </w:p>
        </w:tc>
        <w:tc>
          <w:tcPr>
            <w:tcW w:w="750" w:type="pct"/>
            <w:shd w:val="clear" w:color="auto" w:fill="99CCFF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ITP-ben</w:t>
            </w:r>
            <w:proofErr w:type="spellEnd"/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 xml:space="preserve"> vállalt</w:t>
            </w:r>
          </w:p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Célérték</w:t>
            </w:r>
          </w:p>
        </w:tc>
        <w:tc>
          <w:tcPr>
            <w:tcW w:w="748" w:type="pct"/>
            <w:shd w:val="clear" w:color="auto" w:fill="99CCFF"/>
          </w:tcPr>
          <w:p w:rsidR="00733D2D" w:rsidRPr="00733D2D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733D2D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Jelen projekt keretében vállalt célérték</w:t>
            </w:r>
          </w:p>
        </w:tc>
        <w:tc>
          <w:tcPr>
            <w:tcW w:w="748" w:type="pct"/>
            <w:shd w:val="clear" w:color="auto" w:fill="99CCFF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 w:rsidRPr="00EE7492"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Azonosító</w:t>
            </w:r>
          </w:p>
        </w:tc>
      </w:tr>
      <w:tr w:rsidR="00733D2D" w:rsidRPr="00EE7492" w:rsidTr="00A16EF9">
        <w:trPr>
          <w:trHeight w:val="615"/>
        </w:trPr>
        <w:tc>
          <w:tcPr>
            <w:tcW w:w="1557" w:type="pct"/>
            <w:shd w:val="clear" w:color="auto" w:fill="auto"/>
            <w:vAlign w:val="center"/>
            <w:hideMark/>
          </w:tcPr>
          <w:p w:rsidR="00733D2D" w:rsidRPr="000A5CF7" w:rsidRDefault="00733D2D" w:rsidP="00733D2D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0A5CF7">
              <w:rPr>
                <w:rFonts w:ascii="Verdana" w:hAnsi="Verdana"/>
                <w:sz w:val="20"/>
                <w:szCs w:val="20"/>
              </w:rPr>
              <w:t xml:space="preserve">Támogatásban részesülő vállalkozások száma 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db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közös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161</w:t>
            </w:r>
          </w:p>
        </w:tc>
        <w:tc>
          <w:tcPr>
            <w:tcW w:w="748" w:type="pct"/>
            <w:vAlign w:val="center"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16</w:t>
            </w:r>
            <w:r w:rsidR="007923A3">
              <w:rPr>
                <w:rFonts w:ascii="Verdana" w:hAnsi="Verdana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733D2D" w:rsidRPr="00EE7492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CO01</w:t>
            </w:r>
          </w:p>
        </w:tc>
      </w:tr>
      <w:tr w:rsidR="00733D2D" w:rsidRPr="00EE7492" w:rsidTr="00A16EF9">
        <w:trPr>
          <w:trHeight w:val="615"/>
        </w:trPr>
        <w:tc>
          <w:tcPr>
            <w:tcW w:w="1557" w:type="pct"/>
            <w:shd w:val="clear" w:color="auto" w:fill="auto"/>
            <w:vAlign w:val="center"/>
            <w:hideMark/>
          </w:tcPr>
          <w:p w:rsidR="00733D2D" w:rsidRPr="000A5CF7" w:rsidRDefault="00733D2D" w:rsidP="00733D2D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 w:rsidRPr="000A5CF7">
              <w:rPr>
                <w:rFonts w:ascii="Verdana" w:hAnsi="Verdana"/>
                <w:sz w:val="20"/>
                <w:szCs w:val="20"/>
              </w:rPr>
              <w:t xml:space="preserve">A nem pénzügyi támogatásban részesülő vállalkozások száma 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db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közös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733D2D" w:rsidRPr="00E249CC" w:rsidRDefault="00733D2D" w:rsidP="00733D2D">
            <w:pPr>
              <w:spacing w:after="0"/>
              <w:jc w:val="center"/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eastAsia="ar-SA"/>
              </w:rPr>
              <w:t>161</w:t>
            </w:r>
          </w:p>
        </w:tc>
        <w:tc>
          <w:tcPr>
            <w:tcW w:w="748" w:type="pct"/>
            <w:vAlign w:val="center"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161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733D2D" w:rsidRDefault="00733D2D" w:rsidP="00733D2D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  <w:lang w:eastAsia="ar-SA"/>
              </w:rPr>
            </w:pPr>
            <w:r>
              <w:rPr>
                <w:rFonts w:ascii="Verdana" w:hAnsi="Verdana"/>
                <w:bCs/>
                <w:sz w:val="20"/>
                <w:szCs w:val="20"/>
                <w:lang w:eastAsia="ar-SA"/>
              </w:rPr>
              <w:t>CO04</w:t>
            </w:r>
          </w:p>
        </w:tc>
      </w:tr>
    </w:tbl>
    <w:p w:rsidR="00334EB6" w:rsidRDefault="00334EB6" w:rsidP="00334EB6">
      <w:pPr>
        <w:jc w:val="both"/>
        <w:rPr>
          <w:rFonts w:ascii="Verdana" w:hAnsi="Verdana"/>
          <w:b/>
          <w:sz w:val="20"/>
          <w:szCs w:val="20"/>
          <w:u w:val="single"/>
        </w:rPr>
      </w:pPr>
    </w:p>
    <w:p w:rsidR="00334EB6" w:rsidRPr="008F4104" w:rsidRDefault="00334EB6" w:rsidP="008F4104">
      <w:pPr>
        <w:pStyle w:val="Listaszerbekezds"/>
        <w:keepNext/>
        <w:numPr>
          <w:ilvl w:val="0"/>
          <w:numId w:val="15"/>
        </w:numPr>
        <w:spacing w:before="240" w:after="100" w:line="240" w:lineRule="auto"/>
        <w:ind w:left="426"/>
        <w:jc w:val="both"/>
        <w:outlineLvl w:val="0"/>
        <w:rPr>
          <w:rFonts w:ascii="Verdana" w:hAnsi="Verdana"/>
          <w:bCs/>
          <w:iCs/>
          <w:sz w:val="20"/>
          <w:szCs w:val="20"/>
        </w:rPr>
      </w:pPr>
      <w:r w:rsidRPr="008F4104">
        <w:rPr>
          <w:rFonts w:ascii="Verdana" w:hAnsi="Verdana"/>
          <w:b/>
          <w:sz w:val="20"/>
          <w:szCs w:val="20"/>
          <w:u w:val="single"/>
        </w:rPr>
        <w:t>Projekt megvalósítás tervezett időtartama</w:t>
      </w:r>
      <w:r w:rsidRPr="008F4104">
        <w:rPr>
          <w:rFonts w:ascii="Verdana" w:hAnsi="Verdana"/>
          <w:b/>
          <w:sz w:val="20"/>
          <w:szCs w:val="20"/>
        </w:rPr>
        <w:t xml:space="preserve"> 2016.09.30-2019.03.24. (30 hónap)</w:t>
      </w:r>
    </w:p>
    <w:p w:rsidR="00334EB6" w:rsidRPr="00703F86" w:rsidRDefault="00334EB6" w:rsidP="00334EB6">
      <w:pPr>
        <w:jc w:val="both"/>
        <w:rPr>
          <w:rFonts w:ascii="Verdana" w:hAnsi="Verdana"/>
          <w:i/>
          <w:sz w:val="20"/>
          <w:szCs w:val="20"/>
        </w:rPr>
      </w:pPr>
    </w:p>
    <w:p w:rsidR="00334EB6" w:rsidRPr="008F4104" w:rsidRDefault="00334EB6" w:rsidP="008F4104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rPr>
          <w:rFonts w:ascii="Verdana" w:hAnsi="Verdana"/>
          <w:b/>
          <w:sz w:val="20"/>
          <w:szCs w:val="20"/>
          <w:u w:val="single"/>
        </w:rPr>
      </w:pPr>
      <w:r w:rsidRPr="008F4104">
        <w:rPr>
          <w:rFonts w:ascii="Verdana" w:hAnsi="Verdana"/>
          <w:b/>
          <w:sz w:val="20"/>
          <w:szCs w:val="20"/>
          <w:u w:val="single"/>
        </w:rPr>
        <w:t>Fenntartási kötelezettség</w:t>
      </w:r>
    </w:p>
    <w:p w:rsidR="00334EB6" w:rsidRPr="00F85F74" w:rsidRDefault="00334EB6" w:rsidP="00334EB6">
      <w:pPr>
        <w:pStyle w:val="Listaszerbekezds"/>
        <w:autoSpaceDE w:val="0"/>
        <w:autoSpaceDN w:val="0"/>
        <w:adjustRightInd w:val="0"/>
        <w:ind w:left="501"/>
        <w:rPr>
          <w:rFonts w:ascii="Verdana" w:hAnsi="Verdana"/>
          <w:b/>
          <w:sz w:val="20"/>
          <w:szCs w:val="20"/>
        </w:rPr>
      </w:pPr>
    </w:p>
    <w:p w:rsidR="00334EB6" w:rsidRPr="00A4676E" w:rsidRDefault="00334EB6" w:rsidP="00334EB6">
      <w:pPr>
        <w:spacing w:after="120"/>
        <w:ind w:left="142"/>
        <w:jc w:val="both"/>
        <w:rPr>
          <w:rFonts w:eastAsiaTheme="minorHAnsi"/>
        </w:rPr>
      </w:pPr>
      <w:r w:rsidRPr="00F56A3C">
        <w:rPr>
          <w:rFonts w:ascii="Verdana" w:hAnsi="Verdana"/>
          <w:b/>
          <w:sz w:val="20"/>
          <w:szCs w:val="20"/>
        </w:rPr>
        <w:t xml:space="preserve"> A projekt befejezésétől számított 5 év.</w:t>
      </w:r>
    </w:p>
    <w:p w:rsidR="00291484" w:rsidRDefault="00291484">
      <w:pPr>
        <w:rPr>
          <w:szCs w:val="24"/>
        </w:rPr>
      </w:pPr>
    </w:p>
    <w:p w:rsidR="008B2056" w:rsidRPr="005E55CF" w:rsidRDefault="008B2056" w:rsidP="005E55CF">
      <w:pPr>
        <w:rPr>
          <w:szCs w:val="24"/>
        </w:rPr>
      </w:pPr>
    </w:p>
    <w:sectPr w:rsidR="008B2056" w:rsidRPr="005E55CF" w:rsidSect="005E55CF">
      <w:pgSz w:w="11906" w:h="16838"/>
      <w:pgMar w:top="1954" w:right="1440" w:bottom="1440" w:left="1440" w:header="284" w:footer="30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919" w:rsidRDefault="007B5919" w:rsidP="00856378">
      <w:pPr>
        <w:spacing w:after="0" w:line="240" w:lineRule="auto"/>
      </w:pPr>
      <w:r>
        <w:separator/>
      </w:r>
    </w:p>
  </w:endnote>
  <w:endnote w:type="continuationSeparator" w:id="0">
    <w:p w:rsidR="007B5919" w:rsidRDefault="007B5919" w:rsidP="00856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CCE" w:rsidRDefault="00FD6CCE" w:rsidP="00291484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>
      <w:rPr>
        <w:rFonts w:ascii="Verdana" w:hAnsi="Verdana"/>
        <w:color w:val="17365D" w:themeColor="text2" w:themeShade="BF"/>
        <w:sz w:val="18"/>
        <w:szCs w:val="18"/>
      </w:rPr>
      <w:tab/>
    </w:r>
    <w:r w:rsidRPr="00291484">
      <w:rPr>
        <w:rFonts w:ascii="Verdana" w:hAnsi="Verdana"/>
        <w:noProof/>
        <w:color w:val="17365D" w:themeColor="text2" w:themeShade="BF"/>
        <w:sz w:val="18"/>
        <w:szCs w:val="18"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15240</wp:posOffset>
          </wp:positionV>
          <wp:extent cx="762000" cy="504825"/>
          <wp:effectExtent l="19050" t="0" r="0" b="0"/>
          <wp:wrapSquare wrapText="bothSides"/>
          <wp:docPr id="5" name="Kép 2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681" t="25186" r="10581" b="35185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5475">
      <w:rPr>
        <w:rFonts w:ascii="Verdana" w:hAnsi="Verdana"/>
        <w:color w:val="17365D" w:themeColor="text2" w:themeShade="BF"/>
        <w:sz w:val="18"/>
        <w:szCs w:val="18"/>
      </w:rPr>
      <w:t>Savaria Városfejlesztési Nonprofit Kft.</w:t>
    </w:r>
  </w:p>
  <w:p w:rsidR="00FD6CCE" w:rsidRPr="00215475" w:rsidRDefault="00FD6CCE" w:rsidP="00291484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  <w:t>9700 Szombathely, Ady tér 5.</w:t>
    </w:r>
  </w:p>
  <w:p w:rsidR="00FD6CCE" w:rsidRDefault="00FD6CCE" w:rsidP="00291484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</w:r>
    <w:r w:rsidRPr="00E57221">
      <w:rPr>
        <w:rFonts w:ascii="Verdana" w:hAnsi="Verdana"/>
        <w:color w:val="17365D" w:themeColor="text2" w:themeShade="BF"/>
        <w:sz w:val="18"/>
        <w:szCs w:val="18"/>
      </w:rPr>
      <w:t>info@savaria2020.eu</w:t>
    </w:r>
  </w:p>
  <w:p w:rsidR="00FD6CCE" w:rsidRDefault="00FD6CCE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CCE" w:rsidRPr="00E57221" w:rsidRDefault="00FD6CCE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8"/>
        <w:szCs w:val="8"/>
      </w:rPr>
    </w:pPr>
    <w:r>
      <w:rPr>
        <w:rFonts w:ascii="Verdana" w:hAnsi="Verdana"/>
        <w:color w:val="17365D" w:themeColor="text2" w:themeShade="BF"/>
        <w:sz w:val="18"/>
        <w:szCs w:val="18"/>
      </w:rPr>
      <w:tab/>
    </w:r>
  </w:p>
  <w:p w:rsidR="00FD6CCE" w:rsidRDefault="00FD6CCE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>
      <w:rPr>
        <w:rFonts w:ascii="Verdana" w:hAnsi="Verdana"/>
        <w:noProof/>
        <w:color w:val="17365D" w:themeColor="text2" w:themeShade="BF"/>
        <w:sz w:val="18"/>
        <w:szCs w:val="18"/>
        <w:lang w:eastAsia="hu-HU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-3810</wp:posOffset>
          </wp:positionV>
          <wp:extent cx="762000" cy="504825"/>
          <wp:effectExtent l="19050" t="0" r="0" b="0"/>
          <wp:wrapSquare wrapText="bothSides"/>
          <wp:docPr id="13" name="Kép 2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681" t="25186" r="10581" b="35185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color w:val="17365D" w:themeColor="text2" w:themeShade="BF"/>
        <w:sz w:val="18"/>
        <w:szCs w:val="18"/>
      </w:rPr>
      <w:tab/>
    </w:r>
    <w:r w:rsidRPr="00215475">
      <w:rPr>
        <w:rFonts w:ascii="Verdana" w:hAnsi="Verdana"/>
        <w:color w:val="17365D" w:themeColor="text2" w:themeShade="BF"/>
        <w:sz w:val="18"/>
        <w:szCs w:val="18"/>
      </w:rPr>
      <w:t>Savaria Városfejlesztési Nonprofit Kft.</w:t>
    </w:r>
  </w:p>
  <w:p w:rsidR="00FD6CCE" w:rsidRPr="00215475" w:rsidRDefault="00FD6CCE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  <w:t>9700 Szombathely, Ady tér 5.</w:t>
    </w:r>
  </w:p>
  <w:p w:rsidR="00FD6CCE" w:rsidRDefault="00FD6CCE" w:rsidP="00E57221">
    <w:pPr>
      <w:pStyle w:val="llb"/>
      <w:pBdr>
        <w:top w:val="single" w:sz="4" w:space="1" w:color="auto"/>
      </w:pBdr>
      <w:ind w:left="1276" w:hanging="1276"/>
      <w:rPr>
        <w:rFonts w:ascii="Verdana" w:hAnsi="Verdana"/>
        <w:color w:val="17365D" w:themeColor="text2" w:themeShade="BF"/>
        <w:sz w:val="18"/>
        <w:szCs w:val="18"/>
      </w:rPr>
    </w:pPr>
    <w:r w:rsidRPr="00215475">
      <w:rPr>
        <w:rFonts w:ascii="Verdana" w:hAnsi="Verdana"/>
        <w:color w:val="17365D" w:themeColor="text2" w:themeShade="BF"/>
        <w:sz w:val="18"/>
        <w:szCs w:val="18"/>
      </w:rPr>
      <w:tab/>
    </w:r>
    <w:r w:rsidRPr="00E57221">
      <w:rPr>
        <w:rFonts w:ascii="Verdana" w:hAnsi="Verdana"/>
        <w:color w:val="17365D" w:themeColor="text2" w:themeShade="BF"/>
        <w:sz w:val="18"/>
        <w:szCs w:val="18"/>
      </w:rPr>
      <w:t>info@savaria2020.eu</w:t>
    </w:r>
  </w:p>
  <w:p w:rsidR="00FD6CCE" w:rsidRDefault="00FD6CCE" w:rsidP="00E57221">
    <w:pPr>
      <w:pStyle w:val="llb"/>
      <w:pBdr>
        <w:top w:val="single" w:sz="4" w:space="1" w:color="auto"/>
      </w:pBdr>
      <w:spacing w:before="120"/>
      <w:ind w:left="1276" w:hanging="127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919" w:rsidRDefault="007B5919" w:rsidP="00856378">
      <w:pPr>
        <w:spacing w:after="0" w:line="240" w:lineRule="auto"/>
      </w:pPr>
      <w:r>
        <w:separator/>
      </w:r>
    </w:p>
  </w:footnote>
  <w:footnote w:type="continuationSeparator" w:id="0">
    <w:p w:rsidR="007B5919" w:rsidRDefault="007B5919" w:rsidP="00856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CCE" w:rsidRDefault="00FD6CCE" w:rsidP="00291484">
    <w:pPr>
      <w:pStyle w:val="lfej"/>
      <w:pBdr>
        <w:bottom w:val="single" w:sz="4" w:space="1" w:color="17365D" w:themeColor="text2" w:themeShade="BF"/>
      </w:pBdr>
      <w:jc w:val="center"/>
    </w:pPr>
    <w:r w:rsidRPr="00291484">
      <w:rPr>
        <w:noProof/>
        <w:lang w:eastAsia="hu-HU"/>
      </w:rPr>
      <w:drawing>
        <wp:inline distT="0" distB="0" distL="0" distR="0">
          <wp:extent cx="1592019" cy="1031358"/>
          <wp:effectExtent l="19050" t="0" r="8181" b="0"/>
          <wp:docPr id="2" name="Kép 4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796" t="27420" r="11275" b="36545"/>
                  <a:stretch>
                    <a:fillRect/>
                  </a:stretch>
                </pic:blipFill>
                <pic:spPr bwMode="auto">
                  <a:xfrm>
                    <a:off x="0" y="0"/>
                    <a:ext cx="1592019" cy="1031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CCE" w:rsidRDefault="00FD6CCE" w:rsidP="008B2056">
    <w:pPr>
      <w:pStyle w:val="lfej"/>
      <w:pBdr>
        <w:bottom w:val="single" w:sz="4" w:space="1" w:color="auto"/>
      </w:pBdr>
      <w:jc w:val="center"/>
    </w:pPr>
    <w:r>
      <w:rPr>
        <w:noProof/>
        <w:lang w:eastAsia="hu-HU"/>
      </w:rPr>
      <w:drawing>
        <wp:inline distT="0" distB="0" distL="0" distR="0">
          <wp:extent cx="1592019" cy="1031358"/>
          <wp:effectExtent l="19050" t="0" r="8181" b="0"/>
          <wp:docPr id="3" name="Kép 4" descr="C:\Users\User3\Downloads\logoterv_1.2_varosfejlesz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3\Downloads\logoterv_1.2_varosfejleszt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796" t="27420" r="11275" b="36545"/>
                  <a:stretch>
                    <a:fillRect/>
                  </a:stretch>
                </pic:blipFill>
                <pic:spPr bwMode="auto">
                  <a:xfrm>
                    <a:off x="0" y="0"/>
                    <a:ext cx="1592019" cy="1031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74B0"/>
    <w:multiLevelType w:val="hybridMultilevel"/>
    <w:tmpl w:val="999A187E"/>
    <w:lvl w:ilvl="0" w:tplc="DC2ADE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F650E4"/>
    <w:multiLevelType w:val="hybridMultilevel"/>
    <w:tmpl w:val="129C58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B344C"/>
    <w:multiLevelType w:val="hybridMultilevel"/>
    <w:tmpl w:val="08982170"/>
    <w:lvl w:ilvl="0" w:tplc="F3E08F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D3925"/>
    <w:multiLevelType w:val="hybridMultilevel"/>
    <w:tmpl w:val="C36EF472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73EED600">
      <w:numFmt w:val="bullet"/>
      <w:lvlText w:val="-"/>
      <w:lvlJc w:val="left"/>
      <w:pPr>
        <w:ind w:left="1364" w:hanging="360"/>
      </w:pPr>
      <w:rPr>
        <w:rFonts w:ascii="Helvetica" w:eastAsia="Times New Roman" w:hAnsi="Helvetica" w:cs="Helvetica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E183822"/>
    <w:multiLevelType w:val="hybridMultilevel"/>
    <w:tmpl w:val="EF948B88"/>
    <w:lvl w:ilvl="0" w:tplc="A380DE9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012B2"/>
    <w:multiLevelType w:val="hybridMultilevel"/>
    <w:tmpl w:val="8C4013A4"/>
    <w:lvl w:ilvl="0" w:tplc="F71CA5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133AF"/>
    <w:multiLevelType w:val="hybridMultilevel"/>
    <w:tmpl w:val="13DE9A18"/>
    <w:lvl w:ilvl="0" w:tplc="618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5F5FEC"/>
    <w:multiLevelType w:val="multilevel"/>
    <w:tmpl w:val="B6545D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4CD843A3"/>
    <w:multiLevelType w:val="hybridMultilevel"/>
    <w:tmpl w:val="28C096DA"/>
    <w:lvl w:ilvl="0" w:tplc="040E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>
    <w:nsid w:val="574E15E0"/>
    <w:multiLevelType w:val="hybridMultilevel"/>
    <w:tmpl w:val="A87AF9F8"/>
    <w:lvl w:ilvl="0" w:tplc="DC2ADE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1C09D9"/>
    <w:multiLevelType w:val="hybridMultilevel"/>
    <w:tmpl w:val="EED866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063255"/>
    <w:multiLevelType w:val="hybridMultilevel"/>
    <w:tmpl w:val="847ABAFC"/>
    <w:lvl w:ilvl="0" w:tplc="5572595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A405E8"/>
    <w:multiLevelType w:val="hybridMultilevel"/>
    <w:tmpl w:val="A050ABFC"/>
    <w:lvl w:ilvl="0" w:tplc="040E0001">
      <w:start w:val="1"/>
      <w:numFmt w:val="bullet"/>
      <w:lvlText w:val=""/>
      <w:lvlJc w:val="left"/>
      <w:pPr>
        <w:ind w:left="410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8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9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65" w:hanging="360"/>
      </w:pPr>
      <w:rPr>
        <w:rFonts w:ascii="Wingdings" w:hAnsi="Wingdings" w:hint="default"/>
      </w:rPr>
    </w:lvl>
  </w:abstractNum>
  <w:abstractNum w:abstractNumId="13">
    <w:nsid w:val="7C8556D2"/>
    <w:multiLevelType w:val="hybridMultilevel"/>
    <w:tmpl w:val="DD848B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4615C"/>
    <w:multiLevelType w:val="hybridMultilevel"/>
    <w:tmpl w:val="83EEE38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14"/>
  </w:num>
  <w:num w:numId="10">
    <w:abstractNumId w:val="5"/>
  </w:num>
  <w:num w:numId="11">
    <w:abstractNumId w:val="7"/>
  </w:num>
  <w:num w:numId="12">
    <w:abstractNumId w:val="4"/>
  </w:num>
  <w:num w:numId="13">
    <w:abstractNumId w:val="11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856378"/>
    <w:rsid w:val="00014DD2"/>
    <w:rsid w:val="0002577B"/>
    <w:rsid w:val="00034AF2"/>
    <w:rsid w:val="0003583E"/>
    <w:rsid w:val="0004604C"/>
    <w:rsid w:val="000707C9"/>
    <w:rsid w:val="000A6817"/>
    <w:rsid w:val="000B2148"/>
    <w:rsid w:val="000C13E0"/>
    <w:rsid w:val="000D6C94"/>
    <w:rsid w:val="000E2363"/>
    <w:rsid w:val="00132070"/>
    <w:rsid w:val="00136EEA"/>
    <w:rsid w:val="00180934"/>
    <w:rsid w:val="001A050F"/>
    <w:rsid w:val="001A0514"/>
    <w:rsid w:val="002002DD"/>
    <w:rsid w:val="00215475"/>
    <w:rsid w:val="00234413"/>
    <w:rsid w:val="00235E64"/>
    <w:rsid w:val="0025043B"/>
    <w:rsid w:val="002825F0"/>
    <w:rsid w:val="00287DAC"/>
    <w:rsid w:val="00291484"/>
    <w:rsid w:val="00297877"/>
    <w:rsid w:val="002A1AF7"/>
    <w:rsid w:val="002B0737"/>
    <w:rsid w:val="002D2820"/>
    <w:rsid w:val="002D3B31"/>
    <w:rsid w:val="002F3081"/>
    <w:rsid w:val="00334EB6"/>
    <w:rsid w:val="0033617B"/>
    <w:rsid w:val="0033739F"/>
    <w:rsid w:val="003470DD"/>
    <w:rsid w:val="00376460"/>
    <w:rsid w:val="0039584A"/>
    <w:rsid w:val="003A0654"/>
    <w:rsid w:val="003A6B0D"/>
    <w:rsid w:val="003B2C44"/>
    <w:rsid w:val="003C06ED"/>
    <w:rsid w:val="00414DA7"/>
    <w:rsid w:val="0042668A"/>
    <w:rsid w:val="00444F93"/>
    <w:rsid w:val="0044709E"/>
    <w:rsid w:val="00451EDE"/>
    <w:rsid w:val="0048297B"/>
    <w:rsid w:val="00490634"/>
    <w:rsid w:val="004A3A4F"/>
    <w:rsid w:val="004B6118"/>
    <w:rsid w:val="004D1147"/>
    <w:rsid w:val="004D6660"/>
    <w:rsid w:val="005040F1"/>
    <w:rsid w:val="0051184A"/>
    <w:rsid w:val="00555026"/>
    <w:rsid w:val="00572BE4"/>
    <w:rsid w:val="00574E0D"/>
    <w:rsid w:val="0058369D"/>
    <w:rsid w:val="00587F3D"/>
    <w:rsid w:val="005A1F86"/>
    <w:rsid w:val="005E55CF"/>
    <w:rsid w:val="005E6331"/>
    <w:rsid w:val="00623559"/>
    <w:rsid w:val="006338B0"/>
    <w:rsid w:val="00696985"/>
    <w:rsid w:val="006A5AFC"/>
    <w:rsid w:val="006B48E5"/>
    <w:rsid w:val="006D7890"/>
    <w:rsid w:val="00712BF6"/>
    <w:rsid w:val="00733D2D"/>
    <w:rsid w:val="007401AA"/>
    <w:rsid w:val="00751B32"/>
    <w:rsid w:val="007565D9"/>
    <w:rsid w:val="0076689A"/>
    <w:rsid w:val="007923A3"/>
    <w:rsid w:val="007B5919"/>
    <w:rsid w:val="008247F3"/>
    <w:rsid w:val="008456DB"/>
    <w:rsid w:val="008554E5"/>
    <w:rsid w:val="00856378"/>
    <w:rsid w:val="00861256"/>
    <w:rsid w:val="00867E0A"/>
    <w:rsid w:val="00875B11"/>
    <w:rsid w:val="00876ED3"/>
    <w:rsid w:val="0088359D"/>
    <w:rsid w:val="0089539C"/>
    <w:rsid w:val="008A6798"/>
    <w:rsid w:val="008B099F"/>
    <w:rsid w:val="008B2056"/>
    <w:rsid w:val="008E2526"/>
    <w:rsid w:val="008F4104"/>
    <w:rsid w:val="008F4C5C"/>
    <w:rsid w:val="0091771A"/>
    <w:rsid w:val="00957BB2"/>
    <w:rsid w:val="009C0195"/>
    <w:rsid w:val="009C3CA1"/>
    <w:rsid w:val="009C7F11"/>
    <w:rsid w:val="009D3B10"/>
    <w:rsid w:val="00A04803"/>
    <w:rsid w:val="00A16EF9"/>
    <w:rsid w:val="00A2436F"/>
    <w:rsid w:val="00A275DD"/>
    <w:rsid w:val="00A41301"/>
    <w:rsid w:val="00A4372D"/>
    <w:rsid w:val="00A94C27"/>
    <w:rsid w:val="00AB2CCB"/>
    <w:rsid w:val="00AB5C25"/>
    <w:rsid w:val="00B2546D"/>
    <w:rsid w:val="00B62274"/>
    <w:rsid w:val="00B74FD8"/>
    <w:rsid w:val="00B7568D"/>
    <w:rsid w:val="00B90569"/>
    <w:rsid w:val="00BA1DC9"/>
    <w:rsid w:val="00BB12C6"/>
    <w:rsid w:val="00BC47E5"/>
    <w:rsid w:val="00BC6E8E"/>
    <w:rsid w:val="00C01322"/>
    <w:rsid w:val="00C63A72"/>
    <w:rsid w:val="00CF68EA"/>
    <w:rsid w:val="00D512CE"/>
    <w:rsid w:val="00D7017B"/>
    <w:rsid w:val="00D7102F"/>
    <w:rsid w:val="00DC3CBC"/>
    <w:rsid w:val="00DD0008"/>
    <w:rsid w:val="00DF2C4E"/>
    <w:rsid w:val="00E110C8"/>
    <w:rsid w:val="00E33AF3"/>
    <w:rsid w:val="00E57221"/>
    <w:rsid w:val="00E828FD"/>
    <w:rsid w:val="00E86E7B"/>
    <w:rsid w:val="00EB4019"/>
    <w:rsid w:val="00EE5A38"/>
    <w:rsid w:val="00F1271D"/>
    <w:rsid w:val="00F16BB1"/>
    <w:rsid w:val="00F510CF"/>
    <w:rsid w:val="00FB0C56"/>
    <w:rsid w:val="00FB489D"/>
    <w:rsid w:val="00FC25FD"/>
    <w:rsid w:val="00FC53FF"/>
    <w:rsid w:val="00FD6CCE"/>
    <w:rsid w:val="00FE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6378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56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1">
    <w:name w:val="Normál1"/>
    <w:rsid w:val="0085637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aliases w:val="List Paragraph,lista_2,List Paragraph à moi,Számozott lista 1,Eszeri felsorolás,Welt L Char,Welt L,FooterText,numbered,Paragraphe de liste1,Bulletr List Paragraph,列出段落,列出段落1,Listeafsnit1,リスト段落1,Listaszerű bekezdés1,List Paragraph1"/>
    <w:basedOn w:val="Norml"/>
    <w:link w:val="ListaszerbekezdsChar"/>
    <w:uiPriority w:val="34"/>
    <w:qFormat/>
    <w:rsid w:val="0085637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5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56378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85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6378"/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A0480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0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4803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334E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aszerbekezdsChar">
    <w:name w:val="Listaszerű bekezdés Char"/>
    <w:aliases w:val="List Paragraph Char,lista_2 Char,List Paragraph à moi Char,Számozott lista 1 Char,Eszeri felsorolás Char,Welt L Char Char,Welt L Char1,FooterText Char,numbered Char,Paragraphe de liste1 Char,Bulletr List Paragraph Char,列出段落 Char"/>
    <w:link w:val="Listaszerbekezds"/>
    <w:uiPriority w:val="34"/>
    <w:locked/>
    <w:rsid w:val="00334EB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1807</Words>
  <Characters>12473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Czibók Csilla</cp:lastModifiedBy>
  <cp:revision>9</cp:revision>
  <cp:lastPrinted>2016-04-06T15:43:00Z</cp:lastPrinted>
  <dcterms:created xsi:type="dcterms:W3CDTF">2016-05-26T14:09:00Z</dcterms:created>
  <dcterms:modified xsi:type="dcterms:W3CDTF">2016-06-16T08:54:00Z</dcterms:modified>
</cp:coreProperties>
</file>