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03" w:rsidRPr="00A85AB3" w:rsidRDefault="00A37F0D">
      <w:pPr>
        <w:rPr>
          <w:rFonts w:ascii="Arial" w:hAnsi="Arial" w:cs="Arial"/>
          <w:b/>
          <w:sz w:val="28"/>
          <w:szCs w:val="28"/>
        </w:rPr>
      </w:pPr>
      <w:r w:rsidRPr="00A85AB3">
        <w:rPr>
          <w:rFonts w:ascii="Arial" w:hAnsi="Arial" w:cs="Arial"/>
          <w:b/>
          <w:sz w:val="28"/>
          <w:szCs w:val="28"/>
        </w:rPr>
        <w:t>Különfélék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5AB3" w:rsidRDefault="005168A5" w:rsidP="00A85A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LOGO Ifjúsági Szolgálat a 248/2015. (VI.18.) Kgy.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sz.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határozat értelmében </w:t>
      </w:r>
      <w:r w:rsidR="00FA1FEB">
        <w:rPr>
          <w:rFonts w:ascii="Arial" w:hAnsi="Arial" w:cs="Arial"/>
          <w:color w:val="000000"/>
          <w:sz w:val="24"/>
          <w:szCs w:val="24"/>
        </w:rPr>
        <w:t xml:space="preserve">2016. január 1. napjától az AGORA Szombathelyi Kulturális Központ keretein belül folytatja munkáját. A Szolgálat helyszíne a felújított AGORA – Művelődési és Sportházba került. </w:t>
      </w:r>
      <w:r w:rsidR="00E903E3">
        <w:rPr>
          <w:rFonts w:ascii="Arial" w:hAnsi="Arial" w:cs="Arial"/>
          <w:color w:val="000000"/>
          <w:sz w:val="24"/>
          <w:szCs w:val="24"/>
        </w:rPr>
        <w:t>Az ifjúsági célra szánt helyiség egy újragondolt funkcionális és térelrendezést kíván meg, amire az Ifjúsági Szolgálat meglévő bútorai, eszközei csak részben alkalmasak, méretük és állapotuk miatt. Fentiek miatt szükséges, hogy a zavartalan és hatékony munkavégzés érdekében a következő tételekhez való anyagi hozzájárulással támogass</w:t>
      </w:r>
      <w:r w:rsidR="006433BE">
        <w:rPr>
          <w:rFonts w:ascii="Arial" w:hAnsi="Arial" w:cs="Arial"/>
          <w:color w:val="000000"/>
          <w:sz w:val="24"/>
          <w:szCs w:val="24"/>
        </w:rPr>
        <w:t xml:space="preserve">a a Bizottság </w:t>
      </w:r>
      <w:r w:rsidR="00E903E3">
        <w:rPr>
          <w:rFonts w:ascii="Arial" w:hAnsi="Arial" w:cs="Arial"/>
          <w:color w:val="000000"/>
          <w:sz w:val="24"/>
          <w:szCs w:val="24"/>
        </w:rPr>
        <w:t>az AGORA Szombathelyi Kulturális Központ LOGO Ifjúsági Szolgálatot:</w:t>
      </w:r>
    </w:p>
    <w:p w:rsidR="00E903E3" w:rsidRDefault="00E903E3" w:rsidP="00A85A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3E3" w:rsidTr="00E903E3">
        <w:tc>
          <w:tcPr>
            <w:tcW w:w="4531" w:type="dxa"/>
          </w:tcPr>
          <w:p w:rsidR="00E903E3" w:rsidRDefault="00E903E3" w:rsidP="00E903E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Tétel megnevezése</w:t>
            </w:r>
          </w:p>
        </w:tc>
        <w:tc>
          <w:tcPr>
            <w:tcW w:w="4531" w:type="dxa"/>
          </w:tcPr>
          <w:p w:rsidR="00E903E3" w:rsidRDefault="00E903E3" w:rsidP="00E903E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Összeg</w:t>
            </w:r>
          </w:p>
        </w:tc>
      </w:tr>
      <w:tr w:rsidR="00E903E3" w:rsidTr="00E903E3">
        <w:tc>
          <w:tcPr>
            <w:tcW w:w="4531" w:type="dxa"/>
          </w:tcPr>
          <w:p w:rsidR="00E903E3" w:rsidRDefault="00E903E3" w:rsidP="00A85AB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 közösségi térbe:</w:t>
            </w:r>
          </w:p>
          <w:p w:rsidR="00E903E3" w:rsidRDefault="00E903E3" w:rsidP="00E903E3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árnyékolástechnikai eszközök és reklámfólia az ablakokra</w:t>
            </w:r>
          </w:p>
          <w:p w:rsidR="00E903E3" w:rsidRDefault="00E903E3" w:rsidP="00E903E3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egyedi készítésű bútorrendszer (polc, pult és tároló)</w:t>
            </w:r>
          </w:p>
          <w:p w:rsidR="00E903E3" w:rsidRDefault="00E903E3" w:rsidP="00E903E3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db magasított szék</w:t>
            </w:r>
          </w:p>
          <w:p w:rsidR="00E903E3" w:rsidRDefault="00E903E3" w:rsidP="00E903E3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db irodaszék</w:t>
            </w:r>
          </w:p>
          <w:p w:rsidR="00E903E3" w:rsidRDefault="00E903E3" w:rsidP="00E903E3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felszerelések, dekorációk</w:t>
            </w:r>
          </w:p>
          <w:p w:rsidR="00E903E3" w:rsidRDefault="00E903E3" w:rsidP="00E903E3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kis értékű játékeszközök</w:t>
            </w:r>
          </w:p>
          <w:p w:rsidR="00E903E3" w:rsidRDefault="00E903E3" w:rsidP="00E903E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munkatársi irodába:</w:t>
            </w:r>
          </w:p>
          <w:p w:rsidR="00E903E3" w:rsidRPr="00E903E3" w:rsidRDefault="00E903E3" w:rsidP="00E903E3">
            <w:pPr>
              <w:pStyle w:val="Listaszerbekezds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db szék</w:t>
            </w:r>
          </w:p>
        </w:tc>
        <w:tc>
          <w:tcPr>
            <w:tcW w:w="4531" w:type="dxa"/>
          </w:tcPr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A85AB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03E3" w:rsidRDefault="00E903E3" w:rsidP="00E903E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Összesen: 300 000 Ft</w:t>
            </w:r>
          </w:p>
        </w:tc>
      </w:tr>
    </w:tbl>
    <w:p w:rsidR="00A85AB3" w:rsidRPr="00A85AB3" w:rsidRDefault="00A85AB3" w:rsidP="00A85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AB3" w:rsidRPr="00A85AB3" w:rsidRDefault="00A85AB3" w:rsidP="00A85A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5AB3" w:rsidRP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Határozati javaslat</w:t>
      </w:r>
    </w:p>
    <w:p w:rsidR="00A85AB3" w:rsidRPr="00A85AB3" w:rsidRDefault="00A85AB3" w:rsidP="00A85AB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……../2016.(VI.08.) </w:t>
      </w:r>
      <w:proofErr w:type="spellStart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OSzB</w:t>
      </w:r>
      <w:proofErr w:type="spellEnd"/>
      <w:r w:rsidRPr="00A85AB3">
        <w:rPr>
          <w:rFonts w:ascii="Arial" w:hAnsi="Arial" w:cs="Arial"/>
          <w:b/>
          <w:color w:val="000000"/>
          <w:sz w:val="24"/>
          <w:szCs w:val="24"/>
          <w:u w:val="single"/>
        </w:rPr>
        <w:t>. sz. határozat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A85AB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A85AB3">
        <w:rPr>
          <w:rFonts w:ascii="Arial" w:hAnsi="Arial" w:cs="Arial"/>
          <w:sz w:val="24"/>
          <w:szCs w:val="24"/>
        </w:rPr>
        <w:t>Az Oktatási és Szociális Bizottsága a</w:t>
      </w:r>
      <w:r w:rsidR="00E903E3">
        <w:rPr>
          <w:rFonts w:ascii="Arial" w:hAnsi="Arial" w:cs="Arial"/>
          <w:sz w:val="24"/>
          <w:szCs w:val="24"/>
        </w:rPr>
        <w:t xml:space="preserve">z AGORA Szombathelyi Kulturális Központ LOGO Ifjúsági Szolgálat </w:t>
      </w:r>
      <w:r w:rsidRPr="00A85AB3">
        <w:rPr>
          <w:rFonts w:ascii="Arial" w:hAnsi="Arial" w:cs="Arial"/>
          <w:sz w:val="24"/>
          <w:szCs w:val="24"/>
        </w:rPr>
        <w:t xml:space="preserve">kérelmet megtárgyalta, és </w:t>
      </w:r>
      <w:r w:rsidRPr="00A85AB3">
        <w:rPr>
          <w:rFonts w:ascii="Arial" w:hAnsi="Arial" w:cs="Arial"/>
          <w:color w:val="000000"/>
          <w:sz w:val="24"/>
          <w:szCs w:val="24"/>
        </w:rPr>
        <w:t>Szombathely Megyei Jogú Önkormányzatának Szervezeti és Működési Szabályzatáról szóló 34/2014.(XI.3.) önkormányzati rendelet 52.§ (2) bekezdés 1. pontjában foglaltak alapján</w:t>
      </w:r>
      <w:r w:rsidRPr="00A85AB3">
        <w:rPr>
          <w:rFonts w:ascii="Arial" w:hAnsi="Arial" w:cs="Arial"/>
          <w:sz w:val="24"/>
          <w:szCs w:val="24"/>
        </w:rPr>
        <w:t xml:space="preserve"> az Önkormányzat 2016. évi költségvetésének ………………. sora terhére </w:t>
      </w:r>
      <w:r w:rsidR="006433BE">
        <w:rPr>
          <w:rFonts w:ascii="Arial" w:hAnsi="Arial" w:cs="Arial"/>
          <w:sz w:val="24"/>
          <w:szCs w:val="24"/>
        </w:rPr>
        <w:t xml:space="preserve">a LOGO Ifjúsági Szolgálat bútor és eszközbeszerzését </w:t>
      </w:r>
      <w:r w:rsidRPr="00A85AB3">
        <w:rPr>
          <w:rFonts w:ascii="Arial" w:hAnsi="Arial" w:cs="Arial"/>
          <w:sz w:val="24"/>
          <w:szCs w:val="24"/>
        </w:rPr>
        <w:t>………………………………. Ft-tal támogatja.</w:t>
      </w:r>
      <w:proofErr w:type="gramEnd"/>
    </w:p>
    <w:p w:rsidR="00A85AB3" w:rsidRPr="00A85AB3" w:rsidRDefault="00A85AB3" w:rsidP="00A85AB3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AB3" w:rsidRPr="00A85AB3" w:rsidRDefault="00A85AB3" w:rsidP="00A85AB3">
      <w:pPr>
        <w:pStyle w:val="Default"/>
        <w:numPr>
          <w:ilvl w:val="0"/>
          <w:numId w:val="5"/>
        </w:numPr>
        <w:ind w:left="567" w:hanging="567"/>
        <w:jc w:val="both"/>
      </w:pPr>
      <w:r w:rsidRPr="00A85AB3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A85AB3" w:rsidRPr="00A85AB3" w:rsidRDefault="00A85AB3" w:rsidP="00A85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85AB3" w:rsidRPr="00A85AB3" w:rsidRDefault="00A85AB3" w:rsidP="00A85AB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/>
          <w:bCs/>
          <w:sz w:val="24"/>
          <w:szCs w:val="24"/>
          <w:u w:val="single"/>
        </w:rPr>
        <w:t>Felelősök:</w:t>
      </w:r>
      <w:r w:rsidRPr="00A85AB3">
        <w:rPr>
          <w:rFonts w:ascii="Arial" w:hAnsi="Arial" w:cs="Arial"/>
          <w:b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>Koczka Tibor alpolgármester,</w:t>
      </w:r>
    </w:p>
    <w:p w:rsidR="00A85AB3" w:rsidRPr="00A85AB3" w:rsidRDefault="00A85AB3" w:rsidP="00A85AB3">
      <w:pPr>
        <w:spacing w:after="0" w:line="240" w:lineRule="auto"/>
        <w:ind w:firstLine="348"/>
        <w:rPr>
          <w:rFonts w:ascii="Arial" w:hAnsi="Arial" w:cs="Arial"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</w:r>
      <w:r w:rsidRPr="00A85AB3">
        <w:rPr>
          <w:rFonts w:ascii="Arial" w:hAnsi="Arial" w:cs="Arial"/>
          <w:bCs/>
          <w:sz w:val="24"/>
          <w:szCs w:val="24"/>
        </w:rPr>
        <w:tab/>
        <w:t xml:space="preserve">Rettegi Attila, az Oktatási és Szociális </w:t>
      </w:r>
      <w:r w:rsidRPr="00A85AB3">
        <w:rPr>
          <w:rFonts w:ascii="Arial" w:hAnsi="Arial" w:cs="Arial"/>
          <w:sz w:val="24"/>
          <w:szCs w:val="24"/>
        </w:rPr>
        <w:t>Bizottság elnöke</w:t>
      </w:r>
    </w:p>
    <w:p w:rsidR="00A85AB3" w:rsidRPr="00A85AB3" w:rsidRDefault="00A85AB3" w:rsidP="00A85AB3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85AB3">
        <w:rPr>
          <w:rFonts w:ascii="Arial" w:hAnsi="Arial" w:cs="Arial"/>
          <w:bCs/>
          <w:sz w:val="24"/>
          <w:szCs w:val="24"/>
        </w:rPr>
        <w:tab/>
        <w:t>/Stéger Gábor, a Közgazdasági és Adó Osztály vezetője,</w:t>
      </w:r>
    </w:p>
    <w:p w:rsidR="00A85AB3" w:rsidRPr="00A85AB3" w:rsidRDefault="00A85AB3" w:rsidP="00A85AB3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85AB3">
        <w:rPr>
          <w:rFonts w:ascii="Arial" w:hAnsi="Arial" w:cs="Arial"/>
          <w:bCs/>
          <w:sz w:val="24"/>
          <w:szCs w:val="24"/>
        </w:rPr>
        <w:t>dr.</w:t>
      </w:r>
      <w:proofErr w:type="gramEnd"/>
      <w:r w:rsidRPr="00A85AB3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  <w:r w:rsidRPr="00A85AB3">
        <w:rPr>
          <w:rFonts w:ascii="Arial" w:hAnsi="Arial" w:cs="Arial"/>
          <w:sz w:val="24"/>
          <w:szCs w:val="24"/>
        </w:rPr>
        <w:t>/</w:t>
      </w:r>
    </w:p>
    <w:p w:rsidR="00F85D4C" w:rsidRDefault="00F85D4C" w:rsidP="006433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37F0D" w:rsidRPr="006433BE" w:rsidRDefault="00A85AB3" w:rsidP="00643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85AB3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A85AB3">
        <w:rPr>
          <w:rFonts w:ascii="Arial" w:hAnsi="Arial" w:cs="Arial"/>
          <w:bCs/>
          <w:sz w:val="24"/>
          <w:szCs w:val="24"/>
        </w:rPr>
        <w:tab/>
        <w:t>2016. július 08.</w:t>
      </w:r>
    </w:p>
    <w:sectPr w:rsidR="00A37F0D" w:rsidRPr="0064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7A59"/>
    <w:multiLevelType w:val="hybridMultilevel"/>
    <w:tmpl w:val="000AC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485039"/>
    <w:multiLevelType w:val="hybridMultilevel"/>
    <w:tmpl w:val="B93A5D4A"/>
    <w:lvl w:ilvl="0" w:tplc="6B54E550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0D"/>
    <w:rsid w:val="00040D03"/>
    <w:rsid w:val="005168A5"/>
    <w:rsid w:val="006433BE"/>
    <w:rsid w:val="00A37F0D"/>
    <w:rsid w:val="00A85AB3"/>
    <w:rsid w:val="00AF088A"/>
    <w:rsid w:val="00DD07A2"/>
    <w:rsid w:val="00E903E3"/>
    <w:rsid w:val="00F106F3"/>
    <w:rsid w:val="00F85D4C"/>
    <w:rsid w:val="00F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35F5-65FA-4752-B611-10D092E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85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9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0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6</cp:revision>
  <cp:lastPrinted>2016-06-07T08:35:00Z</cp:lastPrinted>
  <dcterms:created xsi:type="dcterms:W3CDTF">2016-06-07T07:19:00Z</dcterms:created>
  <dcterms:modified xsi:type="dcterms:W3CDTF">2016-06-07T08:35:00Z</dcterms:modified>
</cp:coreProperties>
</file>