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29671E" w:rsidRDefault="0029671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0548F8" w:rsidRPr="007807AC" w:rsidRDefault="000548F8" w:rsidP="0029671E">
      <w:pPr>
        <w:ind w:left="5400"/>
        <w:rPr>
          <w:rFonts w:ascii="Arial" w:hAnsi="Arial" w:cs="Arial"/>
        </w:rPr>
      </w:pP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9B7F68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9B7F68" w:rsidRDefault="009B7F68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 xml:space="preserve">ei Jogú </w:t>
      </w:r>
      <w:r w:rsidR="00560298">
        <w:rPr>
          <w:rFonts w:ascii="Arial" w:hAnsi="Arial" w:cs="Arial"/>
          <w:b/>
        </w:rPr>
        <w:t>Város Közgyűlésének 2016</w:t>
      </w:r>
      <w:r w:rsidRPr="007807AC">
        <w:rPr>
          <w:rFonts w:ascii="Arial" w:hAnsi="Arial" w:cs="Arial"/>
          <w:b/>
        </w:rPr>
        <w:t xml:space="preserve">. </w:t>
      </w:r>
      <w:r w:rsidR="009B7F68">
        <w:rPr>
          <w:rFonts w:ascii="Arial" w:hAnsi="Arial" w:cs="Arial"/>
          <w:b/>
        </w:rPr>
        <w:t xml:space="preserve">április </w:t>
      </w:r>
      <w:r w:rsidR="00B508D3" w:rsidRPr="00726BAD">
        <w:rPr>
          <w:rFonts w:ascii="Arial" w:hAnsi="Arial" w:cs="Arial"/>
          <w:b/>
        </w:rPr>
        <w:t>20</w:t>
      </w:r>
      <w:r w:rsidRPr="00726BAD">
        <w:rPr>
          <w:rFonts w:ascii="Arial" w:hAnsi="Arial" w:cs="Arial"/>
          <w:b/>
        </w:rPr>
        <w:t>-i</w:t>
      </w:r>
      <w:r w:rsidRPr="007807AC">
        <w:rPr>
          <w:rFonts w:ascii="Arial" w:hAnsi="Arial" w:cs="Arial"/>
          <w:b/>
        </w:rPr>
        <w:t xml:space="preserve"> ülésére</w:t>
      </w:r>
    </w:p>
    <w:p w:rsidR="0029671E" w:rsidRDefault="0029671E" w:rsidP="00296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B508D3">
        <w:rPr>
          <w:rFonts w:ascii="Arial" w:hAnsi="Arial" w:cs="Arial"/>
          <w:b/>
        </w:rPr>
        <w:t xml:space="preserve">egyetemi </w:t>
      </w:r>
      <w:r w:rsidR="00112613">
        <w:rPr>
          <w:rFonts w:ascii="Arial" w:hAnsi="Arial" w:cs="Arial"/>
          <w:b/>
        </w:rPr>
        <w:t>együttműködési</w:t>
      </w:r>
      <w:r w:rsidR="00552A97">
        <w:rPr>
          <w:rFonts w:ascii="Arial" w:hAnsi="Arial" w:cs="Arial"/>
          <w:b/>
        </w:rPr>
        <w:t xml:space="preserve"> megállapodások</w:t>
      </w:r>
      <w:r w:rsidR="00B508D3">
        <w:rPr>
          <w:rFonts w:ascii="Arial" w:hAnsi="Arial" w:cs="Arial"/>
          <w:b/>
        </w:rPr>
        <w:t>kal kapcsolatos döntések meghozatalára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671B" w:rsidRPr="00FC671B" w:rsidRDefault="00FC671B" w:rsidP="00FC671B">
      <w:pPr>
        <w:jc w:val="both"/>
        <w:rPr>
          <w:rFonts w:ascii="Arial" w:hAnsi="Arial" w:cs="Arial"/>
        </w:rPr>
      </w:pPr>
      <w:r w:rsidRPr="00FC671B">
        <w:rPr>
          <w:rFonts w:ascii="Arial" w:hAnsi="Arial" w:cs="Arial"/>
        </w:rPr>
        <w:t xml:space="preserve">Szombathely Megyei Jogú Város </w:t>
      </w:r>
      <w:r w:rsidR="000B460F">
        <w:rPr>
          <w:rFonts w:ascii="Arial" w:hAnsi="Arial" w:cs="Arial"/>
        </w:rPr>
        <w:t>Önkormányzata</w:t>
      </w:r>
      <w:r w:rsidRPr="00FC671B">
        <w:rPr>
          <w:rFonts w:ascii="Arial" w:hAnsi="Arial" w:cs="Arial"/>
        </w:rPr>
        <w:t xml:space="preserve"> 2013. évben együttműködési megállapodást kötött a szombathelyi felsőoktatási intézményekkel, valamint a Magyar Tudományos Akadémia Vas Megyei Tudományos Testületével. A megállapodások tartalmazzák, hogy a felek minden év március 31. napjáig felülvizsgálják az együttműködési megállapodásban foglaltakat, és az Önkormányzat költségvetési lehetőségeire is figyelemmel az együttműködés kiterjesztésének lehetőségeit. </w:t>
      </w:r>
    </w:p>
    <w:p w:rsidR="001426F3" w:rsidRPr="00FC671B" w:rsidRDefault="001426F3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671B" w:rsidRDefault="00FC671B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megállapodások módosítását </w:t>
      </w:r>
      <w:r w:rsidR="00450F01">
        <w:rPr>
          <w:rFonts w:ascii="Arial" w:hAnsi="Arial" w:cs="Arial"/>
          <w:sz w:val="24"/>
          <w:szCs w:val="24"/>
        </w:rPr>
        <w:t xml:space="preserve">két </w:t>
      </w:r>
      <w:r>
        <w:rPr>
          <w:rFonts w:ascii="Arial" w:hAnsi="Arial" w:cs="Arial"/>
          <w:sz w:val="24"/>
          <w:szCs w:val="24"/>
        </w:rPr>
        <w:t>egyetem kezdeményezte.</w:t>
      </w:r>
    </w:p>
    <w:p w:rsidR="00FC671B" w:rsidRDefault="00FC671B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72499" w:rsidRDefault="00784F98" w:rsidP="00E47646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4F98">
        <w:rPr>
          <w:rFonts w:ascii="Arial" w:hAnsi="Arial" w:cs="Arial"/>
          <w:sz w:val="24"/>
          <w:szCs w:val="24"/>
        </w:rPr>
        <w:t xml:space="preserve">A </w:t>
      </w:r>
      <w:r w:rsidRPr="00784F98">
        <w:rPr>
          <w:rFonts w:ascii="Arial" w:hAnsi="Arial" w:cs="Arial"/>
          <w:b/>
          <w:sz w:val="24"/>
          <w:szCs w:val="24"/>
        </w:rPr>
        <w:t>Nyugat-magyarországi Eg</w:t>
      </w:r>
      <w:r w:rsidR="00726BAD">
        <w:rPr>
          <w:rFonts w:ascii="Arial" w:hAnsi="Arial" w:cs="Arial"/>
          <w:b/>
          <w:sz w:val="24"/>
          <w:szCs w:val="24"/>
        </w:rPr>
        <w:t xml:space="preserve">yetem </w:t>
      </w:r>
      <w:r w:rsidR="00E47646" w:rsidRPr="00E47646">
        <w:rPr>
          <w:rFonts w:ascii="Arial" w:hAnsi="Arial" w:cs="Arial"/>
          <w:sz w:val="24"/>
          <w:szCs w:val="24"/>
        </w:rPr>
        <w:t xml:space="preserve">esetében a megállapodásban </w:t>
      </w:r>
      <w:r w:rsidR="00726BAD">
        <w:rPr>
          <w:rFonts w:ascii="Arial" w:hAnsi="Arial" w:cs="Arial"/>
          <w:sz w:val="24"/>
          <w:szCs w:val="24"/>
        </w:rPr>
        <w:t xml:space="preserve">az Egyetem vállalásai között </w:t>
      </w:r>
      <w:r w:rsidR="000B460F">
        <w:rPr>
          <w:rFonts w:ascii="Arial" w:hAnsi="Arial" w:cs="Arial"/>
          <w:sz w:val="24"/>
          <w:szCs w:val="24"/>
        </w:rPr>
        <w:t>rögzítésre kerüln</w:t>
      </w:r>
      <w:r w:rsidR="00726BAD">
        <w:rPr>
          <w:rFonts w:ascii="Arial" w:hAnsi="Arial" w:cs="Arial"/>
          <w:sz w:val="24"/>
          <w:szCs w:val="24"/>
        </w:rPr>
        <w:t xml:space="preserve">ek az Egyetem által megfogalmazott fejlesztési prioritások. </w:t>
      </w:r>
    </w:p>
    <w:p w:rsidR="00E47646" w:rsidRPr="00E47646" w:rsidRDefault="00726BAD" w:rsidP="00E47646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</w:t>
      </w:r>
      <w:r w:rsidR="00472499">
        <w:rPr>
          <w:rFonts w:ascii="Arial" w:hAnsi="Arial" w:cs="Arial"/>
          <w:sz w:val="24"/>
          <w:szCs w:val="24"/>
        </w:rPr>
        <w:t>ormányzat által vállaltak kiegészülnek azzal, hogy</w:t>
      </w:r>
      <w:r w:rsidR="000B460F">
        <w:rPr>
          <w:rFonts w:ascii="Arial" w:hAnsi="Arial" w:cs="Arial"/>
          <w:sz w:val="24"/>
          <w:szCs w:val="24"/>
        </w:rPr>
        <w:t xml:space="preserve"> a képzéseknek a munkaerő</w:t>
      </w:r>
      <w:r w:rsidR="00E47646" w:rsidRPr="00E47646">
        <w:rPr>
          <w:rFonts w:ascii="Arial" w:hAnsi="Arial" w:cs="Arial"/>
          <w:sz w:val="24"/>
          <w:szCs w:val="24"/>
        </w:rPr>
        <w:t>– piaci igényekhez való igazítása érdekében új szakok, illetve képzési formák bevezetése</w:t>
      </w:r>
      <w:r w:rsidR="00E47646" w:rsidRPr="00E47646">
        <w:rPr>
          <w:rFonts w:ascii="Arial" w:hAnsi="Arial" w:cs="Arial"/>
          <w:b/>
          <w:sz w:val="24"/>
          <w:szCs w:val="24"/>
        </w:rPr>
        <w:t>,</w:t>
      </w:r>
      <w:r w:rsidR="00E47646" w:rsidRPr="00E47646">
        <w:rPr>
          <w:rFonts w:ascii="Arial" w:hAnsi="Arial" w:cs="Arial"/>
          <w:sz w:val="24"/>
          <w:szCs w:val="24"/>
        </w:rPr>
        <w:t xml:space="preserve"> kiemelten a gépészmérnök képzés érdekében az Önkormányzat a minősített oktatók illetménykiegészítéséhez forrást biztosít. A Felek a konkrét igények felmerülésekor egyeztetnek a tám</w:t>
      </w:r>
      <w:r w:rsidR="00E47646">
        <w:rPr>
          <w:rFonts w:ascii="Arial" w:hAnsi="Arial" w:cs="Arial"/>
          <w:sz w:val="24"/>
          <w:szCs w:val="24"/>
        </w:rPr>
        <w:t xml:space="preserve">ogatás formájáról és mértékéről, és a </w:t>
      </w:r>
      <w:r w:rsidR="00E47646" w:rsidRPr="00E47646">
        <w:rPr>
          <w:rFonts w:ascii="Arial" w:hAnsi="Arial" w:cs="Arial"/>
          <w:sz w:val="24"/>
          <w:szCs w:val="24"/>
        </w:rPr>
        <w:t>központi normatív támogatás függvényében az önkormányzati támogatás mértékét évente felülvizsgálják.</w:t>
      </w:r>
    </w:p>
    <w:p w:rsidR="00472499" w:rsidRDefault="00472499" w:rsidP="00E47646">
      <w:pPr>
        <w:jc w:val="both"/>
        <w:rPr>
          <w:rFonts w:ascii="Arial" w:hAnsi="Arial" w:cs="Arial"/>
        </w:rPr>
      </w:pPr>
    </w:p>
    <w:p w:rsidR="00472499" w:rsidRPr="00472499" w:rsidRDefault="00E47646" w:rsidP="00E476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együttműködési megállapodás</w:t>
      </w:r>
      <w:r w:rsidR="00472499">
        <w:rPr>
          <w:rFonts w:ascii="Arial" w:hAnsi="Arial" w:cs="Arial"/>
        </w:rPr>
        <w:t xml:space="preserve">ban pontosításra került a </w:t>
      </w:r>
      <w:r w:rsidR="00472499" w:rsidRPr="00472499">
        <w:rPr>
          <w:rFonts w:ascii="Arial" w:hAnsi="Arial" w:cs="Arial"/>
        </w:rPr>
        <w:t>Vasi Diákközösségi Szolgálat részére 2016. évben biztosított támogatás összege,</w:t>
      </w:r>
      <w:r w:rsidRPr="00472499">
        <w:rPr>
          <w:rFonts w:ascii="Arial" w:hAnsi="Arial" w:cs="Arial"/>
        </w:rPr>
        <w:t xml:space="preserve"> </w:t>
      </w:r>
      <w:r w:rsidR="00472499">
        <w:rPr>
          <w:rFonts w:ascii="Arial" w:hAnsi="Arial" w:cs="Arial"/>
        </w:rPr>
        <w:t xml:space="preserve">továbbá a megállapodás kiegészült azzal, hogy az </w:t>
      </w:r>
      <w:r w:rsidR="00472499" w:rsidRPr="00472499">
        <w:rPr>
          <w:rFonts w:ascii="Arial" w:hAnsi="Arial" w:cs="Arial"/>
        </w:rPr>
        <w:t xml:space="preserve">Önkormányzat </w:t>
      </w:r>
      <w:r w:rsidR="00472499">
        <w:rPr>
          <w:rFonts w:ascii="Arial" w:hAnsi="Arial" w:cs="Arial"/>
        </w:rPr>
        <w:t xml:space="preserve">- </w:t>
      </w:r>
      <w:r w:rsidR="00472499" w:rsidRPr="00472499">
        <w:rPr>
          <w:rFonts w:ascii="Arial" w:hAnsi="Arial" w:cs="Arial"/>
        </w:rPr>
        <w:t>az Egyetem illetékes egységei (karok, intézetek, tanszékek, központok) megkeresése és az azokkal folytatott egyeztetés alapján</w:t>
      </w:r>
      <w:r w:rsidR="00472499">
        <w:rPr>
          <w:rFonts w:ascii="Arial" w:hAnsi="Arial" w:cs="Arial"/>
        </w:rPr>
        <w:t xml:space="preserve"> –</w:t>
      </w:r>
      <w:r w:rsidR="00472499" w:rsidRPr="00472499">
        <w:rPr>
          <w:rFonts w:ascii="Arial" w:hAnsi="Arial" w:cs="Arial"/>
        </w:rPr>
        <w:t xml:space="preserve"> </w:t>
      </w:r>
      <w:r w:rsidR="00472499">
        <w:rPr>
          <w:rFonts w:ascii="Arial" w:hAnsi="Arial" w:cs="Arial"/>
        </w:rPr>
        <w:t xml:space="preserve">vállalja, hogy </w:t>
      </w:r>
      <w:r w:rsidR="00472499" w:rsidRPr="00472499">
        <w:rPr>
          <w:rFonts w:ascii="Arial" w:hAnsi="Arial" w:cs="Arial"/>
        </w:rPr>
        <w:t>a sport, művészeti, múzeumi, kulturális tevékenységeket folytató intézményeiben az Egyetem hallgatói részére lehetőséget biztosít a szakmai gyakorlat elvégzéséhez.</w:t>
      </w:r>
    </w:p>
    <w:p w:rsidR="00472499" w:rsidRDefault="00472499" w:rsidP="00E47646">
      <w:pPr>
        <w:jc w:val="both"/>
        <w:rPr>
          <w:rFonts w:ascii="Arial" w:hAnsi="Arial" w:cs="Arial"/>
        </w:rPr>
      </w:pPr>
    </w:p>
    <w:p w:rsidR="00E47646" w:rsidRPr="000653EB" w:rsidRDefault="00472499" w:rsidP="00E47646">
      <w:pPr>
        <w:jc w:val="both"/>
        <w:rPr>
          <w:rFonts w:cs="Arial"/>
        </w:rPr>
      </w:pPr>
      <w:r>
        <w:rPr>
          <w:rFonts w:ascii="Arial" w:hAnsi="Arial" w:cs="Arial"/>
        </w:rPr>
        <w:t xml:space="preserve">Előzőeken túlmenően a megállapodásban rögzítésre került, </w:t>
      </w:r>
      <w:r w:rsidR="00E47646">
        <w:rPr>
          <w:rFonts w:ascii="Arial" w:hAnsi="Arial" w:cs="Arial"/>
        </w:rPr>
        <w:t xml:space="preserve">hogy az Egyetem az Önkormányzat által biztosított </w:t>
      </w:r>
      <w:r w:rsidR="00E47646" w:rsidRPr="00E47646">
        <w:rPr>
          <w:rFonts w:ascii="Arial" w:hAnsi="Arial" w:cs="Arial"/>
        </w:rPr>
        <w:t xml:space="preserve">támogatásokról az együttműködés tapasztalatairól, eredményeiről, az aktuális kihívásokról és kérdésekről </w:t>
      </w:r>
      <w:r w:rsidR="00E47646">
        <w:rPr>
          <w:rFonts w:ascii="Arial" w:hAnsi="Arial" w:cs="Arial"/>
        </w:rPr>
        <w:t>(</w:t>
      </w:r>
      <w:r w:rsidR="00E47646" w:rsidRPr="00E47646">
        <w:rPr>
          <w:rFonts w:ascii="Arial" w:hAnsi="Arial" w:cs="Arial"/>
        </w:rPr>
        <w:t>minden év február utolsó napjáig</w:t>
      </w:r>
      <w:r w:rsidR="00E47646">
        <w:rPr>
          <w:rFonts w:ascii="Arial" w:hAnsi="Arial" w:cs="Arial"/>
        </w:rPr>
        <w:t>)</w:t>
      </w:r>
      <w:r w:rsidR="00E47646" w:rsidRPr="00E47646">
        <w:rPr>
          <w:rFonts w:ascii="Arial" w:hAnsi="Arial" w:cs="Arial"/>
        </w:rPr>
        <w:t xml:space="preserve"> </w:t>
      </w:r>
      <w:r w:rsidR="00E47646">
        <w:rPr>
          <w:rFonts w:ascii="Arial" w:hAnsi="Arial" w:cs="Arial"/>
        </w:rPr>
        <w:t xml:space="preserve">elkészített </w:t>
      </w:r>
      <w:r w:rsidR="00E47646" w:rsidRPr="00E47646">
        <w:rPr>
          <w:rFonts w:ascii="Arial" w:hAnsi="Arial" w:cs="Arial"/>
        </w:rPr>
        <w:t xml:space="preserve">írásbeli </w:t>
      </w:r>
      <w:r w:rsidR="00E47646">
        <w:rPr>
          <w:rFonts w:ascii="Arial" w:hAnsi="Arial" w:cs="Arial"/>
        </w:rPr>
        <w:t xml:space="preserve">tájékoztató </w:t>
      </w:r>
      <w:r w:rsidR="00E47646" w:rsidRPr="00E47646">
        <w:rPr>
          <w:rFonts w:ascii="Arial" w:hAnsi="Arial" w:cs="Arial"/>
        </w:rPr>
        <w:t>keretében, annak részeként számol el</w:t>
      </w:r>
      <w:r w:rsidR="00E47646">
        <w:rPr>
          <w:rFonts w:cs="Arial"/>
          <w:b/>
          <w:color w:val="FF0000"/>
        </w:rPr>
        <w:t>.</w:t>
      </w:r>
    </w:p>
    <w:p w:rsidR="00E47646" w:rsidRDefault="00472499" w:rsidP="00E4764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47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módosításokkal egységes szerkezetbe foglalt </w:t>
      </w:r>
      <w:r w:rsidR="00E47646">
        <w:rPr>
          <w:rFonts w:ascii="Arial" w:hAnsi="Arial" w:cs="Arial"/>
        </w:rPr>
        <w:t>együttműködési</w:t>
      </w:r>
      <w:r w:rsidR="00E47646" w:rsidRPr="00112613">
        <w:rPr>
          <w:rFonts w:ascii="Arial" w:hAnsi="Arial" w:cs="Arial"/>
        </w:rPr>
        <w:t xml:space="preserve"> megállapodás</w:t>
      </w:r>
      <w:r w:rsidR="00E476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előterjesztés 1. számú </w:t>
      </w:r>
      <w:r w:rsidR="00E47646">
        <w:rPr>
          <w:rFonts w:ascii="Arial" w:hAnsi="Arial" w:cs="Arial"/>
        </w:rPr>
        <w:t>mellékletét képezi.</w:t>
      </w:r>
    </w:p>
    <w:p w:rsidR="00FC671B" w:rsidRDefault="00FC671B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C35D8" w:rsidRPr="000653EB" w:rsidRDefault="006C35D8" w:rsidP="006C35D8">
      <w:pPr>
        <w:jc w:val="both"/>
        <w:rPr>
          <w:rFonts w:cs="Arial"/>
        </w:rPr>
      </w:pPr>
      <w:r w:rsidRPr="006C35D8">
        <w:rPr>
          <w:rFonts w:ascii="Arial" w:hAnsi="Arial" w:cs="Arial"/>
        </w:rPr>
        <w:t xml:space="preserve">Az </w:t>
      </w:r>
      <w:r w:rsidRPr="006C35D8">
        <w:rPr>
          <w:rFonts w:ascii="Arial" w:hAnsi="Arial" w:cs="Arial"/>
          <w:b/>
        </w:rPr>
        <w:t>Eötvös Loránd Tudományegyetem</w:t>
      </w:r>
      <w:r>
        <w:rPr>
          <w:rFonts w:ascii="Arial" w:hAnsi="Arial" w:cs="Arial"/>
          <w:b/>
        </w:rPr>
        <w:t xml:space="preserve"> </w:t>
      </w:r>
      <w:proofErr w:type="spellStart"/>
      <w:r w:rsidRPr="006C35D8">
        <w:rPr>
          <w:rFonts w:ascii="Arial" w:hAnsi="Arial" w:cs="Arial"/>
        </w:rPr>
        <w:t>Gothard</w:t>
      </w:r>
      <w:proofErr w:type="spellEnd"/>
      <w:r w:rsidRPr="006C35D8">
        <w:rPr>
          <w:rFonts w:ascii="Arial" w:hAnsi="Arial" w:cs="Arial"/>
        </w:rPr>
        <w:t xml:space="preserve"> Asztrofizikai Obszervatórium és Multidiszciplináris Kutatóközpont</w:t>
      </w:r>
      <w:r>
        <w:rPr>
          <w:rFonts w:ascii="Arial" w:hAnsi="Arial" w:cs="Arial"/>
        </w:rPr>
        <w:t xml:space="preserve">jának tudományos tevékenységét, </w:t>
      </w:r>
      <w:r w:rsidRPr="006C35D8">
        <w:rPr>
          <w:rFonts w:ascii="Arial" w:hAnsi="Arial" w:cs="Arial"/>
        </w:rPr>
        <w:t xml:space="preserve">természettudományos oktatási és kutatási programját Önkormányzatunk 2011. óta támogatja. </w:t>
      </w:r>
      <w:r>
        <w:rPr>
          <w:rFonts w:ascii="Arial" w:hAnsi="Arial" w:cs="Arial"/>
        </w:rPr>
        <w:t xml:space="preserve">Az egyetem </w:t>
      </w:r>
      <w:proofErr w:type="spellStart"/>
      <w:r w:rsidRPr="006C35D8">
        <w:rPr>
          <w:rFonts w:ascii="Arial" w:hAnsi="Arial" w:cs="Arial"/>
        </w:rPr>
        <w:t>Gothard</w:t>
      </w:r>
      <w:proofErr w:type="spellEnd"/>
      <w:r w:rsidRPr="006C35D8">
        <w:rPr>
          <w:rFonts w:ascii="Arial" w:hAnsi="Arial" w:cs="Arial"/>
        </w:rPr>
        <w:t xml:space="preserve"> Asztrofizikai Obszervatórium és Multidiszciplináris Kutatóközpont</w:t>
      </w:r>
      <w:r>
        <w:rPr>
          <w:rFonts w:ascii="Arial" w:hAnsi="Arial" w:cs="Arial"/>
        </w:rPr>
        <w:t>ja elkészítette a 2016-2020. közötti öt éves időszak általa megvalósítani kívánt részletes programját, amely az együttműködési megállapodás 2.2. pontjában az Egyetem vállalásai között összefoglalásra került. A részletes program a megállapodás mellékletét képezi. A megállapodásban Önk</w:t>
      </w:r>
      <w:r w:rsidR="000B460F">
        <w:rPr>
          <w:rFonts w:ascii="Arial" w:hAnsi="Arial" w:cs="Arial"/>
        </w:rPr>
        <w:t>ormányzatunk vállalja, hogy az E</w:t>
      </w:r>
      <w:r>
        <w:rPr>
          <w:rFonts w:ascii="Arial" w:hAnsi="Arial" w:cs="Arial"/>
        </w:rPr>
        <w:t xml:space="preserve">gyetem által tervezett </w:t>
      </w:r>
      <w:r w:rsidRPr="006C35D8">
        <w:rPr>
          <w:rFonts w:ascii="Arial" w:hAnsi="Arial" w:cs="Arial"/>
        </w:rPr>
        <w:t>tevékenységek, programok megval</w:t>
      </w:r>
      <w:r>
        <w:rPr>
          <w:rFonts w:ascii="Arial" w:hAnsi="Arial" w:cs="Arial"/>
        </w:rPr>
        <w:t xml:space="preserve">ósítása érdekében </w:t>
      </w:r>
      <w:r w:rsidRPr="006C35D8">
        <w:rPr>
          <w:rFonts w:ascii="Arial" w:hAnsi="Arial" w:cs="Arial"/>
        </w:rPr>
        <w:t>a 2016- 2020. közötti időszakban, öt éven át évi 20 millió Ft támog</w:t>
      </w:r>
      <w:r w:rsidR="000B460F">
        <w:rPr>
          <w:rFonts w:ascii="Arial" w:hAnsi="Arial" w:cs="Arial"/>
        </w:rPr>
        <w:t>atást biztosít az ELTE részére.</w:t>
      </w:r>
      <w:r w:rsidRPr="006C3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Egyetem az Önkormányzat által biztosított </w:t>
      </w:r>
      <w:r w:rsidRPr="00E47646">
        <w:rPr>
          <w:rFonts w:ascii="Arial" w:hAnsi="Arial" w:cs="Arial"/>
        </w:rPr>
        <w:t>támogatásokról az együttműködés tapasztalatairól, eredményeiről, az aktuá</w:t>
      </w:r>
      <w:r w:rsidR="00BA35C6">
        <w:rPr>
          <w:rFonts w:ascii="Arial" w:hAnsi="Arial" w:cs="Arial"/>
        </w:rPr>
        <w:t xml:space="preserve">lis kihívásokról és kérdésekről </w:t>
      </w:r>
      <w:r>
        <w:rPr>
          <w:rFonts w:ascii="Arial" w:hAnsi="Arial" w:cs="Arial"/>
        </w:rPr>
        <w:t xml:space="preserve">elkészített </w:t>
      </w:r>
      <w:r w:rsidRPr="00E47646">
        <w:rPr>
          <w:rFonts w:ascii="Arial" w:hAnsi="Arial" w:cs="Arial"/>
        </w:rPr>
        <w:t xml:space="preserve">írásbeli </w:t>
      </w:r>
      <w:r>
        <w:rPr>
          <w:rFonts w:ascii="Arial" w:hAnsi="Arial" w:cs="Arial"/>
        </w:rPr>
        <w:t xml:space="preserve">tájékoztató </w:t>
      </w:r>
      <w:r w:rsidRPr="00E47646">
        <w:rPr>
          <w:rFonts w:ascii="Arial" w:hAnsi="Arial" w:cs="Arial"/>
        </w:rPr>
        <w:t>keretében, annak részeként számol el</w:t>
      </w:r>
      <w:r w:rsidRPr="002F2FEF">
        <w:rPr>
          <w:rFonts w:cs="Arial"/>
        </w:rPr>
        <w:t>.</w:t>
      </w:r>
    </w:p>
    <w:p w:rsidR="006C35D8" w:rsidRDefault="00472499" w:rsidP="006C35D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C3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módosításokkal egységes szerkezetbe foglalt </w:t>
      </w:r>
      <w:r w:rsidR="006C35D8">
        <w:rPr>
          <w:rFonts w:ascii="Arial" w:hAnsi="Arial" w:cs="Arial"/>
        </w:rPr>
        <w:t>együttműködési</w:t>
      </w:r>
      <w:r w:rsidR="006C35D8" w:rsidRPr="00112613">
        <w:rPr>
          <w:rFonts w:ascii="Arial" w:hAnsi="Arial" w:cs="Arial"/>
        </w:rPr>
        <w:t xml:space="preserve"> megállapodás</w:t>
      </w:r>
      <w:r w:rsidR="006C35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előterjesztés 2. számú </w:t>
      </w:r>
      <w:r w:rsidR="006C35D8">
        <w:rPr>
          <w:rFonts w:ascii="Arial" w:hAnsi="Arial" w:cs="Arial"/>
        </w:rPr>
        <w:t>mellékletét képezi.</w:t>
      </w:r>
    </w:p>
    <w:p w:rsidR="006C35D8" w:rsidRDefault="006C35D8" w:rsidP="00A0469D">
      <w:pPr>
        <w:spacing w:after="120"/>
        <w:jc w:val="both"/>
        <w:rPr>
          <w:rFonts w:ascii="Arial" w:hAnsi="Arial" w:cs="Arial"/>
        </w:rPr>
      </w:pPr>
    </w:p>
    <w:p w:rsidR="00A0469D" w:rsidRDefault="00FC671B" w:rsidP="00A0469D">
      <w:pPr>
        <w:spacing w:after="120"/>
        <w:jc w:val="both"/>
        <w:rPr>
          <w:rFonts w:ascii="Arial" w:hAnsi="Arial" w:cs="Arial"/>
        </w:rPr>
      </w:pPr>
      <w:r w:rsidRPr="00784F98">
        <w:rPr>
          <w:rFonts w:ascii="Arial" w:hAnsi="Arial" w:cs="Arial"/>
        </w:rPr>
        <w:t xml:space="preserve">Előzőeken túlmenően </w:t>
      </w:r>
      <w:r w:rsidR="00A0469D">
        <w:rPr>
          <w:rFonts w:ascii="Arial" w:hAnsi="Arial" w:cs="Arial"/>
        </w:rPr>
        <w:t xml:space="preserve">a </w:t>
      </w:r>
      <w:r w:rsidR="00A0469D" w:rsidRPr="00A0469D">
        <w:rPr>
          <w:rFonts w:ascii="Arial" w:hAnsi="Arial" w:cs="Arial"/>
          <w:b/>
        </w:rPr>
        <w:t>Pécsi Tudományegyetemmel</w:t>
      </w:r>
      <w:r w:rsidR="00A0469D">
        <w:rPr>
          <w:rFonts w:ascii="Arial" w:hAnsi="Arial" w:cs="Arial"/>
        </w:rPr>
        <w:t xml:space="preserve"> kötött együttműködési megállapodás </w:t>
      </w:r>
      <w:r w:rsidR="00D2366B">
        <w:rPr>
          <w:rFonts w:ascii="Arial" w:hAnsi="Arial" w:cs="Arial"/>
        </w:rPr>
        <w:t>technikai jellegű módosítás</w:t>
      </w:r>
      <w:r w:rsidR="00A0469D">
        <w:rPr>
          <w:rFonts w:ascii="Arial" w:hAnsi="Arial" w:cs="Arial"/>
        </w:rPr>
        <w:t>a</w:t>
      </w:r>
      <w:r w:rsidR="00450F01" w:rsidRPr="00784F98">
        <w:rPr>
          <w:rFonts w:ascii="Arial" w:hAnsi="Arial" w:cs="Arial"/>
        </w:rPr>
        <w:t xml:space="preserve"> szükséges</w:t>
      </w:r>
      <w:r w:rsidR="00A0469D">
        <w:rPr>
          <w:rFonts w:ascii="Arial" w:hAnsi="Arial" w:cs="Arial"/>
        </w:rPr>
        <w:t xml:space="preserve">: a megállapodás 2014. évre vonatkozóan rendelkezett az Önkormányzat támogatásáról. A módosítás tartalmazza a 2016. évi támogatás mértékét, valamint azt, hogy </w:t>
      </w:r>
      <w:r w:rsidR="00A0469D" w:rsidRPr="00A0469D">
        <w:rPr>
          <w:rFonts w:ascii="Arial" w:hAnsi="Arial" w:cs="Arial"/>
        </w:rPr>
        <w:t xml:space="preserve">2017. évtől kezdődően az Önkormányzat az Egyetem részére biztosítandó támogatás összegéről a költségvetési rendeletének elkészítésekor dönt. </w:t>
      </w:r>
    </w:p>
    <w:p w:rsidR="00A0469D" w:rsidRPr="00BA35C6" w:rsidRDefault="00A0469D" w:rsidP="00A0469D">
      <w:pPr>
        <w:jc w:val="both"/>
        <w:rPr>
          <w:rFonts w:cs="Arial"/>
        </w:rPr>
      </w:pPr>
      <w:r>
        <w:rPr>
          <w:rFonts w:ascii="Arial" w:hAnsi="Arial" w:cs="Arial"/>
        </w:rPr>
        <w:t xml:space="preserve">Fentieken túlmenően az együttműködési megállapodás kiegészítésre került azzal, hogy az Egyetem az Önkormányzat által biztosított </w:t>
      </w:r>
      <w:r w:rsidRPr="00E47646">
        <w:rPr>
          <w:rFonts w:ascii="Arial" w:hAnsi="Arial" w:cs="Arial"/>
        </w:rPr>
        <w:t xml:space="preserve">támogatásokról az együttműködés tapasztalatairól, eredményeiről, az aktuális kihívásokról és kérdésekről </w:t>
      </w:r>
      <w:r>
        <w:rPr>
          <w:rFonts w:ascii="Arial" w:hAnsi="Arial" w:cs="Arial"/>
        </w:rPr>
        <w:t xml:space="preserve">elkészített </w:t>
      </w:r>
      <w:r w:rsidRPr="00E47646">
        <w:rPr>
          <w:rFonts w:ascii="Arial" w:hAnsi="Arial" w:cs="Arial"/>
        </w:rPr>
        <w:t xml:space="preserve">írásbeli </w:t>
      </w:r>
      <w:r>
        <w:rPr>
          <w:rFonts w:ascii="Arial" w:hAnsi="Arial" w:cs="Arial"/>
        </w:rPr>
        <w:t xml:space="preserve">tájékoztató </w:t>
      </w:r>
      <w:r w:rsidRPr="00E47646">
        <w:rPr>
          <w:rFonts w:ascii="Arial" w:hAnsi="Arial" w:cs="Arial"/>
        </w:rPr>
        <w:t>keretében, annak részeként számol el</w:t>
      </w:r>
      <w:r w:rsidRPr="00BA35C6">
        <w:rPr>
          <w:rFonts w:cs="Arial"/>
        </w:rPr>
        <w:t>.</w:t>
      </w:r>
    </w:p>
    <w:p w:rsidR="00A0469D" w:rsidRDefault="00C55870" w:rsidP="00A0469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7476">
        <w:rPr>
          <w:rFonts w:ascii="Arial" w:hAnsi="Arial" w:cs="Arial"/>
        </w:rPr>
        <w:t xml:space="preserve"> módosításokk</w:t>
      </w:r>
      <w:r w:rsidR="00A0469D">
        <w:rPr>
          <w:rFonts w:ascii="Arial" w:hAnsi="Arial" w:cs="Arial"/>
        </w:rPr>
        <w:t>al egységes szerkezetbe foglalt együttműködési megállapodás</w:t>
      </w:r>
      <w:r w:rsidR="00A0469D"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3</w:t>
      </w:r>
      <w:r w:rsidR="00A0469D" w:rsidRPr="00A00009">
        <w:rPr>
          <w:rFonts w:ascii="Arial" w:hAnsi="Arial" w:cs="Arial"/>
        </w:rPr>
        <w:t>. számú</w:t>
      </w:r>
      <w:r w:rsidR="00A0469D">
        <w:rPr>
          <w:rFonts w:ascii="Arial" w:hAnsi="Arial" w:cs="Arial"/>
        </w:rPr>
        <w:t xml:space="preserve"> mellékletét képezi.</w:t>
      </w:r>
    </w:p>
    <w:p w:rsidR="00450F01" w:rsidRDefault="00450F01" w:rsidP="00784F98">
      <w:pPr>
        <w:spacing w:after="120"/>
        <w:jc w:val="both"/>
        <w:rPr>
          <w:rFonts w:ascii="Arial" w:hAnsi="Arial" w:cs="Arial"/>
        </w:rPr>
      </w:pPr>
    </w:p>
    <w:p w:rsidR="00784F98" w:rsidRDefault="00450F01" w:rsidP="00784F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Ugyancsak </w:t>
      </w:r>
      <w:r w:rsidRPr="00784F98">
        <w:rPr>
          <w:rFonts w:ascii="Arial" w:hAnsi="Arial" w:cs="Arial"/>
        </w:rPr>
        <w:t>technikai jellegű módosítása szükséges</w:t>
      </w:r>
      <w:r w:rsidRPr="00784F98">
        <w:rPr>
          <w:rFonts w:ascii="Arial" w:hAnsi="Arial" w:cs="Arial"/>
          <w:b/>
        </w:rPr>
        <w:t xml:space="preserve"> </w:t>
      </w:r>
      <w:r w:rsidRPr="00450F01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FC671B" w:rsidRPr="00784F98">
        <w:rPr>
          <w:rFonts w:ascii="Arial" w:hAnsi="Arial" w:cs="Arial"/>
          <w:b/>
        </w:rPr>
        <w:t>Magyar Tudományos Akadémia Vas Megyei Tudományos Testületé</w:t>
      </w:r>
      <w:r w:rsidR="00FC671B" w:rsidRPr="00784F98">
        <w:rPr>
          <w:rFonts w:ascii="Arial" w:hAnsi="Arial" w:cs="Arial"/>
        </w:rPr>
        <w:t xml:space="preserve">vel </w:t>
      </w:r>
      <w:r w:rsidR="00784F98" w:rsidRPr="00784F98">
        <w:rPr>
          <w:rFonts w:ascii="Arial" w:hAnsi="Arial" w:cs="Arial"/>
        </w:rPr>
        <w:t xml:space="preserve">(a továbbiakban: MTA VATT) </w:t>
      </w:r>
      <w:r w:rsidR="00FC671B" w:rsidRPr="00784F98">
        <w:rPr>
          <w:rFonts w:ascii="Arial" w:hAnsi="Arial" w:cs="Arial"/>
        </w:rPr>
        <w:t>kötött megállapodás</w:t>
      </w:r>
      <w:r>
        <w:rPr>
          <w:rFonts w:ascii="Arial" w:hAnsi="Arial" w:cs="Arial"/>
        </w:rPr>
        <w:t xml:space="preserve"> vonatkozásában</w:t>
      </w:r>
      <w:r w:rsidR="00784F98" w:rsidRPr="00784F98">
        <w:rPr>
          <w:rFonts w:ascii="Arial" w:hAnsi="Arial" w:cs="Arial"/>
        </w:rPr>
        <w:t>: a megállapodás azt tartalmazta, hogy az Önkormányzat az MTA VATT egyes rendezvényei lebonyolításához a Művészetek Házát, illetve annak nagytermét évi 4 alkalommal térítésmentesen rendelkezésr</w:t>
      </w:r>
      <w:r w:rsidR="00784F98">
        <w:rPr>
          <w:rFonts w:ascii="Arial" w:hAnsi="Arial" w:cs="Arial"/>
        </w:rPr>
        <w:t xml:space="preserve">e bocsátja. </w:t>
      </w:r>
      <w:r w:rsidR="00784F98" w:rsidRPr="00784F98">
        <w:rPr>
          <w:rFonts w:ascii="Arial" w:hAnsi="Arial" w:cs="Arial"/>
        </w:rPr>
        <w:t xml:space="preserve">Tekintettel arra, hogy az Önkormányzat a Művészetek Háza épületét értékesítette, a megállapodást módosítani szükséges. </w:t>
      </w:r>
      <w:r w:rsidR="00784F98">
        <w:rPr>
          <w:rFonts w:ascii="Arial" w:hAnsi="Arial" w:cs="Arial"/>
        </w:rPr>
        <w:t xml:space="preserve">Az új rendelkezés szerint az MTA VATT a Savaria Megyei Hatókörű Városi </w:t>
      </w:r>
      <w:r w:rsidR="00784F98">
        <w:rPr>
          <w:rFonts w:ascii="Arial" w:hAnsi="Arial" w:cs="Arial"/>
        </w:rPr>
        <w:lastRenderedPageBreak/>
        <w:t>Múzeum helyiségeit jogosult té</w:t>
      </w:r>
      <w:r w:rsidR="00D57476">
        <w:rPr>
          <w:rFonts w:ascii="Arial" w:hAnsi="Arial" w:cs="Arial"/>
        </w:rPr>
        <w:t xml:space="preserve">rítésmentesen igénybe venni. A </w:t>
      </w:r>
      <w:r w:rsidR="00784F98">
        <w:rPr>
          <w:rFonts w:ascii="Arial" w:hAnsi="Arial" w:cs="Arial"/>
        </w:rPr>
        <w:t>módosítá</w:t>
      </w:r>
      <w:r w:rsidR="00D57476">
        <w:rPr>
          <w:rFonts w:ascii="Arial" w:hAnsi="Arial" w:cs="Arial"/>
        </w:rPr>
        <w:t>sokk</w:t>
      </w:r>
      <w:r w:rsidR="00784F98">
        <w:rPr>
          <w:rFonts w:ascii="Arial" w:hAnsi="Arial" w:cs="Arial"/>
        </w:rPr>
        <w:t>al egységes szerkezetbe foglalt együttműködési megállapodás</w:t>
      </w:r>
      <w:r w:rsidR="00784F98" w:rsidRPr="00364CC4">
        <w:rPr>
          <w:rFonts w:ascii="Arial" w:hAnsi="Arial" w:cs="Arial"/>
        </w:rPr>
        <w:t xml:space="preserve"> </w:t>
      </w:r>
      <w:r w:rsidR="00D57476">
        <w:rPr>
          <w:rFonts w:ascii="Arial" w:hAnsi="Arial" w:cs="Arial"/>
        </w:rPr>
        <w:t>az előterjesztés 4</w:t>
      </w:r>
      <w:r w:rsidR="00784F98" w:rsidRPr="00A00009">
        <w:rPr>
          <w:rFonts w:ascii="Arial" w:hAnsi="Arial" w:cs="Arial"/>
        </w:rPr>
        <w:t>. számú</w:t>
      </w:r>
      <w:r w:rsidR="00784F98">
        <w:rPr>
          <w:rFonts w:ascii="Arial" w:hAnsi="Arial" w:cs="Arial"/>
        </w:rPr>
        <w:t xml:space="preserve"> mellékletét képezi.</w:t>
      </w: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C671B">
        <w:rPr>
          <w:rFonts w:ascii="Arial" w:hAnsi="Arial" w:cs="Arial"/>
          <w:sz w:val="24"/>
          <w:szCs w:val="24"/>
        </w:rPr>
        <w:t>Kérem a Tisztelt Közgyűlést, hogy az előterjesztést megtárgyalni, és a határozati javaslatot</w:t>
      </w:r>
      <w:r w:rsidRPr="007807AC">
        <w:rPr>
          <w:rFonts w:ascii="Arial" w:hAnsi="Arial" w:cs="Arial"/>
          <w:sz w:val="24"/>
          <w:szCs w:val="24"/>
        </w:rPr>
        <w:t xml:space="preserve">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552A97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DF0C0F">
        <w:rPr>
          <w:rFonts w:ascii="Arial" w:hAnsi="Arial" w:cs="Arial"/>
          <w:b/>
        </w:rPr>
        <w:t>április</w:t>
      </w:r>
      <w:r w:rsidRPr="007807AC">
        <w:rPr>
          <w:rFonts w:ascii="Arial" w:hAnsi="Arial" w:cs="Arial"/>
          <w:b/>
        </w:rPr>
        <w:t xml:space="preserve">   </w:t>
      </w:r>
      <w:proofErr w:type="gramStart"/>
      <w:r w:rsidRPr="007807AC">
        <w:rPr>
          <w:rFonts w:ascii="Arial" w:hAnsi="Arial" w:cs="Arial"/>
          <w:b/>
        </w:rPr>
        <w:t>„       ”</w:t>
      </w:r>
      <w:proofErr w:type="gramEnd"/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DE1A92" w:rsidRPr="007807AC" w:rsidRDefault="00DE1A92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481FF9" w:rsidRPr="007807AC" w:rsidRDefault="00481FF9" w:rsidP="00790C77">
      <w:pPr>
        <w:pStyle w:val="Cm"/>
        <w:jc w:val="left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603597" w:rsidRPr="007807AC" w:rsidRDefault="0076697B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</w:t>
      </w:r>
      <w:r w:rsidR="00552A97">
        <w:rPr>
          <w:rFonts w:ascii="Arial" w:hAnsi="Arial" w:cs="Arial"/>
          <w:b/>
          <w:u w:val="single"/>
        </w:rPr>
        <w:t>6</w:t>
      </w:r>
      <w:r w:rsidRPr="007807AC">
        <w:rPr>
          <w:rFonts w:ascii="Arial" w:hAnsi="Arial" w:cs="Arial"/>
          <w:b/>
          <w:u w:val="single"/>
        </w:rPr>
        <w:t>. (</w:t>
      </w:r>
      <w:r w:rsidR="00603597" w:rsidRPr="001E5305">
        <w:rPr>
          <w:rFonts w:ascii="Arial" w:hAnsi="Arial" w:cs="Arial"/>
          <w:b/>
          <w:u w:val="single"/>
        </w:rPr>
        <w:t>I</w:t>
      </w:r>
      <w:r w:rsidR="001426F3" w:rsidRPr="001E5305">
        <w:rPr>
          <w:rFonts w:ascii="Arial" w:hAnsi="Arial" w:cs="Arial"/>
          <w:b/>
          <w:u w:val="single"/>
        </w:rPr>
        <w:t>V</w:t>
      </w:r>
      <w:r w:rsidR="00603597" w:rsidRPr="001E5305">
        <w:rPr>
          <w:rFonts w:ascii="Arial" w:hAnsi="Arial" w:cs="Arial"/>
          <w:b/>
          <w:u w:val="single"/>
        </w:rPr>
        <w:t xml:space="preserve">. </w:t>
      </w:r>
      <w:r w:rsidR="00D57476">
        <w:rPr>
          <w:rFonts w:ascii="Arial" w:hAnsi="Arial" w:cs="Arial"/>
          <w:b/>
          <w:u w:val="single"/>
        </w:rPr>
        <w:t>20</w:t>
      </w:r>
      <w:r w:rsidR="00603597" w:rsidRPr="001E5305">
        <w:rPr>
          <w:rFonts w:ascii="Arial" w:hAnsi="Arial" w:cs="Arial"/>
          <w:b/>
          <w:u w:val="single"/>
        </w:rPr>
        <w:t>.)</w:t>
      </w:r>
      <w:r w:rsidR="00603597" w:rsidRPr="007807AC">
        <w:rPr>
          <w:rFonts w:ascii="Arial" w:hAnsi="Arial" w:cs="Arial"/>
          <w:b/>
          <w:u w:val="single"/>
        </w:rPr>
        <w:t xml:space="preserve">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0854AD" w:rsidRPr="00481FF9" w:rsidRDefault="000854AD" w:rsidP="00552A97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2C1661">
        <w:rPr>
          <w:rFonts w:ascii="Arial" w:hAnsi="Arial" w:cs="Arial"/>
        </w:rPr>
        <w:t xml:space="preserve">Szombathely Megyei Jogú Város Közgyűlése a „Javaslat </w:t>
      </w:r>
      <w:r w:rsidR="00481FF9" w:rsidRPr="00481FF9">
        <w:rPr>
          <w:rFonts w:ascii="Arial" w:hAnsi="Arial" w:cs="Arial"/>
        </w:rPr>
        <w:t>egyetemi együttműködési megállapodásokkal kapcsolatos döntések meghozatalára</w:t>
      </w:r>
      <w:r w:rsidRPr="00481FF9">
        <w:rPr>
          <w:rFonts w:ascii="Arial" w:hAnsi="Arial" w:cs="Arial"/>
        </w:rPr>
        <w:t>”</w:t>
      </w:r>
      <w:r w:rsidRPr="002C1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című előterjesztést megtárgyalta, és </w:t>
      </w:r>
      <w:r w:rsidR="000A598B">
        <w:rPr>
          <w:rFonts w:ascii="Arial" w:hAnsi="Arial" w:cs="Arial"/>
        </w:rPr>
        <w:t>Szombathely M</w:t>
      </w:r>
      <w:r w:rsidR="00DE1A92">
        <w:rPr>
          <w:rFonts w:ascii="Arial" w:hAnsi="Arial" w:cs="Arial"/>
        </w:rPr>
        <w:t>egyei Jogú Város Önkormányzata, valamint</w:t>
      </w:r>
    </w:p>
    <w:p w:rsidR="000854AD" w:rsidRPr="00256477" w:rsidRDefault="00112613" w:rsidP="00256477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Nyugat-magyarországi Eg</w:t>
      </w:r>
      <w:r w:rsidR="000B460F">
        <w:rPr>
          <w:rFonts w:ascii="Arial" w:hAnsi="Arial" w:cs="Arial"/>
        </w:rPr>
        <w:t>yetem</w:t>
      </w:r>
      <w:bookmarkStart w:id="0" w:name="_GoBack"/>
      <w:bookmarkEnd w:id="0"/>
      <w:r>
        <w:rPr>
          <w:rFonts w:ascii="Arial" w:hAnsi="Arial" w:cs="Arial"/>
        </w:rPr>
        <w:t xml:space="preserve"> között</w:t>
      </w:r>
      <w:r w:rsidR="00DE1A92">
        <w:rPr>
          <w:rFonts w:ascii="Arial" w:hAnsi="Arial" w:cs="Arial"/>
        </w:rPr>
        <w:t xml:space="preserve"> megkötött</w:t>
      </w:r>
      <w:r w:rsidR="00D57476">
        <w:rPr>
          <w:rFonts w:ascii="Arial" w:hAnsi="Arial" w:cs="Arial"/>
        </w:rPr>
        <w:t>, a módosításokk</w:t>
      </w:r>
      <w:r w:rsidR="000854AD">
        <w:rPr>
          <w:rFonts w:ascii="Arial" w:hAnsi="Arial" w:cs="Arial"/>
        </w:rPr>
        <w:t xml:space="preserve">al egységes szerkezetbe foglalt </w:t>
      </w:r>
      <w:r>
        <w:rPr>
          <w:rFonts w:ascii="Arial" w:hAnsi="Arial" w:cs="Arial"/>
        </w:rPr>
        <w:t>együttműködési</w:t>
      </w:r>
      <w:r w:rsidR="000854AD">
        <w:rPr>
          <w:rFonts w:ascii="Arial" w:hAnsi="Arial" w:cs="Arial"/>
        </w:rPr>
        <w:t xml:space="preserve"> megállapodást</w:t>
      </w:r>
      <w:r w:rsidR="000854AD" w:rsidRPr="00364CC4">
        <w:rPr>
          <w:rFonts w:ascii="Arial" w:hAnsi="Arial" w:cs="Arial"/>
        </w:rPr>
        <w:t xml:space="preserve"> </w:t>
      </w:r>
      <w:r w:rsidR="000854AD">
        <w:rPr>
          <w:rFonts w:ascii="Arial" w:hAnsi="Arial" w:cs="Arial"/>
        </w:rPr>
        <w:t xml:space="preserve">az </w:t>
      </w:r>
      <w:r w:rsidR="00D57476">
        <w:rPr>
          <w:rFonts w:ascii="Arial" w:hAnsi="Arial" w:cs="Arial"/>
        </w:rPr>
        <w:t>előterjesztés 1</w:t>
      </w:r>
      <w:r w:rsidR="000854AD" w:rsidRPr="00A00009">
        <w:rPr>
          <w:rFonts w:ascii="Arial" w:hAnsi="Arial" w:cs="Arial"/>
        </w:rPr>
        <w:t>. számú</w:t>
      </w:r>
      <w:r w:rsidR="000854AD">
        <w:rPr>
          <w:rFonts w:ascii="Arial" w:hAnsi="Arial" w:cs="Arial"/>
        </w:rPr>
        <w:t>,</w:t>
      </w:r>
    </w:p>
    <w:p w:rsidR="00D57476" w:rsidRPr="00256477" w:rsidRDefault="00D57476" w:rsidP="00D57476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112613">
        <w:rPr>
          <w:rFonts w:ascii="Arial" w:hAnsi="Arial" w:cs="Arial"/>
        </w:rPr>
        <w:t>Eötvös Loránd Tudományegyetem között megkötött</w:t>
      </w:r>
      <w:r>
        <w:rPr>
          <w:rFonts w:ascii="Arial" w:hAnsi="Arial" w:cs="Arial"/>
        </w:rPr>
        <w:t>, a módosításokkal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256477" w:rsidRDefault="00112613" w:rsidP="00256477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Pécsi Tudományegyetem</w:t>
      </w:r>
      <w:r w:rsidR="00DE1A92">
        <w:rPr>
          <w:rFonts w:ascii="Arial" w:hAnsi="Arial" w:cs="Arial"/>
        </w:rPr>
        <w:t xml:space="preserve"> között</w:t>
      </w:r>
      <w:r w:rsidR="000854AD" w:rsidRPr="00A00009">
        <w:rPr>
          <w:rFonts w:ascii="Arial" w:hAnsi="Arial" w:cs="Arial"/>
        </w:rPr>
        <w:t xml:space="preserve"> </w:t>
      </w:r>
      <w:r w:rsidR="00DE1A92" w:rsidRPr="00112613">
        <w:rPr>
          <w:rFonts w:ascii="Arial" w:hAnsi="Arial" w:cs="Arial"/>
        </w:rPr>
        <w:t>megkötött</w:t>
      </w:r>
      <w:r w:rsidR="00D57476">
        <w:rPr>
          <w:rFonts w:ascii="Arial" w:hAnsi="Arial" w:cs="Arial"/>
        </w:rPr>
        <w:t>, a módosításokk</w:t>
      </w:r>
      <w:r w:rsidR="000854AD" w:rsidRPr="00112613">
        <w:rPr>
          <w:rFonts w:ascii="Arial" w:hAnsi="Arial" w:cs="Arial"/>
        </w:rPr>
        <w:t xml:space="preserve">al egységes szerkezetbe foglalt </w:t>
      </w:r>
      <w:r>
        <w:rPr>
          <w:rFonts w:ascii="Arial" w:hAnsi="Arial" w:cs="Arial"/>
        </w:rPr>
        <w:t>együttműködési</w:t>
      </w:r>
      <w:r w:rsidR="000854AD" w:rsidRPr="00112613">
        <w:rPr>
          <w:rFonts w:ascii="Arial" w:hAnsi="Arial" w:cs="Arial"/>
        </w:rPr>
        <w:t xml:space="preserve"> megállapodást az előt</w:t>
      </w:r>
      <w:r w:rsidR="00D57476">
        <w:rPr>
          <w:rFonts w:ascii="Arial" w:hAnsi="Arial" w:cs="Arial"/>
        </w:rPr>
        <w:t>erjesztés 3</w:t>
      </w:r>
      <w:r w:rsidR="000854AD" w:rsidRPr="00112613">
        <w:rPr>
          <w:rFonts w:ascii="Arial" w:hAnsi="Arial" w:cs="Arial"/>
        </w:rPr>
        <w:t>. számú,</w:t>
      </w:r>
    </w:p>
    <w:p w:rsidR="00112613" w:rsidRPr="00256477" w:rsidRDefault="00112613" w:rsidP="00256477">
      <w:pPr>
        <w:numPr>
          <w:ilvl w:val="1"/>
          <w:numId w:val="21"/>
        </w:numPr>
        <w:tabs>
          <w:tab w:val="clear" w:pos="1440"/>
        </w:tabs>
        <w:spacing w:after="12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12613">
        <w:rPr>
          <w:b/>
        </w:rPr>
        <w:t xml:space="preserve"> </w:t>
      </w:r>
      <w:r w:rsidRPr="00112613">
        <w:rPr>
          <w:rFonts w:ascii="Arial" w:hAnsi="Arial" w:cs="Arial"/>
        </w:rPr>
        <w:t xml:space="preserve">Magyar Tudományos Akadémia Vas Megyei Tudományos Testülete </w:t>
      </w:r>
      <w:r w:rsidR="00D57476">
        <w:rPr>
          <w:rFonts w:ascii="Arial" w:hAnsi="Arial" w:cs="Arial"/>
        </w:rPr>
        <w:t xml:space="preserve">között </w:t>
      </w:r>
      <w:r w:rsidRPr="00112613">
        <w:rPr>
          <w:rFonts w:ascii="Arial" w:hAnsi="Arial" w:cs="Arial"/>
        </w:rPr>
        <w:t>megkötött</w:t>
      </w:r>
      <w:r w:rsidR="00D57476">
        <w:rPr>
          <w:rFonts w:ascii="Arial" w:hAnsi="Arial" w:cs="Arial"/>
        </w:rPr>
        <w:t>, a módosításokk</w:t>
      </w:r>
      <w:r>
        <w:rPr>
          <w:rFonts w:ascii="Arial" w:hAnsi="Arial" w:cs="Arial"/>
        </w:rPr>
        <w:t>al egységes szerkezetbe foglalt együttműködési megállapodást</w:t>
      </w:r>
      <w:r w:rsidRPr="00364CC4">
        <w:rPr>
          <w:rFonts w:ascii="Arial" w:hAnsi="Arial" w:cs="Arial"/>
        </w:rPr>
        <w:t xml:space="preserve"> </w:t>
      </w:r>
      <w:r w:rsidR="00D57476">
        <w:rPr>
          <w:rFonts w:ascii="Arial" w:hAnsi="Arial" w:cs="Arial"/>
        </w:rPr>
        <w:t>az előterjesztés 4</w:t>
      </w:r>
      <w:r w:rsidRPr="00A00009">
        <w:rPr>
          <w:rFonts w:ascii="Arial" w:hAnsi="Arial" w:cs="Arial"/>
        </w:rPr>
        <w:t>. számú</w:t>
      </w:r>
    </w:p>
    <w:p w:rsidR="000854AD" w:rsidRPr="002C1661" w:rsidRDefault="000854AD" w:rsidP="000854AD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0854AD" w:rsidRDefault="000854AD" w:rsidP="000854AD">
      <w:pPr>
        <w:spacing w:after="120"/>
        <w:ind w:left="360" w:hanging="360"/>
        <w:jc w:val="both"/>
        <w:rPr>
          <w:rFonts w:ascii="Arial" w:hAnsi="Arial" w:cs="Arial"/>
        </w:rPr>
      </w:pPr>
    </w:p>
    <w:p w:rsidR="000854AD" w:rsidRPr="00740A77" w:rsidRDefault="000854AD" w:rsidP="000854AD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A Közgyűlés felhatalmaz</w:t>
      </w:r>
      <w:r w:rsidR="00AD20F6">
        <w:rPr>
          <w:rFonts w:ascii="Arial" w:hAnsi="Arial"/>
        </w:rPr>
        <w:t xml:space="preserve">za a polgármestert </w:t>
      </w:r>
      <w:r>
        <w:rPr>
          <w:rFonts w:ascii="Arial" w:hAnsi="Arial"/>
        </w:rPr>
        <w:t>az 1. pontban foglalt megállapodások aláírására.</w:t>
      </w:r>
      <w:r>
        <w:rPr>
          <w:rFonts w:ascii="Arial" w:hAnsi="Arial"/>
        </w:rPr>
        <w:tab/>
      </w:r>
    </w:p>
    <w:p w:rsidR="00DD1F39" w:rsidRDefault="00DD1F39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</w:t>
      </w:r>
      <w:proofErr w:type="gramStart"/>
      <w:r w:rsidRPr="001C77E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</w:t>
      </w:r>
      <w:r w:rsidR="00552A97">
        <w:rPr>
          <w:rFonts w:ascii="Arial" w:hAnsi="Arial" w:cs="Arial"/>
        </w:rPr>
        <w:t>yző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</w:p>
    <w:p w:rsidR="001C77E0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proofErr w:type="gramStart"/>
      <w:r w:rsidRPr="001C77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/1. pont vonatkozásában /</w:t>
      </w:r>
    </w:p>
    <w:p w:rsidR="001C77E0" w:rsidRPr="00FB409B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552A97">
        <w:rPr>
          <w:rFonts w:ascii="Arial" w:hAnsi="Arial" w:cs="Arial"/>
        </w:rPr>
        <w:t>6</w:t>
      </w:r>
      <w:r w:rsidR="00D419D8">
        <w:rPr>
          <w:rFonts w:ascii="Arial" w:hAnsi="Arial" w:cs="Arial"/>
        </w:rPr>
        <w:t>. május 31</w:t>
      </w:r>
      <w:r>
        <w:rPr>
          <w:rFonts w:ascii="Arial" w:hAnsi="Arial" w:cs="Arial"/>
        </w:rPr>
        <w:t>. /a 2. pont vonatkozásában/</w:t>
      </w:r>
    </w:p>
    <w:p w:rsidR="00334CD4" w:rsidRPr="00790C77" w:rsidRDefault="00334CD4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sectPr w:rsidR="00334CD4" w:rsidRPr="00790C7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460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B460F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00"/>
    <w:multiLevelType w:val="hybridMultilevel"/>
    <w:tmpl w:val="A1049FDC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C56"/>
    <w:multiLevelType w:val="hybridMultilevel"/>
    <w:tmpl w:val="E642F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00738"/>
    <w:multiLevelType w:val="hybridMultilevel"/>
    <w:tmpl w:val="992CD9C4"/>
    <w:lvl w:ilvl="0" w:tplc="F6E43A1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7F"/>
    <w:multiLevelType w:val="hybridMultilevel"/>
    <w:tmpl w:val="793C693C"/>
    <w:lvl w:ilvl="0" w:tplc="7A92C57A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F50EE"/>
    <w:multiLevelType w:val="hybridMultilevel"/>
    <w:tmpl w:val="7082918C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"/>
  </w:num>
  <w:num w:numId="5">
    <w:abstractNumId w:val="16"/>
  </w:num>
  <w:num w:numId="6">
    <w:abstractNumId w:val="23"/>
  </w:num>
  <w:num w:numId="7">
    <w:abstractNumId w:val="15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5"/>
  </w:num>
  <w:num w:numId="13">
    <w:abstractNumId w:val="19"/>
  </w:num>
  <w:num w:numId="14">
    <w:abstractNumId w:val="8"/>
  </w:num>
  <w:num w:numId="15">
    <w:abstractNumId w:val="11"/>
  </w:num>
  <w:num w:numId="16">
    <w:abstractNumId w:val="1"/>
  </w:num>
  <w:num w:numId="17">
    <w:abstractNumId w:val="24"/>
  </w:num>
  <w:num w:numId="18">
    <w:abstractNumId w:val="17"/>
  </w:num>
  <w:num w:numId="19">
    <w:abstractNumId w:val="21"/>
  </w:num>
  <w:num w:numId="20">
    <w:abstractNumId w:val="3"/>
  </w:num>
  <w:num w:numId="21">
    <w:abstractNumId w:val="20"/>
  </w:num>
  <w:num w:numId="22">
    <w:abstractNumId w:val="7"/>
  </w:num>
  <w:num w:numId="23">
    <w:abstractNumId w:val="12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84FEB"/>
    <w:rsid w:val="000854AD"/>
    <w:rsid w:val="000A598B"/>
    <w:rsid w:val="000B460F"/>
    <w:rsid w:val="000C7D5A"/>
    <w:rsid w:val="000D0DD3"/>
    <w:rsid w:val="000D1DDD"/>
    <w:rsid w:val="000D5554"/>
    <w:rsid w:val="000E18BD"/>
    <w:rsid w:val="000E58FC"/>
    <w:rsid w:val="001062AC"/>
    <w:rsid w:val="00112613"/>
    <w:rsid w:val="00117DDA"/>
    <w:rsid w:val="00132161"/>
    <w:rsid w:val="00136241"/>
    <w:rsid w:val="001426F3"/>
    <w:rsid w:val="001518B5"/>
    <w:rsid w:val="001A40FB"/>
    <w:rsid w:val="001A4648"/>
    <w:rsid w:val="001C757E"/>
    <w:rsid w:val="001C77E0"/>
    <w:rsid w:val="001D4B16"/>
    <w:rsid w:val="001E1117"/>
    <w:rsid w:val="001E4784"/>
    <w:rsid w:val="001E5305"/>
    <w:rsid w:val="001F3239"/>
    <w:rsid w:val="001F610C"/>
    <w:rsid w:val="0021612A"/>
    <w:rsid w:val="00241B11"/>
    <w:rsid w:val="00254690"/>
    <w:rsid w:val="00256477"/>
    <w:rsid w:val="00264D48"/>
    <w:rsid w:val="002747B7"/>
    <w:rsid w:val="00283226"/>
    <w:rsid w:val="00287B8D"/>
    <w:rsid w:val="0029671E"/>
    <w:rsid w:val="002B5740"/>
    <w:rsid w:val="002C39B3"/>
    <w:rsid w:val="002F2FEF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64A0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0F01"/>
    <w:rsid w:val="00452C3D"/>
    <w:rsid w:val="00453BFF"/>
    <w:rsid w:val="00460DEC"/>
    <w:rsid w:val="004723C9"/>
    <w:rsid w:val="00472499"/>
    <w:rsid w:val="00481FF9"/>
    <w:rsid w:val="00482B2B"/>
    <w:rsid w:val="004A22B4"/>
    <w:rsid w:val="004A6A53"/>
    <w:rsid w:val="00502CEC"/>
    <w:rsid w:val="005120CA"/>
    <w:rsid w:val="00533D05"/>
    <w:rsid w:val="00552A97"/>
    <w:rsid w:val="00560298"/>
    <w:rsid w:val="005662B0"/>
    <w:rsid w:val="005713C2"/>
    <w:rsid w:val="00580383"/>
    <w:rsid w:val="0059142A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8BE"/>
    <w:rsid w:val="006A3B6E"/>
    <w:rsid w:val="006B29D5"/>
    <w:rsid w:val="006B5218"/>
    <w:rsid w:val="006C35D8"/>
    <w:rsid w:val="00700F7B"/>
    <w:rsid w:val="00706F54"/>
    <w:rsid w:val="00712D44"/>
    <w:rsid w:val="00712FD6"/>
    <w:rsid w:val="00726BAD"/>
    <w:rsid w:val="0073168E"/>
    <w:rsid w:val="007650AC"/>
    <w:rsid w:val="0076697B"/>
    <w:rsid w:val="007807AC"/>
    <w:rsid w:val="00784F98"/>
    <w:rsid w:val="00790C77"/>
    <w:rsid w:val="00793085"/>
    <w:rsid w:val="007A624C"/>
    <w:rsid w:val="007B279D"/>
    <w:rsid w:val="007B2FF9"/>
    <w:rsid w:val="007B478D"/>
    <w:rsid w:val="007C40AF"/>
    <w:rsid w:val="007D2388"/>
    <w:rsid w:val="007F2F31"/>
    <w:rsid w:val="0082034A"/>
    <w:rsid w:val="00822D6F"/>
    <w:rsid w:val="00827B34"/>
    <w:rsid w:val="00846B92"/>
    <w:rsid w:val="00850F4E"/>
    <w:rsid w:val="008700CE"/>
    <w:rsid w:val="008728D0"/>
    <w:rsid w:val="00884920"/>
    <w:rsid w:val="008B040A"/>
    <w:rsid w:val="008B66D9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B7F68"/>
    <w:rsid w:val="009E0661"/>
    <w:rsid w:val="009E1AF2"/>
    <w:rsid w:val="009F14DB"/>
    <w:rsid w:val="00A0469D"/>
    <w:rsid w:val="00A1573A"/>
    <w:rsid w:val="00A17DA7"/>
    <w:rsid w:val="00A25B51"/>
    <w:rsid w:val="00A41F51"/>
    <w:rsid w:val="00A47081"/>
    <w:rsid w:val="00A70D5C"/>
    <w:rsid w:val="00A73776"/>
    <w:rsid w:val="00A7633E"/>
    <w:rsid w:val="00A8367D"/>
    <w:rsid w:val="00AA3073"/>
    <w:rsid w:val="00AB7B31"/>
    <w:rsid w:val="00AD08CD"/>
    <w:rsid w:val="00AD20F6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08D3"/>
    <w:rsid w:val="00B557AF"/>
    <w:rsid w:val="00B610E8"/>
    <w:rsid w:val="00B864D3"/>
    <w:rsid w:val="00BA35C6"/>
    <w:rsid w:val="00BA4F00"/>
    <w:rsid w:val="00BB3A71"/>
    <w:rsid w:val="00BB4F56"/>
    <w:rsid w:val="00BC46F6"/>
    <w:rsid w:val="00BE370B"/>
    <w:rsid w:val="00BE419D"/>
    <w:rsid w:val="00BE4EEA"/>
    <w:rsid w:val="00BF7F80"/>
    <w:rsid w:val="00C0243C"/>
    <w:rsid w:val="00C21B54"/>
    <w:rsid w:val="00C33347"/>
    <w:rsid w:val="00C378BE"/>
    <w:rsid w:val="00C51BFA"/>
    <w:rsid w:val="00C55870"/>
    <w:rsid w:val="00C60785"/>
    <w:rsid w:val="00C67176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2E68"/>
    <w:rsid w:val="00D2366B"/>
    <w:rsid w:val="00D253E4"/>
    <w:rsid w:val="00D419D8"/>
    <w:rsid w:val="00D52396"/>
    <w:rsid w:val="00D54DF8"/>
    <w:rsid w:val="00D56970"/>
    <w:rsid w:val="00D57476"/>
    <w:rsid w:val="00D641A1"/>
    <w:rsid w:val="00D713B0"/>
    <w:rsid w:val="00D84665"/>
    <w:rsid w:val="00D8469A"/>
    <w:rsid w:val="00DA0224"/>
    <w:rsid w:val="00DA14B3"/>
    <w:rsid w:val="00DD1F39"/>
    <w:rsid w:val="00DE1A92"/>
    <w:rsid w:val="00DF0C0F"/>
    <w:rsid w:val="00E15233"/>
    <w:rsid w:val="00E40696"/>
    <w:rsid w:val="00E47646"/>
    <w:rsid w:val="00E53080"/>
    <w:rsid w:val="00E6442E"/>
    <w:rsid w:val="00E75291"/>
    <w:rsid w:val="00E82F69"/>
    <w:rsid w:val="00E950D2"/>
    <w:rsid w:val="00EC7C11"/>
    <w:rsid w:val="00EF47B2"/>
    <w:rsid w:val="00F1776B"/>
    <w:rsid w:val="00F23DBA"/>
    <w:rsid w:val="00F3032D"/>
    <w:rsid w:val="00F4157B"/>
    <w:rsid w:val="00F804F9"/>
    <w:rsid w:val="00FC17B4"/>
    <w:rsid w:val="00FC671B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2613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D27A-F291-4393-9AD3-52C377E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160</TotalTime>
  <Pages>3</Pages>
  <Words>885</Words>
  <Characters>6108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20</cp:revision>
  <cp:lastPrinted>2016-04-11T07:35:00Z</cp:lastPrinted>
  <dcterms:created xsi:type="dcterms:W3CDTF">2016-03-31T05:58:00Z</dcterms:created>
  <dcterms:modified xsi:type="dcterms:W3CDTF">2016-04-12T05:53:00Z</dcterms:modified>
</cp:coreProperties>
</file>