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142" w:rsidRPr="009E3D4B" w:rsidRDefault="00773142" w:rsidP="00773142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Tájékoztató betétlekötésről</w:t>
      </w:r>
    </w:p>
    <w:p w:rsidR="00773142" w:rsidRPr="009E3D4B" w:rsidRDefault="00773142" w:rsidP="00773142">
      <w:pPr>
        <w:jc w:val="both"/>
        <w:rPr>
          <w:rFonts w:cs="Arial"/>
          <w:bCs/>
          <w:szCs w:val="22"/>
        </w:rPr>
      </w:pPr>
    </w:p>
    <w:p w:rsidR="00773142" w:rsidRPr="009E3D4B" w:rsidRDefault="00773142" w:rsidP="00773142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33/</w:t>
      </w:r>
      <w:r w:rsidRPr="009E3D4B">
        <w:rPr>
          <w:rFonts w:cs="Arial"/>
          <w:b/>
          <w:szCs w:val="22"/>
          <w:u w:val="single"/>
        </w:rPr>
        <w:t>2016. (IV. 18.) sz. GVB határozat</w:t>
      </w:r>
    </w:p>
    <w:p w:rsidR="00773142" w:rsidRPr="009E3D4B" w:rsidRDefault="00773142" w:rsidP="00773142">
      <w:pPr>
        <w:pStyle w:val="Listaszerbekezds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73142" w:rsidRPr="009E3D4B" w:rsidRDefault="00773142" w:rsidP="00773142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Bizottság a két bizottsági ülés közötti időszakban a bizottság elnöke által javasolt betétlekötésről szóló utólagos tájékoztatást elfogadja.                          </w:t>
      </w:r>
    </w:p>
    <w:p w:rsidR="00773142" w:rsidRPr="009E3D4B" w:rsidRDefault="00773142" w:rsidP="00773142">
      <w:pPr>
        <w:jc w:val="both"/>
        <w:rPr>
          <w:rFonts w:cs="Arial"/>
          <w:szCs w:val="22"/>
        </w:rPr>
      </w:pPr>
    </w:p>
    <w:p w:rsidR="00773142" w:rsidRPr="009E3D4B" w:rsidRDefault="00773142" w:rsidP="00773142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</w:t>
      </w:r>
      <w:proofErr w:type="gramStart"/>
      <w:r w:rsidRPr="009E3D4B">
        <w:rPr>
          <w:rFonts w:cs="Arial"/>
          <w:b/>
          <w:bCs/>
          <w:szCs w:val="22"/>
          <w:u w:val="single"/>
        </w:rPr>
        <w:t>:</w:t>
      </w:r>
      <w:r w:rsidRPr="009E3D4B">
        <w:rPr>
          <w:rFonts w:cs="Arial"/>
          <w:szCs w:val="22"/>
        </w:rPr>
        <w:t xml:space="preserve">  Lendvai</w:t>
      </w:r>
      <w:proofErr w:type="gramEnd"/>
      <w:r w:rsidRPr="009E3D4B">
        <w:rPr>
          <w:rFonts w:cs="Arial"/>
          <w:szCs w:val="22"/>
        </w:rPr>
        <w:t xml:space="preserve"> Ferenc, a Bizottság elnöke</w:t>
      </w:r>
    </w:p>
    <w:p w:rsidR="00773142" w:rsidRPr="009E3D4B" w:rsidRDefault="00773142" w:rsidP="00773142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(A végrehajtásért felelős: </w:t>
      </w:r>
    </w:p>
    <w:p w:rsidR="00773142" w:rsidRPr="009E3D4B" w:rsidRDefault="00773142" w:rsidP="00773142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Gábor, Közgazdasági és Adó Osztály vezetője)</w:t>
      </w:r>
    </w:p>
    <w:p w:rsidR="00773142" w:rsidRPr="009E3D4B" w:rsidRDefault="00773142" w:rsidP="00773142">
      <w:pPr>
        <w:jc w:val="both"/>
        <w:rPr>
          <w:rFonts w:cs="Arial"/>
          <w:szCs w:val="22"/>
        </w:rPr>
      </w:pPr>
    </w:p>
    <w:p w:rsidR="00BF6C1C" w:rsidRDefault="00773142" w:rsidP="00773142">
      <w:pPr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</w:t>
      </w:r>
      <w:r w:rsidRPr="009E3D4B">
        <w:rPr>
          <w:rFonts w:cs="Arial"/>
          <w:szCs w:val="22"/>
        </w:rPr>
        <w:t>: azonnal</w:t>
      </w:r>
    </w:p>
    <w:p w:rsidR="00BF6C1C" w:rsidRDefault="00BF6C1C" w:rsidP="00BF6C1C">
      <w:pPr>
        <w:ind w:left="1410" w:hanging="1410"/>
        <w:jc w:val="both"/>
        <w:rPr>
          <w:rFonts w:cs="Arial"/>
          <w:bCs/>
          <w:szCs w:val="22"/>
        </w:rPr>
      </w:pPr>
      <w:bookmarkStart w:id="0" w:name="_GoBack"/>
      <w:bookmarkEnd w:id="0"/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Pr="009E3D4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73142"/>
    <w:rsid w:val="00785398"/>
    <w:rsid w:val="007F2F82"/>
    <w:rsid w:val="00864784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2016-05-05T07:05:00Z</dcterms:created>
  <dcterms:modified xsi:type="dcterms:W3CDTF">2016-05-05T07:05:00Z</dcterms:modified>
</cp:coreProperties>
</file>