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A81" w:rsidRPr="00F1067E" w:rsidRDefault="00C65A81" w:rsidP="00C65A81">
      <w:pPr>
        <w:ind w:left="284"/>
        <w:jc w:val="right"/>
        <w:rPr>
          <w:rFonts w:ascii="Arial" w:hAnsi="Arial" w:cs="Arial"/>
          <w:color w:val="000000" w:themeColor="text1"/>
        </w:rPr>
      </w:pPr>
      <w:r w:rsidRPr="00F1067E">
        <w:rPr>
          <w:rFonts w:ascii="Arial" w:hAnsi="Arial" w:cs="Arial"/>
          <w:color w:val="000000" w:themeColor="text1"/>
        </w:rPr>
        <w:t>2. számú melléklet</w:t>
      </w:r>
    </w:p>
    <w:p w:rsidR="00C65A81" w:rsidRPr="00F1067E" w:rsidRDefault="00C65A81" w:rsidP="00C65A81">
      <w:pPr>
        <w:ind w:left="284"/>
        <w:jc w:val="both"/>
        <w:rPr>
          <w:rFonts w:ascii="Arial" w:hAnsi="Arial" w:cs="Arial"/>
          <w:b/>
          <w:color w:val="000000" w:themeColor="text1"/>
          <w:u w:val="single"/>
        </w:rPr>
      </w:pPr>
    </w:p>
    <w:p w:rsidR="00C65A81" w:rsidRPr="00F1067E" w:rsidRDefault="00C65A81" w:rsidP="00C65A81">
      <w:pPr>
        <w:jc w:val="center"/>
        <w:rPr>
          <w:rFonts w:ascii="Arial" w:hAnsi="Arial" w:cs="Arial"/>
          <w:b/>
          <w:color w:val="000000" w:themeColor="text1"/>
        </w:rPr>
      </w:pPr>
      <w:r w:rsidRPr="00F1067E">
        <w:rPr>
          <w:rFonts w:ascii="Arial" w:hAnsi="Arial" w:cs="Arial"/>
          <w:b/>
          <w:color w:val="000000" w:themeColor="text1"/>
        </w:rPr>
        <w:t>HATÁSVIZSGÁLATI LAP</w:t>
      </w:r>
    </w:p>
    <w:p w:rsidR="00C65A81" w:rsidRPr="00F1067E" w:rsidRDefault="00C65A81" w:rsidP="00C65A81">
      <w:pPr>
        <w:jc w:val="center"/>
        <w:rPr>
          <w:rFonts w:ascii="Arial" w:hAnsi="Arial" w:cs="Arial"/>
          <w:b/>
          <w:color w:val="000000" w:themeColor="text1"/>
        </w:rPr>
      </w:pPr>
    </w:p>
    <w:p w:rsidR="00C65A81" w:rsidRPr="00F1067E" w:rsidRDefault="00C65A81" w:rsidP="00C65A81">
      <w:pPr>
        <w:jc w:val="center"/>
        <w:rPr>
          <w:rFonts w:ascii="Arial" w:hAnsi="Arial" w:cs="Arial"/>
          <w:b/>
          <w:color w:val="000000" w:themeColor="text1"/>
        </w:rPr>
      </w:pPr>
    </w:p>
    <w:p w:rsidR="00C65A81" w:rsidRPr="00F1067E" w:rsidRDefault="00C65A81" w:rsidP="00C65A81">
      <w:pPr>
        <w:jc w:val="center"/>
        <w:rPr>
          <w:rFonts w:ascii="Arial" w:hAnsi="Arial" w:cs="Arial"/>
          <w:b/>
          <w:color w:val="000000" w:themeColor="text1"/>
        </w:rPr>
      </w:pPr>
      <w:proofErr w:type="gramStart"/>
      <w:r w:rsidRPr="00F1067E">
        <w:rPr>
          <w:rFonts w:ascii="Arial" w:hAnsi="Arial" w:cs="Arial"/>
          <w:b/>
          <w:color w:val="000000" w:themeColor="text1"/>
        </w:rPr>
        <w:t>az</w:t>
      </w:r>
      <w:proofErr w:type="gramEnd"/>
      <w:r w:rsidRPr="00F1067E">
        <w:rPr>
          <w:rFonts w:ascii="Arial" w:hAnsi="Arial" w:cs="Arial"/>
          <w:b/>
          <w:color w:val="000000" w:themeColor="text1"/>
        </w:rPr>
        <w:t xml:space="preserve"> állattartók egyes magatartási, valamint az állattartó épületek elhelyezésének szabályairól szóló 34/2012. (XI.07.) önkormányzati rendelet hatályon kívül helyezéséről</w:t>
      </w:r>
    </w:p>
    <w:p w:rsidR="00C65A81" w:rsidRPr="00F1067E" w:rsidRDefault="00C65A81" w:rsidP="00C65A81">
      <w:pPr>
        <w:jc w:val="both"/>
        <w:rPr>
          <w:rFonts w:ascii="Arial" w:hAnsi="Arial" w:cs="Arial"/>
          <w:b/>
          <w:color w:val="000000" w:themeColor="text1"/>
        </w:rPr>
      </w:pPr>
    </w:p>
    <w:p w:rsidR="00C65A81" w:rsidRPr="00F1067E" w:rsidRDefault="00C65A81" w:rsidP="00C65A81">
      <w:pPr>
        <w:jc w:val="both"/>
        <w:rPr>
          <w:rFonts w:ascii="Arial" w:hAnsi="Arial" w:cs="Arial"/>
          <w:b/>
          <w:color w:val="000000" w:themeColor="text1"/>
        </w:rPr>
      </w:pPr>
    </w:p>
    <w:p w:rsidR="00C65A81" w:rsidRPr="00F1067E" w:rsidRDefault="00C65A81" w:rsidP="00C65A81">
      <w:pPr>
        <w:numPr>
          <w:ilvl w:val="0"/>
          <w:numId w:val="1"/>
        </w:numPr>
        <w:jc w:val="both"/>
        <w:rPr>
          <w:rFonts w:ascii="Arial" w:hAnsi="Arial" w:cs="Arial"/>
          <w:b/>
          <w:color w:val="000000" w:themeColor="text1"/>
        </w:rPr>
      </w:pPr>
      <w:r w:rsidRPr="00F1067E">
        <w:rPr>
          <w:rFonts w:ascii="Arial" w:hAnsi="Arial" w:cs="Arial"/>
          <w:b/>
          <w:color w:val="000000" w:themeColor="text1"/>
        </w:rPr>
        <w:t>Társadalmi hatások</w:t>
      </w:r>
    </w:p>
    <w:p w:rsidR="00C65A81" w:rsidRPr="00F1067E" w:rsidRDefault="00C65A81" w:rsidP="00C65A81">
      <w:pPr>
        <w:ind w:left="709"/>
        <w:jc w:val="both"/>
        <w:rPr>
          <w:rFonts w:ascii="Arial" w:hAnsi="Arial" w:cs="Arial"/>
          <w:color w:val="000000" w:themeColor="text1"/>
        </w:rPr>
      </w:pPr>
      <w:r w:rsidRPr="00F1067E">
        <w:rPr>
          <w:rFonts w:ascii="Arial" w:hAnsi="Arial" w:cs="Arial"/>
          <w:color w:val="000000" w:themeColor="text1"/>
        </w:rPr>
        <w:t xml:space="preserve">Az állattartás a társadalom számára mindig különösen fontos, függetlenül attól, hogy haszonállat vagy kedvtelésből tartott állatra vonatkozik. Társadalmi igény azonban az is, hogy erre vonatkozóan szabályok kerüljenek megállapításra. Az állattartásra törvényi, kormányrendeleti előírások vonatkoznak, melyek teljes körűen leszabályozzák az állattartás valamennyi területét, azok be nem tartása szankcionált. </w:t>
      </w:r>
    </w:p>
    <w:p w:rsidR="00C65A81" w:rsidRPr="00F1067E" w:rsidRDefault="00C65A81" w:rsidP="00C65A81">
      <w:pPr>
        <w:ind w:left="709"/>
        <w:jc w:val="both"/>
        <w:rPr>
          <w:rFonts w:ascii="Arial" w:hAnsi="Arial" w:cs="Arial"/>
          <w:color w:val="000000" w:themeColor="text1"/>
        </w:rPr>
      </w:pPr>
      <w:r w:rsidRPr="00F1067E">
        <w:rPr>
          <w:rFonts w:ascii="Arial" w:hAnsi="Arial" w:cs="Arial"/>
          <w:color w:val="000000" w:themeColor="text1"/>
        </w:rPr>
        <w:t>Ebből kifolyólag a helyi szintű szabályozás lehetősége erősen korlátozott.</w:t>
      </w:r>
    </w:p>
    <w:p w:rsidR="00C65A81" w:rsidRPr="00F1067E" w:rsidRDefault="00C65A81" w:rsidP="00C65A81">
      <w:pPr>
        <w:ind w:left="360"/>
        <w:jc w:val="both"/>
        <w:rPr>
          <w:rFonts w:ascii="Arial" w:hAnsi="Arial" w:cs="Arial"/>
          <w:color w:val="000000" w:themeColor="text1"/>
        </w:rPr>
      </w:pPr>
    </w:p>
    <w:p w:rsidR="00C65A81" w:rsidRPr="00F1067E" w:rsidRDefault="00C65A81" w:rsidP="00C65A81">
      <w:pPr>
        <w:numPr>
          <w:ilvl w:val="0"/>
          <w:numId w:val="1"/>
        </w:numPr>
        <w:jc w:val="both"/>
        <w:rPr>
          <w:rFonts w:ascii="Arial" w:hAnsi="Arial" w:cs="Arial"/>
          <w:b/>
          <w:color w:val="000000" w:themeColor="text1"/>
        </w:rPr>
      </w:pPr>
      <w:r w:rsidRPr="00F1067E">
        <w:rPr>
          <w:rFonts w:ascii="Arial" w:hAnsi="Arial" w:cs="Arial"/>
          <w:b/>
          <w:color w:val="000000" w:themeColor="text1"/>
        </w:rPr>
        <w:t>Gazdasági, költségvetési hatások</w:t>
      </w:r>
    </w:p>
    <w:p w:rsidR="00C65A81" w:rsidRPr="00F1067E" w:rsidRDefault="00C65A81" w:rsidP="00C65A81">
      <w:pPr>
        <w:ind w:left="709"/>
        <w:jc w:val="both"/>
        <w:rPr>
          <w:rFonts w:ascii="Arial" w:hAnsi="Arial" w:cs="Arial"/>
          <w:color w:val="000000" w:themeColor="text1"/>
        </w:rPr>
      </w:pPr>
      <w:r w:rsidRPr="00F1067E">
        <w:rPr>
          <w:rFonts w:ascii="Arial" w:hAnsi="Arial" w:cs="Arial"/>
          <w:color w:val="000000" w:themeColor="text1"/>
        </w:rPr>
        <w:t xml:space="preserve">A hatályon kívül helyezésnek gazdasági, költségvetési hatása közvetlenül nincsen.  </w:t>
      </w:r>
    </w:p>
    <w:p w:rsidR="00C65A81" w:rsidRPr="00F1067E" w:rsidRDefault="00C65A81" w:rsidP="00C65A81">
      <w:pPr>
        <w:ind w:left="360"/>
        <w:jc w:val="both"/>
        <w:rPr>
          <w:rFonts w:ascii="Arial" w:hAnsi="Arial" w:cs="Arial"/>
          <w:b/>
          <w:color w:val="000000" w:themeColor="text1"/>
        </w:rPr>
      </w:pPr>
    </w:p>
    <w:p w:rsidR="00C65A81" w:rsidRPr="00F1067E" w:rsidRDefault="00C65A81" w:rsidP="00C65A81">
      <w:pPr>
        <w:numPr>
          <w:ilvl w:val="0"/>
          <w:numId w:val="1"/>
        </w:numPr>
        <w:jc w:val="both"/>
        <w:rPr>
          <w:rFonts w:ascii="Arial" w:hAnsi="Arial" w:cs="Arial"/>
          <w:b/>
          <w:color w:val="000000" w:themeColor="text1"/>
        </w:rPr>
      </w:pPr>
      <w:r w:rsidRPr="00F1067E">
        <w:rPr>
          <w:rFonts w:ascii="Arial" w:hAnsi="Arial" w:cs="Arial"/>
          <w:b/>
          <w:color w:val="000000" w:themeColor="text1"/>
        </w:rPr>
        <w:t>Környezeti hatások</w:t>
      </w:r>
    </w:p>
    <w:p w:rsidR="00C65A81" w:rsidRPr="00F1067E" w:rsidRDefault="00C65A81" w:rsidP="00C65A81">
      <w:pPr>
        <w:ind w:left="360" w:firstLine="349"/>
        <w:jc w:val="both"/>
        <w:rPr>
          <w:rFonts w:ascii="Arial" w:hAnsi="Arial" w:cs="Arial"/>
          <w:color w:val="000000" w:themeColor="text1"/>
        </w:rPr>
      </w:pPr>
      <w:r w:rsidRPr="00F1067E">
        <w:rPr>
          <w:rFonts w:ascii="Arial" w:hAnsi="Arial" w:cs="Arial"/>
          <w:color w:val="000000" w:themeColor="text1"/>
        </w:rPr>
        <w:t xml:space="preserve">A hatályon kívül helyezésnek közvetlen környezeti hatása nincs. </w:t>
      </w:r>
    </w:p>
    <w:p w:rsidR="00C65A81" w:rsidRPr="00F1067E" w:rsidRDefault="00C65A81" w:rsidP="00C65A81">
      <w:pPr>
        <w:ind w:left="360"/>
        <w:jc w:val="both"/>
        <w:rPr>
          <w:rFonts w:ascii="Arial" w:hAnsi="Arial" w:cs="Arial"/>
          <w:color w:val="000000" w:themeColor="text1"/>
        </w:rPr>
      </w:pPr>
    </w:p>
    <w:p w:rsidR="00C65A81" w:rsidRPr="00F1067E" w:rsidRDefault="00C65A81" w:rsidP="00C65A81">
      <w:pPr>
        <w:numPr>
          <w:ilvl w:val="0"/>
          <w:numId w:val="1"/>
        </w:numPr>
        <w:jc w:val="both"/>
        <w:rPr>
          <w:rFonts w:ascii="Arial" w:hAnsi="Arial" w:cs="Arial"/>
          <w:b/>
          <w:color w:val="000000" w:themeColor="text1"/>
        </w:rPr>
      </w:pPr>
      <w:r w:rsidRPr="00F1067E">
        <w:rPr>
          <w:rFonts w:ascii="Arial" w:hAnsi="Arial" w:cs="Arial"/>
          <w:b/>
          <w:color w:val="000000" w:themeColor="text1"/>
        </w:rPr>
        <w:t>Egészségi következmények</w:t>
      </w:r>
    </w:p>
    <w:p w:rsidR="00C65A81" w:rsidRPr="00F1067E" w:rsidRDefault="00C65A81" w:rsidP="00C65A81">
      <w:pPr>
        <w:ind w:left="851" w:hanging="142"/>
        <w:jc w:val="both"/>
        <w:rPr>
          <w:rFonts w:ascii="Arial" w:hAnsi="Arial" w:cs="Arial"/>
          <w:color w:val="000000" w:themeColor="text1"/>
        </w:rPr>
      </w:pPr>
      <w:r w:rsidRPr="00F1067E">
        <w:rPr>
          <w:rFonts w:ascii="Arial" w:hAnsi="Arial" w:cs="Arial"/>
          <w:color w:val="000000" w:themeColor="text1"/>
        </w:rPr>
        <w:t xml:space="preserve">A hatályon kívül helyezésnek egészségi következményei nincsenek. </w:t>
      </w:r>
    </w:p>
    <w:p w:rsidR="00C65A81" w:rsidRPr="00F1067E" w:rsidRDefault="00C65A81" w:rsidP="00C65A81">
      <w:pPr>
        <w:ind w:left="360"/>
        <w:jc w:val="both"/>
        <w:rPr>
          <w:rFonts w:ascii="Arial" w:hAnsi="Arial" w:cs="Arial"/>
          <w:color w:val="000000" w:themeColor="text1"/>
        </w:rPr>
      </w:pPr>
    </w:p>
    <w:p w:rsidR="00C65A81" w:rsidRPr="00F1067E" w:rsidRDefault="00C65A81" w:rsidP="00C65A81">
      <w:pPr>
        <w:numPr>
          <w:ilvl w:val="0"/>
          <w:numId w:val="1"/>
        </w:numPr>
        <w:jc w:val="both"/>
        <w:rPr>
          <w:rFonts w:ascii="Arial" w:hAnsi="Arial" w:cs="Arial"/>
          <w:b/>
          <w:color w:val="000000" w:themeColor="text1"/>
        </w:rPr>
      </w:pPr>
      <w:r w:rsidRPr="00F1067E">
        <w:rPr>
          <w:rFonts w:ascii="Arial" w:hAnsi="Arial" w:cs="Arial"/>
          <w:b/>
          <w:color w:val="000000" w:themeColor="text1"/>
        </w:rPr>
        <w:t>Adminisztratív terheket befolyásoló hatások</w:t>
      </w:r>
    </w:p>
    <w:p w:rsidR="00C65A81" w:rsidRPr="00F1067E" w:rsidRDefault="00C65A81" w:rsidP="00C65A81">
      <w:pPr>
        <w:ind w:left="708" w:firstLine="1"/>
        <w:jc w:val="both"/>
        <w:rPr>
          <w:rFonts w:ascii="Arial" w:hAnsi="Arial" w:cs="Arial"/>
          <w:color w:val="000000" w:themeColor="text1"/>
        </w:rPr>
      </w:pPr>
      <w:r w:rsidRPr="00F1067E">
        <w:rPr>
          <w:rFonts w:ascii="Arial" w:hAnsi="Arial" w:cs="Arial"/>
          <w:color w:val="000000" w:themeColor="text1"/>
        </w:rPr>
        <w:t>Adminisztratív hatások nincsenek. A hivatali apparátus nem a helyi rendelet, hanem a magasabb szintű jogszabályok alapján jár el a bejelentések, kérelmek ügyében.</w:t>
      </w:r>
    </w:p>
    <w:p w:rsidR="00C65A81" w:rsidRPr="00F1067E" w:rsidRDefault="00C65A81" w:rsidP="00C65A81">
      <w:pPr>
        <w:ind w:left="360" w:firstLine="491"/>
        <w:jc w:val="both"/>
        <w:rPr>
          <w:rFonts w:ascii="Arial" w:hAnsi="Arial" w:cs="Arial"/>
          <w:color w:val="000000" w:themeColor="text1"/>
        </w:rPr>
      </w:pPr>
    </w:p>
    <w:p w:rsidR="00C65A81" w:rsidRPr="00F1067E" w:rsidRDefault="00C65A81" w:rsidP="00C65A81">
      <w:pPr>
        <w:numPr>
          <w:ilvl w:val="0"/>
          <w:numId w:val="1"/>
        </w:numPr>
        <w:jc w:val="both"/>
        <w:rPr>
          <w:rFonts w:ascii="Arial" w:hAnsi="Arial" w:cs="Arial"/>
          <w:b/>
          <w:color w:val="000000" w:themeColor="text1"/>
        </w:rPr>
      </w:pPr>
      <w:r w:rsidRPr="00F1067E">
        <w:rPr>
          <w:rFonts w:ascii="Arial" w:hAnsi="Arial" w:cs="Arial"/>
          <w:b/>
          <w:color w:val="000000" w:themeColor="text1"/>
        </w:rPr>
        <w:t>A jogszabály megalkotásának szükségessége, a jogalkotás elmaradásának várható következményei</w:t>
      </w:r>
    </w:p>
    <w:p w:rsidR="00C65A81" w:rsidRPr="00F1067E" w:rsidRDefault="00C65A81" w:rsidP="00C65A81">
      <w:pPr>
        <w:ind w:left="709"/>
        <w:jc w:val="both"/>
        <w:rPr>
          <w:rFonts w:ascii="Arial" w:hAnsi="Arial" w:cs="Arial"/>
          <w:b/>
          <w:strike/>
          <w:color w:val="000000" w:themeColor="text1"/>
        </w:rPr>
      </w:pPr>
      <w:r w:rsidRPr="00F1067E">
        <w:rPr>
          <w:rFonts w:ascii="Arial" w:hAnsi="Arial" w:cs="Arial"/>
          <w:color w:val="000000" w:themeColor="text1"/>
        </w:rPr>
        <w:t>A magasabb szintű jogszabályok újraszabályozták a haszonállattartást, és a kedvtelésből tartott állatokra vonatkozó előírásokat. Bár az önkormányzatoknak lehetősége van arra</w:t>
      </w:r>
      <w:r w:rsidRPr="00F1067E">
        <w:rPr>
          <w:rFonts w:ascii="Arial" w:hAnsi="Arial" w:cs="Arial"/>
          <w:bCs/>
          <w:color w:val="000000" w:themeColor="text1"/>
        </w:rPr>
        <w:t>, hogy a kedvtelésb</w:t>
      </w:r>
      <w:r w:rsidRPr="00F1067E">
        <w:rPr>
          <w:rFonts w:ascii="Arial" w:eastAsia="TTE17CC830t00" w:hAnsi="Arial" w:cs="Arial"/>
          <w:color w:val="000000" w:themeColor="text1"/>
        </w:rPr>
        <w:t>ő</w:t>
      </w:r>
      <w:r w:rsidRPr="00F1067E">
        <w:rPr>
          <w:rFonts w:ascii="Arial" w:hAnsi="Arial" w:cs="Arial"/>
          <w:bCs/>
          <w:color w:val="000000" w:themeColor="text1"/>
        </w:rPr>
        <w:t xml:space="preserve">l tartott állatok tartásának szabályait rendeletben határozza meg, az jelen esetben nem szükségszerű, mivel azt a magasabb szintű jogszabályok egyrészről részletesen szabályozzák, részben pedig az ismertetett jogintézmények keretében kezelhetők azon magatartások, amelyek eddig a helyi rendeletben tiltásra, korlátozásra kerültek. Harmadrészről nem tarthatók fenn azon rendelkezések, amelyek magasabb szintű jogszabályban foglalt normaszöveget ismételnek meg. </w:t>
      </w:r>
      <w:bookmarkStart w:id="0" w:name="_GoBack"/>
      <w:bookmarkEnd w:id="0"/>
    </w:p>
    <w:sectPr w:rsidR="00C65A81" w:rsidRPr="00F106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TE17CC830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10B38"/>
    <w:multiLevelType w:val="hybridMultilevel"/>
    <w:tmpl w:val="0CF6B2E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81"/>
    <w:rsid w:val="00750D6F"/>
    <w:rsid w:val="007E32D1"/>
    <w:rsid w:val="00C65A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854B7-F2C4-4328-A903-59BA49B8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65A81"/>
    <w:pPr>
      <w:spacing w:after="0" w:line="240" w:lineRule="auto"/>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1719</Characters>
  <Application>Microsoft Office Word</Application>
  <DocSecurity>0</DocSecurity>
  <Lines>14</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Füzi Judith dr.</dc:creator>
  <cp:keywords/>
  <dc:description/>
  <cp:lastModifiedBy>Füzi Judith dr.</cp:lastModifiedBy>
  <cp:revision>1</cp:revision>
  <dcterms:created xsi:type="dcterms:W3CDTF">2015-12-03T11:43:00Z</dcterms:created>
  <dcterms:modified xsi:type="dcterms:W3CDTF">2015-12-03T11:43:00Z</dcterms:modified>
</cp:coreProperties>
</file>