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3" w:rsidRDefault="000A6413">
      <w:pPr>
        <w:jc w:val="center"/>
        <w:rPr>
          <w:rFonts w:ascii="Arial" w:hAnsi="Arial" w:cs="Arial"/>
          <w:b/>
        </w:rPr>
      </w:pPr>
    </w:p>
    <w:p w:rsidR="000A6413" w:rsidRDefault="00CC48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38</w:t>
      </w:r>
      <w:r w:rsidR="000A6413">
        <w:rPr>
          <w:rFonts w:ascii="Arial" w:hAnsi="Arial" w:cs="Arial"/>
          <w:b/>
        </w:rPr>
        <w:t>/2011. (</w:t>
      </w:r>
      <w:r w:rsidR="009951E5">
        <w:rPr>
          <w:rFonts w:ascii="Arial" w:hAnsi="Arial" w:cs="Arial"/>
          <w:b/>
        </w:rPr>
        <w:t>XII.19.</w:t>
      </w:r>
      <w:r w:rsidR="00365B65">
        <w:rPr>
          <w:rFonts w:ascii="Arial" w:hAnsi="Arial" w:cs="Arial"/>
          <w:b/>
        </w:rPr>
        <w:t>) önkormányzati rendelet</w:t>
      </w:r>
    </w:p>
    <w:p w:rsidR="000A6413" w:rsidRDefault="000A6413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 xml:space="preserve"> helyi adókról</w:t>
      </w:r>
    </w:p>
    <w:p w:rsidR="00A40BCF" w:rsidRDefault="00A40BCF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melyet</w:t>
      </w:r>
      <w:proofErr w:type="gramEnd"/>
      <w:r>
        <w:rPr>
          <w:rFonts w:ascii="Arial" w:hAnsi="Arial"/>
        </w:rPr>
        <w:t xml:space="preserve"> a 44/2013.(XI.28.)</w:t>
      </w:r>
      <w:r w:rsidR="00FB67F4">
        <w:rPr>
          <w:rFonts w:ascii="Arial" w:hAnsi="Arial"/>
        </w:rPr>
        <w:t>, a</w:t>
      </w:r>
      <w:r>
        <w:rPr>
          <w:rFonts w:ascii="Arial" w:hAnsi="Arial"/>
        </w:rPr>
        <w:t xml:space="preserve"> 49/2013.(XII.18.) </w:t>
      </w:r>
      <w:r w:rsidR="00FB67F4">
        <w:rPr>
          <w:rFonts w:ascii="Arial" w:hAnsi="Arial"/>
        </w:rPr>
        <w:t xml:space="preserve">és a 29/2014.(IX.17.) </w:t>
      </w:r>
      <w:r>
        <w:rPr>
          <w:rFonts w:ascii="Arial" w:hAnsi="Arial"/>
        </w:rPr>
        <w:t>rendeletek módosítottak</w:t>
      </w:r>
    </w:p>
    <w:p w:rsidR="000A6413" w:rsidRDefault="000A6413">
      <w:pPr>
        <w:jc w:val="center"/>
        <w:rPr>
          <w:rFonts w:ascii="Arial" w:hAnsi="Arial"/>
          <w:b/>
        </w:rPr>
      </w:pPr>
    </w:p>
    <w:p w:rsidR="002144FC" w:rsidRDefault="002144FC" w:rsidP="00214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 Közgyűlése a helyi adókról szóló 1990. évi C. törvény (a továbbiakban: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>.) 1. § (1) bekezdésében kapott felhatalmazás alapján - a helyi önkormányzatokról szóló 1990. évi LXV. törvény 16. § (1) bekezdésében megállapított feladatkörében eljárva - a következőket rendeli el:</w:t>
      </w:r>
    </w:p>
    <w:p w:rsidR="002144FC" w:rsidRDefault="002144FC" w:rsidP="002144FC">
      <w:pPr>
        <w:jc w:val="both"/>
        <w:rPr>
          <w:rFonts w:ascii="Arial" w:hAnsi="Arial"/>
        </w:rPr>
      </w:pPr>
    </w:p>
    <w:p w:rsidR="002144FC" w:rsidRDefault="002144FC" w:rsidP="002144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1. §</w:t>
      </w:r>
    </w:p>
    <w:p w:rsidR="002144FC" w:rsidRDefault="002144FC" w:rsidP="002144FC">
      <w:pPr>
        <w:pStyle w:val="Szvegtrzs"/>
        <w:rPr>
          <w:rFonts w:ascii="Arial" w:hAnsi="Arial"/>
        </w:rPr>
      </w:pPr>
      <w:r>
        <w:rPr>
          <w:rFonts w:ascii="Arial" w:hAnsi="Arial"/>
        </w:rPr>
        <w:t>Szombathely Megyei Jogú Város Közgyűlése az önkormányzat közigazgatási területére kiterjedő hatállyal:</w:t>
      </w:r>
    </w:p>
    <w:p w:rsidR="002144FC" w:rsidRDefault="002144FC" w:rsidP="002144FC">
      <w:pPr>
        <w:jc w:val="both"/>
        <w:rPr>
          <w:rFonts w:ascii="Arial" w:hAnsi="Arial"/>
        </w:rPr>
      </w:pPr>
    </w:p>
    <w:p w:rsidR="002144FC" w:rsidRDefault="002144FC" w:rsidP="002144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építményadót,</w:t>
      </w:r>
    </w:p>
    <w:p w:rsidR="002144FC" w:rsidRDefault="002144FC" w:rsidP="002144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helyi iparűzési adót, valamint</w:t>
      </w:r>
    </w:p>
    <w:p w:rsidR="002144FC" w:rsidRDefault="002144FC" w:rsidP="002144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idegenforgalmi adót</w:t>
      </w:r>
    </w:p>
    <w:p w:rsidR="002144FC" w:rsidRDefault="002144FC" w:rsidP="002144FC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vezet</w:t>
      </w:r>
      <w:proofErr w:type="gramEnd"/>
      <w:r>
        <w:rPr>
          <w:rFonts w:ascii="Arial" w:hAnsi="Arial"/>
        </w:rPr>
        <w:t xml:space="preserve"> be.</w:t>
      </w:r>
    </w:p>
    <w:p w:rsidR="002144FC" w:rsidRPr="00056EAC" w:rsidRDefault="002144FC" w:rsidP="002144FC">
      <w:pPr>
        <w:jc w:val="both"/>
        <w:rPr>
          <w:rFonts w:ascii="Arial" w:hAnsi="Arial" w:cs="Arial"/>
        </w:rPr>
      </w:pPr>
    </w:p>
    <w:p w:rsidR="002144FC" w:rsidRPr="00056EAC" w:rsidRDefault="002144FC" w:rsidP="002144FC">
      <w:pPr>
        <w:jc w:val="center"/>
        <w:rPr>
          <w:rFonts w:ascii="Arial" w:hAnsi="Arial" w:cs="Arial"/>
          <w:b/>
        </w:rPr>
      </w:pPr>
      <w:r w:rsidRPr="00056EAC">
        <w:rPr>
          <w:rFonts w:ascii="Arial" w:hAnsi="Arial" w:cs="Arial"/>
          <w:b/>
        </w:rPr>
        <w:t>Értelmező rendelkezések</w:t>
      </w:r>
    </w:p>
    <w:p w:rsidR="002144FC" w:rsidRPr="00056EAC" w:rsidRDefault="002144FC" w:rsidP="002144FC">
      <w:pPr>
        <w:jc w:val="center"/>
        <w:rPr>
          <w:rFonts w:ascii="Arial" w:hAnsi="Arial" w:cs="Arial"/>
          <w:b/>
        </w:rPr>
      </w:pPr>
      <w:r w:rsidRPr="00056EAC">
        <w:rPr>
          <w:rFonts w:ascii="Arial" w:hAnsi="Arial" w:cs="Arial"/>
          <w:b/>
        </w:rPr>
        <w:t>1/A. §</w:t>
      </w:r>
    </w:p>
    <w:p w:rsidR="002144FC" w:rsidRPr="00056EAC" w:rsidRDefault="002144FC" w:rsidP="002144FC">
      <w:pPr>
        <w:jc w:val="center"/>
        <w:rPr>
          <w:rFonts w:ascii="Arial" w:hAnsi="Arial" w:cs="Arial"/>
          <w:b/>
        </w:rPr>
      </w:pPr>
    </w:p>
    <w:p w:rsidR="002144FC" w:rsidRPr="00056EAC" w:rsidRDefault="002144FC" w:rsidP="002144FC">
      <w:pPr>
        <w:jc w:val="both"/>
        <w:rPr>
          <w:rFonts w:ascii="Arial" w:hAnsi="Arial" w:cs="Arial"/>
        </w:rPr>
      </w:pPr>
      <w:r w:rsidRPr="00056EAC">
        <w:rPr>
          <w:rFonts w:ascii="Arial" w:hAnsi="Arial" w:cs="Arial"/>
        </w:rPr>
        <w:t>E rendelet alkalmazásában:</w:t>
      </w:r>
    </w:p>
    <w:p w:rsidR="002144FC" w:rsidRPr="00056EAC" w:rsidRDefault="002144FC" w:rsidP="002144FC">
      <w:pPr>
        <w:jc w:val="both"/>
        <w:rPr>
          <w:rFonts w:ascii="Arial" w:hAnsi="Arial" w:cs="Arial"/>
        </w:rPr>
      </w:pPr>
    </w:p>
    <w:p w:rsidR="002144FC" w:rsidRPr="00056EAC" w:rsidRDefault="002144FC" w:rsidP="002144FC">
      <w:pPr>
        <w:jc w:val="both"/>
        <w:rPr>
          <w:rFonts w:ascii="Arial" w:hAnsi="Arial" w:cs="Arial"/>
        </w:rPr>
      </w:pPr>
      <w:r w:rsidRPr="00056EAC">
        <w:rPr>
          <w:rFonts w:ascii="Arial" w:hAnsi="Arial" w:cs="Arial"/>
        </w:rPr>
        <w:t xml:space="preserve">1. </w:t>
      </w:r>
      <w:r w:rsidRPr="00056EAC">
        <w:rPr>
          <w:rFonts w:ascii="Arial" w:hAnsi="Arial" w:cs="Arial"/>
          <w:i/>
        </w:rPr>
        <w:t>tanműhely</w:t>
      </w:r>
      <w:r w:rsidRPr="00056EAC">
        <w:rPr>
          <w:rFonts w:ascii="Arial" w:hAnsi="Arial" w:cs="Arial"/>
        </w:rPr>
        <w:t>: a szakképzésről szóló 2011. évi CLXXXVII. törvény 2. § 17. pontjában meghatározott iskolai tanműhely, illetve a 2. § 50. pontjában meghatározott kizárólag gyakorlati képzési célt szolgáló tanműhely.</w:t>
      </w:r>
    </w:p>
    <w:p w:rsidR="002144FC" w:rsidRPr="00056EAC" w:rsidRDefault="002144FC" w:rsidP="002144FC">
      <w:pPr>
        <w:jc w:val="both"/>
        <w:rPr>
          <w:rFonts w:ascii="Arial" w:hAnsi="Arial" w:cs="Arial"/>
        </w:rPr>
      </w:pPr>
      <w:r w:rsidRPr="00056EAC">
        <w:rPr>
          <w:rFonts w:ascii="Arial" w:hAnsi="Arial" w:cs="Arial"/>
        </w:rPr>
        <w:t xml:space="preserve">2. </w:t>
      </w:r>
      <w:r w:rsidRPr="00056EAC">
        <w:rPr>
          <w:rFonts w:ascii="Arial" w:hAnsi="Arial" w:cs="Arial"/>
          <w:i/>
        </w:rPr>
        <w:t>új építésű építmény</w:t>
      </w:r>
      <w:r w:rsidRPr="00056EAC">
        <w:rPr>
          <w:rFonts w:ascii="Arial" w:hAnsi="Arial" w:cs="Arial"/>
        </w:rPr>
        <w:t>: saját beruházás keretében, saját használatra az alapozástól kezdődően teljes egészében újonnan felépített, bővítéssel létrehozott, meglévő épület lebontását követően újjáépített épület, épületrész, bővítmény.</w:t>
      </w:r>
    </w:p>
    <w:p w:rsidR="002144FC" w:rsidRPr="00056EAC" w:rsidRDefault="002144FC" w:rsidP="002144FC">
      <w:pPr>
        <w:jc w:val="both"/>
        <w:rPr>
          <w:rFonts w:ascii="Arial" w:hAnsi="Arial" w:cs="Arial"/>
        </w:rPr>
      </w:pPr>
    </w:p>
    <w:p w:rsidR="002144FC" w:rsidRDefault="002144FC" w:rsidP="002144FC">
      <w:pPr>
        <w:pStyle w:val="Cmsor2"/>
        <w:rPr>
          <w:rFonts w:ascii="Arial" w:hAnsi="Arial"/>
        </w:rPr>
      </w:pPr>
      <w:r>
        <w:rPr>
          <w:rFonts w:ascii="Arial" w:hAnsi="Arial"/>
        </w:rPr>
        <w:t>I.</w:t>
      </w:r>
    </w:p>
    <w:p w:rsidR="002144FC" w:rsidRDefault="002144FC" w:rsidP="002144FC">
      <w:pPr>
        <w:jc w:val="center"/>
        <w:rPr>
          <w:rFonts w:ascii="Arial" w:hAnsi="Arial"/>
          <w:b/>
        </w:rPr>
      </w:pPr>
    </w:p>
    <w:p w:rsidR="002144FC" w:rsidRDefault="002144FC" w:rsidP="002144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ÉPÍTMÉNYADÓ</w:t>
      </w:r>
    </w:p>
    <w:p w:rsidR="002144FC" w:rsidRDefault="002144FC" w:rsidP="002144FC">
      <w:pPr>
        <w:pStyle w:val="Cmsor2"/>
        <w:jc w:val="left"/>
        <w:rPr>
          <w:rFonts w:ascii="Arial" w:hAnsi="Arial"/>
        </w:rPr>
      </w:pPr>
    </w:p>
    <w:p w:rsidR="002144FC" w:rsidRDefault="002144FC" w:rsidP="002144FC">
      <w:pPr>
        <w:pStyle w:val="Cmsor2"/>
        <w:rPr>
          <w:rFonts w:ascii="Arial" w:hAnsi="Arial"/>
        </w:rPr>
      </w:pPr>
      <w:r>
        <w:rPr>
          <w:rFonts w:ascii="Arial" w:hAnsi="Arial"/>
        </w:rPr>
        <w:t>Az adó alapja</w:t>
      </w:r>
    </w:p>
    <w:p w:rsidR="002144FC" w:rsidRDefault="002144FC" w:rsidP="002144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2. §</w:t>
      </w:r>
    </w:p>
    <w:p w:rsidR="002144FC" w:rsidRDefault="002144FC" w:rsidP="002144FC">
      <w:pPr>
        <w:jc w:val="both"/>
        <w:rPr>
          <w:rFonts w:ascii="Arial" w:hAnsi="Arial"/>
        </w:rPr>
      </w:pPr>
      <w:r>
        <w:rPr>
          <w:rFonts w:ascii="Arial" w:hAnsi="Arial"/>
        </w:rPr>
        <w:t>Az adó alapja az építmény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-ben számított hasznos alapterülete. </w:t>
      </w:r>
    </w:p>
    <w:p w:rsidR="002144FC" w:rsidRDefault="002144FC" w:rsidP="002144FC">
      <w:pPr>
        <w:jc w:val="both"/>
        <w:rPr>
          <w:rFonts w:ascii="Arial" w:hAnsi="Arial"/>
        </w:rPr>
      </w:pPr>
      <w:r>
        <w:rPr>
          <w:rFonts w:ascii="Arial" w:hAnsi="Arial"/>
        </w:rPr>
        <w:t>Az alapterületet 0,50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-ig lefelé, </w:t>
      </w:r>
      <w:smartTag w:uri="urn:schemas-microsoft-com:office:smarttags" w:element="metricconverter">
        <w:smartTagPr>
          <w:attr w:name="ProductID" w:val="0,51 m2"/>
        </w:smartTagPr>
        <w:r>
          <w:rPr>
            <w:rFonts w:ascii="Arial" w:hAnsi="Arial"/>
          </w:rPr>
          <w:t>0,51 m</w:t>
        </w:r>
        <w:r>
          <w:rPr>
            <w:rFonts w:ascii="Arial" w:hAnsi="Arial"/>
            <w:vertAlign w:val="superscript"/>
          </w:rPr>
          <w:t>2</w:t>
        </w:r>
      </w:smartTag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felett pedig felfelé kell kerekíteni.</w:t>
      </w:r>
    </w:p>
    <w:p w:rsidR="002144FC" w:rsidRDefault="002144FC" w:rsidP="002144FC">
      <w:pPr>
        <w:rPr>
          <w:rFonts w:ascii="Arial" w:hAnsi="Arial"/>
        </w:rPr>
      </w:pPr>
    </w:p>
    <w:p w:rsidR="002144FC" w:rsidRDefault="002144FC" w:rsidP="002144FC">
      <w:pPr>
        <w:pStyle w:val="Cmsor2"/>
        <w:rPr>
          <w:rFonts w:ascii="Arial" w:hAnsi="Arial"/>
        </w:rPr>
      </w:pPr>
      <w:r>
        <w:rPr>
          <w:rFonts w:ascii="Arial" w:hAnsi="Arial"/>
        </w:rPr>
        <w:t>Az adó mértéke</w:t>
      </w:r>
    </w:p>
    <w:p w:rsidR="002144FC" w:rsidRPr="00467F52" w:rsidRDefault="002144FC" w:rsidP="002144FC">
      <w:pPr>
        <w:jc w:val="center"/>
        <w:rPr>
          <w:rFonts w:ascii="Arial" w:hAnsi="Arial" w:cs="Arial"/>
          <w:b/>
        </w:rPr>
      </w:pPr>
      <w:r w:rsidRPr="00467F52">
        <w:rPr>
          <w:rFonts w:ascii="Arial" w:hAnsi="Arial" w:cs="Arial"/>
          <w:b/>
        </w:rPr>
        <w:t>3. §</w:t>
      </w:r>
    </w:p>
    <w:p w:rsidR="002144FC" w:rsidRPr="00467F52" w:rsidRDefault="002144FC" w:rsidP="002144FC">
      <w:pPr>
        <w:jc w:val="both"/>
        <w:rPr>
          <w:rFonts w:ascii="Arial" w:hAnsi="Arial" w:cs="Arial"/>
        </w:rPr>
      </w:pPr>
    </w:p>
    <w:p w:rsidR="004B0290" w:rsidRDefault="004B0290" w:rsidP="004B0290">
      <w:pPr>
        <w:pStyle w:val="Szvegtrzs"/>
        <w:rPr>
          <w:rFonts w:ascii="Arial" w:hAnsi="Arial" w:cs="Arial"/>
        </w:rPr>
      </w:pPr>
      <w:r>
        <w:rPr>
          <w:rFonts w:ascii="Arial" w:hAnsi="Arial"/>
        </w:rPr>
        <w:t xml:space="preserve">(1) Az adó éves mértéke </w:t>
      </w:r>
      <w:r>
        <w:rPr>
          <w:rFonts w:ascii="Arial" w:hAnsi="Arial" w:cs="Arial"/>
        </w:rPr>
        <w:t>kereskedelmi egység esetén</w:t>
      </w:r>
    </w:p>
    <w:p w:rsidR="004B0290" w:rsidRDefault="004B0290" w:rsidP="004B0290">
      <w:pPr>
        <w:pStyle w:val="Szvegtrzs"/>
        <w:rPr>
          <w:rFonts w:ascii="Arial" w:hAnsi="Arial" w:cs="Arial"/>
        </w:rPr>
      </w:pPr>
    </w:p>
    <w:p w:rsidR="004B0290" w:rsidRPr="004B0290" w:rsidRDefault="004B0290" w:rsidP="00863412">
      <w:pPr>
        <w:ind w:left="142"/>
        <w:rPr>
          <w:rFonts w:ascii="Arial" w:hAnsi="Arial" w:cs="Arial"/>
          <w:vertAlign w:val="superscript"/>
        </w:rPr>
      </w:pPr>
      <w:proofErr w:type="gramStart"/>
      <w:r w:rsidRPr="004B0290">
        <w:rPr>
          <w:rFonts w:ascii="Arial" w:hAnsi="Arial" w:cs="Arial"/>
        </w:rPr>
        <w:t>a</w:t>
      </w:r>
      <w:proofErr w:type="gramEnd"/>
      <w:r w:rsidRPr="004B0290">
        <w:rPr>
          <w:rFonts w:ascii="Arial" w:hAnsi="Arial" w:cs="Arial"/>
        </w:rPr>
        <w:t>) 1-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ascii="Arial" w:hAnsi="Arial" w:cs="Arial"/>
          </w:rPr>
          <w:t>500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adóalap esetén 1000 Ft/m</w:t>
      </w:r>
      <w:r w:rsidRPr="004B0290">
        <w:rPr>
          <w:rFonts w:ascii="Arial" w:hAnsi="Arial" w:cs="Arial"/>
          <w:vertAlign w:val="superscript"/>
        </w:rPr>
        <w:t>2</w:t>
      </w:r>
    </w:p>
    <w:p w:rsidR="004B0290" w:rsidRPr="004B0290" w:rsidRDefault="004B0290" w:rsidP="00863412">
      <w:pPr>
        <w:ind w:left="360" w:hanging="218"/>
        <w:rPr>
          <w:rFonts w:ascii="Arial" w:hAnsi="Arial" w:cs="Arial"/>
          <w:vertAlign w:val="superscript"/>
        </w:rPr>
      </w:pPr>
      <w:r w:rsidRPr="004B0290">
        <w:rPr>
          <w:rFonts w:ascii="Arial" w:hAnsi="Arial" w:cs="Arial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ascii="Arial" w:hAnsi="Arial" w:cs="Arial"/>
          </w:rPr>
          <w:t>1000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adóalap esetén </w:t>
      </w:r>
      <w:smartTag w:uri="urn:schemas-microsoft-com:office:smarttags" w:element="metricconverter">
        <w:smartTagPr>
          <w:attr w:name="ProductID" w:val="500000 Ft"/>
        </w:smartTagPr>
        <w:r w:rsidRPr="004B0290">
          <w:rPr>
            <w:rFonts w:ascii="Arial" w:hAnsi="Arial" w:cs="Arial"/>
          </w:rPr>
          <w:t>500000 Ft</w:t>
        </w:r>
      </w:smartTag>
      <w:r w:rsidRPr="004B0290">
        <w:rPr>
          <w:rFonts w:ascii="Arial" w:hAnsi="Arial" w:cs="Arial"/>
        </w:rPr>
        <w:t xml:space="preserve"> és az 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ascii="Arial" w:hAnsi="Arial" w:cs="Arial"/>
          </w:rPr>
          <w:t>500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feletti rész után 1200 Ft/m</w:t>
      </w:r>
      <w:r w:rsidRPr="004B0290">
        <w:rPr>
          <w:rFonts w:ascii="Arial" w:hAnsi="Arial" w:cs="Arial"/>
          <w:vertAlign w:val="superscript"/>
        </w:rPr>
        <w:t>2</w:t>
      </w:r>
    </w:p>
    <w:p w:rsidR="004B0290" w:rsidRPr="004B0290" w:rsidRDefault="004B0290" w:rsidP="00863412">
      <w:pPr>
        <w:ind w:left="360" w:hanging="218"/>
        <w:rPr>
          <w:rFonts w:ascii="Arial" w:hAnsi="Arial" w:cs="Arial"/>
        </w:rPr>
      </w:pPr>
      <w:r w:rsidRPr="004B0290">
        <w:rPr>
          <w:rFonts w:ascii="Arial" w:hAnsi="Arial" w:cs="Arial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4B0290">
          <w:rPr>
            <w:rFonts w:ascii="Arial" w:hAnsi="Arial" w:cs="Arial"/>
          </w:rPr>
          <w:t>1001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adóalaptól </w:t>
      </w:r>
      <w:smartTag w:uri="urn:schemas-microsoft-com:office:smarttags" w:element="metricconverter">
        <w:smartTagPr>
          <w:attr w:name="ProductID" w:val="1100000 Ft"/>
        </w:smartTagPr>
        <w:r w:rsidRPr="004B0290">
          <w:rPr>
            <w:rFonts w:ascii="Arial" w:hAnsi="Arial" w:cs="Arial"/>
          </w:rPr>
          <w:t>1100000 Ft</w:t>
        </w:r>
      </w:smartTag>
      <w:r w:rsidRPr="004B0290">
        <w:rPr>
          <w:rFonts w:ascii="Arial" w:hAnsi="Arial" w:cs="Arial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ascii="Arial" w:hAnsi="Arial" w:cs="Arial"/>
          </w:rPr>
          <w:t>1000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feletti rész után 1500 Ft/m</w:t>
      </w:r>
      <w:r w:rsidRPr="004B0290">
        <w:rPr>
          <w:rFonts w:ascii="Arial" w:hAnsi="Arial" w:cs="Arial"/>
          <w:vertAlign w:val="superscript"/>
        </w:rPr>
        <w:t>2</w:t>
      </w:r>
      <w:r w:rsidRPr="004B0290">
        <w:rPr>
          <w:rFonts w:ascii="Arial" w:hAnsi="Arial" w:cs="Arial"/>
        </w:rPr>
        <w:t>.</w:t>
      </w:r>
    </w:p>
    <w:p w:rsidR="004B0290" w:rsidRPr="004B0290" w:rsidRDefault="004B0290" w:rsidP="004B0290">
      <w:pPr>
        <w:ind w:firstLine="180"/>
        <w:rPr>
          <w:rFonts w:ascii="Arial" w:hAnsi="Arial" w:cs="Arial"/>
        </w:rPr>
      </w:pPr>
    </w:p>
    <w:p w:rsidR="004B0290" w:rsidRPr="004B0290" w:rsidRDefault="004B0290" w:rsidP="004B0290">
      <w:pPr>
        <w:pStyle w:val="Szvegtrzs"/>
        <w:rPr>
          <w:rFonts w:ascii="Arial" w:hAnsi="Arial" w:cs="Arial"/>
        </w:rPr>
      </w:pPr>
      <w:r w:rsidRPr="004B0290">
        <w:rPr>
          <w:rFonts w:ascii="Arial" w:hAnsi="Arial" w:cs="Arial"/>
        </w:rPr>
        <w:lastRenderedPageBreak/>
        <w:t xml:space="preserve">(2) Az adó éves mértéke egyéb nem lakás céljára szolgáló épület esetén – kivéve </w:t>
      </w:r>
      <w:proofErr w:type="gramStart"/>
      <w:r w:rsidRPr="004B0290">
        <w:rPr>
          <w:rFonts w:ascii="Arial" w:hAnsi="Arial" w:cs="Arial"/>
        </w:rPr>
        <w:t>a</w:t>
      </w:r>
      <w:proofErr w:type="gramEnd"/>
      <w:r w:rsidRPr="004B0290">
        <w:rPr>
          <w:rFonts w:ascii="Arial" w:hAnsi="Arial" w:cs="Arial"/>
        </w:rPr>
        <w:t xml:space="preserve"> </w:t>
      </w:r>
    </w:p>
    <w:p w:rsidR="004B0290" w:rsidRPr="004B0290" w:rsidRDefault="004B0290" w:rsidP="004B0290">
      <w:pPr>
        <w:pStyle w:val="Szvegtrzs"/>
        <w:ind w:left="360"/>
        <w:rPr>
          <w:rFonts w:ascii="Arial" w:hAnsi="Arial" w:cs="Arial"/>
        </w:rPr>
      </w:pPr>
      <w:proofErr w:type="gramStart"/>
      <w:r w:rsidRPr="004B0290">
        <w:rPr>
          <w:rFonts w:ascii="Arial" w:hAnsi="Arial" w:cs="Arial"/>
        </w:rPr>
        <w:t>gépjárműtárolót</w:t>
      </w:r>
      <w:proofErr w:type="gramEnd"/>
    </w:p>
    <w:p w:rsidR="004B0290" w:rsidRPr="004B0290" w:rsidRDefault="004B0290" w:rsidP="004B0290">
      <w:pPr>
        <w:pStyle w:val="Szvegtrzs"/>
        <w:rPr>
          <w:rFonts w:ascii="Arial" w:hAnsi="Arial" w:cs="Arial"/>
        </w:rPr>
      </w:pPr>
    </w:p>
    <w:p w:rsidR="004B0290" w:rsidRPr="004B0290" w:rsidRDefault="004B0290" w:rsidP="00863412">
      <w:pPr>
        <w:ind w:left="360" w:hanging="218"/>
        <w:rPr>
          <w:rFonts w:ascii="Arial" w:hAnsi="Arial" w:cs="Arial"/>
          <w:vertAlign w:val="superscript"/>
        </w:rPr>
      </w:pPr>
      <w:proofErr w:type="gramStart"/>
      <w:r w:rsidRPr="004B0290">
        <w:rPr>
          <w:rFonts w:ascii="Arial" w:hAnsi="Arial" w:cs="Arial"/>
        </w:rPr>
        <w:t>a</w:t>
      </w:r>
      <w:proofErr w:type="gramEnd"/>
      <w:r w:rsidRPr="004B0290">
        <w:rPr>
          <w:rFonts w:ascii="Arial" w:hAnsi="Arial" w:cs="Arial"/>
        </w:rPr>
        <w:t>) 1-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ascii="Arial" w:hAnsi="Arial" w:cs="Arial"/>
          </w:rPr>
          <w:t>500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  <w:vertAlign w:val="superscript"/>
        </w:rPr>
        <w:t xml:space="preserve"> </w:t>
      </w:r>
      <w:r w:rsidRPr="004B0290">
        <w:rPr>
          <w:rFonts w:ascii="Arial" w:hAnsi="Arial" w:cs="Arial"/>
        </w:rPr>
        <w:t>adóalap esetén 800 Ft/m</w:t>
      </w:r>
      <w:r w:rsidRPr="004B0290">
        <w:rPr>
          <w:rFonts w:ascii="Arial" w:hAnsi="Arial" w:cs="Arial"/>
          <w:vertAlign w:val="superscript"/>
        </w:rPr>
        <w:t>2</w:t>
      </w:r>
    </w:p>
    <w:p w:rsidR="004B0290" w:rsidRPr="004B0290" w:rsidRDefault="004B0290" w:rsidP="00863412">
      <w:pPr>
        <w:ind w:left="360" w:hanging="218"/>
        <w:rPr>
          <w:rFonts w:ascii="Arial" w:hAnsi="Arial" w:cs="Arial"/>
          <w:vertAlign w:val="superscript"/>
        </w:rPr>
      </w:pPr>
      <w:r w:rsidRPr="004B0290">
        <w:rPr>
          <w:rFonts w:ascii="Arial" w:hAnsi="Arial" w:cs="Arial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ascii="Arial" w:hAnsi="Arial" w:cs="Arial"/>
          </w:rPr>
          <w:t>1000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  <w:vertAlign w:val="superscript"/>
        </w:rPr>
        <w:t xml:space="preserve"> </w:t>
      </w:r>
      <w:r w:rsidRPr="004B0290">
        <w:rPr>
          <w:rFonts w:ascii="Arial" w:hAnsi="Arial" w:cs="Arial"/>
        </w:rPr>
        <w:t xml:space="preserve">adóalap esetén </w:t>
      </w:r>
      <w:smartTag w:uri="urn:schemas-microsoft-com:office:smarttags" w:element="metricconverter">
        <w:smartTagPr>
          <w:attr w:name="ProductID" w:val="400000 Ft"/>
        </w:smartTagPr>
        <w:r w:rsidRPr="004B0290">
          <w:rPr>
            <w:rFonts w:ascii="Arial" w:hAnsi="Arial" w:cs="Arial"/>
          </w:rPr>
          <w:t>400000 Ft</w:t>
        </w:r>
      </w:smartTag>
      <w:r w:rsidRPr="004B0290">
        <w:rPr>
          <w:rFonts w:ascii="Arial" w:hAnsi="Arial" w:cs="Arial"/>
        </w:rPr>
        <w:t xml:space="preserve"> és az 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ascii="Arial" w:hAnsi="Arial" w:cs="Arial"/>
          </w:rPr>
          <w:t>500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  <w:vertAlign w:val="superscript"/>
        </w:rPr>
        <w:t xml:space="preserve"> </w:t>
      </w:r>
      <w:r w:rsidRPr="004B0290">
        <w:rPr>
          <w:rFonts w:ascii="Arial" w:hAnsi="Arial" w:cs="Arial"/>
        </w:rPr>
        <w:t>feletti rész után 900 Ft/m</w:t>
      </w:r>
      <w:r w:rsidRPr="004B0290">
        <w:rPr>
          <w:rFonts w:ascii="Arial" w:hAnsi="Arial" w:cs="Arial"/>
          <w:vertAlign w:val="superscript"/>
        </w:rPr>
        <w:t>2</w:t>
      </w:r>
    </w:p>
    <w:p w:rsidR="004B0290" w:rsidRPr="004B0290" w:rsidRDefault="004B0290" w:rsidP="00863412">
      <w:pPr>
        <w:ind w:left="360" w:hanging="218"/>
        <w:rPr>
          <w:rFonts w:ascii="Arial" w:hAnsi="Arial" w:cs="Arial"/>
        </w:rPr>
      </w:pPr>
      <w:r w:rsidRPr="004B0290">
        <w:rPr>
          <w:rFonts w:ascii="Arial" w:hAnsi="Arial" w:cs="Arial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4B0290">
          <w:rPr>
            <w:rFonts w:ascii="Arial" w:hAnsi="Arial" w:cs="Arial"/>
          </w:rPr>
          <w:t>1001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</w:rPr>
        <w:t xml:space="preserve"> adóalaptól </w:t>
      </w:r>
      <w:smartTag w:uri="urn:schemas-microsoft-com:office:smarttags" w:element="metricconverter">
        <w:smartTagPr>
          <w:attr w:name="ProductID" w:val="850000 Ft"/>
        </w:smartTagPr>
        <w:r w:rsidRPr="004B0290">
          <w:rPr>
            <w:rFonts w:ascii="Arial" w:hAnsi="Arial" w:cs="Arial"/>
          </w:rPr>
          <w:t>850000 Ft</w:t>
        </w:r>
      </w:smartTag>
      <w:r w:rsidRPr="004B0290">
        <w:rPr>
          <w:rFonts w:ascii="Arial" w:hAnsi="Arial" w:cs="Arial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ascii="Arial" w:hAnsi="Arial" w:cs="Arial"/>
          </w:rPr>
          <w:t>1000 m</w:t>
        </w:r>
        <w:r w:rsidRPr="004B0290">
          <w:rPr>
            <w:rFonts w:ascii="Arial" w:hAnsi="Arial" w:cs="Arial"/>
            <w:vertAlign w:val="superscript"/>
          </w:rPr>
          <w:t>2</w:t>
        </w:r>
      </w:smartTag>
      <w:r w:rsidRPr="004B0290">
        <w:rPr>
          <w:rFonts w:ascii="Arial" w:hAnsi="Arial" w:cs="Arial"/>
          <w:vertAlign w:val="superscript"/>
        </w:rPr>
        <w:t xml:space="preserve"> </w:t>
      </w:r>
      <w:r w:rsidRPr="004B0290">
        <w:rPr>
          <w:rFonts w:ascii="Arial" w:hAnsi="Arial" w:cs="Arial"/>
        </w:rPr>
        <w:t>feletti rész után 1000 Ft/m</w:t>
      </w:r>
      <w:r w:rsidRPr="004B0290">
        <w:rPr>
          <w:rFonts w:ascii="Arial" w:hAnsi="Arial" w:cs="Arial"/>
          <w:vertAlign w:val="superscript"/>
        </w:rPr>
        <w:t>2</w:t>
      </w:r>
      <w:r w:rsidRPr="004B0290">
        <w:rPr>
          <w:rFonts w:ascii="Arial" w:hAnsi="Arial" w:cs="Arial"/>
        </w:rPr>
        <w:t>.</w:t>
      </w:r>
    </w:p>
    <w:p w:rsidR="004B0290" w:rsidRPr="004B0290" w:rsidRDefault="004B0290" w:rsidP="004B0290">
      <w:pPr>
        <w:rPr>
          <w:rFonts w:ascii="Arial" w:hAnsi="Arial" w:cs="Arial"/>
        </w:rPr>
      </w:pPr>
    </w:p>
    <w:p w:rsidR="004B0290" w:rsidRPr="004B0290" w:rsidRDefault="004B0290" w:rsidP="004B0290">
      <w:pPr>
        <w:jc w:val="both"/>
        <w:rPr>
          <w:rFonts w:ascii="Arial" w:hAnsi="Arial" w:cs="Arial"/>
        </w:rPr>
      </w:pPr>
      <w:r w:rsidRPr="004B0290">
        <w:rPr>
          <w:rFonts w:ascii="Arial" w:hAnsi="Arial" w:cs="Arial"/>
        </w:rPr>
        <w:t>(3) Az adó éves mértéke gépjárműtároló esetén 200 Ft/m</w:t>
      </w:r>
      <w:r w:rsidRPr="004B0290">
        <w:rPr>
          <w:rFonts w:ascii="Arial" w:hAnsi="Arial" w:cs="Arial"/>
          <w:vertAlign w:val="superscript"/>
        </w:rPr>
        <w:t>2</w:t>
      </w:r>
      <w:r w:rsidRPr="004B0290">
        <w:rPr>
          <w:rFonts w:ascii="Arial" w:hAnsi="Arial" w:cs="Arial"/>
        </w:rPr>
        <w:t>.</w:t>
      </w:r>
    </w:p>
    <w:p w:rsidR="004B0290" w:rsidRPr="004B0290" w:rsidRDefault="004B0290" w:rsidP="004B0290">
      <w:pPr>
        <w:jc w:val="both"/>
        <w:rPr>
          <w:rFonts w:ascii="Arial" w:hAnsi="Arial" w:cs="Arial"/>
        </w:rPr>
      </w:pPr>
    </w:p>
    <w:p w:rsidR="004B0290" w:rsidRPr="004B0290" w:rsidRDefault="004B0290" w:rsidP="004B0290">
      <w:pPr>
        <w:jc w:val="both"/>
        <w:rPr>
          <w:rFonts w:ascii="Arial" w:hAnsi="Arial" w:cs="Arial"/>
        </w:rPr>
      </w:pPr>
      <w:r w:rsidRPr="004B0290">
        <w:rPr>
          <w:rFonts w:ascii="Arial" w:hAnsi="Arial" w:cs="Arial"/>
        </w:rPr>
        <w:t>(4) Az adó éves mértéke tanműhely esetén 0 Ft/m</w:t>
      </w:r>
      <w:r w:rsidRPr="004B0290">
        <w:rPr>
          <w:rFonts w:ascii="Arial" w:hAnsi="Arial" w:cs="Arial"/>
          <w:vertAlign w:val="superscript"/>
        </w:rPr>
        <w:t>2</w:t>
      </w:r>
      <w:r w:rsidRPr="004B0290">
        <w:rPr>
          <w:rFonts w:ascii="Arial" w:hAnsi="Arial" w:cs="Arial"/>
        </w:rPr>
        <w:t>.</w:t>
      </w:r>
    </w:p>
    <w:p w:rsidR="004B0290" w:rsidRPr="004B0290" w:rsidRDefault="004B0290" w:rsidP="004B0290">
      <w:pPr>
        <w:jc w:val="both"/>
        <w:rPr>
          <w:rFonts w:ascii="Arial" w:hAnsi="Arial" w:cs="Arial"/>
        </w:rPr>
      </w:pPr>
    </w:p>
    <w:p w:rsidR="00151CD4" w:rsidRPr="00151CD4" w:rsidRDefault="00151CD4" w:rsidP="00151CD4">
      <w:pPr>
        <w:ind w:left="360" w:hanging="360"/>
        <w:jc w:val="both"/>
        <w:rPr>
          <w:rFonts w:ascii="Arial" w:hAnsi="Arial" w:cs="Arial"/>
          <w:b/>
        </w:rPr>
      </w:pPr>
      <w:r w:rsidRPr="00151CD4">
        <w:rPr>
          <w:rFonts w:ascii="Arial" w:hAnsi="Arial" w:cs="Arial"/>
          <w:b/>
        </w:rPr>
        <w:t>(5) Az adó éves mértéke lakás esetén 0 Ft/m</w:t>
      </w:r>
      <w:r w:rsidRPr="00151CD4">
        <w:rPr>
          <w:rFonts w:ascii="Arial" w:hAnsi="Arial" w:cs="Arial"/>
          <w:b/>
          <w:vertAlign w:val="superscript"/>
        </w:rPr>
        <w:t>2</w:t>
      </w:r>
      <w:r w:rsidRPr="00151CD4">
        <w:rPr>
          <w:rFonts w:ascii="Arial" w:hAnsi="Arial" w:cs="Arial"/>
          <w:b/>
        </w:rPr>
        <w:t>.</w:t>
      </w:r>
    </w:p>
    <w:p w:rsidR="00151CD4" w:rsidRPr="00151CD4" w:rsidRDefault="00151CD4" w:rsidP="00151CD4">
      <w:pPr>
        <w:jc w:val="both"/>
        <w:rPr>
          <w:rFonts w:ascii="Arial" w:hAnsi="Arial" w:cs="Arial"/>
          <w:b/>
        </w:rPr>
      </w:pPr>
    </w:p>
    <w:p w:rsidR="00151CD4" w:rsidRPr="00151CD4" w:rsidRDefault="00151CD4" w:rsidP="00151CD4">
      <w:pPr>
        <w:ind w:left="360" w:hanging="360"/>
        <w:jc w:val="both"/>
        <w:rPr>
          <w:rFonts w:ascii="Arial" w:hAnsi="Arial" w:cs="Arial"/>
          <w:b/>
        </w:rPr>
      </w:pPr>
      <w:r w:rsidRPr="00151CD4">
        <w:rPr>
          <w:rFonts w:ascii="Arial" w:hAnsi="Arial" w:cs="Arial"/>
          <w:b/>
        </w:rPr>
        <w:t>(6)</w:t>
      </w:r>
      <w:r w:rsidRPr="00151CD4">
        <w:rPr>
          <w:rFonts w:ascii="Arial" w:hAnsi="Arial" w:cs="Arial"/>
          <w:b/>
        </w:rPr>
        <w:tab/>
        <w:t>Az adó éves mértéke új építésű építmény esetén a használatbavételi, illetve a fennmaradási engedély jogerőre emelkedését, a használatba vétel tudomásulvételét, ennek hiányában a tényleges használatba vételt követő első adóévben 0 Ft/m</w:t>
      </w:r>
      <w:r w:rsidRPr="00151CD4">
        <w:rPr>
          <w:rFonts w:ascii="Arial" w:hAnsi="Arial" w:cs="Arial"/>
          <w:b/>
          <w:vertAlign w:val="superscript"/>
        </w:rPr>
        <w:t>2</w:t>
      </w:r>
      <w:r w:rsidRPr="00151CD4">
        <w:rPr>
          <w:rFonts w:ascii="Arial" w:hAnsi="Arial" w:cs="Arial"/>
          <w:b/>
        </w:rPr>
        <w:t>.</w:t>
      </w:r>
    </w:p>
    <w:p w:rsidR="00151CD4" w:rsidRPr="00151CD4" w:rsidRDefault="00151CD4" w:rsidP="00151CD4">
      <w:pPr>
        <w:pStyle w:val="Szvegtrzs"/>
        <w:rPr>
          <w:rFonts w:ascii="Arial" w:hAnsi="Arial" w:cs="Arial"/>
          <w:b/>
        </w:rPr>
      </w:pPr>
    </w:p>
    <w:p w:rsidR="00151CD4" w:rsidRPr="00151CD4" w:rsidRDefault="00151CD4" w:rsidP="00151CD4">
      <w:pPr>
        <w:ind w:left="360" w:hanging="360"/>
        <w:jc w:val="both"/>
        <w:rPr>
          <w:rFonts w:ascii="Arial" w:hAnsi="Arial" w:cs="Arial"/>
          <w:b/>
        </w:rPr>
      </w:pPr>
      <w:r w:rsidRPr="00151CD4">
        <w:rPr>
          <w:rFonts w:ascii="Arial" w:hAnsi="Arial" w:cs="Arial"/>
          <w:b/>
        </w:rPr>
        <w:t>(7)</w:t>
      </w:r>
      <w:r w:rsidRPr="00151CD4">
        <w:rPr>
          <w:rFonts w:ascii="Arial" w:hAnsi="Arial" w:cs="Arial"/>
          <w:b/>
        </w:rPr>
        <w:tab/>
        <w:t>Azon építmények esetében, amelyeknél az építési tevékenység nem építési engedélyhez kötött, a tényleges használatnak megfelelő adómértéket kell megállapítani.</w:t>
      </w:r>
    </w:p>
    <w:p w:rsidR="00151CD4" w:rsidRPr="00151CD4" w:rsidRDefault="00151CD4" w:rsidP="00151CD4">
      <w:pPr>
        <w:ind w:left="360" w:hanging="360"/>
        <w:jc w:val="both"/>
        <w:rPr>
          <w:rFonts w:ascii="Arial" w:hAnsi="Arial" w:cs="Arial"/>
          <w:b/>
        </w:rPr>
      </w:pPr>
    </w:p>
    <w:p w:rsidR="004B0290" w:rsidRPr="004B0290" w:rsidRDefault="00151CD4" w:rsidP="004B0290">
      <w:pPr>
        <w:ind w:left="360" w:hanging="360"/>
        <w:jc w:val="both"/>
        <w:rPr>
          <w:rFonts w:ascii="Arial" w:hAnsi="Arial" w:cs="Arial"/>
        </w:rPr>
      </w:pPr>
      <w:r w:rsidRPr="00151CD4">
        <w:rPr>
          <w:rFonts w:ascii="Arial" w:hAnsi="Arial" w:cs="Arial"/>
          <w:b/>
        </w:rPr>
        <w:t>(8)</w:t>
      </w:r>
      <w:r w:rsidRPr="00151CD4">
        <w:rPr>
          <w:rFonts w:ascii="Arial" w:hAnsi="Arial" w:cs="Arial"/>
          <w:b/>
        </w:rPr>
        <w:tab/>
        <w:t>Az építmény jogerős használatbavételi, fennmaradási engedélytől, illetve használatba vétel tudomásul vételétől eltérő használata esetén a tényleges használatnak megfelelő adómértéket kell megállapítani</w:t>
      </w:r>
      <w:r w:rsidR="00F901F8">
        <w:rPr>
          <w:rFonts w:ascii="Arial" w:hAnsi="Arial" w:cs="Arial"/>
          <w:b/>
        </w:rPr>
        <w:t>.</w:t>
      </w:r>
    </w:p>
    <w:p w:rsidR="002144FC" w:rsidRDefault="002144FC" w:rsidP="002144FC">
      <w:pPr>
        <w:pStyle w:val="Cmsor2"/>
        <w:rPr>
          <w:rFonts w:ascii="Arial" w:hAnsi="Arial"/>
        </w:rPr>
      </w:pPr>
    </w:p>
    <w:p w:rsidR="002144FC" w:rsidRDefault="002144FC" w:rsidP="002144FC">
      <w:pPr>
        <w:pStyle w:val="Cmsor2"/>
        <w:rPr>
          <w:rFonts w:ascii="Arial" w:hAnsi="Arial"/>
        </w:rPr>
      </w:pPr>
      <w:r>
        <w:rPr>
          <w:rFonts w:ascii="Arial" w:hAnsi="Arial"/>
        </w:rPr>
        <w:t>Adómentesség</w:t>
      </w:r>
    </w:p>
    <w:p w:rsidR="002144FC" w:rsidRDefault="002144FC" w:rsidP="002144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4. §</w:t>
      </w:r>
    </w:p>
    <w:p w:rsidR="00151CD4" w:rsidRDefault="00151CD4" w:rsidP="002144FC">
      <w:pPr>
        <w:jc w:val="center"/>
        <w:rPr>
          <w:rFonts w:ascii="Arial" w:hAnsi="Arial"/>
          <w:b/>
        </w:rPr>
      </w:pPr>
    </w:p>
    <w:p w:rsidR="00151CD4" w:rsidRPr="00151CD4" w:rsidRDefault="00151CD4" w:rsidP="00151CD4">
      <w:pPr>
        <w:jc w:val="both"/>
        <w:rPr>
          <w:rFonts w:ascii="Arial" w:hAnsi="Arial" w:cs="Arial"/>
        </w:rPr>
      </w:pPr>
      <w:r w:rsidRPr="00151CD4">
        <w:rPr>
          <w:rFonts w:ascii="Arial" w:hAnsi="Arial" w:cs="Arial"/>
        </w:rPr>
        <w:t xml:space="preserve">(1)  A </w:t>
      </w:r>
      <w:proofErr w:type="spellStart"/>
      <w:r w:rsidRPr="00151CD4">
        <w:rPr>
          <w:rFonts w:ascii="Arial" w:hAnsi="Arial" w:cs="Arial"/>
        </w:rPr>
        <w:t>Htv</w:t>
      </w:r>
      <w:proofErr w:type="spellEnd"/>
      <w:r w:rsidRPr="00151CD4">
        <w:rPr>
          <w:rFonts w:ascii="Arial" w:hAnsi="Arial" w:cs="Arial"/>
        </w:rPr>
        <w:t>. 13. §</w:t>
      </w:r>
      <w:proofErr w:type="spellStart"/>
      <w:r w:rsidRPr="00151CD4">
        <w:rPr>
          <w:rFonts w:ascii="Arial" w:hAnsi="Arial" w:cs="Arial"/>
        </w:rPr>
        <w:t>-ában</w:t>
      </w:r>
      <w:proofErr w:type="spellEnd"/>
      <w:r w:rsidRPr="00151CD4">
        <w:rPr>
          <w:rFonts w:ascii="Arial" w:hAnsi="Arial" w:cs="Arial"/>
        </w:rPr>
        <w:t xml:space="preserve"> biztosított mentességeken felül mentes az adófizetés alól:</w:t>
      </w:r>
    </w:p>
    <w:p w:rsidR="00151CD4" w:rsidRPr="00FD7C55" w:rsidRDefault="00151CD4" w:rsidP="00151CD4">
      <w:pPr>
        <w:rPr>
          <w:rFonts w:cs="Arial"/>
          <w:b/>
        </w:rPr>
      </w:pPr>
    </w:p>
    <w:p w:rsidR="00151CD4" w:rsidRDefault="00151CD4" w:rsidP="00151CD4">
      <w:pPr>
        <w:pStyle w:val="Listaszerbekezds"/>
        <w:numPr>
          <w:ilvl w:val="0"/>
          <w:numId w:val="32"/>
        </w:numPr>
        <w:jc w:val="both"/>
        <w:rPr>
          <w:rFonts w:cs="Arial"/>
        </w:rPr>
      </w:pPr>
      <w:r w:rsidRPr="003B57B3">
        <w:rPr>
          <w:rFonts w:cs="Arial"/>
        </w:rPr>
        <w:t xml:space="preserve">magánszemély </w:t>
      </w:r>
      <w:r w:rsidRPr="00151CD4">
        <w:rPr>
          <w:rFonts w:cs="Arial"/>
          <w:b/>
        </w:rPr>
        <w:t>adóalany</w:t>
      </w:r>
      <w:r w:rsidRPr="003B57B3">
        <w:rPr>
          <w:rFonts w:cs="Arial"/>
        </w:rPr>
        <w:t xml:space="preserve"> esetén az üzleti célt nem szolgáló gépjárműtároló    alapterületének 100 %-</w:t>
      </w:r>
      <w:proofErr w:type="gramStart"/>
      <w:r w:rsidRPr="003B57B3">
        <w:rPr>
          <w:rFonts w:cs="Arial"/>
        </w:rPr>
        <w:t>a</w:t>
      </w:r>
      <w:proofErr w:type="gramEnd"/>
      <w:r w:rsidRPr="003B57B3">
        <w:rPr>
          <w:rFonts w:cs="Arial"/>
        </w:rPr>
        <w:t>,</w:t>
      </w:r>
    </w:p>
    <w:p w:rsidR="00151CD4" w:rsidRPr="003B57B3" w:rsidRDefault="00151CD4" w:rsidP="00151CD4">
      <w:pPr>
        <w:pStyle w:val="Listaszerbekezds"/>
        <w:numPr>
          <w:ilvl w:val="0"/>
          <w:numId w:val="32"/>
        </w:numPr>
        <w:jc w:val="both"/>
        <w:rPr>
          <w:rFonts w:cs="Arial"/>
        </w:rPr>
      </w:pPr>
      <w:r w:rsidRPr="003B57B3">
        <w:rPr>
          <w:rFonts w:cs="Arial"/>
        </w:rPr>
        <w:t xml:space="preserve">magánszemély </w:t>
      </w:r>
      <w:r w:rsidRPr="00151CD4">
        <w:rPr>
          <w:rFonts w:cs="Arial"/>
          <w:b/>
        </w:rPr>
        <w:t>adóalany</w:t>
      </w:r>
      <w:r w:rsidRPr="003B57B3">
        <w:rPr>
          <w:rFonts w:cs="Arial"/>
        </w:rPr>
        <w:t xml:space="preserve"> esetén az egyéb nem lakás céljára használt</w:t>
      </w:r>
      <w:r w:rsidRPr="003B57B3">
        <w:rPr>
          <w:rFonts w:cs="Arial"/>
          <w:i/>
          <w:iCs/>
        </w:rPr>
        <w:t xml:space="preserve"> </w:t>
      </w:r>
      <w:r w:rsidRPr="003B57B3">
        <w:rPr>
          <w:rFonts w:cs="Arial"/>
        </w:rPr>
        <w:t>gazdasági épület</w:t>
      </w:r>
      <w:r w:rsidRPr="003B57B3">
        <w:rPr>
          <w:rFonts w:cs="Arial"/>
          <w:i/>
          <w:iCs/>
        </w:rPr>
        <w:t xml:space="preserve"> </w:t>
      </w:r>
      <w:r w:rsidRPr="003B57B3">
        <w:rPr>
          <w:rFonts w:cs="Arial"/>
        </w:rPr>
        <w:t>alapterületének 100 %-a.</w:t>
      </w:r>
    </w:p>
    <w:p w:rsidR="00151CD4" w:rsidRDefault="00151CD4" w:rsidP="00151CD4">
      <w:pPr>
        <w:ind w:left="540" w:hanging="360"/>
        <w:jc w:val="both"/>
        <w:rPr>
          <w:rFonts w:cs="Arial"/>
        </w:rPr>
      </w:pPr>
    </w:p>
    <w:p w:rsidR="00151CD4" w:rsidRPr="00151CD4" w:rsidRDefault="00151CD4" w:rsidP="00151CD4">
      <w:pPr>
        <w:pStyle w:val="Szvegtrzs"/>
        <w:ind w:left="450" w:hanging="450"/>
        <w:rPr>
          <w:rFonts w:ascii="Arial" w:hAnsi="Arial" w:cs="Arial"/>
          <w:b/>
        </w:rPr>
      </w:pPr>
      <w:r w:rsidRPr="00151CD4">
        <w:rPr>
          <w:rFonts w:ascii="Arial" w:hAnsi="Arial" w:cs="Arial"/>
          <w:b/>
        </w:rPr>
        <w:t>(2)</w:t>
      </w:r>
      <w:r w:rsidRPr="00151CD4">
        <w:rPr>
          <w:rFonts w:ascii="Arial" w:hAnsi="Arial" w:cs="Arial"/>
          <w:b/>
        </w:rPr>
        <w:tab/>
        <w:t xml:space="preserve">Nem alkalmazható az (1) bekezdésben meghatározott mentesség, ha az adótárgy vonatkozásában az adóalany vállalkozónak minősül, és ez az </w:t>
      </w:r>
      <w:r>
        <w:rPr>
          <w:rFonts w:ascii="Arial" w:hAnsi="Arial" w:cs="Arial"/>
          <w:b/>
        </w:rPr>
        <w:t>adótárgy üzleti célt szolgál.</w:t>
      </w: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</w:p>
    <w:p w:rsidR="002144FC" w:rsidRPr="00FD7C55" w:rsidRDefault="002144FC" w:rsidP="002144FC">
      <w:pPr>
        <w:ind w:left="540" w:hanging="360"/>
        <w:jc w:val="center"/>
        <w:rPr>
          <w:rFonts w:ascii="Arial" w:hAnsi="Arial" w:cs="Arial"/>
          <w:b/>
        </w:rPr>
      </w:pPr>
      <w:r w:rsidRPr="00FD7C55">
        <w:rPr>
          <w:rFonts w:ascii="Arial" w:hAnsi="Arial" w:cs="Arial"/>
          <w:b/>
        </w:rPr>
        <w:t>Egyéb mentességek</w:t>
      </w:r>
    </w:p>
    <w:p w:rsidR="002144FC" w:rsidRPr="00FD7C55" w:rsidRDefault="002144FC" w:rsidP="002144FC">
      <w:pPr>
        <w:ind w:left="540" w:hanging="360"/>
        <w:jc w:val="center"/>
        <w:rPr>
          <w:rFonts w:ascii="Arial" w:hAnsi="Arial" w:cs="Arial"/>
          <w:b/>
        </w:rPr>
      </w:pPr>
      <w:r w:rsidRPr="00FD7C55">
        <w:rPr>
          <w:rFonts w:ascii="Arial" w:hAnsi="Arial" w:cs="Arial"/>
          <w:b/>
        </w:rPr>
        <w:t>4/A. §</w:t>
      </w:r>
    </w:p>
    <w:p w:rsidR="002144FC" w:rsidRPr="00FD7C55" w:rsidRDefault="002144FC" w:rsidP="002144FC">
      <w:pPr>
        <w:ind w:left="540" w:hanging="360"/>
        <w:jc w:val="both"/>
        <w:rPr>
          <w:rFonts w:ascii="Arial" w:hAnsi="Arial" w:cs="Arial"/>
        </w:rPr>
      </w:pPr>
    </w:p>
    <w:p w:rsidR="002144FC" w:rsidRPr="00FD7C55" w:rsidRDefault="002144FC" w:rsidP="002144FC">
      <w:pPr>
        <w:jc w:val="both"/>
        <w:rPr>
          <w:rFonts w:ascii="Arial" w:hAnsi="Arial" w:cs="Arial"/>
        </w:rPr>
      </w:pPr>
      <w:r w:rsidRPr="00FD7C55">
        <w:rPr>
          <w:rFonts w:ascii="Arial" w:hAnsi="Arial" w:cs="Arial"/>
        </w:rPr>
        <w:t>Mentes az építményadó bevallás-benyújtási kötelezettség alól az a vállalkozónak nem minősülő adóalany, akit adófizetési kötel</w:t>
      </w:r>
      <w:r>
        <w:rPr>
          <w:rFonts w:ascii="Arial" w:hAnsi="Arial" w:cs="Arial"/>
        </w:rPr>
        <w:t>ezettség nem terhel.</w:t>
      </w:r>
    </w:p>
    <w:p w:rsidR="002144FC" w:rsidRPr="00FD7C55" w:rsidRDefault="002144FC" w:rsidP="002144FC">
      <w:pPr>
        <w:jc w:val="both"/>
        <w:rPr>
          <w:rFonts w:ascii="Arial" w:hAnsi="Arial" w:cs="Arial"/>
        </w:rPr>
      </w:pP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</w:p>
    <w:p w:rsidR="00F901F8" w:rsidRDefault="00F901F8" w:rsidP="002144FC">
      <w:pPr>
        <w:pStyle w:val="Szvegtrzs"/>
        <w:jc w:val="center"/>
        <w:rPr>
          <w:rFonts w:ascii="Arial" w:hAnsi="Arial"/>
          <w:b/>
        </w:rPr>
      </w:pPr>
    </w:p>
    <w:p w:rsidR="00F901F8" w:rsidRDefault="00F901F8" w:rsidP="002144FC">
      <w:pPr>
        <w:pStyle w:val="Szvegtrzs"/>
        <w:jc w:val="center"/>
        <w:rPr>
          <w:rFonts w:ascii="Arial" w:hAnsi="Arial"/>
          <w:b/>
        </w:rPr>
      </w:pPr>
      <w:bookmarkStart w:id="0" w:name="_GoBack"/>
      <w:bookmarkEnd w:id="0"/>
    </w:p>
    <w:p w:rsidR="00151CD4" w:rsidRDefault="00151CD4" w:rsidP="002144FC">
      <w:pPr>
        <w:pStyle w:val="Szvegtrzs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II.</w:t>
      </w: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HELYI IPARŰZÉSI ADÓ</w:t>
      </w: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Az adó mértéke</w:t>
      </w:r>
    </w:p>
    <w:p w:rsidR="002144FC" w:rsidRDefault="002144FC" w:rsidP="002144FC">
      <w:pPr>
        <w:pStyle w:val="Szvegtrz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5.  §</w:t>
      </w:r>
    </w:p>
    <w:p w:rsidR="002144FC" w:rsidRDefault="002144FC" w:rsidP="002144FC">
      <w:pPr>
        <w:pStyle w:val="Szvegtrzs"/>
        <w:jc w:val="left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Állandó jelleggel végzett iparűzési tevékenység esetén az adóalap 2 %-a.</w:t>
      </w:r>
    </w:p>
    <w:p w:rsidR="002144FC" w:rsidRDefault="002144FC" w:rsidP="002144FC">
      <w:pPr>
        <w:pStyle w:val="Szvegtrzs"/>
        <w:jc w:val="left"/>
        <w:rPr>
          <w:rFonts w:ascii="Arial" w:hAnsi="Arial"/>
        </w:rPr>
      </w:pPr>
    </w:p>
    <w:p w:rsidR="002144FC" w:rsidRDefault="002144FC" w:rsidP="002144FC">
      <w:pPr>
        <w:pStyle w:val="Szvegtrzs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Ideiglenes jelleggel végzett iparűzési tevékenység esetén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37. § (2) bekezdése szerinti tevékenység-végzés után naptári naponként </w:t>
      </w:r>
      <w:smartTag w:uri="urn:schemas-microsoft-com:office:smarttags" w:element="metricconverter">
        <w:smartTagPr>
          <w:attr w:name="ProductID" w:val="5000 Ft"/>
        </w:smartTagPr>
        <w:r>
          <w:rPr>
            <w:rFonts w:ascii="Arial" w:hAnsi="Arial" w:cs="Arial"/>
          </w:rPr>
          <w:t>5000 Ft</w:t>
        </w:r>
      </w:smartTag>
      <w:r>
        <w:rPr>
          <w:rFonts w:ascii="Arial" w:hAnsi="Arial" w:cs="Arial"/>
        </w:rPr>
        <w:t>.</w:t>
      </w:r>
    </w:p>
    <w:p w:rsidR="002144FC" w:rsidRDefault="002144FC" w:rsidP="002144FC">
      <w:pPr>
        <w:pStyle w:val="Szvegtrzs2"/>
        <w:jc w:val="both"/>
        <w:rPr>
          <w:rFonts w:ascii="Arial" w:hAnsi="Arial"/>
        </w:rPr>
      </w:pPr>
    </w:p>
    <w:p w:rsidR="009C37F5" w:rsidRDefault="009C37F5" w:rsidP="002144FC">
      <w:pPr>
        <w:pStyle w:val="Szvegtrzs2"/>
        <w:jc w:val="both"/>
        <w:rPr>
          <w:rFonts w:ascii="Arial" w:hAnsi="Arial"/>
        </w:rPr>
      </w:pPr>
    </w:p>
    <w:p w:rsidR="009C37F5" w:rsidRDefault="009C37F5" w:rsidP="002144FC">
      <w:pPr>
        <w:pStyle w:val="Szvegtrzs2"/>
        <w:jc w:val="both"/>
        <w:rPr>
          <w:rFonts w:ascii="Arial" w:hAnsi="Arial"/>
        </w:rPr>
      </w:pPr>
    </w:p>
    <w:p w:rsidR="002144FC" w:rsidRDefault="002144FC" w:rsidP="002144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Adómentesség 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6.  §</w:t>
      </w:r>
    </w:p>
    <w:p w:rsidR="00B619BF" w:rsidRDefault="00B619BF" w:rsidP="00B619BF">
      <w:pPr>
        <w:ind w:left="720" w:hanging="720"/>
        <w:jc w:val="center"/>
        <w:rPr>
          <w:b/>
        </w:rPr>
      </w:pPr>
    </w:p>
    <w:p w:rsidR="00B619BF" w:rsidRPr="00B619BF" w:rsidRDefault="00B619BF" w:rsidP="00B619BF">
      <w:pPr>
        <w:jc w:val="both"/>
        <w:rPr>
          <w:rFonts w:ascii="Arial" w:hAnsi="Arial" w:cs="Arial"/>
        </w:rPr>
      </w:pPr>
      <w:r w:rsidRPr="00B619BF">
        <w:rPr>
          <w:rFonts w:ascii="Arial" w:hAnsi="Arial" w:cs="Arial"/>
        </w:rPr>
        <w:t xml:space="preserve">Mentes a helyi iparűzési adó megfizetése alól az a teljes adóévben működő vállalkozó, akinek/amelynek a </w:t>
      </w:r>
      <w:proofErr w:type="spellStart"/>
      <w:r w:rsidRPr="00B619BF">
        <w:rPr>
          <w:rFonts w:ascii="Arial" w:hAnsi="Arial" w:cs="Arial"/>
        </w:rPr>
        <w:t>Htv</w:t>
      </w:r>
      <w:proofErr w:type="spellEnd"/>
      <w:r w:rsidRPr="00B619BF">
        <w:rPr>
          <w:rFonts w:ascii="Arial" w:hAnsi="Arial" w:cs="Arial"/>
        </w:rPr>
        <w:t>. 39. § (1) bekezdés, illetőleg a 39/A. § vagy a 39/B. § alapján számított vállalkozási szintű adóalapja nem haladja meg a 2,5 millió forintot.</w:t>
      </w:r>
    </w:p>
    <w:p w:rsidR="00B619BF" w:rsidRPr="00B619BF" w:rsidRDefault="00B619BF" w:rsidP="002144FC">
      <w:pPr>
        <w:pStyle w:val="Szvegtrzs2"/>
        <w:jc w:val="center"/>
        <w:rPr>
          <w:rFonts w:ascii="Arial" w:hAnsi="Arial" w:cs="Arial"/>
          <w:b/>
        </w:rPr>
      </w:pPr>
    </w:p>
    <w:p w:rsidR="002144FC" w:rsidRDefault="002144FC" w:rsidP="002144FC">
      <w:pPr>
        <w:pStyle w:val="Szvegtrzs2"/>
        <w:rPr>
          <w:rFonts w:ascii="Arial" w:hAnsi="Arial"/>
          <w:b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III. 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IDEGENFORGALMI ADÓ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Az adó mértéke 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7.  §</w:t>
      </w:r>
    </w:p>
    <w:p w:rsidR="002144FC" w:rsidRDefault="002144FC" w:rsidP="002144FC">
      <w:pPr>
        <w:pStyle w:val="Szvegtrzs2"/>
        <w:rPr>
          <w:rFonts w:ascii="Arial" w:hAnsi="Arial"/>
        </w:rPr>
      </w:pPr>
      <w:r>
        <w:rPr>
          <w:rFonts w:ascii="Arial" w:hAnsi="Arial"/>
        </w:rPr>
        <w:t>Az adó mértéke személyenként és vendégéjszakánként 420,</w:t>
      </w:r>
      <w:proofErr w:type="spellStart"/>
      <w:r>
        <w:rPr>
          <w:rFonts w:ascii="Arial" w:hAnsi="Arial"/>
        </w:rPr>
        <w:t>-Ft</w:t>
      </w:r>
      <w:proofErr w:type="spellEnd"/>
      <w:r>
        <w:rPr>
          <w:rFonts w:ascii="Arial" w:hAnsi="Arial"/>
        </w:rPr>
        <w:t>.</w:t>
      </w:r>
    </w:p>
    <w:p w:rsidR="002144FC" w:rsidRDefault="002144FC" w:rsidP="002144FC">
      <w:pPr>
        <w:pStyle w:val="Szvegtrzs2"/>
        <w:rPr>
          <w:rFonts w:ascii="Arial" w:hAnsi="Arial"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Az adó nyilvántartása és bevallása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8.  §</w:t>
      </w:r>
    </w:p>
    <w:p w:rsidR="002144FC" w:rsidRDefault="002144FC" w:rsidP="002144FC">
      <w:pPr>
        <w:pStyle w:val="Szvegtrzs2"/>
        <w:ind w:left="450" w:hanging="450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Az adó beszedésére kötelezett az adó alapjának és összegének megállapítására alkalmas nyilvántartást köteles vezetni.</w:t>
      </w:r>
    </w:p>
    <w:p w:rsidR="002144FC" w:rsidRDefault="002144FC" w:rsidP="002144FC">
      <w:pPr>
        <w:pStyle w:val="Szvegtrzs2"/>
        <w:rPr>
          <w:rFonts w:ascii="Arial" w:hAnsi="Arial"/>
        </w:rPr>
      </w:pPr>
    </w:p>
    <w:p w:rsidR="002144FC" w:rsidRDefault="002144FC" w:rsidP="002144FC">
      <w:p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>(2)</w:t>
      </w:r>
      <w:r>
        <w:rPr>
          <w:rFonts w:ascii="Arial" w:hAnsi="Arial"/>
        </w:rPr>
        <w:tab/>
        <w:t xml:space="preserve">A </w:t>
      </w:r>
      <w:proofErr w:type="spellStart"/>
      <w:r>
        <w:rPr>
          <w:rFonts w:ascii="Arial" w:hAnsi="Arial"/>
        </w:rPr>
        <w:t>Htv</w:t>
      </w:r>
      <w:proofErr w:type="spellEnd"/>
      <w:r>
        <w:rPr>
          <w:rFonts w:ascii="Arial" w:hAnsi="Arial"/>
        </w:rPr>
        <w:t xml:space="preserve">. 31. § </w:t>
      </w:r>
      <w:proofErr w:type="spellStart"/>
      <w:r>
        <w:rPr>
          <w:rFonts w:ascii="Arial" w:hAnsi="Arial"/>
        </w:rPr>
        <w:t>a-c</w:t>
      </w:r>
      <w:proofErr w:type="spellEnd"/>
      <w:r>
        <w:rPr>
          <w:rFonts w:ascii="Arial" w:hAnsi="Arial"/>
        </w:rPr>
        <w:t>/ pontja alapján az adóbeszedésre kötelezett által nyújtott adómentesség fennállásának feltételeit az adóbeszedésre kötelezettnek utólag ellenőrizhető módon</w:t>
      </w:r>
      <w:r>
        <w:rPr>
          <w:rFonts w:ascii="Arial" w:hAnsi="Arial"/>
        </w:rPr>
        <w:tab/>
        <w:t>igazolnia kell.</w:t>
      </w:r>
    </w:p>
    <w:p w:rsidR="002144FC" w:rsidRDefault="002144FC" w:rsidP="002144FC">
      <w:pPr>
        <w:ind w:left="450"/>
        <w:jc w:val="both"/>
        <w:rPr>
          <w:rFonts w:ascii="Arial" w:hAnsi="Arial"/>
        </w:rPr>
      </w:pPr>
      <w:r>
        <w:rPr>
          <w:rFonts w:ascii="Arial" w:hAnsi="Arial"/>
        </w:rPr>
        <w:t xml:space="preserve">A munkavégzés miatt nyújtott adómentesség esetén, a vendégnyilvántartás mellé csatolni kell a munkáltató vállalkozó cégszerű nyilatkozatát, illetve az ideiglenes helyi iparűzési tevékenység végzése esetén a szombathelyi önkormányzati adóhatóság által leigazolt „Bejelentkezési nyomtatvány” másolatát. </w:t>
      </w:r>
    </w:p>
    <w:p w:rsidR="002144FC" w:rsidRDefault="002144FC" w:rsidP="002144FC">
      <w:pPr>
        <w:jc w:val="both"/>
        <w:rPr>
          <w:rFonts w:ascii="Arial" w:hAnsi="Arial"/>
        </w:rPr>
      </w:pPr>
    </w:p>
    <w:p w:rsidR="002144FC" w:rsidRDefault="002144FC" w:rsidP="002144FC">
      <w:p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>(3)</w:t>
      </w:r>
      <w:r>
        <w:rPr>
          <w:rFonts w:ascii="Arial" w:hAnsi="Arial"/>
        </w:rPr>
        <w:tab/>
        <w:t xml:space="preserve">A (2) bekezdésben említett nyilatkozatnak tartalmaznia kell, hogy a munkáltató vállalkozó Szombathelyen székhellyel, vagy telephellyel rendelkezik, és a magánszemély az ő munkavállalójaként végez munkát a városban. </w:t>
      </w:r>
    </w:p>
    <w:p w:rsidR="002144FC" w:rsidRDefault="002144FC" w:rsidP="002144FC">
      <w:pPr>
        <w:jc w:val="both"/>
        <w:rPr>
          <w:rFonts w:ascii="Arial" w:hAnsi="Arial"/>
        </w:rPr>
      </w:pPr>
    </w:p>
    <w:p w:rsidR="002144FC" w:rsidRDefault="002144FC" w:rsidP="002144FC">
      <w:p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>(4)</w:t>
      </w:r>
      <w:r>
        <w:rPr>
          <w:rFonts w:ascii="Arial" w:hAnsi="Arial"/>
        </w:rPr>
        <w:tab/>
        <w:t>A nyilatkozat, illetve a bejelentkezési nyomtatvány másolat hiányában az adóbeszedésre kötelezettnek az adót utólag meg kell fizetni.</w:t>
      </w:r>
    </w:p>
    <w:p w:rsidR="002144FC" w:rsidRDefault="002144FC" w:rsidP="002144FC">
      <w:pPr>
        <w:pStyle w:val="Szvegtrzs2"/>
        <w:rPr>
          <w:rFonts w:ascii="Arial" w:hAnsi="Arial"/>
          <w:b/>
        </w:rPr>
      </w:pPr>
    </w:p>
    <w:p w:rsidR="00151CD4" w:rsidRDefault="00151CD4" w:rsidP="002144FC">
      <w:pPr>
        <w:pStyle w:val="Szvegtrzs2"/>
        <w:rPr>
          <w:rFonts w:ascii="Arial" w:hAnsi="Arial"/>
          <w:b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ZÁRÓ RENDELKEZÉSEK</w:t>
      </w: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9.  §</w:t>
      </w:r>
    </w:p>
    <w:p w:rsidR="002144FC" w:rsidRDefault="002144FC" w:rsidP="002144FC">
      <w:pPr>
        <w:pStyle w:val="Szvegtrzs2"/>
        <w:ind w:left="390" w:hanging="390"/>
        <w:jc w:val="both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 xml:space="preserve">Az e rendeletben nem szabályozott kérdésekben a helyi adókról szóló többször módosított 1990. évi C. törvény, valamint az adózás rendjéről szóló módosított 2003. évi XCII. törvény </w:t>
      </w:r>
      <w:proofErr w:type="gramStart"/>
      <w:r>
        <w:rPr>
          <w:rFonts w:ascii="Arial" w:hAnsi="Arial"/>
        </w:rPr>
        <w:t>rendelkezései  az</w:t>
      </w:r>
      <w:proofErr w:type="gramEnd"/>
      <w:r>
        <w:rPr>
          <w:rFonts w:ascii="Arial" w:hAnsi="Arial"/>
        </w:rPr>
        <w:t xml:space="preserve"> irányadók.</w:t>
      </w:r>
    </w:p>
    <w:p w:rsidR="002144FC" w:rsidRDefault="002144FC" w:rsidP="002144FC">
      <w:pPr>
        <w:pStyle w:val="Szvegtrzs2"/>
        <w:rPr>
          <w:rFonts w:ascii="Arial" w:hAnsi="Arial"/>
          <w:b/>
          <w:bCs/>
        </w:rPr>
      </w:pPr>
    </w:p>
    <w:p w:rsidR="002144FC" w:rsidRDefault="002144FC" w:rsidP="002144FC">
      <w:pPr>
        <w:pStyle w:val="Szvegtrzs2"/>
        <w:ind w:left="390" w:hanging="390"/>
        <w:jc w:val="both"/>
        <w:rPr>
          <w:rFonts w:ascii="Arial" w:hAnsi="Arial"/>
        </w:rPr>
      </w:pPr>
      <w:r>
        <w:rPr>
          <w:rFonts w:ascii="Arial" w:hAnsi="Arial"/>
        </w:rPr>
        <w:t>(2)</w:t>
      </w:r>
      <w:r>
        <w:rPr>
          <w:rFonts w:ascii="Arial" w:hAnsi="Arial"/>
        </w:rPr>
        <w:tab/>
        <w:t>E rendelet hatályba lépésével egyidejűleg a helyi adókról szóló 39/2007.(XI.29.), valamint ennek módosításáról szóló 3/2009.(I.30.), és a 15/2010.(IV.30.) önkormányzati rendelet hatályát veszti.</w:t>
      </w:r>
    </w:p>
    <w:p w:rsidR="002144FC" w:rsidRDefault="002144FC" w:rsidP="002144FC">
      <w:pPr>
        <w:pStyle w:val="Szvegtrzs2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</w:t>
      </w:r>
    </w:p>
    <w:p w:rsidR="003B7CDD" w:rsidRDefault="003B7CDD" w:rsidP="002144FC">
      <w:pPr>
        <w:pStyle w:val="Szvegtrzs2"/>
        <w:jc w:val="center"/>
        <w:rPr>
          <w:rFonts w:ascii="Arial" w:hAnsi="Arial"/>
          <w:b/>
        </w:rPr>
      </w:pPr>
    </w:p>
    <w:p w:rsidR="003B7CDD" w:rsidRDefault="003B7CDD" w:rsidP="002144FC">
      <w:pPr>
        <w:pStyle w:val="Szvegtrzs2"/>
        <w:jc w:val="center"/>
        <w:rPr>
          <w:rFonts w:ascii="Arial" w:hAnsi="Arial"/>
          <w:b/>
        </w:rPr>
      </w:pPr>
    </w:p>
    <w:p w:rsidR="003B7CDD" w:rsidRDefault="003B7CDD" w:rsidP="002144FC">
      <w:pPr>
        <w:pStyle w:val="Szvegtrzs2"/>
        <w:jc w:val="center"/>
        <w:rPr>
          <w:rFonts w:ascii="Arial" w:hAnsi="Arial"/>
          <w:b/>
        </w:rPr>
      </w:pPr>
    </w:p>
    <w:p w:rsidR="002144FC" w:rsidRDefault="002144FC" w:rsidP="002144FC">
      <w:pPr>
        <w:pStyle w:val="Szvegtrzs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  §</w:t>
      </w:r>
    </w:p>
    <w:p w:rsidR="002144FC" w:rsidRDefault="002144FC" w:rsidP="002144FC">
      <w:pPr>
        <w:pStyle w:val="Szvegtrzs2"/>
        <w:jc w:val="both"/>
        <w:rPr>
          <w:rFonts w:ascii="Arial" w:hAnsi="Arial"/>
          <w:b/>
        </w:rPr>
      </w:pPr>
    </w:p>
    <w:p w:rsidR="002144FC" w:rsidRDefault="002144FC" w:rsidP="002144FC">
      <w:pPr>
        <w:jc w:val="both"/>
        <w:rPr>
          <w:rFonts w:ascii="Arial" w:hAnsi="Arial"/>
        </w:rPr>
      </w:pPr>
      <w:r>
        <w:rPr>
          <w:rFonts w:ascii="Arial" w:hAnsi="Arial"/>
        </w:rPr>
        <w:t>Ez a rendelet 2012. január 1. napján lép hatályba.</w:t>
      </w:r>
    </w:p>
    <w:p w:rsidR="002144FC" w:rsidRDefault="002144FC" w:rsidP="002144FC">
      <w:pPr>
        <w:pStyle w:val="Szvegtrzs2"/>
        <w:jc w:val="both"/>
        <w:rPr>
          <w:rFonts w:ascii="Arial" w:hAnsi="Arial"/>
          <w:b/>
        </w:rPr>
      </w:pPr>
    </w:p>
    <w:p w:rsidR="002144FC" w:rsidRDefault="002144FC" w:rsidP="002144FC">
      <w:pPr>
        <w:pStyle w:val="Szvegtrzs2"/>
        <w:ind w:left="390"/>
        <w:jc w:val="both"/>
        <w:rPr>
          <w:rFonts w:ascii="Arial" w:hAnsi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4FC" w:rsidTr="00692A96">
        <w:trPr>
          <w:jc w:val="center"/>
        </w:trPr>
        <w:tc>
          <w:tcPr>
            <w:tcW w:w="4606" w:type="dxa"/>
          </w:tcPr>
          <w:p w:rsidR="002144FC" w:rsidRDefault="002144FC" w:rsidP="00692A96">
            <w:pPr>
              <w:pStyle w:val="Szvegtrzs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Dr. Puskás Tivadar </w:t>
            </w:r>
          </w:p>
        </w:tc>
        <w:tc>
          <w:tcPr>
            <w:tcW w:w="4606" w:type="dxa"/>
          </w:tcPr>
          <w:p w:rsidR="002144FC" w:rsidRDefault="002144FC" w:rsidP="00692A96">
            <w:pPr>
              <w:pStyle w:val="Szvegtrzs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Dr. Gaál Róbert    </w:t>
            </w:r>
          </w:p>
        </w:tc>
      </w:tr>
      <w:tr w:rsidR="002144FC" w:rsidTr="00692A96">
        <w:trPr>
          <w:jc w:val="center"/>
        </w:trPr>
        <w:tc>
          <w:tcPr>
            <w:tcW w:w="4606" w:type="dxa"/>
          </w:tcPr>
          <w:p w:rsidR="002144FC" w:rsidRDefault="002144FC" w:rsidP="00692A96">
            <w:pPr>
              <w:pStyle w:val="Szvegtrzs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polgármester</w:t>
            </w:r>
          </w:p>
        </w:tc>
        <w:tc>
          <w:tcPr>
            <w:tcW w:w="4606" w:type="dxa"/>
          </w:tcPr>
          <w:p w:rsidR="002144FC" w:rsidRDefault="002144FC" w:rsidP="00692A96">
            <w:pPr>
              <w:pStyle w:val="Szvegtrzs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jegyző</w:t>
            </w:r>
          </w:p>
        </w:tc>
      </w:tr>
    </w:tbl>
    <w:p w:rsidR="00AF5971" w:rsidRDefault="00AF5971" w:rsidP="00E522F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A6C87" w:rsidRDefault="00DA6C87" w:rsidP="00E522F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A6C87" w:rsidRDefault="00DA6C87" w:rsidP="00E522FB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Módosítások hatályba lépése:</w:t>
      </w:r>
    </w:p>
    <w:p w:rsidR="00DA6C87" w:rsidRDefault="00DA6C87" w:rsidP="00E522F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DA6C87" w:rsidRDefault="00DA6C87" w:rsidP="00E522FB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44/2013.(XI.28.), 49/2013.(XII.18.) rendeletek: 2014. 01.01.</w:t>
      </w:r>
    </w:p>
    <w:p w:rsidR="00DA6C87" w:rsidRDefault="00DA6C87" w:rsidP="00E522F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DA6C87" w:rsidRPr="00E522FB" w:rsidRDefault="00DA6C87" w:rsidP="00E522F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hAnsi="Arial"/>
        </w:rPr>
        <w:t>29/2014.(IX.17.) rendelet</w:t>
      </w:r>
      <w:r>
        <w:rPr>
          <w:rFonts w:ascii="Arial" w:hAnsi="Arial"/>
        </w:rPr>
        <w:tab/>
        <w:t>2015. 01. 01.</w:t>
      </w:r>
    </w:p>
    <w:sectPr w:rsidR="00DA6C87" w:rsidRPr="00E522FB">
      <w:footerReference w:type="default" r:id="rId7"/>
      <w:footerReference w:type="first" r:id="rId8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F5" w:rsidRDefault="00DE57F5">
      <w:r>
        <w:separator/>
      </w:r>
    </w:p>
  </w:endnote>
  <w:endnote w:type="continuationSeparator" w:id="0">
    <w:p w:rsidR="00DE57F5" w:rsidRDefault="00DE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BF" w:rsidRDefault="00B619BF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F901F8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BF" w:rsidRDefault="00B619B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F5" w:rsidRDefault="00DE57F5">
      <w:r>
        <w:separator/>
      </w:r>
    </w:p>
  </w:footnote>
  <w:footnote w:type="continuationSeparator" w:id="0">
    <w:p w:rsidR="00DE57F5" w:rsidRDefault="00DE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0D6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3CD457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572A04"/>
    <w:multiLevelType w:val="singleLevel"/>
    <w:tmpl w:val="33383ED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9591F7B"/>
    <w:multiLevelType w:val="singleLevel"/>
    <w:tmpl w:val="E9980E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C2E9C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FE301B0"/>
    <w:multiLevelType w:val="hybridMultilevel"/>
    <w:tmpl w:val="E558FE38"/>
    <w:lvl w:ilvl="0" w:tplc="EAEC03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D57FF"/>
    <w:multiLevelType w:val="singleLevel"/>
    <w:tmpl w:val="4B9C12D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237D2D36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7274DDA"/>
    <w:multiLevelType w:val="singleLevel"/>
    <w:tmpl w:val="DA661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76E5104"/>
    <w:multiLevelType w:val="singleLevel"/>
    <w:tmpl w:val="844CEB6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9B825E2"/>
    <w:multiLevelType w:val="singleLevel"/>
    <w:tmpl w:val="18F6E8A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5123BD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2A775479"/>
    <w:multiLevelType w:val="hybridMultilevel"/>
    <w:tmpl w:val="E0BAC9B0"/>
    <w:lvl w:ilvl="0" w:tplc="EAEC0392">
      <w:start w:val="1"/>
      <w:numFmt w:val="decimal"/>
      <w:lvlText w:val="(%1)"/>
      <w:lvlJc w:val="left"/>
      <w:pPr>
        <w:tabs>
          <w:tab w:val="num" w:pos="456"/>
        </w:tabs>
        <w:ind w:left="456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F754967"/>
    <w:multiLevelType w:val="singleLevel"/>
    <w:tmpl w:val="7A04659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2FB57CD8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31473555"/>
    <w:multiLevelType w:val="singleLevel"/>
    <w:tmpl w:val="6DCCB5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33FF0DD9"/>
    <w:multiLevelType w:val="singleLevel"/>
    <w:tmpl w:val="EB8052F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3B3E70B4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4B6335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68634DB"/>
    <w:multiLevelType w:val="singleLevel"/>
    <w:tmpl w:val="C1D48A3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E7C2565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54405C5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B202A3A"/>
    <w:multiLevelType w:val="singleLevel"/>
    <w:tmpl w:val="47D40E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D11A4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F603B3F"/>
    <w:multiLevelType w:val="singleLevel"/>
    <w:tmpl w:val="3EEEBBAA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92CD7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68D91DC9"/>
    <w:multiLevelType w:val="singleLevel"/>
    <w:tmpl w:val="EAEC039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6FBE2363"/>
    <w:multiLevelType w:val="singleLevel"/>
    <w:tmpl w:val="AFF24D4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72324BB6"/>
    <w:multiLevelType w:val="singleLevel"/>
    <w:tmpl w:val="9C1A3E9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30" w15:restartNumberingAfterBreak="0">
    <w:nsid w:val="72590358"/>
    <w:multiLevelType w:val="singleLevel"/>
    <w:tmpl w:val="E6CCA4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D7A0EDB"/>
    <w:multiLevelType w:val="singleLevel"/>
    <w:tmpl w:val="4902265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10"/>
  </w:num>
  <w:num w:numId="5">
    <w:abstractNumId w:val="29"/>
  </w:num>
  <w:num w:numId="6">
    <w:abstractNumId w:val="16"/>
  </w:num>
  <w:num w:numId="7">
    <w:abstractNumId w:val="2"/>
  </w:num>
  <w:num w:numId="8">
    <w:abstractNumId w:val="9"/>
  </w:num>
  <w:num w:numId="9">
    <w:abstractNumId w:val="13"/>
  </w:num>
  <w:num w:numId="10">
    <w:abstractNumId w:val="28"/>
  </w:num>
  <w:num w:numId="11">
    <w:abstractNumId w:val="15"/>
  </w:num>
  <w:num w:numId="12">
    <w:abstractNumId w:val="6"/>
  </w:num>
  <w:num w:numId="13">
    <w:abstractNumId w:val="20"/>
  </w:num>
  <w:num w:numId="14">
    <w:abstractNumId w:val="26"/>
  </w:num>
  <w:num w:numId="15">
    <w:abstractNumId w:val="27"/>
  </w:num>
  <w:num w:numId="16">
    <w:abstractNumId w:val="17"/>
  </w:num>
  <w:num w:numId="17">
    <w:abstractNumId w:val="21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  <w:num w:numId="22">
    <w:abstractNumId w:val="0"/>
  </w:num>
  <w:num w:numId="23">
    <w:abstractNumId w:val="7"/>
  </w:num>
  <w:num w:numId="24">
    <w:abstractNumId w:val="14"/>
  </w:num>
  <w:num w:numId="25">
    <w:abstractNumId w:val="25"/>
  </w:num>
  <w:num w:numId="26">
    <w:abstractNumId w:val="3"/>
  </w:num>
  <w:num w:numId="27">
    <w:abstractNumId w:val="23"/>
  </w:num>
  <w:num w:numId="28">
    <w:abstractNumId w:val="30"/>
  </w:num>
  <w:num w:numId="29">
    <w:abstractNumId w:val="1"/>
  </w:num>
  <w:num w:numId="30">
    <w:abstractNumId w:val="5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C"/>
    <w:rsid w:val="000A6413"/>
    <w:rsid w:val="000A6B0A"/>
    <w:rsid w:val="00151CD4"/>
    <w:rsid w:val="00154332"/>
    <w:rsid w:val="002144FC"/>
    <w:rsid w:val="00243765"/>
    <w:rsid w:val="002B4A8E"/>
    <w:rsid w:val="00365B65"/>
    <w:rsid w:val="003B7CDD"/>
    <w:rsid w:val="003F0DD8"/>
    <w:rsid w:val="00474CB8"/>
    <w:rsid w:val="004B0290"/>
    <w:rsid w:val="005C219D"/>
    <w:rsid w:val="005F68BC"/>
    <w:rsid w:val="006117E7"/>
    <w:rsid w:val="00676027"/>
    <w:rsid w:val="00692A96"/>
    <w:rsid w:val="006E7313"/>
    <w:rsid w:val="00705BB7"/>
    <w:rsid w:val="00771446"/>
    <w:rsid w:val="00792877"/>
    <w:rsid w:val="007A2140"/>
    <w:rsid w:val="00811FDB"/>
    <w:rsid w:val="00863412"/>
    <w:rsid w:val="009951E5"/>
    <w:rsid w:val="009C37F5"/>
    <w:rsid w:val="00A40BCF"/>
    <w:rsid w:val="00A92B75"/>
    <w:rsid w:val="00AC4FAF"/>
    <w:rsid w:val="00AF5971"/>
    <w:rsid w:val="00B619BF"/>
    <w:rsid w:val="00CA5198"/>
    <w:rsid w:val="00CC48C4"/>
    <w:rsid w:val="00CE069F"/>
    <w:rsid w:val="00CF4C26"/>
    <w:rsid w:val="00D31B1E"/>
    <w:rsid w:val="00DA6C87"/>
    <w:rsid w:val="00DE57F5"/>
    <w:rsid w:val="00E13078"/>
    <w:rsid w:val="00E522FB"/>
    <w:rsid w:val="00F1030E"/>
    <w:rsid w:val="00F63E81"/>
    <w:rsid w:val="00F901F8"/>
    <w:rsid w:val="00FB02A8"/>
    <w:rsid w:val="00FB67F4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181BF3E-F2A5-4F2E-AE32-747AA0F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ind w:left="390"/>
      <w:jc w:val="center"/>
      <w:outlineLvl w:val="4"/>
    </w:pPr>
    <w:rPr>
      <w:rFonts w:ascii="Arial" w:hAnsi="Arial"/>
      <w:b/>
      <w:bCs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</w:style>
  <w:style w:type="paragraph" w:styleId="Buborkszveg">
    <w:name w:val="Balloon Text"/>
    <w:basedOn w:val="Norml"/>
    <w:link w:val="BuborkszvegChar"/>
    <w:rsid w:val="009C3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9C37F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51CD4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Ado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Adoosztaly</Template>
  <TotalTime>8</TotalTime>
  <Pages>4</Pages>
  <Words>780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SZMJV Polg. Hiv.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MKA-417</dc:creator>
  <cp:keywords/>
  <dc:description/>
  <cp:lastModifiedBy>Németh Klaudia</cp:lastModifiedBy>
  <cp:revision>6</cp:revision>
  <cp:lastPrinted>2015-09-29T14:27:00Z</cp:lastPrinted>
  <dcterms:created xsi:type="dcterms:W3CDTF">2015-09-28T13:44:00Z</dcterms:created>
  <dcterms:modified xsi:type="dcterms:W3CDTF">2015-10-08T05:53:00Z</dcterms:modified>
</cp:coreProperties>
</file>