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D" w:rsidRPr="00BF50FF" w:rsidRDefault="00C20AAD" w:rsidP="00C20AAD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C20AAD" w:rsidRPr="009A0932" w:rsidRDefault="00C20AAD" w:rsidP="00C20AAD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C20AAD" w:rsidRDefault="00C20AAD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A0932">
        <w:rPr>
          <w:rFonts w:ascii="Arial" w:hAnsi="Arial" w:cs="Arial"/>
          <w:sz w:val="20"/>
          <w:szCs w:val="20"/>
        </w:rPr>
        <w:t>Gazdasági és Városstratégiai Bizottság</w:t>
      </w:r>
    </w:p>
    <w:p w:rsidR="00FB3EAD" w:rsidRDefault="00FB3EAD" w:rsidP="00FB3E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B3EAD">
        <w:rPr>
          <w:rFonts w:ascii="Arial" w:hAnsi="Arial" w:cs="Arial"/>
          <w:sz w:val="20"/>
          <w:szCs w:val="20"/>
        </w:rPr>
        <w:t>Jogi és Társadalmi Kapcsolatok Bizottsága</w:t>
      </w:r>
    </w:p>
    <w:p w:rsidR="00C20AAD" w:rsidRPr="00BF50FF" w:rsidRDefault="00C20AAD" w:rsidP="00C20AAD">
      <w:pPr>
        <w:rPr>
          <w:rFonts w:ascii="Arial" w:hAnsi="Arial" w:cs="Arial"/>
          <w:b/>
        </w:rPr>
      </w:pPr>
    </w:p>
    <w:p w:rsidR="00C20AAD" w:rsidRPr="00BF50FF" w:rsidRDefault="00C20AAD" w:rsidP="00C20AAD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A  határozati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javaslatot törvényességi </w:t>
      </w:r>
    </w:p>
    <w:p w:rsidR="00C20AAD" w:rsidRPr="00BF50FF" w:rsidRDefault="00C20AAD" w:rsidP="00C20AAD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szempontból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megvizsgáltam:</w:t>
      </w:r>
    </w:p>
    <w:p w:rsidR="00C20AAD" w:rsidRDefault="00C20AAD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5D6BDA" w:rsidRPr="00BF50FF" w:rsidRDefault="005D6BDA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C20AAD" w:rsidRPr="00BF50FF" w:rsidRDefault="00C20AAD" w:rsidP="00C20AAD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D53C4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24C7">
        <w:rPr>
          <w:rFonts w:ascii="Arial" w:hAnsi="Arial" w:cs="Arial"/>
          <w:b/>
          <w:sz w:val="20"/>
          <w:szCs w:val="20"/>
        </w:rPr>
        <w:t>/</w:t>
      </w:r>
      <w:r w:rsidR="00C66AD8">
        <w:rPr>
          <w:rFonts w:ascii="Arial" w:hAnsi="Arial" w:cs="Arial"/>
          <w:b/>
          <w:sz w:val="20"/>
          <w:szCs w:val="20"/>
        </w:rPr>
        <w:t xml:space="preserve">: </w:t>
      </w:r>
      <w:r w:rsidR="00965903">
        <w:rPr>
          <w:rFonts w:ascii="Arial" w:hAnsi="Arial" w:cs="Arial"/>
          <w:b/>
          <w:sz w:val="20"/>
          <w:szCs w:val="20"/>
        </w:rPr>
        <w:t>D</w:t>
      </w:r>
      <w:r w:rsidR="00C20AAD">
        <w:rPr>
          <w:rFonts w:ascii="Arial" w:hAnsi="Arial" w:cs="Arial"/>
          <w:b/>
          <w:sz w:val="20"/>
          <w:szCs w:val="20"/>
        </w:rPr>
        <w:t xml:space="preserve">r. </w:t>
      </w:r>
      <w:r w:rsidR="00ED56E2">
        <w:rPr>
          <w:rFonts w:ascii="Arial" w:hAnsi="Arial" w:cs="Arial"/>
          <w:b/>
          <w:sz w:val="20"/>
          <w:szCs w:val="20"/>
        </w:rPr>
        <w:t xml:space="preserve">Károlyi </w:t>
      </w:r>
      <w:proofErr w:type="gramStart"/>
      <w:r w:rsidR="00ED56E2">
        <w:rPr>
          <w:rFonts w:ascii="Arial" w:hAnsi="Arial" w:cs="Arial"/>
          <w:b/>
          <w:sz w:val="20"/>
          <w:szCs w:val="20"/>
        </w:rPr>
        <w:t>Ákos</w:t>
      </w:r>
      <w:r w:rsidR="006024C7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6024C7">
        <w:rPr>
          <w:rFonts w:ascii="Arial" w:hAnsi="Arial" w:cs="Arial"/>
          <w:b/>
          <w:sz w:val="20"/>
          <w:szCs w:val="20"/>
        </w:rPr>
        <w:t>/</w:t>
      </w:r>
    </w:p>
    <w:p w:rsidR="00C20AAD" w:rsidRPr="00BF50FF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24C7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ED56E2">
        <w:rPr>
          <w:rFonts w:ascii="Arial" w:hAnsi="Arial" w:cs="Arial"/>
          <w:b/>
          <w:sz w:val="20"/>
          <w:szCs w:val="20"/>
        </w:rPr>
        <w:t>jegyző</w:t>
      </w:r>
      <w:proofErr w:type="gramEnd"/>
    </w:p>
    <w:p w:rsidR="00A24CEA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A24CEA" w:rsidRPr="00F81B8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  <w:r w:rsidRPr="00F81B8E">
        <w:rPr>
          <w:rFonts w:ascii="Arial" w:hAnsi="Arial" w:cs="Arial"/>
          <w:b/>
          <w:spacing w:val="30"/>
          <w:u w:val="single"/>
        </w:rPr>
        <w:t>ELŐTERJESZTÉS</w:t>
      </w:r>
    </w:p>
    <w:p w:rsidR="00A24CEA" w:rsidRPr="00F81B8E" w:rsidRDefault="00A24CEA" w:rsidP="00A24CEA">
      <w:pPr>
        <w:jc w:val="both"/>
        <w:rPr>
          <w:rFonts w:ascii="Arial" w:hAnsi="Arial" w:cs="Arial"/>
          <w:b/>
          <w:spacing w:val="20"/>
          <w:u w:val="single"/>
        </w:rPr>
      </w:pPr>
    </w:p>
    <w:p w:rsidR="00A24CEA" w:rsidRPr="000B7E30" w:rsidRDefault="00A24CEA" w:rsidP="00A24CEA">
      <w:pPr>
        <w:jc w:val="center"/>
        <w:rPr>
          <w:rFonts w:ascii="Arial" w:hAnsi="Arial"/>
          <w:b/>
        </w:rPr>
      </w:pPr>
      <w:r w:rsidRPr="000B7E30">
        <w:rPr>
          <w:rFonts w:ascii="Arial" w:hAnsi="Arial"/>
          <w:b/>
        </w:rPr>
        <w:t>Szombathely Megyei Jogú Város Közgyűlésének</w:t>
      </w:r>
    </w:p>
    <w:p w:rsidR="00A24CEA" w:rsidRDefault="00A24CEA" w:rsidP="00A24CEA">
      <w:pPr>
        <w:jc w:val="center"/>
        <w:rPr>
          <w:rFonts w:ascii="Arial" w:hAnsi="Arial"/>
          <w:b/>
        </w:rPr>
      </w:pPr>
      <w:r w:rsidRPr="00B6045C">
        <w:rPr>
          <w:rFonts w:ascii="Arial" w:hAnsi="Arial"/>
          <w:b/>
        </w:rPr>
        <w:t>201</w:t>
      </w:r>
      <w:r w:rsidR="00ED56E2">
        <w:rPr>
          <w:rFonts w:ascii="Arial" w:hAnsi="Arial"/>
          <w:b/>
        </w:rPr>
        <w:t>5</w:t>
      </w:r>
      <w:r w:rsidRPr="00B6045C">
        <w:rPr>
          <w:rFonts w:ascii="Arial" w:hAnsi="Arial"/>
          <w:b/>
        </w:rPr>
        <w:t xml:space="preserve">. </w:t>
      </w:r>
      <w:r w:rsidR="00FB3EAD">
        <w:rPr>
          <w:rFonts w:ascii="Arial" w:hAnsi="Arial"/>
          <w:b/>
        </w:rPr>
        <w:t>augusztus 31</w:t>
      </w:r>
      <w:r w:rsidRPr="00B6045C">
        <w:rPr>
          <w:rFonts w:ascii="Arial" w:hAnsi="Arial"/>
          <w:b/>
        </w:rPr>
        <w:t xml:space="preserve">-i </w:t>
      </w:r>
      <w:r w:rsidR="00FB3EAD">
        <w:rPr>
          <w:rFonts w:ascii="Arial" w:hAnsi="Arial"/>
          <w:b/>
        </w:rPr>
        <w:t xml:space="preserve">rendkívüli </w:t>
      </w:r>
      <w:r w:rsidRPr="00B6045C">
        <w:rPr>
          <w:rFonts w:ascii="Arial" w:hAnsi="Arial"/>
          <w:b/>
        </w:rPr>
        <w:t>ülésére</w:t>
      </w:r>
    </w:p>
    <w:p w:rsidR="00160509" w:rsidRDefault="00160509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A24CEA" w:rsidRPr="003B2988" w:rsidRDefault="00B72295" w:rsidP="00A24CEA">
      <w:pPr>
        <w:jc w:val="center"/>
        <w:rPr>
          <w:rFonts w:ascii="Arial" w:hAnsi="Arial" w:cs="Arial"/>
          <w:b/>
          <w:color w:val="000000"/>
        </w:rPr>
      </w:pPr>
      <w:r w:rsidRPr="00B72295">
        <w:rPr>
          <w:rFonts w:ascii="Arial" w:hAnsi="Arial" w:cs="Arial"/>
          <w:b/>
          <w:color w:val="000000"/>
        </w:rPr>
        <w:lastRenderedPageBreak/>
        <w:t xml:space="preserve">Javaslat Szombathely Megyei Jogú Város Integrált Területi Programjával </w:t>
      </w:r>
      <w:r>
        <w:rPr>
          <w:rFonts w:ascii="Arial" w:hAnsi="Arial" w:cs="Arial"/>
          <w:b/>
          <w:color w:val="000000"/>
        </w:rPr>
        <w:t>kapcsolatos döntések meghozatalára</w:t>
      </w:r>
    </w:p>
    <w:p w:rsidR="0092344B" w:rsidRDefault="0092344B" w:rsidP="00F51DAF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F4514E" w:rsidRDefault="0092344B" w:rsidP="00B72295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Szombathely Megyei Jogú Város Közgyűl</w:t>
      </w:r>
      <w:r w:rsidR="00B72295">
        <w:rPr>
          <w:rFonts w:ascii="Arial" w:hAnsi="Arial" w:cs="Arial"/>
          <w:lang w:eastAsia="ar-SA"/>
        </w:rPr>
        <w:t xml:space="preserve">ése </w:t>
      </w:r>
      <w:r w:rsidR="00FB3EAD">
        <w:rPr>
          <w:rFonts w:ascii="Arial" w:hAnsi="Arial" w:cs="Arial"/>
          <w:lang w:eastAsia="ar-SA"/>
        </w:rPr>
        <w:t xml:space="preserve">a </w:t>
      </w:r>
      <w:r w:rsidR="00B72295">
        <w:rPr>
          <w:rFonts w:ascii="Arial" w:hAnsi="Arial" w:cs="Arial"/>
          <w:lang w:eastAsia="ar-SA"/>
        </w:rPr>
        <w:t xml:space="preserve">208/2015. (V.11.) Kgy. </w:t>
      </w:r>
      <w:proofErr w:type="gramStart"/>
      <w:r w:rsidR="00B72295">
        <w:rPr>
          <w:rFonts w:ascii="Arial" w:hAnsi="Arial" w:cs="Arial"/>
          <w:lang w:eastAsia="ar-SA"/>
        </w:rPr>
        <w:t>sz.</w:t>
      </w:r>
      <w:proofErr w:type="gramEnd"/>
      <w:r w:rsidR="00B72295">
        <w:rPr>
          <w:rFonts w:ascii="Arial" w:hAnsi="Arial" w:cs="Arial"/>
          <w:lang w:eastAsia="ar-SA"/>
        </w:rPr>
        <w:t xml:space="preserve"> határozat</w:t>
      </w:r>
      <w:r w:rsidR="00F4514E">
        <w:rPr>
          <w:rFonts w:ascii="Arial" w:hAnsi="Arial" w:cs="Arial"/>
          <w:lang w:eastAsia="ar-SA"/>
        </w:rPr>
        <w:t>á</w:t>
      </w:r>
      <w:r w:rsidR="00B72295">
        <w:rPr>
          <w:rFonts w:ascii="Arial" w:hAnsi="Arial" w:cs="Arial"/>
          <w:lang w:eastAsia="ar-SA"/>
        </w:rPr>
        <w:t xml:space="preserve">ban döntött Szombathely Megyei Jogú Város </w:t>
      </w:r>
      <w:r w:rsidR="00307DFB">
        <w:rPr>
          <w:rFonts w:ascii="Arial" w:hAnsi="Arial" w:cs="Arial"/>
          <w:lang w:eastAsia="ar-SA"/>
        </w:rPr>
        <w:t xml:space="preserve">2014-2020 időszakra szóló </w:t>
      </w:r>
      <w:r w:rsidR="00B72295">
        <w:rPr>
          <w:rFonts w:ascii="Arial" w:hAnsi="Arial" w:cs="Arial"/>
          <w:lang w:eastAsia="ar-SA"/>
        </w:rPr>
        <w:t>Integrált Területi Programjának 2.0 változatáról (ITP), egyúttal fel</w:t>
      </w:r>
      <w:r w:rsidR="00FB3EAD">
        <w:rPr>
          <w:rFonts w:ascii="Arial" w:hAnsi="Arial" w:cs="Arial"/>
          <w:lang w:eastAsia="ar-SA"/>
        </w:rPr>
        <w:t>hatalmazást adott a dokumentum K</w:t>
      </w:r>
      <w:r w:rsidR="00B72295">
        <w:rPr>
          <w:rFonts w:ascii="Arial" w:hAnsi="Arial" w:cs="Arial"/>
          <w:lang w:eastAsia="ar-SA"/>
        </w:rPr>
        <w:t xml:space="preserve">ormány részére történő benyújtására. </w:t>
      </w:r>
      <w:r w:rsidR="00F4514E">
        <w:rPr>
          <w:rFonts w:ascii="Arial" w:hAnsi="Arial" w:cs="Arial"/>
          <w:lang w:eastAsia="ar-SA"/>
        </w:rPr>
        <w:t xml:space="preserve">Az ITP adja meg a Terület- és Településfejlesztési Operatív Program (TOP) keretében tervezett, a </w:t>
      </w:r>
      <w:r w:rsidR="00FB3EAD">
        <w:rPr>
          <w:rFonts w:ascii="Arial" w:hAnsi="Arial" w:cs="Arial"/>
          <w:lang w:eastAsia="ar-SA"/>
        </w:rPr>
        <w:t>K</w:t>
      </w:r>
      <w:r w:rsidR="00F4514E">
        <w:rPr>
          <w:rFonts w:ascii="Arial" w:hAnsi="Arial" w:cs="Arial"/>
          <w:lang w:eastAsia="ar-SA"/>
        </w:rPr>
        <w:t xml:space="preserve">ormány </w:t>
      </w:r>
      <w:r w:rsidR="00F4514E" w:rsidRPr="00184F51">
        <w:rPr>
          <w:rFonts w:ascii="Arial" w:hAnsi="Arial" w:cs="Arial"/>
        </w:rPr>
        <w:t>1702/</w:t>
      </w:r>
      <w:r w:rsidR="00F4514E">
        <w:rPr>
          <w:rFonts w:ascii="Arial" w:hAnsi="Arial" w:cs="Arial"/>
        </w:rPr>
        <w:t>2014. (XII.3.) Korm. határozat</w:t>
      </w:r>
      <w:r w:rsidR="00F4514E">
        <w:rPr>
          <w:rFonts w:ascii="Arial" w:hAnsi="Arial" w:cs="Arial"/>
          <w:lang w:eastAsia="ar-SA"/>
        </w:rPr>
        <w:t xml:space="preserve">ában Szombathely számára allokált 14,53 milliárd forint felhasználásának városi irányait. </w:t>
      </w:r>
      <w:r w:rsidR="00B72295">
        <w:rPr>
          <w:rFonts w:ascii="Arial" w:hAnsi="Arial" w:cs="Arial"/>
          <w:lang w:eastAsia="ar-SA"/>
        </w:rPr>
        <w:t>Az ITP a Nemzetgazdasági Minisztérium iránymut</w:t>
      </w:r>
      <w:r w:rsidR="00870FB4">
        <w:rPr>
          <w:rFonts w:ascii="Arial" w:hAnsi="Arial" w:cs="Arial"/>
          <w:lang w:eastAsia="ar-SA"/>
        </w:rPr>
        <w:t>atásai szerint 2015. május 11. napján</w:t>
      </w:r>
      <w:r w:rsidR="00B72295">
        <w:rPr>
          <w:rFonts w:ascii="Arial" w:hAnsi="Arial" w:cs="Arial"/>
          <w:lang w:eastAsia="ar-SA"/>
        </w:rPr>
        <w:t xml:space="preserve"> benyújtásra került.</w:t>
      </w:r>
      <w:r w:rsidR="00F4514E">
        <w:rPr>
          <w:rFonts w:ascii="Arial" w:hAnsi="Arial" w:cs="Arial"/>
          <w:lang w:eastAsia="ar-SA"/>
        </w:rPr>
        <w:t xml:space="preserve"> </w:t>
      </w:r>
    </w:p>
    <w:p w:rsidR="006C761F" w:rsidRPr="006C761F" w:rsidRDefault="00FB6E1E" w:rsidP="00FB6E1E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C761F">
        <w:rPr>
          <w:rFonts w:ascii="Arial" w:hAnsi="Arial" w:cs="Arial"/>
          <w:lang w:eastAsia="ar-SA"/>
        </w:rPr>
        <w:t>A Kormány</w:t>
      </w:r>
      <w:r w:rsidR="001F24D2" w:rsidRPr="006C761F">
        <w:rPr>
          <w:rFonts w:ascii="Arial" w:hAnsi="Arial" w:cs="Arial"/>
          <w:lang w:eastAsia="ar-SA"/>
        </w:rPr>
        <w:t xml:space="preserve"> </w:t>
      </w:r>
      <w:r w:rsidR="001F24D2" w:rsidRPr="006C761F">
        <w:rPr>
          <w:rFonts w:ascii="Arial" w:hAnsi="Arial" w:cs="Arial"/>
          <w:lang w:eastAsia="ar-SA"/>
        </w:rPr>
        <w:t xml:space="preserve">2015. augusztus 12-én </w:t>
      </w:r>
      <w:r w:rsidR="001F24D2" w:rsidRPr="006C761F">
        <w:rPr>
          <w:rFonts w:ascii="Arial" w:hAnsi="Arial" w:cs="Arial"/>
          <w:lang w:eastAsia="ar-SA"/>
        </w:rPr>
        <w:t xml:space="preserve">az </w:t>
      </w:r>
      <w:r w:rsidR="001F24D2" w:rsidRPr="006C761F">
        <w:rPr>
          <w:rFonts w:ascii="Arial" w:hAnsi="Arial" w:cs="Arial"/>
          <w:lang w:eastAsia="ar-SA"/>
        </w:rPr>
        <w:t>1562/20</w:t>
      </w:r>
      <w:r w:rsidR="001F24D2" w:rsidRPr="006C761F">
        <w:rPr>
          <w:rFonts w:ascii="Arial" w:hAnsi="Arial" w:cs="Arial"/>
          <w:lang w:eastAsia="ar-SA"/>
        </w:rPr>
        <w:t>15. (VIII. 12.) Korm. határozatában</w:t>
      </w:r>
      <w:r w:rsidRPr="006C761F">
        <w:rPr>
          <w:rFonts w:ascii="Arial" w:hAnsi="Arial" w:cs="Arial"/>
          <w:lang w:eastAsia="ar-SA"/>
        </w:rPr>
        <w:t xml:space="preserve"> az ITP</w:t>
      </w:r>
      <w:r w:rsidR="001F24D2" w:rsidRPr="006C761F">
        <w:rPr>
          <w:rFonts w:ascii="Arial" w:hAnsi="Arial" w:cs="Arial"/>
          <w:lang w:eastAsia="ar-SA"/>
        </w:rPr>
        <w:t xml:space="preserve"> </w:t>
      </w:r>
      <w:r w:rsidRPr="006C761F">
        <w:rPr>
          <w:rFonts w:ascii="Arial" w:hAnsi="Arial" w:cs="Arial"/>
          <w:lang w:eastAsia="ar-SA"/>
        </w:rPr>
        <w:t>t</w:t>
      </w:r>
      <w:r w:rsidR="001F24D2" w:rsidRPr="006C761F">
        <w:rPr>
          <w:rFonts w:ascii="Arial" w:hAnsi="Arial" w:cs="Arial"/>
          <w:lang w:eastAsia="ar-SA"/>
        </w:rPr>
        <w:t xml:space="preserve">árgyában döntést hozott, amelynek következtében </w:t>
      </w:r>
      <w:r w:rsidR="001F24D2" w:rsidRPr="006C761F">
        <w:rPr>
          <w:rFonts w:ascii="Arial" w:hAnsi="Arial" w:cs="Arial"/>
          <w:b/>
          <w:lang w:eastAsia="ar-SA"/>
        </w:rPr>
        <w:t>a közgyűlés által korábban elfogadott</w:t>
      </w:r>
      <w:r w:rsidRPr="006C761F">
        <w:rPr>
          <w:rFonts w:ascii="Arial" w:hAnsi="Arial" w:cs="Arial"/>
          <w:b/>
          <w:lang w:eastAsia="ar-SA"/>
        </w:rPr>
        <w:t xml:space="preserve"> </w:t>
      </w:r>
      <w:proofErr w:type="spellStart"/>
      <w:r w:rsidRPr="006C761F">
        <w:rPr>
          <w:rFonts w:ascii="Arial" w:hAnsi="Arial" w:cs="Arial"/>
          <w:b/>
          <w:lang w:eastAsia="ar-SA"/>
        </w:rPr>
        <w:t>ITP-t</w:t>
      </w:r>
      <w:proofErr w:type="spellEnd"/>
      <w:r w:rsidRPr="006C761F">
        <w:rPr>
          <w:rFonts w:ascii="Arial" w:hAnsi="Arial" w:cs="Arial"/>
          <w:b/>
          <w:lang w:eastAsia="ar-SA"/>
        </w:rPr>
        <w:t xml:space="preserve"> </w:t>
      </w:r>
      <w:r w:rsidR="006C761F" w:rsidRPr="006C761F">
        <w:rPr>
          <w:rFonts w:ascii="Arial" w:hAnsi="Arial" w:cs="Arial"/>
          <w:b/>
          <w:lang w:eastAsia="ar-SA"/>
        </w:rPr>
        <w:t>az alábbi</w:t>
      </w:r>
      <w:r w:rsidRPr="006C761F">
        <w:rPr>
          <w:rFonts w:ascii="Arial" w:hAnsi="Arial" w:cs="Arial"/>
          <w:b/>
          <w:lang w:eastAsia="ar-SA"/>
        </w:rPr>
        <w:t xml:space="preserve"> szempontok mentén módosítani szükséges</w:t>
      </w:r>
      <w:r w:rsidR="006C761F" w:rsidRPr="006C761F">
        <w:rPr>
          <w:rFonts w:ascii="Arial" w:hAnsi="Arial" w:cs="Arial"/>
          <w:lang w:eastAsia="ar-SA"/>
        </w:rPr>
        <w:t>:</w:t>
      </w:r>
      <w:r w:rsidRPr="006C761F">
        <w:rPr>
          <w:rFonts w:ascii="Arial" w:hAnsi="Arial" w:cs="Arial"/>
          <w:lang w:eastAsia="ar-SA"/>
        </w:rPr>
        <w:t xml:space="preserve"> </w:t>
      </w:r>
    </w:p>
    <w:p w:rsidR="00FB6E1E" w:rsidRPr="006C761F" w:rsidRDefault="00FB6E1E" w:rsidP="00FB6E1E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C761F">
        <w:rPr>
          <w:rFonts w:ascii="Arial" w:hAnsi="Arial" w:cs="Arial"/>
          <w:lang w:eastAsia="ar-SA"/>
        </w:rPr>
        <w:t>- az ITP int</w:t>
      </w:r>
      <w:r w:rsidR="006C761F" w:rsidRPr="006C761F">
        <w:rPr>
          <w:rFonts w:ascii="Arial" w:hAnsi="Arial" w:cs="Arial"/>
          <w:lang w:eastAsia="ar-SA"/>
        </w:rPr>
        <w:t>ézkedések közti forrásfelosztás,</w:t>
      </w:r>
    </w:p>
    <w:p w:rsidR="00FB6E1E" w:rsidRPr="006C761F" w:rsidRDefault="006C761F" w:rsidP="00FB6E1E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C761F">
        <w:rPr>
          <w:rFonts w:ascii="Arial" w:hAnsi="Arial" w:cs="Arial"/>
          <w:lang w:eastAsia="ar-SA"/>
        </w:rPr>
        <w:lastRenderedPageBreak/>
        <w:t xml:space="preserve">- az </w:t>
      </w:r>
      <w:proofErr w:type="spellStart"/>
      <w:r w:rsidR="00FB6E1E" w:rsidRPr="006C761F">
        <w:rPr>
          <w:rFonts w:ascii="Arial" w:hAnsi="Arial" w:cs="Arial"/>
          <w:lang w:eastAsia="ar-SA"/>
        </w:rPr>
        <w:t>ITP-ben</w:t>
      </w:r>
      <w:proofErr w:type="spellEnd"/>
      <w:r w:rsidR="00FB6E1E" w:rsidRPr="006C761F">
        <w:rPr>
          <w:rFonts w:ascii="Arial" w:hAnsi="Arial" w:cs="Arial"/>
          <w:lang w:eastAsia="ar-SA"/>
        </w:rPr>
        <w:t xml:space="preserve"> tett indikátorvállalás</w:t>
      </w:r>
      <w:r w:rsidRPr="006C761F">
        <w:rPr>
          <w:rFonts w:ascii="Arial" w:hAnsi="Arial" w:cs="Arial"/>
          <w:lang w:eastAsia="ar-SA"/>
        </w:rPr>
        <w:t>ok,</w:t>
      </w:r>
    </w:p>
    <w:p w:rsidR="00FB6E1E" w:rsidRPr="006C761F" w:rsidRDefault="00FB6E1E" w:rsidP="00FB6E1E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C761F">
        <w:rPr>
          <w:rFonts w:ascii="Arial" w:hAnsi="Arial" w:cs="Arial"/>
          <w:lang w:eastAsia="ar-SA"/>
        </w:rPr>
        <w:t>- az ITP megvalósításának ütemezése</w:t>
      </w:r>
      <w:r w:rsidR="001F24D2" w:rsidRPr="006C761F">
        <w:rPr>
          <w:rFonts w:ascii="Arial" w:hAnsi="Arial" w:cs="Arial"/>
          <w:lang w:eastAsia="ar-SA"/>
        </w:rPr>
        <w:t>.</w:t>
      </w:r>
    </w:p>
    <w:p w:rsidR="00FB6E1E" w:rsidRPr="006C761F" w:rsidRDefault="00FB6E1E" w:rsidP="00FB6E1E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C761F">
        <w:rPr>
          <w:rFonts w:ascii="Arial" w:hAnsi="Arial" w:cs="Arial"/>
          <w:lang w:eastAsia="ar-SA"/>
        </w:rPr>
        <w:t xml:space="preserve">Az ITP módosításának határideje </w:t>
      </w:r>
      <w:r w:rsidR="006C761F" w:rsidRPr="006C761F">
        <w:rPr>
          <w:rFonts w:ascii="Arial" w:hAnsi="Arial" w:cs="Arial"/>
          <w:lang w:eastAsia="ar-SA"/>
        </w:rPr>
        <w:t xml:space="preserve">a hivatkozott kormányhatározat értelmében </w:t>
      </w:r>
      <w:r w:rsidRPr="006C761F">
        <w:rPr>
          <w:rFonts w:ascii="Arial" w:hAnsi="Arial" w:cs="Arial"/>
          <w:lang w:eastAsia="ar-SA"/>
        </w:rPr>
        <w:t>2015. augusztus 31.</w:t>
      </w:r>
      <w:r w:rsidR="006C761F" w:rsidRPr="006C761F">
        <w:rPr>
          <w:rFonts w:ascii="Arial" w:hAnsi="Arial" w:cs="Arial"/>
          <w:lang w:eastAsia="ar-SA"/>
        </w:rPr>
        <w:t xml:space="preserve"> napja.</w:t>
      </w:r>
    </w:p>
    <w:p w:rsidR="00FB6E1E" w:rsidRDefault="00FB6E1E" w:rsidP="00B72295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0F01C3">
        <w:rPr>
          <w:rFonts w:ascii="Arial" w:hAnsi="Arial" w:cs="Arial"/>
          <w:lang w:eastAsia="ar-SA"/>
        </w:rPr>
        <w:t xml:space="preserve">Ezzel párhuzamosan szükséges az ITP megvalósítás megkezdésének előfeltételét jelentő, az </w:t>
      </w:r>
      <w:r w:rsidRPr="000F01C3">
        <w:rPr>
          <w:rFonts w:ascii="Arial" w:hAnsi="Arial" w:cs="Arial"/>
          <w:b/>
          <w:lang w:eastAsia="ar-SA"/>
        </w:rPr>
        <w:t>NGM és a város között kötendő megállapodásról való döntés</w:t>
      </w:r>
      <w:r w:rsidRPr="000F01C3">
        <w:rPr>
          <w:rFonts w:ascii="Arial" w:hAnsi="Arial" w:cs="Arial"/>
          <w:lang w:eastAsia="ar-SA"/>
        </w:rPr>
        <w:t xml:space="preserve"> meghozatala. Az NGM tájékoztatása alapján a megállapodás elengedhetetlenül szükséges ahhoz, hogy a TOP pályázati felhívásai megjelenjenek, ezáltal megindulhasson a városi ITP megvalósítása.</w:t>
      </w:r>
    </w:p>
    <w:p w:rsidR="00FB6E1E" w:rsidRPr="00EF6B4E" w:rsidRDefault="00FB6E1E" w:rsidP="00EF6B4E">
      <w:pPr>
        <w:pStyle w:val="Listaszerbekezds"/>
        <w:numPr>
          <w:ilvl w:val="0"/>
          <w:numId w:val="18"/>
        </w:numPr>
        <w:suppressAutoHyphens/>
        <w:spacing w:after="120"/>
        <w:jc w:val="both"/>
        <w:rPr>
          <w:rFonts w:ascii="Arial" w:hAnsi="Arial" w:cs="Arial"/>
          <w:b/>
          <w:u w:val="single"/>
          <w:lang w:eastAsia="ar-SA"/>
        </w:rPr>
      </w:pPr>
      <w:r w:rsidRPr="00EF6B4E">
        <w:rPr>
          <w:rFonts w:ascii="Arial" w:hAnsi="Arial" w:cs="Arial"/>
          <w:b/>
          <w:u w:val="single"/>
          <w:lang w:eastAsia="ar-SA"/>
        </w:rPr>
        <w:t>AZ INTEGRÁLT TERÜLETI PROGRAM MÓDOSÍTÁSA</w:t>
      </w:r>
    </w:p>
    <w:p w:rsidR="00FB6E1E" w:rsidRPr="00FB6E1E" w:rsidRDefault="00FB6E1E" w:rsidP="00FB6E1E">
      <w:pPr>
        <w:suppressAutoHyphens/>
        <w:spacing w:after="120"/>
        <w:jc w:val="both"/>
        <w:rPr>
          <w:rFonts w:ascii="Arial" w:hAnsi="Arial" w:cs="Arial"/>
          <w:b/>
          <w:u w:val="single"/>
          <w:lang w:eastAsia="ar-SA"/>
        </w:rPr>
      </w:pPr>
    </w:p>
    <w:p w:rsidR="00190C3C" w:rsidRDefault="00190C3C" w:rsidP="00FB6E1E">
      <w:pPr>
        <w:suppressAutoHyphens/>
        <w:spacing w:after="120"/>
        <w:ind w:left="426"/>
        <w:jc w:val="both"/>
        <w:rPr>
          <w:rFonts w:ascii="Arial" w:hAnsi="Arial" w:cs="Arial"/>
          <w:b/>
          <w:lang w:eastAsia="ar-SA"/>
        </w:rPr>
      </w:pPr>
      <w:r w:rsidRPr="00FB6E1E">
        <w:rPr>
          <w:rFonts w:ascii="Arial" w:hAnsi="Arial" w:cs="Arial"/>
          <w:b/>
          <w:lang w:eastAsia="ar-SA"/>
        </w:rPr>
        <w:t>Az ITP intézkedése</w:t>
      </w:r>
      <w:r w:rsidR="00ED4F00" w:rsidRPr="00FB6E1E">
        <w:rPr>
          <w:rFonts w:ascii="Arial" w:hAnsi="Arial" w:cs="Arial"/>
          <w:b/>
          <w:lang w:eastAsia="ar-SA"/>
        </w:rPr>
        <w:t>i</w:t>
      </w:r>
      <w:r w:rsidRPr="00FB6E1E">
        <w:rPr>
          <w:rFonts w:ascii="Arial" w:hAnsi="Arial" w:cs="Arial"/>
          <w:b/>
          <w:lang w:eastAsia="ar-SA"/>
        </w:rPr>
        <w:t xml:space="preserve"> közti forrásfelosztás</w:t>
      </w:r>
    </w:p>
    <w:p w:rsidR="00EF6B4E" w:rsidRPr="00FB6E1E" w:rsidRDefault="00EF6B4E" w:rsidP="00FB6E1E">
      <w:pPr>
        <w:suppressAutoHyphens/>
        <w:spacing w:after="120"/>
        <w:ind w:left="426"/>
        <w:jc w:val="both"/>
        <w:rPr>
          <w:rFonts w:ascii="Arial" w:hAnsi="Arial" w:cs="Arial"/>
          <w:b/>
          <w:lang w:eastAsia="ar-SA"/>
        </w:rPr>
      </w:pPr>
    </w:p>
    <w:p w:rsidR="00190C3C" w:rsidRDefault="00190C3C" w:rsidP="00AB1158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ITP belső szerkezete a TOP struktúráját</w:t>
      </w:r>
      <w:r w:rsidR="00ED4F00">
        <w:rPr>
          <w:rFonts w:ascii="Arial" w:hAnsi="Arial" w:cs="Arial"/>
          <w:lang w:eastAsia="ar-SA"/>
        </w:rPr>
        <w:t xml:space="preserve"> - azaz egyes intézkedéseit </w:t>
      </w:r>
      <w:r w:rsidR="00870FB4">
        <w:rPr>
          <w:rFonts w:ascii="Arial" w:hAnsi="Arial" w:cs="Arial"/>
          <w:lang w:eastAsia="ar-SA"/>
        </w:rPr>
        <w:t>–</w:t>
      </w:r>
      <w:r w:rsidR="00ED4F0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kell</w:t>
      </w:r>
      <w:r w:rsidR="00870FB4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hogy kövesse</w:t>
      </w:r>
      <w:r w:rsidR="00B352AB">
        <w:rPr>
          <w:rFonts w:ascii="Arial" w:hAnsi="Arial" w:cs="Arial"/>
          <w:lang w:eastAsia="ar-SA"/>
        </w:rPr>
        <w:t>, amelyek mindegyikére meghatározásra került a 7 év során felhasználásra tervezett teljes forrás</w:t>
      </w:r>
      <w:r w:rsidR="00ED4F00">
        <w:rPr>
          <w:rFonts w:ascii="Arial" w:hAnsi="Arial" w:cs="Arial"/>
          <w:lang w:eastAsia="ar-SA"/>
        </w:rPr>
        <w:t>. A város teljes TOP keretösszegéből az egyes intézkedésekre tervezett összegeket a Kormány határozata módosította, egyes esetekben növelte</w:t>
      </w:r>
      <w:r w:rsidR="00B352AB">
        <w:rPr>
          <w:rFonts w:ascii="Arial" w:hAnsi="Arial" w:cs="Arial"/>
          <w:lang w:eastAsia="ar-SA"/>
        </w:rPr>
        <w:t>, míg más esetek</w:t>
      </w:r>
      <w:r w:rsidR="00ED4F00">
        <w:rPr>
          <w:rFonts w:ascii="Arial" w:hAnsi="Arial" w:cs="Arial"/>
          <w:lang w:eastAsia="ar-SA"/>
        </w:rPr>
        <w:t>ben csökkentette. Mindez maga után vonja az egyes intézkedések keretében tervezett fejlesztési elképzelések</w:t>
      </w:r>
      <w:r w:rsidR="00B352AB">
        <w:rPr>
          <w:rFonts w:ascii="Arial" w:hAnsi="Arial" w:cs="Arial"/>
          <w:lang w:eastAsia="ar-SA"/>
        </w:rPr>
        <w:t xml:space="preserve"> </w:t>
      </w:r>
      <w:r w:rsidR="00ED4F00">
        <w:rPr>
          <w:rFonts w:ascii="Arial" w:hAnsi="Arial" w:cs="Arial"/>
          <w:lang w:eastAsia="ar-SA"/>
        </w:rPr>
        <w:t xml:space="preserve">összegének módosítását is. </w:t>
      </w:r>
      <w:r w:rsidR="009712FE" w:rsidRPr="00EB5FD9">
        <w:rPr>
          <w:rFonts w:ascii="Arial" w:hAnsi="Arial" w:cs="Arial"/>
          <w:lang w:eastAsia="ar-SA"/>
        </w:rPr>
        <w:t>A minisztériumi iránymutatás alapján kötelező továbbá intézkedésenként legalább 6% mértékű tartalék elkülönítése, amelynek felhasználása 2018. évet követően kezdődhet meg.</w:t>
      </w:r>
      <w:r w:rsidR="009712FE">
        <w:rPr>
          <w:rFonts w:ascii="Arial" w:hAnsi="Arial" w:cs="Arial"/>
          <w:lang w:eastAsia="ar-SA"/>
        </w:rPr>
        <w:t xml:space="preserve"> </w:t>
      </w:r>
      <w:r w:rsidR="00ED4F00">
        <w:rPr>
          <w:rFonts w:ascii="Arial" w:hAnsi="Arial" w:cs="Arial"/>
          <w:lang w:eastAsia="ar-SA"/>
        </w:rPr>
        <w:t xml:space="preserve">Az ITP 2.0 és az ahhoz képest bekövetkező, a Kormány </w:t>
      </w:r>
      <w:r w:rsidR="00ED4F00">
        <w:rPr>
          <w:rFonts w:ascii="Arial" w:hAnsi="Arial" w:cs="Arial"/>
          <w:lang w:eastAsia="ar-SA"/>
        </w:rPr>
        <w:lastRenderedPageBreak/>
        <w:t xml:space="preserve">határozatának megfelelő </w:t>
      </w:r>
      <w:r w:rsidR="00B352AB">
        <w:rPr>
          <w:rFonts w:ascii="Arial" w:hAnsi="Arial" w:cs="Arial"/>
          <w:lang w:eastAsia="ar-SA"/>
        </w:rPr>
        <w:t>módosított ITP</w:t>
      </w:r>
      <w:r w:rsidR="00ED4F00">
        <w:rPr>
          <w:rFonts w:ascii="Arial" w:hAnsi="Arial" w:cs="Arial"/>
          <w:lang w:eastAsia="ar-SA"/>
        </w:rPr>
        <w:t xml:space="preserve"> összegszerű változása</w:t>
      </w:r>
      <w:r w:rsidR="00B352AB">
        <w:rPr>
          <w:rFonts w:ascii="Arial" w:hAnsi="Arial" w:cs="Arial"/>
          <w:lang w:eastAsia="ar-SA"/>
        </w:rPr>
        <w:t>i</w:t>
      </w:r>
      <w:r w:rsidR="00ED4F00">
        <w:rPr>
          <w:rFonts w:ascii="Arial" w:hAnsi="Arial" w:cs="Arial"/>
          <w:lang w:eastAsia="ar-SA"/>
        </w:rPr>
        <w:t xml:space="preserve">t </w:t>
      </w:r>
      <w:r w:rsidR="00ED4F00" w:rsidRPr="00790EC5">
        <w:rPr>
          <w:rFonts w:ascii="Arial" w:hAnsi="Arial" w:cs="Arial"/>
          <w:lang w:eastAsia="ar-SA"/>
        </w:rPr>
        <w:t xml:space="preserve">az </w:t>
      </w:r>
      <w:r w:rsidR="00BF684A" w:rsidRPr="00790EC5">
        <w:rPr>
          <w:rFonts w:ascii="Arial" w:hAnsi="Arial" w:cs="Arial"/>
          <w:lang w:eastAsia="ar-SA"/>
        </w:rPr>
        <w:t xml:space="preserve">előterjesztés </w:t>
      </w:r>
      <w:r w:rsidR="00ED4F00" w:rsidRPr="00790EC5">
        <w:rPr>
          <w:rFonts w:ascii="Arial" w:hAnsi="Arial" w:cs="Arial"/>
          <w:lang w:eastAsia="ar-SA"/>
        </w:rPr>
        <w:t>1. számú melléklet</w:t>
      </w:r>
      <w:r w:rsidR="00BF684A" w:rsidRPr="00790EC5">
        <w:rPr>
          <w:rFonts w:ascii="Arial" w:hAnsi="Arial" w:cs="Arial"/>
          <w:lang w:eastAsia="ar-SA"/>
        </w:rPr>
        <w:t>e</w:t>
      </w:r>
      <w:r w:rsidR="00ED4F00">
        <w:rPr>
          <w:rFonts w:ascii="Arial" w:hAnsi="Arial" w:cs="Arial"/>
          <w:lang w:eastAsia="ar-SA"/>
        </w:rPr>
        <w:t xml:space="preserve"> </w:t>
      </w:r>
      <w:r w:rsidR="00B352AB">
        <w:rPr>
          <w:rFonts w:ascii="Arial" w:hAnsi="Arial" w:cs="Arial"/>
          <w:lang w:eastAsia="ar-SA"/>
        </w:rPr>
        <w:t xml:space="preserve">tételesen </w:t>
      </w:r>
      <w:r w:rsidR="00ED4F00">
        <w:rPr>
          <w:rFonts w:ascii="Arial" w:hAnsi="Arial" w:cs="Arial"/>
          <w:lang w:eastAsia="ar-SA"/>
        </w:rPr>
        <w:t>tartalmazza.</w:t>
      </w:r>
    </w:p>
    <w:p w:rsidR="005E7DA4" w:rsidRDefault="005E7DA4" w:rsidP="00C12985">
      <w:pPr>
        <w:suppressAutoHyphens/>
        <w:spacing w:after="120"/>
        <w:jc w:val="both"/>
        <w:rPr>
          <w:rFonts w:ascii="Arial" w:hAnsi="Arial" w:cs="Arial"/>
          <w:b/>
          <w:u w:val="single"/>
          <w:lang w:eastAsia="ar-SA"/>
        </w:rPr>
      </w:pPr>
    </w:p>
    <w:p w:rsidR="00C12985" w:rsidRPr="00FB6E1E" w:rsidRDefault="00C12985" w:rsidP="00FB6E1E">
      <w:pPr>
        <w:suppressAutoHyphens/>
        <w:spacing w:after="120"/>
        <w:ind w:left="426"/>
        <w:jc w:val="both"/>
        <w:rPr>
          <w:rFonts w:ascii="Arial" w:hAnsi="Arial" w:cs="Arial"/>
          <w:b/>
          <w:lang w:eastAsia="ar-SA"/>
        </w:rPr>
      </w:pPr>
      <w:r w:rsidRPr="00FB6E1E">
        <w:rPr>
          <w:rFonts w:ascii="Arial" w:hAnsi="Arial" w:cs="Arial"/>
          <w:b/>
          <w:lang w:eastAsia="ar-SA"/>
        </w:rPr>
        <w:t>Az ITP ütemezése</w:t>
      </w:r>
    </w:p>
    <w:p w:rsidR="00C12985" w:rsidRDefault="00C12985" w:rsidP="00AB1158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Az intézkedésenkénti forrásfelosztás és az egyes fejlesztési elképzelések összegének módosítása egyúttal szükségessé teszi az ITP összesített ütemezésének aktualizálását is. </w:t>
      </w:r>
      <w:r w:rsidR="009712FE" w:rsidRPr="00790EC5">
        <w:rPr>
          <w:rFonts w:ascii="Arial" w:hAnsi="Arial" w:cs="Arial"/>
          <w:lang w:eastAsia="ar-SA"/>
        </w:rPr>
        <w:t xml:space="preserve">Az egyes tématerületek fejlesztéseinek ütemezés tekintetében az NGM konkrét iránymutatásokat fogalmazott meg, amelyek átvezetése az </w:t>
      </w:r>
      <w:proofErr w:type="spellStart"/>
      <w:r w:rsidR="009712FE" w:rsidRPr="00790EC5">
        <w:rPr>
          <w:rFonts w:ascii="Arial" w:hAnsi="Arial" w:cs="Arial"/>
          <w:lang w:eastAsia="ar-SA"/>
        </w:rPr>
        <w:t>ITP-ben</w:t>
      </w:r>
      <w:proofErr w:type="spellEnd"/>
      <w:r w:rsidR="009712FE" w:rsidRPr="00790EC5">
        <w:rPr>
          <w:rFonts w:ascii="Arial" w:hAnsi="Arial" w:cs="Arial"/>
          <w:lang w:eastAsia="ar-SA"/>
        </w:rPr>
        <w:t xml:space="preserve"> megtörtént.</w:t>
      </w:r>
      <w:r w:rsidR="009712FE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Az ütemezés felülvizsgált táblázatát az </w:t>
      </w:r>
      <w:r w:rsidR="005E7DA4" w:rsidRPr="00790EC5">
        <w:rPr>
          <w:rFonts w:ascii="Arial" w:hAnsi="Arial" w:cs="Arial"/>
          <w:lang w:eastAsia="ar-SA"/>
        </w:rPr>
        <w:t>előterjesztés 2. számú melléklete</w:t>
      </w:r>
      <w:r w:rsidR="005E7DA4">
        <w:rPr>
          <w:rFonts w:ascii="Arial" w:hAnsi="Arial" w:cs="Arial"/>
          <w:lang w:eastAsia="ar-SA"/>
        </w:rPr>
        <w:t xml:space="preserve"> tartalmazza.</w:t>
      </w:r>
    </w:p>
    <w:p w:rsidR="005E7DA4" w:rsidRDefault="005E7DA4" w:rsidP="00AB1158">
      <w:pPr>
        <w:suppressAutoHyphens/>
        <w:spacing w:after="120"/>
        <w:jc w:val="both"/>
        <w:rPr>
          <w:rFonts w:ascii="Arial" w:hAnsi="Arial" w:cs="Arial"/>
          <w:b/>
          <w:u w:val="single"/>
          <w:lang w:eastAsia="ar-SA"/>
        </w:rPr>
      </w:pPr>
    </w:p>
    <w:p w:rsidR="00ED4F00" w:rsidRPr="00FB6E1E" w:rsidRDefault="00ED4F00" w:rsidP="00FB6E1E">
      <w:pPr>
        <w:suppressAutoHyphens/>
        <w:spacing w:after="120"/>
        <w:ind w:left="426"/>
        <w:jc w:val="both"/>
        <w:rPr>
          <w:rFonts w:ascii="Arial" w:hAnsi="Arial" w:cs="Arial"/>
          <w:b/>
          <w:lang w:eastAsia="ar-SA"/>
        </w:rPr>
      </w:pPr>
      <w:r w:rsidRPr="00FB6E1E">
        <w:rPr>
          <w:rFonts w:ascii="Arial" w:hAnsi="Arial" w:cs="Arial"/>
          <w:b/>
          <w:lang w:eastAsia="ar-SA"/>
        </w:rPr>
        <w:t>Indikátorvállalások</w:t>
      </w:r>
    </w:p>
    <w:p w:rsidR="00AB1158" w:rsidRDefault="005E7DA4" w:rsidP="00AB1158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</w:t>
      </w:r>
      <w:r w:rsidR="00AB1158">
        <w:rPr>
          <w:rFonts w:ascii="Arial" w:hAnsi="Arial" w:cs="Arial"/>
          <w:lang w:eastAsia="ar-SA"/>
        </w:rPr>
        <w:t xml:space="preserve">z ITP 2.0 változatáról való döntés alkalmával is ismertetésre került, </w:t>
      </w:r>
      <w:r>
        <w:rPr>
          <w:rFonts w:ascii="Arial" w:hAnsi="Arial" w:cs="Arial"/>
          <w:lang w:eastAsia="ar-SA"/>
        </w:rPr>
        <w:t xml:space="preserve">hogy </w:t>
      </w:r>
      <w:r w:rsidR="00AB1158">
        <w:rPr>
          <w:rFonts w:ascii="Arial" w:hAnsi="Arial" w:cs="Arial"/>
          <w:lang w:eastAsia="ar-SA"/>
        </w:rPr>
        <w:t xml:space="preserve">a Kormány által elvárt indikátorértékek teljesítése Szombathely Megyei Jogú Város részéről meglehetősen nehezen, rendkívül nagy erőfeszítések árán lehetséges – </w:t>
      </w:r>
      <w:r w:rsidR="00AB1158">
        <w:rPr>
          <w:rFonts w:ascii="Arial" w:hAnsi="Arial" w:cs="Arial"/>
          <w:lang w:eastAsia="ar-SA"/>
        </w:rPr>
        <w:lastRenderedPageBreak/>
        <w:t xml:space="preserve">éppen ebből fakad jelenleg az az ellentmondás, hogy az ITP 2.0 a kockázatokat mérlegelve a központi irányszámokat mérséklő, reális indikátorvállalásokat tartalmazott. A Kormány </w:t>
      </w:r>
      <w:r w:rsidR="00AB1158" w:rsidRPr="00177A6B">
        <w:rPr>
          <w:rFonts w:ascii="Arial" w:hAnsi="Arial" w:cs="Arial"/>
          <w:lang w:eastAsia="ar-SA"/>
        </w:rPr>
        <w:t>1562/2015. (VIII. 12.)</w:t>
      </w:r>
      <w:r w:rsidR="00AB1158">
        <w:rPr>
          <w:rFonts w:ascii="Arial" w:hAnsi="Arial" w:cs="Arial"/>
          <w:lang w:eastAsia="ar-SA"/>
        </w:rPr>
        <w:t xml:space="preserve"> határozatában azonban döntött róla, hogy Szombathely köteles teljesíteni a Korm. határozat szintjén meghatározott indikátorértékeket a 14,53 milliárd forint keretösszegű </w:t>
      </w:r>
      <w:proofErr w:type="spellStart"/>
      <w:r w:rsidR="00AB1158">
        <w:rPr>
          <w:rFonts w:ascii="Arial" w:hAnsi="Arial" w:cs="Arial"/>
          <w:lang w:eastAsia="ar-SA"/>
        </w:rPr>
        <w:t>ITP-je</w:t>
      </w:r>
      <w:proofErr w:type="spellEnd"/>
      <w:r w:rsidR="00AB1158">
        <w:rPr>
          <w:rFonts w:ascii="Arial" w:hAnsi="Arial" w:cs="Arial"/>
          <w:lang w:eastAsia="ar-SA"/>
        </w:rPr>
        <w:t xml:space="preserve"> megvalósításával. Mindez azt jelenti, hogy a keretösszeg felhasználása kizárólag oly</w:t>
      </w:r>
      <w:r>
        <w:rPr>
          <w:rFonts w:ascii="Arial" w:hAnsi="Arial" w:cs="Arial"/>
          <w:lang w:eastAsia="ar-SA"/>
        </w:rPr>
        <w:t>an</w:t>
      </w:r>
      <w:r w:rsidR="00AB1158">
        <w:rPr>
          <w:rFonts w:ascii="Arial" w:hAnsi="Arial" w:cs="Arial"/>
          <w:lang w:eastAsia="ar-SA"/>
        </w:rPr>
        <w:t xml:space="preserve"> módon lehetséges, hogy a m</w:t>
      </w:r>
      <w:r w:rsidR="00B352AB">
        <w:rPr>
          <w:rFonts w:ascii="Arial" w:hAnsi="Arial" w:cs="Arial"/>
          <w:lang w:eastAsia="ar-SA"/>
        </w:rPr>
        <w:t>egvalósuló projektek hozzájáruljan</w:t>
      </w:r>
      <w:r w:rsidR="00AB1158">
        <w:rPr>
          <w:rFonts w:ascii="Arial" w:hAnsi="Arial" w:cs="Arial"/>
          <w:lang w:eastAsia="ar-SA"/>
        </w:rPr>
        <w:t>ak a</w:t>
      </w:r>
      <w:r>
        <w:rPr>
          <w:rFonts w:ascii="Arial" w:hAnsi="Arial" w:cs="Arial"/>
          <w:lang w:eastAsia="ar-SA"/>
        </w:rPr>
        <w:t xml:space="preserve"> Kormány által megfogalmazott, és a</w:t>
      </w:r>
      <w:r w:rsidR="00AB1158">
        <w:rPr>
          <w:rFonts w:ascii="Arial" w:hAnsi="Arial" w:cs="Arial"/>
          <w:lang w:eastAsia="ar-SA"/>
        </w:rPr>
        <w:t xml:space="preserve"> város</w:t>
      </w:r>
      <w:r>
        <w:rPr>
          <w:rFonts w:ascii="Arial" w:hAnsi="Arial" w:cs="Arial"/>
          <w:lang w:eastAsia="ar-SA"/>
        </w:rPr>
        <w:t>tól ilyen módon</w:t>
      </w:r>
      <w:r w:rsidR="00AB1158">
        <w:rPr>
          <w:rFonts w:ascii="Arial" w:hAnsi="Arial" w:cs="Arial"/>
          <w:lang w:eastAsia="ar-SA"/>
        </w:rPr>
        <w:t xml:space="preserve"> elvárt indikátorok teljesítéséhez. Mindez szükségessé teheti az ITP</w:t>
      </w:r>
      <w:r w:rsidR="00B352AB">
        <w:rPr>
          <w:rFonts w:ascii="Arial" w:hAnsi="Arial" w:cs="Arial"/>
          <w:lang w:eastAsia="ar-SA"/>
        </w:rPr>
        <w:t xml:space="preserve"> konkrét</w:t>
      </w:r>
      <w:r w:rsidR="00AB1158">
        <w:rPr>
          <w:rFonts w:ascii="Arial" w:hAnsi="Arial" w:cs="Arial"/>
          <w:lang w:eastAsia="ar-SA"/>
        </w:rPr>
        <w:t xml:space="preserve"> fejlesztési elképzeléseinek újragondolását és egyes – adott esetben nem tervezett – projektek beemelését a mindeddig prioritást élvező m</w:t>
      </w:r>
      <w:r w:rsidR="00FF6537">
        <w:rPr>
          <w:rFonts w:ascii="Arial" w:hAnsi="Arial" w:cs="Arial"/>
          <w:lang w:eastAsia="ar-SA"/>
        </w:rPr>
        <w:t xml:space="preserve">egvalósítandó projektek terhére. </w:t>
      </w:r>
      <w:r w:rsidR="00AB1158">
        <w:rPr>
          <w:rFonts w:ascii="Arial" w:hAnsi="Arial" w:cs="Arial"/>
          <w:lang w:eastAsia="ar-SA"/>
        </w:rPr>
        <w:t>Az egyes indikátorelvárásokkal kapcsolatos legfontosabb konkrét problémák a</w:t>
      </w:r>
      <w:r w:rsidR="007F23F6">
        <w:rPr>
          <w:rFonts w:ascii="Arial" w:hAnsi="Arial" w:cs="Arial"/>
          <w:lang w:eastAsia="ar-SA"/>
        </w:rPr>
        <w:t>z alábbiak:</w:t>
      </w:r>
    </w:p>
    <w:p w:rsidR="00AB1158" w:rsidRDefault="00AB1158" w:rsidP="00AB1158">
      <w:pPr>
        <w:pStyle w:val="Listaszerbekezds"/>
        <w:numPr>
          <w:ilvl w:val="0"/>
          <w:numId w:val="16"/>
        </w:numPr>
        <w:suppressAutoHyphens/>
        <w:spacing w:after="120"/>
        <w:ind w:left="714" w:hanging="357"/>
        <w:contextualSpacing w:val="0"/>
        <w:jc w:val="both"/>
        <w:rPr>
          <w:rFonts w:ascii="Arial" w:hAnsi="Arial" w:cs="Arial"/>
          <w:lang w:eastAsia="ar-SA"/>
        </w:rPr>
      </w:pPr>
      <w:r w:rsidRPr="00C92126">
        <w:rPr>
          <w:rFonts w:ascii="Arial" w:hAnsi="Arial" w:cs="Arial"/>
          <w:lang w:eastAsia="ar-SA"/>
        </w:rPr>
        <w:t>Szakértői vélemények szerint különösen aggályos az üvegházhatású gázok becsült éves csökkenése terén elvárt 7777,28 tonna CO</w:t>
      </w:r>
      <w:r w:rsidR="00FF6537">
        <w:rPr>
          <w:rFonts w:ascii="Arial" w:hAnsi="Arial" w:cs="Arial"/>
          <w:vertAlign w:val="subscript"/>
          <w:lang w:eastAsia="ar-SA"/>
        </w:rPr>
        <w:t>2</w:t>
      </w:r>
      <w:r w:rsidRPr="00C92126">
        <w:rPr>
          <w:rFonts w:ascii="Arial" w:hAnsi="Arial" w:cs="Arial"/>
          <w:lang w:eastAsia="ar-SA"/>
        </w:rPr>
        <w:t xml:space="preserve"> egyenérték, amely a város által teljesíthető érték (1000 tonna) több mint hétszerese.</w:t>
      </w:r>
    </w:p>
    <w:p w:rsidR="00AB1158" w:rsidRPr="00C92126" w:rsidRDefault="00AB1158" w:rsidP="00AB1158">
      <w:pPr>
        <w:pStyle w:val="Listaszerbekezds"/>
        <w:numPr>
          <w:ilvl w:val="0"/>
          <w:numId w:val="16"/>
        </w:numPr>
        <w:suppressAutoHyphens/>
        <w:spacing w:after="120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Kiemelten aggályos a foglalkoztatás együttműködést (paktum projektet) érintő indikátorértékek előírása a város számára</w:t>
      </w:r>
      <w:r w:rsidR="008B5AFF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tekintettel arra, hogy a város vállalna kötelezettséget a célérték teljesítésére, </w:t>
      </w:r>
      <w:r w:rsidR="008B5AFF">
        <w:rPr>
          <w:rFonts w:ascii="Arial" w:hAnsi="Arial" w:cs="Arial"/>
          <w:lang w:eastAsia="ar-SA"/>
        </w:rPr>
        <w:t>jóllehet</w:t>
      </w:r>
      <w:r>
        <w:rPr>
          <w:rFonts w:ascii="Arial" w:hAnsi="Arial" w:cs="Arial"/>
          <w:lang w:eastAsia="ar-SA"/>
        </w:rPr>
        <w:t xml:space="preserve"> a projekt megvalósítója a </w:t>
      </w:r>
      <w:r w:rsidRPr="007A4EF1">
        <w:rPr>
          <w:rFonts w:ascii="Arial" w:hAnsi="Arial" w:cs="Arial"/>
          <w:lang w:eastAsia="ar-SA"/>
        </w:rPr>
        <w:t>Vas Megyei Kormányhivatal Foglalkoztatási Főosztály</w:t>
      </w:r>
      <w:r>
        <w:rPr>
          <w:rFonts w:ascii="Arial" w:hAnsi="Arial" w:cs="Arial"/>
          <w:lang w:eastAsia="ar-SA"/>
        </w:rPr>
        <w:t>a. (Az NGM aktuális tájékoztatása alapján a foglalkoztatási együttműködést célzó támogatásokat 100%-ban a kormányhivatalok használhatnák fel, ugyanakkor a koordináció a megyei jogú városok feladata lehet, ezért jelentős saját</w:t>
      </w:r>
      <w:r w:rsidR="000F27C8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forrást igényelne az, hogy a város az elvárt paktum koordinációt el tudja látni.)</w:t>
      </w:r>
    </w:p>
    <w:p w:rsidR="00AB1158" w:rsidRDefault="00AB1158" w:rsidP="00AB1158">
      <w:pPr>
        <w:pStyle w:val="Listaszerbekezds"/>
        <w:numPr>
          <w:ilvl w:val="0"/>
          <w:numId w:val="16"/>
        </w:numPr>
        <w:suppressAutoHyphens/>
        <w:spacing w:after="120"/>
        <w:ind w:left="714" w:hanging="357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Az iparterületek fejlesztésére vonatkozó indikátorok esetében továbbra sincs egyértelmű iránymutatás az </w:t>
      </w:r>
      <w:proofErr w:type="spellStart"/>
      <w:r>
        <w:rPr>
          <w:rFonts w:ascii="Arial" w:hAnsi="Arial" w:cs="Arial"/>
          <w:lang w:eastAsia="ar-SA"/>
        </w:rPr>
        <w:t>NGM-től</w:t>
      </w:r>
      <w:proofErr w:type="spellEnd"/>
      <w:r>
        <w:rPr>
          <w:rFonts w:ascii="Arial" w:hAnsi="Arial" w:cs="Arial"/>
          <w:lang w:eastAsia="ar-SA"/>
        </w:rPr>
        <w:t xml:space="preserve"> arra nézve, hogy milyen szintű beavatkozás szükséges egy adott területen ahhoz, hogy a 27 h</w:t>
      </w:r>
      <w:r w:rsidR="00B352AB">
        <w:rPr>
          <w:rFonts w:ascii="Arial" w:hAnsi="Arial" w:cs="Arial"/>
          <w:lang w:eastAsia="ar-SA"/>
        </w:rPr>
        <w:t>ektár mértékű vállalásba</w:t>
      </w:r>
      <w:r>
        <w:rPr>
          <w:rFonts w:ascii="Arial" w:hAnsi="Arial" w:cs="Arial"/>
          <w:lang w:eastAsia="ar-SA"/>
        </w:rPr>
        <w:t xml:space="preserve"> az adott terület beszámítható legyen. Amennyiben az elvárás egy komolyabb fejlesztést (pl.</w:t>
      </w:r>
      <w:r w:rsidR="005F27C7">
        <w:rPr>
          <w:rFonts w:ascii="Arial" w:hAnsi="Arial" w:cs="Arial"/>
          <w:lang w:eastAsia="ar-SA"/>
        </w:rPr>
        <w:t>:</w:t>
      </w:r>
      <w:r>
        <w:rPr>
          <w:rFonts w:ascii="Arial" w:hAnsi="Arial" w:cs="Arial"/>
          <w:lang w:eastAsia="ar-SA"/>
        </w:rPr>
        <w:t xml:space="preserve"> közművesítést) jelent, úgy az indikátor-előírás csak rendkívül nagy anyagi áldozatok mellett teljesíthető.</w:t>
      </w:r>
    </w:p>
    <w:p w:rsidR="00AB1158" w:rsidRDefault="00AB1158" w:rsidP="00AB1158">
      <w:pPr>
        <w:pStyle w:val="Listaszerbekezds"/>
        <w:numPr>
          <w:ilvl w:val="0"/>
          <w:numId w:val="16"/>
        </w:numPr>
        <w:suppressAutoHyphens/>
        <w:spacing w:after="120"/>
        <w:ind w:left="714" w:hanging="357"/>
        <w:contextualSpacing w:val="0"/>
        <w:jc w:val="both"/>
        <w:rPr>
          <w:rFonts w:ascii="Arial" w:hAnsi="Arial" w:cs="Arial"/>
          <w:lang w:eastAsia="ar-SA"/>
        </w:rPr>
      </w:pPr>
      <w:r w:rsidRPr="00C92126">
        <w:rPr>
          <w:rFonts w:ascii="Arial" w:hAnsi="Arial" w:cs="Arial"/>
          <w:lang w:eastAsia="ar-SA"/>
        </w:rPr>
        <w:lastRenderedPageBreak/>
        <w:t>Az óvoda- és bölcsődefejlesztések tekintetében továbbra is fennálló probléma, hogy amennyiben az NGM nem teszi egyértelművé a kapacitásbővítés nélküli fejlesztések támogathatóságát, úgy az e téren elvárt értékek nem teljesíthető</w:t>
      </w:r>
      <w:r w:rsidR="00B352AB">
        <w:rPr>
          <w:rFonts w:ascii="Arial" w:hAnsi="Arial" w:cs="Arial"/>
          <w:lang w:eastAsia="ar-SA"/>
        </w:rPr>
        <w:t>e</w:t>
      </w:r>
      <w:r w:rsidRPr="00C92126">
        <w:rPr>
          <w:rFonts w:ascii="Arial" w:hAnsi="Arial" w:cs="Arial"/>
          <w:lang w:eastAsia="ar-SA"/>
        </w:rPr>
        <w:t>k.</w:t>
      </w:r>
    </w:p>
    <w:p w:rsidR="00D316B5" w:rsidRDefault="00D316B5" w:rsidP="00C12985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C12985" w:rsidRPr="00C12985" w:rsidRDefault="00C12985" w:rsidP="00C12985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</w:t>
      </w:r>
      <w:r w:rsidR="00B352AB">
        <w:rPr>
          <w:rFonts w:ascii="Arial" w:hAnsi="Arial" w:cs="Arial"/>
          <w:lang w:eastAsia="ar-SA"/>
        </w:rPr>
        <w:t>z</w:t>
      </w:r>
      <w:r>
        <w:rPr>
          <w:rFonts w:ascii="Arial" w:hAnsi="Arial" w:cs="Arial"/>
          <w:lang w:eastAsia="ar-SA"/>
        </w:rPr>
        <w:t xml:space="preserve"> ITP </w:t>
      </w:r>
      <w:r w:rsidR="00B352AB">
        <w:rPr>
          <w:rFonts w:ascii="Arial" w:hAnsi="Arial" w:cs="Arial"/>
          <w:lang w:eastAsia="ar-SA"/>
        </w:rPr>
        <w:t xml:space="preserve">korábbi, </w:t>
      </w:r>
      <w:r>
        <w:rPr>
          <w:rFonts w:ascii="Arial" w:hAnsi="Arial" w:cs="Arial"/>
          <w:lang w:eastAsia="ar-SA"/>
        </w:rPr>
        <w:t xml:space="preserve">2.0 </w:t>
      </w:r>
      <w:r w:rsidR="00B352AB">
        <w:rPr>
          <w:rFonts w:ascii="Arial" w:hAnsi="Arial" w:cs="Arial"/>
          <w:lang w:eastAsia="ar-SA"/>
        </w:rPr>
        <w:t xml:space="preserve">változata </w:t>
      </w:r>
      <w:r>
        <w:rPr>
          <w:rFonts w:ascii="Arial" w:hAnsi="Arial" w:cs="Arial"/>
          <w:lang w:eastAsia="ar-SA"/>
        </w:rPr>
        <w:t xml:space="preserve">során Szombathely által teljesíthetőnek ítélt indikátorértékek, valamint a Kormány határozatával jelenleg kötelezően vállalandó értékek tételes felsorolását </w:t>
      </w:r>
      <w:r w:rsidRPr="005E6E31">
        <w:rPr>
          <w:rFonts w:ascii="Arial" w:hAnsi="Arial" w:cs="Arial"/>
          <w:lang w:eastAsia="ar-SA"/>
        </w:rPr>
        <w:t xml:space="preserve">az előterjesztés </w:t>
      </w:r>
      <w:r w:rsidR="00AA422A" w:rsidRPr="005E6E31">
        <w:rPr>
          <w:rFonts w:ascii="Arial" w:hAnsi="Arial" w:cs="Arial"/>
          <w:lang w:eastAsia="ar-SA"/>
        </w:rPr>
        <w:t>3</w:t>
      </w:r>
      <w:r w:rsidRPr="005E6E31">
        <w:rPr>
          <w:rFonts w:ascii="Arial" w:hAnsi="Arial" w:cs="Arial"/>
          <w:lang w:eastAsia="ar-SA"/>
        </w:rPr>
        <w:t>. számú melléklete tartalmazza</w:t>
      </w:r>
      <w:r>
        <w:rPr>
          <w:rFonts w:ascii="Arial" w:hAnsi="Arial" w:cs="Arial"/>
          <w:lang w:eastAsia="ar-SA"/>
        </w:rPr>
        <w:t>.</w:t>
      </w:r>
      <w:r w:rsidR="00FA42BD">
        <w:rPr>
          <w:rFonts w:ascii="Arial" w:hAnsi="Arial" w:cs="Arial"/>
          <w:lang w:eastAsia="ar-SA"/>
        </w:rPr>
        <w:t xml:space="preserve"> </w:t>
      </w:r>
      <w:r w:rsidR="008E6BDE">
        <w:rPr>
          <w:rFonts w:ascii="Arial" w:hAnsi="Arial" w:cs="Arial"/>
          <w:lang w:eastAsia="ar-SA"/>
        </w:rPr>
        <w:t>A</w:t>
      </w:r>
      <w:r w:rsidR="00FA42BD">
        <w:rPr>
          <w:rFonts w:ascii="Arial" w:hAnsi="Arial" w:cs="Arial"/>
          <w:lang w:eastAsia="ar-SA"/>
        </w:rPr>
        <w:t>z ITP 2.0 indikátorai között még szerep</w:t>
      </w:r>
      <w:r w:rsidR="008E2F40">
        <w:rPr>
          <w:rFonts w:ascii="Arial" w:hAnsi="Arial" w:cs="Arial"/>
          <w:lang w:eastAsia="ar-SA"/>
        </w:rPr>
        <w:t>e</w:t>
      </w:r>
      <w:r w:rsidR="00FA42BD">
        <w:rPr>
          <w:rFonts w:ascii="Arial" w:hAnsi="Arial" w:cs="Arial"/>
          <w:lang w:eastAsia="ar-SA"/>
        </w:rPr>
        <w:t>l</w:t>
      </w:r>
      <w:r w:rsidR="008E2F40">
        <w:rPr>
          <w:rFonts w:ascii="Arial" w:hAnsi="Arial" w:cs="Arial"/>
          <w:lang w:eastAsia="ar-SA"/>
        </w:rPr>
        <w:t>t</w:t>
      </w:r>
      <w:r w:rsidR="008E6BDE">
        <w:rPr>
          <w:rFonts w:ascii="Arial" w:hAnsi="Arial" w:cs="Arial"/>
          <w:lang w:eastAsia="ar-SA"/>
        </w:rPr>
        <w:t>, azonban a Korm. határozat</w:t>
      </w:r>
      <w:r w:rsidR="008E2F40">
        <w:rPr>
          <w:rFonts w:ascii="Arial" w:hAnsi="Arial" w:cs="Arial"/>
          <w:lang w:eastAsia="ar-SA"/>
        </w:rPr>
        <w:t>ban ne</w:t>
      </w:r>
      <w:r w:rsidR="00AA422A">
        <w:rPr>
          <w:rFonts w:ascii="Arial" w:hAnsi="Arial" w:cs="Arial"/>
          <w:lang w:eastAsia="ar-SA"/>
        </w:rPr>
        <w:t>m</w:t>
      </w:r>
      <w:r w:rsidR="008E2F40">
        <w:rPr>
          <w:rFonts w:ascii="Arial" w:hAnsi="Arial" w:cs="Arial"/>
          <w:lang w:eastAsia="ar-SA"/>
        </w:rPr>
        <w:t xml:space="preserve"> rögzített</w:t>
      </w:r>
      <w:r w:rsidR="008E6BDE">
        <w:rPr>
          <w:rFonts w:ascii="Arial" w:hAnsi="Arial" w:cs="Arial"/>
          <w:lang w:eastAsia="ar-SA"/>
        </w:rPr>
        <w:t xml:space="preserve"> indikátor</w:t>
      </w:r>
      <w:r w:rsidR="00FA42BD">
        <w:rPr>
          <w:rFonts w:ascii="Arial" w:hAnsi="Arial" w:cs="Arial"/>
          <w:lang w:eastAsia="ar-SA"/>
        </w:rPr>
        <w:t>értékek az ITP átdolgozott változatában már nem szerepelnek, mert a Kormány döntése szerint azokra a jelenlegi szakaszban a városnak nem kötelező vállalást tennie.</w:t>
      </w:r>
    </w:p>
    <w:p w:rsidR="00AB1158" w:rsidRDefault="00AB1158" w:rsidP="00AB1158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Kormány által </w:t>
      </w:r>
      <w:r w:rsidRPr="00AA422A">
        <w:rPr>
          <w:rFonts w:ascii="Arial" w:hAnsi="Arial" w:cs="Arial"/>
          <w:lang w:eastAsia="ar-SA"/>
        </w:rPr>
        <w:t xml:space="preserve">2018-ig teljesítendő </w:t>
      </w:r>
      <w:r w:rsidR="00DB1DAF" w:rsidRPr="00AA422A">
        <w:rPr>
          <w:rFonts w:ascii="Arial" w:hAnsi="Arial" w:cs="Arial"/>
          <w:lang w:eastAsia="ar-SA"/>
        </w:rPr>
        <w:t>indikátor</w:t>
      </w:r>
      <w:r w:rsidRPr="00AA422A">
        <w:rPr>
          <w:rFonts w:ascii="Arial" w:hAnsi="Arial" w:cs="Arial"/>
          <w:lang w:eastAsia="ar-SA"/>
        </w:rPr>
        <w:t xml:space="preserve">értékektől való elmaradás esetén fennáll </w:t>
      </w:r>
      <w:r w:rsidR="00B352AB" w:rsidRPr="00AA422A">
        <w:rPr>
          <w:rFonts w:ascii="Arial" w:hAnsi="Arial" w:cs="Arial"/>
          <w:lang w:eastAsia="ar-SA"/>
        </w:rPr>
        <w:t xml:space="preserve">továbbá </w:t>
      </w:r>
      <w:r w:rsidRPr="00AA422A">
        <w:rPr>
          <w:rFonts w:ascii="Arial" w:hAnsi="Arial" w:cs="Arial"/>
          <w:lang w:eastAsia="ar-SA"/>
        </w:rPr>
        <w:t>annak koc</w:t>
      </w:r>
      <w:r w:rsidR="00AA422A" w:rsidRPr="00AA422A">
        <w:rPr>
          <w:rFonts w:ascii="Arial" w:hAnsi="Arial" w:cs="Arial"/>
          <w:lang w:eastAsia="ar-SA"/>
        </w:rPr>
        <w:t>kázata, hogy Szombathely veszít</w:t>
      </w:r>
      <w:r w:rsidRPr="00AA422A">
        <w:rPr>
          <w:rFonts w:ascii="Arial" w:hAnsi="Arial" w:cs="Arial"/>
          <w:lang w:eastAsia="ar-SA"/>
        </w:rPr>
        <w:t xml:space="preserve"> a számára dedikált 14,53 milliárd forint összegű TOP forrásból,</w:t>
      </w:r>
      <w:r>
        <w:rPr>
          <w:rFonts w:ascii="Arial" w:hAnsi="Arial" w:cs="Arial"/>
          <w:lang w:eastAsia="ar-SA"/>
        </w:rPr>
        <w:t xml:space="preserve"> </w:t>
      </w:r>
      <w:r w:rsidR="00B352AB">
        <w:rPr>
          <w:rFonts w:ascii="Arial" w:hAnsi="Arial" w:cs="Arial"/>
          <w:lang w:eastAsia="ar-SA"/>
        </w:rPr>
        <w:t xml:space="preserve">és a forrás </w:t>
      </w:r>
      <w:r>
        <w:rPr>
          <w:rFonts w:ascii="Arial" w:hAnsi="Arial" w:cs="Arial"/>
          <w:lang w:eastAsia="ar-SA"/>
        </w:rPr>
        <w:t>adott esetben más, az indikátorokat az elvárt mértékben teljesítő települések számára kerülhet átcsoportosításra.</w:t>
      </w:r>
      <w:r w:rsidR="00B352AB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Mindezek miatt a továbbiakban is szükségessé fog válni az ITP </w:t>
      </w:r>
      <w:r>
        <w:rPr>
          <w:rFonts w:ascii="Arial" w:hAnsi="Arial" w:cs="Arial"/>
          <w:lang w:eastAsia="ar-SA"/>
        </w:rPr>
        <w:lastRenderedPageBreak/>
        <w:t>módosítása annak érdekében, hogy az indikátorok okozta elvárást folyamatosan, az aktuális előrehaladás és teljesítés ismeretében tudja kezelni a város.</w:t>
      </w:r>
    </w:p>
    <w:p w:rsidR="00B44EBB" w:rsidRDefault="00DB1DAF" w:rsidP="00B44EBB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A bemutatott szempontok mentén, a </w:t>
      </w:r>
      <w:r w:rsidR="00AB1158" w:rsidRPr="00177A6B">
        <w:rPr>
          <w:rFonts w:ascii="Arial" w:hAnsi="Arial" w:cs="Arial"/>
          <w:lang w:eastAsia="ar-SA"/>
        </w:rPr>
        <w:t>1562/2015. (VIII. 12.) Korm. határozat</w:t>
      </w:r>
      <w:r w:rsidR="00AB1158">
        <w:rPr>
          <w:rFonts w:ascii="Arial" w:hAnsi="Arial" w:cs="Arial"/>
          <w:lang w:eastAsia="ar-SA"/>
        </w:rPr>
        <w:t xml:space="preserve">ban rögzítetteknek megfelelően az ITP átdolgozása megtörtént, a módosított ITP jelen </w:t>
      </w:r>
      <w:r w:rsidR="00AB1158" w:rsidRPr="005E6E31">
        <w:rPr>
          <w:rFonts w:ascii="Arial" w:hAnsi="Arial" w:cs="Arial"/>
          <w:lang w:eastAsia="ar-SA"/>
        </w:rPr>
        <w:t xml:space="preserve">előterjesztés </w:t>
      </w:r>
      <w:r w:rsidR="00AA422A" w:rsidRPr="005E6E31">
        <w:rPr>
          <w:rFonts w:ascii="Arial" w:hAnsi="Arial" w:cs="Arial"/>
          <w:lang w:eastAsia="ar-SA"/>
        </w:rPr>
        <w:t>4</w:t>
      </w:r>
      <w:r w:rsidRPr="005E6E31">
        <w:rPr>
          <w:rFonts w:ascii="Arial" w:hAnsi="Arial" w:cs="Arial"/>
          <w:lang w:eastAsia="ar-SA"/>
        </w:rPr>
        <w:t xml:space="preserve">. számú </w:t>
      </w:r>
      <w:r w:rsidR="00AB1158" w:rsidRPr="005E6E31">
        <w:rPr>
          <w:rFonts w:ascii="Arial" w:hAnsi="Arial" w:cs="Arial"/>
          <w:lang w:eastAsia="ar-SA"/>
        </w:rPr>
        <w:t>mellékletét képezi</w:t>
      </w:r>
      <w:r w:rsidR="00B44EBB">
        <w:rPr>
          <w:rFonts w:ascii="Arial" w:hAnsi="Arial" w:cs="Arial"/>
          <w:lang w:eastAsia="ar-SA"/>
        </w:rPr>
        <w:t>, amely</w:t>
      </w:r>
      <w:r w:rsidR="00B44EBB" w:rsidRPr="00DF1CFC">
        <w:rPr>
          <w:rFonts w:ascii="Arial" w:hAnsi="Arial" w:cs="Arial"/>
          <w:lang w:eastAsia="ar-SA"/>
        </w:rPr>
        <w:t xml:space="preserve"> elektronikus formában kerül megküldésre. Elérési útvonala: http://www.szombathely.hu/kozgyules/e-kozgyules/</w:t>
      </w:r>
    </w:p>
    <w:p w:rsidR="00B44EBB" w:rsidRDefault="00B44EBB" w:rsidP="00B44EB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B1158" w:rsidRDefault="00AB1158" w:rsidP="00AB1158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FB6E1E" w:rsidRDefault="00FB6E1E" w:rsidP="00FB6E1E">
      <w:pPr>
        <w:suppressAutoHyphens/>
        <w:spacing w:after="120"/>
        <w:jc w:val="both"/>
        <w:rPr>
          <w:rFonts w:ascii="Arial" w:hAnsi="Arial" w:cs="Arial"/>
          <w:b/>
          <w:u w:val="single"/>
          <w:lang w:eastAsia="ar-SA"/>
        </w:rPr>
      </w:pPr>
    </w:p>
    <w:p w:rsidR="00FB6E1E" w:rsidRDefault="00FB6E1E" w:rsidP="005E6E31">
      <w:pPr>
        <w:pStyle w:val="Listaszerbekezds"/>
        <w:numPr>
          <w:ilvl w:val="0"/>
          <w:numId w:val="18"/>
        </w:numPr>
        <w:suppressAutoHyphens/>
        <w:spacing w:after="120"/>
        <w:jc w:val="both"/>
        <w:rPr>
          <w:rFonts w:ascii="Arial" w:hAnsi="Arial" w:cs="Arial"/>
          <w:b/>
          <w:u w:val="single"/>
          <w:lang w:eastAsia="ar-SA"/>
        </w:rPr>
      </w:pPr>
      <w:r w:rsidRPr="005E6E31">
        <w:rPr>
          <w:rFonts w:ascii="Arial" w:hAnsi="Arial" w:cs="Arial"/>
          <w:b/>
          <w:u w:val="single"/>
          <w:lang w:eastAsia="ar-SA"/>
        </w:rPr>
        <w:t>MEGÁLLAPODÁS A NEMZETGAZDASÁGI MINISZTÉRIUM ÉS SZOMBATHELY MEGYEI JOGÚ VÁROS KÖZÖTT</w:t>
      </w:r>
    </w:p>
    <w:p w:rsidR="005E6E31" w:rsidRPr="005E6E31" w:rsidRDefault="005E6E31" w:rsidP="005E6E31">
      <w:pPr>
        <w:pStyle w:val="Listaszerbekezds"/>
        <w:suppressAutoHyphens/>
        <w:spacing w:after="120"/>
        <w:ind w:left="1080"/>
        <w:jc w:val="both"/>
        <w:rPr>
          <w:rFonts w:ascii="Arial" w:hAnsi="Arial" w:cs="Arial"/>
          <w:b/>
          <w:u w:val="single"/>
          <w:lang w:eastAsia="ar-SA"/>
        </w:rPr>
      </w:pPr>
    </w:p>
    <w:p w:rsidR="00E93917" w:rsidRDefault="00DB1DAF" w:rsidP="00B72295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TOP és az ITP megvalósításának megkezdéséhez kapcsolódóan, annak előfeltételeként az</w:t>
      </w:r>
      <w:r w:rsidR="007C1C30">
        <w:rPr>
          <w:rFonts w:ascii="Arial" w:hAnsi="Arial" w:cs="Arial"/>
          <w:lang w:eastAsia="ar-SA"/>
        </w:rPr>
        <w:t xml:space="preserve"> NGM Regionális Fejlesztési Programokért </w:t>
      </w:r>
      <w:r>
        <w:rPr>
          <w:rFonts w:ascii="Arial" w:hAnsi="Arial" w:cs="Arial"/>
          <w:lang w:eastAsia="ar-SA"/>
        </w:rPr>
        <w:t xml:space="preserve">Felelős Helyettes Államtitkára 2015. július 6-án kelt levelében </w:t>
      </w:r>
      <w:r w:rsidR="00F4514E">
        <w:rPr>
          <w:rFonts w:ascii="Arial" w:hAnsi="Arial" w:cs="Arial"/>
          <w:lang w:eastAsia="ar-SA"/>
        </w:rPr>
        <w:t xml:space="preserve">felkért az általa elkészített, </w:t>
      </w:r>
      <w:r w:rsidR="00F4514E" w:rsidRPr="00B352AB">
        <w:rPr>
          <w:rFonts w:ascii="Arial" w:hAnsi="Arial" w:cs="Arial"/>
          <w:b/>
          <w:lang w:eastAsia="ar-SA"/>
        </w:rPr>
        <w:t>Szombathely Megyei Jogú Város és a Nemzetgazdasági Minisztérium között kötendő megállapodás</w:t>
      </w:r>
      <w:r w:rsidR="00F4514E">
        <w:rPr>
          <w:rFonts w:ascii="Arial" w:hAnsi="Arial" w:cs="Arial"/>
          <w:lang w:eastAsia="ar-SA"/>
        </w:rPr>
        <w:t xml:space="preserve"> aláírására</w:t>
      </w:r>
      <w:r>
        <w:rPr>
          <w:rFonts w:ascii="Arial" w:hAnsi="Arial" w:cs="Arial"/>
          <w:lang w:eastAsia="ar-SA"/>
        </w:rPr>
        <w:t>. A megállapodás</w:t>
      </w:r>
      <w:r w:rsidR="00F4514E">
        <w:rPr>
          <w:rFonts w:ascii="Arial" w:hAnsi="Arial" w:cs="Arial"/>
          <w:lang w:eastAsia="ar-SA"/>
        </w:rPr>
        <w:t xml:space="preserve"> tárgyát</w:t>
      </w:r>
      <w:r w:rsidR="00F4514E" w:rsidRPr="005C2657">
        <w:rPr>
          <w:rFonts w:ascii="Arial" w:hAnsi="Arial" w:cs="Arial"/>
          <w:lang w:eastAsia="ar-SA"/>
        </w:rPr>
        <w:t xml:space="preserve"> a 2014-2020 közötti időszak Terület- és Településfejlesztési Operatív Programja 6. Fenntartható városfejlesztés prioritásának végrehajtási feladatai képezik</w:t>
      </w:r>
      <w:r w:rsidR="007E2D54" w:rsidRPr="005C2657">
        <w:rPr>
          <w:rFonts w:ascii="Arial" w:hAnsi="Arial" w:cs="Arial"/>
          <w:lang w:eastAsia="ar-SA"/>
        </w:rPr>
        <w:t>,</w:t>
      </w:r>
      <w:r w:rsidR="007E2D54">
        <w:rPr>
          <w:rFonts w:ascii="Arial" w:hAnsi="Arial" w:cs="Arial"/>
          <w:lang w:eastAsia="ar-SA"/>
        </w:rPr>
        <w:t xml:space="preserve"> a 1301/2013/EU </w:t>
      </w:r>
      <w:r w:rsidR="007E2D54">
        <w:rPr>
          <w:rFonts w:ascii="Arial" w:hAnsi="Arial" w:cs="Arial"/>
          <w:lang w:eastAsia="ar-SA"/>
        </w:rPr>
        <w:lastRenderedPageBreak/>
        <w:t>rendelet 7. cikke alapján.</w:t>
      </w:r>
      <w:r>
        <w:rPr>
          <w:rFonts w:ascii="Arial" w:hAnsi="Arial" w:cs="Arial"/>
          <w:lang w:eastAsia="ar-SA"/>
        </w:rPr>
        <w:t xml:space="preserve"> A dokumentumban kerül rögzítésre</w:t>
      </w:r>
      <w:r w:rsidR="00FB3EAD" w:rsidRPr="00FB3EAD">
        <w:rPr>
          <w:rFonts w:ascii="Arial" w:hAnsi="Arial" w:cs="Arial"/>
          <w:lang w:eastAsia="ar-SA"/>
        </w:rPr>
        <w:t xml:space="preserve"> a TOP 6. prioritás kon</w:t>
      </w:r>
      <w:r w:rsidR="001A15AF">
        <w:rPr>
          <w:rFonts w:ascii="Arial" w:hAnsi="Arial" w:cs="Arial"/>
          <w:lang w:eastAsia="ar-SA"/>
        </w:rPr>
        <w:t xml:space="preserve">strukcióinak lebonyolításában </w:t>
      </w:r>
      <w:r>
        <w:rPr>
          <w:rFonts w:ascii="Arial" w:hAnsi="Arial" w:cs="Arial"/>
          <w:lang w:eastAsia="ar-SA"/>
        </w:rPr>
        <w:t>a megyei jogú városok</w:t>
      </w:r>
      <w:r w:rsidRPr="00FB3EAD">
        <w:rPr>
          <w:rFonts w:ascii="Arial" w:hAnsi="Arial" w:cs="Arial"/>
          <w:lang w:eastAsia="ar-SA"/>
        </w:rPr>
        <w:t xml:space="preserve"> és az </w:t>
      </w:r>
      <w:r>
        <w:rPr>
          <w:rFonts w:ascii="Arial" w:hAnsi="Arial" w:cs="Arial"/>
          <w:lang w:eastAsia="ar-SA"/>
        </w:rPr>
        <w:t>NGM szervezetén belül működő irányító hatóság</w:t>
      </w:r>
      <w:r w:rsidRPr="00FB3EAD">
        <w:rPr>
          <w:rFonts w:ascii="Arial" w:hAnsi="Arial" w:cs="Arial"/>
          <w:lang w:eastAsia="ar-SA"/>
        </w:rPr>
        <w:t xml:space="preserve"> közti feladatmegosztás</w:t>
      </w:r>
      <w:r w:rsidR="001A15AF">
        <w:rPr>
          <w:rFonts w:ascii="Arial" w:hAnsi="Arial" w:cs="Arial"/>
          <w:lang w:eastAsia="ar-SA"/>
        </w:rPr>
        <w:t>,</w:t>
      </w:r>
      <w:r w:rsidR="00FB3EAD" w:rsidRPr="00FB3EAD">
        <w:rPr>
          <w:rFonts w:ascii="Arial" w:hAnsi="Arial" w:cs="Arial"/>
          <w:lang w:eastAsia="ar-SA"/>
        </w:rPr>
        <w:t xml:space="preserve"> a </w:t>
      </w:r>
      <w:r w:rsidR="001A15AF">
        <w:rPr>
          <w:rFonts w:ascii="Arial" w:hAnsi="Arial" w:cs="Arial"/>
          <w:lang w:eastAsia="ar-SA"/>
        </w:rPr>
        <w:t>m</w:t>
      </w:r>
      <w:r w:rsidR="00FB3EAD" w:rsidRPr="00FB3EAD">
        <w:rPr>
          <w:rFonts w:ascii="Arial" w:hAnsi="Arial" w:cs="Arial"/>
          <w:lang w:eastAsia="ar-SA"/>
        </w:rPr>
        <w:t xml:space="preserve">egállapodó </w:t>
      </w:r>
      <w:r w:rsidR="001A15AF">
        <w:rPr>
          <w:rFonts w:ascii="Arial" w:hAnsi="Arial" w:cs="Arial"/>
          <w:lang w:eastAsia="ar-SA"/>
        </w:rPr>
        <w:t>f</w:t>
      </w:r>
      <w:r w:rsidR="00FB3EAD" w:rsidRPr="00FB3EAD">
        <w:rPr>
          <w:rFonts w:ascii="Arial" w:hAnsi="Arial" w:cs="Arial"/>
          <w:lang w:eastAsia="ar-SA"/>
        </w:rPr>
        <w:t xml:space="preserve">elek konkrét feladatainak </w:t>
      </w:r>
      <w:r w:rsidR="001A15AF" w:rsidRPr="00FB3EAD">
        <w:rPr>
          <w:rFonts w:ascii="Arial" w:hAnsi="Arial" w:cs="Arial"/>
          <w:lang w:eastAsia="ar-SA"/>
        </w:rPr>
        <w:t xml:space="preserve">a vonatkozó uniós és hazai jogszabályokban foglaltak szerinti </w:t>
      </w:r>
      <w:r w:rsidR="001A15AF">
        <w:rPr>
          <w:rFonts w:ascii="Arial" w:hAnsi="Arial" w:cs="Arial"/>
          <w:lang w:eastAsia="ar-SA"/>
        </w:rPr>
        <w:t>meghatározása,</w:t>
      </w:r>
      <w:r w:rsidR="00FB3EAD" w:rsidRPr="00FB3EAD">
        <w:rPr>
          <w:rFonts w:ascii="Arial" w:hAnsi="Arial" w:cs="Arial"/>
          <w:lang w:eastAsia="ar-SA"/>
        </w:rPr>
        <w:t xml:space="preserve"> különös tekintettel a műveletek kiválasztására.</w:t>
      </w:r>
      <w:r w:rsidR="00FB3EAD">
        <w:rPr>
          <w:rFonts w:ascii="Arial" w:hAnsi="Arial" w:cs="Arial"/>
          <w:lang w:eastAsia="ar-SA"/>
        </w:rPr>
        <w:t xml:space="preserve"> </w:t>
      </w:r>
    </w:p>
    <w:p w:rsidR="00E93917" w:rsidRDefault="00E93917" w:rsidP="00B72295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7E2D54" w:rsidRDefault="007E2D54" w:rsidP="00B72295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Önkormányzatunk </w:t>
      </w:r>
      <w:r w:rsidR="00FB7CC5">
        <w:rPr>
          <w:rFonts w:ascii="Arial" w:hAnsi="Arial" w:cs="Arial"/>
          <w:lang w:eastAsia="ar-SA"/>
        </w:rPr>
        <w:t>számára a megállapodásban rögzítettek szerin</w:t>
      </w:r>
      <w:r w:rsidR="004E7155">
        <w:rPr>
          <w:rFonts w:ascii="Arial" w:hAnsi="Arial" w:cs="Arial"/>
          <w:lang w:eastAsia="ar-SA"/>
        </w:rPr>
        <w:t>t alapvetően két típusú feladat</w:t>
      </w:r>
      <w:r w:rsidR="00DB1DAF">
        <w:rPr>
          <w:rFonts w:ascii="Arial" w:hAnsi="Arial" w:cs="Arial"/>
          <w:lang w:eastAsia="ar-SA"/>
        </w:rPr>
        <w:t>a</w:t>
      </w:r>
      <w:r w:rsidR="00FB7CC5">
        <w:rPr>
          <w:rFonts w:ascii="Arial" w:hAnsi="Arial" w:cs="Arial"/>
          <w:lang w:eastAsia="ar-SA"/>
        </w:rPr>
        <w:t xml:space="preserve"> jelentkezik</w:t>
      </w:r>
      <w:r w:rsidR="00DB1DAF">
        <w:rPr>
          <w:rFonts w:ascii="Arial" w:hAnsi="Arial" w:cs="Arial"/>
          <w:lang w:eastAsia="ar-SA"/>
        </w:rPr>
        <w:t xml:space="preserve"> a 2014-2020 közti fejlesztési ciklus alatt</w:t>
      </w:r>
      <w:r w:rsidR="00FB7CC5">
        <w:rPr>
          <w:rFonts w:ascii="Arial" w:hAnsi="Arial" w:cs="Arial"/>
          <w:lang w:eastAsia="ar-SA"/>
        </w:rPr>
        <w:t>:</w:t>
      </w:r>
    </w:p>
    <w:p w:rsidR="00FB7CC5" w:rsidRDefault="00FB7CC5" w:rsidP="00C92126">
      <w:pPr>
        <w:pStyle w:val="Listaszerbekezds"/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r w:rsidRPr="00307DFB">
        <w:rPr>
          <w:rFonts w:ascii="Arial" w:hAnsi="Arial" w:cs="Arial"/>
          <w:b/>
          <w:lang w:eastAsia="ar-SA"/>
        </w:rPr>
        <w:t>Program- és projektmenedzsment</w:t>
      </w:r>
      <w:r>
        <w:rPr>
          <w:rFonts w:ascii="Arial" w:hAnsi="Arial" w:cs="Arial"/>
          <w:lang w:eastAsia="ar-SA"/>
        </w:rPr>
        <w:t xml:space="preserve"> az ITP egésze és az önkormányzat által megvalósítandó projektek tekintetében, amely feladat magában foglalja az ITP tervezését, az egyes projektek előkészítését, benyújtását, projektfejlesztését és megvalósítását, továbbá az ITP egésze és </w:t>
      </w:r>
      <w:r w:rsidR="004E7155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projektek folyamatos nyomon</w:t>
      </w:r>
      <w:r w:rsidR="00D25765">
        <w:rPr>
          <w:rFonts w:ascii="Arial" w:hAnsi="Arial" w:cs="Arial"/>
          <w:lang w:eastAsia="ar-SA"/>
        </w:rPr>
        <w:t>-</w:t>
      </w:r>
      <w:r>
        <w:rPr>
          <w:rFonts w:ascii="Arial" w:hAnsi="Arial" w:cs="Arial"/>
          <w:lang w:eastAsia="ar-SA"/>
        </w:rPr>
        <w:t>követését.</w:t>
      </w:r>
    </w:p>
    <w:p w:rsidR="00307DFB" w:rsidRDefault="00307DFB" w:rsidP="00307DFB">
      <w:pPr>
        <w:pStyle w:val="Listaszerbekezds"/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FB7CC5" w:rsidRDefault="004E7155" w:rsidP="00C92126">
      <w:pPr>
        <w:pStyle w:val="Listaszerbekezds"/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 xml:space="preserve">Műveletek kiválasztása, </w:t>
      </w:r>
      <w:r w:rsidR="00307DFB" w:rsidRPr="00307DFB">
        <w:rPr>
          <w:rFonts w:ascii="Arial" w:hAnsi="Arial" w:cs="Arial"/>
          <w:b/>
          <w:lang w:eastAsia="ar-SA"/>
        </w:rPr>
        <w:t>értékelési feladatok</w:t>
      </w:r>
      <w:r w:rsidR="00307DFB">
        <w:rPr>
          <w:rFonts w:ascii="Arial" w:hAnsi="Arial" w:cs="Arial"/>
          <w:lang w:eastAsia="ar-SA"/>
        </w:rPr>
        <w:t xml:space="preserve">, amelyek keretében az ITP </w:t>
      </w:r>
      <w:r>
        <w:rPr>
          <w:rFonts w:ascii="Arial" w:hAnsi="Arial" w:cs="Arial"/>
          <w:lang w:eastAsia="ar-SA"/>
        </w:rPr>
        <w:t>részeként</w:t>
      </w:r>
      <w:r w:rsidR="00307DFB">
        <w:rPr>
          <w:rFonts w:ascii="Arial" w:hAnsi="Arial" w:cs="Arial"/>
          <w:lang w:eastAsia="ar-SA"/>
        </w:rPr>
        <w:t xml:space="preserve"> benyújtott pályázatokat meghatározott szempontok szerint értékeli és annak alapján döntési javaslatra terjeszti fel a támogató számára.</w:t>
      </w:r>
    </w:p>
    <w:p w:rsidR="00117636" w:rsidRDefault="00307DFB" w:rsidP="00307DFB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A megállapodás tervezete rögzíti, hogy a fenti feladatokat funkcionálisan és szervezetileg elkülönítve, vagyis a két feladatkör közti átfedés teljes kizárása mellett szükséges ellátni, amely feltétel megteremtését az SZMSZ-ben, ügyrendben, ellenőrzési nyomvonalakban, továbbá az egyes feladatokat ellátó szervezeti egységek vezető számára biztosított önálló jogkörök bemutatásával kell igazolni az NGM irányába.</w:t>
      </w:r>
      <w:r w:rsidR="00C5219B">
        <w:rPr>
          <w:rFonts w:ascii="Arial" w:hAnsi="Arial" w:cs="Arial"/>
          <w:lang w:eastAsia="ar-SA"/>
        </w:rPr>
        <w:t xml:space="preserve"> </w:t>
      </w:r>
      <w:r w:rsidR="00117636">
        <w:rPr>
          <w:rFonts w:ascii="Arial" w:hAnsi="Arial" w:cs="Arial"/>
          <w:lang w:eastAsia="ar-SA"/>
        </w:rPr>
        <w:t xml:space="preserve">Az értékelési feladatok ellátása tekintetében elvárás továbbá, hogy az abban részt vevő személy korábbi, elsősorban EBS alapok </w:t>
      </w:r>
      <w:r w:rsidR="0009191D">
        <w:rPr>
          <w:rFonts w:ascii="Arial" w:hAnsi="Arial" w:cs="Arial"/>
          <w:lang w:eastAsia="ar-SA"/>
        </w:rPr>
        <w:t xml:space="preserve">(Európai Beruházási és Strukturális Alapok – ERFA, ESZA, Kohéziós Alap stb.) </w:t>
      </w:r>
      <w:r w:rsidR="00117636">
        <w:rPr>
          <w:rFonts w:ascii="Arial" w:hAnsi="Arial" w:cs="Arial"/>
          <w:lang w:eastAsia="ar-SA"/>
        </w:rPr>
        <w:t xml:space="preserve">felhasználására kiírt kiemelt és pályázatos konstrukciók kapcsán meglévő pályázatértékelési tapasztalattal, továbbá a város vonatkozásában meglévő helyismerettel rendelkezzen. </w:t>
      </w:r>
    </w:p>
    <w:p w:rsidR="00117636" w:rsidRPr="001A15AF" w:rsidRDefault="00117636" w:rsidP="00307DFB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Az NGM </w:t>
      </w:r>
      <w:r w:rsidR="00C5219B">
        <w:rPr>
          <w:rFonts w:ascii="Arial" w:hAnsi="Arial" w:cs="Arial"/>
          <w:lang w:eastAsia="ar-SA"/>
        </w:rPr>
        <w:t>első ízben 2015. július 20-</w:t>
      </w:r>
      <w:r>
        <w:rPr>
          <w:rFonts w:ascii="Arial" w:hAnsi="Arial" w:cs="Arial"/>
          <w:lang w:eastAsia="ar-SA"/>
        </w:rPr>
        <w:t>ig kérte az aláírt megállapodás megküldését, amely határidőig megküldésre kerültek a minisztérium számára önkormányzatunk észrevételei, aggályai és módosítási javaslatai a megállapodással kapcsolatosan. A</w:t>
      </w:r>
      <w:r w:rsidR="00C14462">
        <w:rPr>
          <w:rFonts w:ascii="Arial" w:hAnsi="Arial" w:cs="Arial"/>
          <w:lang w:eastAsia="ar-SA"/>
        </w:rPr>
        <w:t>z NGM</w:t>
      </w:r>
      <w:r>
        <w:rPr>
          <w:rFonts w:ascii="Arial" w:hAnsi="Arial" w:cs="Arial"/>
          <w:lang w:eastAsia="ar-SA"/>
        </w:rPr>
        <w:t xml:space="preserve"> </w:t>
      </w:r>
      <w:r w:rsidR="00B55DC8">
        <w:rPr>
          <w:rFonts w:ascii="Arial" w:hAnsi="Arial" w:cs="Arial"/>
          <w:lang w:eastAsia="ar-SA"/>
        </w:rPr>
        <w:t>tájékoztatta önkormányzatunkat arról, hogy a megállapodás módosítására jelen fázisban nincs lehetőség</w:t>
      </w:r>
      <w:r w:rsidR="00C5219B">
        <w:rPr>
          <w:rFonts w:ascii="Arial" w:hAnsi="Arial" w:cs="Arial"/>
          <w:lang w:eastAsia="ar-SA"/>
        </w:rPr>
        <w:t xml:space="preserve">, </w:t>
      </w:r>
      <w:r w:rsidR="00B55DC8">
        <w:rPr>
          <w:rFonts w:ascii="Arial" w:hAnsi="Arial" w:cs="Arial"/>
          <w:lang w:eastAsia="ar-SA"/>
        </w:rPr>
        <w:t xml:space="preserve">annak aláírása a hazai intézményrendszer </w:t>
      </w:r>
      <w:r w:rsidR="00B55DC8">
        <w:rPr>
          <w:rFonts w:ascii="Arial" w:hAnsi="Arial" w:cs="Arial"/>
          <w:lang w:eastAsia="ar-SA"/>
        </w:rPr>
        <w:lastRenderedPageBreak/>
        <w:t>akkreditálásának előfeltétele, és az aláírás meg nem történte minden megyei jogú városban megakadályozza a TOP pá</w:t>
      </w:r>
      <w:r w:rsidR="00C5219B">
        <w:rPr>
          <w:rFonts w:ascii="Arial" w:hAnsi="Arial" w:cs="Arial"/>
          <w:lang w:eastAsia="ar-SA"/>
        </w:rPr>
        <w:t>lyázati felhívások megjelenését. M</w:t>
      </w:r>
      <w:r w:rsidR="00B55DC8">
        <w:rPr>
          <w:rFonts w:ascii="Arial" w:hAnsi="Arial" w:cs="Arial"/>
          <w:lang w:eastAsia="ar-SA"/>
        </w:rPr>
        <w:t xml:space="preserve">indezek miatt az aláírás a TOP megvalósítása szempontjából halaszthatatlan és kiemelt fontossággal bír. A minisztérium a </w:t>
      </w:r>
      <w:r>
        <w:rPr>
          <w:rFonts w:ascii="Arial" w:hAnsi="Arial" w:cs="Arial"/>
          <w:lang w:eastAsia="ar-SA"/>
        </w:rPr>
        <w:t xml:space="preserve">megállapodás aláírásának </w:t>
      </w:r>
      <w:r w:rsidR="00B55DC8">
        <w:rPr>
          <w:rFonts w:ascii="Arial" w:hAnsi="Arial" w:cs="Arial"/>
          <w:lang w:eastAsia="ar-SA"/>
        </w:rPr>
        <w:t>végső</w:t>
      </w:r>
      <w:r>
        <w:rPr>
          <w:rFonts w:ascii="Arial" w:hAnsi="Arial" w:cs="Arial"/>
          <w:lang w:eastAsia="ar-SA"/>
        </w:rPr>
        <w:t xml:space="preserve"> határidej</w:t>
      </w:r>
      <w:r w:rsidR="00C14462">
        <w:rPr>
          <w:rFonts w:ascii="Arial" w:hAnsi="Arial" w:cs="Arial"/>
          <w:lang w:eastAsia="ar-SA"/>
        </w:rPr>
        <w:t>ét</w:t>
      </w:r>
      <w:r>
        <w:rPr>
          <w:rFonts w:ascii="Arial" w:hAnsi="Arial" w:cs="Arial"/>
          <w:lang w:eastAsia="ar-SA"/>
        </w:rPr>
        <w:t xml:space="preserve"> 2015. augusztus 14.</w:t>
      </w:r>
      <w:r w:rsidR="00C14462">
        <w:rPr>
          <w:rFonts w:ascii="Arial" w:hAnsi="Arial" w:cs="Arial"/>
          <w:lang w:eastAsia="ar-SA"/>
        </w:rPr>
        <w:t xml:space="preserve"> napjára </w:t>
      </w:r>
      <w:r w:rsidR="00C5219B">
        <w:rPr>
          <w:rFonts w:ascii="Arial" w:hAnsi="Arial" w:cs="Arial"/>
          <w:lang w:eastAsia="ar-SA"/>
        </w:rPr>
        <w:t xml:space="preserve">tűzte ki. </w:t>
      </w:r>
      <w:r>
        <w:rPr>
          <w:rFonts w:ascii="Arial" w:hAnsi="Arial" w:cs="Arial"/>
          <w:lang w:eastAsia="ar-SA"/>
        </w:rPr>
        <w:t>A megállapodás szövegébe Szombathely Megyei Jogú Város, a Megyei Jogú Városok Szövetsége, valamint más megyei jogú városok aggályainak nyomán a következő záradék került:</w:t>
      </w:r>
      <w:r w:rsidR="00B55DC8">
        <w:rPr>
          <w:rFonts w:ascii="Arial" w:hAnsi="Arial" w:cs="Arial"/>
          <w:lang w:eastAsia="ar-SA"/>
        </w:rPr>
        <w:t xml:space="preserve"> </w:t>
      </w:r>
      <w:r w:rsidRPr="00B55DC8">
        <w:rPr>
          <w:rFonts w:ascii="Arial" w:hAnsi="Arial" w:cs="Arial"/>
          <w:i/>
          <w:lang w:eastAsia="ar-SA"/>
        </w:rPr>
        <w:t>„Önkormányzat jelen Megállapodást az aláírását követő első Közgyűlésén megtárgyalja. Jelen Megállapodás annak a Közgyűlés általi jóváhagyásával, a jóváhagyás napján lép hatályba.”</w:t>
      </w:r>
    </w:p>
    <w:p w:rsidR="00117636" w:rsidRDefault="00C5219B" w:rsidP="00307DFB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Tájékoztatom a Tisztelt Közgyűlést, hogy a fenti</w:t>
      </w:r>
      <w:r w:rsidR="00B55DC8">
        <w:rPr>
          <w:rFonts w:ascii="Arial" w:hAnsi="Arial" w:cs="Arial"/>
          <w:lang w:eastAsia="ar-SA"/>
        </w:rPr>
        <w:t xml:space="preserve"> záradékkal </w:t>
      </w:r>
      <w:r>
        <w:rPr>
          <w:rFonts w:ascii="Arial" w:hAnsi="Arial" w:cs="Arial"/>
          <w:lang w:eastAsia="ar-SA"/>
        </w:rPr>
        <w:t>ellátott</w:t>
      </w:r>
      <w:r w:rsidR="00B55DC8">
        <w:rPr>
          <w:rFonts w:ascii="Arial" w:hAnsi="Arial" w:cs="Arial"/>
          <w:lang w:eastAsia="ar-SA"/>
        </w:rPr>
        <w:t xml:space="preserve"> megállapodást az NGM határozott iránymutatására augusztus 14-én aláírtam, amelyre ezúton kérem a Tisztelt Közgyűlés jóváhagyását. A megállapodás</w:t>
      </w:r>
      <w:r w:rsidR="0009191D">
        <w:rPr>
          <w:rFonts w:ascii="Arial" w:hAnsi="Arial" w:cs="Arial"/>
          <w:lang w:eastAsia="ar-SA"/>
        </w:rPr>
        <w:t xml:space="preserve"> jelen </w:t>
      </w:r>
      <w:r w:rsidR="0009191D" w:rsidRPr="00E93917">
        <w:rPr>
          <w:rFonts w:ascii="Arial" w:hAnsi="Arial" w:cs="Arial"/>
          <w:lang w:eastAsia="ar-SA"/>
        </w:rPr>
        <w:t xml:space="preserve">előterjesztés </w:t>
      </w:r>
      <w:r w:rsidRPr="00E93917">
        <w:rPr>
          <w:rFonts w:ascii="Arial" w:hAnsi="Arial" w:cs="Arial"/>
          <w:lang w:eastAsia="ar-SA"/>
        </w:rPr>
        <w:t>5</w:t>
      </w:r>
      <w:r w:rsidR="00FB3EAD" w:rsidRPr="00E93917">
        <w:rPr>
          <w:rFonts w:ascii="Arial" w:hAnsi="Arial" w:cs="Arial"/>
          <w:lang w:eastAsia="ar-SA"/>
        </w:rPr>
        <w:t>. számú mellékletét képezi.</w:t>
      </w:r>
    </w:p>
    <w:p w:rsidR="00B72295" w:rsidRDefault="00B72295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B6E1E" w:rsidRDefault="00FB6E1E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24CEA" w:rsidRPr="002C30B4" w:rsidRDefault="00A24CEA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Pr="002C30B4">
        <w:rPr>
          <w:rFonts w:ascii="Arial" w:hAnsi="Arial" w:cs="Arial"/>
        </w:rPr>
        <w:t xml:space="preserve"> a Tisztelt Közgyűlést, hogy az előterjesztést megtárgyalni, és a határozati javaslatot elfogadni szíveskedjék.</w:t>
      </w:r>
    </w:p>
    <w:p w:rsidR="00A24CEA" w:rsidRDefault="00A24CEA" w:rsidP="00A24CEA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B55DC8" w:rsidRPr="004350F5" w:rsidRDefault="00B55DC8" w:rsidP="00A24CEA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:rsidR="00A24CEA" w:rsidRPr="004350F5" w:rsidRDefault="00F42387" w:rsidP="00626C3D">
      <w:pPr>
        <w:jc w:val="both"/>
        <w:rPr>
          <w:rFonts w:ascii="Arial" w:hAnsi="Arial" w:cs="Arial"/>
          <w:b/>
          <w:bCs/>
        </w:rPr>
      </w:pPr>
      <w:r w:rsidRPr="004350F5">
        <w:rPr>
          <w:rFonts w:ascii="Arial" w:hAnsi="Arial" w:cs="Arial"/>
          <w:b/>
        </w:rPr>
        <w:t>Szombathely, 2015</w:t>
      </w:r>
      <w:r w:rsidR="00A24CEA" w:rsidRPr="004350F5">
        <w:rPr>
          <w:rFonts w:ascii="Arial" w:hAnsi="Arial" w:cs="Arial"/>
          <w:b/>
        </w:rPr>
        <w:t xml:space="preserve">. </w:t>
      </w:r>
      <w:r w:rsidR="00FB3EAD" w:rsidRPr="004350F5">
        <w:rPr>
          <w:rFonts w:ascii="Arial" w:hAnsi="Arial" w:cs="Arial"/>
          <w:b/>
        </w:rPr>
        <w:t>augusztus</w:t>
      </w:r>
      <w:r w:rsidR="00A24CEA" w:rsidRPr="004350F5">
        <w:rPr>
          <w:rFonts w:ascii="Arial" w:hAnsi="Arial" w:cs="Arial"/>
          <w:b/>
        </w:rPr>
        <w:t xml:space="preserve"> </w:t>
      </w:r>
      <w:proofErr w:type="gramStart"/>
      <w:r w:rsidR="00A24CEA" w:rsidRPr="004350F5">
        <w:rPr>
          <w:rFonts w:ascii="Arial" w:hAnsi="Arial" w:cs="Arial"/>
          <w:b/>
        </w:rPr>
        <w:t xml:space="preserve">„   </w:t>
      </w:r>
      <w:r w:rsidR="004350F5">
        <w:rPr>
          <w:rFonts w:ascii="Arial" w:hAnsi="Arial" w:cs="Arial"/>
          <w:b/>
        </w:rPr>
        <w:t xml:space="preserve">  </w:t>
      </w:r>
      <w:r w:rsidR="00A24CEA" w:rsidRPr="004350F5">
        <w:rPr>
          <w:rFonts w:ascii="Arial" w:hAnsi="Arial" w:cs="Arial"/>
          <w:b/>
        </w:rPr>
        <w:t>”</w:t>
      </w:r>
      <w:proofErr w:type="gramEnd"/>
      <w:r w:rsidR="00A24CEA" w:rsidRPr="004350F5">
        <w:rPr>
          <w:rFonts w:ascii="Arial" w:hAnsi="Arial" w:cs="Arial"/>
          <w:b/>
          <w:bCs/>
        </w:rPr>
        <w:tab/>
      </w:r>
    </w:p>
    <w:p w:rsidR="004350F5" w:rsidRPr="006855B1" w:rsidRDefault="004350F5" w:rsidP="00626C3D">
      <w:pPr>
        <w:jc w:val="both"/>
        <w:rPr>
          <w:rFonts w:ascii="Arial" w:hAnsi="Arial" w:cs="Arial"/>
          <w:b/>
          <w:bCs/>
        </w:rPr>
      </w:pPr>
    </w:p>
    <w:p w:rsidR="00F51DAF" w:rsidRDefault="00A24CEA" w:rsidP="00792CB1">
      <w:pPr>
        <w:jc w:val="center"/>
        <w:rPr>
          <w:rFonts w:ascii="Arial" w:hAnsi="Arial"/>
          <w:b/>
          <w:u w:val="single"/>
        </w:rPr>
      </w:pP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="00114716">
        <w:rPr>
          <w:rFonts w:ascii="Arial" w:hAnsi="Arial" w:cs="Arial"/>
          <w:b/>
        </w:rPr>
        <w:t xml:space="preserve">/: </w:t>
      </w:r>
      <w:r w:rsidRPr="00FC32E7">
        <w:rPr>
          <w:rFonts w:ascii="Arial" w:hAnsi="Arial" w:cs="Arial"/>
          <w:b/>
        </w:rPr>
        <w:t xml:space="preserve">Dr. Puskás </w:t>
      </w:r>
      <w:proofErr w:type="gramStart"/>
      <w:r w:rsidRPr="00FC32E7">
        <w:rPr>
          <w:rFonts w:ascii="Arial" w:hAnsi="Arial" w:cs="Arial"/>
          <w:b/>
        </w:rPr>
        <w:t>Tivadar</w:t>
      </w:r>
      <w:r w:rsidR="00114716">
        <w:rPr>
          <w:rFonts w:ascii="Arial" w:hAnsi="Arial" w:cs="Arial"/>
          <w:b/>
        </w:rPr>
        <w:t xml:space="preserve"> :</w:t>
      </w:r>
      <w:proofErr w:type="gramEnd"/>
      <w:r w:rsidR="00114716">
        <w:rPr>
          <w:rFonts w:ascii="Arial" w:hAnsi="Arial" w:cs="Arial"/>
          <w:b/>
        </w:rPr>
        <w:t>/</w:t>
      </w:r>
      <w:r w:rsidR="00F51DAF">
        <w:rPr>
          <w:rFonts w:ascii="Arial" w:hAnsi="Arial"/>
        </w:rPr>
        <w:br w:type="page"/>
      </w:r>
    </w:p>
    <w:p w:rsidR="00B72295" w:rsidRPr="00407658" w:rsidRDefault="00B72295" w:rsidP="00B72295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lastRenderedPageBreak/>
        <w:t>HATÁROZATI JAVASLAT</w:t>
      </w:r>
    </w:p>
    <w:p w:rsidR="00B72295" w:rsidRPr="00407658" w:rsidRDefault="00B72295" w:rsidP="00B72295">
      <w:pPr>
        <w:rPr>
          <w:rFonts w:ascii="Arial" w:hAnsi="Arial"/>
          <w:b/>
          <w:u w:val="single"/>
        </w:rPr>
      </w:pPr>
    </w:p>
    <w:p w:rsidR="00B72295" w:rsidRPr="00736E01" w:rsidRDefault="00B72295" w:rsidP="00B72295">
      <w:pPr>
        <w:jc w:val="center"/>
        <w:rPr>
          <w:rFonts w:ascii="Arial" w:hAnsi="Arial"/>
          <w:b/>
          <w:u w:val="single"/>
        </w:rPr>
      </w:pPr>
      <w:r w:rsidRPr="00FB3EAD">
        <w:rPr>
          <w:rFonts w:ascii="Arial" w:hAnsi="Arial"/>
          <w:b/>
          <w:u w:val="single"/>
        </w:rPr>
        <w:t>…</w:t>
      </w:r>
      <w:r w:rsidR="006D188F">
        <w:rPr>
          <w:rFonts w:ascii="Arial" w:hAnsi="Arial"/>
          <w:b/>
          <w:u w:val="single"/>
        </w:rPr>
        <w:t>..</w:t>
      </w:r>
      <w:r w:rsidRPr="00FB3EAD">
        <w:rPr>
          <w:rFonts w:ascii="Arial" w:hAnsi="Arial"/>
          <w:b/>
          <w:u w:val="single"/>
        </w:rPr>
        <w:t>/2015. (</w:t>
      </w:r>
      <w:r w:rsidR="00FB3EAD" w:rsidRPr="00FB3EAD">
        <w:rPr>
          <w:rFonts w:ascii="Arial" w:hAnsi="Arial"/>
          <w:b/>
          <w:u w:val="single"/>
        </w:rPr>
        <w:t>VIII</w:t>
      </w:r>
      <w:r w:rsidRPr="00FB3EAD">
        <w:rPr>
          <w:rFonts w:ascii="Arial" w:hAnsi="Arial"/>
          <w:b/>
          <w:u w:val="single"/>
        </w:rPr>
        <w:t>.</w:t>
      </w:r>
      <w:r w:rsidR="00FB3EAD" w:rsidRPr="00FB3EAD">
        <w:rPr>
          <w:rFonts w:ascii="Arial" w:hAnsi="Arial"/>
          <w:b/>
          <w:u w:val="single"/>
        </w:rPr>
        <w:t>31</w:t>
      </w:r>
      <w:r w:rsidRPr="00FB3EAD">
        <w:rPr>
          <w:rFonts w:ascii="Arial" w:hAnsi="Arial"/>
          <w:b/>
          <w:u w:val="single"/>
        </w:rPr>
        <w:t xml:space="preserve">.) Kgy. </w:t>
      </w:r>
      <w:proofErr w:type="gramStart"/>
      <w:r w:rsidRPr="00FB3EAD">
        <w:rPr>
          <w:rFonts w:ascii="Arial" w:hAnsi="Arial"/>
          <w:b/>
          <w:u w:val="single"/>
        </w:rPr>
        <w:t>számú</w:t>
      </w:r>
      <w:proofErr w:type="gramEnd"/>
      <w:r w:rsidRPr="00FB3EAD">
        <w:rPr>
          <w:rFonts w:ascii="Arial" w:hAnsi="Arial"/>
          <w:b/>
          <w:u w:val="single"/>
        </w:rPr>
        <w:t xml:space="preserve"> határozat</w:t>
      </w:r>
    </w:p>
    <w:p w:rsidR="00B72295" w:rsidRPr="00736E01" w:rsidRDefault="00B72295" w:rsidP="00B72295">
      <w:pPr>
        <w:jc w:val="both"/>
        <w:rPr>
          <w:rFonts w:ascii="Arial" w:hAnsi="Arial"/>
        </w:rPr>
      </w:pPr>
    </w:p>
    <w:p w:rsidR="00F01C3F" w:rsidRPr="00A157E4" w:rsidRDefault="00F01C3F" w:rsidP="00B72295">
      <w:pPr>
        <w:rPr>
          <w:rFonts w:ascii="Arial" w:hAnsi="Arial" w:cs="Arial"/>
        </w:rPr>
      </w:pPr>
    </w:p>
    <w:p w:rsidR="00B72295" w:rsidRDefault="00B72295" w:rsidP="00B72295">
      <w:pPr>
        <w:jc w:val="both"/>
        <w:rPr>
          <w:rFonts w:ascii="Arial" w:hAnsi="Arial" w:cs="Arial"/>
        </w:rPr>
      </w:pPr>
      <w:r w:rsidRPr="00572592">
        <w:rPr>
          <w:rFonts w:ascii="Arial" w:hAnsi="Arial" w:cs="Arial"/>
        </w:rPr>
        <w:t>Szombathely Megyei Jogú Város Közgyűlése a</w:t>
      </w:r>
      <w:r w:rsidRPr="00572592">
        <w:rPr>
          <w:rFonts w:ascii="Arial" w:hAnsi="Arial" w:cs="Arial"/>
          <w:iCs/>
        </w:rPr>
        <w:t xml:space="preserve"> „</w:t>
      </w:r>
      <w:r w:rsidRPr="00572592">
        <w:rPr>
          <w:rFonts w:ascii="Arial" w:hAnsi="Arial" w:cs="Arial"/>
          <w:color w:val="000000"/>
        </w:rPr>
        <w:t>Javaslat Szombathely Megyei Jogú Város Integrált Területi Programjával kapcsolatos döntések meghozatalára</w:t>
      </w:r>
      <w:r w:rsidRPr="00572592">
        <w:rPr>
          <w:rFonts w:ascii="Arial" w:hAnsi="Arial" w:cs="Arial"/>
          <w:iCs/>
        </w:rPr>
        <w:t xml:space="preserve">” </w:t>
      </w:r>
      <w:r w:rsidRPr="00572592">
        <w:rPr>
          <w:rFonts w:ascii="Arial" w:hAnsi="Arial" w:cs="Arial"/>
        </w:rPr>
        <w:t>című előterjesztést megtárgyalta, és a következő döntéseket hozta:</w:t>
      </w:r>
    </w:p>
    <w:p w:rsidR="002031DD" w:rsidRPr="00572592" w:rsidRDefault="002031DD" w:rsidP="00B72295">
      <w:pPr>
        <w:jc w:val="both"/>
        <w:rPr>
          <w:rFonts w:ascii="Arial" w:hAnsi="Arial" w:cs="Arial"/>
        </w:rPr>
      </w:pPr>
    </w:p>
    <w:p w:rsidR="00B72295" w:rsidRPr="00572592" w:rsidRDefault="00B72295" w:rsidP="00B72295">
      <w:pPr>
        <w:jc w:val="both"/>
        <w:rPr>
          <w:rFonts w:ascii="Arial" w:hAnsi="Arial" w:cs="Arial"/>
        </w:rPr>
      </w:pPr>
    </w:p>
    <w:p w:rsidR="004F02AD" w:rsidRDefault="00B55DC8" w:rsidP="004F02AD">
      <w:pPr>
        <w:pStyle w:val="Listaszerbekezds"/>
        <w:numPr>
          <w:ilvl w:val="0"/>
          <w:numId w:val="8"/>
        </w:numPr>
        <w:ind w:left="709" w:hanging="567"/>
        <w:jc w:val="both"/>
        <w:rPr>
          <w:rFonts w:ascii="Arial" w:hAnsi="Arial" w:cs="Arial"/>
        </w:rPr>
      </w:pPr>
      <w:r w:rsidRPr="00646B08">
        <w:rPr>
          <w:rFonts w:ascii="Arial" w:hAnsi="Arial" w:cs="Arial"/>
        </w:rPr>
        <w:t xml:space="preserve">A Közgyűlés </w:t>
      </w:r>
      <w:r w:rsidR="002031DD">
        <w:rPr>
          <w:rFonts w:ascii="Arial" w:hAnsi="Arial" w:cs="Arial"/>
        </w:rPr>
        <w:t xml:space="preserve">jelen előterjesztés </w:t>
      </w:r>
      <w:r w:rsidR="006E462F">
        <w:rPr>
          <w:rFonts w:ascii="Arial" w:hAnsi="Arial" w:cs="Arial"/>
        </w:rPr>
        <w:t>4</w:t>
      </w:r>
      <w:r w:rsidR="002031DD">
        <w:rPr>
          <w:rFonts w:ascii="Arial" w:hAnsi="Arial" w:cs="Arial"/>
        </w:rPr>
        <w:t>. számú mellék</w:t>
      </w:r>
      <w:r>
        <w:rPr>
          <w:rFonts w:ascii="Arial" w:hAnsi="Arial" w:cs="Arial"/>
        </w:rPr>
        <w:t>l</w:t>
      </w:r>
      <w:r w:rsidR="002031DD">
        <w:rPr>
          <w:rFonts w:ascii="Arial" w:hAnsi="Arial" w:cs="Arial"/>
        </w:rPr>
        <w:t>e</w:t>
      </w:r>
      <w:r>
        <w:rPr>
          <w:rFonts w:ascii="Arial" w:hAnsi="Arial" w:cs="Arial"/>
        </w:rPr>
        <w:t>t</w:t>
      </w:r>
      <w:r w:rsidR="002031DD">
        <w:rPr>
          <w:rFonts w:ascii="Arial" w:hAnsi="Arial" w:cs="Arial"/>
        </w:rPr>
        <w:t>e szerinti</w:t>
      </w:r>
      <w:r>
        <w:rPr>
          <w:rFonts w:ascii="Arial" w:hAnsi="Arial" w:cs="Arial"/>
        </w:rPr>
        <w:t xml:space="preserve"> tartalommal jóváhagyja Szombathely Megyei Jogú Város Integrált Területi Programját</w:t>
      </w:r>
      <w:r w:rsidR="006E462F">
        <w:rPr>
          <w:rFonts w:ascii="Arial" w:hAnsi="Arial" w:cs="Arial"/>
        </w:rPr>
        <w:t xml:space="preserve">, egyúttal </w:t>
      </w:r>
      <w:r>
        <w:rPr>
          <w:rFonts w:ascii="Arial" w:hAnsi="Arial" w:cs="Arial"/>
        </w:rPr>
        <w:t>felkéri a polgármestert a</w:t>
      </w:r>
      <w:r w:rsidR="006E462F">
        <w:rPr>
          <w:rFonts w:ascii="Arial" w:hAnsi="Arial" w:cs="Arial"/>
        </w:rPr>
        <w:t>z elfogadott ITP</w:t>
      </w:r>
      <w:r>
        <w:rPr>
          <w:rFonts w:ascii="Arial" w:hAnsi="Arial" w:cs="Arial"/>
        </w:rPr>
        <w:t xml:space="preserve"> Korm</w:t>
      </w:r>
      <w:r w:rsidR="006E462F">
        <w:rPr>
          <w:rFonts w:ascii="Arial" w:hAnsi="Arial" w:cs="Arial"/>
        </w:rPr>
        <w:t>ány részére történő benyújtás</w:t>
      </w:r>
      <w:r w:rsidR="006D188F">
        <w:rPr>
          <w:rFonts w:ascii="Arial" w:hAnsi="Arial" w:cs="Arial"/>
        </w:rPr>
        <w:t>á</w:t>
      </w:r>
      <w:r w:rsidR="006E462F">
        <w:rPr>
          <w:rFonts w:ascii="Arial" w:hAnsi="Arial" w:cs="Arial"/>
        </w:rPr>
        <w:t>ra.</w:t>
      </w:r>
      <w:r>
        <w:rPr>
          <w:rFonts w:ascii="Arial" w:hAnsi="Arial" w:cs="Arial"/>
        </w:rPr>
        <w:t xml:space="preserve"> </w:t>
      </w:r>
    </w:p>
    <w:p w:rsidR="004F02AD" w:rsidRDefault="004F02AD" w:rsidP="00EA12D1">
      <w:pPr>
        <w:pStyle w:val="Listaszerbekezds"/>
        <w:ind w:left="709"/>
        <w:jc w:val="both"/>
        <w:rPr>
          <w:rFonts w:ascii="Arial" w:hAnsi="Arial" w:cs="Arial"/>
        </w:rPr>
      </w:pPr>
    </w:p>
    <w:p w:rsidR="00B55DC8" w:rsidRPr="004F02AD" w:rsidRDefault="004F02AD" w:rsidP="004F02AD">
      <w:pPr>
        <w:pStyle w:val="Listaszerbekezds"/>
        <w:numPr>
          <w:ilvl w:val="0"/>
          <w:numId w:val="8"/>
        </w:numPr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az ITP módosítására irányuló minisztériumi egyeztetéseken kezdeményezze és képviselje Szombathely Megyei Jogú </w:t>
      </w:r>
      <w:r>
        <w:rPr>
          <w:rFonts w:ascii="Arial" w:hAnsi="Arial" w:cs="Arial"/>
        </w:rPr>
        <w:lastRenderedPageBreak/>
        <w:t xml:space="preserve">Város </w:t>
      </w:r>
      <w:r w:rsidR="00EA12D1">
        <w:rPr>
          <w:rFonts w:ascii="Arial" w:hAnsi="Arial" w:cs="Arial"/>
        </w:rPr>
        <w:t>érdekeit a megvalósítandó programelemek és elvárt indikátorok tekintetében.</w:t>
      </w:r>
    </w:p>
    <w:p w:rsidR="00B55DC8" w:rsidRDefault="00B55DC8" w:rsidP="00B55DC8">
      <w:pPr>
        <w:pStyle w:val="Listaszerbekezds"/>
        <w:ind w:left="709"/>
        <w:jc w:val="both"/>
        <w:rPr>
          <w:rFonts w:ascii="Arial" w:hAnsi="Arial" w:cs="Arial"/>
        </w:rPr>
      </w:pPr>
    </w:p>
    <w:p w:rsidR="00B55DC8" w:rsidRPr="00572592" w:rsidRDefault="00B55DC8" w:rsidP="00B55DC8">
      <w:pPr>
        <w:pStyle w:val="Listaszerbekezds"/>
        <w:numPr>
          <w:ilvl w:val="0"/>
          <w:numId w:val="8"/>
        </w:numPr>
        <w:ind w:left="709" w:hanging="567"/>
        <w:jc w:val="both"/>
        <w:rPr>
          <w:rFonts w:ascii="Arial" w:hAnsi="Arial" w:cs="Arial"/>
        </w:rPr>
      </w:pPr>
      <w:r w:rsidRPr="00572592">
        <w:rPr>
          <w:rFonts w:ascii="Arial" w:hAnsi="Arial" w:cs="Arial"/>
        </w:rPr>
        <w:t xml:space="preserve">A Közgyűlés </w:t>
      </w:r>
      <w:r w:rsidR="002031DD">
        <w:rPr>
          <w:rFonts w:ascii="Arial" w:hAnsi="Arial" w:cs="Arial"/>
        </w:rPr>
        <w:t xml:space="preserve">jelen előterjesztés </w:t>
      </w:r>
      <w:r w:rsidR="006E462F">
        <w:rPr>
          <w:rFonts w:ascii="Arial" w:hAnsi="Arial" w:cs="Arial"/>
        </w:rPr>
        <w:t>5</w:t>
      </w:r>
      <w:r w:rsidR="002031DD">
        <w:rPr>
          <w:rFonts w:ascii="Arial" w:hAnsi="Arial" w:cs="Arial"/>
        </w:rPr>
        <w:t>. számú mellék</w:t>
      </w:r>
      <w:r w:rsidRPr="00572592">
        <w:rPr>
          <w:rFonts w:ascii="Arial" w:hAnsi="Arial" w:cs="Arial"/>
        </w:rPr>
        <w:t>l</w:t>
      </w:r>
      <w:r w:rsidR="002031DD">
        <w:rPr>
          <w:rFonts w:ascii="Arial" w:hAnsi="Arial" w:cs="Arial"/>
        </w:rPr>
        <w:t>e</w:t>
      </w:r>
      <w:r w:rsidRPr="00572592">
        <w:rPr>
          <w:rFonts w:ascii="Arial" w:hAnsi="Arial" w:cs="Arial"/>
        </w:rPr>
        <w:t>t</w:t>
      </w:r>
      <w:r w:rsidR="002031DD">
        <w:rPr>
          <w:rFonts w:ascii="Arial" w:hAnsi="Arial" w:cs="Arial"/>
        </w:rPr>
        <w:t>e szerinti</w:t>
      </w:r>
      <w:r w:rsidRPr="00572592">
        <w:rPr>
          <w:rFonts w:ascii="Arial" w:hAnsi="Arial" w:cs="Arial"/>
        </w:rPr>
        <w:t xml:space="preserve"> tartalommal jóváhagyja a Nemzetgazdasági Minisztérium és Szombathely Megyei </w:t>
      </w:r>
      <w:r w:rsidR="006E462F">
        <w:rPr>
          <w:rFonts w:ascii="Arial" w:hAnsi="Arial" w:cs="Arial"/>
        </w:rPr>
        <w:t xml:space="preserve">Jogú Város Önkormányzata közötti </w:t>
      </w:r>
      <w:r>
        <w:rPr>
          <w:rFonts w:ascii="Arial" w:hAnsi="Arial" w:cs="Arial"/>
        </w:rPr>
        <w:t>megállapodást</w:t>
      </w:r>
      <w:r w:rsidR="006E462F">
        <w:rPr>
          <w:rFonts w:ascii="Arial" w:hAnsi="Arial" w:cs="Arial"/>
        </w:rPr>
        <w:t>.</w:t>
      </w:r>
    </w:p>
    <w:p w:rsidR="00B55DC8" w:rsidRPr="00646B08" w:rsidRDefault="00B55DC8" w:rsidP="00B55DC8">
      <w:pPr>
        <w:pStyle w:val="Listaszerbekezds"/>
        <w:ind w:left="709" w:hanging="567"/>
        <w:jc w:val="both"/>
        <w:rPr>
          <w:rFonts w:ascii="Arial" w:hAnsi="Arial" w:cs="Arial"/>
        </w:rPr>
      </w:pPr>
    </w:p>
    <w:p w:rsidR="002031DD" w:rsidRDefault="002031DD" w:rsidP="002031DD">
      <w:pPr>
        <w:pStyle w:val="Listaszerbekezds"/>
        <w:numPr>
          <w:ilvl w:val="0"/>
          <w:numId w:val="8"/>
        </w:numPr>
        <w:ind w:left="709" w:hanging="567"/>
        <w:jc w:val="both"/>
        <w:rPr>
          <w:rFonts w:ascii="Arial" w:hAnsi="Arial" w:cs="Arial"/>
        </w:rPr>
      </w:pPr>
      <w:r w:rsidRPr="004E7155">
        <w:rPr>
          <w:rFonts w:ascii="Arial" w:hAnsi="Arial" w:cs="Arial"/>
        </w:rPr>
        <w:t>A Közgyűlés felkéri a polgármestert</w:t>
      </w:r>
      <w:r w:rsidR="004F02AD">
        <w:rPr>
          <w:rFonts w:ascii="Arial" w:hAnsi="Arial" w:cs="Arial"/>
        </w:rPr>
        <w:t xml:space="preserve"> és a jegyzőt</w:t>
      </w:r>
      <w:r w:rsidRPr="004E7155">
        <w:rPr>
          <w:rFonts w:ascii="Arial" w:hAnsi="Arial" w:cs="Arial"/>
        </w:rPr>
        <w:t xml:space="preserve">, hogy </w:t>
      </w:r>
      <w:r w:rsidRPr="00572592">
        <w:rPr>
          <w:rFonts w:ascii="Arial" w:hAnsi="Arial" w:cs="Arial"/>
        </w:rPr>
        <w:t xml:space="preserve">a </w:t>
      </w:r>
      <w:r w:rsidR="00CF3E56">
        <w:rPr>
          <w:rFonts w:ascii="Arial" w:hAnsi="Arial" w:cs="Arial"/>
        </w:rPr>
        <w:t>3</w:t>
      </w:r>
      <w:r w:rsidR="004F02AD">
        <w:rPr>
          <w:rFonts w:ascii="Arial" w:hAnsi="Arial" w:cs="Arial"/>
        </w:rPr>
        <w:t>. pont szerinti</w:t>
      </w:r>
      <w:r>
        <w:rPr>
          <w:rFonts w:ascii="Arial" w:hAnsi="Arial" w:cs="Arial"/>
        </w:rPr>
        <w:t xml:space="preserve"> megállapodásban vállalt kötelezettség</w:t>
      </w:r>
      <w:r w:rsidR="00FA2157">
        <w:rPr>
          <w:rFonts w:ascii="Arial" w:hAnsi="Arial" w:cs="Arial"/>
        </w:rPr>
        <w:t>ek teljesítésére vonatkozó javaslatát dolgozza ki</w:t>
      </w:r>
      <w:r>
        <w:rPr>
          <w:rFonts w:ascii="Arial" w:hAnsi="Arial" w:cs="Arial"/>
        </w:rPr>
        <w:t xml:space="preserve"> és terjessze a Közgyűlés elé.</w:t>
      </w:r>
    </w:p>
    <w:p w:rsidR="004E7155" w:rsidRPr="004E7155" w:rsidRDefault="004E7155" w:rsidP="004E7155">
      <w:pPr>
        <w:pStyle w:val="Listaszerbekezds"/>
        <w:ind w:left="709"/>
        <w:jc w:val="both"/>
        <w:rPr>
          <w:rFonts w:ascii="Arial" w:hAnsi="Arial" w:cs="Arial"/>
        </w:rPr>
      </w:pPr>
    </w:p>
    <w:p w:rsidR="00B72295" w:rsidRPr="008E7D07" w:rsidRDefault="00B72295" w:rsidP="00B7229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72295" w:rsidRPr="008E7D07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B72295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Pr="008E7D07">
        <w:rPr>
          <w:rFonts w:ascii="Arial" w:hAnsi="Arial" w:cs="Arial"/>
          <w:bCs/>
        </w:rPr>
        <w:t>, jegyző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8E7D07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Cs/>
        </w:rPr>
        <w:lastRenderedPageBreak/>
        <w:t>(A végrehajtás előkészítéséért:</w:t>
      </w:r>
    </w:p>
    <w:p w:rsidR="00B72295" w:rsidRPr="008E7D07" w:rsidRDefault="00B72295" w:rsidP="00870FB4">
      <w:pPr>
        <w:ind w:left="1414" w:firstLine="4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Cs/>
        </w:rPr>
        <w:t>Szakály Szabolcs</w:t>
      </w:r>
      <w:r w:rsidR="00A438BD">
        <w:rPr>
          <w:rFonts w:ascii="Arial" w:hAnsi="Arial" w:cs="Arial"/>
          <w:bCs/>
        </w:rPr>
        <w:t xml:space="preserve">, a </w:t>
      </w:r>
      <w:r w:rsidRPr="008E7D07">
        <w:rPr>
          <w:rFonts w:ascii="Arial" w:hAnsi="Arial" w:cs="Arial"/>
          <w:bCs/>
        </w:rPr>
        <w:t>Városfejlesztési</w:t>
      </w:r>
      <w:r>
        <w:rPr>
          <w:rFonts w:ascii="Arial" w:hAnsi="Arial" w:cs="Arial"/>
          <w:bCs/>
        </w:rPr>
        <w:t xml:space="preserve"> és Projekt Kabinet</w:t>
      </w:r>
      <w:r w:rsidR="00A438BD">
        <w:rPr>
          <w:rFonts w:ascii="Arial" w:hAnsi="Arial" w:cs="Arial"/>
          <w:bCs/>
        </w:rPr>
        <w:t xml:space="preserve"> vezetője</w:t>
      </w:r>
      <w:r w:rsidR="00870FB4">
        <w:rPr>
          <w:rFonts w:ascii="Arial" w:hAnsi="Arial" w:cs="Arial"/>
          <w:bCs/>
        </w:rPr>
        <w:t>)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8E7D07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5338D7" w:rsidRDefault="00B72295" w:rsidP="00B72295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="00A438BD">
        <w:rPr>
          <w:rFonts w:ascii="Arial" w:hAnsi="Arial" w:cs="Arial"/>
          <w:bCs/>
        </w:rPr>
        <w:t>1. pont:</w:t>
      </w:r>
      <w:r w:rsidR="001D118B">
        <w:rPr>
          <w:rFonts w:ascii="Arial" w:hAnsi="Arial" w:cs="Arial"/>
          <w:bCs/>
        </w:rPr>
        <w:t xml:space="preserve"> </w:t>
      </w:r>
      <w:r w:rsidR="00383DA1">
        <w:rPr>
          <w:rFonts w:ascii="Arial" w:hAnsi="Arial" w:cs="Arial"/>
          <w:bCs/>
        </w:rPr>
        <w:t>azonnal</w:t>
      </w:r>
      <w:bookmarkStart w:id="0" w:name="_GoBack"/>
      <w:bookmarkEnd w:id="0"/>
    </w:p>
    <w:p w:rsidR="00B72295" w:rsidRDefault="005338D7" w:rsidP="005338D7">
      <w:pPr>
        <w:ind w:left="1410"/>
        <w:jc w:val="both"/>
        <w:rPr>
          <w:rFonts w:ascii="Arial" w:hAnsi="Arial" w:cs="Arial"/>
          <w:bCs/>
        </w:rPr>
      </w:pPr>
      <w:r w:rsidRPr="005338D7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pont: folyamatos</w:t>
      </w:r>
      <w:r w:rsidR="0009191D">
        <w:rPr>
          <w:rFonts w:ascii="Arial" w:hAnsi="Arial" w:cs="Arial"/>
          <w:bCs/>
        </w:rPr>
        <w:t xml:space="preserve"> </w:t>
      </w:r>
    </w:p>
    <w:p w:rsidR="004E7155" w:rsidRPr="007D7CB4" w:rsidRDefault="00A438BD" w:rsidP="004E7155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4E7155">
        <w:rPr>
          <w:rFonts w:ascii="Arial" w:hAnsi="Arial" w:cs="Arial"/>
          <w:bCs/>
        </w:rPr>
        <w:tab/>
      </w:r>
      <w:r w:rsidR="005338D7">
        <w:rPr>
          <w:rFonts w:ascii="Arial" w:hAnsi="Arial" w:cs="Arial"/>
          <w:bCs/>
        </w:rPr>
        <w:t>3</w:t>
      </w:r>
      <w:r w:rsidR="004E7155">
        <w:rPr>
          <w:rFonts w:ascii="Arial" w:hAnsi="Arial" w:cs="Arial"/>
          <w:bCs/>
        </w:rPr>
        <w:t xml:space="preserve">. pont: </w:t>
      </w:r>
      <w:r w:rsidR="002031DD">
        <w:rPr>
          <w:rFonts w:ascii="Arial" w:hAnsi="Arial" w:cs="Arial"/>
          <w:bCs/>
        </w:rPr>
        <w:t>azonnal</w:t>
      </w:r>
      <w:r w:rsidR="002031DD" w:rsidRPr="00C02F05">
        <w:rPr>
          <w:rFonts w:ascii="Arial" w:hAnsi="Arial" w:cs="Arial"/>
          <w:bCs/>
        </w:rPr>
        <w:tab/>
      </w:r>
    </w:p>
    <w:p w:rsidR="00B72295" w:rsidRPr="007C40AF" w:rsidRDefault="005338D7" w:rsidP="007C6E83">
      <w:pPr>
        <w:ind w:left="1410"/>
        <w:jc w:val="both"/>
      </w:pPr>
      <w:r>
        <w:rPr>
          <w:rFonts w:ascii="Arial" w:hAnsi="Arial" w:cs="Arial"/>
          <w:bCs/>
        </w:rPr>
        <w:t>4</w:t>
      </w:r>
      <w:r w:rsidR="00A438BD">
        <w:rPr>
          <w:rFonts w:ascii="Arial" w:hAnsi="Arial" w:cs="Arial"/>
          <w:bCs/>
        </w:rPr>
        <w:t>. pont:</w:t>
      </w:r>
      <w:r w:rsidR="001D118B">
        <w:rPr>
          <w:rFonts w:ascii="Arial" w:hAnsi="Arial" w:cs="Arial"/>
          <w:bCs/>
        </w:rPr>
        <w:t xml:space="preserve"> </w:t>
      </w:r>
      <w:r w:rsidR="00CF3E56">
        <w:rPr>
          <w:rFonts w:ascii="Arial" w:hAnsi="Arial" w:cs="Arial"/>
          <w:bCs/>
        </w:rPr>
        <w:t>2015. november 30.</w:t>
      </w:r>
    </w:p>
    <w:p w:rsidR="00D54DF8" w:rsidRPr="007C40AF" w:rsidRDefault="00D54DF8" w:rsidP="00B72295">
      <w:pPr>
        <w:pStyle w:val="Cm"/>
        <w:rPr>
          <w:rFonts w:ascii="Arial" w:hAnsi="Arial" w:cs="Arial"/>
        </w:rPr>
      </w:pPr>
    </w:p>
    <w:sectPr w:rsidR="00D54DF8" w:rsidRPr="007C40AF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E2" w:rsidRDefault="00D423E2">
      <w:r>
        <w:separator/>
      </w:r>
    </w:p>
  </w:endnote>
  <w:endnote w:type="continuationSeparator" w:id="0">
    <w:p w:rsidR="00D423E2" w:rsidRDefault="00D4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4130E" w:rsidRDefault="005D6BD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1E2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D423E2">
      <w:rPr>
        <w:rFonts w:ascii="Arial" w:hAnsi="Arial" w:cs="Arial"/>
        <w:sz w:val="20"/>
        <w:szCs w:val="20"/>
      </w:rPr>
      <w:t xml:space="preserve">Oldalszám: </w:t>
    </w:r>
    <w:r w:rsidR="0074480D">
      <w:rPr>
        <w:rFonts w:ascii="Arial" w:hAnsi="Arial" w:cs="Arial"/>
        <w:sz w:val="20"/>
        <w:szCs w:val="20"/>
      </w:rPr>
      <w:fldChar w:fldCharType="begin"/>
    </w:r>
    <w:r w:rsidR="00D423E2">
      <w:rPr>
        <w:rFonts w:ascii="Arial" w:hAnsi="Arial" w:cs="Arial"/>
        <w:sz w:val="20"/>
        <w:szCs w:val="20"/>
      </w:rPr>
      <w:instrText xml:space="preserve"> PAGE  \* Arabic  \* MERGEFORMAT </w:instrText>
    </w:r>
    <w:r w:rsidR="0074480D">
      <w:rPr>
        <w:rFonts w:ascii="Arial" w:hAnsi="Arial" w:cs="Arial"/>
        <w:sz w:val="20"/>
        <w:szCs w:val="20"/>
      </w:rPr>
      <w:fldChar w:fldCharType="separate"/>
    </w:r>
    <w:r w:rsidR="00383DA1">
      <w:rPr>
        <w:rFonts w:ascii="Arial" w:hAnsi="Arial" w:cs="Arial"/>
        <w:noProof/>
        <w:sz w:val="20"/>
        <w:szCs w:val="20"/>
      </w:rPr>
      <w:t>5</w:t>
    </w:r>
    <w:r w:rsidR="0074480D">
      <w:rPr>
        <w:rFonts w:ascii="Arial" w:hAnsi="Arial" w:cs="Arial"/>
        <w:sz w:val="20"/>
        <w:szCs w:val="20"/>
      </w:rPr>
      <w:fldChar w:fldCharType="end"/>
    </w:r>
    <w:r w:rsidR="00D423E2">
      <w:rPr>
        <w:rFonts w:ascii="Arial" w:hAnsi="Arial" w:cs="Arial"/>
        <w:sz w:val="20"/>
        <w:szCs w:val="20"/>
      </w:rPr>
      <w:t xml:space="preserve"> / </w:t>
    </w:r>
    <w:r w:rsidR="00383DA1">
      <w:fldChar w:fldCharType="begin"/>
    </w:r>
    <w:r w:rsidR="00383DA1">
      <w:instrText xml:space="preserve"> NUMPAGES  \* Arabic  \* MERGEFORMAT </w:instrText>
    </w:r>
    <w:r w:rsidR="00383DA1">
      <w:fldChar w:fldCharType="separate"/>
    </w:r>
    <w:r w:rsidR="00383DA1" w:rsidRPr="00383DA1">
      <w:rPr>
        <w:rFonts w:ascii="Arial" w:hAnsi="Arial" w:cs="Arial"/>
        <w:noProof/>
        <w:sz w:val="20"/>
        <w:szCs w:val="20"/>
      </w:rPr>
      <w:t>5</w:t>
    </w:r>
    <w:r w:rsidR="00383DA1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56256" w:rsidRDefault="00D423E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3E2" w:rsidRPr="00356256" w:rsidRDefault="00D423E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E2" w:rsidRDefault="00D423E2">
      <w:r>
        <w:separator/>
      </w:r>
    </w:p>
  </w:footnote>
  <w:footnote w:type="continuationSeparator" w:id="0">
    <w:p w:rsidR="00D423E2" w:rsidRDefault="00D4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Default="00D423E2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3E2" w:rsidRDefault="00D423E2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423E2" w:rsidRPr="00626C3D" w:rsidRDefault="00D423E2" w:rsidP="00626C3D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678F0"/>
    <w:multiLevelType w:val="hybridMultilevel"/>
    <w:tmpl w:val="CC9AC10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6" w15:restartNumberingAfterBreak="0">
    <w:nsid w:val="41EC31EE"/>
    <w:multiLevelType w:val="hybridMultilevel"/>
    <w:tmpl w:val="67BE45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11ADA"/>
    <w:multiLevelType w:val="hybridMultilevel"/>
    <w:tmpl w:val="FC980DF6"/>
    <w:lvl w:ilvl="0" w:tplc="F8D6B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3D33"/>
    <w:multiLevelType w:val="hybridMultilevel"/>
    <w:tmpl w:val="F5D8F3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91DFE"/>
    <w:multiLevelType w:val="hybridMultilevel"/>
    <w:tmpl w:val="80C4450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C4274"/>
    <w:multiLevelType w:val="hybridMultilevel"/>
    <w:tmpl w:val="575CF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07E55"/>
    <w:multiLevelType w:val="hybridMultilevel"/>
    <w:tmpl w:val="80781860"/>
    <w:lvl w:ilvl="0" w:tplc="3B1A9E7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6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A"/>
    <w:rsid w:val="00003287"/>
    <w:rsid w:val="00014091"/>
    <w:rsid w:val="00016675"/>
    <w:rsid w:val="000215AC"/>
    <w:rsid w:val="00025DAB"/>
    <w:rsid w:val="00043504"/>
    <w:rsid w:val="00045275"/>
    <w:rsid w:val="000608A2"/>
    <w:rsid w:val="00063A67"/>
    <w:rsid w:val="0008643D"/>
    <w:rsid w:val="0009191D"/>
    <w:rsid w:val="00091CD5"/>
    <w:rsid w:val="0009651F"/>
    <w:rsid w:val="0009662A"/>
    <w:rsid w:val="000A2EC3"/>
    <w:rsid w:val="000A739A"/>
    <w:rsid w:val="000B019D"/>
    <w:rsid w:val="000B3401"/>
    <w:rsid w:val="000D4097"/>
    <w:rsid w:val="000D5554"/>
    <w:rsid w:val="000D5A12"/>
    <w:rsid w:val="000E4DAC"/>
    <w:rsid w:val="000E5178"/>
    <w:rsid w:val="000F01C3"/>
    <w:rsid w:val="000F27C8"/>
    <w:rsid w:val="00104773"/>
    <w:rsid w:val="00114716"/>
    <w:rsid w:val="001167F2"/>
    <w:rsid w:val="00117636"/>
    <w:rsid w:val="0012387F"/>
    <w:rsid w:val="00132161"/>
    <w:rsid w:val="0013267F"/>
    <w:rsid w:val="00133DDC"/>
    <w:rsid w:val="00141EA0"/>
    <w:rsid w:val="00160509"/>
    <w:rsid w:val="001640A2"/>
    <w:rsid w:val="00170A25"/>
    <w:rsid w:val="00177A6B"/>
    <w:rsid w:val="00177FD0"/>
    <w:rsid w:val="00181696"/>
    <w:rsid w:val="00184F51"/>
    <w:rsid w:val="00190C3C"/>
    <w:rsid w:val="001A15AF"/>
    <w:rsid w:val="001A4648"/>
    <w:rsid w:val="001B02A5"/>
    <w:rsid w:val="001C040B"/>
    <w:rsid w:val="001C2111"/>
    <w:rsid w:val="001C4B2A"/>
    <w:rsid w:val="001C5B8C"/>
    <w:rsid w:val="001D118B"/>
    <w:rsid w:val="001E37BF"/>
    <w:rsid w:val="001E385C"/>
    <w:rsid w:val="001F13BA"/>
    <w:rsid w:val="001F24D2"/>
    <w:rsid w:val="00200056"/>
    <w:rsid w:val="002006E4"/>
    <w:rsid w:val="002025BA"/>
    <w:rsid w:val="002031DD"/>
    <w:rsid w:val="0020454F"/>
    <w:rsid w:val="00205417"/>
    <w:rsid w:val="002166BA"/>
    <w:rsid w:val="00222185"/>
    <w:rsid w:val="002231D8"/>
    <w:rsid w:val="0024394C"/>
    <w:rsid w:val="002709D3"/>
    <w:rsid w:val="00281A7E"/>
    <w:rsid w:val="002823C9"/>
    <w:rsid w:val="002834DE"/>
    <w:rsid w:val="0029291B"/>
    <w:rsid w:val="00292BF9"/>
    <w:rsid w:val="002C201B"/>
    <w:rsid w:val="002C5440"/>
    <w:rsid w:val="002C5CCD"/>
    <w:rsid w:val="002D7354"/>
    <w:rsid w:val="002E4640"/>
    <w:rsid w:val="002E499B"/>
    <w:rsid w:val="00307DFB"/>
    <w:rsid w:val="00325973"/>
    <w:rsid w:val="0032649B"/>
    <w:rsid w:val="0034130E"/>
    <w:rsid w:val="003509CC"/>
    <w:rsid w:val="003530EC"/>
    <w:rsid w:val="003540D7"/>
    <w:rsid w:val="00356256"/>
    <w:rsid w:val="00365A30"/>
    <w:rsid w:val="00374AF9"/>
    <w:rsid w:val="0038049F"/>
    <w:rsid w:val="00381CEE"/>
    <w:rsid w:val="0038242B"/>
    <w:rsid w:val="00383B47"/>
    <w:rsid w:val="00383DA1"/>
    <w:rsid w:val="00385428"/>
    <w:rsid w:val="003875A8"/>
    <w:rsid w:val="00387E79"/>
    <w:rsid w:val="003922A6"/>
    <w:rsid w:val="00393A91"/>
    <w:rsid w:val="003A1725"/>
    <w:rsid w:val="003B2988"/>
    <w:rsid w:val="003C1610"/>
    <w:rsid w:val="003D0196"/>
    <w:rsid w:val="003D447D"/>
    <w:rsid w:val="003E034D"/>
    <w:rsid w:val="003F2A58"/>
    <w:rsid w:val="00403ECC"/>
    <w:rsid w:val="004048ED"/>
    <w:rsid w:val="00416B18"/>
    <w:rsid w:val="00423B19"/>
    <w:rsid w:val="00423BFE"/>
    <w:rsid w:val="00426187"/>
    <w:rsid w:val="00426B00"/>
    <w:rsid w:val="00433AA2"/>
    <w:rsid w:val="004350F5"/>
    <w:rsid w:val="0044460C"/>
    <w:rsid w:val="004464F6"/>
    <w:rsid w:val="00455F21"/>
    <w:rsid w:val="004612A4"/>
    <w:rsid w:val="00466D76"/>
    <w:rsid w:val="00477041"/>
    <w:rsid w:val="00482A8A"/>
    <w:rsid w:val="00484A82"/>
    <w:rsid w:val="00484C83"/>
    <w:rsid w:val="00486E52"/>
    <w:rsid w:val="00494CA0"/>
    <w:rsid w:val="004A21B0"/>
    <w:rsid w:val="004A3F8E"/>
    <w:rsid w:val="004A4DB3"/>
    <w:rsid w:val="004A5585"/>
    <w:rsid w:val="004A5E39"/>
    <w:rsid w:val="004B6105"/>
    <w:rsid w:val="004C20A9"/>
    <w:rsid w:val="004C77BC"/>
    <w:rsid w:val="004D1977"/>
    <w:rsid w:val="004E22AC"/>
    <w:rsid w:val="004E4E84"/>
    <w:rsid w:val="004E7155"/>
    <w:rsid w:val="004F02AD"/>
    <w:rsid w:val="004F2E50"/>
    <w:rsid w:val="004F6166"/>
    <w:rsid w:val="00505EFF"/>
    <w:rsid w:val="00510CBA"/>
    <w:rsid w:val="00513AA9"/>
    <w:rsid w:val="00514FBB"/>
    <w:rsid w:val="00522193"/>
    <w:rsid w:val="00525D98"/>
    <w:rsid w:val="00526E63"/>
    <w:rsid w:val="005338D7"/>
    <w:rsid w:val="005424EA"/>
    <w:rsid w:val="00542A14"/>
    <w:rsid w:val="00554F51"/>
    <w:rsid w:val="0057024B"/>
    <w:rsid w:val="00571976"/>
    <w:rsid w:val="00572592"/>
    <w:rsid w:val="00573706"/>
    <w:rsid w:val="0059001D"/>
    <w:rsid w:val="005A287E"/>
    <w:rsid w:val="005A49B8"/>
    <w:rsid w:val="005A6133"/>
    <w:rsid w:val="005B1BA3"/>
    <w:rsid w:val="005B3E1E"/>
    <w:rsid w:val="005B5747"/>
    <w:rsid w:val="005B7C50"/>
    <w:rsid w:val="005C0914"/>
    <w:rsid w:val="005C2657"/>
    <w:rsid w:val="005D03AD"/>
    <w:rsid w:val="005D1ADD"/>
    <w:rsid w:val="005D53C4"/>
    <w:rsid w:val="005D6BDA"/>
    <w:rsid w:val="005E01DB"/>
    <w:rsid w:val="005E6E31"/>
    <w:rsid w:val="005E7DA4"/>
    <w:rsid w:val="005F19FE"/>
    <w:rsid w:val="005F27C7"/>
    <w:rsid w:val="005F2839"/>
    <w:rsid w:val="005F3B1F"/>
    <w:rsid w:val="006024C7"/>
    <w:rsid w:val="00626C3D"/>
    <w:rsid w:val="0063627B"/>
    <w:rsid w:val="00644CD3"/>
    <w:rsid w:val="006450BB"/>
    <w:rsid w:val="00646B08"/>
    <w:rsid w:val="006512B7"/>
    <w:rsid w:val="0067309F"/>
    <w:rsid w:val="00673677"/>
    <w:rsid w:val="00673832"/>
    <w:rsid w:val="00681605"/>
    <w:rsid w:val="00685596"/>
    <w:rsid w:val="006931EF"/>
    <w:rsid w:val="006950E5"/>
    <w:rsid w:val="006970FB"/>
    <w:rsid w:val="0069777C"/>
    <w:rsid w:val="006B5218"/>
    <w:rsid w:val="006C761F"/>
    <w:rsid w:val="006D188F"/>
    <w:rsid w:val="006D60EC"/>
    <w:rsid w:val="006E462F"/>
    <w:rsid w:val="00710A87"/>
    <w:rsid w:val="00721485"/>
    <w:rsid w:val="007279FF"/>
    <w:rsid w:val="007437B3"/>
    <w:rsid w:val="0074480D"/>
    <w:rsid w:val="0074488C"/>
    <w:rsid w:val="007640E8"/>
    <w:rsid w:val="00766488"/>
    <w:rsid w:val="00775673"/>
    <w:rsid w:val="00790C78"/>
    <w:rsid w:val="00790EC5"/>
    <w:rsid w:val="00792CB1"/>
    <w:rsid w:val="007971F3"/>
    <w:rsid w:val="007A4EF1"/>
    <w:rsid w:val="007B2FF9"/>
    <w:rsid w:val="007C1C30"/>
    <w:rsid w:val="007C1CC0"/>
    <w:rsid w:val="007C40AF"/>
    <w:rsid w:val="007C4468"/>
    <w:rsid w:val="007C464A"/>
    <w:rsid w:val="007C6E83"/>
    <w:rsid w:val="007D69A8"/>
    <w:rsid w:val="007D7CB4"/>
    <w:rsid w:val="007E1C58"/>
    <w:rsid w:val="007E2916"/>
    <w:rsid w:val="007E2D54"/>
    <w:rsid w:val="007F0328"/>
    <w:rsid w:val="007F0719"/>
    <w:rsid w:val="007F23F6"/>
    <w:rsid w:val="007F2F31"/>
    <w:rsid w:val="007F3DAA"/>
    <w:rsid w:val="0080224E"/>
    <w:rsid w:val="00804113"/>
    <w:rsid w:val="008042EC"/>
    <w:rsid w:val="00804BBA"/>
    <w:rsid w:val="00804BCC"/>
    <w:rsid w:val="008116BE"/>
    <w:rsid w:val="00813C66"/>
    <w:rsid w:val="00833FD8"/>
    <w:rsid w:val="00843DB9"/>
    <w:rsid w:val="00863E52"/>
    <w:rsid w:val="00867309"/>
    <w:rsid w:val="00870FB4"/>
    <w:rsid w:val="008728D0"/>
    <w:rsid w:val="00873B4B"/>
    <w:rsid w:val="00873C3B"/>
    <w:rsid w:val="008761CE"/>
    <w:rsid w:val="008805AA"/>
    <w:rsid w:val="008869D3"/>
    <w:rsid w:val="008934CA"/>
    <w:rsid w:val="00895196"/>
    <w:rsid w:val="008B4AE6"/>
    <w:rsid w:val="008B533F"/>
    <w:rsid w:val="008B5AFF"/>
    <w:rsid w:val="008E2F40"/>
    <w:rsid w:val="008E5236"/>
    <w:rsid w:val="008E6648"/>
    <w:rsid w:val="008E6AA2"/>
    <w:rsid w:val="008E6BDE"/>
    <w:rsid w:val="008E719D"/>
    <w:rsid w:val="008F10E5"/>
    <w:rsid w:val="008F776E"/>
    <w:rsid w:val="009029FA"/>
    <w:rsid w:val="00906652"/>
    <w:rsid w:val="00907D01"/>
    <w:rsid w:val="009106F6"/>
    <w:rsid w:val="00912E58"/>
    <w:rsid w:val="009207D8"/>
    <w:rsid w:val="0092344B"/>
    <w:rsid w:val="009237D4"/>
    <w:rsid w:val="009266CC"/>
    <w:rsid w:val="00930630"/>
    <w:rsid w:val="00931582"/>
    <w:rsid w:val="0093359D"/>
    <w:rsid w:val="009348EA"/>
    <w:rsid w:val="009378A0"/>
    <w:rsid w:val="009467D5"/>
    <w:rsid w:val="00950958"/>
    <w:rsid w:val="0095126B"/>
    <w:rsid w:val="0096279B"/>
    <w:rsid w:val="00965903"/>
    <w:rsid w:val="0096605B"/>
    <w:rsid w:val="009712FE"/>
    <w:rsid w:val="00975780"/>
    <w:rsid w:val="009828C2"/>
    <w:rsid w:val="009849FF"/>
    <w:rsid w:val="009B2385"/>
    <w:rsid w:val="009B5E0D"/>
    <w:rsid w:val="009B7438"/>
    <w:rsid w:val="009C17E2"/>
    <w:rsid w:val="009C26B2"/>
    <w:rsid w:val="009C572C"/>
    <w:rsid w:val="009D4F18"/>
    <w:rsid w:val="009D5A22"/>
    <w:rsid w:val="009E34B4"/>
    <w:rsid w:val="009E3FEE"/>
    <w:rsid w:val="009E4695"/>
    <w:rsid w:val="009F0A3C"/>
    <w:rsid w:val="009F2D7B"/>
    <w:rsid w:val="00A00269"/>
    <w:rsid w:val="00A03322"/>
    <w:rsid w:val="00A11B2F"/>
    <w:rsid w:val="00A2054E"/>
    <w:rsid w:val="00A213E8"/>
    <w:rsid w:val="00A24CEA"/>
    <w:rsid w:val="00A259DE"/>
    <w:rsid w:val="00A3544C"/>
    <w:rsid w:val="00A40C9B"/>
    <w:rsid w:val="00A41F14"/>
    <w:rsid w:val="00A438BD"/>
    <w:rsid w:val="00A4454A"/>
    <w:rsid w:val="00A7633E"/>
    <w:rsid w:val="00A80378"/>
    <w:rsid w:val="00A91D1F"/>
    <w:rsid w:val="00AA422A"/>
    <w:rsid w:val="00AB1158"/>
    <w:rsid w:val="00AB1CAE"/>
    <w:rsid w:val="00AB4B4E"/>
    <w:rsid w:val="00AB7B31"/>
    <w:rsid w:val="00AC1FFC"/>
    <w:rsid w:val="00AC210C"/>
    <w:rsid w:val="00AC3FA0"/>
    <w:rsid w:val="00AC56E2"/>
    <w:rsid w:val="00AC5A4B"/>
    <w:rsid w:val="00AC628F"/>
    <w:rsid w:val="00AC77F9"/>
    <w:rsid w:val="00AD0449"/>
    <w:rsid w:val="00AD08CD"/>
    <w:rsid w:val="00AD34E6"/>
    <w:rsid w:val="00AD3FD9"/>
    <w:rsid w:val="00AD686B"/>
    <w:rsid w:val="00AE16CE"/>
    <w:rsid w:val="00AF0D68"/>
    <w:rsid w:val="00AF2622"/>
    <w:rsid w:val="00B04D0C"/>
    <w:rsid w:val="00B103B4"/>
    <w:rsid w:val="00B15623"/>
    <w:rsid w:val="00B352AB"/>
    <w:rsid w:val="00B44EBB"/>
    <w:rsid w:val="00B55DC8"/>
    <w:rsid w:val="00B56F36"/>
    <w:rsid w:val="00B6045C"/>
    <w:rsid w:val="00B60E0F"/>
    <w:rsid w:val="00B610E8"/>
    <w:rsid w:val="00B6139C"/>
    <w:rsid w:val="00B67AE5"/>
    <w:rsid w:val="00B72295"/>
    <w:rsid w:val="00B7746B"/>
    <w:rsid w:val="00B809CD"/>
    <w:rsid w:val="00B80E55"/>
    <w:rsid w:val="00B8356F"/>
    <w:rsid w:val="00B95ECD"/>
    <w:rsid w:val="00BA2ED2"/>
    <w:rsid w:val="00BA6BD3"/>
    <w:rsid w:val="00BB1C2D"/>
    <w:rsid w:val="00BB2AEB"/>
    <w:rsid w:val="00BB719A"/>
    <w:rsid w:val="00BB7D09"/>
    <w:rsid w:val="00BC46F6"/>
    <w:rsid w:val="00BE05CF"/>
    <w:rsid w:val="00BE16F6"/>
    <w:rsid w:val="00BE370B"/>
    <w:rsid w:val="00BF684A"/>
    <w:rsid w:val="00C01ADD"/>
    <w:rsid w:val="00C02F05"/>
    <w:rsid w:val="00C03DB4"/>
    <w:rsid w:val="00C12985"/>
    <w:rsid w:val="00C14462"/>
    <w:rsid w:val="00C20AAD"/>
    <w:rsid w:val="00C3736A"/>
    <w:rsid w:val="00C5219B"/>
    <w:rsid w:val="00C61C21"/>
    <w:rsid w:val="00C66AD8"/>
    <w:rsid w:val="00C752C5"/>
    <w:rsid w:val="00C857E5"/>
    <w:rsid w:val="00C92126"/>
    <w:rsid w:val="00C9673F"/>
    <w:rsid w:val="00C96AAC"/>
    <w:rsid w:val="00CC0051"/>
    <w:rsid w:val="00CC2AFE"/>
    <w:rsid w:val="00CC50AA"/>
    <w:rsid w:val="00CD4649"/>
    <w:rsid w:val="00CE0173"/>
    <w:rsid w:val="00CE393A"/>
    <w:rsid w:val="00CF3E56"/>
    <w:rsid w:val="00D00224"/>
    <w:rsid w:val="00D00BC3"/>
    <w:rsid w:val="00D0795E"/>
    <w:rsid w:val="00D25765"/>
    <w:rsid w:val="00D316B5"/>
    <w:rsid w:val="00D34DA9"/>
    <w:rsid w:val="00D366C5"/>
    <w:rsid w:val="00D423E2"/>
    <w:rsid w:val="00D44E94"/>
    <w:rsid w:val="00D540EF"/>
    <w:rsid w:val="00D54DF8"/>
    <w:rsid w:val="00D67361"/>
    <w:rsid w:val="00D713B0"/>
    <w:rsid w:val="00D715DA"/>
    <w:rsid w:val="00D82090"/>
    <w:rsid w:val="00D92209"/>
    <w:rsid w:val="00D95F88"/>
    <w:rsid w:val="00DA14B3"/>
    <w:rsid w:val="00DB1DAF"/>
    <w:rsid w:val="00DB414C"/>
    <w:rsid w:val="00DB5E95"/>
    <w:rsid w:val="00DC3D14"/>
    <w:rsid w:val="00DC43A3"/>
    <w:rsid w:val="00DC57F2"/>
    <w:rsid w:val="00DD6364"/>
    <w:rsid w:val="00DE1400"/>
    <w:rsid w:val="00DF1CFC"/>
    <w:rsid w:val="00E0133D"/>
    <w:rsid w:val="00E143D0"/>
    <w:rsid w:val="00E15284"/>
    <w:rsid w:val="00E22B98"/>
    <w:rsid w:val="00E269DA"/>
    <w:rsid w:val="00E41CC1"/>
    <w:rsid w:val="00E60EC0"/>
    <w:rsid w:val="00E615B4"/>
    <w:rsid w:val="00E706E0"/>
    <w:rsid w:val="00E823C8"/>
    <w:rsid w:val="00E82C45"/>
    <w:rsid w:val="00E82F69"/>
    <w:rsid w:val="00E93917"/>
    <w:rsid w:val="00E950D2"/>
    <w:rsid w:val="00EA12D1"/>
    <w:rsid w:val="00EA5152"/>
    <w:rsid w:val="00EB5FD9"/>
    <w:rsid w:val="00EC7C11"/>
    <w:rsid w:val="00ED4F00"/>
    <w:rsid w:val="00ED56E2"/>
    <w:rsid w:val="00ED654A"/>
    <w:rsid w:val="00EE724C"/>
    <w:rsid w:val="00EF6B4E"/>
    <w:rsid w:val="00F01C3F"/>
    <w:rsid w:val="00F30F0F"/>
    <w:rsid w:val="00F3194A"/>
    <w:rsid w:val="00F32EF2"/>
    <w:rsid w:val="00F4017A"/>
    <w:rsid w:val="00F42387"/>
    <w:rsid w:val="00F4514E"/>
    <w:rsid w:val="00F47E45"/>
    <w:rsid w:val="00F51DAF"/>
    <w:rsid w:val="00F55C8E"/>
    <w:rsid w:val="00F6152A"/>
    <w:rsid w:val="00F675F2"/>
    <w:rsid w:val="00F9175D"/>
    <w:rsid w:val="00FA1288"/>
    <w:rsid w:val="00FA2157"/>
    <w:rsid w:val="00FA2700"/>
    <w:rsid w:val="00FA42BD"/>
    <w:rsid w:val="00FA5B5B"/>
    <w:rsid w:val="00FB2858"/>
    <w:rsid w:val="00FB3ADC"/>
    <w:rsid w:val="00FB3EAD"/>
    <w:rsid w:val="00FB4355"/>
    <w:rsid w:val="00FB6E1E"/>
    <w:rsid w:val="00FB6FCE"/>
    <w:rsid w:val="00FB7CC5"/>
    <w:rsid w:val="00FD0C53"/>
    <w:rsid w:val="00FE28F6"/>
    <w:rsid w:val="00FE5778"/>
    <w:rsid w:val="00FE6ECD"/>
    <w:rsid w:val="00FF1AFB"/>
    <w:rsid w:val="00FF5F73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63BC8457-B2F2-4276-BA34-F7BBEBC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59"/>
    <w:rsid w:val="00AC5A4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35468-2764-4B3F-A961-811B17A4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1532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Babett</dc:creator>
  <cp:lastModifiedBy>Károlyi Ákos dr.</cp:lastModifiedBy>
  <cp:revision>12</cp:revision>
  <cp:lastPrinted>2015-05-05T13:41:00Z</cp:lastPrinted>
  <dcterms:created xsi:type="dcterms:W3CDTF">2015-08-26T08:29:00Z</dcterms:created>
  <dcterms:modified xsi:type="dcterms:W3CDTF">2015-08-26T08:46:00Z</dcterms:modified>
</cp:coreProperties>
</file>