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25" w:rsidRPr="003F29B9" w:rsidRDefault="00201B25" w:rsidP="00201B25">
      <w:pPr>
        <w:jc w:val="center"/>
        <w:rPr>
          <w:b/>
          <w:sz w:val="28"/>
          <w:szCs w:val="28"/>
        </w:rPr>
      </w:pPr>
      <w:r w:rsidRPr="003F29B9">
        <w:rPr>
          <w:b/>
          <w:sz w:val="28"/>
          <w:szCs w:val="28"/>
        </w:rPr>
        <w:t>Terület Kiválasztási Kritérium Rendszer</w:t>
      </w:r>
    </w:p>
    <w:p w:rsidR="00201B25" w:rsidRPr="003F29B9" w:rsidRDefault="00FC0FEF" w:rsidP="00201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Szombathely</w:t>
      </w:r>
      <w:r w:rsidR="00201B25" w:rsidRPr="003F29B9">
        <w:rPr>
          <w:b/>
          <w:sz w:val="28"/>
          <w:szCs w:val="28"/>
        </w:rPr>
        <w:t xml:space="preserve"> Megyei Jogú Város</w:t>
      </w:r>
    </w:p>
    <w:p w:rsidR="00201B25" w:rsidRPr="00E873A7" w:rsidRDefault="00FC0FEF" w:rsidP="00201B25">
      <w:pPr>
        <w:jc w:val="both"/>
      </w:pPr>
      <w:r>
        <w:t>Szombathely</w:t>
      </w:r>
      <w:r w:rsidR="00201B25" w:rsidRPr="00E873A7">
        <w:t xml:space="preserve"> Megyei Jogú Város az </w:t>
      </w:r>
      <w:r w:rsidR="00201B25" w:rsidRPr="00E873A7">
        <w:rPr>
          <w:b/>
          <w:szCs w:val="20"/>
        </w:rPr>
        <w:t>1702/2014. (XII.3.) Korm. határozat</w:t>
      </w:r>
      <w:r w:rsidR="00201B25" w:rsidRPr="00E873A7">
        <w:rPr>
          <w:szCs w:val="20"/>
        </w:rPr>
        <w:t xml:space="preserve"> </w:t>
      </w:r>
      <w:r w:rsidR="00201B25" w:rsidRPr="00E873A7">
        <w:t>alapján meghatározott Integrált Területi Program forráskeretének felhasználásához az alábbi saját kiválasztási kritériumokat kívánja figyelembe venni és elfogadásra előterjeszteni a Monitoring Bizottság felé.</w:t>
      </w:r>
    </w:p>
    <w:p w:rsidR="00201B25" w:rsidRPr="003F29B9" w:rsidRDefault="00201B25" w:rsidP="00201B25">
      <w:pPr>
        <w:keepNext/>
        <w:numPr>
          <w:ilvl w:val="0"/>
          <w:numId w:val="1"/>
        </w:numPr>
        <w:ind w:left="1077"/>
        <w:rPr>
          <w:b/>
        </w:rPr>
      </w:pPr>
      <w:r w:rsidRPr="003F29B9">
        <w:rPr>
          <w:b/>
        </w:rPr>
        <w:t>A területi szereplő (</w:t>
      </w:r>
      <w:r w:rsidR="00FC0FEF">
        <w:rPr>
          <w:b/>
        </w:rPr>
        <w:t>Szombathely</w:t>
      </w:r>
      <w:r w:rsidRPr="003F29B9">
        <w:rPr>
          <w:b/>
        </w:rPr>
        <w:t xml:space="preserve"> M</w:t>
      </w:r>
      <w:r w:rsidR="00FC0FEF">
        <w:rPr>
          <w:b/>
        </w:rPr>
        <w:t xml:space="preserve">egyei </w:t>
      </w:r>
      <w:r w:rsidRPr="003F29B9">
        <w:rPr>
          <w:b/>
        </w:rPr>
        <w:t>J</w:t>
      </w:r>
      <w:r w:rsidR="00FC0FEF">
        <w:rPr>
          <w:b/>
        </w:rPr>
        <w:t xml:space="preserve">ogú </w:t>
      </w:r>
      <w:r w:rsidRPr="003F29B9">
        <w:rPr>
          <w:b/>
        </w:rPr>
        <w:t>V</w:t>
      </w:r>
      <w:r w:rsidR="00FC0FEF">
        <w:rPr>
          <w:b/>
        </w:rPr>
        <w:t>áros</w:t>
      </w:r>
      <w:r w:rsidRPr="003F29B9">
        <w:rPr>
          <w:b/>
        </w:rPr>
        <w:t xml:space="preserve">) által választott </w:t>
      </w:r>
      <w:r>
        <w:rPr>
          <w:b/>
        </w:rPr>
        <w:t>területi k</w:t>
      </w:r>
      <w:r w:rsidRPr="003F29B9">
        <w:rPr>
          <w:b/>
        </w:rPr>
        <w:t xml:space="preserve">iválasztási </w:t>
      </w:r>
      <w:r>
        <w:rPr>
          <w:b/>
        </w:rPr>
        <w:t>k</w:t>
      </w:r>
      <w:r w:rsidRPr="003F29B9">
        <w:rPr>
          <w:b/>
        </w:rPr>
        <w:t>ritérium</w:t>
      </w:r>
      <w:r>
        <w:rPr>
          <w:b/>
        </w:rPr>
        <w:t>ok</w:t>
      </w:r>
      <w:r w:rsidRPr="003F29B9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849"/>
        <w:gridCol w:w="3827"/>
        <w:gridCol w:w="1275"/>
      </w:tblGrid>
      <w:tr w:rsidR="00201B25" w:rsidRPr="00201B25" w:rsidTr="00FC0FEF">
        <w:trPr>
          <w:trHeight w:val="656"/>
        </w:trPr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/>
              </w:rPr>
            </w:pPr>
            <w:r w:rsidRPr="00201B25">
              <w:rPr>
                <w:rFonts w:cs="Arial"/>
                <w:b/>
              </w:rPr>
              <w:t>Sorszám</w:t>
            </w:r>
          </w:p>
        </w:tc>
        <w:tc>
          <w:tcPr>
            <w:tcW w:w="2849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/>
              </w:rPr>
            </w:pPr>
            <w:r w:rsidRPr="00201B25">
              <w:rPr>
                <w:rFonts w:cs="Arial"/>
                <w:b/>
              </w:rPr>
              <w:t>Kritérium megnevezése</w:t>
            </w:r>
          </w:p>
        </w:tc>
        <w:tc>
          <w:tcPr>
            <w:tcW w:w="3827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  <w:rPr>
                <w:b/>
              </w:rPr>
            </w:pPr>
            <w:r w:rsidRPr="00201B25">
              <w:rPr>
                <w:b/>
              </w:rPr>
              <w:t>Tartalmi magyarázat</w:t>
            </w:r>
          </w:p>
        </w:tc>
        <w:tc>
          <w:tcPr>
            <w:tcW w:w="1275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  <w:rPr>
                <w:b/>
              </w:rPr>
            </w:pPr>
            <w:r w:rsidRPr="00201B25">
              <w:rPr>
                <w:b/>
              </w:rPr>
              <w:t>Alkalmazás</w:t>
            </w:r>
          </w:p>
        </w:tc>
      </w:tr>
      <w:tr w:rsidR="00201B25" w:rsidRPr="00201B25" w:rsidTr="00FC0FEF"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201B25">
              <w:rPr>
                <w:rFonts w:cs="Arial"/>
              </w:rPr>
              <w:t>II.1.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</w:rPr>
            </w:pPr>
            <w:r w:rsidRPr="00201B25">
              <w:rPr>
                <w:rFonts w:cs="Arial"/>
              </w:rPr>
              <w:t>Illeszkedés az ITS céljaihoz és a vonatkozó indikátoraihoz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FC0FEF">
            <w:pPr>
              <w:spacing w:before="60" w:after="60"/>
            </w:pPr>
            <w:r w:rsidRPr="00201B25">
              <w:t xml:space="preserve">A kiválasztás kritériuma, az </w:t>
            </w:r>
            <w:proofErr w:type="spellStart"/>
            <w:r w:rsidRPr="00201B25">
              <w:t>ITS-hez</w:t>
            </w:r>
            <w:proofErr w:type="spellEnd"/>
            <w:r w:rsidRPr="00201B25">
              <w:t xml:space="preserve"> és az adott témában megjelenített indikátorokhoz való hozzájárulás.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FC0FEF">
              <w:rPr>
                <w:u w:val="single"/>
              </w:rPr>
              <w:t xml:space="preserve">IGEN </w:t>
            </w:r>
            <w:r w:rsidRPr="00201B25">
              <w:t>/ NEM</w:t>
            </w:r>
          </w:p>
        </w:tc>
      </w:tr>
      <w:tr w:rsidR="00201B25" w:rsidRPr="00201B25" w:rsidTr="00FC0FEF"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201B25">
              <w:rPr>
                <w:rFonts w:cs="Arial"/>
                <w:bCs/>
              </w:rPr>
              <w:t>II.2.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</w:rPr>
            </w:pPr>
            <w:r w:rsidRPr="00201B25">
              <w:rPr>
                <w:rFonts w:cs="Arial"/>
              </w:rPr>
              <w:t>Hozzájárulás a pénzügyi egyensúly fenntartásához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FC0FEF">
            <w:pPr>
              <w:spacing w:before="60" w:after="60"/>
            </w:pPr>
            <w:r w:rsidRPr="00201B25">
              <w:t>A kritérium az önkormányzat költségvetési egyensúlyának fenntartását erősíti.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201B25">
              <w:t>IGEN / NEM</w:t>
            </w:r>
          </w:p>
        </w:tc>
      </w:tr>
      <w:tr w:rsidR="00201B25" w:rsidRPr="00201B25" w:rsidTr="00FC0FEF"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II.3.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</w:rPr>
            </w:pPr>
            <w:r w:rsidRPr="00201B25">
              <w:rPr>
                <w:rFonts w:cs="Arial"/>
                <w:bCs/>
              </w:rPr>
              <w:t>Hozzájárulás belső területi kiegyenlítődéshez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193E5D">
            <w:pPr>
              <w:spacing w:before="60" w:after="60"/>
            </w:pPr>
            <w:r w:rsidRPr="00201B25">
              <w:t>A kritérium bevezetése az adott földraj</w:t>
            </w:r>
            <w:r w:rsidR="00193E5D">
              <w:t>z</w:t>
            </w:r>
            <w:r w:rsidRPr="00201B25">
              <w:t>i területen belüli bárminemű egyensúlytalanságot hivatott kiküszöbölni.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201B25">
              <w:t>IGEN / NEM</w:t>
            </w:r>
          </w:p>
        </w:tc>
      </w:tr>
      <w:tr w:rsidR="00201B25" w:rsidRPr="00201B25" w:rsidTr="00FC0FEF">
        <w:trPr>
          <w:trHeight w:val="1031"/>
        </w:trPr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Cs/>
              </w:rPr>
            </w:pPr>
            <w:r w:rsidRPr="00201B25">
              <w:rPr>
                <w:rFonts w:cs="Arial"/>
              </w:rPr>
              <w:t>II.4.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Hozzájárulás belső társadalmi kiegyenlítődéshez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FC0FEF">
            <w:pPr>
              <w:spacing w:before="60" w:after="60"/>
            </w:pPr>
            <w:r w:rsidRPr="00201B25">
              <w:t>A kritérium a lakosságon belüli szociális és életminőségre vonatkozó különbségek kiegyenlítődését szolgálja.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201B25">
              <w:t>IGEN / NEM</w:t>
            </w:r>
          </w:p>
        </w:tc>
      </w:tr>
      <w:tr w:rsidR="00201B25" w:rsidRPr="00201B25" w:rsidTr="00FC0FEF"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</w:rPr>
            </w:pPr>
            <w:r w:rsidRPr="00201B25">
              <w:rPr>
                <w:rFonts w:cs="Arial"/>
                <w:bCs/>
              </w:rPr>
              <w:t>II.5.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</w:rPr>
            </w:pPr>
            <w:r w:rsidRPr="00201B25">
              <w:rPr>
                <w:rFonts w:cs="Arial"/>
              </w:rPr>
              <w:t>Hozzájárulás a gazdasági növekedéshez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FC0FEF">
            <w:pPr>
              <w:spacing w:before="60" w:after="60"/>
            </w:pPr>
            <w:r w:rsidRPr="00201B25">
              <w:t>A kritérium alapján a beavatkozások gazdasági növekedéshez történő hozzájárulása kerül mérlegelésre.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FC0FEF">
              <w:rPr>
                <w:u w:val="single"/>
              </w:rPr>
              <w:t>IGEN</w:t>
            </w:r>
            <w:r w:rsidRPr="00201B25">
              <w:t xml:space="preserve"> / NEM</w:t>
            </w:r>
          </w:p>
        </w:tc>
      </w:tr>
      <w:tr w:rsidR="00201B25" w:rsidRPr="00201B25" w:rsidTr="00FC0FEF"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II.6.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Hozzájárulás a munkahelyteremtéshez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FC0FEF">
            <w:pPr>
              <w:spacing w:before="60" w:after="60"/>
            </w:pPr>
            <w:r w:rsidRPr="00201B25">
              <w:t>A kritérium bevezetése a foglalkoztatottsági helyzet javulását támogatja.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F629A6">
              <w:rPr>
                <w:u w:val="single"/>
              </w:rPr>
              <w:t>IGEN</w:t>
            </w:r>
            <w:r w:rsidRPr="00201B25">
              <w:t xml:space="preserve"> / NEM</w:t>
            </w:r>
          </w:p>
        </w:tc>
      </w:tr>
      <w:tr w:rsidR="00201B25" w:rsidRPr="00201B25" w:rsidTr="00FC0FEF">
        <w:tc>
          <w:tcPr>
            <w:tcW w:w="98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II.7.</w:t>
            </w:r>
          </w:p>
        </w:tc>
        <w:tc>
          <w:tcPr>
            <w:tcW w:w="2849" w:type="dxa"/>
            <w:vAlign w:val="center"/>
          </w:tcPr>
          <w:p w:rsidR="00201B25" w:rsidRPr="00201B25" w:rsidRDefault="00201B25" w:rsidP="00FC0FEF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Hozzájárulás a külső természeti hatásokkal szembeni ellenálló képesség erősítéséhez</w:t>
            </w:r>
          </w:p>
        </w:tc>
        <w:tc>
          <w:tcPr>
            <w:tcW w:w="3827" w:type="dxa"/>
            <w:vAlign w:val="center"/>
          </w:tcPr>
          <w:p w:rsidR="00201B25" w:rsidRPr="00201B25" w:rsidRDefault="00201B25" w:rsidP="00FC0FEF">
            <w:pPr>
              <w:spacing w:before="60" w:after="60"/>
            </w:pPr>
            <w:r w:rsidRPr="00201B25">
              <w:t>A kritérium bevezetésével szemponttá válik a beavatkozások hozzájárulása az ellenálló képesség növekedéséhez.</w:t>
            </w:r>
          </w:p>
        </w:tc>
        <w:tc>
          <w:tcPr>
            <w:tcW w:w="1275" w:type="dxa"/>
            <w:vAlign w:val="center"/>
          </w:tcPr>
          <w:p w:rsidR="00201B25" w:rsidRPr="00201B25" w:rsidRDefault="00201B25" w:rsidP="00FC0FEF">
            <w:pPr>
              <w:spacing w:before="120" w:after="120"/>
              <w:jc w:val="center"/>
            </w:pPr>
            <w:r w:rsidRPr="00201B25">
              <w:t>IGEN / NEM</w:t>
            </w:r>
          </w:p>
        </w:tc>
      </w:tr>
      <w:tr w:rsidR="00F629A6" w:rsidRPr="00201B25" w:rsidTr="00184E8C">
        <w:trPr>
          <w:trHeight w:val="916"/>
        </w:trPr>
        <w:tc>
          <w:tcPr>
            <w:tcW w:w="980" w:type="dxa"/>
            <w:shd w:val="clear" w:color="auto" w:fill="C6D9F1"/>
            <w:vAlign w:val="center"/>
          </w:tcPr>
          <w:p w:rsidR="00F629A6" w:rsidRPr="00201B25" w:rsidRDefault="00F629A6" w:rsidP="00184E8C">
            <w:pPr>
              <w:pStyle w:val="Listaszerbekezds"/>
              <w:spacing w:before="120" w:after="120"/>
              <w:ind w:left="0"/>
              <w:contextualSpacing w:val="0"/>
              <w:jc w:val="center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II.8.</w:t>
            </w:r>
          </w:p>
        </w:tc>
        <w:tc>
          <w:tcPr>
            <w:tcW w:w="2849" w:type="dxa"/>
            <w:vAlign w:val="center"/>
          </w:tcPr>
          <w:p w:rsidR="00F629A6" w:rsidRPr="00201B25" w:rsidRDefault="00F629A6" w:rsidP="00184E8C">
            <w:pPr>
              <w:pStyle w:val="Listaszerbekezds"/>
              <w:spacing w:before="120" w:after="120"/>
              <w:ind w:left="0"/>
              <w:contextualSpacing w:val="0"/>
              <w:rPr>
                <w:rFonts w:cs="Arial"/>
                <w:bCs/>
              </w:rPr>
            </w:pPr>
            <w:r w:rsidRPr="00201B25">
              <w:rPr>
                <w:rFonts w:cs="Arial"/>
                <w:bCs/>
              </w:rPr>
              <w:t>Egyéb, pontosan</w:t>
            </w:r>
            <w:proofErr w:type="gramStart"/>
            <w:r w:rsidRPr="00201B25">
              <w:rPr>
                <w:rFonts w:cs="Arial"/>
                <w:bCs/>
              </w:rPr>
              <w:t>:……………….</w:t>
            </w:r>
            <w:proofErr w:type="gramEnd"/>
          </w:p>
        </w:tc>
        <w:tc>
          <w:tcPr>
            <w:tcW w:w="3827" w:type="dxa"/>
            <w:vAlign w:val="center"/>
          </w:tcPr>
          <w:p w:rsidR="00F629A6" w:rsidRPr="00201B25" w:rsidRDefault="00F629A6" w:rsidP="00184E8C">
            <w:pPr>
              <w:spacing w:before="60" w:after="60"/>
            </w:pPr>
          </w:p>
        </w:tc>
        <w:tc>
          <w:tcPr>
            <w:tcW w:w="1275" w:type="dxa"/>
            <w:vAlign w:val="center"/>
          </w:tcPr>
          <w:p w:rsidR="00F629A6" w:rsidRPr="00201B25" w:rsidRDefault="00F629A6" w:rsidP="00184E8C">
            <w:pPr>
              <w:spacing w:before="120" w:after="120"/>
              <w:jc w:val="center"/>
            </w:pPr>
            <w:r w:rsidRPr="00201B25">
              <w:t xml:space="preserve">IGEN / </w:t>
            </w:r>
            <w:r w:rsidRPr="00F629A6">
              <w:rPr>
                <w:u w:val="single"/>
              </w:rPr>
              <w:t>NEM</w:t>
            </w:r>
          </w:p>
        </w:tc>
      </w:tr>
    </w:tbl>
    <w:p w:rsidR="00201B25" w:rsidRDefault="00201B25" w:rsidP="00201B25">
      <w:pPr>
        <w:rPr>
          <w:b/>
        </w:rPr>
      </w:pPr>
    </w:p>
    <w:p w:rsidR="00201B25" w:rsidRPr="003F29B9" w:rsidRDefault="00201B25" w:rsidP="00201B25">
      <w:pPr>
        <w:keepNext/>
        <w:pageBreakBefore/>
        <w:rPr>
          <w:b/>
        </w:rPr>
      </w:pPr>
      <w:r w:rsidRPr="003F29B9">
        <w:rPr>
          <w:b/>
        </w:rPr>
        <w:lastRenderedPageBreak/>
        <w:t>A kritéri</w:t>
      </w:r>
      <w:r>
        <w:rPr>
          <w:b/>
        </w:rPr>
        <w:t>umok kiválasztásának indoklása: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4678"/>
      </w:tblGrid>
      <w:tr w:rsidR="00201B25" w:rsidRPr="00201B25" w:rsidTr="00FC0FEF">
        <w:trPr>
          <w:trHeight w:val="640"/>
        </w:trPr>
        <w:tc>
          <w:tcPr>
            <w:tcW w:w="993" w:type="dxa"/>
            <w:shd w:val="clear" w:color="auto" w:fill="C6D9F1"/>
            <w:vAlign w:val="center"/>
          </w:tcPr>
          <w:p w:rsidR="00201B25" w:rsidRPr="00201B25" w:rsidRDefault="00201B25" w:rsidP="00193E5D">
            <w:pPr>
              <w:pStyle w:val="Listaszerbekezds"/>
              <w:spacing w:after="0"/>
              <w:ind w:left="0"/>
              <w:contextualSpacing w:val="0"/>
              <w:jc w:val="center"/>
              <w:rPr>
                <w:rFonts w:cs="Arial"/>
                <w:b/>
                <w:bCs/>
              </w:rPr>
            </w:pPr>
            <w:r w:rsidRPr="00201B25">
              <w:rPr>
                <w:rFonts w:cs="Arial"/>
                <w:b/>
                <w:bCs/>
              </w:rPr>
              <w:t>Sorszám</w:t>
            </w:r>
          </w:p>
        </w:tc>
        <w:tc>
          <w:tcPr>
            <w:tcW w:w="3260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spacing w:after="0"/>
              <w:jc w:val="center"/>
              <w:rPr>
                <w:b/>
              </w:rPr>
            </w:pPr>
            <w:r w:rsidRPr="00201B25">
              <w:rPr>
                <w:b/>
              </w:rPr>
              <w:t xml:space="preserve">Kritérium megnevezése </w:t>
            </w:r>
          </w:p>
        </w:tc>
        <w:tc>
          <w:tcPr>
            <w:tcW w:w="4678" w:type="dxa"/>
            <w:shd w:val="clear" w:color="auto" w:fill="C6D9F1"/>
            <w:vAlign w:val="center"/>
          </w:tcPr>
          <w:p w:rsidR="00201B25" w:rsidRPr="00201B25" w:rsidRDefault="00201B25" w:rsidP="00FC0FEF">
            <w:pPr>
              <w:spacing w:after="0"/>
              <w:jc w:val="center"/>
              <w:rPr>
                <w:b/>
              </w:rPr>
            </w:pPr>
            <w:r w:rsidRPr="00201B25">
              <w:rPr>
                <w:b/>
              </w:rPr>
              <w:t>Szöveges magyarázat</w:t>
            </w:r>
          </w:p>
        </w:tc>
      </w:tr>
      <w:tr w:rsidR="00201B25" w:rsidRPr="00201B25" w:rsidTr="00FC0FEF">
        <w:trPr>
          <w:trHeight w:val="957"/>
        </w:trPr>
        <w:tc>
          <w:tcPr>
            <w:tcW w:w="993" w:type="dxa"/>
            <w:shd w:val="clear" w:color="auto" w:fill="C6D9F1"/>
            <w:vAlign w:val="center"/>
          </w:tcPr>
          <w:p w:rsidR="00201B25" w:rsidRPr="00201B25" w:rsidRDefault="00FC0FEF" w:rsidP="00FC0FEF">
            <w:pPr>
              <w:pStyle w:val="Listaszerbekezds"/>
              <w:spacing w:before="120" w:after="120"/>
              <w:ind w:left="0"/>
              <w:contextualSpacing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II.1</w:t>
            </w:r>
          </w:p>
        </w:tc>
        <w:tc>
          <w:tcPr>
            <w:tcW w:w="3260" w:type="dxa"/>
            <w:vAlign w:val="center"/>
          </w:tcPr>
          <w:p w:rsidR="00201B25" w:rsidRPr="00201B25" w:rsidRDefault="00FC0FEF" w:rsidP="00FC0FEF">
            <w:pPr>
              <w:spacing w:before="120" w:after="120"/>
            </w:pPr>
            <w:r w:rsidRPr="00201B25">
              <w:rPr>
                <w:rFonts w:cs="Arial"/>
              </w:rPr>
              <w:t>Illeszkedés az ITS céljaihoz és a vonatkozó indikátoraihoz</w:t>
            </w:r>
          </w:p>
        </w:tc>
        <w:tc>
          <w:tcPr>
            <w:tcW w:w="4678" w:type="dxa"/>
            <w:vAlign w:val="center"/>
          </w:tcPr>
          <w:p w:rsidR="00201B25" w:rsidRPr="00201B25" w:rsidRDefault="00201B25" w:rsidP="00FC0FEF">
            <w:pPr>
              <w:spacing w:before="120" w:after="120"/>
            </w:pPr>
            <w:r w:rsidRPr="00201B25">
              <w:t xml:space="preserve">Alaphelyzet: </w:t>
            </w:r>
            <w:r w:rsidR="004201A3">
              <w:t>Az ITS átfogó céljai: virágzó gazdaság, megújuló és befogadó társadalom, vonzó városi környezet. Ezek megvalósulását elősegítve szükséges az ITS célokhoz való illeszkedés.</w:t>
            </w:r>
          </w:p>
          <w:p w:rsidR="00201B25" w:rsidRPr="00201B25" w:rsidRDefault="004201A3" w:rsidP="00193E5D">
            <w:pPr>
              <w:spacing w:before="120" w:after="120"/>
            </w:pPr>
            <w:r>
              <w:t>I</w:t>
            </w:r>
            <w:r w:rsidR="00201B25" w:rsidRPr="00201B25">
              <w:t xml:space="preserve">lleszkedő ITS cél (ok): </w:t>
            </w:r>
            <w:r w:rsidR="00193E5D">
              <w:t>nem releváns</w:t>
            </w:r>
            <w:r w:rsidR="00A01624">
              <w:t>/ minden ITS cél</w:t>
            </w:r>
            <w:bookmarkStart w:id="0" w:name="_GoBack"/>
            <w:bookmarkEnd w:id="0"/>
          </w:p>
        </w:tc>
      </w:tr>
      <w:tr w:rsidR="00201B25" w:rsidRPr="00201B25" w:rsidTr="00FC0FEF">
        <w:trPr>
          <w:trHeight w:val="957"/>
        </w:trPr>
        <w:tc>
          <w:tcPr>
            <w:tcW w:w="993" w:type="dxa"/>
            <w:shd w:val="clear" w:color="auto" w:fill="C6D9F1"/>
            <w:vAlign w:val="center"/>
          </w:tcPr>
          <w:p w:rsidR="00201B25" w:rsidRPr="00201B25" w:rsidRDefault="00FC0FEF" w:rsidP="00FC0FEF">
            <w:pPr>
              <w:pStyle w:val="Listaszerbekezds"/>
              <w:spacing w:before="120" w:after="120"/>
              <w:ind w:left="0"/>
              <w:contextualSpacing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II.5</w:t>
            </w:r>
          </w:p>
        </w:tc>
        <w:tc>
          <w:tcPr>
            <w:tcW w:w="3260" w:type="dxa"/>
            <w:vAlign w:val="center"/>
          </w:tcPr>
          <w:p w:rsidR="00201B25" w:rsidRPr="00201B25" w:rsidRDefault="00FC0FEF" w:rsidP="00FC0FEF">
            <w:pPr>
              <w:spacing w:before="120" w:after="120"/>
            </w:pPr>
            <w:r w:rsidRPr="00201B25">
              <w:rPr>
                <w:rFonts w:cs="Arial"/>
              </w:rPr>
              <w:t>Hozzájárulás a gazdasági növekedéshez</w:t>
            </w:r>
          </w:p>
        </w:tc>
        <w:tc>
          <w:tcPr>
            <w:tcW w:w="4678" w:type="dxa"/>
            <w:vAlign w:val="center"/>
          </w:tcPr>
          <w:p w:rsidR="00201B25" w:rsidRPr="00201B25" w:rsidRDefault="00201B25" w:rsidP="00FC0FEF">
            <w:pPr>
              <w:spacing w:before="120" w:after="120"/>
            </w:pPr>
            <w:r w:rsidRPr="00201B25">
              <w:t xml:space="preserve">Alaphelyzet: </w:t>
            </w:r>
            <w:r w:rsidR="00193E5D">
              <w:t>A helyi gazdaság további fejlődése szükséges, amely biztosítani tudja a helyi társadalom tagjai számára s megélhetést és a fejlett európai régióknak megfelelő színvonalú életkörülményeket.</w:t>
            </w:r>
          </w:p>
          <w:p w:rsidR="00201B25" w:rsidRDefault="00201B25" w:rsidP="00FC0FEF">
            <w:pPr>
              <w:spacing w:before="120" w:after="120"/>
            </w:pPr>
            <w:r w:rsidRPr="00201B25">
              <w:t>Illeszkedő ITS cél (ok):</w:t>
            </w:r>
            <w:r w:rsidR="00193E5D">
              <w:t xml:space="preserve"> </w:t>
            </w:r>
          </w:p>
          <w:p w:rsidR="00193E5D" w:rsidRDefault="00193E5D" w:rsidP="00FC0FEF">
            <w:pPr>
              <w:spacing w:before="120" w:after="120"/>
            </w:pPr>
            <w:r>
              <w:t xml:space="preserve">ITS 1.1 Versenyképes, hatékony nagyvállalatok, kkv-k és </w:t>
            </w:r>
            <w:proofErr w:type="spellStart"/>
            <w:r>
              <w:t>mikrovállalkozások</w:t>
            </w:r>
            <w:proofErr w:type="spellEnd"/>
          </w:p>
          <w:p w:rsidR="00193E5D" w:rsidRDefault="00193E5D" w:rsidP="00FC0FEF">
            <w:pPr>
              <w:spacing w:before="120" w:after="120"/>
            </w:pPr>
            <w:r>
              <w:t>ITS 1.2 Magas szintű foglalkoztatottság</w:t>
            </w:r>
          </w:p>
          <w:p w:rsidR="00193E5D" w:rsidRDefault="00193E5D" w:rsidP="00FC0FEF">
            <w:pPr>
              <w:spacing w:before="120" w:after="120"/>
            </w:pPr>
            <w:r>
              <w:t>ITS 1.3 Jelentős K+F és innovációs aktivitás</w:t>
            </w:r>
          </w:p>
          <w:p w:rsidR="00193E5D" w:rsidRPr="00201B25" w:rsidRDefault="00193E5D" w:rsidP="00FC0FEF">
            <w:pPr>
              <w:spacing w:before="120" w:after="120"/>
            </w:pPr>
            <w:r>
              <w:t>ITS 1.4 Mindenki számára hozzáférhető, fejlett információs és kommunikációs technológiák</w:t>
            </w:r>
          </w:p>
        </w:tc>
      </w:tr>
      <w:tr w:rsidR="00201B25" w:rsidRPr="00201B25" w:rsidTr="00FC0FEF">
        <w:trPr>
          <w:trHeight w:val="957"/>
        </w:trPr>
        <w:tc>
          <w:tcPr>
            <w:tcW w:w="993" w:type="dxa"/>
            <w:shd w:val="clear" w:color="auto" w:fill="C6D9F1"/>
            <w:vAlign w:val="center"/>
          </w:tcPr>
          <w:p w:rsidR="00201B25" w:rsidRPr="00201B25" w:rsidRDefault="00F629A6" w:rsidP="00FC0FEF">
            <w:pPr>
              <w:pStyle w:val="Listaszerbekezds"/>
              <w:spacing w:before="120" w:after="120"/>
              <w:ind w:left="0"/>
              <w:contextualSpacing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II.6</w:t>
            </w:r>
          </w:p>
        </w:tc>
        <w:tc>
          <w:tcPr>
            <w:tcW w:w="3260" w:type="dxa"/>
            <w:vAlign w:val="center"/>
          </w:tcPr>
          <w:p w:rsidR="00201B25" w:rsidRPr="00201B25" w:rsidRDefault="00F629A6" w:rsidP="00FC0FEF">
            <w:pPr>
              <w:spacing w:before="120" w:after="120"/>
            </w:pPr>
            <w:r w:rsidRPr="00201B25">
              <w:rPr>
                <w:rFonts w:cs="Arial"/>
                <w:bCs/>
              </w:rPr>
              <w:t>Hozzájárulás a munkahelyteremtéshez</w:t>
            </w:r>
          </w:p>
        </w:tc>
        <w:tc>
          <w:tcPr>
            <w:tcW w:w="4678" w:type="dxa"/>
            <w:vAlign w:val="center"/>
          </w:tcPr>
          <w:p w:rsidR="00201B25" w:rsidRPr="00201B25" w:rsidRDefault="00201B25" w:rsidP="00FC0FEF">
            <w:pPr>
              <w:spacing w:before="120" w:after="120"/>
            </w:pPr>
            <w:r w:rsidRPr="00201B25">
              <w:t xml:space="preserve">Alaphelyzet: </w:t>
            </w:r>
            <w:r w:rsidR="00A01624">
              <w:t xml:space="preserve">A magas szintű foglalkoztatottság biztosítása létfontosságú cél, amely biztos megélhetést teremt a lakosság számára, egyúttal biztosítva a fizetőképes keresletet. </w:t>
            </w:r>
          </w:p>
          <w:p w:rsidR="00201B25" w:rsidRDefault="00201B25" w:rsidP="00A01624">
            <w:pPr>
              <w:spacing w:before="120" w:after="120"/>
            </w:pPr>
            <w:r w:rsidRPr="00201B25">
              <w:t>Illeszkedő ITS cél (ok):</w:t>
            </w:r>
          </w:p>
          <w:p w:rsidR="00A01624" w:rsidRPr="00201B25" w:rsidRDefault="00A01624" w:rsidP="00A01624">
            <w:pPr>
              <w:spacing w:before="120" w:after="120"/>
            </w:pPr>
            <w:r>
              <w:t>ITS 1.2 Magas szintű foglalkoztatottság</w:t>
            </w:r>
          </w:p>
        </w:tc>
      </w:tr>
    </w:tbl>
    <w:p w:rsidR="00F629A6" w:rsidRPr="003F29B9" w:rsidRDefault="00F629A6" w:rsidP="00201B25"/>
    <w:p w:rsidR="00F629A6" w:rsidRDefault="00201B25" w:rsidP="00F629A6">
      <w:pPr>
        <w:spacing w:after="0"/>
      </w:pPr>
      <w:r w:rsidRPr="003F29B9">
        <w:t xml:space="preserve">Dátum: </w:t>
      </w:r>
      <w:r w:rsidR="00F629A6">
        <w:t>Szombathely</w:t>
      </w:r>
      <w:r w:rsidRPr="003F29B9">
        <w:t>, 2015</w:t>
      </w:r>
      <w:r w:rsidR="00F629A6">
        <w:t>. március</w:t>
      </w:r>
    </w:p>
    <w:p w:rsidR="00201B25" w:rsidRPr="003F29B9" w:rsidRDefault="00F629A6" w:rsidP="00F629A6">
      <w:pPr>
        <w:spacing w:after="0"/>
        <w:ind w:left="2124" w:firstLine="708"/>
      </w:pPr>
      <w:r>
        <w:t xml:space="preserve"> </w:t>
      </w:r>
      <w:r w:rsidR="00201B25" w:rsidRPr="003F29B9">
        <w:tab/>
      </w:r>
      <w:r w:rsidR="00201B25" w:rsidRPr="003F29B9">
        <w:tab/>
      </w:r>
      <w:r w:rsidR="00201B25" w:rsidRPr="003F29B9">
        <w:tab/>
        <w:t>………………………………………………………</w:t>
      </w:r>
    </w:p>
    <w:p w:rsidR="00F629A6" w:rsidRDefault="00F629A6" w:rsidP="00F629A6">
      <w:pPr>
        <w:spacing w:after="0"/>
        <w:ind w:left="5812"/>
      </w:pPr>
      <w:r>
        <w:t>Dr. Puskás Tivadar</w:t>
      </w:r>
    </w:p>
    <w:p w:rsidR="00201B25" w:rsidRPr="001E62A6" w:rsidRDefault="00201B25" w:rsidP="00F629A6">
      <w:pPr>
        <w:spacing w:after="0"/>
        <w:ind w:left="6096"/>
      </w:pPr>
      <w:proofErr w:type="gramStart"/>
      <w:r w:rsidRPr="003F29B9">
        <w:t>polgármester</w:t>
      </w:r>
      <w:proofErr w:type="gramEnd"/>
    </w:p>
    <w:p w:rsidR="005E6B8B" w:rsidRDefault="005E6B8B"/>
    <w:sectPr w:rsidR="005E6B8B" w:rsidSect="00FC0FEF">
      <w:headerReference w:type="even" r:id="rId7"/>
      <w:headerReference w:type="default" r:id="rId8"/>
      <w:footerReference w:type="even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37" w:rsidRDefault="00B56637" w:rsidP="00201B25">
      <w:pPr>
        <w:spacing w:after="0" w:line="240" w:lineRule="auto"/>
      </w:pPr>
      <w:r>
        <w:separator/>
      </w:r>
    </w:p>
  </w:endnote>
  <w:endnote w:type="continuationSeparator" w:id="0">
    <w:p w:rsidR="00B56637" w:rsidRDefault="00B56637" w:rsidP="002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37" w:rsidRDefault="00A01624">
    <w:pPr>
      <w:pStyle w:val="llb"/>
    </w:pPr>
    <w:r>
      <w:fldChar w:fldCharType="begin"/>
    </w:r>
    <w:r>
      <w:instrText xml:space="preserve"> PAGE   \* MERGEFORMAT </w:instrText>
    </w:r>
    <w:r>
      <w:fldChar w:fldCharType="separate"/>
    </w:r>
    <w:r w:rsidR="00B56637">
      <w:rPr>
        <w:noProof/>
      </w:rPr>
      <w:t>28</w:t>
    </w:r>
    <w:r>
      <w:rPr>
        <w:noProof/>
      </w:rPr>
      <w:fldChar w:fldCharType="end"/>
    </w:r>
  </w:p>
  <w:p w:rsidR="00B56637" w:rsidRDefault="00B566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37" w:rsidRDefault="00B56637" w:rsidP="00201B25">
      <w:pPr>
        <w:spacing w:after="0" w:line="240" w:lineRule="auto"/>
      </w:pPr>
      <w:r>
        <w:separator/>
      </w:r>
    </w:p>
  </w:footnote>
  <w:footnote w:type="continuationSeparator" w:id="0">
    <w:p w:rsidR="00B56637" w:rsidRDefault="00B56637" w:rsidP="0020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37" w:rsidRDefault="00A01624">
    <w:pPr>
      <w:pStyle w:val="lfej"/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s1026" type="#_x0000_t75" alt="docOP_2020_header_NGM.jpg" style="position:absolute;margin-left:173.9pt;margin-top:-3.9pt;width:313.55pt;height:76.05pt;z-index:-251658752;visibility:visible;mso-position-horizontal-relative:page;mso-position-vertical-relative:page">
          <v:imagedata r:id="rId1" o:title="docOP_2020_header_NGM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637" w:rsidRDefault="00B56637">
    <w:pPr>
      <w:pStyle w:val="lfej"/>
    </w:pPr>
  </w:p>
  <w:p w:rsidR="00B56637" w:rsidRDefault="00B566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02CE"/>
    <w:multiLevelType w:val="hybridMultilevel"/>
    <w:tmpl w:val="5642844C"/>
    <w:lvl w:ilvl="0" w:tplc="D9BA5C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01B25"/>
    <w:rsid w:val="000B03B0"/>
    <w:rsid w:val="000F464F"/>
    <w:rsid w:val="00142713"/>
    <w:rsid w:val="00193E5D"/>
    <w:rsid w:val="00201B25"/>
    <w:rsid w:val="0028487F"/>
    <w:rsid w:val="00335948"/>
    <w:rsid w:val="00337A41"/>
    <w:rsid w:val="004201A3"/>
    <w:rsid w:val="005E6B8B"/>
    <w:rsid w:val="006A1A30"/>
    <w:rsid w:val="00A01624"/>
    <w:rsid w:val="00A14A75"/>
    <w:rsid w:val="00B013E4"/>
    <w:rsid w:val="00B56637"/>
    <w:rsid w:val="00C07050"/>
    <w:rsid w:val="00F629A6"/>
    <w:rsid w:val="00FC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009BCB-E09E-4B46-A024-801E85C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hu-H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1B25"/>
    <w:rPr>
      <w:rFonts w:ascii="Calibri" w:eastAsia="Calibri" w:hAnsi="Calibri" w:cs="Times New Roman"/>
      <w:szCs w:val="22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01B2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01B25"/>
    <w:pPr>
      <w:tabs>
        <w:tab w:val="center" w:pos="4536"/>
        <w:tab w:val="right" w:pos="9072"/>
      </w:tabs>
    </w:pPr>
    <w:rPr>
      <w:rFonts w:cs="Angsana New"/>
      <w:lang w:bidi="th-TH"/>
    </w:rPr>
  </w:style>
  <w:style w:type="character" w:customStyle="1" w:styleId="lfejChar">
    <w:name w:val="Élőfej Char"/>
    <w:basedOn w:val="Bekezdsalapbettpusa"/>
    <w:link w:val="lfej"/>
    <w:uiPriority w:val="99"/>
    <w:rsid w:val="00201B25"/>
    <w:rPr>
      <w:rFonts w:ascii="Calibri" w:eastAsia="Calibri" w:hAnsi="Calibri" w:cs="Angsana New"/>
      <w:szCs w:val="22"/>
    </w:rPr>
  </w:style>
  <w:style w:type="paragraph" w:styleId="llb">
    <w:name w:val="footer"/>
    <w:basedOn w:val="Norml"/>
    <w:link w:val="llbChar"/>
    <w:uiPriority w:val="99"/>
    <w:unhideWhenUsed/>
    <w:rsid w:val="00201B25"/>
    <w:pPr>
      <w:tabs>
        <w:tab w:val="center" w:pos="4536"/>
        <w:tab w:val="right" w:pos="9072"/>
      </w:tabs>
    </w:pPr>
    <w:rPr>
      <w:rFonts w:cs="Angsana New"/>
      <w:lang w:bidi="th-TH"/>
    </w:rPr>
  </w:style>
  <w:style w:type="character" w:customStyle="1" w:styleId="llbChar">
    <w:name w:val="Élőláb Char"/>
    <w:basedOn w:val="Bekezdsalapbettpusa"/>
    <w:link w:val="llb"/>
    <w:uiPriority w:val="99"/>
    <w:rsid w:val="00201B25"/>
    <w:rPr>
      <w:rFonts w:ascii="Calibri" w:eastAsia="Calibri" w:hAnsi="Calibri" w:cs="Angsana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HorvathCs</dc:creator>
  <cp:lastModifiedBy>Nagy Babett</cp:lastModifiedBy>
  <cp:revision>5</cp:revision>
  <dcterms:created xsi:type="dcterms:W3CDTF">2015-03-04T13:58:00Z</dcterms:created>
  <dcterms:modified xsi:type="dcterms:W3CDTF">2015-03-17T15:15:00Z</dcterms:modified>
</cp:coreProperties>
</file>