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78" w:rsidRDefault="00C21B78" w:rsidP="00C21B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155/2015.( V.6.) sz. GVB határozat</w:t>
      </w:r>
    </w:p>
    <w:p w:rsidR="00C21B78" w:rsidRDefault="00C21B78" w:rsidP="00C21B7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21B78" w:rsidRDefault="00C21B78" w:rsidP="00C21B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Gazdasági és Városstratégiai Bizottság a PRENOR</w:t>
      </w:r>
      <w:r>
        <w:rPr>
          <w:rFonts w:ascii="Arial" w:hAnsi="Arial" w:cs="Arial"/>
          <w:sz w:val="22"/>
          <w:szCs w:val="22"/>
        </w:rPr>
        <w:t xml:space="preserve"> Kertészeti és Parképítő </w:t>
      </w:r>
      <w:r>
        <w:rPr>
          <w:rFonts w:ascii="Arial" w:hAnsi="Arial" w:cs="Arial"/>
          <w:bCs/>
          <w:sz w:val="22"/>
          <w:szCs w:val="22"/>
        </w:rPr>
        <w:t>Kft. 2015. május 21-i éves rendes taggyűlése napirendjeivel kapcsolatban</w:t>
      </w:r>
      <w:r>
        <w:rPr>
          <w:rFonts w:ascii="Arial" w:hAnsi="Arial" w:cs="Arial"/>
          <w:sz w:val="22"/>
          <w:szCs w:val="22"/>
        </w:rPr>
        <w:t xml:space="preserve"> az alábbi határozatokat javasolja elfogadásra a társaság taggyűlésének: </w:t>
      </w:r>
    </w:p>
    <w:p w:rsidR="00C21B78" w:rsidRDefault="00C21B78" w:rsidP="00C21B78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1./ A Bizottság a PRENOR Kft. 2014. évi mérlegbeszámolóját az ügyvezető üzleti jelentése és a könyvvizsgáló jelentése ismeretében a taggyűlésnek elfogadásra javasolja az eszközök és források egyező 1.786.978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összegével, 43.595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adózás előtti eredménnyel, 7.500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osztalék kifizetésével és 33.966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mérleg szerinti eredménnyel, valamint az ügyvezető részére történő felmentvény megadásával.</w:t>
      </w:r>
    </w:p>
    <w:p w:rsidR="00C21B78" w:rsidRDefault="00C21B78" w:rsidP="00C21B78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2./ A Bizottság javasolja a taggyűlésnek, hogy a Polgári Törvénykönyv hatálybalépésével összefüggő átmeneti rendelkezésekről szóló 2013. évi CLXXVII. törvény 12. § (1) bekezdése szerint a 2013. évi V. törvény (Ptk.) hatálybalépését követő első létesítő okirat módosítására tekintettel a társaság a Ptk. rendelkezéseivel összhangban működjön tovább.</w:t>
      </w:r>
    </w:p>
    <w:p w:rsidR="00C21B78" w:rsidRDefault="00C21B78" w:rsidP="00C21B78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C21B78" w:rsidRDefault="00C21B78" w:rsidP="00C21B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3./ A Bizottság a társaság létesítő okiratát az előterjesztéshez mellékelt tartalommal megegyezően elfogadásra javasolja a taggyűlésnek.</w:t>
      </w:r>
    </w:p>
    <w:p w:rsidR="00C21B78" w:rsidRDefault="00C21B78" w:rsidP="00C21B78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4./ A Bizottság javasolja a társaság taggyűlésének, hogy a felügyelő bizottságba</w:t>
      </w:r>
    </w:p>
    <w:p w:rsidR="00C21B78" w:rsidRDefault="00C21B78" w:rsidP="00C21B78">
      <w:pPr>
        <w:pStyle w:val="Listaszerbekezds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Horváth Csabát és</w:t>
      </w:r>
    </w:p>
    <w:p w:rsidR="00C21B78" w:rsidRDefault="00C21B78" w:rsidP="00C21B78">
      <w:pPr>
        <w:ind w:left="1260"/>
        <w:jc w:val="center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>
        <w:rPr>
          <w:rFonts w:ascii="Arial" w:hAnsi="Arial" w:cs="Arial"/>
          <w:sz w:val="22"/>
          <w:szCs w:val="22"/>
        </w:rPr>
        <w:t>Prugberger</w:t>
      </w:r>
      <w:proofErr w:type="spellEnd"/>
      <w:r>
        <w:rPr>
          <w:rFonts w:ascii="Arial" w:hAnsi="Arial" w:cs="Arial"/>
          <w:sz w:val="22"/>
          <w:szCs w:val="22"/>
        </w:rPr>
        <w:t xml:space="preserve"> Emilt</w:t>
      </w:r>
    </w:p>
    <w:p w:rsidR="00C21B78" w:rsidRDefault="00C21B78" w:rsidP="00C21B78">
      <w:pPr>
        <w:ind w:left="1260"/>
        <w:jc w:val="center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válassza</w:t>
      </w:r>
      <w:proofErr w:type="gramEnd"/>
      <w:r>
        <w:rPr>
          <w:rFonts w:ascii="Arial" w:hAnsi="Arial" w:cs="Arial"/>
          <w:sz w:val="22"/>
          <w:szCs w:val="22"/>
        </w:rPr>
        <w:t xml:space="preserve"> meg 2015. június 1. napjától 2020. május 31-ig terjedő határozott időtartamra változatlan díjazással, de legfeljebb a 2015. éves üzleti tervben tervezett átlagos alapbéremelés mértékével egyezően.</w:t>
      </w:r>
    </w:p>
    <w:p w:rsidR="00C21B78" w:rsidRDefault="00C21B78" w:rsidP="00C21B78">
      <w:pPr>
        <w:ind w:left="1260"/>
        <w:jc w:val="both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5./ A Bizottság az ügyvezető igazgató munkabérét 2015. április 1-től az átlagos alapbéremelés mértékének megfelelő 5 %-os emeléssel, 847.000,- Ft összegben javasolja megállapítani. </w:t>
      </w: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Bizottság az ügyvezető igazgató 2014. évi prémiumának kifizetését a Felügyelő Bizottság határozatával egyezően támogatja, azaz tekintettel arra, hogy az ügyvezető igazgató részére 2014. évre meghatározott prémiumfeladatokból a 3. pont teljesült, így 2014. évre prémium összegre a 2014. évben kifizetett díjazás (ügyvezetői + műszaki igazgatói munkabér) 25 %-a fizethető. </w:t>
      </w: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Bizottság az ügyvezető igazgató 2015. évi prémiumfeladatait a Felügyelő Bizottság határozatában foglaltakkal egyezően javasolja megállapítani.</w:t>
      </w: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6./ </w:t>
      </w:r>
      <w:r>
        <w:rPr>
          <w:rFonts w:ascii="Arial" w:hAnsi="Arial" w:cs="Arial"/>
          <w:bCs/>
          <w:sz w:val="22"/>
          <w:szCs w:val="22"/>
        </w:rPr>
        <w:t>A Bizottság az ügyvezető munkaszerződésének módosítását az előterjesztéshez mellékelt tartalommal megegyezően elfogadásra javasolja a taggyűlésnek.</w:t>
      </w: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7./ A Bizottság felhatalmazza az Önkormányzat képviselőjét, hogy a társaság taggyűlésén a fentieket képviselje.</w:t>
      </w:r>
    </w:p>
    <w:p w:rsidR="00C21B78" w:rsidRDefault="00C21B78" w:rsidP="00C21B78">
      <w:pPr>
        <w:pStyle w:val="Szvegtrzsbehzssal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:rsidR="00C21B78" w:rsidRDefault="00C21B78" w:rsidP="00C21B78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  <w:t>Dr. Károlyi Ákos jegyzői feladatokat ellátó aljegyző</w:t>
      </w: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A végrehajtásért:</w:t>
      </w: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Izer</w:t>
        </w:r>
        <w:proofErr w:type="spellEnd"/>
        <w:r>
          <w:rPr>
            <w:rFonts w:ascii="Arial" w:hAnsi="Arial" w:cs="Arial"/>
            <w:sz w:val="22"/>
            <w:szCs w:val="22"/>
          </w:rPr>
          <w:t xml:space="preserve"> Gábor</w:t>
        </w:r>
      </w:smartTag>
      <w:r>
        <w:rPr>
          <w:rFonts w:ascii="Arial" w:hAnsi="Arial" w:cs="Arial"/>
          <w:sz w:val="22"/>
          <w:szCs w:val="22"/>
        </w:rPr>
        <w:t xml:space="preserve"> Nándor, a </w:t>
      </w:r>
      <w:proofErr w:type="spellStart"/>
      <w:r>
        <w:rPr>
          <w:rFonts w:ascii="Arial" w:hAnsi="Arial" w:cs="Arial"/>
          <w:sz w:val="22"/>
          <w:szCs w:val="22"/>
        </w:rPr>
        <w:t>Prenor</w:t>
      </w:r>
      <w:proofErr w:type="spellEnd"/>
      <w:r>
        <w:rPr>
          <w:rFonts w:ascii="Arial" w:hAnsi="Arial" w:cs="Arial"/>
          <w:sz w:val="22"/>
          <w:szCs w:val="22"/>
        </w:rPr>
        <w:t xml:space="preserve"> Kft. ügyvezetője</w:t>
      </w: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Horváth Csaba, a társaság felügyelő bizottságának elnöke</w:t>
      </w:r>
    </w:p>
    <w:p w:rsidR="00C21B78" w:rsidRDefault="00C21B78" w:rsidP="00C21B7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A végrehajtás előkészítéséért: </w:t>
      </w:r>
    </w:p>
    <w:p w:rsidR="00C21B78" w:rsidRDefault="00C21B78" w:rsidP="00C21B78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975486" w:rsidRPr="00C21B78" w:rsidRDefault="00C21B78" w:rsidP="00C21B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a társaság 2015. május 21-i taggyűlése</w:t>
      </w:r>
      <w:bookmarkStart w:id="0" w:name="_GoBack"/>
      <w:bookmarkEnd w:id="0"/>
    </w:p>
    <w:sectPr w:rsidR="00975486" w:rsidRPr="00C2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78"/>
    <w:rsid w:val="00975486"/>
    <w:rsid w:val="00C2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AE799-AA46-4D29-9CF5-C9D2F85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B7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unhideWhenUsed/>
    <w:rsid w:val="00C21B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21B78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2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2015-05-15T09:47:00Z</dcterms:created>
  <dcterms:modified xsi:type="dcterms:W3CDTF">2015-05-15T09:47:00Z</dcterms:modified>
</cp:coreProperties>
</file>