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76" w:rsidRPr="00E95C76" w:rsidRDefault="00E95C76" w:rsidP="004632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hu-HU"/>
        </w:rPr>
      </w:pPr>
      <w:r w:rsidRPr="00E95C76">
        <w:rPr>
          <w:rFonts w:ascii="Times New Roman" w:eastAsia="Times New Roman" w:hAnsi="Times New Roman"/>
          <w:b/>
          <w:bCs/>
          <w:sz w:val="36"/>
          <w:szCs w:val="36"/>
          <w:lang w:eastAsia="hu-HU"/>
        </w:rPr>
        <w:t>Szakmai beszámoló</w:t>
      </w:r>
    </w:p>
    <w:p w:rsidR="00E95C76" w:rsidRPr="00E95C76" w:rsidRDefault="005543B8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hu-HU"/>
        </w:rPr>
        <w:t>2014</w:t>
      </w:r>
    </w:p>
    <w:p w:rsidR="00E95C76" w:rsidRP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E95C76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>Szikla Közösségi Pszichiátriai Gondozó</w:t>
      </w:r>
      <w:r w:rsidR="007E092B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>, Szikla Nappali Ellátó és Szociális Foglalkoztató</w:t>
      </w: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2514600" y="3905250"/>
            <wp:positionH relativeFrom="margin">
              <wp:align>center</wp:align>
            </wp:positionH>
            <wp:positionV relativeFrom="margin">
              <wp:align>center</wp:align>
            </wp:positionV>
            <wp:extent cx="3219450" cy="4286250"/>
            <wp:effectExtent l="0" t="0" r="0" b="0"/>
            <wp:wrapSquare wrapText="bothSides"/>
            <wp:docPr id="1" name="Kép 1" descr="család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alád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E95C7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5C76" w:rsidRDefault="00E95C76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16B7B" w:rsidRDefault="00E16B7B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16B7B" w:rsidRPr="00E16B7B" w:rsidRDefault="00E16B7B" w:rsidP="00E16B7B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 xml:space="preserve">Szikla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Köz</w:t>
      </w:r>
      <w:r w:rsidRPr="00E16B7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öségi</w:t>
      </w:r>
      <w:proofErr w:type="spellEnd"/>
      <w:r w:rsidRPr="00E16B7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 xml:space="preserve"> Pszichiátriai Gondozó</w:t>
      </w:r>
    </w:p>
    <w:p w:rsidR="00065290" w:rsidRDefault="00065290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Szakmai beszámoló</w:t>
      </w:r>
    </w:p>
    <w:p w:rsidR="000B2DF8" w:rsidRPr="00FB06E7" w:rsidRDefault="005543B8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2014</w:t>
      </w:r>
    </w:p>
    <w:p w:rsidR="000D7E32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 xml:space="preserve">Szombathelyi Egyházmegyei Karitász 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Szikla Közösségi Pszic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hiátriai Gondozó</w:t>
      </w:r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>jában a Nemzeti Rehabilitációs és Szociális Hivatallal kötött szerződés alapján végezzük a pszichiátriai betegek ellátását Szombathely város közigazgatási területén és a szombathelyi kistérség 39 településén.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>Az intézmény 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ötelezően teljesítendő feladatmutatója évi 40 </w:t>
      </w:r>
      <w:r w:rsidR="000D7E32">
        <w:rPr>
          <w:rFonts w:ascii="Times New Roman" w:eastAsia="Times New Roman" w:hAnsi="Times New Roman"/>
          <w:sz w:val="24"/>
          <w:szCs w:val="24"/>
          <w:lang w:eastAsia="hu-HU"/>
        </w:rPr>
        <w:t>fő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4B6E7E">
        <w:rPr>
          <w:rFonts w:ascii="Times New Roman" w:eastAsia="Times New Roman" w:hAnsi="Times New Roman"/>
          <w:sz w:val="24"/>
          <w:szCs w:val="24"/>
          <w:lang w:eastAsia="hu-HU"/>
        </w:rPr>
        <w:t xml:space="preserve"> A szolgálat 2014. december 31-én 47 pszichiátriai beteg gondozását végezte, az év folyamán összesen</w:t>
      </w:r>
      <w:r w:rsidR="007E350C">
        <w:rPr>
          <w:rFonts w:ascii="Times New Roman" w:eastAsia="Times New Roman" w:hAnsi="Times New Roman"/>
          <w:sz w:val="24"/>
          <w:szCs w:val="24"/>
          <w:lang w:eastAsia="hu-HU"/>
        </w:rPr>
        <w:t xml:space="preserve"> 52 főt látott el.</w:t>
      </w:r>
    </w:p>
    <w:p w:rsidR="00065290" w:rsidRPr="00FB06E7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Szombathelyi Egyházmegyei Karitász Szikla Közösségi Pszichiátriai Gondozójának működési leírása</w:t>
      </w:r>
    </w:p>
    <w:p w:rsidR="00065290" w:rsidRPr="00F17AAB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17AA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Az intézmény általános leírása </w:t>
      </w:r>
    </w:p>
    <w:p w:rsidR="00065290" w:rsidRPr="00FB06E7" w:rsidRDefault="00065290" w:rsidP="000652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Elnevezése: Szikla Közösségi Pszichiátriai Gondozó </w:t>
      </w:r>
    </w:p>
    <w:p w:rsidR="00065290" w:rsidRPr="00FB06E7" w:rsidRDefault="00065290" w:rsidP="000652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Székhelye: 9700 Sz</w:t>
      </w:r>
      <w:r w:rsidR="00957EB3">
        <w:rPr>
          <w:rFonts w:ascii="Times New Roman" w:eastAsia="Times New Roman" w:hAnsi="Times New Roman"/>
          <w:sz w:val="24"/>
          <w:szCs w:val="24"/>
          <w:lang w:eastAsia="hu-HU"/>
        </w:rPr>
        <w:t xml:space="preserve">ombathely, </w:t>
      </w:r>
      <w:proofErr w:type="spellStart"/>
      <w:r w:rsidR="00957EB3">
        <w:rPr>
          <w:rFonts w:ascii="Times New Roman" w:eastAsia="Times New Roman" w:hAnsi="Times New Roman"/>
          <w:sz w:val="24"/>
          <w:szCs w:val="24"/>
          <w:lang w:eastAsia="hu-HU"/>
        </w:rPr>
        <w:t>Hollán</w:t>
      </w:r>
      <w:proofErr w:type="spellEnd"/>
      <w:r w:rsidR="00957EB3">
        <w:rPr>
          <w:rFonts w:ascii="Times New Roman" w:eastAsia="Times New Roman" w:hAnsi="Times New Roman"/>
          <w:sz w:val="24"/>
          <w:szCs w:val="24"/>
          <w:lang w:eastAsia="hu-HU"/>
        </w:rPr>
        <w:t xml:space="preserve"> Ernő u. 14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65290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Tel./fax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94/318-975</w:t>
      </w:r>
    </w:p>
    <w:p w:rsidR="00065290" w:rsidRPr="00FB06E7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30/903-7522</w:t>
      </w:r>
    </w:p>
    <w:p w:rsidR="00065290" w:rsidRPr="00FB06E7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E-mail: szikla@szikla.t-online.hu</w:t>
      </w:r>
    </w:p>
    <w:p w:rsidR="00065290" w:rsidRPr="00FB06E7" w:rsidRDefault="00065290" w:rsidP="0006529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Az intézmény alapítója és fenntartója</w:t>
      </w:r>
    </w:p>
    <w:p w:rsidR="00065290" w:rsidRPr="00FB06E7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Elnevezése: Szombathelyi Egyházmegyei Karitász</w:t>
      </w:r>
    </w:p>
    <w:p w:rsidR="00065290" w:rsidRPr="00FB06E7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Székhelye: 9700 Szombathely, </w:t>
      </w:r>
      <w:proofErr w:type="spellStart"/>
      <w:r w:rsidR="00957EB3">
        <w:rPr>
          <w:rFonts w:ascii="Times New Roman" w:eastAsia="Times New Roman" w:hAnsi="Times New Roman"/>
          <w:sz w:val="24"/>
          <w:szCs w:val="24"/>
          <w:lang w:eastAsia="hu-HU"/>
        </w:rPr>
        <w:t>Hollán</w:t>
      </w:r>
      <w:proofErr w:type="spellEnd"/>
      <w:r w:rsidR="00957EB3">
        <w:rPr>
          <w:rFonts w:ascii="Times New Roman" w:eastAsia="Times New Roman" w:hAnsi="Times New Roman"/>
          <w:sz w:val="24"/>
          <w:szCs w:val="24"/>
          <w:lang w:eastAsia="hu-HU"/>
        </w:rPr>
        <w:t xml:space="preserve"> Ernő u 14.</w:t>
      </w:r>
    </w:p>
    <w:p w:rsidR="00065290" w:rsidRPr="00FB06E7" w:rsidRDefault="00065290" w:rsidP="0006529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Tel./fax: 94/318-560</w:t>
      </w:r>
    </w:p>
    <w:p w:rsidR="00065290" w:rsidRPr="00FB06E7" w:rsidRDefault="00C43E86" w:rsidP="00065290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>szombathely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ikaritasz@gmail.com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65290" w:rsidRPr="00FB06E7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Számlavezető és számlaszám: OTP Bank Rt. 11747006-20209380</w:t>
      </w:r>
    </w:p>
    <w:p w:rsidR="00065290" w:rsidRPr="00FB06E7" w:rsidRDefault="00957EB3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Adószám: 18889741-2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>-18</w:t>
      </w:r>
    </w:p>
    <w:p w:rsidR="00E16B7B" w:rsidRDefault="00E16B7B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5290" w:rsidRPr="004B6E7E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B6E7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 A fenntartó:</w:t>
      </w:r>
    </w:p>
    <w:p w:rsidR="00065290" w:rsidRDefault="00065290" w:rsidP="000652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jóváhagyja a Szervezeti és Működési Szabályzatot </w:t>
      </w:r>
    </w:p>
    <w:p w:rsidR="00065290" w:rsidRPr="009832D1" w:rsidRDefault="00065290" w:rsidP="000652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832D1">
        <w:rPr>
          <w:rFonts w:ascii="Times New Roman" w:eastAsia="Times New Roman" w:hAnsi="Times New Roman"/>
          <w:sz w:val="24"/>
          <w:szCs w:val="24"/>
          <w:lang w:eastAsia="hu-HU"/>
        </w:rPr>
        <w:t>működteti a Szikla Közösségi Pszichiátriai Gondozót</w:t>
      </w:r>
    </w:p>
    <w:p w:rsidR="00065290" w:rsidRPr="00FB06E7" w:rsidRDefault="00065290" w:rsidP="000652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ellenőrzi és jóváhagyja </w:t>
      </w:r>
      <w:r w:rsidR="003329EA">
        <w:rPr>
          <w:rFonts w:ascii="Times New Roman" w:eastAsia="Times New Roman" w:hAnsi="Times New Roman"/>
          <w:sz w:val="24"/>
          <w:szCs w:val="24"/>
          <w:lang w:eastAsia="hu-HU"/>
        </w:rPr>
        <w:t xml:space="preserve">a szolgálat 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költségvetését</w:t>
      </w:r>
    </w:p>
    <w:p w:rsidR="00065290" w:rsidRPr="008C7251" w:rsidRDefault="009953E1" w:rsidP="000652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C7251">
        <w:rPr>
          <w:rFonts w:ascii="Times New Roman" w:eastAsia="Times New Roman" w:hAnsi="Times New Roman"/>
          <w:sz w:val="24"/>
          <w:szCs w:val="24"/>
          <w:lang w:eastAsia="hu-HU"/>
        </w:rPr>
        <w:t xml:space="preserve">kinevezi </w:t>
      </w:r>
      <w:r w:rsidR="008C7251" w:rsidRPr="008C7251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329EA">
        <w:rPr>
          <w:rFonts w:ascii="Times New Roman" w:eastAsia="Times New Roman" w:hAnsi="Times New Roman"/>
          <w:sz w:val="24"/>
          <w:szCs w:val="24"/>
          <w:lang w:eastAsia="hu-HU"/>
        </w:rPr>
        <w:t xml:space="preserve">szolgálat </w:t>
      </w:r>
      <w:r w:rsidR="008C7251" w:rsidRPr="008C7251">
        <w:rPr>
          <w:rFonts w:ascii="Times New Roman" w:eastAsia="Times New Roman" w:hAnsi="Times New Roman"/>
          <w:sz w:val="24"/>
          <w:szCs w:val="24"/>
          <w:lang w:eastAsia="hu-HU"/>
        </w:rPr>
        <w:t>koordinátor</w:t>
      </w:r>
      <w:r w:rsidR="003329EA"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="008C7251" w:rsidRPr="008C7251">
        <w:rPr>
          <w:rFonts w:ascii="Times New Roman" w:eastAsia="Times New Roman" w:hAnsi="Times New Roman"/>
          <w:sz w:val="24"/>
          <w:szCs w:val="24"/>
          <w:lang w:eastAsia="hu-HU"/>
        </w:rPr>
        <w:t>t</w:t>
      </w:r>
    </w:p>
    <w:p w:rsidR="00065290" w:rsidRPr="00FB06E7" w:rsidRDefault="00065290" w:rsidP="000652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gyakorolja a munkáltatói és felügyeleti jogokat</w:t>
      </w:r>
    </w:p>
    <w:p w:rsidR="007E350C" w:rsidRDefault="007E350C" w:rsidP="000652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5290" w:rsidRPr="004B6E7E" w:rsidRDefault="00065290" w:rsidP="000652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B6E7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Az intézmény felügyeleti szervei:</w:t>
      </w:r>
    </w:p>
    <w:p w:rsidR="00065290" w:rsidRPr="00FB06E7" w:rsidRDefault="00065290" w:rsidP="000652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5290" w:rsidRPr="00FB06E7" w:rsidRDefault="00065290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>Katolikus Szociális Módszertani Konzorcium</w:t>
      </w:r>
    </w:p>
    <w:p w:rsidR="00065290" w:rsidRPr="00FB06E7" w:rsidRDefault="00065290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 xml:space="preserve">Szombathelyi Egyházmegyei Karitász </w:t>
      </w:r>
    </w:p>
    <w:p w:rsidR="00065290" w:rsidRPr="00FB06E7" w:rsidRDefault="00065290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>Szombathelyi Egyházmegyei Hatóság</w:t>
      </w:r>
    </w:p>
    <w:p w:rsidR="00065290" w:rsidRPr="00FB06E7" w:rsidRDefault="00065290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>Katolikus Karitász</w:t>
      </w:r>
    </w:p>
    <w:p w:rsidR="00065290" w:rsidRDefault="00065290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>Szombathely Megyei Jogú Város Önkormányzata</w:t>
      </w:r>
    </w:p>
    <w:p w:rsidR="009953E1" w:rsidRPr="008C7251" w:rsidRDefault="009953E1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7251">
        <w:rPr>
          <w:rFonts w:ascii="Times New Roman" w:hAnsi="Times New Roman"/>
          <w:sz w:val="24"/>
          <w:szCs w:val="24"/>
        </w:rPr>
        <w:t>Nemzeti Rehabilitációs és Szociális Hivatal</w:t>
      </w:r>
    </w:p>
    <w:p w:rsidR="009953E1" w:rsidRDefault="009953E1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7251">
        <w:rPr>
          <w:rFonts w:ascii="Times New Roman" w:hAnsi="Times New Roman"/>
          <w:sz w:val="24"/>
          <w:szCs w:val="24"/>
        </w:rPr>
        <w:t>Vas Megyei Kormányhivatal Szociális és Gyámhivatala</w:t>
      </w:r>
    </w:p>
    <w:p w:rsidR="00957EB3" w:rsidRPr="008C7251" w:rsidRDefault="00957EB3" w:rsidP="000652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Államkincstár</w:t>
      </w:r>
    </w:p>
    <w:p w:rsidR="00065290" w:rsidRPr="00FB06E7" w:rsidRDefault="00065290" w:rsidP="000652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5290" w:rsidRPr="00F17AAB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7AAB">
        <w:rPr>
          <w:rFonts w:ascii="Times New Roman" w:hAnsi="Times New Roman"/>
          <w:sz w:val="24"/>
          <w:szCs w:val="24"/>
        </w:rPr>
        <w:t xml:space="preserve">A finanszírozási szerződésben </w:t>
      </w:r>
      <w:r w:rsidR="009953E1" w:rsidRPr="00F17AAB">
        <w:rPr>
          <w:rFonts w:ascii="Times New Roman" w:hAnsi="Times New Roman"/>
          <w:sz w:val="24"/>
          <w:szCs w:val="24"/>
        </w:rPr>
        <w:t>kötelezően vállalt feladatmutató</w:t>
      </w:r>
      <w:r w:rsidRPr="00F17AAB">
        <w:rPr>
          <w:rFonts w:ascii="Times New Roman" w:hAnsi="Times New Roman"/>
          <w:sz w:val="24"/>
          <w:szCs w:val="24"/>
        </w:rPr>
        <w:t>: 40</w:t>
      </w:r>
      <w:r w:rsidR="009953E1" w:rsidRPr="00F17AAB">
        <w:rPr>
          <w:rFonts w:ascii="Times New Roman" w:hAnsi="Times New Roman"/>
          <w:sz w:val="24"/>
          <w:szCs w:val="24"/>
        </w:rPr>
        <w:t xml:space="preserve"> feladategység</w:t>
      </w:r>
    </w:p>
    <w:p w:rsidR="00065290" w:rsidRPr="00FB06E7" w:rsidRDefault="00065290" w:rsidP="0006529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Munkatársak köre</w:t>
      </w:r>
    </w:p>
    <w:p w:rsidR="00065290" w:rsidRPr="00FB06E7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06E7">
        <w:rPr>
          <w:rFonts w:ascii="Times New Roman" w:hAnsi="Times New Roman"/>
          <w:sz w:val="24"/>
          <w:szCs w:val="24"/>
          <w:u w:val="single"/>
        </w:rPr>
        <w:t>Személyi feltételek (főállású munkavállalók)</w:t>
      </w:r>
    </w:p>
    <w:p w:rsidR="00065290" w:rsidRPr="00FB06E7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i/>
          <w:sz w:val="24"/>
          <w:szCs w:val="24"/>
        </w:rPr>
        <w:t>Szolgálatvezető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B06E7">
        <w:rPr>
          <w:rFonts w:ascii="Times New Roman" w:hAnsi="Times New Roman"/>
          <w:i/>
          <w:sz w:val="24"/>
          <w:szCs w:val="24"/>
        </w:rPr>
        <w:t>- közösségi koordinátor</w:t>
      </w:r>
      <w:r w:rsidRPr="00FB06E7">
        <w:rPr>
          <w:rFonts w:ascii="Times New Roman" w:hAnsi="Times New Roman"/>
          <w:sz w:val="24"/>
          <w:szCs w:val="24"/>
        </w:rPr>
        <w:t>: 1 fő</w:t>
      </w:r>
    </w:p>
    <w:p w:rsidR="00065290" w:rsidRPr="00FB06E7" w:rsidRDefault="00065290" w:rsidP="000652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393">
        <w:rPr>
          <w:rFonts w:ascii="Times New Roman" w:hAnsi="Times New Roman"/>
          <w:i/>
          <w:sz w:val="24"/>
          <w:szCs w:val="24"/>
          <w:u w:val="single"/>
        </w:rPr>
        <w:t>Végzettség</w:t>
      </w:r>
      <w:r w:rsidRPr="00FB06E7">
        <w:rPr>
          <w:rFonts w:ascii="Times New Roman" w:hAnsi="Times New Roman"/>
          <w:sz w:val="24"/>
          <w:szCs w:val="24"/>
        </w:rPr>
        <w:t xml:space="preserve">: </w:t>
      </w:r>
    </w:p>
    <w:p w:rsidR="00065290" w:rsidRPr="00FB06E7" w:rsidRDefault="00065290" w:rsidP="000652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ab/>
      </w:r>
      <w:proofErr w:type="gramStart"/>
      <w:r w:rsidRPr="00FB06E7">
        <w:rPr>
          <w:rFonts w:ascii="Times New Roman" w:hAnsi="Times New Roman"/>
          <w:sz w:val="24"/>
          <w:szCs w:val="24"/>
        </w:rPr>
        <w:t>általános</w:t>
      </w:r>
      <w:proofErr w:type="gramEnd"/>
      <w:r w:rsidRPr="00FB06E7">
        <w:rPr>
          <w:rFonts w:ascii="Times New Roman" w:hAnsi="Times New Roman"/>
          <w:sz w:val="24"/>
          <w:szCs w:val="24"/>
        </w:rPr>
        <w:t xml:space="preserve"> szociális munkás</w:t>
      </w:r>
    </w:p>
    <w:p w:rsidR="00065290" w:rsidRPr="00FB06E7" w:rsidRDefault="00065290" w:rsidP="0006529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06E7">
        <w:rPr>
          <w:rFonts w:ascii="Times New Roman" w:hAnsi="Times New Roman"/>
          <w:sz w:val="24"/>
          <w:szCs w:val="24"/>
        </w:rPr>
        <w:t>közösségi</w:t>
      </w:r>
      <w:proofErr w:type="gramEnd"/>
      <w:r w:rsidRPr="00FB06E7">
        <w:rPr>
          <w:rFonts w:ascii="Times New Roman" w:hAnsi="Times New Roman"/>
          <w:sz w:val="24"/>
          <w:szCs w:val="24"/>
        </w:rPr>
        <w:t xml:space="preserve"> pszichiátriai gondozó-koordinátor </w:t>
      </w:r>
    </w:p>
    <w:p w:rsidR="00065290" w:rsidRPr="00FB06E7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06E7">
        <w:rPr>
          <w:rFonts w:ascii="Times New Roman" w:hAnsi="Times New Roman"/>
          <w:sz w:val="24"/>
          <w:szCs w:val="24"/>
        </w:rPr>
        <w:t xml:space="preserve"> </w:t>
      </w:r>
      <w:r w:rsidR="00427459">
        <w:rPr>
          <w:rFonts w:ascii="Times New Roman" w:hAnsi="Times New Roman"/>
          <w:i/>
          <w:sz w:val="24"/>
          <w:szCs w:val="24"/>
        </w:rPr>
        <w:t>K</w:t>
      </w:r>
      <w:r w:rsidRPr="00FB06E7">
        <w:rPr>
          <w:rFonts w:ascii="Times New Roman" w:hAnsi="Times New Roman"/>
          <w:i/>
          <w:sz w:val="24"/>
          <w:szCs w:val="24"/>
        </w:rPr>
        <w:t>özösségi gondozó</w:t>
      </w:r>
      <w:proofErr w:type="gramStart"/>
      <w:r w:rsidRPr="00FB06E7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06E7">
        <w:rPr>
          <w:rFonts w:ascii="Times New Roman" w:hAnsi="Times New Roman"/>
          <w:sz w:val="24"/>
          <w:szCs w:val="24"/>
        </w:rPr>
        <w:t xml:space="preserve">fő </w:t>
      </w:r>
    </w:p>
    <w:p w:rsidR="00065290" w:rsidRPr="00FB06E7" w:rsidRDefault="00065290" w:rsidP="000652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C6393">
        <w:rPr>
          <w:rFonts w:ascii="Times New Roman" w:hAnsi="Times New Roman"/>
          <w:i/>
          <w:sz w:val="24"/>
          <w:szCs w:val="24"/>
          <w:u w:val="single"/>
        </w:rPr>
        <w:t>Végzettség</w:t>
      </w:r>
      <w:r w:rsidRPr="00FB06E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065290" w:rsidRPr="00427459" w:rsidRDefault="00427459" w:rsidP="0006529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65290" w:rsidRPr="00427459">
        <w:rPr>
          <w:rFonts w:ascii="Times New Roman" w:hAnsi="Times New Roman"/>
          <w:sz w:val="24"/>
          <w:szCs w:val="24"/>
        </w:rPr>
        <w:t xml:space="preserve"> fő szociális ápoló és gondozó, közösségi pszichiátriai gondozó </w:t>
      </w:r>
    </w:p>
    <w:p w:rsidR="00065290" w:rsidRDefault="003329EA" w:rsidP="004274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szolgálat munkájában l</w:t>
      </w:r>
      <w:r w:rsidR="00065290">
        <w:rPr>
          <w:rFonts w:ascii="Times New Roman" w:hAnsi="Times New Roman"/>
          <w:sz w:val="24"/>
          <w:szCs w:val="24"/>
        </w:rPr>
        <w:t xml:space="preserve">elkész, </w:t>
      </w:r>
      <w:proofErr w:type="spellStart"/>
      <w:r w:rsidR="00065290">
        <w:rPr>
          <w:rFonts w:ascii="Times New Roman" w:hAnsi="Times New Roman"/>
          <w:sz w:val="24"/>
          <w:szCs w:val="24"/>
        </w:rPr>
        <w:t>s</w:t>
      </w:r>
      <w:r w:rsidR="00065290" w:rsidRPr="00FB06E7">
        <w:rPr>
          <w:rFonts w:ascii="Times New Roman" w:hAnsi="Times New Roman"/>
          <w:sz w:val="24"/>
          <w:szCs w:val="24"/>
        </w:rPr>
        <w:t>zupervízor</w:t>
      </w:r>
      <w:proofErr w:type="spellEnd"/>
      <w:r w:rsidR="00065290" w:rsidRPr="00FB06E7">
        <w:rPr>
          <w:rFonts w:ascii="Times New Roman" w:hAnsi="Times New Roman"/>
          <w:sz w:val="24"/>
          <w:szCs w:val="24"/>
        </w:rPr>
        <w:t xml:space="preserve">, </w:t>
      </w:r>
      <w:r w:rsidR="00427459">
        <w:rPr>
          <w:rFonts w:ascii="Times New Roman" w:hAnsi="Times New Roman"/>
          <w:sz w:val="24"/>
          <w:szCs w:val="24"/>
        </w:rPr>
        <w:t xml:space="preserve">és </w:t>
      </w:r>
      <w:r w:rsidR="00065290" w:rsidRPr="00FB06E7">
        <w:rPr>
          <w:rFonts w:ascii="Times New Roman" w:hAnsi="Times New Roman"/>
          <w:sz w:val="24"/>
          <w:szCs w:val="24"/>
        </w:rPr>
        <w:t xml:space="preserve">pszichiáter szakorvos </w:t>
      </w:r>
      <w:r>
        <w:rPr>
          <w:rFonts w:ascii="Times New Roman" w:hAnsi="Times New Roman"/>
          <w:sz w:val="24"/>
          <w:szCs w:val="24"/>
        </w:rPr>
        <w:t xml:space="preserve">vesz részt </w:t>
      </w:r>
      <w:r w:rsidR="00065290" w:rsidRPr="00FB06E7">
        <w:rPr>
          <w:rFonts w:ascii="Times New Roman" w:hAnsi="Times New Roman"/>
          <w:sz w:val="24"/>
          <w:szCs w:val="24"/>
        </w:rPr>
        <w:t>megbízási szerződéssel</w:t>
      </w:r>
      <w:r>
        <w:rPr>
          <w:rFonts w:ascii="Times New Roman" w:hAnsi="Times New Roman"/>
          <w:sz w:val="24"/>
          <w:szCs w:val="24"/>
        </w:rPr>
        <w:t xml:space="preserve">. </w:t>
      </w:r>
      <w:r w:rsidR="00D1354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1354D">
        <w:rPr>
          <w:rFonts w:ascii="Times New Roman" w:hAnsi="Times New Roman"/>
          <w:sz w:val="24"/>
          <w:szCs w:val="24"/>
        </w:rPr>
        <w:t>teammunka</w:t>
      </w:r>
      <w:proofErr w:type="spellEnd"/>
      <w:r w:rsidR="00D1354D">
        <w:rPr>
          <w:rFonts w:ascii="Times New Roman" w:hAnsi="Times New Roman"/>
          <w:sz w:val="24"/>
          <w:szCs w:val="24"/>
        </w:rPr>
        <w:t xml:space="preserve"> résztvevői továbbá mentálhigiénés szakember, az ellátott kezelőorvosa, családgondozója, terápiás segítője, pszichiátriai szakápolója. </w:t>
      </w:r>
    </w:p>
    <w:p w:rsidR="004C165A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65290" w:rsidRPr="008C6393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8C6393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Tárgyi feltételek</w:t>
      </w:r>
    </w:p>
    <w:p w:rsidR="0037081C" w:rsidRPr="00E16B7B" w:rsidRDefault="00065290" w:rsidP="0037081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Az ingatlan, amelyben a Szikla Közösségi Pszichiátriai Gondoz</w:t>
      </w:r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 xml:space="preserve">ó működik a </w:t>
      </w:r>
      <w:proofErr w:type="spellStart"/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>Hollán</w:t>
      </w:r>
      <w:proofErr w:type="spellEnd"/>
      <w:r w:rsidR="004168DF">
        <w:rPr>
          <w:rFonts w:ascii="Times New Roman" w:eastAsia="Times New Roman" w:hAnsi="Times New Roman"/>
          <w:sz w:val="24"/>
          <w:szCs w:val="24"/>
          <w:lang w:eastAsia="hu-HU"/>
        </w:rPr>
        <w:t xml:space="preserve"> Ernő u. 14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. sz. alatti egyházi tulajdonú ingatlan. Az ingatlan tömegközlekedéssel könnyen megközelíthető, a belváros területén </w:t>
      </w:r>
      <w:r w:rsidR="009953E1">
        <w:rPr>
          <w:rFonts w:ascii="Times New Roman" w:eastAsia="Times New Roman" w:hAnsi="Times New Roman"/>
          <w:sz w:val="24"/>
          <w:szCs w:val="24"/>
          <w:lang w:eastAsia="hu-HU"/>
        </w:rPr>
        <w:t>helyezkedik el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, az utcáról könnyen elérhető. A diszkréció biztosított, a belső kialakítás lehetővé teszi a be- és kiléptetést oly módon, hogy a nem kívánt váratlan találkozások elkerülhetők legyenek. </w:t>
      </w:r>
      <w:r w:rsidR="0037081C" w:rsidRPr="00FB06E7">
        <w:rPr>
          <w:rFonts w:ascii="Times New Roman" w:eastAsia="Times New Roman" w:hAnsi="Times New Roman"/>
          <w:sz w:val="24"/>
          <w:szCs w:val="24"/>
          <w:lang w:eastAsia="hu-HU"/>
        </w:rPr>
        <w:t>A szolgálat egy földszintes, műemlék jellegű lakóépületben található. Az épületet 2003-ban újították fel teljes mértékben, ennek megfe</w:t>
      </w:r>
      <w:r w:rsidR="003329EA">
        <w:rPr>
          <w:rFonts w:ascii="Times New Roman" w:eastAsia="Times New Roman" w:hAnsi="Times New Roman"/>
          <w:sz w:val="24"/>
          <w:szCs w:val="24"/>
          <w:lang w:eastAsia="hu-HU"/>
        </w:rPr>
        <w:t>lelően</w:t>
      </w:r>
      <w:r w:rsidR="004B6E7E">
        <w:rPr>
          <w:rFonts w:ascii="Times New Roman" w:eastAsia="Times New Roman" w:hAnsi="Times New Roman"/>
          <w:sz w:val="24"/>
          <w:szCs w:val="24"/>
          <w:lang w:eastAsia="hu-HU"/>
        </w:rPr>
        <w:t xml:space="preserve"> jó állapotban van, </w:t>
      </w:r>
      <w:r w:rsidR="004B6E7E" w:rsidRPr="004B6E7E">
        <w:rPr>
          <w:rFonts w:ascii="Times New Roman" w:eastAsia="Times New Roman" w:hAnsi="Times New Roman"/>
          <w:sz w:val="24"/>
          <w:szCs w:val="24"/>
          <w:lang w:eastAsia="hu-HU"/>
        </w:rPr>
        <w:t xml:space="preserve">teljes alapterülete: kb. </w:t>
      </w:r>
      <w:smartTag w:uri="urn:schemas-microsoft-com:office:smarttags" w:element="metricconverter">
        <w:smartTagPr>
          <w:attr w:name="ProductID" w:val="280 n￩gyzetm￩ter"/>
        </w:smartTagPr>
        <w:r w:rsidR="004B6E7E" w:rsidRPr="004B6E7E">
          <w:rPr>
            <w:rFonts w:ascii="Times New Roman" w:eastAsia="Times New Roman" w:hAnsi="Times New Roman"/>
            <w:sz w:val="24"/>
            <w:szCs w:val="24"/>
            <w:lang w:eastAsia="hu-HU"/>
          </w:rPr>
          <w:t>280 négyzetméter</w:t>
        </w:r>
      </w:smartTag>
    </w:p>
    <w:p w:rsidR="00065290" w:rsidRPr="008C6393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8C6393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Az épület helyiségei</w:t>
      </w:r>
    </w:p>
    <w:p w:rsidR="00065290" w:rsidRPr="00FB06E7" w:rsidRDefault="00065290" w:rsidP="0006529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1 fogadóhelyiség, előtér</w:t>
      </w:r>
    </w:p>
    <w:p w:rsidR="00065290" w:rsidRPr="00FB06E7" w:rsidRDefault="00065290" w:rsidP="0006529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terápiás szoba, mely a segítő beszélgetésekre alkalmas</w:t>
      </w:r>
    </w:p>
    <w:p w:rsidR="00065290" w:rsidRPr="00FB06E7" w:rsidRDefault="00065290" w:rsidP="0006529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teakonyha</w:t>
      </w:r>
    </w:p>
    <w:p w:rsidR="00065290" w:rsidRPr="00FB06E7" w:rsidRDefault="00065290" w:rsidP="0006529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mellékhelyiségek </w:t>
      </w:r>
    </w:p>
    <w:p w:rsidR="00065290" w:rsidRPr="008C7251" w:rsidRDefault="00065290" w:rsidP="0006529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C7251">
        <w:rPr>
          <w:rFonts w:ascii="Times New Roman" w:eastAsia="Times New Roman" w:hAnsi="Times New Roman"/>
          <w:sz w:val="24"/>
          <w:szCs w:val="24"/>
          <w:lang w:eastAsia="hu-HU"/>
        </w:rPr>
        <w:t xml:space="preserve">85 </w:t>
      </w:r>
      <w:r w:rsidR="004B6E7E" w:rsidRPr="004B6E7E"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="004B6E7E" w:rsidRPr="004B6E7E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2</w:t>
      </w:r>
      <w:r w:rsidR="004B6E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B6E7E">
        <w:rPr>
          <w:rFonts w:ascii="Times New Roman" w:eastAsia="Times New Roman" w:hAnsi="Times New Roman"/>
          <w:sz w:val="24"/>
          <w:szCs w:val="24"/>
          <w:lang w:eastAsia="hu-HU"/>
        </w:rPr>
        <w:t>nagyságú</w:t>
      </w:r>
      <w:r w:rsidRPr="008C7251">
        <w:rPr>
          <w:rFonts w:ascii="Times New Roman" w:eastAsia="Times New Roman" w:hAnsi="Times New Roman"/>
          <w:sz w:val="24"/>
          <w:szCs w:val="24"/>
          <w:lang w:eastAsia="hu-HU"/>
        </w:rPr>
        <w:t xml:space="preserve"> rendezvényterem </w:t>
      </w:r>
    </w:p>
    <w:p w:rsidR="004B6E7E" w:rsidRDefault="00065290" w:rsidP="000652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6E7E">
        <w:rPr>
          <w:rFonts w:ascii="Times New Roman" w:eastAsia="Times New Roman" w:hAnsi="Times New Roman"/>
          <w:sz w:val="24"/>
          <w:szCs w:val="24"/>
          <w:lang w:eastAsia="hu-HU"/>
        </w:rPr>
        <w:t>udvar (rendezett, közösségi célra alkalmas) 100</w:t>
      </w:r>
      <w:r w:rsidR="004B6E7E">
        <w:rPr>
          <w:rFonts w:ascii="Times New Roman" w:eastAsia="Times New Roman" w:hAnsi="Times New Roman"/>
          <w:sz w:val="24"/>
          <w:szCs w:val="24"/>
          <w:lang w:eastAsia="hu-HU"/>
        </w:rPr>
        <w:t xml:space="preserve"> m</w:t>
      </w:r>
      <w:r w:rsidR="004B6E7E" w:rsidRPr="004B6E7E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</w:t>
      </w:r>
      <w:r w:rsidRPr="004B6E7E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65290" w:rsidRPr="00FB06E7" w:rsidRDefault="00065290" w:rsidP="00F17A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6E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Karitász </w:t>
      </w: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által működtetett Szikla Közösségi Pszichiátriai Gondozó célja, feladata</w:t>
      </w:r>
    </w:p>
    <w:p w:rsidR="00E16B7B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A közösségi pszichiátriai ellátás célja, hogy az általa gondozott pszichiátriai betegek integrált és teljes jogú tagjai maradjanak a társadalomnak, illetve </w:t>
      </w:r>
      <w:proofErr w:type="spellStart"/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reintegrálódjanak</w:t>
      </w:r>
      <w:proofErr w:type="spellEnd"/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a közösségbe. 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Ennek érdekében a gondozás és a </w:t>
      </w:r>
      <w:proofErr w:type="spellStart"/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pszichoszociális</w:t>
      </w:r>
      <w:proofErr w:type="spellEnd"/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rehabilitáció minden formáját a pszichiátriai beteg otthonában, illetve lakókörnyezetében biztosítja. Segítséget nyújt a pszichiátriai betegek számára egészségi és pszichés állapotuk javításában; meglévő képességeik és készségeik megtartásában, illetve fejlesztésében; a mindennapi életükben adódó konfliktusok feloldásában és problémáik megoldásában; a szociális és mentális gondozásukban, és az egészségügyi ellátáshoz való hozzájutásukban. </w:t>
      </w:r>
    </w:p>
    <w:p w:rsidR="00E169EB" w:rsidRPr="00E16B7B" w:rsidRDefault="00065290" w:rsidP="00E16B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szolgáltatás olyan hosszú távú, egyéni szükségletekre alapozott gondozást kínál, amely nagymértékben épít az ellátottak aktív és felelős részvételére, valamint a természetes közösségi erőforrásokra, őket is oktatva és támogatva.</w:t>
      </w:r>
    </w:p>
    <w:p w:rsidR="00065290" w:rsidRPr="00FB06E7" w:rsidRDefault="00065290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Az ellátottak köre</w:t>
      </w:r>
    </w:p>
    <w:p w:rsidR="00065290" w:rsidRPr="00FB06E7" w:rsidRDefault="003329EA" w:rsidP="0006529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>lsősorban a saját otthonukban élő, nem veszélyeztető állapotú pszichiátriai betegek Szombathelyen</w:t>
      </w:r>
      <w:r w:rsidR="00065290">
        <w:rPr>
          <w:rFonts w:ascii="Times New Roman" w:eastAsia="Times New Roman" w:hAnsi="Times New Roman"/>
          <w:sz w:val="24"/>
          <w:szCs w:val="24"/>
          <w:lang w:eastAsia="hu-HU"/>
        </w:rPr>
        <w:t xml:space="preserve"> és a kistérségben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>, akiknek a betegsége ambuláns szakellátás mellett egyensúlyban tartható, és akik életvitelükben valamint szociális helyzetük javításában igényelnek segítséget;</w:t>
      </w:r>
    </w:p>
    <w:p w:rsidR="00065290" w:rsidRPr="00FB06E7" w:rsidRDefault="00065290" w:rsidP="0006529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a tüneteket mutató, de eddig pszichiátriai kezelés alatt nem álló, illetve a pszichés zavar kialakulása szempontjából veszélyeztetett személyek; </w:t>
      </w:r>
    </w:p>
    <w:p w:rsidR="00065290" w:rsidRPr="00FB06E7" w:rsidRDefault="00065290" w:rsidP="0006529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 szociális intézményben élő, vagy hosszabb kórházi kezelés alatt álló pszichiátriai betegek, akik lakóhelyükön stabil háttért és kontrollt igényelnek</w:t>
      </w:r>
    </w:p>
    <w:p w:rsidR="00065290" w:rsidRDefault="00065290" w:rsidP="000A194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közösségi pszichiátriai ellátás szakmai tartalma, szolgáltatásai</w:t>
      </w:r>
    </w:p>
    <w:p w:rsidR="000A194C" w:rsidRPr="00FB06E7" w:rsidRDefault="000A194C" w:rsidP="000A194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5290" w:rsidRPr="00FB06E7" w:rsidRDefault="00065290" w:rsidP="000A19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A közösségi pszichiátriai ellátás szolgáltatásai: </w:t>
      </w:r>
    </w:p>
    <w:p w:rsidR="00065290" w:rsidRPr="00FB06E7" w:rsidRDefault="00065290" w:rsidP="000A194C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Problémaelemzés, problémamegoldás: </w:t>
      </w:r>
    </w:p>
    <w:p w:rsidR="00065290" w:rsidRDefault="00065290" w:rsidP="000A194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 személyes célok meghatározásának segítése (a kliens állapotához és helyzetéhez igazítja a viszonylag könnyen teljesíthető elvárásokat, amelyek elindíthatják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 pozitív irányú változást)</w:t>
      </w:r>
    </w:p>
    <w:p w:rsidR="00065290" w:rsidRDefault="00065290" w:rsidP="000A194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a változtatásra mo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tiváló tényezők feltárása, </w:t>
      </w:r>
    </w:p>
    <w:p w:rsidR="00065290" w:rsidRDefault="00065290" w:rsidP="000A194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problémamegoldó beszélgetések; </w:t>
      </w:r>
    </w:p>
    <w:p w:rsidR="00065290" w:rsidRPr="009C283A" w:rsidRDefault="00065290" w:rsidP="000A194C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283A">
        <w:rPr>
          <w:rFonts w:ascii="Times New Roman" w:eastAsia="Times New Roman" w:hAnsi="Times New Roman"/>
          <w:sz w:val="24"/>
          <w:szCs w:val="24"/>
          <w:lang w:eastAsia="hu-HU"/>
        </w:rPr>
        <w:t xml:space="preserve">Készségfejlesztés: </w:t>
      </w:r>
    </w:p>
    <w:p w:rsidR="00065290" w:rsidRDefault="00065290" w:rsidP="000A194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életvitellel kapcsolatos tréningek szervezése vagy közvetítése, </w:t>
      </w:r>
    </w:p>
    <w:p w:rsidR="00065290" w:rsidRDefault="00065290" w:rsidP="000A194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az önellátásra való kép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esség javítása és fenntartása; </w:t>
      </w:r>
    </w:p>
    <w:p w:rsidR="00065290" w:rsidRPr="00FB06E7" w:rsidRDefault="00065290" w:rsidP="000A194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tájékoztatás a betegséggel kapcsolatos tudnivalókról, az ahhoz való alkalmazkodás és kezelés teendőiről; </w:t>
      </w:r>
    </w:p>
    <w:p w:rsidR="00065290" w:rsidRDefault="00065290" w:rsidP="000A194C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Pszi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cho-szociális rehabilitáció:</w:t>
      </w:r>
    </w:p>
    <w:p w:rsidR="00065290" w:rsidRDefault="00065290" w:rsidP="000A194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a munkához való hozzájutás segítése, </w:t>
      </w:r>
    </w:p>
    <w:p w:rsidR="00065290" w:rsidRDefault="00065290" w:rsidP="000A194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a szabadidő szervezett eltöltésének segítése, </w:t>
      </w:r>
    </w:p>
    <w:p w:rsidR="00065290" w:rsidRDefault="00065290" w:rsidP="000A194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283A">
        <w:rPr>
          <w:rFonts w:ascii="Times New Roman" w:eastAsia="Times New Roman" w:hAnsi="Times New Roman"/>
          <w:sz w:val="24"/>
          <w:szCs w:val="24"/>
          <w:lang w:eastAsia="hu-HU"/>
        </w:rPr>
        <w:t>szabadidős, önsegítő csoportok, támogató hálózatok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szerveződésének segítése, </w:t>
      </w:r>
    </w:p>
    <w:p w:rsidR="00065290" w:rsidRPr="009C283A" w:rsidRDefault="00065290" w:rsidP="000A194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283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 tanácsadás, információnyújtás az egészségügyi, szociális, gyermekvédelmi ellátások és szolgáltatások, valamint a foglalkoztatási, oktatási, lakhatási lehetőségek igénybevételéről. </w:t>
      </w:r>
    </w:p>
    <w:p w:rsidR="00065290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 szolgálat munkatársai a fenti szolgáltatásokat az ellátott otthonában illetve lakókörnyezetében — az ellátott személyes céljaira és egyéni szükségletekre alapozva, gondozási terv alapján — személyesen biztosítják vagy közvetítéssel, szervezéssel, tanácsadással segítik az azokhoz való hozzájutást. A szolgáltatásnyújtás rendszerességét az ellátottal közösen kialakított gondozási tervben, megállapodásban foglaltak határozzák meg. Multidiszciplináris teamet az ellátott szükségletei szerint a szolgálat koord</w:t>
      </w:r>
      <w:r w:rsidR="00D1354D">
        <w:rPr>
          <w:rFonts w:ascii="Times New Roman" w:eastAsia="Times New Roman" w:hAnsi="Times New Roman"/>
          <w:sz w:val="24"/>
          <w:szCs w:val="24"/>
          <w:lang w:eastAsia="hu-HU"/>
        </w:rPr>
        <w:t>inátora hívja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össze.</w:t>
      </w:r>
    </w:p>
    <w:p w:rsidR="00EE59E2" w:rsidRPr="00FB06E7" w:rsidRDefault="00EE59E2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egyéni segítő beszélgetéséken, készségfejlesztésen túl klienseink csoportfoglalkozások is részt vehetnek.</w:t>
      </w:r>
    </w:p>
    <w:p w:rsidR="00065290" w:rsidRPr="00B47AC7" w:rsidRDefault="00065290" w:rsidP="00065290">
      <w:pPr>
        <w:spacing w:before="100" w:beforeAutospacing="1" w:after="24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47AC7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  <w:r w:rsidRPr="00B47AC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Csoportmódszere</w:t>
      </w:r>
      <w:r w:rsidR="00EE59E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</w:t>
      </w:r>
      <w:r w:rsidRPr="00B47AC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</w:t>
      </w:r>
    </w:p>
    <w:p w:rsidR="00065290" w:rsidRDefault="00065290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6FB9">
        <w:rPr>
          <w:rFonts w:ascii="Times New Roman" w:hAnsi="Times New Roman"/>
          <w:sz w:val="24"/>
          <w:szCs w:val="24"/>
        </w:rPr>
        <w:t xml:space="preserve">Az ellátottak körének biztosított csoportmódszerekkel elsődleges célunk, hogy a hozzánk forduló pszichiátriai betegek otthonukból kimozduljanak, hasznosan, konstruktívan töltsék szabadidejüket ezzel is segítve a társadalmi </w:t>
      </w:r>
      <w:proofErr w:type="spellStart"/>
      <w:r w:rsidR="007E350C">
        <w:rPr>
          <w:rFonts w:ascii="Times New Roman" w:hAnsi="Times New Roman"/>
          <w:sz w:val="24"/>
          <w:szCs w:val="24"/>
        </w:rPr>
        <w:t>re</w:t>
      </w:r>
      <w:r w:rsidRPr="005C6FB9">
        <w:rPr>
          <w:rFonts w:ascii="Times New Roman" w:hAnsi="Times New Roman"/>
          <w:sz w:val="24"/>
          <w:szCs w:val="24"/>
        </w:rPr>
        <w:t>integrációt</w:t>
      </w:r>
      <w:proofErr w:type="spellEnd"/>
      <w:r w:rsidRPr="005C6FB9">
        <w:rPr>
          <w:rFonts w:ascii="Times New Roman" w:hAnsi="Times New Roman"/>
          <w:sz w:val="24"/>
          <w:szCs w:val="24"/>
        </w:rPr>
        <w:t xml:space="preserve">. </w:t>
      </w:r>
    </w:p>
    <w:p w:rsidR="00065290" w:rsidRPr="005C6FB9" w:rsidRDefault="00065290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6FB9">
        <w:rPr>
          <w:rFonts w:ascii="Times New Roman" w:hAnsi="Times New Roman"/>
          <w:i/>
          <w:sz w:val="24"/>
          <w:szCs w:val="24"/>
        </w:rPr>
        <w:t>Biblia csoport</w:t>
      </w:r>
    </w:p>
    <w:p w:rsidR="00065290" w:rsidRPr="005C6FB9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FB9">
        <w:rPr>
          <w:rFonts w:ascii="Times New Roman" w:hAnsi="Times New Roman"/>
          <w:sz w:val="24"/>
          <w:szCs w:val="24"/>
        </w:rPr>
        <w:t>A Karitász lelkésze által irányított csoport, melynek célja, hogy a keresztényi értékrend, az erkölcs, hit, vallás kérdéseiben utat mutasson és lelki egyensúlyt, lelki békét nyújtson a csoporttagok számára. A csoport tematikája elsősorban az egyházi ünnepekhez</w:t>
      </w:r>
      <w:r w:rsidR="003329EA">
        <w:rPr>
          <w:rFonts w:ascii="Times New Roman" w:hAnsi="Times New Roman"/>
          <w:sz w:val="24"/>
          <w:szCs w:val="24"/>
        </w:rPr>
        <w:t xml:space="preserve"> igazodik</w:t>
      </w:r>
      <w:r w:rsidR="00A2176F">
        <w:rPr>
          <w:rFonts w:ascii="Times New Roman" w:hAnsi="Times New Roman"/>
          <w:sz w:val="24"/>
          <w:szCs w:val="24"/>
        </w:rPr>
        <w:t>,</w:t>
      </w:r>
      <w:r w:rsidR="00514AD8">
        <w:rPr>
          <w:rFonts w:ascii="Times New Roman" w:hAnsi="Times New Roman"/>
          <w:sz w:val="24"/>
          <w:szCs w:val="24"/>
        </w:rPr>
        <w:t xml:space="preserve"> </w:t>
      </w:r>
      <w:r w:rsidR="00D1354D">
        <w:rPr>
          <w:rFonts w:ascii="Times New Roman" w:hAnsi="Times New Roman"/>
          <w:sz w:val="24"/>
          <w:szCs w:val="24"/>
        </w:rPr>
        <w:t>emellett</w:t>
      </w:r>
      <w:r w:rsidR="00514AD8">
        <w:rPr>
          <w:rFonts w:ascii="Times New Roman" w:hAnsi="Times New Roman"/>
          <w:sz w:val="24"/>
          <w:szCs w:val="24"/>
        </w:rPr>
        <w:t xml:space="preserve"> atya által elmondott tanmesék </w:t>
      </w:r>
      <w:r w:rsidR="003329EA">
        <w:rPr>
          <w:rFonts w:ascii="Times New Roman" w:hAnsi="Times New Roman"/>
          <w:sz w:val="24"/>
          <w:szCs w:val="24"/>
        </w:rPr>
        <w:t>személyi</w:t>
      </w:r>
      <w:r w:rsidR="00514AD8">
        <w:rPr>
          <w:rFonts w:ascii="Times New Roman" w:hAnsi="Times New Roman"/>
          <w:sz w:val="24"/>
          <w:szCs w:val="24"/>
        </w:rPr>
        <w:t xml:space="preserve">ségfejlesztő hatása is </w:t>
      </w:r>
      <w:r w:rsidR="00D1354D">
        <w:rPr>
          <w:rFonts w:ascii="Times New Roman" w:hAnsi="Times New Roman"/>
          <w:sz w:val="24"/>
          <w:szCs w:val="24"/>
        </w:rPr>
        <w:t>fontos</w:t>
      </w:r>
      <w:r w:rsidR="00514AD8">
        <w:rPr>
          <w:rFonts w:ascii="Times New Roman" w:hAnsi="Times New Roman"/>
          <w:sz w:val="24"/>
          <w:szCs w:val="24"/>
        </w:rPr>
        <w:t>.</w:t>
      </w:r>
    </w:p>
    <w:p w:rsidR="00065290" w:rsidRPr="005C6FB9" w:rsidRDefault="00065290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6FB9">
        <w:rPr>
          <w:rFonts w:ascii="Times New Roman" w:hAnsi="Times New Roman"/>
          <w:i/>
          <w:sz w:val="24"/>
          <w:szCs w:val="24"/>
        </w:rPr>
        <w:t xml:space="preserve"> Életmód csoport</w:t>
      </w:r>
    </w:p>
    <w:p w:rsidR="00065290" w:rsidRPr="005C6FB9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FB9">
        <w:rPr>
          <w:rFonts w:ascii="Times New Roman" w:hAnsi="Times New Roman"/>
          <w:sz w:val="24"/>
          <w:szCs w:val="24"/>
        </w:rPr>
        <w:t>Pszichiáter szakorvos vezetésével működő csoportfoglalkozás, mely keretében a betegek információkat kapnak a betegségükkel kapcsolatos tünetekről, a gyógyítás lehetőségeiről, a gyógyszerszedés fontosságáról, a betegségük okozta életviteli</w:t>
      </w:r>
      <w:r>
        <w:t xml:space="preserve"> </w:t>
      </w:r>
      <w:r w:rsidRPr="00B15A34">
        <w:rPr>
          <w:rFonts w:ascii="Times New Roman" w:hAnsi="Times New Roman" w:cs="Times New Roman"/>
          <w:sz w:val="24"/>
          <w:szCs w:val="24"/>
        </w:rPr>
        <w:t>problémák, nehézségek</w:t>
      </w:r>
      <w:r>
        <w:t xml:space="preserve"> </w:t>
      </w:r>
      <w:r w:rsidRPr="005C6FB9">
        <w:rPr>
          <w:rFonts w:ascii="Times New Roman" w:hAnsi="Times New Roman"/>
          <w:sz w:val="24"/>
          <w:szCs w:val="24"/>
        </w:rPr>
        <w:t>kiküszöböléséről. A közös együtt</w:t>
      </w:r>
      <w:r w:rsidR="00D1354D">
        <w:rPr>
          <w:rFonts w:ascii="Times New Roman" w:hAnsi="Times New Roman"/>
          <w:sz w:val="24"/>
          <w:szCs w:val="24"/>
        </w:rPr>
        <w:t>létek során a hasonló problémákkal küzdők</w:t>
      </w:r>
      <w:r w:rsidRPr="005C6FB9">
        <w:rPr>
          <w:rFonts w:ascii="Times New Roman" w:hAnsi="Times New Roman"/>
          <w:sz w:val="24"/>
          <w:szCs w:val="24"/>
        </w:rPr>
        <w:t xml:space="preserve"> megismerhetik és erősíthetik, támogathatják egymást.</w:t>
      </w:r>
      <w:r w:rsidR="007E350C">
        <w:rPr>
          <w:rFonts w:ascii="Times New Roman" w:hAnsi="Times New Roman"/>
          <w:sz w:val="24"/>
          <w:szCs w:val="24"/>
        </w:rPr>
        <w:t xml:space="preserve"> </w:t>
      </w:r>
      <w:r w:rsidR="00A2176F">
        <w:rPr>
          <w:rFonts w:ascii="Times New Roman" w:hAnsi="Times New Roman"/>
          <w:sz w:val="24"/>
          <w:szCs w:val="24"/>
        </w:rPr>
        <w:t>A csoport az intézmény megalakulása óta működik, sok esetben önsegítő jelleggel intézményen kívüli programokat is szerveznek tagjai.</w:t>
      </w:r>
    </w:p>
    <w:p w:rsidR="00065290" w:rsidRPr="005C6FB9" w:rsidRDefault="00C04BB4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065290" w:rsidRPr="005C6FB9">
        <w:rPr>
          <w:rFonts w:ascii="Times New Roman" w:hAnsi="Times New Roman"/>
          <w:sz w:val="24"/>
          <w:szCs w:val="24"/>
        </w:rPr>
        <w:t xml:space="preserve"> természetes támaszok, a pszichiátriai beteg mikrokörnyezetében élők – családtagok, barátok</w:t>
      </w:r>
      <w:r>
        <w:rPr>
          <w:rFonts w:ascii="Times New Roman" w:hAnsi="Times New Roman"/>
          <w:sz w:val="24"/>
          <w:szCs w:val="24"/>
        </w:rPr>
        <w:t xml:space="preserve">, szomszédok - </w:t>
      </w:r>
      <w:r w:rsidR="00065290" w:rsidRPr="005C6FB9">
        <w:rPr>
          <w:rFonts w:ascii="Times New Roman" w:hAnsi="Times New Roman"/>
          <w:sz w:val="24"/>
          <w:szCs w:val="24"/>
        </w:rPr>
        <w:t>a gyógyulás, ill. a pszichés egyensúlyi állapot fenntartása szempontjából fontos erőforrások, az ő támogatásuk is része a közösségi gondozásnak.</w:t>
      </w:r>
    </w:p>
    <w:p w:rsidR="002A4C15" w:rsidRDefault="002A4C15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5290" w:rsidRPr="005C6FB9" w:rsidRDefault="00C04BB4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6FB9">
        <w:rPr>
          <w:rFonts w:ascii="Times New Roman" w:hAnsi="Times New Roman"/>
          <w:i/>
          <w:sz w:val="24"/>
          <w:szCs w:val="24"/>
        </w:rPr>
        <w:t xml:space="preserve"> </w:t>
      </w:r>
      <w:r w:rsidR="00065290" w:rsidRPr="005C6FB9">
        <w:rPr>
          <w:rFonts w:ascii="Times New Roman" w:hAnsi="Times New Roman"/>
          <w:i/>
          <w:sz w:val="24"/>
          <w:szCs w:val="24"/>
        </w:rPr>
        <w:t>„Fitt- lesz klub”</w:t>
      </w:r>
    </w:p>
    <w:p w:rsidR="00065290" w:rsidRDefault="007E350C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legtöbb</w:t>
      </w:r>
      <w:r w:rsidR="00065290" w:rsidRPr="005C6FB9">
        <w:rPr>
          <w:rFonts w:ascii="Times New Roman" w:hAnsi="Times New Roman"/>
          <w:sz w:val="24"/>
          <w:szCs w:val="24"/>
        </w:rPr>
        <w:t xml:space="preserve"> betegnél a gyógyszerek súlyfelesleget</w:t>
      </w:r>
      <w:r w:rsidR="003A5502">
        <w:rPr>
          <w:rFonts w:ascii="Times New Roman" w:hAnsi="Times New Roman"/>
          <w:sz w:val="24"/>
          <w:szCs w:val="24"/>
        </w:rPr>
        <w:t xml:space="preserve"> okoznak, ezért</w:t>
      </w:r>
      <w:r w:rsidR="00065290" w:rsidRPr="005C6FB9">
        <w:rPr>
          <w:rFonts w:ascii="Times New Roman" w:hAnsi="Times New Roman"/>
          <w:sz w:val="24"/>
          <w:szCs w:val="24"/>
        </w:rPr>
        <w:t xml:space="preserve"> indítottuk el az egészséges táplálkozást és testmozgást előtérbe helyező c</w:t>
      </w:r>
      <w:r w:rsidR="00065290">
        <w:rPr>
          <w:rFonts w:ascii="Times New Roman" w:hAnsi="Times New Roman"/>
          <w:sz w:val="24"/>
          <w:szCs w:val="24"/>
        </w:rPr>
        <w:t>soportfoglalkozást</w:t>
      </w:r>
      <w:r w:rsidR="00065290" w:rsidRPr="005C6FB9">
        <w:rPr>
          <w:rFonts w:ascii="Times New Roman" w:hAnsi="Times New Roman"/>
          <w:sz w:val="24"/>
          <w:szCs w:val="24"/>
        </w:rPr>
        <w:t>.</w:t>
      </w:r>
      <w:r w:rsidR="00065290">
        <w:rPr>
          <w:rFonts w:ascii="Times New Roman" w:hAnsi="Times New Roman"/>
          <w:sz w:val="24"/>
          <w:szCs w:val="24"/>
        </w:rPr>
        <w:t xml:space="preserve"> A tavalyi év során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065290">
        <w:rPr>
          <w:rFonts w:ascii="Times New Roman" w:hAnsi="Times New Roman"/>
          <w:sz w:val="24"/>
          <w:szCs w:val="24"/>
        </w:rPr>
        <w:t xml:space="preserve">komoly hangsúlyt fektettünk a rendszeres testmozgásra. </w:t>
      </w:r>
    </w:p>
    <w:p w:rsidR="002A4C15" w:rsidRDefault="002A4C15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5290" w:rsidRDefault="00065290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Film klub</w:t>
      </w:r>
    </w:p>
    <w:p w:rsidR="00065290" w:rsidRDefault="00065290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ellátottak otthonából való kimozdulást segíti elő, a szabadidő hasznos eltöltése érdekében. Az ellátottak közül azokat szólítja meg ez a csoport, akik állapotuk miatt más csoportba nem vonhatók be. A csoport során olyan filmeket vetítünk le, melyek épít</w:t>
      </w:r>
      <w:r w:rsidR="007E350C">
        <w:rPr>
          <w:rFonts w:ascii="Times New Roman" w:hAnsi="Times New Roman"/>
          <w:sz w:val="24"/>
          <w:szCs w:val="24"/>
        </w:rPr>
        <w:t>ő jelleggel hatnak rájuk és tanul</w:t>
      </w:r>
      <w:r>
        <w:rPr>
          <w:rFonts w:ascii="Times New Roman" w:hAnsi="Times New Roman"/>
          <w:sz w:val="24"/>
          <w:szCs w:val="24"/>
        </w:rPr>
        <w:t>ságos lehet számukra. Élményeiket,</w:t>
      </w:r>
      <w:r w:rsidR="00C04BB4">
        <w:rPr>
          <w:rFonts w:ascii="Times New Roman" w:hAnsi="Times New Roman"/>
          <w:sz w:val="24"/>
          <w:szCs w:val="24"/>
        </w:rPr>
        <w:t xml:space="preserve"> érzéseiket,</w:t>
      </w:r>
      <w:r>
        <w:rPr>
          <w:rFonts w:ascii="Times New Roman" w:hAnsi="Times New Roman"/>
          <w:sz w:val="24"/>
          <w:szCs w:val="24"/>
        </w:rPr>
        <w:t xml:space="preserve"> gondolataikat a film után</w:t>
      </w:r>
      <w:r w:rsidR="00C04BB4">
        <w:rPr>
          <w:rFonts w:ascii="Times New Roman" w:hAnsi="Times New Roman"/>
          <w:sz w:val="24"/>
          <w:szCs w:val="24"/>
        </w:rPr>
        <w:t xml:space="preserve">i beszélgetés keretében </w:t>
      </w:r>
      <w:r>
        <w:rPr>
          <w:rFonts w:ascii="Times New Roman" w:hAnsi="Times New Roman"/>
          <w:sz w:val="24"/>
          <w:szCs w:val="24"/>
        </w:rPr>
        <w:t>mondhatják</w:t>
      </w:r>
      <w:r w:rsidR="00C04BB4"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>.</w:t>
      </w:r>
      <w:r w:rsidR="007E350C">
        <w:rPr>
          <w:rFonts w:ascii="Times New Roman" w:hAnsi="Times New Roman"/>
          <w:sz w:val="24"/>
          <w:szCs w:val="24"/>
        </w:rPr>
        <w:t xml:space="preserve">  </w:t>
      </w:r>
    </w:p>
    <w:p w:rsidR="007E350C" w:rsidRPr="00B47AC7" w:rsidRDefault="007E350C" w:rsidP="0006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350C" w:rsidRDefault="00065290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„Figyelj rám</w:t>
      </w:r>
      <w:r w:rsidR="007E350C"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” </w:t>
      </w:r>
      <w:proofErr w:type="gramStart"/>
      <w:r>
        <w:rPr>
          <w:rFonts w:ascii="Times New Roman" w:hAnsi="Times New Roman"/>
          <w:i/>
          <w:sz w:val="24"/>
          <w:szCs w:val="24"/>
        </w:rPr>
        <w:t>csoport</w:t>
      </w:r>
      <w:proofErr w:type="gramEnd"/>
    </w:p>
    <w:p w:rsidR="00065290" w:rsidRPr="007E350C" w:rsidRDefault="007E350C" w:rsidP="0006529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65290">
        <w:rPr>
          <w:rFonts w:ascii="Times New Roman" w:hAnsi="Times New Roman"/>
          <w:sz w:val="24"/>
          <w:szCs w:val="24"/>
        </w:rPr>
        <w:t xml:space="preserve"> csopo</w:t>
      </w:r>
      <w:r>
        <w:rPr>
          <w:rFonts w:ascii="Times New Roman" w:hAnsi="Times New Roman"/>
          <w:sz w:val="24"/>
          <w:szCs w:val="24"/>
        </w:rPr>
        <w:t>rt 2012 februárjában indult el</w:t>
      </w:r>
      <w:r w:rsidR="00065290">
        <w:rPr>
          <w:rFonts w:ascii="Times New Roman" w:hAnsi="Times New Roman"/>
          <w:sz w:val="24"/>
          <w:szCs w:val="24"/>
        </w:rPr>
        <w:t>. A csoport</w:t>
      </w:r>
      <w:r>
        <w:rPr>
          <w:rFonts w:ascii="Times New Roman" w:hAnsi="Times New Roman"/>
          <w:sz w:val="24"/>
          <w:szCs w:val="24"/>
        </w:rPr>
        <w:t xml:space="preserve"> nyitott csoportként működő</w:t>
      </w:r>
      <w:r w:rsidR="00065290">
        <w:rPr>
          <w:rFonts w:ascii="Times New Roman" w:hAnsi="Times New Roman"/>
          <w:sz w:val="24"/>
          <w:szCs w:val="24"/>
        </w:rPr>
        <w:t xml:space="preserve"> verbális csoport, amelynek célja az ellátottak kommunikációjának</w:t>
      </w:r>
      <w:r w:rsidR="003A5502">
        <w:rPr>
          <w:rFonts w:ascii="Times New Roman" w:hAnsi="Times New Roman"/>
          <w:sz w:val="24"/>
          <w:szCs w:val="24"/>
        </w:rPr>
        <w:t>, önismeretének, életviteli készségeinek</w:t>
      </w:r>
      <w:r w:rsidR="00065290">
        <w:rPr>
          <w:rFonts w:ascii="Times New Roman" w:hAnsi="Times New Roman"/>
          <w:sz w:val="24"/>
          <w:szCs w:val="24"/>
        </w:rPr>
        <w:t xml:space="preserve"> fejlesztése </w:t>
      </w:r>
    </w:p>
    <w:p w:rsidR="007E350C" w:rsidRDefault="007E350C" w:rsidP="00D5303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5303D" w:rsidRDefault="00D5303D" w:rsidP="00D5303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Szabadidős csoport</w:t>
      </w:r>
    </w:p>
    <w:p w:rsidR="00D5303D" w:rsidRDefault="00D5303D" w:rsidP="00D53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ellátottak számára szervezünk különféle programokat, melyek az előzőekben említett csoportok részét nem képezik. </w:t>
      </w:r>
      <w:r w:rsidR="00A94F23">
        <w:rPr>
          <w:rFonts w:ascii="Times New Roman" w:hAnsi="Times New Roman"/>
          <w:sz w:val="24"/>
          <w:szCs w:val="24"/>
        </w:rPr>
        <w:t xml:space="preserve">Ezek a programok </w:t>
      </w:r>
      <w:r>
        <w:rPr>
          <w:rFonts w:ascii="Times New Roman" w:hAnsi="Times New Roman"/>
          <w:sz w:val="24"/>
          <w:szCs w:val="24"/>
        </w:rPr>
        <w:t>a különféle kirándulások, természetjárás, egészségnap, farsang, karácsonyi előkészület – koszorúkötés – valamint kulturális eseményeken való részvételre.</w:t>
      </w:r>
    </w:p>
    <w:p w:rsidR="00C04BB4" w:rsidRDefault="00C04BB4" w:rsidP="00D53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4BB4" w:rsidRPr="00E6694B" w:rsidRDefault="00C04BB4" w:rsidP="00D53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év során újdonságként októbertől </w:t>
      </w:r>
      <w:r w:rsidRPr="00C04BB4">
        <w:rPr>
          <w:rFonts w:ascii="Times New Roman" w:hAnsi="Times New Roman"/>
          <w:i/>
          <w:sz w:val="24"/>
          <w:szCs w:val="24"/>
        </w:rPr>
        <w:t>német nyelvi csoport</w:t>
      </w:r>
      <w:r>
        <w:rPr>
          <w:rFonts w:ascii="Times New Roman" w:hAnsi="Times New Roman"/>
          <w:sz w:val="24"/>
          <w:szCs w:val="24"/>
        </w:rPr>
        <w:t xml:space="preserve"> indult, melynek tagjai (6-8 fő) heti rendszerességgel a Rév Szolgálat munkatársától tanulhatják a nyelvet, ill. meglévő tudásukat frissíthetik fel.</w:t>
      </w:r>
    </w:p>
    <w:p w:rsidR="00E169EB" w:rsidRDefault="00E169EB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065290" w:rsidRPr="00FB06E7" w:rsidRDefault="00065290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szolgálat és az igénybe</w:t>
      </w: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vevők közötti kapcsolattartás módja</w:t>
      </w:r>
    </w:p>
    <w:p w:rsidR="00065290" w:rsidRPr="00FB06E7" w:rsidRDefault="00065290" w:rsidP="000652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 gondozás során a szolgálat munkatársai otthonukban</w:t>
      </w:r>
      <w:r w:rsidR="00EE59E2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személyesen keresik fel az ellátottakat, lehetőség szerint telefonon is tartják a kapcsolatot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szükség esetén az intézmé</w:t>
      </w:r>
      <w:r w:rsidR="00036217">
        <w:rPr>
          <w:rFonts w:ascii="Times New Roman" w:eastAsia="Times New Roman" w:hAnsi="Times New Roman"/>
          <w:sz w:val="24"/>
          <w:szCs w:val="24"/>
          <w:lang w:eastAsia="hu-HU"/>
        </w:rPr>
        <w:t>nyben is fogadják a pszichiátriai betegeket</w:t>
      </w:r>
      <w:r w:rsidR="00EE59E2">
        <w:rPr>
          <w:rFonts w:ascii="Times New Roman" w:eastAsia="Times New Roman" w:hAnsi="Times New Roman"/>
          <w:sz w:val="24"/>
          <w:szCs w:val="24"/>
          <w:lang w:eastAsia="hu-HU"/>
        </w:rPr>
        <w:t>, és azok hozzátartozói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. A szolgálat az ellátottak s</w:t>
      </w:r>
      <w:r w:rsidR="00A16A5A">
        <w:rPr>
          <w:rFonts w:ascii="Times New Roman" w:eastAsia="Times New Roman" w:hAnsi="Times New Roman"/>
          <w:sz w:val="24"/>
          <w:szCs w:val="24"/>
          <w:lang w:eastAsia="hu-HU"/>
        </w:rPr>
        <w:t>zámára személyesen, telefonon,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16A5A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és 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levélben is elérhető.</w:t>
      </w:r>
    </w:p>
    <w:p w:rsidR="00A16A5A" w:rsidRDefault="00A16A5A" w:rsidP="004C16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4C15" w:rsidRPr="004C165A" w:rsidRDefault="00065290" w:rsidP="004C16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>A közösségi pszichiátriai gondozó szolgáltatásainak igénybevétele önkéntes és minden esetben ingyenes.</w:t>
      </w:r>
    </w:p>
    <w:p w:rsidR="00F17AAB" w:rsidRDefault="00F17AAB" w:rsidP="00BA0A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</w:p>
    <w:p w:rsidR="00E778D2" w:rsidRDefault="00065290" w:rsidP="00BA0A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 w:rsidRPr="00BA0A2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201</w:t>
      </w:r>
      <w:r w:rsidR="00E778D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4</w:t>
      </w:r>
      <w:r w:rsidRPr="00BA0A2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. évi főbb mutatóink</w:t>
      </w:r>
      <w:r w:rsidR="00E778D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 xml:space="preserve"> </w:t>
      </w:r>
    </w:p>
    <w:p w:rsidR="00065290" w:rsidRPr="00E778D2" w:rsidRDefault="00E778D2" w:rsidP="00BA0A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hu-HU"/>
        </w:rPr>
      </w:pPr>
      <w:r w:rsidRPr="00E778D2">
        <w:rPr>
          <w:rFonts w:ascii="Times New Roman" w:eastAsia="Times New Roman" w:hAnsi="Times New Roman"/>
          <w:bCs/>
          <w:sz w:val="28"/>
          <w:szCs w:val="28"/>
          <w:lang w:eastAsia="hu-HU"/>
        </w:rPr>
        <w:t>(2014.12.31-i állapot szerint)</w:t>
      </w:r>
    </w:p>
    <w:p w:rsidR="00FC128E" w:rsidRDefault="00FC128E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C128E"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224235" cy="1915886"/>
            <wp:effectExtent l="19050" t="0" r="14515" b="8164"/>
            <wp:docPr id="1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0A23" w:rsidRDefault="00BA0A23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410F7" w:rsidRDefault="00BA0A23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A0A23"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426710" cy="1762125"/>
            <wp:effectExtent l="19050" t="0" r="21590" b="0"/>
            <wp:docPr id="1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A0A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6410F7" w:rsidRDefault="006410F7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17AAB" w:rsidRDefault="00F17AAB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5290" w:rsidRDefault="006410F7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558155" cy="1981200"/>
            <wp:effectExtent l="19050" t="0" r="23495" b="0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290" w:rsidRDefault="00065290" w:rsidP="0006529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17AAB" w:rsidRDefault="00F17AAB" w:rsidP="0006529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5290" w:rsidRDefault="007567D7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567D7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557157" cy="1894114"/>
            <wp:effectExtent l="19050" t="0" r="24493" b="0"/>
            <wp:docPr id="2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7AAB" w:rsidRDefault="00F17AAB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F17AAB" w:rsidRDefault="00F17AAB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065290" w:rsidRPr="00FB06E7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lastRenderedPageBreak/>
        <w:t>Az egyéni segítő beszélgetéseket</w:t>
      </w:r>
      <w:r w:rsidR="00E169E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,</w:t>
      </w:r>
      <w:r w:rsidRPr="00FB06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ill. a csoportfoglalkozásokat nézve</w:t>
      </w:r>
    </w:p>
    <w:p w:rsidR="00065290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E00527">
        <w:rPr>
          <w:rFonts w:ascii="Times New Roman" w:eastAsia="Times New Roman" w:hAnsi="Times New Roman"/>
          <w:sz w:val="24"/>
          <w:szCs w:val="24"/>
          <w:lang w:eastAsia="hu-HU"/>
        </w:rPr>
        <w:t xml:space="preserve">z év során az összes ellátott </w:t>
      </w:r>
      <w:r w:rsidR="00AF08A5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E00527">
        <w:rPr>
          <w:rFonts w:ascii="Times New Roman" w:eastAsia="Times New Roman" w:hAnsi="Times New Roman"/>
          <w:sz w:val="24"/>
          <w:szCs w:val="24"/>
          <w:lang w:eastAsia="hu-HU"/>
        </w:rPr>
        <w:t>52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fő</w:t>
      </w:r>
      <w:r w:rsidR="00AF08A5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harmada </w:t>
      </w:r>
      <w:r w:rsidR="00AF08A5">
        <w:rPr>
          <w:rFonts w:ascii="Times New Roman" w:eastAsia="Times New Roman" w:hAnsi="Times New Roman"/>
          <w:sz w:val="24"/>
          <w:szCs w:val="24"/>
          <w:lang w:eastAsia="hu-HU"/>
        </w:rPr>
        <w:t xml:space="preserve">(17 fő)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egyéni segítségnyújtáson</w:t>
      </w:r>
      <w:r w:rsidRPr="00FB06E7">
        <w:rPr>
          <w:rFonts w:ascii="Times New Roman" w:eastAsia="Times New Roman" w:hAnsi="Times New Roman"/>
          <w:sz w:val="24"/>
          <w:szCs w:val="24"/>
          <w:lang w:eastAsia="hu-HU"/>
        </w:rPr>
        <w:t xml:space="preserve"> túl a csoportfoglalkozást is igény</w:t>
      </w:r>
      <w:r w:rsidR="00AF08A5">
        <w:rPr>
          <w:rFonts w:ascii="Times New Roman" w:eastAsia="Times New Roman" w:hAnsi="Times New Roman"/>
          <w:sz w:val="24"/>
          <w:szCs w:val="24"/>
          <w:lang w:eastAsia="hu-HU"/>
        </w:rPr>
        <w:t>elte</w:t>
      </w:r>
      <w:r w:rsidR="00687123">
        <w:rPr>
          <w:rFonts w:ascii="Times New Roman" w:eastAsia="Times New Roman" w:hAnsi="Times New Roman"/>
          <w:sz w:val="24"/>
          <w:szCs w:val="24"/>
          <w:lang w:eastAsia="hu-HU"/>
        </w:rPr>
        <w:t>. Állapotjavulásukat, annak egyensúlyban tartását a csoportmódszerek is elősegítik, itt főként a kommunikációs és a társas-kapcsolatok kialakításához</w:t>
      </w:r>
      <w:r w:rsidR="00AF08A5">
        <w:rPr>
          <w:rFonts w:ascii="Times New Roman" w:eastAsia="Times New Roman" w:hAnsi="Times New Roman"/>
          <w:sz w:val="24"/>
          <w:szCs w:val="24"/>
          <w:lang w:eastAsia="hu-HU"/>
        </w:rPr>
        <w:t xml:space="preserve"> szükséges készségeik fejlődésén van a hangsúly</w:t>
      </w:r>
      <w:r w:rsidR="008652C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90278" w:rsidRPr="00FB06E7" w:rsidRDefault="00790278" w:rsidP="00065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491843" cy="2786742"/>
            <wp:effectExtent l="19050" t="0" r="13607" b="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7AAB" w:rsidRPr="00F17AAB" w:rsidRDefault="00F17AAB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17AA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2014 évben megvalósult programjaink</w:t>
      </w:r>
    </w:p>
    <w:p w:rsidR="00015635" w:rsidRDefault="00015635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Január hónap a ház felszentelésével kezdődött. </w:t>
      </w:r>
    </w:p>
    <w:p w:rsidR="00015635" w:rsidRDefault="00956E2F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Február első hetében megszerveztük a </w:t>
      </w:r>
      <w:r w:rsidR="00015635">
        <w:rPr>
          <w:rFonts w:ascii="Times New Roman" w:eastAsia="Times New Roman" w:hAnsi="Times New Roman"/>
          <w:sz w:val="24"/>
          <w:szCs w:val="24"/>
          <w:lang w:eastAsia="hu-HU"/>
        </w:rPr>
        <w:t>farsangi álarckészítést, ill. koncertet adtak intézményünkben a Művészeti Szakközépiskola diákjai.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333373" w:rsidRDefault="00333373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Márciusban az arborétum látogatóközpontjában mutattuk be a Karitász szombathelyi intézményeinek tevékenységét</w:t>
      </w:r>
    </w:p>
    <w:p w:rsidR="00065290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Húsvétra készülődés során, a nagyböjtben </w:t>
      </w:r>
      <w:r w:rsidR="00015635">
        <w:rPr>
          <w:rFonts w:ascii="Times New Roman" w:eastAsia="Times New Roman" w:hAnsi="Times New Roman"/>
          <w:sz w:val="24"/>
          <w:szCs w:val="24"/>
          <w:lang w:eastAsia="hu-HU"/>
        </w:rPr>
        <w:t>Sitké</w:t>
      </w:r>
      <w:r w:rsidR="00B61038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választottuk a keresztút helyszínéül. A helyi Karitász csoport vendégszeretet</w:t>
      </w:r>
      <w:r w:rsidR="00015635">
        <w:rPr>
          <w:rFonts w:ascii="Times New Roman" w:eastAsia="Times New Roman" w:hAnsi="Times New Roman"/>
          <w:sz w:val="24"/>
          <w:szCs w:val="24"/>
          <w:lang w:eastAsia="hu-HU"/>
        </w:rPr>
        <w:t>ét élvezhettük. H</w:t>
      </w:r>
      <w:r w:rsidR="00015635" w:rsidRPr="000B503C">
        <w:rPr>
          <w:rFonts w:ascii="Times New Roman" w:eastAsia="Times New Roman" w:hAnsi="Times New Roman"/>
          <w:sz w:val="24"/>
          <w:szCs w:val="24"/>
          <w:lang w:eastAsia="hu-HU"/>
        </w:rPr>
        <w:t>agyományainkhoz híven ez évben is részt vettünk a Karitász dolgozók és önkéntesek számára szervezett nagyböjti lelkigyakorlaton</w:t>
      </w:r>
      <w:r w:rsidR="00333373">
        <w:rPr>
          <w:rFonts w:ascii="Times New Roman" w:eastAsia="Times New Roman" w:hAnsi="Times New Roman"/>
          <w:sz w:val="24"/>
          <w:szCs w:val="24"/>
          <w:lang w:eastAsia="hu-HU"/>
        </w:rPr>
        <w:t>, a stációs szentmiséken.</w:t>
      </w:r>
    </w:p>
    <w:p w:rsidR="00333373" w:rsidRDefault="00333373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Áprilisban klienseink közül 7 fő a keresztség, elsőáldozás, bérmálás szentségeiben részesült, szakmai vezetőink buszkonferencia keretében ismerhették meg a vidéki Karitász intézmények munkáját.</w:t>
      </w:r>
    </w:p>
    <w:p w:rsidR="00840293" w:rsidRDefault="00B61038" w:rsidP="008402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="00065290">
        <w:rPr>
          <w:rFonts w:ascii="Times New Roman" w:eastAsia="Times New Roman" w:hAnsi="Times New Roman"/>
          <w:sz w:val="24"/>
          <w:szCs w:val="24"/>
          <w:lang w:eastAsia="hu-HU"/>
        </w:rPr>
        <w:t>ájus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ban </w:t>
      </w:r>
      <w:r w:rsidR="00BE3D8E">
        <w:rPr>
          <w:rFonts w:ascii="Times New Roman" w:eastAsia="Times New Roman" w:hAnsi="Times New Roman"/>
          <w:sz w:val="24"/>
          <w:szCs w:val="24"/>
          <w:lang w:eastAsia="hu-HU"/>
        </w:rPr>
        <w:t xml:space="preserve">Pusztacsatári zarándoklaton vettünk részt. </w:t>
      </w:r>
    </w:p>
    <w:p w:rsidR="00840293" w:rsidRDefault="00B61038" w:rsidP="008402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Júniusban 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 xml:space="preserve">klienseinkkel Körmenden, Szentgotthárdon jártunk, ahol nagy szeretettel láttak vendégül bennünket a helyi karitász önkéntesei. </w:t>
      </w:r>
    </w:p>
    <w:p w:rsidR="00531FE7" w:rsidRDefault="00531FE7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Augusztusban játékos vetélkedővel egybekötött gulyáspartit szervezt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>ünk, a Savaria Történelmi Karnevál programjain vettünk részt.</w:t>
      </w:r>
    </w:p>
    <w:p w:rsidR="00015635" w:rsidRDefault="00AB2757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Ősz közeledtével, </w:t>
      </w:r>
      <w:r w:rsidR="0001563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szeptember</w:t>
      </w:r>
      <w:r w:rsidR="00015635">
        <w:rPr>
          <w:rFonts w:ascii="Times New Roman" w:eastAsia="Times New Roman" w:hAnsi="Times New Roman"/>
          <w:sz w:val="24"/>
          <w:szCs w:val="24"/>
          <w:lang w:eastAsia="hu-HU"/>
        </w:rPr>
        <w:t>i jó időben a Parkerdőbe szerveztünk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 biciklitúrát és szalonnasütést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>ill. az intézmény udvarán tartottunk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 xml:space="preserve"> egészségnapot,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 sportnapot.</w:t>
      </w:r>
    </w:p>
    <w:p w:rsidR="00840293" w:rsidRDefault="00AB2757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Októberben 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>az akkor induló Szent Márton Akadémia előadásán vettünk részt.</w:t>
      </w:r>
    </w:p>
    <w:p w:rsidR="00531FE7" w:rsidRDefault="00AB2757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Novemberben 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>Szent Erzsébet napi megemlékezésen és agapén vendégeskedtünk a Hársfa-házban,</w:t>
      </w:r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 xml:space="preserve"> a Karitász védőszentjének ünnepét önkénteseinkkel a </w:t>
      </w:r>
      <w:proofErr w:type="spellStart"/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>szőllősi</w:t>
      </w:r>
      <w:proofErr w:type="spellEnd"/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 xml:space="preserve"> Jézus Szív</w:t>
      </w:r>
      <w:r w:rsidR="00840293">
        <w:rPr>
          <w:rFonts w:ascii="Times New Roman" w:eastAsia="Times New Roman" w:hAnsi="Times New Roman"/>
          <w:sz w:val="24"/>
          <w:szCs w:val="24"/>
          <w:lang w:eastAsia="hu-HU"/>
        </w:rPr>
        <w:t>e Plébánián ünnepeltük</w:t>
      </w:r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31FE7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Decemberben 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>Castellum</w:t>
      </w:r>
      <w:proofErr w:type="spellEnd"/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 Teaházba látogattunk el,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karácsonyi ünnepséget szerveztünk, </w:t>
      </w:r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amelyre a </w:t>
      </w:r>
      <w:proofErr w:type="spellStart"/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>kemenespálfai</w:t>
      </w:r>
      <w:proofErr w:type="spellEnd"/>
      <w:r w:rsidR="00531FE7">
        <w:rPr>
          <w:rFonts w:ascii="Times New Roman" w:eastAsia="Times New Roman" w:hAnsi="Times New Roman"/>
          <w:sz w:val="24"/>
          <w:szCs w:val="24"/>
          <w:lang w:eastAsia="hu-HU"/>
        </w:rPr>
        <w:t xml:space="preserve"> Szent Pál Szociális Központ ellátottjai készültek betlehemes játékkal.</w:t>
      </w:r>
    </w:p>
    <w:p w:rsidR="00FA0692" w:rsidRPr="000B503C" w:rsidRDefault="00FA0692" w:rsidP="00FA06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év során több alkalommal tartottak előadást nálunk az áldozatsegítő szolgálat munkatársai, orvosok, természetgyógyász szakemberek (öngyógyítás, sebkezelés, Bach virágterápia, Bemer érkezelés témakörökben).</w:t>
      </w:r>
    </w:p>
    <w:p w:rsidR="00A7674B" w:rsidRDefault="00587D85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Továbbra is</w:t>
      </w:r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 terepet biztosítottunk szociális munkás, szociálpedagógus hallgatók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ill. pszichiátriai szakápoló képzésben résztvevők</w:t>
      </w:r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 xml:space="preserve"> számára.</w:t>
      </w:r>
    </w:p>
    <w:p w:rsidR="00587D85" w:rsidRDefault="00587D85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Rendszeres kapcsolatban voltunk a szombathelyi és kistérségi szociális ellátórendszer szereplőivel, egészségügyi szolgáltatókkal, pszichiátriai osztállyal és gondozóval, rehabilitációs intézetekkel.</w:t>
      </w:r>
    </w:p>
    <w:p w:rsidR="00E16B7B" w:rsidRDefault="00E16B7B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674B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Szakmai továbbfejlődésünk érdekében részt vettünk </w:t>
      </w:r>
      <w:r w:rsidR="00A7674B">
        <w:rPr>
          <w:rFonts w:ascii="Times New Roman" w:eastAsia="Times New Roman" w:hAnsi="Times New Roman"/>
          <w:sz w:val="24"/>
          <w:szCs w:val="24"/>
          <w:lang w:eastAsia="hu-HU"/>
        </w:rPr>
        <w:t xml:space="preserve">a „Szociális hét” rendezvényein, </w:t>
      </w: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t>konferenciákon, szakmai fórumokon, pályázati tájékoztatókon</w:t>
      </w:r>
      <w:r w:rsidR="003D508D">
        <w:rPr>
          <w:rFonts w:ascii="Times New Roman" w:eastAsia="Times New Roman" w:hAnsi="Times New Roman"/>
          <w:sz w:val="24"/>
          <w:szCs w:val="24"/>
          <w:lang w:eastAsia="hu-HU"/>
        </w:rPr>
        <w:t>, városi projektekben (áldozatsegítés, „ügyfél útja”).</w:t>
      </w:r>
      <w:r w:rsidR="00FA069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D508D"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="00FA0692">
        <w:rPr>
          <w:rFonts w:ascii="Times New Roman" w:eastAsia="Times New Roman" w:hAnsi="Times New Roman"/>
          <w:sz w:val="24"/>
          <w:szCs w:val="24"/>
          <w:lang w:eastAsia="hu-HU"/>
        </w:rPr>
        <w:t>elki töltődésünket a havi rendszerességgel megtartott dolgozói szupervíziók és bibliaórák segítették.</w:t>
      </w:r>
    </w:p>
    <w:p w:rsidR="00065290" w:rsidRDefault="00065290" w:rsidP="000652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t>Szakmai céljaink megvalósulása elsősorban klienseink pszichés, mentális egyensúlyi állapotán mérhető le, ami a rendszeres egyéni segítő beszélgetés mellett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 xml:space="preserve"> csoportfoglalkozáson is résztvevő</w:t>
      </w: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t xml:space="preserve"> betegek esetében lényegesen stabilabb képet mutat. Tapasztalataink szerint kliens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>eink többségének javultak alvás</w:t>
      </w: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t>problémái, kevesebb gyógyszert szednek, elmondásuk szerint koncentrációs készségük is javult. Családtagjaik, mikrokörnyezetük alkalmazkodási</w:t>
      </w:r>
      <w:r w:rsidR="00C43BD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spellStart"/>
      <w:r w:rsidR="00C43BDB">
        <w:rPr>
          <w:rFonts w:ascii="Times New Roman" w:eastAsia="Times New Roman" w:hAnsi="Times New Roman"/>
          <w:sz w:val="24"/>
          <w:szCs w:val="24"/>
          <w:lang w:eastAsia="hu-HU"/>
        </w:rPr>
        <w:t>probléma</w:t>
      </w:r>
      <w:r w:rsidR="00F17AAB">
        <w:rPr>
          <w:rFonts w:ascii="Times New Roman" w:eastAsia="Times New Roman" w:hAnsi="Times New Roman"/>
          <w:sz w:val="24"/>
          <w:szCs w:val="24"/>
          <w:lang w:eastAsia="hu-HU"/>
        </w:rPr>
        <w:t>megoldási</w:t>
      </w:r>
      <w:r w:rsidR="0049305F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End"/>
      <w:r w:rsidR="00F17AA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="00F17AAB">
        <w:rPr>
          <w:rFonts w:ascii="Times New Roman" w:eastAsia="Times New Roman" w:hAnsi="Times New Roman"/>
          <w:sz w:val="24"/>
          <w:szCs w:val="24"/>
          <w:lang w:eastAsia="hu-HU"/>
        </w:rPr>
        <w:t>életviteli</w:t>
      </w:r>
      <w:r w:rsidRPr="000B503C">
        <w:rPr>
          <w:rFonts w:ascii="Times New Roman" w:eastAsia="Times New Roman" w:hAnsi="Times New Roman"/>
          <w:sz w:val="24"/>
          <w:szCs w:val="24"/>
          <w:lang w:eastAsia="hu-HU"/>
        </w:rPr>
        <w:t xml:space="preserve"> készségeik pozitív irányú változását jelzik vissza.</w:t>
      </w:r>
    </w:p>
    <w:p w:rsidR="007E01A1" w:rsidRDefault="00F5699C" w:rsidP="007E01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általunk gondozott betegek a társadalom hasznos tagjainak érzik magukat, hiszen támogatásunkkal 46%-uk folyamatosan dolgozik a nyílt, ill. védett munkaerőpiacon. Az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 xml:space="preserve"> elfogadó közösséghez való tartozás érzése,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pedig a betegség okozta stressz elviseléséhez is 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>biztonság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os támaszt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 xml:space="preserve"> nyújt számukra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7E01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7E01A1" w:rsidRDefault="007E01A1" w:rsidP="007E01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5290" w:rsidRPr="00FB06E7" w:rsidRDefault="007E01A1" w:rsidP="007E01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="00065290" w:rsidRPr="00FB06E7">
        <w:rPr>
          <w:rFonts w:ascii="Times New Roman" w:eastAsia="Times New Roman" w:hAnsi="Times New Roman"/>
          <w:sz w:val="24"/>
          <w:szCs w:val="24"/>
          <w:lang w:eastAsia="hu-HU"/>
        </w:rPr>
        <w:t>zombathely,</w:t>
      </w:r>
      <w:r w:rsidR="007567D7">
        <w:rPr>
          <w:rFonts w:ascii="Times New Roman" w:eastAsia="Times New Roman" w:hAnsi="Times New Roman"/>
          <w:sz w:val="24"/>
          <w:szCs w:val="24"/>
          <w:lang w:eastAsia="hu-HU"/>
        </w:rPr>
        <w:t xml:space="preserve"> 2015</w:t>
      </w:r>
      <w:r w:rsidR="008C725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7E092B">
        <w:rPr>
          <w:rFonts w:ascii="Times New Roman" w:eastAsia="Times New Roman" w:hAnsi="Times New Roman"/>
          <w:sz w:val="24"/>
          <w:szCs w:val="24"/>
          <w:lang w:eastAsia="hu-HU"/>
        </w:rPr>
        <w:t>január 28</w:t>
      </w:r>
      <w:r w:rsidR="008C725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65290" w:rsidRDefault="00065290" w:rsidP="004F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87D85" w:rsidRDefault="00587D85" w:rsidP="00065290">
      <w:pPr>
        <w:tabs>
          <w:tab w:val="center" w:pos="1985"/>
          <w:tab w:val="center" w:pos="7088"/>
        </w:tabs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587D85" w:rsidRDefault="00587D85" w:rsidP="00065290">
      <w:pPr>
        <w:tabs>
          <w:tab w:val="center" w:pos="1985"/>
          <w:tab w:val="center" w:pos="7088"/>
        </w:tabs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87D85" w:rsidRDefault="00587D85" w:rsidP="007E092B">
      <w:pPr>
        <w:tabs>
          <w:tab w:val="center" w:pos="1985"/>
          <w:tab w:val="center" w:pos="7088"/>
        </w:tabs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</w:t>
      </w:r>
    </w:p>
    <w:sectPr w:rsidR="00587D85" w:rsidSect="006A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A13"/>
    <w:multiLevelType w:val="hybridMultilevel"/>
    <w:tmpl w:val="EA3460C0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3D9D"/>
    <w:multiLevelType w:val="hybridMultilevel"/>
    <w:tmpl w:val="D9BE0404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A063705"/>
    <w:multiLevelType w:val="hybridMultilevel"/>
    <w:tmpl w:val="04B61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25A6"/>
    <w:multiLevelType w:val="hybridMultilevel"/>
    <w:tmpl w:val="5B0E96B0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521C"/>
    <w:multiLevelType w:val="hybridMultilevel"/>
    <w:tmpl w:val="8258F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E6841"/>
    <w:multiLevelType w:val="hybridMultilevel"/>
    <w:tmpl w:val="9C0E58E4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C1FD9"/>
    <w:multiLevelType w:val="hybridMultilevel"/>
    <w:tmpl w:val="0EE82070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3F85163"/>
    <w:multiLevelType w:val="hybridMultilevel"/>
    <w:tmpl w:val="51B06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521EB"/>
    <w:multiLevelType w:val="hybridMultilevel"/>
    <w:tmpl w:val="C526D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93458"/>
    <w:multiLevelType w:val="hybridMultilevel"/>
    <w:tmpl w:val="C78A817A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C590BE5"/>
    <w:multiLevelType w:val="hybridMultilevel"/>
    <w:tmpl w:val="675C9280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1689"/>
    <w:multiLevelType w:val="hybridMultilevel"/>
    <w:tmpl w:val="ABBCF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A5EF3"/>
    <w:multiLevelType w:val="hybridMultilevel"/>
    <w:tmpl w:val="E98C3C90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D229C"/>
    <w:multiLevelType w:val="hybridMultilevel"/>
    <w:tmpl w:val="E3EA4A5A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B1071"/>
    <w:multiLevelType w:val="hybridMultilevel"/>
    <w:tmpl w:val="4A2E5AB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2453B79"/>
    <w:multiLevelType w:val="hybridMultilevel"/>
    <w:tmpl w:val="C7C44876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3916"/>
    <w:multiLevelType w:val="hybridMultilevel"/>
    <w:tmpl w:val="1C1259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2F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172B1"/>
    <w:multiLevelType w:val="hybridMultilevel"/>
    <w:tmpl w:val="5F1E6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E6520"/>
    <w:multiLevelType w:val="hybridMultilevel"/>
    <w:tmpl w:val="1C647A30"/>
    <w:lvl w:ilvl="0" w:tplc="BEFA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4"/>
  </w:num>
  <w:num w:numId="5">
    <w:abstractNumId w:val="17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0"/>
    <w:rsid w:val="00015635"/>
    <w:rsid w:val="00036217"/>
    <w:rsid w:val="000616B3"/>
    <w:rsid w:val="00065290"/>
    <w:rsid w:val="000A194C"/>
    <w:rsid w:val="000B2DF8"/>
    <w:rsid w:val="000B7300"/>
    <w:rsid w:val="000D68AA"/>
    <w:rsid w:val="000D7E32"/>
    <w:rsid w:val="00126B93"/>
    <w:rsid w:val="0013547A"/>
    <w:rsid w:val="00164740"/>
    <w:rsid w:val="00197265"/>
    <w:rsid w:val="00216855"/>
    <w:rsid w:val="00281515"/>
    <w:rsid w:val="002A20F2"/>
    <w:rsid w:val="002A4C15"/>
    <w:rsid w:val="0030156F"/>
    <w:rsid w:val="00313003"/>
    <w:rsid w:val="003329EA"/>
    <w:rsid w:val="00333373"/>
    <w:rsid w:val="0037081C"/>
    <w:rsid w:val="003A5502"/>
    <w:rsid w:val="003D11F5"/>
    <w:rsid w:val="003D508D"/>
    <w:rsid w:val="004168DF"/>
    <w:rsid w:val="00427459"/>
    <w:rsid w:val="00430D77"/>
    <w:rsid w:val="004632EB"/>
    <w:rsid w:val="0049305F"/>
    <w:rsid w:val="004A1A7A"/>
    <w:rsid w:val="004B6E7E"/>
    <w:rsid w:val="004C165A"/>
    <w:rsid w:val="004F25B9"/>
    <w:rsid w:val="004F67A9"/>
    <w:rsid w:val="00511CE0"/>
    <w:rsid w:val="00514AD8"/>
    <w:rsid w:val="00520BF6"/>
    <w:rsid w:val="00531FE7"/>
    <w:rsid w:val="005543B8"/>
    <w:rsid w:val="00587D85"/>
    <w:rsid w:val="005D0227"/>
    <w:rsid w:val="005D6E24"/>
    <w:rsid w:val="0061373F"/>
    <w:rsid w:val="006410F7"/>
    <w:rsid w:val="00687123"/>
    <w:rsid w:val="006A1D63"/>
    <w:rsid w:val="006E6D3B"/>
    <w:rsid w:val="007121D1"/>
    <w:rsid w:val="00724467"/>
    <w:rsid w:val="00751C48"/>
    <w:rsid w:val="007567D7"/>
    <w:rsid w:val="00790278"/>
    <w:rsid w:val="007E01A1"/>
    <w:rsid w:val="007E092B"/>
    <w:rsid w:val="007E350C"/>
    <w:rsid w:val="00831564"/>
    <w:rsid w:val="00840293"/>
    <w:rsid w:val="008652C7"/>
    <w:rsid w:val="00884883"/>
    <w:rsid w:val="008C7251"/>
    <w:rsid w:val="009124EE"/>
    <w:rsid w:val="00956E2F"/>
    <w:rsid w:val="00957EB3"/>
    <w:rsid w:val="00987918"/>
    <w:rsid w:val="009953E1"/>
    <w:rsid w:val="00A16A5A"/>
    <w:rsid w:val="00A200E4"/>
    <w:rsid w:val="00A2176F"/>
    <w:rsid w:val="00A665FE"/>
    <w:rsid w:val="00A7674B"/>
    <w:rsid w:val="00A94F23"/>
    <w:rsid w:val="00AB2757"/>
    <w:rsid w:val="00AF08A5"/>
    <w:rsid w:val="00B06C57"/>
    <w:rsid w:val="00B15A34"/>
    <w:rsid w:val="00B452CC"/>
    <w:rsid w:val="00B47CEE"/>
    <w:rsid w:val="00B51515"/>
    <w:rsid w:val="00B61038"/>
    <w:rsid w:val="00B70DA9"/>
    <w:rsid w:val="00B86C98"/>
    <w:rsid w:val="00BA0A23"/>
    <w:rsid w:val="00BE3D8E"/>
    <w:rsid w:val="00C04BB4"/>
    <w:rsid w:val="00C43BDB"/>
    <w:rsid w:val="00C43E86"/>
    <w:rsid w:val="00CB0B7E"/>
    <w:rsid w:val="00CE4DD5"/>
    <w:rsid w:val="00D1354D"/>
    <w:rsid w:val="00D5303D"/>
    <w:rsid w:val="00DA212B"/>
    <w:rsid w:val="00DA5B8F"/>
    <w:rsid w:val="00DF7256"/>
    <w:rsid w:val="00E00527"/>
    <w:rsid w:val="00E169EB"/>
    <w:rsid w:val="00E16B7B"/>
    <w:rsid w:val="00E778D2"/>
    <w:rsid w:val="00E95C76"/>
    <w:rsid w:val="00EE59E2"/>
    <w:rsid w:val="00EF2D81"/>
    <w:rsid w:val="00EF71A7"/>
    <w:rsid w:val="00F17AAB"/>
    <w:rsid w:val="00F52042"/>
    <w:rsid w:val="00F5699C"/>
    <w:rsid w:val="00F579E9"/>
    <w:rsid w:val="00F62506"/>
    <w:rsid w:val="00F754EC"/>
    <w:rsid w:val="00FA0692"/>
    <w:rsid w:val="00FC128E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0A52CD-4CFB-4FA4-93DD-DBFF2D0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100">
                <a:latin typeface="Times New Roman" pitchFamily="18" charset="0"/>
                <a:cs typeface="Times New Roman" pitchFamily="18" charset="0"/>
              </a:rPr>
              <a:t>A szolgáltatást igénybe vevők megoszlása nemek szerint (fő)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Munka1!$A$2:$A$5</c:f>
              <c:strCache>
                <c:ptCount val="2"/>
                <c:pt idx="0">
                  <c:v>Nő</c:v>
                </c:pt>
                <c:pt idx="1">
                  <c:v>Férfi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35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200">
                <a:latin typeface="Times New Roman" pitchFamily="18" charset="0"/>
                <a:cs typeface="Times New Roman" pitchFamily="18" charset="0"/>
              </a:rPr>
              <a:t>Életkor szerinti megoszlás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cat>
            <c:strRef>
              <c:f>Munka1!$A$2:$A$5</c:f>
              <c:strCache>
                <c:ptCount val="4"/>
                <c:pt idx="0">
                  <c:v>18-39</c:v>
                </c:pt>
                <c:pt idx="1">
                  <c:v>40-59</c:v>
                </c:pt>
                <c:pt idx="2">
                  <c:v>60-74</c:v>
                </c:pt>
                <c:pt idx="3">
                  <c:v>75-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15</c:v>
                </c:pt>
                <c:pt idx="1">
                  <c:v>21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100">
                <a:latin typeface="Times New Roman" pitchFamily="18" charset="0"/>
                <a:cs typeface="Times New Roman" pitchFamily="18" charset="0"/>
              </a:rPr>
              <a:t>A munkaerőpiacon a gazdaságilag aktívak és inaktívak aránya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munkaerőpiacon a gazdaságilag aktívak és inaktívak aránya</c:v>
                </c:pt>
              </c:strCache>
            </c:strRef>
          </c:tx>
          <c:cat>
            <c:strRef>
              <c:f>Munka1!$A$2:$A$5</c:f>
              <c:strCache>
                <c:ptCount val="2"/>
                <c:pt idx="0">
                  <c:v>Aktív</c:v>
                </c:pt>
                <c:pt idx="1">
                  <c:v>Inaktív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21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Pszichiátriai kórképek szerinti megoszlás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38753502915251E-2"/>
          <c:y val="0.29485184101907286"/>
          <c:w val="0.72025246002587295"/>
          <c:h val="0.63139335858348566"/>
        </c:manualLayout>
      </c:layout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Pszichiátriai kórképek szerinti megoszlás</c:v>
                </c:pt>
              </c:strCache>
            </c:strRef>
          </c:tx>
          <c:cat>
            <c:strRef>
              <c:f>Munka1!$A$2:$A$6</c:f>
              <c:strCache>
                <c:ptCount val="5"/>
                <c:pt idx="0">
                  <c:v>Schizofrénia</c:v>
                </c:pt>
                <c:pt idx="1">
                  <c:v>Affektív kórképek</c:v>
                </c:pt>
                <c:pt idx="2">
                  <c:v>Depresszió</c:v>
                </c:pt>
                <c:pt idx="4">
                  <c:v>Szorongásos zavarok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9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5854824688235369"/>
          <c:y val="0.39069612494284961"/>
          <c:w val="0.3391664118901086"/>
          <c:h val="0.571591255858939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100">
                <a:latin typeface="Times New Roman" pitchFamily="18" charset="0"/>
                <a:cs typeface="Times New Roman" pitchFamily="18" charset="0"/>
              </a:rPr>
              <a:t>Csoportfoglalkozások a résztvevők száma szerint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Csoportfoglalkozások a résztvevők száma szerint</c:v>
                </c:pt>
              </c:strCache>
            </c:strRef>
          </c:tx>
          <c:invertIfNegative val="0"/>
          <c:cat>
            <c:strRef>
              <c:f>Munka1!$A$2:$A$8</c:f>
              <c:strCache>
                <c:ptCount val="7"/>
                <c:pt idx="0">
                  <c:v>"Figyelj rám" csoport</c:v>
                </c:pt>
                <c:pt idx="1">
                  <c:v>Biblia csoport</c:v>
                </c:pt>
                <c:pt idx="2">
                  <c:v>Szabadidős csoport</c:v>
                </c:pt>
                <c:pt idx="3">
                  <c:v>Film klub</c:v>
                </c:pt>
                <c:pt idx="4">
                  <c:v>"Fitt-lesz" klub</c:v>
                </c:pt>
                <c:pt idx="5">
                  <c:v>Életmód csoport</c:v>
                </c:pt>
                <c:pt idx="6">
                  <c:v>Kreatív csoport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11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089712"/>
        <c:axId val="264090104"/>
        <c:axId val="0"/>
      </c:bar3DChart>
      <c:catAx>
        <c:axId val="26408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090104"/>
        <c:crosses val="autoZero"/>
        <c:auto val="1"/>
        <c:lblAlgn val="ctr"/>
        <c:lblOffset val="100"/>
        <c:noMultiLvlLbl val="0"/>
      </c:catAx>
      <c:valAx>
        <c:axId val="264090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089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BCC30-8D10-47DB-864D-377C79E8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1755</Words>
  <Characters>12114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Egyházmegyei Karitász</cp:lastModifiedBy>
  <cp:revision>10</cp:revision>
  <cp:lastPrinted>2014-02-19T08:58:00Z</cp:lastPrinted>
  <dcterms:created xsi:type="dcterms:W3CDTF">2015-02-10T06:58:00Z</dcterms:created>
  <dcterms:modified xsi:type="dcterms:W3CDTF">2015-02-11T10:15:00Z</dcterms:modified>
</cp:coreProperties>
</file>