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C" w:rsidRPr="00190F2C" w:rsidRDefault="00C7490C" w:rsidP="001F31E3">
      <w:pPr>
        <w:spacing w:after="0" w:line="240" w:lineRule="auto"/>
        <w:jc w:val="center"/>
        <w:rPr>
          <w:rFonts w:cs="Arial"/>
          <w:b/>
          <w:caps/>
          <w:u w:val="single"/>
        </w:rPr>
      </w:pPr>
      <w:bookmarkStart w:id="0" w:name="_GoBack"/>
      <w:bookmarkEnd w:id="0"/>
      <w:r w:rsidRPr="00190F2C">
        <w:rPr>
          <w:rFonts w:cs="Arial"/>
          <w:b/>
          <w:caps/>
          <w:u w:val="single"/>
        </w:rPr>
        <w:t>Előterjesztés</w:t>
      </w:r>
    </w:p>
    <w:p w:rsidR="00C7490C" w:rsidRDefault="00C7490C" w:rsidP="00F272E3">
      <w:pPr>
        <w:spacing w:after="0" w:line="360" w:lineRule="auto"/>
        <w:jc w:val="center"/>
        <w:rPr>
          <w:rFonts w:cs="Arial"/>
          <w:b/>
          <w:u w:val="single"/>
        </w:rPr>
      </w:pPr>
    </w:p>
    <w:p w:rsidR="00C7490C" w:rsidRPr="00BC1168" w:rsidRDefault="00C7490C" w:rsidP="00BC1168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Szombathely Megyei Jogú Város Közgyűlése Gazdasági és Városstratégiai Bizottságának 2015. február 23-i ülésére</w:t>
      </w:r>
    </w:p>
    <w:p w:rsidR="00C7490C" w:rsidRPr="00BC1168" w:rsidRDefault="00C7490C" w:rsidP="00BC1168">
      <w:pPr>
        <w:spacing w:after="0" w:line="360" w:lineRule="auto"/>
        <w:jc w:val="center"/>
        <w:rPr>
          <w:rFonts w:cs="Arial"/>
          <w:b/>
          <w:caps/>
        </w:rPr>
      </w:pPr>
    </w:p>
    <w:p w:rsidR="00C7490C" w:rsidRPr="00471493" w:rsidRDefault="00C7490C" w:rsidP="00BC1168">
      <w:pPr>
        <w:spacing w:after="120"/>
        <w:jc w:val="center"/>
        <w:rPr>
          <w:rFonts w:cs="Arial"/>
          <w:b/>
        </w:rPr>
      </w:pPr>
      <w:r w:rsidRPr="00471493">
        <w:rPr>
          <w:rFonts w:cs="Arial"/>
          <w:b/>
        </w:rPr>
        <w:t xml:space="preserve">Javaslat </w:t>
      </w:r>
      <w:r>
        <w:rPr>
          <w:rFonts w:cs="Arial"/>
          <w:b/>
        </w:rPr>
        <w:t>a Szombathely Városi Vásárcsarnok Szervezeti és Működési Szabályzatának jóváhagyására</w:t>
      </w:r>
    </w:p>
    <w:p w:rsidR="00C7490C" w:rsidRPr="00471493" w:rsidRDefault="00C7490C" w:rsidP="00BC1168">
      <w:pPr>
        <w:pStyle w:val="Default"/>
      </w:pPr>
    </w:p>
    <w:p w:rsidR="00C7490C" w:rsidRDefault="00C7490C" w:rsidP="002A319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Szombathely Megyei Jogú Város Közgyűlése az 536/2014. (XII.15.) Kgy. sz. határozatában úgy határozott, hogy 2015. március 1. napjától a Gyepmesteri Telep működtetése a Szombathely Városi Vásárcsarnoktól Szombathely Megyei Jogú Város Közterület-felügyelet részére átadásra kerül. </w:t>
      </w:r>
    </w:p>
    <w:p w:rsidR="00C7490C" w:rsidRDefault="00C7490C" w:rsidP="002A319D">
      <w:pPr>
        <w:spacing w:after="0" w:line="240" w:lineRule="auto"/>
        <w:jc w:val="both"/>
        <w:rPr>
          <w:rFonts w:cs="Arial"/>
        </w:rPr>
      </w:pPr>
    </w:p>
    <w:p w:rsidR="00C7490C" w:rsidRDefault="00C7490C" w:rsidP="002A319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Fentiek alapján szükségessé vált a Vásárcsarnok Szervezeti és Működési Szabályzatának felülvizsgálata. </w:t>
      </w:r>
    </w:p>
    <w:p w:rsidR="00C7490C" w:rsidRDefault="00C7490C" w:rsidP="002A319D">
      <w:pPr>
        <w:spacing w:after="0" w:line="240" w:lineRule="auto"/>
        <w:jc w:val="both"/>
        <w:rPr>
          <w:rFonts w:cs="Arial"/>
        </w:rPr>
      </w:pPr>
    </w:p>
    <w:p w:rsidR="00C7490C" w:rsidRDefault="00C7490C" w:rsidP="002A319D">
      <w:pPr>
        <w:spacing w:after="0" w:line="240" w:lineRule="auto"/>
        <w:jc w:val="both"/>
        <w:rPr>
          <w:rFonts w:cs="Arial"/>
        </w:rPr>
      </w:pPr>
      <w:r w:rsidRPr="00D2207C">
        <w:rPr>
          <w:rFonts w:cs="Arial"/>
        </w:rPr>
        <w:t xml:space="preserve">Az államháztartásról </w:t>
      </w:r>
      <w:r>
        <w:rPr>
          <w:rFonts w:cs="Arial"/>
        </w:rPr>
        <w:t xml:space="preserve">szóló </w:t>
      </w:r>
      <w:r w:rsidRPr="00D2207C">
        <w:rPr>
          <w:rFonts w:cs="Arial"/>
        </w:rPr>
        <w:t xml:space="preserve">2011. évi CXCV. törvény </w:t>
      </w:r>
      <w:r>
        <w:rPr>
          <w:rFonts w:cs="Arial"/>
        </w:rPr>
        <w:t xml:space="preserve">(a továbbiakban: Áht.) </w:t>
      </w:r>
      <w:r w:rsidRPr="00D2207C">
        <w:rPr>
          <w:rFonts w:cs="Arial"/>
        </w:rPr>
        <w:t xml:space="preserve">9. § </w:t>
      </w:r>
      <w:r>
        <w:rPr>
          <w:rFonts w:cs="Arial"/>
        </w:rPr>
        <w:t>b</w:t>
      </w:r>
      <w:r w:rsidRPr="00D2207C">
        <w:rPr>
          <w:rFonts w:cs="Arial"/>
        </w:rPr>
        <w:t>) p</w:t>
      </w:r>
      <w:r>
        <w:rPr>
          <w:rFonts w:cs="Arial"/>
        </w:rPr>
        <w:t>ontja alapján az irányító szerv</w:t>
      </w:r>
      <w:r w:rsidRPr="00D2207C">
        <w:rPr>
          <w:rFonts w:cs="Arial"/>
        </w:rPr>
        <w:t xml:space="preserve"> hatásköre </w:t>
      </w:r>
      <w:bookmarkStart w:id="1" w:name="pr104"/>
      <w:bookmarkEnd w:id="1"/>
      <w:r>
        <w:rPr>
          <w:rFonts w:cs="Arial"/>
        </w:rPr>
        <w:t>„</w:t>
      </w:r>
      <w:r w:rsidRPr="00D2207C">
        <w:rPr>
          <w:rFonts w:cs="Arial"/>
        </w:rPr>
        <w:t xml:space="preserve">a költségvetési szerv alapító okiratának kiadása, </w:t>
      </w:r>
      <w:r w:rsidRPr="002A319D">
        <w:rPr>
          <w:rFonts w:cs="Arial"/>
        </w:rPr>
        <w:t>szervezeti és működési szabályzatának jóváhagyása.</w:t>
      </w:r>
      <w:r>
        <w:rPr>
          <w:rFonts w:cs="Arial"/>
        </w:rPr>
        <w:t>”</w:t>
      </w:r>
    </w:p>
    <w:p w:rsidR="00C7490C" w:rsidRDefault="00C7490C" w:rsidP="002A319D">
      <w:pPr>
        <w:spacing w:after="0" w:line="240" w:lineRule="auto"/>
        <w:jc w:val="both"/>
        <w:rPr>
          <w:rFonts w:cs="Arial"/>
        </w:rPr>
      </w:pPr>
    </w:p>
    <w:p w:rsidR="00C7490C" w:rsidRPr="00D2207C" w:rsidRDefault="00C7490C" w:rsidP="006B33AF">
      <w:pPr>
        <w:spacing w:after="0" w:line="240" w:lineRule="auto"/>
        <w:jc w:val="both"/>
        <w:rPr>
          <w:rFonts w:cs="Arial"/>
        </w:rPr>
      </w:pPr>
      <w:r w:rsidRPr="00D2207C">
        <w:rPr>
          <w:rFonts w:cs="Arial"/>
        </w:rPr>
        <w:t xml:space="preserve">A szervezeti és működési szabályzat az Áht. 10. § (5) bekezdése értelmében a költségvetési szerv feladatai ellátásának részletes belső rendjét és módját állapítja meg. A szervezeti és működési szabályzatnak az államháztartásról szóló törvény végrehajtásáról rendelkező 368/2011. (XII. 31.) Korm. rendelet </w:t>
      </w:r>
      <w:r w:rsidRPr="00D2207C">
        <w:rPr>
          <w:rFonts w:cs="Arial"/>
          <w:bCs/>
        </w:rPr>
        <w:t>13. §</w:t>
      </w:r>
      <w:r w:rsidRPr="00D2207C">
        <w:rPr>
          <w:rFonts w:cs="Arial"/>
        </w:rPr>
        <w:t xml:space="preserve"> (1) bekezdése szerint </w:t>
      </w:r>
      <w:r>
        <w:rPr>
          <w:rFonts w:cs="Arial"/>
        </w:rPr>
        <w:t>az alábbiakat tartalmazza</w:t>
      </w:r>
      <w:r w:rsidRPr="00D2207C">
        <w:rPr>
          <w:rFonts w:cs="Arial"/>
        </w:rPr>
        <w:t>:</w:t>
      </w:r>
      <w:bookmarkStart w:id="2" w:name="pr108"/>
      <w:bookmarkStart w:id="3" w:name="pr109"/>
      <w:bookmarkEnd w:id="2"/>
      <w:bookmarkEnd w:id="3"/>
    </w:p>
    <w:p w:rsidR="00C7490C" w:rsidRPr="006B33AF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t>a költségvetési szerv alapításáról szóló jogszabály teljes megjelölését, ha a költségvetési szerv alapításáról jogszabály rendelkezett,</w:t>
      </w:r>
      <w:bookmarkStart w:id="4" w:name="pr119"/>
      <w:bookmarkEnd w:id="4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a költségvetési szerv </w:t>
      </w:r>
      <w:r w:rsidRPr="00D2207C">
        <w:rPr>
          <w:rFonts w:cs="Arial"/>
        </w:rPr>
        <w:t>alapító okiratának - ha azt az alapítás óta módosították, a hatályos, egységes szerkezetbe foglalt alapító okiratának - keltét, számát, az alapítás időpontját,</w:t>
      </w:r>
      <w:bookmarkStart w:id="5" w:name="pr120"/>
      <w:bookmarkEnd w:id="5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t>az ellátandó, és a kormányzati funkció szerint besorolt alaptevékenységek, rendszeresen ellátott vállalkozási tevékenységek megjelölését,</w:t>
      </w:r>
      <w:bookmarkStart w:id="6" w:name="pr121"/>
      <w:bookmarkEnd w:id="6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t>azon gazdálkodó szervezetek részletes felsorolását, amelyek tekintetében a költségvetési szerv alapítói, tulajdonosi (tagsági, részvényesi) jogokat gyakorol,</w:t>
      </w:r>
      <w:bookmarkStart w:id="7" w:name="pr122"/>
      <w:bookmarkEnd w:id="7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t>a szervezeti felépítést és a működés rendjét, a szervezeti egységek - ezen belül a gazdasági szervezet - megnevezését, feladatait, a költségvetési szerv szervezeti ábráját,</w:t>
      </w:r>
      <w:bookmarkStart w:id="8" w:name="pr123"/>
      <w:bookmarkEnd w:id="8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t>azon ügyköröket, amelyek során a szervezeti egységek vezetői a költségvetési szerv képviselőjeként járhatnak el,</w:t>
      </w:r>
      <w:bookmarkStart w:id="9" w:name="pr124"/>
      <w:bookmarkEnd w:id="9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lastRenderedPageBreak/>
        <w:t>a szervezeti és működési szabályzatban nevesített munkakörökhöz tartozó feladat- és hatásköröket, a hatáskörök gyakorlásának módját, a helyettesítés rendjét, az ezekhez kapcsolódó felelősségi szabályokat,</w:t>
      </w:r>
      <w:bookmarkStart w:id="10" w:name="pr125"/>
      <w:bookmarkEnd w:id="10"/>
    </w:p>
    <w:p w:rsidR="00C7490C" w:rsidRPr="00D2207C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D2207C">
        <w:rPr>
          <w:rFonts w:cs="Arial"/>
        </w:rPr>
        <w:t>jogszabályban meghatározott kivétellel a munkáltatói jogok gyakorlásának - ideértve az átruházott munkáltatói jogokat is - rendjét, és</w:t>
      </w:r>
      <w:bookmarkStart w:id="11" w:name="pr126"/>
      <w:bookmarkEnd w:id="11"/>
    </w:p>
    <w:p w:rsidR="00C7490C" w:rsidRPr="006B33AF" w:rsidRDefault="00C7490C" w:rsidP="006B33AF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6B33AF">
        <w:rPr>
          <w:rFonts w:cs="Arial"/>
          <w:color w:val="222222"/>
          <w:szCs w:val="24"/>
        </w:rPr>
        <w:t>azoknak a költségvetési szerveknek a felsorolását, amelyek tekintetében a költségvetési szerv az Áht. 10. § (4a) és (4b) bekezdése alapján a 9. § (1) bekezdése szerinti feladatokat ellátja</w:t>
      </w:r>
      <w:r w:rsidRPr="006B33AF">
        <w:rPr>
          <w:rFonts w:cs="Arial"/>
          <w:szCs w:val="24"/>
        </w:rPr>
        <w:t>.</w:t>
      </w:r>
    </w:p>
    <w:p w:rsidR="00C7490C" w:rsidRPr="00D2207C" w:rsidRDefault="00C7490C" w:rsidP="006B33AF">
      <w:pPr>
        <w:spacing w:after="0" w:line="240" w:lineRule="auto"/>
        <w:jc w:val="both"/>
        <w:rPr>
          <w:rFonts w:cs="Arial"/>
        </w:rPr>
      </w:pPr>
    </w:p>
    <w:p w:rsidR="00C7490C" w:rsidRDefault="00C7490C" w:rsidP="006B33A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Előzőeken túlmenően az egyes vagyonnyilatkozat-tételi kötelezettségekről szóló 2007. évi CLII. törvény 4. §-a alapján a szervezeti és működési szabályzatban kell meghatározni a vagyonnyilatkozat-tételi kötelezettséget.</w:t>
      </w:r>
    </w:p>
    <w:p w:rsidR="00C7490C" w:rsidRDefault="00C7490C" w:rsidP="006B33AF">
      <w:pPr>
        <w:spacing w:after="0" w:line="240" w:lineRule="auto"/>
        <w:jc w:val="both"/>
        <w:rPr>
          <w:rFonts w:cs="Arial"/>
        </w:rPr>
      </w:pPr>
    </w:p>
    <w:p w:rsidR="00C7490C" w:rsidRDefault="00C7490C" w:rsidP="006B33A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Városi Vásárcsarnok a hatályos rendelkezések alapján aktualizálta szervezeti és működési szabályzatát, és kérte a szabályzat jóváhagyását. A szervezeti és működési szabályzat az előterjesztés mellékletét képezi.</w:t>
      </w:r>
    </w:p>
    <w:p w:rsidR="00C7490C" w:rsidRDefault="00C7490C" w:rsidP="006B33AF">
      <w:pPr>
        <w:spacing w:after="0" w:line="240" w:lineRule="auto"/>
        <w:jc w:val="both"/>
        <w:rPr>
          <w:rFonts w:cs="Arial"/>
        </w:rPr>
      </w:pPr>
    </w:p>
    <w:p w:rsidR="00C7490C" w:rsidRDefault="00C7490C" w:rsidP="006B33A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B33AF">
        <w:rPr>
          <w:rFonts w:cs="Arial"/>
          <w:bCs/>
          <w:szCs w:val="24"/>
          <w:lang w:eastAsia="hu-HU"/>
        </w:rPr>
        <w:t>Szombathely Megyei Jogú Város Önkormányzatának Szervezeti és M</w:t>
      </w:r>
      <w:r w:rsidRPr="006B33AF">
        <w:rPr>
          <w:rFonts w:cs="Arial"/>
          <w:szCs w:val="24"/>
          <w:lang w:eastAsia="hu-HU"/>
        </w:rPr>
        <w:t>ű</w:t>
      </w:r>
      <w:r w:rsidRPr="006B33AF">
        <w:rPr>
          <w:rFonts w:cs="Arial"/>
          <w:bCs/>
          <w:szCs w:val="24"/>
          <w:lang w:eastAsia="hu-HU"/>
        </w:rPr>
        <w:t>ködési</w:t>
      </w:r>
      <w:r>
        <w:rPr>
          <w:rFonts w:cs="Arial"/>
          <w:bCs/>
          <w:szCs w:val="24"/>
          <w:lang w:eastAsia="hu-HU"/>
        </w:rPr>
        <w:t xml:space="preserve"> </w:t>
      </w:r>
      <w:r w:rsidRPr="006B33AF">
        <w:rPr>
          <w:rFonts w:cs="Arial"/>
          <w:bCs/>
          <w:szCs w:val="24"/>
          <w:lang w:eastAsia="hu-HU"/>
        </w:rPr>
        <w:t>Szabályzatáról</w:t>
      </w:r>
      <w:r>
        <w:rPr>
          <w:rFonts w:cs="Arial"/>
          <w:bCs/>
          <w:szCs w:val="24"/>
          <w:lang w:eastAsia="hu-HU"/>
        </w:rPr>
        <w:t xml:space="preserve"> szóló 34/2014. (XI. 3.) önkormányzati rendelet 52. § (1) bekezdés 27. pontja alapján a Gazdasági és Városstratégiai </w:t>
      </w:r>
      <w:r w:rsidRPr="006B33AF">
        <w:rPr>
          <w:rFonts w:cs="Arial"/>
          <w:bCs/>
          <w:szCs w:val="24"/>
          <w:lang w:eastAsia="hu-HU"/>
        </w:rPr>
        <w:t>Bizottság a polgármesteri jóváhagyás előtt véleményezi a feladatköre szerinti költségvetési intézmények</w:t>
      </w:r>
      <w:r>
        <w:rPr>
          <w:rFonts w:cs="Arial"/>
        </w:rPr>
        <w:t xml:space="preserve"> szervezeti és működési szabályzatát, egyéb alapdokumentumait.</w:t>
      </w:r>
    </w:p>
    <w:p w:rsidR="00C7490C" w:rsidRPr="006B33AF" w:rsidRDefault="00C7490C" w:rsidP="006B33A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B33AF">
        <w:rPr>
          <w:rFonts w:cs="Arial"/>
        </w:rPr>
        <w:t xml:space="preserve"> </w:t>
      </w:r>
    </w:p>
    <w:p w:rsidR="00C7490C" w:rsidRPr="00D2207C" w:rsidRDefault="00C7490C" w:rsidP="006B33A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Kérem a Tisztelt Bizottságot</w:t>
      </w:r>
      <w:r w:rsidRPr="00D2207C">
        <w:rPr>
          <w:rFonts w:cs="Arial"/>
        </w:rPr>
        <w:t xml:space="preserve">, hogy az előterjesztést megtárgyalni, és határozati javaslatot elfogadni szíveskedjék. </w:t>
      </w:r>
    </w:p>
    <w:p w:rsidR="00C7490C" w:rsidRPr="00D2207C" w:rsidRDefault="00C7490C" w:rsidP="00BC1168">
      <w:pPr>
        <w:jc w:val="both"/>
        <w:rPr>
          <w:rFonts w:cs="Arial"/>
        </w:rPr>
      </w:pPr>
    </w:p>
    <w:p w:rsidR="00C7490C" w:rsidRPr="00D2207C" w:rsidRDefault="00C7490C" w:rsidP="00BC1168">
      <w:pPr>
        <w:jc w:val="both"/>
        <w:rPr>
          <w:rFonts w:cs="Arial"/>
        </w:rPr>
      </w:pPr>
      <w:r>
        <w:rPr>
          <w:rFonts w:cs="Arial"/>
        </w:rPr>
        <w:t>Szombathely, 2015</w:t>
      </w:r>
      <w:r w:rsidRPr="00D2207C">
        <w:rPr>
          <w:rFonts w:cs="Arial"/>
        </w:rPr>
        <w:t xml:space="preserve">. </w:t>
      </w:r>
      <w:r>
        <w:rPr>
          <w:rFonts w:cs="Arial"/>
        </w:rPr>
        <w:t>február</w:t>
      </w:r>
      <w:r w:rsidRPr="00D2207C">
        <w:rPr>
          <w:rFonts w:cs="Arial"/>
        </w:rPr>
        <w:t xml:space="preserve"> </w:t>
      </w:r>
      <w:r w:rsidR="000B3CDD">
        <w:rPr>
          <w:rFonts w:cs="Arial"/>
        </w:rPr>
        <w:t>19.</w:t>
      </w:r>
    </w:p>
    <w:p w:rsidR="00C7490C" w:rsidRPr="00D2207C" w:rsidRDefault="00C7490C" w:rsidP="00BC1168">
      <w:pPr>
        <w:jc w:val="both"/>
        <w:rPr>
          <w:rFonts w:cs="Arial"/>
          <w:b/>
        </w:rPr>
      </w:pPr>
      <w:r w:rsidRPr="00D2207C">
        <w:rPr>
          <w:rFonts w:cs="Arial"/>
        </w:rPr>
        <w:tab/>
      </w:r>
      <w:r w:rsidRPr="00D2207C">
        <w:rPr>
          <w:rFonts w:cs="Arial"/>
          <w:b/>
        </w:rPr>
        <w:t xml:space="preserve">       </w:t>
      </w:r>
    </w:p>
    <w:p w:rsidR="00C7490C" w:rsidRPr="00D2207C" w:rsidRDefault="00C7490C" w:rsidP="00BC1168">
      <w:pPr>
        <w:jc w:val="both"/>
        <w:rPr>
          <w:rFonts w:cs="Arial"/>
          <w:b/>
        </w:rPr>
      </w:pPr>
      <w:r w:rsidRPr="00D2207C">
        <w:rPr>
          <w:rFonts w:cs="Arial"/>
        </w:rPr>
        <w:tab/>
      </w:r>
      <w:r w:rsidRPr="00D2207C">
        <w:rPr>
          <w:rFonts w:cs="Arial"/>
          <w:b/>
        </w:rPr>
        <w:t xml:space="preserve">                                                                       /: Dr. Puskás Tivadar :/</w:t>
      </w:r>
    </w:p>
    <w:p w:rsidR="00C7490C" w:rsidRPr="00D2207C" w:rsidRDefault="00C7490C" w:rsidP="001465BF">
      <w:pPr>
        <w:pStyle w:val="Cm"/>
        <w:jc w:val="left"/>
        <w:rPr>
          <w:rFonts w:cs="Arial"/>
        </w:rPr>
      </w:pPr>
    </w:p>
    <w:p w:rsidR="00C7490C" w:rsidRDefault="00C7490C" w:rsidP="00BC1168">
      <w:pPr>
        <w:pStyle w:val="Cm"/>
        <w:rPr>
          <w:rFonts w:cs="Arial"/>
        </w:rPr>
      </w:pPr>
    </w:p>
    <w:p w:rsidR="00C7490C" w:rsidRPr="00D2207C" w:rsidRDefault="00C7490C" w:rsidP="00BC1168">
      <w:pPr>
        <w:pStyle w:val="Cm"/>
        <w:rPr>
          <w:rFonts w:cs="Arial"/>
        </w:rPr>
      </w:pPr>
      <w:r w:rsidRPr="00D2207C">
        <w:rPr>
          <w:rFonts w:cs="Arial"/>
        </w:rPr>
        <w:t>HATÁROZATI JAVASLAT</w:t>
      </w:r>
    </w:p>
    <w:p w:rsidR="00C7490C" w:rsidRDefault="00C7490C" w:rsidP="00BC1168">
      <w:pPr>
        <w:jc w:val="center"/>
        <w:rPr>
          <w:rFonts w:cs="Arial"/>
          <w:b/>
          <w:u w:val="single"/>
        </w:rPr>
      </w:pPr>
      <w:r w:rsidRPr="00D2207C">
        <w:rPr>
          <w:rFonts w:cs="Arial"/>
          <w:b/>
          <w:u w:val="single"/>
        </w:rPr>
        <w:t>…/201</w:t>
      </w:r>
      <w:r>
        <w:rPr>
          <w:rFonts w:cs="Arial"/>
          <w:b/>
          <w:u w:val="single"/>
        </w:rPr>
        <w:t>5</w:t>
      </w:r>
      <w:r w:rsidRPr="00D2207C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II. 23</w:t>
      </w:r>
      <w:r w:rsidRPr="00D2207C">
        <w:rPr>
          <w:rFonts w:cs="Arial"/>
          <w:b/>
          <w:u w:val="single"/>
        </w:rPr>
        <w:t>.)</w:t>
      </w:r>
      <w:r>
        <w:rPr>
          <w:rFonts w:cs="Arial"/>
          <w:b/>
          <w:u w:val="single"/>
        </w:rPr>
        <w:t xml:space="preserve"> sz.</w:t>
      </w:r>
      <w:r w:rsidRPr="00D2207C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GVB </w:t>
      </w:r>
      <w:r w:rsidRPr="00D2207C">
        <w:rPr>
          <w:rFonts w:cs="Arial"/>
          <w:b/>
          <w:u w:val="single"/>
        </w:rPr>
        <w:t>határozat</w:t>
      </w:r>
    </w:p>
    <w:p w:rsidR="00C7490C" w:rsidRPr="00D2207C" w:rsidRDefault="00C7490C" w:rsidP="00BC1168">
      <w:pPr>
        <w:spacing w:after="120"/>
        <w:jc w:val="both"/>
        <w:rPr>
          <w:rFonts w:cs="Arial"/>
          <w:b/>
          <w:u w:val="single"/>
        </w:rPr>
      </w:pPr>
    </w:p>
    <w:p w:rsidR="00C7490C" w:rsidRPr="00FA12E9" w:rsidRDefault="00C7490C" w:rsidP="001465BF">
      <w:pPr>
        <w:spacing w:after="0" w:line="240" w:lineRule="auto"/>
        <w:jc w:val="both"/>
      </w:pPr>
      <w:r>
        <w:rPr>
          <w:rFonts w:cs="Arial"/>
        </w:rPr>
        <w:t>A Gazdasági és Városstratégiai Bizottság</w:t>
      </w:r>
      <w:r w:rsidRPr="00D2207C">
        <w:rPr>
          <w:rFonts w:cs="Arial"/>
        </w:rPr>
        <w:t xml:space="preserve"> a „Javaslat </w:t>
      </w:r>
      <w:r>
        <w:rPr>
          <w:rFonts w:cs="Arial"/>
        </w:rPr>
        <w:t>a Szombathely Városi Vásárcsarnok Szervezeti és Működési Szabályzatának jóváhagyására</w:t>
      </w:r>
      <w:r w:rsidRPr="00D2207C">
        <w:rPr>
          <w:rFonts w:cs="Arial"/>
        </w:rPr>
        <w:t xml:space="preserve">” című előterjesztést megtárgyalta, és </w:t>
      </w:r>
      <w:r w:rsidRPr="006B33AF">
        <w:rPr>
          <w:rFonts w:cs="Arial"/>
          <w:bCs/>
          <w:szCs w:val="24"/>
          <w:lang w:eastAsia="hu-HU"/>
        </w:rPr>
        <w:t>Szombathely Megyei Jogú Város Önkormányzatának Szervezeti és M</w:t>
      </w:r>
      <w:r w:rsidRPr="006B33AF">
        <w:rPr>
          <w:rFonts w:cs="Arial"/>
          <w:szCs w:val="24"/>
          <w:lang w:eastAsia="hu-HU"/>
        </w:rPr>
        <w:t>ű</w:t>
      </w:r>
      <w:r w:rsidRPr="006B33AF">
        <w:rPr>
          <w:rFonts w:cs="Arial"/>
          <w:bCs/>
          <w:szCs w:val="24"/>
          <w:lang w:eastAsia="hu-HU"/>
        </w:rPr>
        <w:t>ködési</w:t>
      </w:r>
      <w:r>
        <w:rPr>
          <w:rFonts w:cs="Arial"/>
          <w:bCs/>
          <w:szCs w:val="24"/>
          <w:lang w:eastAsia="hu-HU"/>
        </w:rPr>
        <w:t xml:space="preserve"> </w:t>
      </w:r>
      <w:r w:rsidRPr="006B33AF">
        <w:rPr>
          <w:rFonts w:cs="Arial"/>
          <w:bCs/>
          <w:szCs w:val="24"/>
          <w:lang w:eastAsia="hu-HU"/>
        </w:rPr>
        <w:t>Szabályzatáról</w:t>
      </w:r>
      <w:r>
        <w:rPr>
          <w:rFonts w:cs="Arial"/>
          <w:bCs/>
          <w:szCs w:val="24"/>
          <w:lang w:eastAsia="hu-HU"/>
        </w:rPr>
        <w:t xml:space="preserve"> szóló 34/2014. (XI. 3.) önkormányzati rendelet 52. § (1) bekezdés 27. pontja alapján </w:t>
      </w:r>
      <w:r>
        <w:rPr>
          <w:rFonts w:cs="Arial"/>
        </w:rPr>
        <w:t>a</w:t>
      </w:r>
      <w:r w:rsidRPr="00D2207C">
        <w:rPr>
          <w:rFonts w:cs="Arial"/>
        </w:rPr>
        <w:t>z</w:t>
      </w:r>
      <w:r>
        <w:rPr>
          <w:rFonts w:cs="Arial"/>
        </w:rPr>
        <w:t>t</w:t>
      </w:r>
      <w:r w:rsidRPr="00D2207C">
        <w:rPr>
          <w:rFonts w:cs="Arial"/>
        </w:rPr>
        <w:t xml:space="preserve"> </w:t>
      </w:r>
      <w:r>
        <w:rPr>
          <w:rFonts w:cs="Arial"/>
        </w:rPr>
        <w:t xml:space="preserve">az előterjesztés melléklete szerinti tartalommal a polgármesternek jóváhagyásra javasolja. </w:t>
      </w:r>
    </w:p>
    <w:p w:rsidR="00C7490C" w:rsidRPr="00471493" w:rsidRDefault="00C7490C" w:rsidP="00BC1168">
      <w:pPr>
        <w:tabs>
          <w:tab w:val="left" w:pos="284"/>
        </w:tabs>
        <w:jc w:val="both"/>
        <w:rPr>
          <w:rFonts w:cs="Arial"/>
          <w:u w:val="single"/>
        </w:rPr>
      </w:pPr>
    </w:p>
    <w:p w:rsidR="00C7490C" w:rsidRDefault="00C7490C" w:rsidP="001465BF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471493">
        <w:rPr>
          <w:rFonts w:cs="Arial"/>
          <w:u w:val="single"/>
        </w:rPr>
        <w:t>Felelős:</w:t>
      </w:r>
      <w:r w:rsidRPr="00471493">
        <w:rPr>
          <w:rFonts w:cs="Arial"/>
        </w:rPr>
        <w:t xml:space="preserve">    </w:t>
      </w:r>
      <w:r w:rsidRPr="00471493">
        <w:rPr>
          <w:rFonts w:cs="Arial"/>
        </w:rPr>
        <w:tab/>
        <w:t>Dr. Puskás Tivadar polgármester</w:t>
      </w:r>
    </w:p>
    <w:p w:rsidR="00C7490C" w:rsidRPr="00471493" w:rsidRDefault="00C7490C" w:rsidP="001465BF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Illés Károly alpolgármester</w:t>
      </w:r>
      <w:r w:rsidRPr="00471493">
        <w:rPr>
          <w:rFonts w:cs="Arial"/>
        </w:rPr>
        <w:tab/>
      </w:r>
      <w:r w:rsidRPr="00471493">
        <w:rPr>
          <w:rFonts w:cs="Arial"/>
        </w:rPr>
        <w:tab/>
      </w:r>
    </w:p>
    <w:p w:rsidR="00C7490C" w:rsidRPr="00471493" w:rsidRDefault="00C7490C" w:rsidP="001465BF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471493">
        <w:rPr>
          <w:rFonts w:cs="Arial"/>
        </w:rPr>
        <w:tab/>
      </w:r>
      <w:r w:rsidRPr="00471493">
        <w:rPr>
          <w:rFonts w:cs="Arial"/>
        </w:rPr>
        <w:tab/>
      </w:r>
      <w:r w:rsidRPr="00471493">
        <w:rPr>
          <w:rFonts w:cs="Arial"/>
        </w:rPr>
        <w:tab/>
        <w:t xml:space="preserve">Dr. Károlyi Ákos </w:t>
      </w:r>
      <w:r>
        <w:rPr>
          <w:rFonts w:cs="Arial"/>
        </w:rPr>
        <w:t xml:space="preserve">jegyzői feladatokat ellátó </w:t>
      </w:r>
      <w:r w:rsidRPr="00471493">
        <w:rPr>
          <w:rFonts w:cs="Arial"/>
        </w:rPr>
        <w:t>aljegyző</w:t>
      </w:r>
    </w:p>
    <w:p w:rsidR="00C7490C" w:rsidRPr="00471493" w:rsidRDefault="00C7490C" w:rsidP="001465BF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471493">
        <w:rPr>
          <w:rFonts w:cs="Arial"/>
        </w:rPr>
        <w:t xml:space="preserve">                 </w:t>
      </w:r>
      <w:r w:rsidRPr="00471493">
        <w:rPr>
          <w:rFonts w:cs="Arial"/>
        </w:rPr>
        <w:tab/>
        <w:t xml:space="preserve">/a végrehajtás előkészítéséért: </w:t>
      </w:r>
    </w:p>
    <w:p w:rsidR="00C7490C" w:rsidRPr="00471493" w:rsidRDefault="00C7490C" w:rsidP="001465BF">
      <w:pPr>
        <w:tabs>
          <w:tab w:val="left" w:pos="284"/>
        </w:tabs>
        <w:spacing w:after="0" w:line="240" w:lineRule="auto"/>
        <w:ind w:left="1416"/>
        <w:jc w:val="both"/>
        <w:rPr>
          <w:rFonts w:cs="Arial"/>
        </w:rPr>
      </w:pPr>
      <w:r>
        <w:rPr>
          <w:rFonts w:cs="Arial"/>
        </w:rPr>
        <w:t>Babicsné Dr. Tőke Erzsébet, a</w:t>
      </w:r>
      <w:r w:rsidRPr="00471493">
        <w:rPr>
          <w:rFonts w:cs="Arial"/>
        </w:rPr>
        <w:t xml:space="preserve"> </w:t>
      </w:r>
      <w:r>
        <w:rPr>
          <w:rFonts w:cs="Arial"/>
        </w:rPr>
        <w:t>Jogi, Képviselői és Hatósági</w:t>
      </w:r>
      <w:r w:rsidRPr="00471493">
        <w:rPr>
          <w:rFonts w:cs="Arial"/>
        </w:rPr>
        <w:t xml:space="preserve"> Osztály vezetője/</w:t>
      </w:r>
    </w:p>
    <w:p w:rsidR="00C7490C" w:rsidRPr="00471493" w:rsidRDefault="00C7490C" w:rsidP="001465BF">
      <w:pPr>
        <w:tabs>
          <w:tab w:val="left" w:pos="284"/>
        </w:tabs>
        <w:spacing w:after="0" w:line="240" w:lineRule="auto"/>
        <w:jc w:val="both"/>
        <w:rPr>
          <w:rFonts w:cs="Arial"/>
        </w:rPr>
      </w:pPr>
    </w:p>
    <w:p w:rsidR="00C7490C" w:rsidRPr="000B3CDD" w:rsidRDefault="00C7490C" w:rsidP="000B3CD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71493">
        <w:rPr>
          <w:rFonts w:cs="Arial"/>
          <w:bCs/>
          <w:u w:val="single"/>
        </w:rPr>
        <w:t>Határidő:</w:t>
      </w:r>
      <w:r w:rsidRPr="00471493">
        <w:rPr>
          <w:rFonts w:cs="Arial"/>
          <w:bCs/>
        </w:rPr>
        <w:t xml:space="preserve">       </w:t>
      </w:r>
      <w:r w:rsidRPr="00471493">
        <w:rPr>
          <w:rFonts w:cs="Arial"/>
        </w:rPr>
        <w:t xml:space="preserve">azonnal </w:t>
      </w:r>
    </w:p>
    <w:p w:rsidR="00C7490C" w:rsidRPr="000A25FC" w:rsidRDefault="00C7490C" w:rsidP="000A25FC">
      <w:pPr>
        <w:spacing w:after="0" w:line="240" w:lineRule="auto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Melléklet</w:t>
      </w:r>
    </w:p>
    <w:p w:rsidR="00C7490C" w:rsidRDefault="00C7490C" w:rsidP="000A25FC">
      <w:pPr>
        <w:spacing w:after="0" w:line="240" w:lineRule="auto"/>
        <w:jc w:val="center"/>
        <w:rPr>
          <w:rFonts w:cs="Arial"/>
          <w:szCs w:val="24"/>
        </w:rPr>
      </w:pPr>
    </w:p>
    <w:p w:rsidR="00C7490C" w:rsidRDefault="00C7490C" w:rsidP="000A25FC">
      <w:pPr>
        <w:spacing w:after="0" w:line="240" w:lineRule="auto"/>
        <w:jc w:val="center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center"/>
        <w:rPr>
          <w:rFonts w:cs="Arial"/>
          <w:szCs w:val="24"/>
          <w:lang w:eastAsia="hu-HU"/>
        </w:rPr>
      </w:pPr>
      <w:r>
        <w:rPr>
          <w:rFonts w:cs="Arial"/>
          <w:szCs w:val="24"/>
        </w:rPr>
        <w:t>SZOMBATHELY VÁROSI VÁSÁRC</w:t>
      </w:r>
      <w:r w:rsidRPr="00D84F21">
        <w:rPr>
          <w:rFonts w:cs="Arial"/>
          <w:szCs w:val="24"/>
        </w:rPr>
        <w:t>SARNOK</w:t>
      </w:r>
    </w:p>
    <w:p w:rsidR="00C7490C" w:rsidRDefault="00C7490C" w:rsidP="000D56EF">
      <w:pPr>
        <w:spacing w:after="0" w:line="240" w:lineRule="auto"/>
        <w:jc w:val="center"/>
        <w:rPr>
          <w:rFonts w:cs="Arial"/>
          <w:szCs w:val="24"/>
        </w:rPr>
      </w:pPr>
      <w:r w:rsidRPr="00D84F21">
        <w:rPr>
          <w:rFonts w:cs="Arial"/>
          <w:szCs w:val="24"/>
        </w:rPr>
        <w:t>SZERVEZETI ÉS MŰKÖDÉSI SZABÁLYZAT</w:t>
      </w:r>
    </w:p>
    <w:p w:rsidR="00C7490C" w:rsidRDefault="00C7490C" w:rsidP="000D56EF">
      <w:pPr>
        <w:spacing w:after="0" w:line="240" w:lineRule="auto"/>
        <w:jc w:val="center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jc w:val="center"/>
        <w:rPr>
          <w:rFonts w:cs="Arial"/>
          <w:szCs w:val="24"/>
        </w:rPr>
      </w:pPr>
    </w:p>
    <w:p w:rsidR="00C7490C" w:rsidRDefault="00C7490C" w:rsidP="000A25FC">
      <w:pPr>
        <w:spacing w:after="0" w:line="240" w:lineRule="auto"/>
        <w:jc w:val="center"/>
        <w:rPr>
          <w:rFonts w:cs="Arial"/>
          <w:szCs w:val="24"/>
        </w:rPr>
      </w:pPr>
      <w:r w:rsidRPr="00D84F21">
        <w:rPr>
          <w:rFonts w:cs="Arial"/>
          <w:szCs w:val="24"/>
        </w:rPr>
        <w:t>I.</w:t>
      </w:r>
    </w:p>
    <w:p w:rsidR="00C7490C" w:rsidRPr="00D84F21" w:rsidRDefault="00C7490C" w:rsidP="000A25FC">
      <w:pPr>
        <w:spacing w:after="0" w:line="240" w:lineRule="auto"/>
        <w:jc w:val="center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6"/>
        </w:numPr>
        <w:tabs>
          <w:tab w:val="clear" w:pos="1068"/>
          <w:tab w:val="num" w:pos="709"/>
        </w:tabs>
        <w:spacing w:after="0" w:line="240" w:lineRule="auto"/>
        <w:ind w:left="0" w:firstLine="0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neve: Szombathely Városi Vásárcsarnok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Pr="000D56EF" w:rsidRDefault="00C7490C" w:rsidP="000D56EF">
      <w:pPr>
        <w:numPr>
          <w:ilvl w:val="0"/>
          <w:numId w:val="26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Rövidített neve: Városi Vásárcsarnok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6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Székhelye (pontos címe): 9700 Szombathely, Hunyadi János út 5-7.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6"/>
        </w:numPr>
        <w:tabs>
          <w:tab w:val="clear" w:pos="1068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alapítói jogokkal felruházott irányító szerv neve és székhelye: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360" w:firstLine="34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Szombathely Megyei Jogú Város Közgyűlése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708" w:hanging="424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     </w:t>
      </w:r>
      <w:r>
        <w:rPr>
          <w:rFonts w:cs="Arial"/>
          <w:szCs w:val="24"/>
        </w:rPr>
        <w:tab/>
      </w:r>
      <w:r w:rsidRPr="00D84F21">
        <w:rPr>
          <w:rFonts w:cs="Arial"/>
          <w:szCs w:val="24"/>
        </w:rPr>
        <w:t>9700 Szombathely, Kossuth L. u. 1-3.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708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6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fenntartó neve és székhelye: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tabs>
          <w:tab w:val="num" w:pos="709"/>
          <w:tab w:val="left" w:pos="6810"/>
        </w:tabs>
        <w:spacing w:after="0" w:line="240" w:lineRule="auto"/>
        <w:ind w:left="1068" w:hanging="35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Szombathely Megyei Jogú Város Önkormányzata</w:t>
      </w:r>
      <w:r>
        <w:rPr>
          <w:rFonts w:cs="Arial"/>
          <w:szCs w:val="24"/>
        </w:rPr>
        <w:tab/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1068" w:hanging="35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9700 Szombathely, Kossuth L. u. 1-3.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708"/>
        <w:jc w:val="both"/>
        <w:rPr>
          <w:rFonts w:cs="Arial"/>
          <w:szCs w:val="24"/>
        </w:rPr>
      </w:pP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708"/>
        <w:jc w:val="both"/>
        <w:rPr>
          <w:rFonts w:cs="Arial"/>
          <w:szCs w:val="24"/>
        </w:rPr>
      </w:pP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708" w:hanging="708"/>
        <w:jc w:val="center"/>
        <w:rPr>
          <w:rFonts w:cs="Arial"/>
          <w:szCs w:val="24"/>
        </w:rPr>
      </w:pPr>
      <w:r w:rsidRPr="00D84F21">
        <w:rPr>
          <w:rFonts w:cs="Arial"/>
          <w:szCs w:val="24"/>
        </w:rPr>
        <w:t>II.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alapító okirat kelte és azonosítója: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1068"/>
        <w:jc w:val="both"/>
        <w:rPr>
          <w:rFonts w:cs="Arial"/>
          <w:szCs w:val="24"/>
        </w:rPr>
      </w:pP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1068" w:hanging="35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Szombathely, 2015. január 12. 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1068" w:hanging="35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2089-2/2015.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708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alapítás időpontja: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tabs>
          <w:tab w:val="num" w:pos="709"/>
        </w:tabs>
        <w:spacing w:after="0" w:line="240" w:lineRule="auto"/>
        <w:ind w:left="1068" w:hanging="35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1992. február 1.</w:t>
      </w:r>
    </w:p>
    <w:p w:rsidR="00C7490C" w:rsidRPr="00D84F21" w:rsidRDefault="00C7490C" w:rsidP="000D56EF">
      <w:pPr>
        <w:tabs>
          <w:tab w:val="num" w:pos="709"/>
        </w:tabs>
        <w:spacing w:after="0" w:line="240" w:lineRule="auto"/>
        <w:jc w:val="both"/>
        <w:rPr>
          <w:rFonts w:cs="Arial"/>
          <w:szCs w:val="24"/>
        </w:rPr>
      </w:pPr>
    </w:p>
    <w:p w:rsidR="00C7490C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tevékenysége:</w:t>
      </w:r>
    </w:p>
    <w:p w:rsidR="00C7490C" w:rsidRPr="00D84F21" w:rsidRDefault="00C7490C" w:rsidP="000D56EF">
      <w:pPr>
        <w:spacing w:after="0" w:line="240" w:lineRule="auto"/>
        <w:ind w:left="1068"/>
        <w:jc w:val="both"/>
        <w:rPr>
          <w:rFonts w:cs="Arial"/>
          <w:szCs w:val="24"/>
        </w:rPr>
      </w:pPr>
    </w:p>
    <w:p w:rsidR="00C7490C" w:rsidRPr="00D84F21" w:rsidRDefault="00C7490C" w:rsidP="00E50ED2">
      <w:pPr>
        <w:numPr>
          <w:ilvl w:val="1"/>
          <w:numId w:val="27"/>
        </w:numPr>
        <w:tabs>
          <w:tab w:val="clear" w:pos="1428"/>
          <w:tab w:val="num" w:pos="0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szakmai alaptevékenysége: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vásárokról, a piacokról és a bevásárlóközpontokról szóló 55/2009. (III.13.) Korm. Rendelet, és a vásárok és piacok működéséről szóló 34/1995. /X.26./ sz. önkormányzati rendelet előírásainak, valamint az élelmiszerláncról és hatósági felügyeletéről szóló 2008. évi XLVI. törvény betartásával a szombathelyi vásárcsarnok működtetése, a lakossági gombavizsgálat és szaktanácsadás elvégzése az alábbiak figyelembevételével:</w:t>
      </w:r>
    </w:p>
    <w:p w:rsidR="00C7490C" w:rsidRPr="00D84F21" w:rsidRDefault="00C7490C" w:rsidP="000D56EF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a piac területének, a vásár, illetve piac jellegétől, az ott értékesített termékkörtől, illetve a folytatott tevékenységtől függően, meg kell felelnie a jogszabályban előírt építésügyi, közegészségügyi, élelmiszerlánc-biztonsági, élelmiszer-higiéniai, állat-egészségügyi, növény-egészségügyi, környezetvédelmi, munkavédelmi és tűzvédelmi követelményeknek, valamint </w:t>
      </w:r>
      <w:r w:rsidRPr="00D84F21">
        <w:rPr>
          <w:rFonts w:cs="Arial"/>
          <w:szCs w:val="24"/>
        </w:rPr>
        <w:lastRenderedPageBreak/>
        <w:t>rendelkeznie kell a tevékenység során képződő hulladékok elkülönített gyűjtését biztosító hulladéktárolókkal,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piac működése idején, a piac helyszínén rendelkeznie kell a piac üzemeltetésére való jogosultságot igazoló irattal, dokumentumokkal vagy ezen iratok, dokumentumok másolatával,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1"/>
          <w:numId w:val="27"/>
        </w:numPr>
        <w:tabs>
          <w:tab w:val="clear" w:pos="1428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szakmai alaptevékenységének államháztartási szakágazat szerinti besorolása:</w:t>
      </w:r>
    </w:p>
    <w:p w:rsidR="00C7490C" w:rsidRPr="00D84F21" w:rsidRDefault="00C7490C" w:rsidP="000A25FC">
      <w:pPr>
        <w:spacing w:after="0" w:line="240" w:lineRule="auto"/>
        <w:ind w:left="1416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1416" w:hanging="707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841218 Lakás, kommunális szolgáltatások igazgatása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1"/>
          <w:numId w:val="27"/>
        </w:numPr>
        <w:tabs>
          <w:tab w:val="clear" w:pos="1428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szakmai alaptevékenységének kormányzati funkció szerinti megjelölése:</w:t>
      </w:r>
    </w:p>
    <w:p w:rsidR="00C7490C" w:rsidRPr="00D84F21" w:rsidRDefault="00C7490C" w:rsidP="000A25FC">
      <w:pPr>
        <w:spacing w:after="0" w:line="240" w:lineRule="auto"/>
        <w:ind w:left="1416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1416" w:hanging="707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066020 Város-, községgazdálkodási egyéb szolgáltatások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által ellátandó és a szakfeladatrend szerint besorolt rendszeresen ellátott kiegészítő tevékenysége: nincs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intézmény vállalkozási tevékenységet nem végez.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hanging="106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alaptevékenységet meghatározó jogszabályok megjelölése: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vásárokról és piacokról szóló 55/2009. (III.13.) Korm. Rendelet.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élelmiszerláncról és hatósági felügyeletéről szóló 2008. évi XLVI. Törvény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szervezeti felépítése, működésének rendszere, a szervezeti egységek megnevezése, feladatai: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szervezeti felépítése, a szervezeti egységek megnevezése: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költségvetési szerv vezetője: </w:t>
      </w:r>
      <w:r>
        <w:rPr>
          <w:rFonts w:cs="Arial"/>
          <w:szCs w:val="24"/>
        </w:rPr>
        <w:tab/>
      </w:r>
      <w:r w:rsidRPr="00D84F21">
        <w:rPr>
          <w:rFonts w:cs="Arial"/>
          <w:szCs w:val="24"/>
        </w:rPr>
        <w:t>- igazgató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Gazdasági és ügyviteli csoport: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Vezetője:</w:t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- gazdasági vezető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 xml:space="preserve">Munkakörök: </w:t>
      </w:r>
      <w:r w:rsidRPr="00D84F21">
        <w:rPr>
          <w:rFonts w:cs="Arial"/>
          <w:szCs w:val="24"/>
        </w:rPr>
        <w:tab/>
        <w:t>- gazdasági ügyintéző</w:t>
      </w:r>
    </w:p>
    <w:p w:rsidR="00C7490C" w:rsidRPr="00D84F21" w:rsidRDefault="00C7490C" w:rsidP="000A25FC">
      <w:pPr>
        <w:spacing w:after="0" w:line="240" w:lineRule="auto"/>
        <w:ind w:left="39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D84F21">
        <w:rPr>
          <w:rFonts w:cs="Arial"/>
          <w:szCs w:val="24"/>
        </w:rPr>
        <w:t>- ügyviteli alkalmazott – gombaszakellenőr</w:t>
      </w:r>
    </w:p>
    <w:p w:rsidR="00C7490C" w:rsidRPr="00D84F21" w:rsidRDefault="00C7490C" w:rsidP="000A25FC">
      <w:pPr>
        <w:spacing w:after="0" w:line="240" w:lineRule="auto"/>
        <w:ind w:left="39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D84F21">
        <w:rPr>
          <w:rFonts w:cs="Arial"/>
          <w:szCs w:val="24"/>
        </w:rPr>
        <w:t>- ügyviteli alkalmazott – gombaszakellenőr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Piacfelügyeleti csoport: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Vezetője:</w:t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- piacfelügyelő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Munkakörök:</w:t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- helypénzszedők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- biztonsági őrök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- takarítók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  <w:t>- gombaszakellenőr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Működésének rendszere:</w:t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A dolgozók munkaköri beosztását a hatályos munkajogi szabályok </w:t>
      </w:r>
      <w:r>
        <w:rPr>
          <w:rFonts w:cs="Arial"/>
          <w:szCs w:val="24"/>
        </w:rPr>
        <w:t>f</w:t>
      </w:r>
      <w:r w:rsidRPr="00D84F21">
        <w:rPr>
          <w:rFonts w:cs="Arial"/>
          <w:szCs w:val="24"/>
        </w:rPr>
        <w:t>igyelembevételével az igazgató alakítja ki.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B3CDD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dolgozók munkaidő beosztása igazodik az intézmény nyitvatartási rendjéhez.</w:t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Gazdasági-</w:t>
      </w:r>
      <w:r w:rsidRPr="00D84F21">
        <w:rPr>
          <w:rFonts w:cs="Arial"/>
          <w:szCs w:val="24"/>
        </w:rPr>
        <w:t>ügyviteli c</w:t>
      </w:r>
      <w:r>
        <w:rPr>
          <w:rFonts w:cs="Arial"/>
          <w:szCs w:val="24"/>
        </w:rPr>
        <w:t xml:space="preserve">soport </w:t>
      </w:r>
      <w:r>
        <w:rPr>
          <w:rFonts w:cs="Arial"/>
          <w:szCs w:val="24"/>
        </w:rPr>
        <w:tab/>
      </w:r>
      <w:r w:rsidRPr="00D84F21">
        <w:rPr>
          <w:rFonts w:cs="Arial"/>
          <w:szCs w:val="24"/>
        </w:rPr>
        <w:t>hétfőtől-csütörtökig    07,00 – 15,30 óra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péntek                        </w:t>
      </w:r>
      <w:r w:rsidRPr="00D84F21">
        <w:rPr>
          <w:rFonts w:cs="Arial"/>
          <w:szCs w:val="24"/>
        </w:rPr>
        <w:t>07,00 – 13,00 óra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Piacfelügyeleti csoport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vásárcsarnok rendeltetése szerint hétvégén is üzemelő munkahely, a csoportban dolgozók munkaideje a havi munkaidő-beosztás alapján alakul.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külső kapcsolattartás rendjét a munkaköri leírások szabályozzák.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engedélyezett létszáma: a mindenkori önkormányzati költségvetési rendeletben engedélyezett létszám.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feladatai: a költségvetési szerv alaptevékenységének ellátása.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nem jogi személyiségű szervezeti egység vezetőjének azon jogosítványai, amelyek körében a szerv vezetőjeként járhat el: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gazdasági és pénzügyi csoport vezetője az igazgató helyettesítése során.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numPr>
          <w:ilvl w:val="0"/>
          <w:numId w:val="27"/>
        </w:numPr>
        <w:tabs>
          <w:tab w:val="clear" w:pos="1068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szabályzatban megnevezett személyek feladat és hatásköre, a hatáskörök gyakorlásának módja, a helyettesítés rendje, az ezekhez kapcsolódó felelősségi szabályok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Feladat és hatáskör: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Igazgató: a költségvetési szerv egyszemélyi felelős vezetője.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Gazdasági vezető: feladata a pénzügyi, gazdasági ügyek megszervezése, irányítása, ellenőrzése és egyéb munkaköri leírásában megfogalmazott feladatok. Távollétében helyettesíti az igazgatót.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Gazdasági ügyintéző: feladata a munkaköri leírásban megfogalmazott feladatok ellátása. Távollétében helyettesíti a gazdasági vezetőt.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Ügyviteli alkalmazott – gombaszakellenőr: feladata a munkaköri leírásban megfogalmazott feladatok ellátása. Távollétükben egymást, illetve a gombaszakellenőrt helyettesítik.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Piacfelügyelő: a költségvetési szerv egész területén gondoskodik az őstermelők, vállalkozók elhelyezéséről, irányítási, ellenőrzési feladatokat lát el a rend és a közbiztonság megtartása érdekében. Feladata a helypénzszedők, takarítók, biztonsági őrök és a gombaszakellenőr munkájának ellenőrzése, és egyéb munkaköri leírásban megfogalmazott feladatok. 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Helypénzszedők: a piac területén lévő árusoktól beszedi a helypénzt, a piac rendjének figyelése. Távollétükben egymást helyettesítik.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Biztonsági őrök: a piac egész területén a személyi és vagyoni biztonság megőrzése, a házirend betarttatásában való közreműködés. Távollétükben egymást helyettesítik.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lastRenderedPageBreak/>
        <w:t>Takarítók: takarítják és rendben tartják a piac egész területét. Távollétükben egymást helyettesítik.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Gombaszakellenőr: ellátja az eladásra szánt gombák szakellenőrzését, a vonatkozó jogszabályok betartásával kiállítja az árusítási engedélyt, illetve felügyeli azok betartását. A kijelölt időszakban lakossági szaktanácsadást végez.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munkavállalók feladatait részletesen a munkaköri leírások tartalmazzák.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vezetője a Szombathely Városi Vásárcsarnok igazgatója, akit Szombathely Megyei Jogú Város Közgyűlése nevez ki pályázat útján a magasabb vezetői beosztás ellátásával jogszabályban meghatározott, de legfeljebb öt évig terjedő határozott időre.</w:t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egyéb munkáltatói jogokat a polgármester gyakorolja.</w:t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igazgató vagyonnyilatkozatának őrzéséről a fenntartó gondoskodik.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 xml:space="preserve">A költségvetési szerv gazdasági vezetőjének kinevezése, megbízása, felmentése, a megbízás visszavonása, díjazásának megállapítása a polgármester hatásköre. </w:t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egyéb munkáltatói jogköröket a költségvetési szerv vezetője gyakorolja.</w:t>
      </w: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gazdasági vezető vagyonnyilatkozatának őrzéséről a költségvetési szerv gondoskodik.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 dolgozói felett a munkáltatói jogokat az igazgató gyakorolja.</w:t>
      </w: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költségvetési szervet az igazgató képviseli.</w:t>
      </w: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Képviseleti jogát esetenként, vagy az ügyek meghatározott körében a költségvetési szerv gazdasági vezetőjére átruházhatja.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hatáskörök gyakorlásának módja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Igazgató: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vagyongazdálkodóként teljes jogkörrel rendelkezik a költségvetési szerv bevételi és kiadási előirányzatai felett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biztosítja az alapító okiratban meghatározott alaptevékenység gazdasági feltételeit a szakmai követelmények figyelembevételével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felelős a jogszabályi rendelkezések betartásáért és betartatásáért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biztosítja a költségvetési szerv folyamatos működőképességét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gyakorolja a munkáltatói jogait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felelős a költségvetési szerv kezelésében lévő vagyon rendeltetésszerű használatáért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bérbe adja az üzlethelyiségeket, raktárakat, bérlőkkel bérleti szerződést köt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irányítja a gazdálkodást, a tervezési, beszámolási és információszolgáltatási kötelezettség teljesítését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felelős a szervezet számviteli politikájáért, a számviteli rendért, valamint a belső ellenőrzés működéséért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meghatározza a gazdálkodással kapcsolatos jog- és hatásköröket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gondoskodik a jogszabályok által előírt szabályzatok, munkaköri leírások elkészítéséről, az abban leírtak betartásáról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Gazdasági vezető: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felelős a költségvetési szerv gazdálkodásáért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lastRenderedPageBreak/>
        <w:t>évente megtervezi a várható bevételeket és kiadásokat, ellenőrzi azok teljesülését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irányítja és ellenőrzi a gazdasági és pénzügyi csoport munkáját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biztosítja a szakmai feladatok eredményes és gazdaságok megoldását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betartja és betartatja a gazdálkodásra és pénzügyekre vonatkozó jogszabályi előírásokat, a gazdálkodás szabályszerűségét, a bizonylati- és okmányfegelmet.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Felel a jogszabályok által előírt, intézményre vonatkozó határidők betartásáért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Feladata a költségvetési szerve bízott vagyon rendeltetésszerű működtetése, hasznosítása és gyarapítása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Minden feladat, amelyet a munkaköri leírás tartalmaz, tovább, mellyel a költségvetési szerv vezetője a költségvetési szerv működésével összefüggésben megbízza.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Távollétében helyettesíti az igazgatót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Piacfelügyelő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gondoskodik a vásárok és piacokról szóló 55/2009. (III.13.) Korm. Rendelet rendelkezéseinek betartásáról és betartatásáról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irányítja és ellenőrzi a piacfelügyeleti csoporthoz tartozó dolgozókat. Biztosítja a vásárcsarnok és a piacok területén lévő vagyontárgyak, eszközök védelmét, állagmegóvását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ellát minden feladatot, amelyet a munkaköri leírása tartalmaz, továbbá, amellyel  a költségvetési szerv vezetője a költségvetési szerv működésével összefüggésben megbízza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helyettesítés rendje: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az igazgatót távollétében a gazdasági vezető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gazdasági vezetőt távolléte esetén a gazdasági ügyintéző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piacfelügyelőt távollétében a gazdasági vezető, illetve az igazgató helyettesíti.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firstLine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Felelősségi szabályok: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D56EF">
      <w:pPr>
        <w:spacing w:after="0" w:line="240" w:lineRule="auto"/>
        <w:ind w:left="708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Polgári Törvénykönyvről szóló 2013. évi V. törvény, valamint a közalkalmazottak jogállásáról szóló 1992. évi XXXIII. Törvény vonatkozó szabályai alapján.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709" w:hanging="709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működéshez kapcsolódó és a pénzügyi kihatással bíró kérdéseket az alábbi szabályzatok tartalmazzák, melyek az SZMSZ részét képezik: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Számviteli politika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Számlarend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Eszközök és források értékelési rendje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Pénzkezelési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Leltározási és leltárkészítési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Selejtezési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A gazdasági szervezet ügyrendje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Bizonylati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Operatív gazdálkodási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Közalkalmazotti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FEUVE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Pályázati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lastRenderedPageBreak/>
        <w:t>Kockázatkezelési szabályzat</w:t>
      </w:r>
    </w:p>
    <w:p w:rsidR="00C7490C" w:rsidRPr="00D84F21" w:rsidRDefault="00C7490C" w:rsidP="000A25FC">
      <w:pPr>
        <w:numPr>
          <w:ilvl w:val="0"/>
          <w:numId w:val="28"/>
        </w:num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Szabálytalanságok kezelésével kapcsolatos eljárásrend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center"/>
        <w:rPr>
          <w:rFonts w:cs="Arial"/>
          <w:szCs w:val="24"/>
        </w:rPr>
      </w:pPr>
      <w:r w:rsidRPr="00D84F21">
        <w:rPr>
          <w:rFonts w:cs="Arial"/>
          <w:szCs w:val="24"/>
        </w:rPr>
        <w:t>III.</w:t>
      </w:r>
    </w:p>
    <w:p w:rsidR="00C7490C" w:rsidRPr="00D84F21" w:rsidRDefault="00C7490C" w:rsidP="000D56EF">
      <w:pPr>
        <w:spacing w:after="0" w:line="240" w:lineRule="auto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Melléklet: Szervezeti ábra</w:t>
      </w:r>
    </w:p>
    <w:p w:rsidR="00C7490C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Záró rendelkezések: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>Ezen szabályzat</w:t>
      </w:r>
      <w:r>
        <w:rPr>
          <w:rFonts w:cs="Arial"/>
          <w:szCs w:val="24"/>
        </w:rPr>
        <w:t>ot</w:t>
      </w:r>
      <w:r w:rsidRPr="00D84F21">
        <w:rPr>
          <w:rFonts w:cs="Arial"/>
          <w:szCs w:val="24"/>
        </w:rPr>
        <w:t xml:space="preserve"> Szombathely </w:t>
      </w:r>
      <w:r>
        <w:rPr>
          <w:rFonts w:cs="Arial"/>
          <w:szCs w:val="24"/>
        </w:rPr>
        <w:t xml:space="preserve">Megyei Jogú Város Közgyűlésének Gazdasági és Városstratégiai </w:t>
      </w:r>
      <w:r w:rsidRPr="00D00577">
        <w:rPr>
          <w:rFonts w:cs="Arial"/>
          <w:szCs w:val="24"/>
        </w:rPr>
        <w:t>Bizottsága</w:t>
      </w:r>
      <w:r>
        <w:rPr>
          <w:rFonts w:cs="Arial"/>
          <w:szCs w:val="24"/>
        </w:rPr>
        <w:t xml:space="preserve"> véleményezte, és …./2015. (II.23.) sz. GVB határozatával a polgármesternek jóváhagyásra javasolta. A Szervezeti és Működési Szabályzat </w:t>
      </w:r>
      <w:r w:rsidRPr="00D84F21">
        <w:rPr>
          <w:rFonts w:cs="Arial"/>
          <w:szCs w:val="24"/>
        </w:rPr>
        <w:t>2015. március 1. napján lép hatályba.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Szombathely, 2015. február „     ”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</w:p>
    <w:p w:rsidR="00C7490C" w:rsidRPr="000C1B69" w:rsidRDefault="00C7490C" w:rsidP="000A25FC">
      <w:pPr>
        <w:spacing w:after="0" w:line="240" w:lineRule="auto"/>
        <w:jc w:val="both"/>
        <w:rPr>
          <w:rFonts w:cs="Arial"/>
          <w:b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0C1B69">
        <w:rPr>
          <w:rFonts w:cs="Arial"/>
          <w:b/>
          <w:szCs w:val="24"/>
        </w:rPr>
        <w:t>/: Tóth Imre :/</w:t>
      </w:r>
    </w:p>
    <w:p w:rsidR="00C7490C" w:rsidRPr="00D84F21" w:rsidRDefault="00C7490C" w:rsidP="000A25FC">
      <w:pPr>
        <w:spacing w:after="0" w:line="240" w:lineRule="auto"/>
        <w:jc w:val="both"/>
        <w:rPr>
          <w:rFonts w:cs="Arial"/>
          <w:szCs w:val="24"/>
        </w:rPr>
      </w:pP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 w:rsidRPr="00D84F21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</w:t>
      </w:r>
      <w:r w:rsidRPr="00D84F21">
        <w:rPr>
          <w:rFonts w:cs="Arial"/>
          <w:szCs w:val="24"/>
        </w:rPr>
        <w:t>igazgató</w:t>
      </w:r>
    </w:p>
    <w:p w:rsidR="00C7490C" w:rsidRPr="00D84F21" w:rsidRDefault="00C7490C" w:rsidP="00D84F21">
      <w:pPr>
        <w:jc w:val="both"/>
        <w:rPr>
          <w:rFonts w:cs="Arial"/>
          <w:szCs w:val="24"/>
        </w:rPr>
      </w:pPr>
    </w:p>
    <w:p w:rsidR="00C7490C" w:rsidRPr="000C1B69" w:rsidRDefault="00C7490C" w:rsidP="00D84F21">
      <w:pPr>
        <w:jc w:val="both"/>
        <w:rPr>
          <w:rFonts w:cs="Arial"/>
          <w:b/>
          <w:szCs w:val="24"/>
        </w:rPr>
      </w:pPr>
      <w:r w:rsidRPr="000C1B69">
        <w:rPr>
          <w:rFonts w:cs="Arial"/>
          <w:b/>
          <w:szCs w:val="24"/>
        </w:rPr>
        <w:t>Jóváhagyom:</w:t>
      </w:r>
    </w:p>
    <w:p w:rsidR="00C7490C" w:rsidRDefault="00C7490C" w:rsidP="00D84F2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Szombathely, 2015. február „     ”</w:t>
      </w:r>
    </w:p>
    <w:p w:rsidR="00C7490C" w:rsidRDefault="00C7490C" w:rsidP="00D84F21">
      <w:pPr>
        <w:jc w:val="both"/>
        <w:rPr>
          <w:rFonts w:cs="Arial"/>
          <w:szCs w:val="24"/>
        </w:rPr>
      </w:pPr>
    </w:p>
    <w:p w:rsidR="00C7490C" w:rsidRPr="000C1B69" w:rsidRDefault="00C7490C" w:rsidP="000C1B69">
      <w:pPr>
        <w:spacing w:after="0" w:line="240" w:lineRule="auto"/>
        <w:ind w:left="495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</w:t>
      </w:r>
      <w:r w:rsidRPr="000C1B69">
        <w:rPr>
          <w:rFonts w:cs="Arial"/>
          <w:b/>
          <w:szCs w:val="24"/>
        </w:rPr>
        <w:t>/: Dr. Puskás Tivadar :/</w:t>
      </w:r>
    </w:p>
    <w:p w:rsidR="00C7490C" w:rsidRPr="00D84F21" w:rsidRDefault="00C7490C" w:rsidP="00D00577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polgármester</w:t>
      </w:r>
    </w:p>
    <w:p w:rsidR="00C7490C" w:rsidRPr="00D84F21" w:rsidRDefault="00C7490C" w:rsidP="00D84F21">
      <w:pPr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708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Pr="00D84F21" w:rsidRDefault="00C7490C" w:rsidP="00D84F21">
      <w:pPr>
        <w:ind w:left="1080"/>
        <w:jc w:val="both"/>
        <w:rPr>
          <w:rFonts w:cs="Arial"/>
          <w:sz w:val="22"/>
        </w:rPr>
      </w:pPr>
    </w:p>
    <w:p w:rsidR="00C7490C" w:rsidRDefault="00C7490C" w:rsidP="00D84F21">
      <w:pPr>
        <w:rPr>
          <w:rFonts w:cs="Arial"/>
          <w:sz w:val="22"/>
        </w:rPr>
      </w:pPr>
    </w:p>
    <w:p w:rsidR="00C7490C" w:rsidRDefault="00C7490C" w:rsidP="00D84F21">
      <w:pPr>
        <w:rPr>
          <w:rFonts w:cs="Arial"/>
          <w:sz w:val="22"/>
        </w:rPr>
      </w:pPr>
    </w:p>
    <w:p w:rsidR="00C7490C" w:rsidRDefault="00C7490C" w:rsidP="00D84F21">
      <w:pPr>
        <w:rPr>
          <w:rFonts w:cs="Arial"/>
          <w:sz w:val="22"/>
        </w:rPr>
      </w:pPr>
    </w:p>
    <w:p w:rsidR="00C7490C" w:rsidRDefault="00C7490C" w:rsidP="00D84F21">
      <w:pPr>
        <w:rPr>
          <w:rFonts w:cs="Arial"/>
          <w:sz w:val="22"/>
        </w:rPr>
      </w:pPr>
    </w:p>
    <w:p w:rsidR="00C7490C" w:rsidRDefault="00C7490C" w:rsidP="00D84F21">
      <w:pPr>
        <w:rPr>
          <w:rFonts w:cs="Arial"/>
          <w:sz w:val="22"/>
        </w:rPr>
      </w:pPr>
    </w:p>
    <w:p w:rsidR="00C7490C" w:rsidRPr="00D84F21" w:rsidRDefault="00C7490C" w:rsidP="00D84F21">
      <w:pPr>
        <w:rPr>
          <w:rFonts w:cs="Arial"/>
          <w:sz w:val="22"/>
          <w:u w:val="single"/>
        </w:rPr>
      </w:pPr>
      <w:r w:rsidRPr="00D84F21">
        <w:rPr>
          <w:rFonts w:cs="Arial"/>
          <w:sz w:val="22"/>
          <w:u w:val="single"/>
        </w:rPr>
        <w:t>Szervezeti ábra:</w:t>
      </w:r>
    </w:p>
    <w:p w:rsidR="00C7490C" w:rsidRPr="00D84F21" w:rsidRDefault="00C7490C" w:rsidP="00D84F21">
      <w:pPr>
        <w:jc w:val="center"/>
        <w:rPr>
          <w:rFonts w:cs="Arial"/>
          <w:sz w:val="22"/>
          <w:u w:val="single"/>
        </w:rPr>
      </w:pPr>
    </w:p>
    <w:p w:rsidR="00C7490C" w:rsidRPr="00D84F21" w:rsidRDefault="00C7490C" w:rsidP="00D84F21">
      <w:pPr>
        <w:jc w:val="center"/>
        <w:rPr>
          <w:rFonts w:cs="Arial"/>
          <w:sz w:val="22"/>
          <w:u w:val="single"/>
        </w:rPr>
      </w:pPr>
    </w:p>
    <w:p w:rsidR="00C7490C" w:rsidRPr="00D84F21" w:rsidRDefault="00C7490C" w:rsidP="00D84F21">
      <w:pPr>
        <w:jc w:val="center"/>
        <w:rPr>
          <w:rFonts w:cs="Arial"/>
          <w:sz w:val="22"/>
          <w:u w:val="single"/>
        </w:rPr>
      </w:pPr>
      <w:r w:rsidRPr="00D84F21">
        <w:rPr>
          <w:rFonts w:cs="Arial"/>
          <w:sz w:val="22"/>
          <w:u w:val="single"/>
        </w:rPr>
        <w:t>Igazgató</w:t>
      </w:r>
    </w:p>
    <w:p w:rsidR="00C7490C" w:rsidRPr="00D84F21" w:rsidRDefault="005D70D9" w:rsidP="00D84F21">
      <w:pPr>
        <w:jc w:val="center"/>
        <w:rPr>
          <w:rFonts w:cs="Arial"/>
          <w:sz w:val="22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69850</wp:posOffset>
                </wp:positionV>
                <wp:extent cx="1390650" cy="844550"/>
                <wp:effectExtent l="38100" t="0" r="19050" b="50800"/>
                <wp:wrapNone/>
                <wp:docPr id="13" name="Egyenes összekötő nyíll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84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50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3" o:spid="_x0000_s1026" type="#_x0000_t32" style="position:absolute;margin-left:93.65pt;margin-top:5.5pt;width:109.5pt;height:6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69850</wp:posOffset>
                </wp:positionV>
                <wp:extent cx="1524000" cy="882650"/>
                <wp:effectExtent l="0" t="0" r="76200" b="50800"/>
                <wp:wrapNone/>
                <wp:docPr id="12" name="Egyenes összekötő nyíll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88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D247" id="Egyenes összekötő nyíllal 12" o:spid="_x0000_s1026" type="#_x0000_t32" style="position:absolute;margin-left:249.15pt;margin-top:5.5pt;width:120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C7490C" w:rsidRPr="00D84F21" w:rsidRDefault="00C7490C" w:rsidP="00D84F21">
      <w:pPr>
        <w:jc w:val="center"/>
        <w:rPr>
          <w:rFonts w:cs="Arial"/>
          <w:sz w:val="22"/>
          <w:u w:val="single"/>
        </w:rPr>
      </w:pPr>
    </w:p>
    <w:p w:rsidR="00C7490C" w:rsidRPr="00D84F21" w:rsidRDefault="00C7490C" w:rsidP="00D84F21">
      <w:pPr>
        <w:jc w:val="center"/>
        <w:rPr>
          <w:rFonts w:cs="Arial"/>
          <w:sz w:val="22"/>
          <w:u w:val="single"/>
        </w:rPr>
      </w:pPr>
    </w:p>
    <w:p w:rsidR="00C7490C" w:rsidRPr="00D84F21" w:rsidRDefault="00C7490C" w:rsidP="00D84F21">
      <w:pPr>
        <w:jc w:val="center"/>
        <w:rPr>
          <w:rFonts w:cs="Arial"/>
          <w:sz w:val="22"/>
          <w:u w:val="single"/>
        </w:rPr>
      </w:pPr>
    </w:p>
    <w:p w:rsidR="00C7490C" w:rsidRPr="00D84F21" w:rsidRDefault="00C7490C" w:rsidP="00D84F21">
      <w:pPr>
        <w:rPr>
          <w:rFonts w:cs="Arial"/>
          <w:sz w:val="22"/>
          <w:u w:val="single"/>
        </w:rPr>
      </w:pPr>
      <w:r w:rsidRPr="00D84F21">
        <w:rPr>
          <w:rFonts w:cs="Arial"/>
          <w:sz w:val="22"/>
        </w:rPr>
        <w:t xml:space="preserve">                        </w:t>
      </w:r>
      <w:r w:rsidRPr="00D84F21">
        <w:rPr>
          <w:rFonts w:cs="Arial"/>
          <w:sz w:val="22"/>
          <w:u w:val="single"/>
        </w:rPr>
        <w:t>Piacfelügyelő</w:t>
      </w:r>
      <w:r w:rsidRPr="00D84F21">
        <w:rPr>
          <w:rFonts w:cs="Arial"/>
          <w:sz w:val="22"/>
        </w:rPr>
        <w:t xml:space="preserve">                                                            </w:t>
      </w:r>
      <w:r w:rsidRPr="00D84F21">
        <w:rPr>
          <w:rFonts w:cs="Arial"/>
          <w:sz w:val="22"/>
          <w:u w:val="single"/>
        </w:rPr>
        <w:t>Gazdasági vezető</w:t>
      </w:r>
    </w:p>
    <w:p w:rsidR="00C7490C" w:rsidRPr="00D84F21" w:rsidRDefault="005D70D9" w:rsidP="00D84F21">
      <w:pPr>
        <w:rPr>
          <w:rFonts w:cs="Arial"/>
          <w:sz w:val="22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50165</wp:posOffset>
                </wp:positionV>
                <wp:extent cx="691515" cy="1485900"/>
                <wp:effectExtent l="38100" t="0" r="32385" b="57150"/>
                <wp:wrapNone/>
                <wp:docPr id="11" name="Egyenes összekötő nyíll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3098" id="Egyenes összekötő nyíllal 11" o:spid="_x0000_s1026" type="#_x0000_t32" style="position:absolute;margin-left:31.7pt;margin-top:3.95pt;width:54.45pt;height:11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81915</wp:posOffset>
                </wp:positionV>
                <wp:extent cx="501650" cy="635000"/>
                <wp:effectExtent l="38100" t="0" r="31750" b="50800"/>
                <wp:wrapNone/>
                <wp:docPr id="10" name="Egyenes összekötő nyíll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189B" id="Egyenes összekötő nyíllal 10" o:spid="_x0000_s1026" type="#_x0000_t32" style="position:absolute;margin-left:303.65pt;margin-top:6.45pt;width:39.5pt;height:5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81915</wp:posOffset>
                </wp:positionV>
                <wp:extent cx="412750" cy="635000"/>
                <wp:effectExtent l="0" t="0" r="63500" b="50800"/>
                <wp:wrapNone/>
                <wp:docPr id="9" name="Egyenes összekötő nyíll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C3D4" id="Egyenes összekötő nyíllal 9" o:spid="_x0000_s1026" type="#_x0000_t32" style="position:absolute;margin-left:383.65pt;margin-top:6.45pt;width:32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50165</wp:posOffset>
                </wp:positionV>
                <wp:extent cx="177800" cy="1485900"/>
                <wp:effectExtent l="0" t="0" r="88900" b="57150"/>
                <wp:wrapNone/>
                <wp:docPr id="8" name="Egyenes összekötő nyíll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6EF7" id="Egyenes összekötő nyíllal 8" o:spid="_x0000_s1026" type="#_x0000_t32" style="position:absolute;margin-left:97.65pt;margin-top:3.95pt;width:14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50165</wp:posOffset>
                </wp:positionV>
                <wp:extent cx="736600" cy="1485900"/>
                <wp:effectExtent l="0" t="0" r="82550" b="57150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D792" id="Egyenes összekötő nyíllal 7" o:spid="_x0000_s1026" type="#_x0000_t32" style="position:absolute;margin-left:111.65pt;margin-top:3.95pt;width:58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50165</wp:posOffset>
                </wp:positionV>
                <wp:extent cx="1473200" cy="1485900"/>
                <wp:effectExtent l="0" t="0" r="69850" b="57150"/>
                <wp:wrapNone/>
                <wp:docPr id="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006A" id="Egyenes összekötő nyíllal 6" o:spid="_x0000_s1026" type="#_x0000_t32" style="position:absolute;margin-left:122.15pt;margin-top:3.95pt;width:116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">
                <v:stroke endarrow="block"/>
              </v:shape>
            </w:pict>
          </mc:Fallback>
        </mc:AlternateContent>
      </w:r>
    </w:p>
    <w:p w:rsidR="00C7490C" w:rsidRPr="00D84F21" w:rsidRDefault="00C7490C" w:rsidP="00D84F21">
      <w:pPr>
        <w:rPr>
          <w:rFonts w:cs="Arial"/>
          <w:sz w:val="22"/>
          <w:u w:val="single"/>
        </w:rPr>
      </w:pPr>
    </w:p>
    <w:p w:rsidR="00C7490C" w:rsidRDefault="00C7490C" w:rsidP="00D84F21">
      <w:pPr>
        <w:rPr>
          <w:rFonts w:cs="Arial"/>
          <w:sz w:val="22"/>
          <w:u w:val="single"/>
        </w:rPr>
      </w:pPr>
    </w:p>
    <w:p w:rsidR="00C7490C" w:rsidRPr="00D84F21" w:rsidRDefault="00C7490C" w:rsidP="00D84F21">
      <w:pPr>
        <w:rPr>
          <w:rFonts w:cs="Arial"/>
          <w:sz w:val="22"/>
          <w:u w:val="single"/>
        </w:rPr>
      </w:pPr>
    </w:p>
    <w:p w:rsidR="00C7490C" w:rsidRPr="00D84F21" w:rsidRDefault="00C7490C" w:rsidP="00D84F21">
      <w:pPr>
        <w:rPr>
          <w:rFonts w:cs="Arial"/>
          <w:sz w:val="22"/>
          <w:u w:val="single"/>
        </w:rPr>
      </w:pPr>
      <w:r w:rsidRPr="00D84F21">
        <w:rPr>
          <w:rFonts w:cs="Arial"/>
          <w:sz w:val="22"/>
        </w:rPr>
        <w:t xml:space="preserve">                                                                                            </w:t>
      </w:r>
      <w:r w:rsidRPr="00D84F21">
        <w:rPr>
          <w:rFonts w:cs="Arial"/>
          <w:sz w:val="22"/>
          <w:u w:val="single"/>
        </w:rPr>
        <w:t>Ügyintéző</w:t>
      </w:r>
      <w:r w:rsidRPr="00D84F21">
        <w:rPr>
          <w:rFonts w:cs="Arial"/>
          <w:sz w:val="22"/>
        </w:rPr>
        <w:t xml:space="preserve">      </w:t>
      </w:r>
      <w:r w:rsidRPr="00D84F21">
        <w:rPr>
          <w:rFonts w:cs="Arial"/>
          <w:sz w:val="22"/>
          <w:u w:val="single"/>
        </w:rPr>
        <w:t xml:space="preserve"> Ügyviteli alkalmazott</w:t>
      </w:r>
    </w:p>
    <w:p w:rsidR="00C7490C" w:rsidRPr="00D84F21" w:rsidRDefault="00C7490C" w:rsidP="00D84F21">
      <w:pPr>
        <w:rPr>
          <w:rFonts w:cs="Arial"/>
          <w:sz w:val="22"/>
          <w:u w:val="single"/>
        </w:rPr>
      </w:pPr>
    </w:p>
    <w:p w:rsidR="00C7490C" w:rsidRPr="00D84F21" w:rsidRDefault="00C7490C" w:rsidP="00D84F21">
      <w:pPr>
        <w:rPr>
          <w:rFonts w:cs="Arial"/>
          <w:sz w:val="22"/>
          <w:u w:val="single"/>
        </w:rPr>
      </w:pPr>
      <w:r w:rsidRPr="00D84F21">
        <w:rPr>
          <w:rFonts w:cs="Arial"/>
          <w:sz w:val="22"/>
          <w:u w:val="single"/>
        </w:rPr>
        <w:t>Helypénzszedő</w:t>
      </w:r>
      <w:r w:rsidRPr="00D84F21">
        <w:rPr>
          <w:rFonts w:cs="Arial"/>
          <w:sz w:val="22"/>
        </w:rPr>
        <w:t xml:space="preserve">  </w:t>
      </w:r>
      <w:r w:rsidRPr="00D84F21">
        <w:rPr>
          <w:rFonts w:cs="Arial"/>
          <w:sz w:val="22"/>
          <w:u w:val="single"/>
        </w:rPr>
        <w:t>Biztonsági őr</w:t>
      </w:r>
      <w:r w:rsidRPr="00D84F21">
        <w:rPr>
          <w:rFonts w:cs="Arial"/>
          <w:sz w:val="22"/>
        </w:rPr>
        <w:t xml:space="preserve">  </w:t>
      </w:r>
      <w:r w:rsidRPr="00D84F21">
        <w:rPr>
          <w:rFonts w:cs="Arial"/>
          <w:sz w:val="22"/>
          <w:u w:val="single"/>
        </w:rPr>
        <w:t>Takarító</w:t>
      </w:r>
      <w:r w:rsidRPr="00D84F21">
        <w:rPr>
          <w:rFonts w:cs="Arial"/>
          <w:sz w:val="22"/>
        </w:rPr>
        <w:t xml:space="preserve">    </w:t>
      </w:r>
      <w:r w:rsidRPr="00D84F21">
        <w:rPr>
          <w:rFonts w:cs="Arial"/>
          <w:sz w:val="22"/>
          <w:u w:val="single"/>
        </w:rPr>
        <w:t>Gombavizsgáló</w:t>
      </w:r>
    </w:p>
    <w:p w:rsidR="00C7490C" w:rsidRPr="00D84F21" w:rsidRDefault="00C7490C" w:rsidP="00D84F21">
      <w:pPr>
        <w:rPr>
          <w:rFonts w:cs="Arial"/>
          <w:sz w:val="22"/>
          <w:u w:val="single"/>
        </w:rPr>
      </w:pPr>
    </w:p>
    <w:p w:rsidR="00C7490C" w:rsidRPr="00D84F21" w:rsidRDefault="00C7490C" w:rsidP="001465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sectPr w:rsidR="00C7490C" w:rsidRPr="00D84F21" w:rsidSect="006616E9">
      <w:footerReference w:type="default" r:id="rId7"/>
      <w:headerReference w:type="first" r:id="rId8"/>
      <w:footerReference w:type="first" r:id="rId9"/>
      <w:pgSz w:w="11906" w:h="16838" w:code="9"/>
      <w:pgMar w:top="1079" w:right="1286" w:bottom="539" w:left="1260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0C" w:rsidRDefault="00C7490C" w:rsidP="009D691F">
      <w:pPr>
        <w:spacing w:after="0" w:line="240" w:lineRule="auto"/>
      </w:pPr>
      <w:r>
        <w:separator/>
      </w:r>
    </w:p>
  </w:endnote>
  <w:endnote w:type="continuationSeparator" w:id="0">
    <w:p w:rsidR="00C7490C" w:rsidRDefault="00C7490C" w:rsidP="009D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C" w:rsidRDefault="00C7490C"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D70D9">
      <w:rPr>
        <w:rStyle w:val="Oldalszm"/>
        <w:noProof/>
      </w:rPr>
      <w:t>9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C" w:rsidRPr="00DB1D93" w:rsidRDefault="005D70D9" w:rsidP="00DB1D93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90C" w:rsidRPr="00DB1D93" w:rsidRDefault="00C7490C" w:rsidP="00DB1D93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Telefon: +36 94/520-124</w:t>
    </w:r>
  </w:p>
  <w:p w:rsidR="00C7490C" w:rsidRPr="00DB1D93" w:rsidRDefault="00C7490C" w:rsidP="00DB1D93">
    <w:pPr>
      <w:pStyle w:val="llb"/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Fax:+36 94/313-172</w:t>
    </w:r>
  </w:p>
  <w:p w:rsidR="00C7490C" w:rsidRPr="00DB1D93" w:rsidRDefault="00C7490C" w:rsidP="00DB1D93">
    <w:pPr>
      <w:pStyle w:val="llb"/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0C" w:rsidRDefault="00C7490C" w:rsidP="009D691F">
      <w:pPr>
        <w:spacing w:after="0" w:line="240" w:lineRule="auto"/>
      </w:pPr>
      <w:r>
        <w:separator/>
      </w:r>
    </w:p>
  </w:footnote>
  <w:footnote w:type="continuationSeparator" w:id="0">
    <w:p w:rsidR="00C7490C" w:rsidRDefault="00C7490C" w:rsidP="009D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C" w:rsidRDefault="00C7490C" w:rsidP="00785DA0">
    <w:pPr>
      <w:pStyle w:val="lfej"/>
      <w:tabs>
        <w:tab w:val="clear" w:pos="4536"/>
        <w:tab w:val="center" w:pos="1800"/>
        <w:tab w:val="center" w:pos="7020"/>
      </w:tabs>
      <w:ind w:firstLine="1080"/>
    </w:pPr>
    <w:r>
      <w:rPr>
        <w:rFonts w:ascii="Arial" w:hAnsi="Arial" w:cs="Arial"/>
      </w:rPr>
      <w:tab/>
    </w:r>
    <w:r w:rsidR="005D70D9">
      <w:rPr>
        <w:noProof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90C" w:rsidRDefault="00C7490C" w:rsidP="00785DA0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7490C" w:rsidRDefault="00C7490C" w:rsidP="00785DA0">
    <w:pPr>
      <w:tabs>
        <w:tab w:val="center" w:pos="1800"/>
        <w:tab w:val="left" w:pos="5040"/>
        <w:tab w:val="center" w:pos="7020"/>
      </w:tabs>
      <w:rPr>
        <w:rFonts w:cs="Arial"/>
        <w:bCs/>
        <w:smallCaps/>
        <w:sz w:val="18"/>
        <w:u w:val="single"/>
      </w:rPr>
    </w:pPr>
    <w:r>
      <w:rPr>
        <w:rFonts w:cs="Arial"/>
        <w:smallCaps/>
      </w:rPr>
      <w:tab/>
    </w:r>
    <w:r>
      <w:rPr>
        <w:rFonts w:cs="Arial"/>
        <w:bCs/>
        <w:smallCaps/>
        <w:sz w:val="22"/>
      </w:rPr>
      <w:t>Polgármestere</w:t>
    </w:r>
    <w:r>
      <w:rPr>
        <w:rFonts w:cs="Arial"/>
        <w:bCs/>
        <w:smallCaps/>
        <w:sz w:val="18"/>
      </w:rPr>
      <w:tab/>
    </w:r>
  </w:p>
  <w:p w:rsidR="00C7490C" w:rsidRPr="007850C3" w:rsidRDefault="00C7490C" w:rsidP="0044475C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 w:rsidRPr="00B175E9">
      <w:rPr>
        <w:rFonts w:ascii="Arial" w:hAnsi="Arial"/>
        <w:b/>
        <w:sz w:val="22"/>
        <w:szCs w:val="22"/>
      </w:rPr>
      <w:tab/>
    </w:r>
  </w:p>
  <w:p w:rsidR="00C7490C" w:rsidRDefault="00C7490C" w:rsidP="00785DA0">
    <w:pPr>
      <w:pStyle w:val="lfej"/>
      <w:tabs>
        <w:tab w:val="clear" w:pos="4536"/>
        <w:tab w:val="left" w:pos="5310"/>
        <w:tab w:val="center" w:pos="702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/>
        <w:smallCaps/>
        <w:sz w:val="18"/>
      </w:rPr>
      <w:tab/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883"/>
    <w:multiLevelType w:val="hybridMultilevel"/>
    <w:tmpl w:val="0DDACE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6630A"/>
    <w:multiLevelType w:val="hybridMultilevel"/>
    <w:tmpl w:val="5F04A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18A8"/>
    <w:multiLevelType w:val="hybridMultilevel"/>
    <w:tmpl w:val="991A2248"/>
    <w:lvl w:ilvl="0" w:tplc="82EAD9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5A6687"/>
    <w:multiLevelType w:val="hybridMultilevel"/>
    <w:tmpl w:val="B802B99C"/>
    <w:lvl w:ilvl="0" w:tplc="D04CA9F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6A31A35"/>
    <w:multiLevelType w:val="hybridMultilevel"/>
    <w:tmpl w:val="9B9298EE"/>
    <w:lvl w:ilvl="0" w:tplc="3E78E722">
      <w:start w:val="1"/>
      <w:numFmt w:val="decimal"/>
      <w:lvlText w:val="%1.)"/>
      <w:lvlJc w:val="left"/>
      <w:pPr>
        <w:ind w:left="42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AF5C89"/>
    <w:multiLevelType w:val="hybridMultilevel"/>
    <w:tmpl w:val="65EA1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894DCA"/>
    <w:multiLevelType w:val="hybridMultilevel"/>
    <w:tmpl w:val="00C60770"/>
    <w:lvl w:ilvl="0" w:tplc="1F2E98D2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C6800B8"/>
    <w:multiLevelType w:val="hybridMultilevel"/>
    <w:tmpl w:val="614AD83C"/>
    <w:lvl w:ilvl="0" w:tplc="0E4CC9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7E502E"/>
    <w:multiLevelType w:val="multilevel"/>
    <w:tmpl w:val="4E84A8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/>
      </w:rPr>
    </w:lvl>
  </w:abstractNum>
  <w:abstractNum w:abstractNumId="9">
    <w:nsid w:val="2568376D"/>
    <w:multiLevelType w:val="hybridMultilevel"/>
    <w:tmpl w:val="67102EF6"/>
    <w:lvl w:ilvl="0" w:tplc="040E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26653176"/>
    <w:multiLevelType w:val="multilevel"/>
    <w:tmpl w:val="78A6F8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2C5C0452"/>
    <w:multiLevelType w:val="hybridMultilevel"/>
    <w:tmpl w:val="CAB86B6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8E97CE7"/>
    <w:multiLevelType w:val="hybridMultilevel"/>
    <w:tmpl w:val="9E1AE290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3C6047"/>
    <w:multiLevelType w:val="hybridMultilevel"/>
    <w:tmpl w:val="9B9298EE"/>
    <w:lvl w:ilvl="0" w:tplc="3E78E722">
      <w:start w:val="1"/>
      <w:numFmt w:val="decimal"/>
      <w:lvlText w:val="%1.)"/>
      <w:lvlJc w:val="left"/>
      <w:pPr>
        <w:ind w:left="42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2C6BA0"/>
    <w:multiLevelType w:val="hybridMultilevel"/>
    <w:tmpl w:val="67102EF6"/>
    <w:lvl w:ilvl="0" w:tplc="040E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6">
    <w:nsid w:val="420B6D84"/>
    <w:multiLevelType w:val="hybridMultilevel"/>
    <w:tmpl w:val="67246FEA"/>
    <w:lvl w:ilvl="0" w:tplc="0430E6D6">
      <w:start w:val="3"/>
      <w:numFmt w:val="bullet"/>
      <w:lvlText w:val="-"/>
      <w:lvlJc w:val="left"/>
      <w:pPr>
        <w:tabs>
          <w:tab w:val="num" w:pos="3150"/>
        </w:tabs>
        <w:ind w:left="315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7">
    <w:nsid w:val="55D5129F"/>
    <w:multiLevelType w:val="hybridMultilevel"/>
    <w:tmpl w:val="0A2A63B4"/>
    <w:lvl w:ilvl="0" w:tplc="EB80564C">
      <w:numFmt w:val="bullet"/>
      <w:lvlText w:val="-"/>
      <w:lvlJc w:val="left"/>
      <w:pPr>
        <w:ind w:left="531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8">
    <w:nsid w:val="57EC4FA7"/>
    <w:multiLevelType w:val="hybridMultilevel"/>
    <w:tmpl w:val="086C69DE"/>
    <w:lvl w:ilvl="0" w:tplc="040E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590B48BC"/>
    <w:multiLevelType w:val="hybridMultilevel"/>
    <w:tmpl w:val="2A1C029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1">
    <w:nsid w:val="66F350E5"/>
    <w:multiLevelType w:val="hybridMultilevel"/>
    <w:tmpl w:val="671E4370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75B65"/>
    <w:multiLevelType w:val="hybridMultilevel"/>
    <w:tmpl w:val="FEDC03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E6559D"/>
    <w:multiLevelType w:val="hybridMultilevel"/>
    <w:tmpl w:val="4F7E15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830F0A"/>
    <w:multiLevelType w:val="hybridMultilevel"/>
    <w:tmpl w:val="00C60770"/>
    <w:lvl w:ilvl="0" w:tplc="1F2E98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5">
    <w:nsid w:val="78A76FE7"/>
    <w:multiLevelType w:val="hybridMultilevel"/>
    <w:tmpl w:val="20885734"/>
    <w:lvl w:ilvl="0" w:tplc="040E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7BDA3466"/>
    <w:multiLevelType w:val="hybridMultilevel"/>
    <w:tmpl w:val="956A68EE"/>
    <w:lvl w:ilvl="0" w:tplc="9D067C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1A1DFF"/>
    <w:multiLevelType w:val="hybridMultilevel"/>
    <w:tmpl w:val="FC9819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27"/>
  </w:num>
  <w:num w:numId="5">
    <w:abstractNumId w:val="2"/>
  </w:num>
  <w:num w:numId="6">
    <w:abstractNumId w:val="17"/>
  </w:num>
  <w:num w:numId="7">
    <w:abstractNumId w:val="23"/>
  </w:num>
  <w:num w:numId="8">
    <w:abstractNumId w:val="5"/>
  </w:num>
  <w:num w:numId="9">
    <w:abstractNumId w:val="22"/>
  </w:num>
  <w:num w:numId="10">
    <w:abstractNumId w:val="11"/>
  </w:num>
  <w:num w:numId="11">
    <w:abstractNumId w:val="19"/>
  </w:num>
  <w:num w:numId="12">
    <w:abstractNumId w:val="0"/>
  </w:num>
  <w:num w:numId="13">
    <w:abstractNumId w:val="16"/>
  </w:num>
  <w:num w:numId="14">
    <w:abstractNumId w:val="6"/>
  </w:num>
  <w:num w:numId="15">
    <w:abstractNumId w:val="15"/>
  </w:num>
  <w:num w:numId="16">
    <w:abstractNumId w:val="10"/>
  </w:num>
  <w:num w:numId="17">
    <w:abstractNumId w:val="25"/>
  </w:num>
  <w:num w:numId="18">
    <w:abstractNumId w:val="4"/>
  </w:num>
  <w:num w:numId="19">
    <w:abstractNumId w:val="1"/>
  </w:num>
  <w:num w:numId="20">
    <w:abstractNumId w:val="14"/>
  </w:num>
  <w:num w:numId="21">
    <w:abstractNumId w:val="24"/>
  </w:num>
  <w:num w:numId="22">
    <w:abstractNumId w:val="9"/>
  </w:num>
  <w:num w:numId="23">
    <w:abstractNumId w:val="20"/>
  </w:num>
  <w:num w:numId="24">
    <w:abstractNumId w:val="13"/>
  </w:num>
  <w:num w:numId="25">
    <w:abstractNumId w:val="2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A3"/>
    <w:rsid w:val="0000244E"/>
    <w:rsid w:val="00004BA1"/>
    <w:rsid w:val="0001304D"/>
    <w:rsid w:val="00045E76"/>
    <w:rsid w:val="00047023"/>
    <w:rsid w:val="000731F0"/>
    <w:rsid w:val="000943D0"/>
    <w:rsid w:val="000A25FC"/>
    <w:rsid w:val="000B3CDD"/>
    <w:rsid w:val="000C1097"/>
    <w:rsid w:val="000C1B69"/>
    <w:rsid w:val="000C6D6E"/>
    <w:rsid w:val="000D2A51"/>
    <w:rsid w:val="000D56EF"/>
    <w:rsid w:val="000E0089"/>
    <w:rsid w:val="00107CA9"/>
    <w:rsid w:val="00110A0F"/>
    <w:rsid w:val="00112A7C"/>
    <w:rsid w:val="001447E3"/>
    <w:rsid w:val="001465BF"/>
    <w:rsid w:val="00181F3C"/>
    <w:rsid w:val="00184F21"/>
    <w:rsid w:val="00190F2C"/>
    <w:rsid w:val="0019369C"/>
    <w:rsid w:val="00197F56"/>
    <w:rsid w:val="001A26DA"/>
    <w:rsid w:val="001F31E3"/>
    <w:rsid w:val="002015D3"/>
    <w:rsid w:val="00207E3F"/>
    <w:rsid w:val="00210AD2"/>
    <w:rsid w:val="002372DA"/>
    <w:rsid w:val="00256621"/>
    <w:rsid w:val="00275429"/>
    <w:rsid w:val="00290171"/>
    <w:rsid w:val="002A319D"/>
    <w:rsid w:val="002D5B70"/>
    <w:rsid w:val="002F3421"/>
    <w:rsid w:val="00302870"/>
    <w:rsid w:val="0031204B"/>
    <w:rsid w:val="00336A83"/>
    <w:rsid w:val="003641D1"/>
    <w:rsid w:val="003802C5"/>
    <w:rsid w:val="003827D1"/>
    <w:rsid w:val="003942EE"/>
    <w:rsid w:val="003E1E08"/>
    <w:rsid w:val="003F2E23"/>
    <w:rsid w:val="004027BA"/>
    <w:rsid w:val="0044305A"/>
    <w:rsid w:val="0044475C"/>
    <w:rsid w:val="00471493"/>
    <w:rsid w:val="0048503C"/>
    <w:rsid w:val="0048598C"/>
    <w:rsid w:val="00507C3A"/>
    <w:rsid w:val="005128F2"/>
    <w:rsid w:val="0052634B"/>
    <w:rsid w:val="005626B6"/>
    <w:rsid w:val="005822CE"/>
    <w:rsid w:val="005B1483"/>
    <w:rsid w:val="005B1EF4"/>
    <w:rsid w:val="005C73FC"/>
    <w:rsid w:val="005D70D9"/>
    <w:rsid w:val="005E4AC2"/>
    <w:rsid w:val="005F5887"/>
    <w:rsid w:val="00614381"/>
    <w:rsid w:val="0062434E"/>
    <w:rsid w:val="00645C5C"/>
    <w:rsid w:val="00650AFA"/>
    <w:rsid w:val="006513EF"/>
    <w:rsid w:val="006616E9"/>
    <w:rsid w:val="00667BFC"/>
    <w:rsid w:val="006706F9"/>
    <w:rsid w:val="006718A1"/>
    <w:rsid w:val="00673A56"/>
    <w:rsid w:val="006855A3"/>
    <w:rsid w:val="006B33AF"/>
    <w:rsid w:val="006C14DB"/>
    <w:rsid w:val="006C3F8D"/>
    <w:rsid w:val="006C6483"/>
    <w:rsid w:val="006D4399"/>
    <w:rsid w:val="006E22D2"/>
    <w:rsid w:val="006E64BD"/>
    <w:rsid w:val="006F6A69"/>
    <w:rsid w:val="007208B7"/>
    <w:rsid w:val="0072252D"/>
    <w:rsid w:val="007227B7"/>
    <w:rsid w:val="00771057"/>
    <w:rsid w:val="007850C3"/>
    <w:rsid w:val="00785DA0"/>
    <w:rsid w:val="007A61FD"/>
    <w:rsid w:val="007F4936"/>
    <w:rsid w:val="007F72A3"/>
    <w:rsid w:val="00807B69"/>
    <w:rsid w:val="0082744C"/>
    <w:rsid w:val="0083301D"/>
    <w:rsid w:val="008540BE"/>
    <w:rsid w:val="00861234"/>
    <w:rsid w:val="00885A40"/>
    <w:rsid w:val="008973B8"/>
    <w:rsid w:val="008A1F6C"/>
    <w:rsid w:val="008B467B"/>
    <w:rsid w:val="008C7F7A"/>
    <w:rsid w:val="008F2D13"/>
    <w:rsid w:val="00926D35"/>
    <w:rsid w:val="00933E24"/>
    <w:rsid w:val="00946421"/>
    <w:rsid w:val="009501E7"/>
    <w:rsid w:val="00950887"/>
    <w:rsid w:val="009702C4"/>
    <w:rsid w:val="00975956"/>
    <w:rsid w:val="0099306F"/>
    <w:rsid w:val="009B7F98"/>
    <w:rsid w:val="009C63E6"/>
    <w:rsid w:val="009D691F"/>
    <w:rsid w:val="009F167D"/>
    <w:rsid w:val="00A06EB4"/>
    <w:rsid w:val="00A10B09"/>
    <w:rsid w:val="00A22DFF"/>
    <w:rsid w:val="00A257FB"/>
    <w:rsid w:val="00A264B4"/>
    <w:rsid w:val="00A3448A"/>
    <w:rsid w:val="00A34E06"/>
    <w:rsid w:val="00A364FA"/>
    <w:rsid w:val="00A422F9"/>
    <w:rsid w:val="00A46A68"/>
    <w:rsid w:val="00A471BF"/>
    <w:rsid w:val="00A553BB"/>
    <w:rsid w:val="00A74E8D"/>
    <w:rsid w:val="00A770B9"/>
    <w:rsid w:val="00A90A20"/>
    <w:rsid w:val="00A93772"/>
    <w:rsid w:val="00AE51E7"/>
    <w:rsid w:val="00B175E9"/>
    <w:rsid w:val="00B7390C"/>
    <w:rsid w:val="00B7691D"/>
    <w:rsid w:val="00B86CAE"/>
    <w:rsid w:val="00B93C69"/>
    <w:rsid w:val="00B97AD8"/>
    <w:rsid w:val="00BB286E"/>
    <w:rsid w:val="00BC0688"/>
    <w:rsid w:val="00BC1168"/>
    <w:rsid w:val="00BC679D"/>
    <w:rsid w:val="00BD3FA0"/>
    <w:rsid w:val="00BF1900"/>
    <w:rsid w:val="00C04F6C"/>
    <w:rsid w:val="00C34DAA"/>
    <w:rsid w:val="00C568C9"/>
    <w:rsid w:val="00C74275"/>
    <w:rsid w:val="00C7490C"/>
    <w:rsid w:val="00CA43C5"/>
    <w:rsid w:val="00CD5C77"/>
    <w:rsid w:val="00D00577"/>
    <w:rsid w:val="00D063A8"/>
    <w:rsid w:val="00D10F96"/>
    <w:rsid w:val="00D2207C"/>
    <w:rsid w:val="00D34571"/>
    <w:rsid w:val="00D53D21"/>
    <w:rsid w:val="00D55357"/>
    <w:rsid w:val="00D55507"/>
    <w:rsid w:val="00D6246C"/>
    <w:rsid w:val="00D7781C"/>
    <w:rsid w:val="00D84F21"/>
    <w:rsid w:val="00D90455"/>
    <w:rsid w:val="00DA1AEC"/>
    <w:rsid w:val="00DB06F5"/>
    <w:rsid w:val="00DB1D93"/>
    <w:rsid w:val="00DC6035"/>
    <w:rsid w:val="00DD0D65"/>
    <w:rsid w:val="00DD670D"/>
    <w:rsid w:val="00DE09EA"/>
    <w:rsid w:val="00DF3784"/>
    <w:rsid w:val="00DF4D45"/>
    <w:rsid w:val="00E071EA"/>
    <w:rsid w:val="00E17A1E"/>
    <w:rsid w:val="00E50ED2"/>
    <w:rsid w:val="00E52E37"/>
    <w:rsid w:val="00E75BE3"/>
    <w:rsid w:val="00E75DEB"/>
    <w:rsid w:val="00ED76F4"/>
    <w:rsid w:val="00EE05F0"/>
    <w:rsid w:val="00EE5ED7"/>
    <w:rsid w:val="00EF5E62"/>
    <w:rsid w:val="00F05B83"/>
    <w:rsid w:val="00F10416"/>
    <w:rsid w:val="00F214B2"/>
    <w:rsid w:val="00F22D9E"/>
    <w:rsid w:val="00F272E3"/>
    <w:rsid w:val="00F61618"/>
    <w:rsid w:val="00F80B72"/>
    <w:rsid w:val="00F9675E"/>
    <w:rsid w:val="00FA12E9"/>
    <w:rsid w:val="00FA5073"/>
    <w:rsid w:val="00FB0587"/>
    <w:rsid w:val="00FB14DE"/>
    <w:rsid w:val="00FD1A71"/>
    <w:rsid w:val="00FD374F"/>
    <w:rsid w:val="00FD671E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9" type="connector" idref="#Egyenes összekötő nyíllal 13"/>
        <o:r id="V:Rule10" type="connector" idref="#Egyenes összekötő nyíllal 11"/>
        <o:r id="V:Rule11" type="connector" idref="#Egyenes összekötő nyíllal 12"/>
        <o:r id="V:Rule12" type="connector" idref="#Egyenes összekötő nyíllal 7"/>
        <o:r id="V:Rule13" type="connector" idref="#Egyenes összekötő nyíllal 8"/>
        <o:r id="V:Rule14" type="connector" idref="#Egyenes összekötő nyíllal 10"/>
        <o:r id="V:Rule15" type="connector" idref="#Egyenes összekötő nyíllal 9"/>
        <o:r id="V:Rule16" type="connector" idref="#Egyenes összekötő nyíllal 6"/>
      </o:rules>
    </o:shapelayout>
  </w:shapeDefaults>
  <w:decimalSymbol w:val=","/>
  <w:listSeparator w:val=";"/>
  <w15:docId w15:val="{95FE62F9-8E1B-4AC3-98BC-D49B3EB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91F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1"/>
    <w:uiPriority w:val="99"/>
    <w:rsid w:val="007F7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HeaderChar">
    <w:name w:val="Header Char"/>
    <w:aliases w:val="Char2 Char"/>
    <w:basedOn w:val="Bekezdsalapbettpusa"/>
    <w:uiPriority w:val="99"/>
    <w:semiHidden/>
    <w:locked/>
    <w:rsid w:val="00A93772"/>
    <w:rPr>
      <w:rFonts w:cs="Times New Roman"/>
      <w:sz w:val="24"/>
      <w:lang w:eastAsia="en-US"/>
    </w:rPr>
  </w:style>
  <w:style w:type="character" w:customStyle="1" w:styleId="lfejChar1">
    <w:name w:val="Élőfej Char1"/>
    <w:aliases w:val="Char2 Char1"/>
    <w:basedOn w:val="Bekezdsalapbettpusa"/>
    <w:link w:val="lfej"/>
    <w:uiPriority w:val="99"/>
    <w:locked/>
    <w:rsid w:val="007F72A3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11,Char2 Char2"/>
    <w:basedOn w:val="Bekezdsalapbettpusa"/>
    <w:uiPriority w:val="99"/>
    <w:rsid w:val="007F72A3"/>
    <w:rPr>
      <w:rFonts w:cs="Times New Roman"/>
    </w:rPr>
  </w:style>
  <w:style w:type="paragraph" w:styleId="llb">
    <w:name w:val="footer"/>
    <w:basedOn w:val="Norml"/>
    <w:link w:val="llbChar"/>
    <w:uiPriority w:val="99"/>
    <w:rsid w:val="007F7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7F72A3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7F72A3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7F72A3"/>
    <w:pPr>
      <w:spacing w:after="0" w:line="240" w:lineRule="auto"/>
      <w:jc w:val="both"/>
    </w:pPr>
    <w:rPr>
      <w:rFonts w:eastAsia="Times New Roman" w:cs="Arial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7F72A3"/>
    <w:rPr>
      <w:rFonts w:eastAsia="Times New Roman" w:cs="Arial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7F72A3"/>
    <w:pPr>
      <w:spacing w:after="0" w:line="240" w:lineRule="auto"/>
      <w:jc w:val="center"/>
    </w:pPr>
    <w:rPr>
      <w:rFonts w:cs="Times New Roman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7F72A3"/>
    <w:rPr>
      <w:rFonts w:eastAsia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06E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E0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071EA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rsid w:val="005E4AC2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BC116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C116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1962</Words>
  <Characters>13544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SÜRGŐSSÉGI INDÍTVÁNY</vt:lpstr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SÜRGŐSSÉGI INDÍTVÁNY</dc:title>
  <dc:subject/>
  <dc:creator>Tóth Andrea</dc:creator>
  <cp:keywords/>
  <dc:description/>
  <cp:lastModifiedBy>Farkas Franciska</cp:lastModifiedBy>
  <cp:revision>2</cp:revision>
  <cp:lastPrinted>2014-12-03T14:56:00Z</cp:lastPrinted>
  <dcterms:created xsi:type="dcterms:W3CDTF">2015-02-19T11:51:00Z</dcterms:created>
  <dcterms:modified xsi:type="dcterms:W3CDTF">2015-02-19T11:51:00Z</dcterms:modified>
</cp:coreProperties>
</file>