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CE" w:rsidRDefault="00F37ECE" w:rsidP="00F37ECE">
      <w:pPr>
        <w:jc w:val="center"/>
        <w:rPr>
          <w:b/>
          <w:u w:val="single"/>
        </w:rPr>
      </w:pPr>
      <w:r>
        <w:rPr>
          <w:b/>
          <w:u w:val="single"/>
        </w:rPr>
        <w:t xml:space="preserve">135/2013. (III. 28.) Kgy. </w:t>
      </w:r>
      <w:proofErr w:type="gramStart"/>
      <w:r>
        <w:rPr>
          <w:b/>
          <w:u w:val="single"/>
        </w:rPr>
        <w:t>számú</w:t>
      </w:r>
      <w:proofErr w:type="gramEnd"/>
      <w:r>
        <w:rPr>
          <w:b/>
          <w:u w:val="single"/>
        </w:rPr>
        <w:t xml:space="preserve"> határozat</w:t>
      </w:r>
    </w:p>
    <w:p w:rsidR="00F37ECE" w:rsidRDefault="00F37ECE" w:rsidP="00F37ECE">
      <w:pPr>
        <w:jc w:val="both"/>
        <w:rPr>
          <w:u w:val="single"/>
        </w:rPr>
      </w:pPr>
    </w:p>
    <w:p w:rsidR="00F37ECE" w:rsidRDefault="00F37ECE" w:rsidP="00F37ECE">
      <w:pPr>
        <w:jc w:val="both"/>
        <w:rPr>
          <w:rFonts w:cs="Arial"/>
        </w:rPr>
      </w:pPr>
    </w:p>
    <w:p w:rsidR="00F37ECE" w:rsidRPr="00DC05B6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  <w:b/>
        </w:rPr>
      </w:pPr>
      <w:proofErr w:type="gramStart"/>
      <w:r w:rsidRPr="006E47B6">
        <w:rPr>
          <w:rFonts w:cs="Arial"/>
        </w:rPr>
        <w:t>Szombathely Megyei Jogú Város Közgyűlése a „</w:t>
      </w:r>
      <w:r w:rsidRPr="002249EA">
        <w:t xml:space="preserve">Javaslat a </w:t>
      </w:r>
      <w:r w:rsidRPr="002249EA">
        <w:rPr>
          <w:rFonts w:cs="Arial"/>
          <w:bCs/>
        </w:rPr>
        <w:t xml:space="preserve">Megyei Művelődési és Ifjúsági Központ </w:t>
      </w:r>
      <w:proofErr w:type="spellStart"/>
      <w:r w:rsidRPr="002249EA">
        <w:rPr>
          <w:rFonts w:cs="Arial"/>
          <w:bCs/>
        </w:rPr>
        <w:t>Logo</w:t>
      </w:r>
      <w:proofErr w:type="spellEnd"/>
      <w:r w:rsidRPr="002249EA">
        <w:rPr>
          <w:rFonts w:cs="Arial"/>
          <w:bCs/>
        </w:rPr>
        <w:t xml:space="preserve"> Ifjúági Irodája által ellátott ifjúsági feladatok átvételére</w:t>
      </w:r>
      <w:r w:rsidRPr="00A874D0">
        <w:rPr>
          <w:rFonts w:cs="Arial"/>
        </w:rPr>
        <w:t xml:space="preserve">” című előterjesztést megtárgyalta, és </w:t>
      </w:r>
      <w:r>
        <w:rPr>
          <w:rFonts w:cs="Arial"/>
        </w:rPr>
        <w:t xml:space="preserve">egyetért azzal, hogy </w:t>
      </w:r>
      <w:r w:rsidRPr="00891125">
        <w:rPr>
          <w:rFonts w:cs="Arial"/>
        </w:rPr>
        <w:t>az MMIK Alapító okiratában „ifjúsági közösségsegítő, civil közösségtámogató tevékenység” megnevezéssel szereplő, az</w:t>
      </w:r>
      <w:r>
        <w:rPr>
          <w:rFonts w:cs="Arial"/>
        </w:rPr>
        <w:t xml:space="preserve"> MMIK LOGO Ifjúsági Szolgálata </w:t>
      </w:r>
      <w:r w:rsidRPr="00891125">
        <w:rPr>
          <w:rFonts w:cs="Arial"/>
        </w:rPr>
        <w:t>ált</w:t>
      </w:r>
      <w:r>
        <w:rPr>
          <w:rFonts w:cs="Arial"/>
        </w:rPr>
        <w:t>al ellátott ifjúsági feladatokat 2013. április 1. napjától a Savaria REHAB-TEAM Szociális Szolgáltató és Foglalkoztatási Kiemelkedően Közhasznú Nonprofit Korlátolt Felelősségű Társaság  szervezeti keretei között Szombathely Megyei Jogú</w:t>
      </w:r>
      <w:proofErr w:type="gramEnd"/>
      <w:r>
        <w:rPr>
          <w:rFonts w:cs="Arial"/>
        </w:rPr>
        <w:t xml:space="preserve"> Város Önkormányzata lássa el.</w:t>
      </w:r>
    </w:p>
    <w:p w:rsidR="00F37ECE" w:rsidRDefault="00F37ECE" w:rsidP="00F37ECE">
      <w:pPr>
        <w:jc w:val="both"/>
        <w:rPr>
          <w:rFonts w:cs="Arial"/>
        </w:rPr>
      </w:pPr>
    </w:p>
    <w:p w:rsidR="00F37ECE" w:rsidRPr="0054310B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</w:rPr>
      </w:pPr>
      <w:r w:rsidRPr="0054310B">
        <w:rPr>
          <w:rFonts w:cs="Arial"/>
        </w:rPr>
        <w:t>A Közgyűlés a feladat átadás - átvételére vonatkozó, az előterjesztés melléklete szerinti megállapodást az alábbi módosításokkal hagyja jóvá:</w:t>
      </w:r>
    </w:p>
    <w:p w:rsidR="00F37ECE" w:rsidRDefault="00F37ECE" w:rsidP="00F37ECE">
      <w:pPr>
        <w:ind w:left="54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 megállapodás III./3. pontja az alábbiak szerint módosul:</w:t>
      </w:r>
    </w:p>
    <w:p w:rsidR="00F37ECE" w:rsidRDefault="00F37ECE" w:rsidP="00F37ECE">
      <w:pPr>
        <w:ind w:left="1260"/>
        <w:jc w:val="both"/>
        <w:rPr>
          <w:rFonts w:cs="Arial"/>
        </w:rPr>
      </w:pPr>
    </w:p>
    <w:p w:rsidR="00F37ECE" w:rsidRDefault="00F37ECE" w:rsidP="00F37ECE">
      <w:pPr>
        <w:autoSpaceDE w:val="0"/>
        <w:autoSpaceDN w:val="0"/>
        <w:adjustRightInd w:val="0"/>
        <w:ind w:left="567"/>
        <w:jc w:val="both"/>
        <w:rPr>
          <w:rFonts w:cs="Arial"/>
        </w:rPr>
      </w:pPr>
      <w:r>
        <w:rPr>
          <w:rFonts w:cs="Arial"/>
        </w:rPr>
        <w:t>„</w:t>
      </w:r>
      <w:r w:rsidRPr="00206AEB">
        <w:rPr>
          <w:rFonts w:cs="Arial"/>
        </w:rPr>
        <w:t xml:space="preserve">Az Átadó az átadott dokumentációhoz kapcsolódóan teljességi nyilatkozatot csatol a </w:t>
      </w:r>
      <w:r>
        <w:rPr>
          <w:rFonts w:cs="Arial"/>
        </w:rPr>
        <w:t>12-13</w:t>
      </w:r>
      <w:r w:rsidRPr="00206AEB">
        <w:rPr>
          <w:rFonts w:cs="Arial"/>
        </w:rPr>
        <w:t>. számú me</w:t>
      </w:r>
      <w:r>
        <w:rPr>
          <w:rFonts w:cs="Arial"/>
        </w:rPr>
        <w:t>llékletben rögzítettek szerint.”</w:t>
      </w:r>
    </w:p>
    <w:p w:rsidR="00F37ECE" w:rsidRDefault="00F37ECE" w:rsidP="00F37ECE">
      <w:pPr>
        <w:autoSpaceDE w:val="0"/>
        <w:autoSpaceDN w:val="0"/>
        <w:adjustRightInd w:val="0"/>
        <w:ind w:left="567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 megállapodás IV./1.2.3. pontja az alábbiak szerint módosul:</w:t>
      </w:r>
    </w:p>
    <w:p w:rsidR="00F37ECE" w:rsidRDefault="00F37ECE" w:rsidP="00F37ECE">
      <w:pPr>
        <w:ind w:left="1260"/>
        <w:jc w:val="both"/>
        <w:rPr>
          <w:rFonts w:cs="Arial"/>
        </w:rPr>
      </w:pPr>
    </w:p>
    <w:p w:rsidR="00F37ECE" w:rsidRDefault="00F37ECE" w:rsidP="00F37ECE">
      <w:pPr>
        <w:autoSpaceDE w:val="0"/>
        <w:autoSpaceDN w:val="0"/>
        <w:adjustRightInd w:val="0"/>
        <w:ind w:left="360"/>
        <w:jc w:val="both"/>
        <w:rPr>
          <w:rFonts w:cs="Arial"/>
        </w:rPr>
      </w:pPr>
      <w:r>
        <w:rPr>
          <w:rFonts w:cs="Arial"/>
        </w:rPr>
        <w:t>„</w:t>
      </w:r>
      <w:r w:rsidRPr="00206AEB">
        <w:rPr>
          <w:rFonts w:cs="Arial"/>
        </w:rPr>
        <w:t>Az átadásra kerülő LOGO Ifjúsági Szolgálat</w:t>
      </w:r>
      <w:r w:rsidRPr="00206AEB" w:rsidDel="00015B5C">
        <w:rPr>
          <w:rFonts w:cs="Arial"/>
        </w:rPr>
        <w:t xml:space="preserve"> </w:t>
      </w:r>
      <w:r>
        <w:rPr>
          <w:rFonts w:cs="Arial"/>
        </w:rPr>
        <w:t>által folytatott akkreditált felnőttképzési programok a 3/a sz. mellékletben rögzített bontás szerint. Az átadásra kerülő Európai Uniós és egyéb pályázatok: a 3/b. sz. mellékletben a folyamat lévő, a 3/c sz. mellékletben a fenntartási kötelezettséggel terhelt a pályázatok szerinti bontásban.”</w:t>
      </w:r>
    </w:p>
    <w:p w:rsidR="00F37ECE" w:rsidRDefault="00F37ECE" w:rsidP="00F37ECE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megállapodás IV./1.2.6. pontja törlésre kerül.</w:t>
      </w:r>
    </w:p>
    <w:p w:rsidR="00F37ECE" w:rsidRDefault="00F37ECE" w:rsidP="00F37ECE">
      <w:pPr>
        <w:autoSpaceDE w:val="0"/>
        <w:autoSpaceDN w:val="0"/>
        <w:adjustRightInd w:val="0"/>
        <w:ind w:left="126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A megállapodás IV./1.2.7. pontja az alábbiak szerint módosul:</w:t>
      </w:r>
    </w:p>
    <w:p w:rsidR="00F37ECE" w:rsidRDefault="00F37ECE" w:rsidP="00F37ECE">
      <w:pPr>
        <w:pStyle w:val="Listaszerbekezds1"/>
        <w:rPr>
          <w:rFonts w:ascii="Arial" w:hAnsi="Arial" w:cs="Arial"/>
        </w:rPr>
      </w:pPr>
    </w:p>
    <w:p w:rsidR="00F37ECE" w:rsidRDefault="00F37ECE" w:rsidP="00F37ECE">
      <w:pPr>
        <w:ind w:left="426"/>
        <w:jc w:val="both"/>
        <w:rPr>
          <w:rFonts w:cs="Arial"/>
        </w:rPr>
      </w:pPr>
      <w:r>
        <w:rPr>
          <w:rFonts w:cs="Arial"/>
        </w:rPr>
        <w:t>„</w:t>
      </w:r>
      <w:r w:rsidRPr="00206AEB">
        <w:rPr>
          <w:rFonts w:cs="Arial"/>
        </w:rPr>
        <w:t>A fenntartói jog gyakorlásához, illetve kötelezettség teljesítéséhez átadott létszámot a 6. számú mellékletben rögzítettek szerinti bontásban.</w:t>
      </w:r>
      <w:r>
        <w:rPr>
          <w:rFonts w:cs="Arial"/>
        </w:rPr>
        <w:t>”</w:t>
      </w:r>
    </w:p>
    <w:p w:rsidR="00F37ECE" w:rsidRDefault="00F37ECE" w:rsidP="00F37ECE">
      <w:pPr>
        <w:ind w:left="426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megállapodás IV./1.2.9. pontja az alábbiak szerint módosul:</w:t>
      </w:r>
    </w:p>
    <w:p w:rsidR="00F37ECE" w:rsidRDefault="00F37ECE" w:rsidP="00F37ECE">
      <w:pPr>
        <w:jc w:val="both"/>
        <w:rPr>
          <w:rFonts w:cs="Arial"/>
        </w:rPr>
      </w:pPr>
    </w:p>
    <w:p w:rsidR="00F37ECE" w:rsidRDefault="00F37ECE" w:rsidP="00F37ECE">
      <w:pPr>
        <w:autoSpaceDE w:val="0"/>
        <w:autoSpaceDN w:val="0"/>
        <w:adjustRightInd w:val="0"/>
        <w:ind w:left="360"/>
        <w:jc w:val="both"/>
        <w:rPr>
          <w:rFonts w:cs="Arial"/>
        </w:rPr>
      </w:pPr>
      <w:r>
        <w:rPr>
          <w:rFonts w:cs="Arial"/>
        </w:rPr>
        <w:t>„</w:t>
      </w:r>
      <w:r w:rsidRPr="00206AEB">
        <w:rPr>
          <w:rFonts w:cs="Arial"/>
        </w:rPr>
        <w:t>Az átadásra kerülő LOGO Ifjúsági Szolgálat</w:t>
      </w:r>
      <w:r w:rsidRPr="00206AEB" w:rsidDel="00015B5C">
        <w:rPr>
          <w:rFonts w:cs="Arial"/>
        </w:rPr>
        <w:t xml:space="preserve"> </w:t>
      </w:r>
      <w:r w:rsidRPr="00206AEB">
        <w:rPr>
          <w:rFonts w:cs="Arial"/>
        </w:rPr>
        <w:t>teljes vagyonleltárát: 7. sz. melléklet</w:t>
      </w:r>
      <w:r>
        <w:rPr>
          <w:rFonts w:cs="Arial"/>
        </w:rPr>
        <w:t>;</w:t>
      </w:r>
    </w:p>
    <w:p w:rsidR="00F37ECE" w:rsidRDefault="00F37ECE" w:rsidP="00F37ECE">
      <w:pPr>
        <w:autoSpaceDE w:val="0"/>
        <w:autoSpaceDN w:val="0"/>
        <w:adjustRightInd w:val="0"/>
        <w:ind w:left="36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Gépjárművek 7/a sz. melléklet szerinti bontásban.</w:t>
      </w:r>
    </w:p>
    <w:p w:rsidR="00F37ECE" w:rsidRDefault="00F37ECE" w:rsidP="00F37E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Informatikai eszközök 7/b. sz. melléklet szerinti bontásban.</w:t>
      </w:r>
    </w:p>
    <w:p w:rsidR="00F37ECE" w:rsidRPr="00206AEB" w:rsidRDefault="00F37ECE" w:rsidP="00F37E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Egyéb informatikai eszközök 7/c sz. melléklet szerinti bontásban.</w:t>
      </w:r>
    </w:p>
    <w:p w:rsidR="00F37ECE" w:rsidRPr="00206AEB" w:rsidRDefault="00F37ECE" w:rsidP="00F37E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V</w:t>
      </w:r>
      <w:r w:rsidRPr="00206AEB">
        <w:rPr>
          <w:rFonts w:cs="Arial"/>
        </w:rPr>
        <w:t>agyoni értékű jogok (részletes analitikus nyilvántartás csatolásával</w:t>
      </w:r>
      <w:r>
        <w:rPr>
          <w:rFonts w:cs="Arial"/>
        </w:rPr>
        <w:t>) 7/d sz. melléklet szerinti bontásban.</w:t>
      </w:r>
    </w:p>
    <w:p w:rsidR="00F37ECE" w:rsidRDefault="00F37ECE" w:rsidP="00F37EC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Átadásra kerülő tárgyi eszközök leltárfelvételi íve 7/e és 7/f sz. mellékletek szerinti bontásban.</w:t>
      </w:r>
    </w:p>
    <w:p w:rsidR="00F37ECE" w:rsidRPr="00206AEB" w:rsidRDefault="00F37ECE" w:rsidP="00F37ECE">
      <w:pPr>
        <w:autoSpaceDE w:val="0"/>
        <w:autoSpaceDN w:val="0"/>
        <w:adjustRightInd w:val="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A megállapodás IV./1.2.12. pontja az alábbiak szerint módosul:</w:t>
      </w:r>
    </w:p>
    <w:p w:rsidR="00F37ECE" w:rsidRDefault="00F37ECE" w:rsidP="00F37ECE">
      <w:pPr>
        <w:ind w:left="786"/>
        <w:jc w:val="both"/>
        <w:rPr>
          <w:rFonts w:cs="Arial"/>
        </w:rPr>
      </w:pPr>
    </w:p>
    <w:p w:rsidR="00F37ECE" w:rsidRDefault="00F37ECE" w:rsidP="00F37ECE">
      <w:pPr>
        <w:ind w:left="426"/>
        <w:jc w:val="both"/>
        <w:rPr>
          <w:rFonts w:cs="Arial"/>
        </w:rPr>
      </w:pPr>
      <w:r>
        <w:rPr>
          <w:rFonts w:cs="Arial"/>
        </w:rPr>
        <w:lastRenderedPageBreak/>
        <w:t>„</w:t>
      </w:r>
      <w:r w:rsidRPr="00206AEB">
        <w:rPr>
          <w:rFonts w:cs="Arial"/>
        </w:rPr>
        <w:t>Az átadásra kerülő LOGO Ifjúsági Szolgálat tevékenységére</w:t>
      </w:r>
      <w:r w:rsidRPr="00206AEB" w:rsidDel="00015B5C">
        <w:rPr>
          <w:rFonts w:cs="Arial"/>
        </w:rPr>
        <w:t xml:space="preserve"> </w:t>
      </w:r>
      <w:r w:rsidRPr="00206AEB">
        <w:rPr>
          <w:rFonts w:cs="Arial"/>
        </w:rPr>
        <w:t>vonatkozó költségvetés várható teljesüléséről szóló, 2013. március 31-ei fordulónappal elkészített adatszolgáltatást.</w:t>
      </w:r>
      <w:r>
        <w:rPr>
          <w:rFonts w:cs="Arial"/>
        </w:rPr>
        <w:t xml:space="preserve">(11.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melléklet)”</w:t>
      </w:r>
    </w:p>
    <w:p w:rsidR="00F37ECE" w:rsidRDefault="00F37ECE" w:rsidP="00F37ECE">
      <w:pPr>
        <w:ind w:left="426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 megállapodás IV./1.2.14. pontja törlésre kerül.</w:t>
      </w:r>
    </w:p>
    <w:p w:rsidR="00F37ECE" w:rsidRDefault="00F37ECE" w:rsidP="00F37ECE">
      <w:pPr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</w:rPr>
      </w:pPr>
      <w:r>
        <w:rPr>
          <w:rFonts w:cs="Arial"/>
        </w:rPr>
        <w:t>A Közgyűlés felhatalmazza a polgármestert, hogy az átadás - átvételi megállapodást aláírja.</w:t>
      </w:r>
    </w:p>
    <w:p w:rsidR="00F37ECE" w:rsidRDefault="00F37ECE" w:rsidP="00F37ECE">
      <w:pPr>
        <w:ind w:left="180"/>
        <w:jc w:val="both"/>
        <w:rPr>
          <w:rFonts w:cs="Arial"/>
        </w:rPr>
      </w:pPr>
    </w:p>
    <w:p w:rsidR="00F37ECE" w:rsidRPr="000A337D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</w:rPr>
      </w:pPr>
      <w:r>
        <w:rPr>
          <w:rFonts w:cs="Arial"/>
        </w:rPr>
        <w:t>A Közgyűlés felkéri</w:t>
      </w:r>
      <w:r w:rsidRPr="000A337D">
        <w:rPr>
          <w:rFonts w:cs="Arial"/>
        </w:rPr>
        <w:t xml:space="preserve"> a polgármestert, hogy </w:t>
      </w:r>
      <w:r>
        <w:rPr>
          <w:rFonts w:cs="Arial"/>
        </w:rPr>
        <w:t>a feladatellátáshoz szükséges ingóságok</w:t>
      </w:r>
      <w:r w:rsidRPr="000A337D">
        <w:rPr>
          <w:rFonts w:cs="Arial"/>
        </w:rPr>
        <w:t xml:space="preserve"> tulajdonjogának az önkormányzat részére történő megszerzése érdekében a szük</w:t>
      </w:r>
      <w:r>
        <w:rPr>
          <w:rFonts w:cs="Arial"/>
        </w:rPr>
        <w:t>séges intézkedéseket</w:t>
      </w:r>
      <w:r w:rsidRPr="000A337D">
        <w:rPr>
          <w:rFonts w:cs="Arial"/>
        </w:rPr>
        <w:t xml:space="preserve"> tegye</w:t>
      </w:r>
      <w:r>
        <w:rPr>
          <w:rFonts w:cs="Arial"/>
        </w:rPr>
        <w:t xml:space="preserve"> meg</w:t>
      </w:r>
      <w:r w:rsidRPr="000A337D">
        <w:rPr>
          <w:rFonts w:cs="Arial"/>
        </w:rPr>
        <w:t xml:space="preserve">. A Közgyűlés </w:t>
      </w:r>
      <w:r>
        <w:rPr>
          <w:rFonts w:cs="Arial"/>
        </w:rPr>
        <w:t>felhatalmazza a polgármestert, hogy az ingóságok</w:t>
      </w:r>
      <w:r w:rsidRPr="000A337D">
        <w:rPr>
          <w:rFonts w:cs="Arial"/>
        </w:rPr>
        <w:t xml:space="preserve"> ingyenes önkormányzati tulajdonba kerülése iránti igénybejelentést aláírja.</w:t>
      </w:r>
    </w:p>
    <w:p w:rsidR="00F37ECE" w:rsidRPr="000A337D" w:rsidRDefault="00F37ECE" w:rsidP="00F37ECE">
      <w:pPr>
        <w:ind w:left="540" w:hanging="36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</w:rPr>
      </w:pPr>
      <w:r w:rsidRPr="00014CA0">
        <w:rPr>
          <w:rFonts w:cs="Arial"/>
        </w:rPr>
        <w:t xml:space="preserve">A Közgyűlés </w:t>
      </w:r>
      <w:r>
        <w:rPr>
          <w:rFonts w:cs="Arial"/>
        </w:rPr>
        <w:t>felkéri</w:t>
      </w:r>
      <w:r w:rsidRPr="00014CA0">
        <w:rPr>
          <w:rFonts w:cs="Arial"/>
        </w:rPr>
        <w:t xml:space="preserve"> </w:t>
      </w:r>
      <w:r>
        <w:rPr>
          <w:rFonts w:cs="Arial"/>
        </w:rPr>
        <w:t xml:space="preserve">Savaria REHAB-TEAM Szociális Szolgáltató és Foglalkoztatási Kiemelkedően Közhasznú Nonprofit Korlátolt Felelősségű Társaság igazgatóját, hogy a </w:t>
      </w:r>
      <w:proofErr w:type="gramStart"/>
      <w:r>
        <w:rPr>
          <w:rFonts w:cs="Arial"/>
        </w:rPr>
        <w:t>Társaság alapító</w:t>
      </w:r>
      <w:proofErr w:type="gramEnd"/>
      <w:r>
        <w:rPr>
          <w:rFonts w:cs="Arial"/>
        </w:rPr>
        <w:t xml:space="preserve"> okiratának módosítását készítse el, és azt jóváhagyásra </w:t>
      </w:r>
      <w:r>
        <w:rPr>
          <w:bCs/>
        </w:rPr>
        <w:t>terjessze elő</w:t>
      </w:r>
      <w:r>
        <w:rPr>
          <w:rFonts w:cs="Arial"/>
        </w:rPr>
        <w:t>.</w:t>
      </w:r>
    </w:p>
    <w:p w:rsidR="00F37ECE" w:rsidRDefault="00F37ECE" w:rsidP="00F37ECE">
      <w:pPr>
        <w:ind w:left="180"/>
        <w:jc w:val="both"/>
        <w:rPr>
          <w:rFonts w:cs="Arial"/>
        </w:rPr>
      </w:pPr>
    </w:p>
    <w:p w:rsidR="00F37ECE" w:rsidRDefault="00F37ECE" w:rsidP="00F37ECE">
      <w:pPr>
        <w:numPr>
          <w:ilvl w:val="0"/>
          <w:numId w:val="1"/>
        </w:numPr>
        <w:tabs>
          <w:tab w:val="clear" w:pos="540"/>
        </w:tabs>
        <w:jc w:val="both"/>
        <w:rPr>
          <w:rFonts w:cs="Arial"/>
        </w:rPr>
      </w:pPr>
      <w:r>
        <w:rPr>
          <w:rFonts w:cs="Arial"/>
        </w:rPr>
        <w:t xml:space="preserve">A Közgyűlés felkéri a Savaria REHAB-TEAM Szociális Szolgáltató és Foglalkoztatási Kiemelkedően Közhasznú Nonprofit Korlátolt Felelősségű Társaság ügyvezetőjét, hogy a LOGO Ifjúsági Szolgálat feladatellátásában </w:t>
      </w:r>
      <w:r w:rsidRPr="0054310B">
        <w:rPr>
          <w:rFonts w:cs="Arial"/>
        </w:rPr>
        <w:t>dolgozó 8 fő Savaria REHAB-TEAM általi, változatlan feltételekkel történő</w:t>
      </w:r>
      <w:r>
        <w:rPr>
          <w:rFonts w:cs="Arial"/>
        </w:rPr>
        <w:t xml:space="preserve"> foglalkoztatása érdekében a szükséges intézkedéseket tegye meg.</w:t>
      </w:r>
    </w:p>
    <w:p w:rsidR="00F37ECE" w:rsidRDefault="00F37ECE" w:rsidP="00F37ECE">
      <w:pPr>
        <w:jc w:val="both"/>
        <w:rPr>
          <w:rFonts w:cs="Arial"/>
        </w:rPr>
      </w:pPr>
    </w:p>
    <w:p w:rsidR="00F37ECE" w:rsidRDefault="00F37ECE" w:rsidP="00F37ECE">
      <w:pPr>
        <w:jc w:val="both"/>
        <w:rPr>
          <w:rFonts w:cs="Arial"/>
        </w:rPr>
      </w:pPr>
    </w:p>
    <w:p w:rsidR="00F37ECE" w:rsidRPr="00A06B20" w:rsidRDefault="00F37ECE" w:rsidP="00F37ECE">
      <w:pPr>
        <w:jc w:val="both"/>
        <w:rPr>
          <w:rFonts w:cs="Arial"/>
        </w:rPr>
      </w:pPr>
    </w:p>
    <w:p w:rsidR="00F37ECE" w:rsidRPr="007077BA" w:rsidRDefault="00F37ECE" w:rsidP="00F37ECE">
      <w:pPr>
        <w:jc w:val="both"/>
        <w:rPr>
          <w:rFonts w:cs="Arial"/>
        </w:rPr>
      </w:pPr>
      <w:r w:rsidRPr="00014CA0">
        <w:rPr>
          <w:rFonts w:cs="Arial"/>
          <w:b/>
          <w:u w:val="single"/>
        </w:rPr>
        <w:t>Felelős:</w:t>
      </w:r>
      <w:r w:rsidRPr="00A06B20">
        <w:rPr>
          <w:rFonts w:cs="Arial"/>
          <w:b/>
        </w:rPr>
        <w:tab/>
      </w:r>
      <w:r w:rsidRPr="007077BA">
        <w:rPr>
          <w:rFonts w:cs="Arial"/>
        </w:rPr>
        <w:t>Dr. Puskás Tivadar polgármester</w:t>
      </w:r>
    </w:p>
    <w:p w:rsidR="00F37ECE" w:rsidRPr="007077BA" w:rsidRDefault="00F37ECE" w:rsidP="00F37ECE">
      <w:pPr>
        <w:ind w:left="1440"/>
        <w:jc w:val="both"/>
        <w:rPr>
          <w:rFonts w:cs="Arial"/>
        </w:rPr>
      </w:pPr>
      <w:r>
        <w:rPr>
          <w:rFonts w:cs="Arial"/>
        </w:rPr>
        <w:t xml:space="preserve">Marton Zsolt alpolgármester </w:t>
      </w:r>
    </w:p>
    <w:p w:rsidR="00F37ECE" w:rsidRPr="007077BA" w:rsidRDefault="00F37ECE" w:rsidP="00F37ECE">
      <w:pPr>
        <w:jc w:val="both"/>
        <w:rPr>
          <w:rFonts w:cs="Arial"/>
        </w:rPr>
      </w:pPr>
      <w:r w:rsidRPr="007077BA">
        <w:rPr>
          <w:rFonts w:cs="Arial"/>
        </w:rPr>
        <w:tab/>
      </w:r>
      <w:r w:rsidRPr="007077BA">
        <w:rPr>
          <w:rFonts w:cs="Arial"/>
        </w:rPr>
        <w:tab/>
        <w:t xml:space="preserve">(A végrehajtás előkészítéséért: </w:t>
      </w:r>
    </w:p>
    <w:p w:rsidR="00F37ECE" w:rsidRDefault="00F37ECE" w:rsidP="00F37ECE">
      <w:pPr>
        <w:ind w:left="1416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Károlyi Ákos aljegyző</w:t>
      </w:r>
    </w:p>
    <w:p w:rsidR="00F37ECE" w:rsidRPr="007077BA" w:rsidRDefault="00F37ECE" w:rsidP="00F37ECE">
      <w:pPr>
        <w:ind w:left="1416"/>
        <w:jc w:val="both"/>
        <w:rPr>
          <w:rFonts w:cs="Arial"/>
        </w:rPr>
      </w:pPr>
      <w:r>
        <w:rPr>
          <w:rFonts w:cs="Arial"/>
        </w:rPr>
        <w:t>Bujtás Edit, a Savaria REHAB-TEAM Szociális Szolgáltató és Foglalkoztatási Kiemelkedően Közhasznú Társaság ügyvezetője</w:t>
      </w:r>
      <w:r w:rsidRPr="007077BA">
        <w:rPr>
          <w:rFonts w:cs="Arial"/>
        </w:rPr>
        <w:t>)</w:t>
      </w:r>
    </w:p>
    <w:p w:rsidR="00F37ECE" w:rsidRPr="007077BA" w:rsidRDefault="00F37ECE" w:rsidP="00F37ECE">
      <w:pPr>
        <w:ind w:left="1416"/>
        <w:jc w:val="both"/>
        <w:rPr>
          <w:rFonts w:cs="Arial"/>
        </w:rPr>
      </w:pPr>
    </w:p>
    <w:p w:rsidR="00F37ECE" w:rsidRDefault="00F37ECE" w:rsidP="00F37ECE">
      <w:pPr>
        <w:jc w:val="both"/>
        <w:outlineLvl w:val="0"/>
        <w:rPr>
          <w:rFonts w:cs="Arial"/>
        </w:rPr>
      </w:pPr>
      <w:r w:rsidRPr="00014CA0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 /1. és 2. pontok</w:t>
      </w:r>
      <w:r w:rsidRPr="007077BA">
        <w:rPr>
          <w:rFonts w:cs="Arial"/>
        </w:rPr>
        <w:t xml:space="preserve"> vonatkozásában/</w:t>
      </w:r>
    </w:p>
    <w:p w:rsidR="00F37ECE" w:rsidRDefault="00F37ECE" w:rsidP="00F37ECE">
      <w:pPr>
        <w:jc w:val="both"/>
        <w:outlineLvl w:val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2013. március 31. / 3. 4. és 6. pontok vonatkozásában/</w:t>
      </w:r>
    </w:p>
    <w:p w:rsidR="00F37ECE" w:rsidRDefault="00F37ECE" w:rsidP="00F37ECE">
      <w:pPr>
        <w:ind w:left="708" w:firstLine="708"/>
      </w:pPr>
      <w:r>
        <w:rPr>
          <w:rFonts w:cs="Arial"/>
        </w:rPr>
        <w:t>2013. május havi Közgyűlés /5. pont</w:t>
      </w:r>
      <w:r w:rsidRPr="007077BA">
        <w:rPr>
          <w:rFonts w:cs="Arial"/>
        </w:rPr>
        <w:t xml:space="preserve"> vonatkozásában/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70F"/>
    <w:multiLevelType w:val="hybridMultilevel"/>
    <w:tmpl w:val="FE7ECCA8"/>
    <w:lvl w:ilvl="0" w:tplc="CEF4E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62A43"/>
    <w:multiLevelType w:val="hybridMultilevel"/>
    <w:tmpl w:val="0CAEEE2C"/>
    <w:lvl w:ilvl="0" w:tplc="9C4EFB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4AA27F0C"/>
    <w:multiLevelType w:val="hybridMultilevel"/>
    <w:tmpl w:val="A6E4FE1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C276A9E"/>
    <w:multiLevelType w:val="hybridMultilevel"/>
    <w:tmpl w:val="DB806DB2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CE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37ECE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EC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F37ECE"/>
    <w:pPr>
      <w:ind w:left="708"/>
    </w:pPr>
    <w:rPr>
      <w:rFonts w:ascii="Times New Roman" w:eastAsia="Calibri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EC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rsid w:val="00F37ECE"/>
    <w:pPr>
      <w:ind w:left="708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2013-04-11T08:37:00Z</dcterms:created>
  <dcterms:modified xsi:type="dcterms:W3CDTF">2013-04-11T08:37:00Z</dcterms:modified>
</cp:coreProperties>
</file>