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1A398FF6" w14:textId="77777777" w:rsidR="009B7DBD" w:rsidRPr="009B7DBD" w:rsidRDefault="009B7DBD" w:rsidP="009B7DBD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B7DBD">
        <w:rPr>
          <w:rFonts w:ascii="Calibri" w:eastAsia="Times New Roman" w:hAnsi="Calibri" w:cs="Calibri"/>
          <w:b/>
          <w:sz w:val="22"/>
          <w:u w:val="single"/>
          <w:lang w:eastAsia="hu-HU"/>
        </w:rPr>
        <w:t>56/2026.(IV.28.) KOCB számú határozat</w:t>
      </w:r>
    </w:p>
    <w:p w14:paraId="2D549441" w14:textId="77777777" w:rsidR="009B7DBD" w:rsidRPr="009B7DBD" w:rsidRDefault="009B7DBD" w:rsidP="009B7DBD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0C84AD2" w14:textId="77777777" w:rsidR="009B7DBD" w:rsidRPr="009B7DBD" w:rsidRDefault="009B7DBD" w:rsidP="009B7DBD">
      <w:pPr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9B7DBD">
        <w:rPr>
          <w:rFonts w:ascii="Calibri" w:eastAsia="Times New Roman" w:hAnsi="Calibri" w:cs="Calibri"/>
          <w:sz w:val="22"/>
          <w:lang w:eastAsia="hu-HU"/>
        </w:rPr>
        <w:t>A Kulturális, Oktatási és Civil Bizottság a „Javaslat a Mesebolt Bábszínház pályázaton történő részvételének jóváhagyására” című előterjesztést megtárgyalta, és a Szombathely Megyei Jogú Város Önkormányzatának Szervezeti és Működési Szabályzatáról szóló 16/2024. (X.10.) önkormányzati rendelet 52.§ (3) bekezdés 10. pontjában meghatározott feladatkörében a Mesebolt Bábszínház „</w:t>
      </w:r>
      <w:r w:rsidRPr="009B7DBD">
        <w:rPr>
          <w:rFonts w:ascii="Calibri" w:eastAsia="Times New Roman" w:hAnsi="Calibri" w:cs="Calibri"/>
          <w:color w:val="000000"/>
          <w:sz w:val="22"/>
          <w:lang w:eastAsia="hu-HU"/>
        </w:rPr>
        <w:t xml:space="preserve">Tasnádi István: </w:t>
      </w:r>
      <w:r w:rsidRPr="009B7DBD">
        <w:rPr>
          <w:rFonts w:ascii="Calibri" w:eastAsia="Times New Roman" w:hAnsi="Calibri" w:cs="Calibri"/>
          <w:i/>
          <w:iCs/>
          <w:color w:val="000000"/>
          <w:sz w:val="22"/>
          <w:lang w:eastAsia="hu-HU"/>
        </w:rPr>
        <w:t>Farkas és Piroska</w:t>
      </w:r>
      <w:r w:rsidRPr="009B7DBD">
        <w:rPr>
          <w:rFonts w:ascii="Calibri" w:eastAsia="Times New Roman" w:hAnsi="Calibri" w:cs="Calibri"/>
          <w:sz w:val="22"/>
          <w:lang w:eastAsia="hu-HU"/>
        </w:rPr>
        <w:t xml:space="preserve">” című önrészt nem igénylő pályázata benyújtását a </w:t>
      </w:r>
      <w:r w:rsidRPr="009B7DBD">
        <w:rPr>
          <w:rFonts w:ascii="Calibri" w:eastAsia="Times New Roman" w:hAnsi="Calibri" w:cs="Calibri"/>
          <w:color w:val="000000"/>
          <w:sz w:val="22"/>
          <w:lang w:eastAsia="hu-HU"/>
        </w:rPr>
        <w:t xml:space="preserve">Nemzeti Kulturális Alap Előadó-művészetek Kollégiuma </w:t>
      </w:r>
      <w:r w:rsidRPr="009B7DBD">
        <w:rPr>
          <w:rFonts w:ascii="Calibri" w:eastAsia="Times New Roman" w:hAnsi="Calibri" w:cs="Calibri"/>
          <w:sz w:val="22"/>
          <w:lang w:eastAsia="hu-HU"/>
        </w:rPr>
        <w:t xml:space="preserve">pályázatán -  a Gazdasági és Jogi Bizottság 109/2026. (IV.27.) GJB számú határozatában megadott jóváhagyással egyetértve - tudomásul veszi.  </w:t>
      </w:r>
    </w:p>
    <w:p w14:paraId="3EEB1F86" w14:textId="77777777" w:rsidR="009B7DBD" w:rsidRPr="009B7DBD" w:rsidRDefault="009B7DBD" w:rsidP="009B7DBD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D252B39" w14:textId="77777777" w:rsidR="009B7DBD" w:rsidRPr="009B7DBD" w:rsidRDefault="009B7DBD" w:rsidP="009B7DBD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75F817D9" w14:textId="77777777" w:rsidR="009B7DBD" w:rsidRPr="009B7DBD" w:rsidRDefault="009B7DBD" w:rsidP="009B7DBD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49B7E07C" w14:textId="77777777" w:rsidR="009B7DBD" w:rsidRPr="009B7DBD" w:rsidRDefault="009B7DBD" w:rsidP="009B7DBD">
      <w:pPr>
        <w:rPr>
          <w:rFonts w:ascii="Calibri" w:eastAsia="Times New Roman" w:hAnsi="Calibri" w:cs="Calibri"/>
          <w:sz w:val="22"/>
          <w:lang w:eastAsia="hu-HU"/>
        </w:rPr>
      </w:pPr>
      <w:r w:rsidRPr="009B7DB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9B7DBD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2E2BCA3E" w14:textId="77777777" w:rsidR="009B7DBD" w:rsidRPr="009B7DBD" w:rsidRDefault="009B7DBD" w:rsidP="009B7DBD">
      <w:pPr>
        <w:rPr>
          <w:rFonts w:ascii="Calibri" w:eastAsia="Times New Roman" w:hAnsi="Calibri" w:cs="Calibri"/>
          <w:sz w:val="22"/>
          <w:lang w:eastAsia="hu-HU"/>
        </w:rPr>
      </w:pPr>
      <w:r w:rsidRPr="009B7DBD">
        <w:rPr>
          <w:rFonts w:ascii="Calibri" w:eastAsia="Times New Roman" w:hAnsi="Calibri" w:cs="Calibri"/>
          <w:sz w:val="22"/>
          <w:lang w:eastAsia="hu-HU"/>
        </w:rPr>
        <w:tab/>
      </w:r>
      <w:r w:rsidRPr="009B7DBD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60FA7427" w14:textId="77777777" w:rsidR="009B7DBD" w:rsidRPr="009B7DBD" w:rsidRDefault="009B7DBD" w:rsidP="009B7DBD">
      <w:pPr>
        <w:rPr>
          <w:rFonts w:ascii="Calibri" w:eastAsia="Times New Roman" w:hAnsi="Calibri" w:cs="Calibri"/>
          <w:sz w:val="22"/>
          <w:lang w:eastAsia="hu-HU"/>
        </w:rPr>
      </w:pPr>
      <w:r w:rsidRPr="009B7DBD">
        <w:rPr>
          <w:rFonts w:ascii="Calibri" w:eastAsia="Times New Roman" w:hAnsi="Calibri" w:cs="Calibri"/>
          <w:sz w:val="22"/>
          <w:lang w:eastAsia="hu-HU"/>
        </w:rPr>
        <w:tab/>
      </w:r>
      <w:r w:rsidRPr="009B7DBD">
        <w:rPr>
          <w:rFonts w:ascii="Calibri" w:eastAsia="Times New Roman" w:hAnsi="Calibri" w:cs="Calibri"/>
          <w:sz w:val="22"/>
          <w:lang w:eastAsia="hu-HU"/>
        </w:rPr>
        <w:tab/>
      </w:r>
      <w:r w:rsidRPr="009B7DBD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0346EEE3" w14:textId="77777777" w:rsidR="009B7DBD" w:rsidRPr="009B7DBD" w:rsidRDefault="009B7DBD" w:rsidP="009B7DB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B7DBD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53473176" w14:textId="77777777" w:rsidR="009B7DBD" w:rsidRPr="009B7DBD" w:rsidRDefault="009B7DBD" w:rsidP="009B7DBD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9B7DBD">
        <w:rPr>
          <w:rFonts w:ascii="Calibri" w:eastAsia="Times New Roman" w:hAnsi="Calibri" w:cs="Calibri"/>
          <w:bCs/>
          <w:sz w:val="22"/>
          <w:lang w:eastAsia="hu-HU"/>
        </w:rPr>
        <w:tab/>
        <w:t>Csató Kata, a Mesebolt Bábszínház igazgatója)</w:t>
      </w:r>
    </w:p>
    <w:p w14:paraId="6D416225" w14:textId="77777777" w:rsidR="009B7DBD" w:rsidRPr="009B7DBD" w:rsidRDefault="009B7DBD" w:rsidP="009B7DBD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005F13F7" w14:textId="77777777" w:rsidR="009B7DBD" w:rsidRPr="009B7DBD" w:rsidRDefault="009B7DBD" w:rsidP="009B7DBD">
      <w:pPr>
        <w:tabs>
          <w:tab w:val="left" w:pos="1418"/>
        </w:tabs>
        <w:ind w:left="1260" w:hanging="1260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9B7DBD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9B7DBD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9B7DB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9B7DBD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9B7DBD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C26D" w14:textId="77777777" w:rsidR="002B1F29" w:rsidRDefault="002B1F29" w:rsidP="00492410">
      <w:r>
        <w:separator/>
      </w:r>
    </w:p>
  </w:endnote>
  <w:endnote w:type="continuationSeparator" w:id="0">
    <w:p w14:paraId="39BF8D37" w14:textId="77777777" w:rsidR="002B1F29" w:rsidRDefault="002B1F2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CCFA" w14:textId="77777777" w:rsidR="002B1F29" w:rsidRDefault="002B1F29" w:rsidP="00492410">
      <w:r>
        <w:separator/>
      </w:r>
    </w:p>
  </w:footnote>
  <w:footnote w:type="continuationSeparator" w:id="0">
    <w:p w14:paraId="5C5F4A31" w14:textId="77777777" w:rsidR="002B1F29" w:rsidRDefault="002B1F2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14A3"/>
    <w:rsid w:val="002A4D97"/>
    <w:rsid w:val="002B1F29"/>
    <w:rsid w:val="002C0ED9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2026-04-30T06:52:00Z</dcterms:created>
  <dcterms:modified xsi:type="dcterms:W3CDTF">2026-04-30T06:52:00Z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