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D7" w:rsidRPr="00272ED7" w:rsidRDefault="00272ED7" w:rsidP="00272ED7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272ED7">
        <w:rPr>
          <w:rFonts w:eastAsia="Times New Roman" w:cstheme="minorHAnsi"/>
          <w:b/>
          <w:bCs/>
          <w:u w:val="single"/>
          <w:lang w:eastAsia="hu-HU"/>
        </w:rPr>
        <w:t xml:space="preserve">80/2026. (III.26.) Kgy. </w:t>
      </w:r>
      <w:proofErr w:type="gramStart"/>
      <w:r w:rsidRPr="00272ED7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272ED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272ED7" w:rsidRPr="00272ED7" w:rsidRDefault="00272ED7" w:rsidP="00272ED7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272ED7" w:rsidRPr="00272ED7" w:rsidRDefault="00272ED7" w:rsidP="00272ED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>Szombathely Megyei Jogú Város Közgyűlése az M87 gyorsforgalmi út Szombathely – Kőszeg közötti szakaszának megvalósításához szükséges, a 2. pontban megjelöltek szerint kisajátítandó ingatlanrész tulajdonjogának a Magyar Állam részére történő átruházásával egyetért, egyúttal felhatalmazza a polgármestert a tulajdonjog átruházásához szükséges dokumentumok aláírására.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hu-HU"/>
        </w:rPr>
      </w:pPr>
    </w:p>
    <w:p w:rsidR="00272ED7" w:rsidRPr="00272ED7" w:rsidRDefault="00272ED7" w:rsidP="00272ED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  <w:r w:rsidRPr="00272ED7">
        <w:rPr>
          <w:rFonts w:eastAsia="Times New Roman" w:cstheme="minorHAnsi"/>
          <w:lang w:eastAsia="hu-HU"/>
        </w:rPr>
        <w:t xml:space="preserve">A Közgyűlés Szombathely Megyei Jogú Város Önkormányzata vagyonáról szóló 40/2014. (XII. 23.) önkormányzati rendelet 2. § (7)-(8) bekezdése alapján a Szombathely Megyei Jogú Város Önkormányzata résztulajdonát képező alábbi ingatlanrészt a törzsvagyoni körből kivonja, és </w:t>
      </w:r>
      <w:r w:rsidRPr="00272ED7">
        <w:rPr>
          <w:rFonts w:eastAsia="Times New Roman" w:cstheme="minorHAnsi"/>
          <w:shd w:val="clear" w:color="auto" w:fill="FFFFFF"/>
          <w:lang w:eastAsia="hu-HU"/>
        </w:rPr>
        <w:t>üzleti vagyonba átsorolja.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571"/>
        <w:gridCol w:w="762"/>
        <w:gridCol w:w="1031"/>
        <w:gridCol w:w="1883"/>
        <w:gridCol w:w="2410"/>
        <w:gridCol w:w="1530"/>
      </w:tblGrid>
      <w:tr w:rsidR="00272ED7" w:rsidRPr="00272ED7" w:rsidTr="00456D58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571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Kisajátítandó </w:t>
            </w:r>
            <w:proofErr w:type="spellStart"/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hrsz</w:t>
            </w:r>
            <w:proofErr w:type="spellEnd"/>
          </w:p>
        </w:tc>
        <w:tc>
          <w:tcPr>
            <w:tcW w:w="762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 m²</w:t>
            </w:r>
          </w:p>
        </w:tc>
        <w:tc>
          <w:tcPr>
            <w:tcW w:w="1031" w:type="dxa"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tulajdoni hányad</w:t>
            </w:r>
          </w:p>
        </w:tc>
        <w:tc>
          <w:tcPr>
            <w:tcW w:w="1883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10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Forgalomképesség</w:t>
            </w:r>
          </w:p>
        </w:tc>
        <w:tc>
          <w:tcPr>
            <w:tcW w:w="1530" w:type="dxa"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tulajdoni hányadra eső vételár Ft</w:t>
            </w:r>
          </w:p>
        </w:tc>
      </w:tr>
      <w:tr w:rsidR="00272ED7" w:rsidRPr="00272ED7" w:rsidTr="00456D58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Kőszeg, 06/3</w:t>
            </w:r>
          </w:p>
        </w:tc>
        <w:tc>
          <w:tcPr>
            <w:tcW w:w="1571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Kőszeg, 06/23</w:t>
            </w:r>
          </w:p>
        </w:tc>
        <w:tc>
          <w:tcPr>
            <w:tcW w:w="762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2638</w:t>
            </w:r>
          </w:p>
        </w:tc>
        <w:tc>
          <w:tcPr>
            <w:tcW w:w="1031" w:type="dxa"/>
            <w:vAlign w:val="center"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649/1000</w:t>
            </w:r>
          </w:p>
        </w:tc>
        <w:tc>
          <w:tcPr>
            <w:tcW w:w="1883" w:type="dxa"/>
            <w:noWrap/>
            <w:vAlign w:val="center"/>
            <w:hideMark/>
          </w:tcPr>
          <w:p w:rsidR="00272ED7" w:rsidRPr="00272ED7" w:rsidRDefault="00272ED7" w:rsidP="00272E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rét</w:t>
            </w:r>
          </w:p>
          <w:p w:rsidR="00272ED7" w:rsidRPr="00272ED7" w:rsidRDefault="00272ED7" w:rsidP="00272ED7">
            <w:pPr>
              <w:numPr>
                <w:ilvl w:val="0"/>
                <w:numId w:val="1"/>
              </w:numPr>
              <w:spacing w:after="0" w:line="240" w:lineRule="auto"/>
              <w:ind w:left="424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kivett vízmű</w:t>
            </w:r>
          </w:p>
          <w:p w:rsidR="00272ED7" w:rsidRPr="00272ED7" w:rsidRDefault="00272ED7" w:rsidP="00272ED7">
            <w:pPr>
              <w:numPr>
                <w:ilvl w:val="0"/>
                <w:numId w:val="1"/>
              </w:numPr>
              <w:spacing w:after="0" w:line="240" w:lineRule="auto"/>
              <w:ind w:left="424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rét és átjátszóállomás</w:t>
            </w:r>
          </w:p>
        </w:tc>
        <w:tc>
          <w:tcPr>
            <w:tcW w:w="2410" w:type="dxa"/>
            <w:noWrap/>
            <w:vAlign w:val="center"/>
            <w:hideMark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530" w:type="dxa"/>
            <w:vAlign w:val="center"/>
          </w:tcPr>
          <w:p w:rsidR="00272ED7" w:rsidRPr="00272ED7" w:rsidRDefault="00272ED7" w:rsidP="0027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72E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2.332.778</w:t>
            </w:r>
          </w:p>
        </w:tc>
      </w:tr>
    </w:tbl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72ED7" w:rsidRPr="00272ED7" w:rsidRDefault="00272ED7" w:rsidP="00272ED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 xml:space="preserve">A Közgyűlés úgy dönt, hogy a 2. pontban megjelölt ingatlanrész forgalomképessé nyilvánításáról szóló döntés csak akkor lép hatályba, ha az Építési és Közlekedési Minisztérium,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egyéb akadályát nem látja, valamint a forgalomképessé nyilvánításhoz esetlegesen szükséges egyéb hatósági engedélyek rendelkezésre állnak.  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272ED7">
        <w:rPr>
          <w:rFonts w:eastAsia="Times New Roman" w:cstheme="minorHAnsi"/>
          <w:b/>
          <w:u w:val="single"/>
          <w:lang w:eastAsia="hu-HU"/>
        </w:rPr>
        <w:t>Felelős</w:t>
      </w:r>
      <w:r w:rsidRPr="00272ED7">
        <w:rPr>
          <w:rFonts w:eastAsia="Times New Roman" w:cstheme="minorHAnsi"/>
          <w:b/>
          <w:bCs/>
          <w:u w:val="single"/>
          <w:lang w:eastAsia="hu-HU"/>
        </w:rPr>
        <w:t>:</w:t>
      </w:r>
      <w:r w:rsidRPr="00272ED7">
        <w:rPr>
          <w:rFonts w:eastAsia="Times New Roman" w:cstheme="minorHAnsi"/>
          <w:b/>
          <w:bCs/>
          <w:lang w:eastAsia="hu-HU"/>
        </w:rPr>
        <w:tab/>
      </w:r>
      <w:r w:rsidRPr="00272ED7">
        <w:rPr>
          <w:rFonts w:eastAsia="Times New Roman" w:cstheme="minorHAnsi"/>
          <w:lang w:eastAsia="hu-HU"/>
        </w:rPr>
        <w:tab/>
        <w:t>Dr. Nemény András polgármester</w:t>
      </w:r>
    </w:p>
    <w:p w:rsidR="00272ED7" w:rsidRPr="00272ED7" w:rsidRDefault="00272ED7" w:rsidP="00272ED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272ED7">
        <w:rPr>
          <w:rFonts w:eastAsia="Times New Roman" w:cstheme="minorHAnsi"/>
          <w:lang w:eastAsia="hu-HU"/>
        </w:rPr>
        <w:t>Dr. Horváth Attila alpolgármester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ab/>
      </w:r>
      <w:r w:rsidRPr="00272ED7">
        <w:rPr>
          <w:rFonts w:eastAsia="Times New Roman" w:cstheme="minorHAnsi"/>
          <w:lang w:eastAsia="hu-HU"/>
        </w:rPr>
        <w:tab/>
        <w:t>Dr. Károlyi Ákos jegyző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272ED7">
        <w:rPr>
          <w:rFonts w:eastAsia="Times New Roman" w:cstheme="minorHAnsi"/>
          <w:lang w:eastAsia="hu-HU"/>
        </w:rPr>
        <w:tab/>
        <w:t xml:space="preserve"> </w:t>
      </w:r>
      <w:r w:rsidRPr="00272ED7">
        <w:rPr>
          <w:rFonts w:eastAsia="Times New Roman" w:cstheme="minorHAnsi"/>
          <w:lang w:eastAsia="hu-HU"/>
        </w:rPr>
        <w:tab/>
      </w:r>
      <w:r w:rsidRPr="00272ED7">
        <w:rPr>
          <w:rFonts w:eastAsia="Times New Roman" w:cstheme="minorHAnsi"/>
          <w:u w:val="single"/>
          <w:lang w:eastAsia="hu-HU"/>
        </w:rPr>
        <w:t>(A végrehajtásért:</w:t>
      </w:r>
    </w:p>
    <w:p w:rsidR="00272ED7" w:rsidRPr="00272ED7" w:rsidRDefault="00272ED7" w:rsidP="00272ED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272ED7" w:rsidRPr="00272ED7" w:rsidRDefault="00272ED7" w:rsidP="00272ED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lang w:eastAsia="hu-HU"/>
        </w:rPr>
        <w:t>Stéger Gábor a Közgazdasági és Adó Osztály vezetője)</w:t>
      </w:r>
    </w:p>
    <w:p w:rsidR="00272ED7" w:rsidRPr="00272ED7" w:rsidRDefault="00272ED7" w:rsidP="00272ED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272ED7" w:rsidRPr="00272ED7" w:rsidRDefault="00272ED7" w:rsidP="00272E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ED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272ED7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178AB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5B20"/>
    <w:multiLevelType w:val="hybridMultilevel"/>
    <w:tmpl w:val="29424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2026-03-26T13:10:00Z</dcterms:created>
  <dcterms:modified xsi:type="dcterms:W3CDTF">2026-03-26T13:10:00Z</dcterms:modified>
</cp:coreProperties>
</file>