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B86B0C0" w14:textId="77777777" w:rsidR="003660BA" w:rsidRPr="003660BA" w:rsidRDefault="003660BA" w:rsidP="003660B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3660BA">
        <w:rPr>
          <w:rFonts w:asciiTheme="minorHAnsi" w:hAnsiTheme="minorHAnsi" w:cstheme="minorHAnsi"/>
          <w:b/>
          <w:szCs w:val="22"/>
          <w:u w:val="single"/>
        </w:rPr>
        <w:t>28/2026. (II.24.) VISB számú határozat</w:t>
      </w:r>
    </w:p>
    <w:p w14:paraId="49376794" w14:textId="77777777" w:rsidR="003660BA" w:rsidRPr="003660BA" w:rsidRDefault="003660BA" w:rsidP="003660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D8D6A96" w14:textId="77777777" w:rsidR="003660BA" w:rsidRPr="003660BA" w:rsidRDefault="003660BA" w:rsidP="003660BA">
      <w:pPr>
        <w:jc w:val="both"/>
        <w:rPr>
          <w:rFonts w:asciiTheme="minorHAnsi" w:hAnsiTheme="minorHAnsi" w:cstheme="minorHAnsi"/>
          <w:bCs/>
          <w:szCs w:val="22"/>
        </w:rPr>
      </w:pPr>
      <w:r w:rsidRPr="003660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3660BA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3660BA">
        <w:rPr>
          <w:rFonts w:asciiTheme="minorHAnsi" w:hAnsiTheme="minorHAnsi" w:cstheme="minorHAnsi"/>
          <w:bCs/>
          <w:szCs w:val="22"/>
        </w:rPr>
        <w:t>”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653EE3D1" w14:textId="77777777" w:rsidR="003660BA" w:rsidRPr="003660BA" w:rsidRDefault="003660BA" w:rsidP="003660BA">
      <w:pPr>
        <w:jc w:val="both"/>
        <w:rPr>
          <w:rFonts w:asciiTheme="minorHAnsi" w:hAnsiTheme="minorHAnsi" w:cstheme="minorHAnsi"/>
          <w:bCs/>
          <w:szCs w:val="22"/>
        </w:rPr>
      </w:pPr>
    </w:p>
    <w:p w14:paraId="38B6B559" w14:textId="77777777" w:rsidR="003660BA" w:rsidRPr="003660BA" w:rsidRDefault="003660BA" w:rsidP="003660BA">
      <w:pPr>
        <w:jc w:val="both"/>
        <w:rPr>
          <w:rFonts w:asciiTheme="minorHAnsi" w:hAnsiTheme="minorHAnsi" w:cstheme="minorHAnsi"/>
          <w:bCs/>
          <w:szCs w:val="22"/>
        </w:rPr>
      </w:pPr>
      <w:r w:rsidRPr="003660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3660BA">
        <w:rPr>
          <w:rFonts w:asciiTheme="minorHAnsi" w:hAnsiTheme="minorHAnsi" w:cstheme="minorHAnsi"/>
          <w:bCs/>
          <w:szCs w:val="22"/>
        </w:rPr>
        <w:tab/>
      </w:r>
      <w:r w:rsidRPr="003660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457EACD" w14:textId="77777777" w:rsidR="003660BA" w:rsidRPr="003660BA" w:rsidRDefault="003660BA" w:rsidP="003660BA">
      <w:pPr>
        <w:jc w:val="both"/>
        <w:rPr>
          <w:rFonts w:asciiTheme="minorHAnsi" w:hAnsiTheme="minorHAnsi" w:cstheme="minorHAnsi"/>
          <w:bCs/>
          <w:szCs w:val="22"/>
        </w:rPr>
      </w:pPr>
      <w:r w:rsidRPr="003660BA">
        <w:rPr>
          <w:rFonts w:asciiTheme="minorHAnsi" w:hAnsiTheme="minorHAnsi" w:cstheme="minorHAnsi"/>
          <w:bCs/>
          <w:szCs w:val="22"/>
        </w:rPr>
        <w:tab/>
      </w:r>
      <w:r w:rsidRPr="003660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BD7A1A6" w14:textId="77777777" w:rsidR="003660BA" w:rsidRPr="003660BA" w:rsidRDefault="003660BA" w:rsidP="003660B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660BA">
        <w:rPr>
          <w:rFonts w:ascii="Calibri" w:hAnsi="Calibri" w:cs="Calibri"/>
          <w:bCs/>
          <w:szCs w:val="22"/>
        </w:rPr>
        <w:t>Dr. Holler Péter, a Hatósági Osztály vezetője/</w:t>
      </w:r>
    </w:p>
    <w:p w14:paraId="2A613BB7" w14:textId="77777777" w:rsidR="003660BA" w:rsidRPr="003660BA" w:rsidRDefault="003660BA" w:rsidP="003660BA">
      <w:pPr>
        <w:jc w:val="both"/>
        <w:rPr>
          <w:rFonts w:asciiTheme="minorHAnsi" w:hAnsiTheme="minorHAnsi" w:cstheme="minorHAnsi"/>
          <w:bCs/>
          <w:szCs w:val="22"/>
        </w:rPr>
      </w:pPr>
    </w:p>
    <w:p w14:paraId="6F3CB039" w14:textId="77777777" w:rsidR="003660BA" w:rsidRPr="003660BA" w:rsidRDefault="003660BA" w:rsidP="003660BA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  <w:r w:rsidRPr="003660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3660BA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660BA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37EB5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2026-02-24T12:27:00Z</dcterms:created>
  <dcterms:modified xsi:type="dcterms:W3CDTF">2026-02-24T12:27:00Z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