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2D49" w14:textId="77777777" w:rsidR="009A1B84" w:rsidRPr="00695C42" w:rsidRDefault="009A1B84" w:rsidP="009A1B8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24/2026. (II.23.) GJB számú határozat</w:t>
      </w:r>
    </w:p>
    <w:p w14:paraId="6AB222C2" w14:textId="77777777" w:rsidR="009A1B84" w:rsidRPr="00695C42" w:rsidRDefault="009A1B84" w:rsidP="009A1B8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EEC5321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5B3DECFB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</w:p>
    <w:p w14:paraId="71B94AC6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C7675DA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7942A01" w14:textId="77777777" w:rsidR="009A1B84" w:rsidRPr="00695C42" w:rsidRDefault="009A1B84" w:rsidP="009A1B84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proofErr w:type="spellStart"/>
      <w:r w:rsidRPr="00695C42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695C42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2A1C1AF1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</w:p>
    <w:p w14:paraId="13425A55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3902CFE" w14:textId="77777777" w:rsidR="009A1B84" w:rsidRPr="00695C42" w:rsidRDefault="009A1B84" w:rsidP="009A1B84">
      <w:pPr>
        <w:jc w:val="both"/>
        <w:rPr>
          <w:rFonts w:asciiTheme="minorHAnsi" w:hAnsiTheme="minorHAnsi" w:cstheme="minorHAnsi"/>
          <w:bCs/>
          <w:szCs w:val="22"/>
        </w:rPr>
      </w:pPr>
    </w:p>
    <w:p w14:paraId="7D1AFC5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84"/>
    <w:rsid w:val="009A1B84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04B1"/>
  <w15:chartTrackingRefBased/>
  <w15:docId w15:val="{B88614B8-CDEC-4034-8101-D9B09DBA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B8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1B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1B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1B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1B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1B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1B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1B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1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1B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1B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1B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1B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1B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1B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1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A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1B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A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1B8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A1B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1B8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A1B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1B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58737-EC2F-429B-9444-1D3F20CBA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9501C0-58AD-403A-995B-28F2CD2E2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0905A-F2E6-44D2-BD76-B58064408CD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