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C2E6" w14:textId="77777777" w:rsidR="00114A09" w:rsidRPr="00AD25FD" w:rsidRDefault="00114A09" w:rsidP="00114A09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12</w:t>
      </w:r>
      <w:r w:rsidRPr="00AD25FD">
        <w:rPr>
          <w:rFonts w:ascii="Calibri" w:hAnsi="Calibri" w:cs="Calibri"/>
          <w:b/>
          <w:bCs/>
          <w:color w:val="000000"/>
          <w:szCs w:val="22"/>
          <w:u w:val="single"/>
        </w:rPr>
        <w:t>/2026. (I.28.) SZÖNT számú határozat</w:t>
      </w:r>
    </w:p>
    <w:p w14:paraId="2E34C480" w14:textId="77777777" w:rsidR="00114A09" w:rsidRPr="00AD25FD" w:rsidRDefault="00114A09" w:rsidP="00114A09">
      <w:pPr>
        <w:pStyle w:val="NormlWeb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A</w:t>
      </w:r>
      <w:r w:rsidRPr="00AD25FD">
        <w:rPr>
          <w:rFonts w:ascii="Calibri" w:hAnsi="Calibri" w:cs="Calibri"/>
          <w:sz w:val="22"/>
          <w:szCs w:val="22"/>
        </w:rPr>
        <w:t xml:space="preserve"> Szellemi Örökség, Nemzetiségi és Térségi Kapcsolatok Szakmai Bizottsága</w:t>
      </w:r>
      <w:r w:rsidRPr="00AD25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D25FD">
        <w:rPr>
          <w:rFonts w:ascii="Calibri" w:hAnsi="Calibri" w:cs="Calibri"/>
          <w:sz w:val="22"/>
          <w:szCs w:val="22"/>
        </w:rPr>
        <w:t>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68.§ 4. pontjában meghatározott feladatkörében tudomásul veszi a Savaria Múzeum tájékoztatását a korábbi pályázatok eredményességéről.</w:t>
      </w:r>
    </w:p>
    <w:p w14:paraId="39633F43" w14:textId="77777777" w:rsidR="00114A09" w:rsidRPr="00AD25FD" w:rsidRDefault="00114A09" w:rsidP="00114A09">
      <w:pPr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>Dr. Danka Lajos, a Bizottság elnöke</w:t>
      </w:r>
    </w:p>
    <w:p w14:paraId="2F7EC23C" w14:textId="77777777" w:rsidR="00114A09" w:rsidRPr="00AD25FD" w:rsidRDefault="00114A09" w:rsidP="00114A09">
      <w:pPr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szCs w:val="22"/>
        </w:rPr>
        <w:tab/>
        <w:t>Horváth Soma alpolgármester</w:t>
      </w:r>
      <w:r w:rsidRPr="00AD25FD">
        <w:rPr>
          <w:rFonts w:ascii="Calibri" w:hAnsi="Calibri" w:cs="Calibri"/>
          <w:bCs/>
          <w:szCs w:val="22"/>
        </w:rPr>
        <w:t xml:space="preserve"> </w:t>
      </w:r>
    </w:p>
    <w:p w14:paraId="2CEE49EB" w14:textId="77777777" w:rsidR="00114A09" w:rsidRPr="00AD25FD" w:rsidRDefault="00114A09" w:rsidP="00114A09">
      <w:pPr>
        <w:ind w:left="708" w:firstLine="708"/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bCs/>
          <w:szCs w:val="22"/>
        </w:rPr>
        <w:t>(a végrehajtás előkészítéséért:</w:t>
      </w:r>
    </w:p>
    <w:p w14:paraId="4C969935" w14:textId="77777777" w:rsidR="00114A09" w:rsidRPr="00AD25FD" w:rsidRDefault="00114A09" w:rsidP="00114A09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4880621E" w14:textId="77777777" w:rsidR="00114A09" w:rsidRPr="00AD25FD" w:rsidRDefault="00114A09" w:rsidP="00114A09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0040E6E7" w14:textId="77777777" w:rsidR="00114A09" w:rsidRPr="00AD25FD" w:rsidRDefault="00114A09" w:rsidP="00114A09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b/>
          <w:bCs/>
          <w:szCs w:val="22"/>
          <w:u w:val="single"/>
        </w:rPr>
        <w:t>Határidő</w:t>
      </w:r>
      <w:r w:rsidRPr="00AD25FD">
        <w:rPr>
          <w:rFonts w:ascii="Calibri" w:hAnsi="Calibri" w:cs="Calibri"/>
          <w:b/>
          <w:bCs/>
          <w:szCs w:val="22"/>
        </w:rPr>
        <w:t>:</w:t>
      </w:r>
      <w:r w:rsidRPr="00AD25FD">
        <w:rPr>
          <w:rFonts w:ascii="Calibri" w:hAnsi="Calibri" w:cs="Calibri"/>
          <w:b/>
          <w:bCs/>
          <w:szCs w:val="22"/>
        </w:rPr>
        <w:tab/>
      </w:r>
      <w:r w:rsidRPr="00AD25FD">
        <w:rPr>
          <w:rFonts w:ascii="Calibri" w:hAnsi="Calibri" w:cs="Calibri"/>
          <w:b/>
          <w:bCs/>
          <w:szCs w:val="22"/>
        </w:rPr>
        <w:tab/>
      </w:r>
      <w:r w:rsidRPr="00AD25FD">
        <w:rPr>
          <w:rFonts w:ascii="Calibri" w:hAnsi="Calibri" w:cs="Calibri"/>
          <w:szCs w:val="22"/>
        </w:rPr>
        <w:t>azonnal</w:t>
      </w:r>
    </w:p>
    <w:p w14:paraId="54E6E2C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09"/>
    <w:rsid w:val="00114A09"/>
    <w:rsid w:val="00780FD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94AE"/>
  <w15:chartTrackingRefBased/>
  <w15:docId w15:val="{2F23C581-F4FF-4873-85E0-4B17A20F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4A0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14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14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14A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14A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14A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14A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14A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14A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14A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14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14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14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14A0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14A0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14A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14A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14A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14A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14A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14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14A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14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14A0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14A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14A0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14A0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14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14A0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14A09"/>
    <w:rPr>
      <w:b/>
      <w:bCs/>
      <w:smallCaps/>
      <w:color w:val="2F5496" w:themeColor="accent1" w:themeShade="BF"/>
      <w:spacing w:val="5"/>
    </w:rPr>
  </w:style>
  <w:style w:type="character" w:customStyle="1" w:styleId="NormlWebChar">
    <w:name w:val="Normál (Web) Char"/>
    <w:link w:val="NormlWeb"/>
    <w:uiPriority w:val="99"/>
    <w:locked/>
    <w:rsid w:val="00114A09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114A0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83559-EAA7-45DE-9A4F-130A0F0FB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B55830-2427-4AC8-922F-E525E9AF3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2E5D5-D5F5-410D-A22B-57E613EA17C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