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34C3" w14:textId="77777777" w:rsidR="00C5228F" w:rsidRPr="00AD25FD" w:rsidRDefault="00C5228F" w:rsidP="00C5228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11</w:t>
      </w:r>
      <w:r w:rsidRPr="00AD25FD">
        <w:rPr>
          <w:rFonts w:ascii="Calibri" w:hAnsi="Calibri" w:cs="Calibri"/>
          <w:b/>
          <w:bCs/>
          <w:color w:val="000000"/>
          <w:szCs w:val="22"/>
          <w:u w:val="single"/>
        </w:rPr>
        <w:t>/2026. (I.28.) SZÖNT számú határozat</w:t>
      </w:r>
    </w:p>
    <w:p w14:paraId="0CC5110F" w14:textId="77777777" w:rsidR="00C5228F" w:rsidRPr="00AD25FD" w:rsidRDefault="00C5228F" w:rsidP="00C5228F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7F2C155B" w14:textId="77777777" w:rsidR="00C5228F" w:rsidRPr="00AD25FD" w:rsidRDefault="00C5228F" w:rsidP="00C5228F">
      <w:pPr>
        <w:spacing w:after="321"/>
        <w:jc w:val="both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>A Szellemi Örökség, Nemzetiségi és Térségi Kapcsolatok Szakmai Bizottsága</w:t>
      </w:r>
      <w:r w:rsidRPr="00AD25FD">
        <w:rPr>
          <w:rFonts w:ascii="Calibri" w:hAnsi="Calibri" w:cs="Calibri"/>
          <w:b/>
          <w:bCs/>
          <w:szCs w:val="22"/>
        </w:rPr>
        <w:t xml:space="preserve"> </w:t>
      </w:r>
      <w:r w:rsidRPr="00AD25FD">
        <w:rPr>
          <w:rFonts w:ascii="Calibri" w:hAnsi="Calibri" w:cs="Calibri"/>
          <w:szCs w:val="22"/>
        </w:rPr>
        <w:t xml:space="preserve">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68.§ 4. pontjában meghatározott feladatkörében tudomásul veszi, hogy a Savaria Múzeum - hivatkozva a Gazdasági és Jogi Bizottság </w:t>
      </w:r>
      <w:r w:rsidRPr="00105C4B">
        <w:rPr>
          <w:rFonts w:ascii="Calibri" w:hAnsi="Calibri" w:cs="Calibri"/>
          <w:szCs w:val="22"/>
        </w:rPr>
        <w:t>20</w:t>
      </w:r>
      <w:r w:rsidRPr="00AD25FD">
        <w:rPr>
          <w:rFonts w:ascii="Calibri" w:hAnsi="Calibri" w:cs="Calibri"/>
          <w:szCs w:val="22"/>
        </w:rPr>
        <w:t xml:space="preserve">/2026. (I.26.) GJB számú határozatára - részt vegyen a Magyar Művészeti Akadémia </w:t>
      </w:r>
      <w:r w:rsidRPr="00AD25FD">
        <w:rPr>
          <w:rStyle w:val="Kiemels2"/>
          <w:rFonts w:ascii="Calibri" w:hAnsi="Calibri" w:cs="Calibri"/>
          <w:szCs w:val="22"/>
        </w:rPr>
        <w:t>MMA-26-P1</w:t>
      </w:r>
      <w:r w:rsidRPr="00AD25FD">
        <w:rPr>
          <w:rFonts w:ascii="Calibri" w:hAnsi="Calibri" w:cs="Calibri"/>
          <w:szCs w:val="22"/>
        </w:rPr>
        <w:t xml:space="preserve"> kódjelű, „A </w:t>
      </w:r>
      <w:proofErr w:type="spellStart"/>
      <w:r w:rsidRPr="00AD25FD">
        <w:rPr>
          <w:rFonts w:ascii="Calibri" w:hAnsi="Calibri" w:cs="Calibri"/>
          <w:szCs w:val="22"/>
        </w:rPr>
        <w:t>Schrammel</w:t>
      </w:r>
      <w:proofErr w:type="spellEnd"/>
      <w:r w:rsidRPr="00AD25FD">
        <w:rPr>
          <w:rFonts w:ascii="Calibri" w:hAnsi="Calibri" w:cs="Calibri"/>
          <w:szCs w:val="22"/>
        </w:rPr>
        <w:t>-gyűjtemény 2026. évi kiállításaihoz kapcsolódó szakmai programok megvalósítása” című, önrészt nem igénylő pályázatán.</w:t>
      </w:r>
    </w:p>
    <w:p w14:paraId="593C4B01" w14:textId="77777777" w:rsidR="00C5228F" w:rsidRPr="00AD25FD" w:rsidRDefault="00C5228F" w:rsidP="00C5228F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Dr. Danka Lajos, a Bizottság elnöke</w:t>
      </w:r>
    </w:p>
    <w:p w14:paraId="79164472" w14:textId="77777777" w:rsidR="00C5228F" w:rsidRPr="00AD25FD" w:rsidRDefault="00C5228F" w:rsidP="00C5228F">
      <w:pPr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  <w:t>Horváth Soma alpolgármester</w:t>
      </w:r>
      <w:r w:rsidRPr="00AD25FD">
        <w:rPr>
          <w:rFonts w:ascii="Calibri" w:hAnsi="Calibri" w:cs="Calibri"/>
          <w:bCs/>
          <w:szCs w:val="22"/>
        </w:rPr>
        <w:t xml:space="preserve"> </w:t>
      </w:r>
    </w:p>
    <w:p w14:paraId="664CB682" w14:textId="77777777" w:rsidR="00C5228F" w:rsidRPr="00AD25FD" w:rsidRDefault="00C5228F" w:rsidP="00C5228F">
      <w:pPr>
        <w:ind w:left="708" w:firstLine="708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Cs/>
          <w:szCs w:val="22"/>
        </w:rPr>
        <w:t>(a végrehajtás előkészítéséért:</w:t>
      </w:r>
    </w:p>
    <w:p w14:paraId="2802850D" w14:textId="77777777" w:rsidR="00C5228F" w:rsidRPr="00AD25FD" w:rsidRDefault="00C5228F" w:rsidP="00C5228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3B705D0" w14:textId="77777777" w:rsidR="00C5228F" w:rsidRPr="00AD25FD" w:rsidRDefault="00C5228F" w:rsidP="00C5228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F66B7FC" w14:textId="77777777" w:rsidR="00C5228F" w:rsidRPr="00AD25FD" w:rsidRDefault="00C5228F" w:rsidP="00C5228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2ACF399" w14:textId="77777777" w:rsidR="00C5228F" w:rsidRPr="00AD25FD" w:rsidRDefault="00C5228F" w:rsidP="00C5228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szCs w:val="22"/>
        </w:rPr>
        <w:t>azonnal</w:t>
      </w:r>
    </w:p>
    <w:p w14:paraId="0009FF2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8F"/>
    <w:rsid w:val="00780FDA"/>
    <w:rsid w:val="00C5228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199"/>
  <w15:chartTrackingRefBased/>
  <w15:docId w15:val="{6F972929-30C6-4ED1-A0C8-71FC6658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28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5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2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2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2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22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22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22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22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2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22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22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22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22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22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22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2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5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22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5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228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522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228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522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2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228F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uiPriority w:val="22"/>
    <w:qFormat/>
    <w:rsid w:val="00C52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DFF6F-AE14-41CD-A555-D8D85E56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F943C-6303-4F36-BF08-5CA1B411B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96FFC-2C05-4321-8383-00EAF6B0A25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