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D42C" w14:textId="77777777" w:rsidR="00D14E0C" w:rsidRPr="001D533D" w:rsidRDefault="00D14E0C" w:rsidP="00D14E0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bookmarkStart w:id="0" w:name="_Hlk216170032"/>
      <w:r>
        <w:rPr>
          <w:rFonts w:asciiTheme="minorHAnsi" w:hAnsiTheme="minorHAnsi" w:cstheme="minorHAnsi"/>
          <w:b/>
          <w:szCs w:val="22"/>
          <w:u w:val="single"/>
        </w:rPr>
        <w:t>381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5CB55EF8" w14:textId="77777777" w:rsidR="00D14E0C" w:rsidRPr="001D533D" w:rsidRDefault="00D14E0C" w:rsidP="00D14E0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50938C5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Csónakázó-tóra, valamint az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Újperinti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 kavicsbányatóra vonatkozóan az Önkormányzatot megillető halgazdálkodási jognak a Sporthorgász Egyesületek Vas Megyei Szövetségének haszonbérbe adásáról szóló II. határozati javaslatot az előterjesztésben foglaltak szerint javasolja a Közgyűlésnek elfogadásra.</w:t>
      </w:r>
    </w:p>
    <w:p w14:paraId="3DD3ADE4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</w:p>
    <w:p w14:paraId="7CC2D2E0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920CD6A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A754707" w14:textId="77777777" w:rsidR="00D14E0C" w:rsidRPr="001D533D" w:rsidRDefault="00D14E0C" w:rsidP="00D14E0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6032CA7B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</w:p>
    <w:p w14:paraId="178EC2F4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bookmarkEnd w:id="0"/>
    <w:p w14:paraId="5AD9BE31" w14:textId="77777777" w:rsidR="00D14E0C" w:rsidRPr="001D533D" w:rsidRDefault="00D14E0C" w:rsidP="00D14E0C">
      <w:pPr>
        <w:jc w:val="both"/>
        <w:rPr>
          <w:rFonts w:asciiTheme="minorHAnsi" w:hAnsiTheme="minorHAnsi" w:cstheme="minorHAnsi"/>
          <w:bCs/>
          <w:szCs w:val="22"/>
        </w:rPr>
      </w:pPr>
    </w:p>
    <w:p w14:paraId="6E62367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0C"/>
    <w:rsid w:val="00D14E0C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FBF1"/>
  <w15:chartTrackingRefBased/>
  <w15:docId w15:val="{248C4B81-D08B-474B-9DAC-375A03C2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4E0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14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4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4E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14E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4E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14E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14E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4E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4E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4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4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4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14E0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14E0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14E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14E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14E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4E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14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1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4E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14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14E0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14E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14E0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14E0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14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4E0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14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D11D9-6F4D-4186-BB8A-4F305006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BE647-9E13-4089-AD32-5CC209D98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FB3D4-2615-4003-A5DE-222F6410C7E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