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6F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</w:t>
      </w:r>
    </w:p>
    <w:p w14:paraId="1585B6B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Belső ellenőrzési vezető: Krizmanich Henrietta</w:t>
      </w:r>
    </w:p>
    <w:p w14:paraId="45BE89E7" w14:textId="77777777" w:rsidR="00F34EBF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Nyilvántartási szám: 5116218</w:t>
      </w:r>
    </w:p>
    <w:p w14:paraId="1DA45E3D" w14:textId="161A414F" w:rsidR="00AB2C77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Belső ellenőr: </w:t>
      </w:r>
      <w:r w:rsidR="00B636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Gombás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Eszter</w:t>
      </w:r>
    </w:p>
    <w:p w14:paraId="4D21F6AB" w14:textId="1C1840D2" w:rsidR="00AB2C77" w:rsidRPr="00F01F62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25701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Nyilvántartási szám: </w:t>
      </w:r>
      <w:r w:rsidR="00257010" w:rsidRPr="00257010">
        <w:rPr>
          <w:rFonts w:ascii="Times New Roman" w:eastAsia="Times New Roman" w:hAnsi="Times New Roman" w:cs="Times New Roman"/>
          <w:color w:val="000000" w:themeColor="text1"/>
          <w:sz w:val="24"/>
        </w:rPr>
        <w:t>5117406</w:t>
      </w:r>
    </w:p>
    <w:p w14:paraId="39BD487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9700 Szombathely, Nádasdy Ferenc utca 4.</w:t>
      </w:r>
    </w:p>
    <w:p w14:paraId="2D911BFA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9700 Szombathely, Boglárka utca 2.</w:t>
      </w:r>
    </w:p>
    <w:p w14:paraId="3BED2D5F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4F271FA" w14:textId="24F8310E" w:rsidR="002E283E" w:rsidRPr="00F01F62" w:rsidRDefault="009F6686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Iktatószám: </w:t>
      </w:r>
      <w:r w:rsidR="006815D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20</w:t>
      </w:r>
      <w:r w:rsidR="00B6363F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826A68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A42935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-</w:t>
      </w:r>
      <w:r w:rsidR="001A44F0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1E3902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6815D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/202</w:t>
      </w:r>
      <w:r w:rsidR="00F24853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</w:p>
    <w:p w14:paraId="340B3CD8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E29E6B6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84AF75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54BDF17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BA490D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7914D72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C54BA19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97426F4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071843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33A8FF7" w14:textId="607EB5E2" w:rsidR="002E283E" w:rsidRPr="00F01F62" w:rsidRDefault="009F668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8"/>
        </w:rPr>
        <w:t>ELLENŐRZÉSI JELENTÉS</w:t>
      </w:r>
    </w:p>
    <w:p w14:paraId="39A3B6D0" w14:textId="7B7D3323" w:rsidR="002E283E" w:rsidRPr="00BB5440" w:rsidRDefault="00F97AA9">
      <w:pPr>
        <w:spacing w:after="20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1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vagyonkezelésbe átadott önkormányzati vagyon tulajdonosi ellenőrzésének vizsgálata </w:t>
      </w:r>
      <w:r w:rsidRPr="00BB5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9A362D" w:rsidRPr="009A36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Vas Vármegyei SZC Horváth Boldizsár Közgazdasági és Informatikai Technikum</w:t>
      </w:r>
      <w:r w:rsidR="009A36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ban</w:t>
      </w:r>
    </w:p>
    <w:p w14:paraId="58A92772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C5B311B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CBF1AA" w14:textId="77777777" w:rsidR="002E283E" w:rsidRPr="00F01F62" w:rsidRDefault="002E283E" w:rsidP="00F34EBF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3502D210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8417858" w14:textId="13E8B759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1CE9EA8" w14:textId="4EA97E41" w:rsidR="00F97AA9" w:rsidRPr="00F01F62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98042FF" w14:textId="77777777" w:rsidR="00F97AA9" w:rsidRPr="00F01F62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B29B38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F95F40" w14:textId="77777777" w:rsidR="002E283E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027B4EC2" w14:textId="77777777" w:rsidR="00BB5440" w:rsidRPr="00F01F62" w:rsidRDefault="00BB544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1C80506" w14:textId="3CB511E5" w:rsidR="002E283E" w:rsidRPr="00F01F62" w:rsidRDefault="009F6686" w:rsidP="00D90A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Szombathely, </w:t>
      </w:r>
      <w:r w:rsidR="00BC0BF2"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>202</w:t>
      </w:r>
      <w:r w:rsidR="001A44F0"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5. november </w:t>
      </w:r>
      <w:r w:rsidR="001E3902">
        <w:rPr>
          <w:rFonts w:ascii="Times New Roman" w:eastAsia="Times New Roman" w:hAnsi="Times New Roman" w:cs="Times New Roman"/>
          <w:color w:val="000000" w:themeColor="text1"/>
          <w:sz w:val="24"/>
        </w:rPr>
        <w:t>17.</w:t>
      </w:r>
    </w:p>
    <w:p w14:paraId="28CBF827" w14:textId="77777777" w:rsidR="001A44F0" w:rsidRPr="001A44F0" w:rsidRDefault="009F6686" w:rsidP="001A44F0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 xml:space="preserve">Az ellenőrzést végző szervezet: </w:t>
      </w:r>
      <w:r w:rsidR="001A44F0"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 Megyei Jogú Város Közgyűlésének 475/2015 (XII.10.) Kgy. számú, valamint Szombathely Megyei Jogú Város Közgyűlése Kulturális, Oktatási és Civil Bizottságának 130/2024. (XI.26.) KOCB. számú határozata szerint az ellenőrzést a </w:t>
      </w:r>
      <w:r w:rsidR="001A44F0" w:rsidRPr="001A44F0">
        <w:rPr>
          <w:rFonts w:ascii="Times New Roman" w:eastAsia="Times New Roman" w:hAnsi="Times New Roman" w:cs="Times New Roman"/>
          <w:b/>
          <w:color w:val="000000" w:themeColor="text1"/>
          <w:sz w:val="24"/>
        </w:rPr>
        <w:t>Szombathelyi Köznevelési GAMESZ</w:t>
      </w:r>
      <w:r w:rsidR="001A44F0"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folytatja le.</w:t>
      </w:r>
    </w:p>
    <w:p w14:paraId="055AA93A" w14:textId="33FBBD92" w:rsidR="002E283E" w:rsidRPr="00F01F62" w:rsidRDefault="009F6686" w:rsidP="001A44F0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 vizsgálat célja: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Annak megítélése, hogy az intézmény az önkormányzati vagyont </w:t>
      </w:r>
      <w:proofErr w:type="spellStart"/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rendeltetésszerűen</w:t>
      </w:r>
      <w:proofErr w:type="spellEnd"/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használja-e, a vagyon védelme, állagmegóvása érdekében a szükséges intézkedéseket megteszi-e.</w:t>
      </w:r>
    </w:p>
    <w:p w14:paraId="7EDF3E90" w14:textId="1B196D13" w:rsidR="00BB5440" w:rsidRPr="001A44F0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ellenőrzött szervezet/szervezeti egység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r w:rsidR="00596FB0"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>Vas Vármegyei SZC Horváth Boldizsár Közgazdasági és Informatikai Technikum</w:t>
      </w:r>
    </w:p>
    <w:p w14:paraId="5825F7DE" w14:textId="16776EB8" w:rsidR="002E283E" w:rsidRPr="00F01F62" w:rsidRDefault="00BB5440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</w:rPr>
        <w:t xml:space="preserve"> </w:t>
      </w:r>
      <w:r w:rsidR="009F6686"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Az ellenőrzés típusa: 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Tulajdonosi ellenőrzés keretében szabályossági és pénzügyi ellenőrzés.</w:t>
      </w:r>
    </w:p>
    <w:p w14:paraId="4DFA0052" w14:textId="77777777" w:rsidR="001A44F0" w:rsidRPr="001A44F0" w:rsidRDefault="009F6686" w:rsidP="001A44F0">
      <w:pPr>
        <w:spacing w:after="36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Vonatkozó jogi háttér: </w:t>
      </w:r>
      <w:r w:rsidR="001A44F0" w:rsidRPr="001A44F0">
        <w:rPr>
          <w:rFonts w:ascii="Times New Roman" w:eastAsia="Times New Roman" w:hAnsi="Times New Roman" w:cs="Times New Roman"/>
          <w:sz w:val="24"/>
        </w:rPr>
        <w:t>A Vas Vármegyei Szakképzési Centrum és Szombathely Megyei Jogú Város Önkormányzata között fennálló vagyonkezelési szerződés, valamint Szombathely Megyei Jogú Város Közgyűlése Kulturális, Oktatási és Civil Bizottságának 130/2024.  (XI.26.) KOCB. számú határozata.</w:t>
      </w:r>
    </w:p>
    <w:p w14:paraId="5AF14867" w14:textId="0AEB3191" w:rsidR="002E283E" w:rsidRPr="00F01F62" w:rsidRDefault="009F6686" w:rsidP="001A44F0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Alkalmazott ellenőrzési eszközök és módszertanok: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Dokumentumon alapuló tételes vizsgálat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, illetve helyszíni ellenőrzés</w:t>
      </w:r>
    </w:p>
    <w:p w14:paraId="75736D35" w14:textId="35CA17F5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Ellenőrzött időszak: 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20</w:t>
      </w:r>
      <w:r w:rsidR="00C12778">
        <w:rPr>
          <w:rFonts w:ascii="Times New Roman" w:eastAsia="Times New Roman" w:hAnsi="Times New Roman" w:cs="Times New Roman"/>
          <w:color w:val="000000" w:themeColor="text1"/>
          <w:sz w:val="24"/>
        </w:rPr>
        <w:t>20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202</w:t>
      </w:r>
      <w:r w:rsidR="00C12778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 év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683189A1" w14:textId="11E47351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Ellenőrzés időtartama:</w:t>
      </w:r>
      <w:r w:rsidR="00F97AA9"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202</w:t>
      </w:r>
      <w:r w:rsidR="00FB3E49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1A44F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október 01.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– 202</w:t>
      </w:r>
      <w:r w:rsidR="00FB3E49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1A44F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október 22.</w:t>
      </w:r>
      <w:r w:rsidR="005949CE" w:rsidRPr="00F01F62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4F79DD99" w14:textId="58401BCD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Időigény (ellenőri munkanapok száma): </w:t>
      </w:r>
      <w:r w:rsidR="001A44F0">
        <w:rPr>
          <w:rFonts w:ascii="Times New Roman" w:eastAsia="Times New Roman" w:hAnsi="Times New Roman" w:cs="Times New Roman"/>
          <w:color w:val="000000" w:themeColor="text1"/>
          <w:sz w:val="24"/>
        </w:rPr>
        <w:t>16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nap</w:t>
      </w:r>
    </w:p>
    <w:p w14:paraId="113716F1" w14:textId="77777777" w:rsidR="002E283E" w:rsidRPr="00F01F62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ellenőrzésben közreműködő ellenőrök:</w:t>
      </w:r>
    </w:p>
    <w:p w14:paraId="0977E5A9" w14:textId="4C9F6997" w:rsidR="002E283E" w:rsidRDefault="000D32D4" w:rsidP="00993E6C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Krizmanich Henrietta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93E6C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GAMESZ, belső ellenőr</w:t>
      </w:r>
      <w:r w:rsidR="001F4A51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zési vezető</w:t>
      </w:r>
    </w:p>
    <w:p w14:paraId="1E3D4E2C" w14:textId="06A7B3C6" w:rsidR="00AB2C77" w:rsidRPr="00F01F62" w:rsidRDefault="009105AE" w:rsidP="00AB2C77">
      <w:pPr>
        <w:spacing w:after="24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Gombás Eszter</w:t>
      </w:r>
      <w:r w:rsidR="00AB2C77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AB2C77">
        <w:rPr>
          <w:rFonts w:ascii="Times New Roman" w:eastAsia="Times New Roman" w:hAnsi="Times New Roman" w:cs="Times New Roman"/>
          <w:color w:val="000000" w:themeColor="text1"/>
          <w:sz w:val="24"/>
        </w:rPr>
        <w:tab/>
        <w:t>Szombathelyi Köznevelési GAMESZ, belső ellenőr</w:t>
      </w:r>
    </w:p>
    <w:p w14:paraId="69082F59" w14:textId="77777777" w:rsidR="002E283E" w:rsidRPr="00F01F62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Hivatalban lévő vezetők:</w:t>
      </w:r>
    </w:p>
    <w:p w14:paraId="6B313C3B" w14:textId="49951631" w:rsidR="009A362D" w:rsidRPr="009A362D" w:rsidRDefault="009105AE" w:rsidP="009A362D">
      <w:pPr>
        <w:spacing w:after="120" w:line="240" w:lineRule="auto"/>
        <w:ind w:left="3402" w:hanging="340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9A362D">
        <w:rPr>
          <w:rFonts w:ascii="Times New Roman" w:eastAsia="Times New Roman" w:hAnsi="Times New Roman" w:cs="Times New Roman"/>
          <w:sz w:val="24"/>
        </w:rPr>
        <w:t>ági József</w:t>
      </w:r>
      <w:r w:rsidR="00AB2C77">
        <w:rPr>
          <w:rFonts w:ascii="Times New Roman" w:eastAsia="Times New Roman" w:hAnsi="Times New Roman" w:cs="Times New Roman"/>
          <w:sz w:val="24"/>
        </w:rPr>
        <w:tab/>
      </w:r>
      <w:r w:rsidR="00AB2C77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Pr="00AA4F13">
        <w:rPr>
          <w:rFonts w:ascii="Times New Roman" w:hAnsi="Times New Roman" w:cs="Times New Roman"/>
        </w:rPr>
        <w:t xml:space="preserve">Vas Vármegyei </w:t>
      </w:r>
      <w:r w:rsidR="009A362D" w:rsidRPr="009A362D">
        <w:rPr>
          <w:rFonts w:ascii="Times New Roman" w:hAnsi="Times New Roman" w:cs="Times New Roman"/>
          <w:bCs/>
        </w:rPr>
        <w:t>SZC</w:t>
      </w:r>
      <w:r w:rsidR="009A362D" w:rsidRPr="009A362D">
        <w:rPr>
          <w:rFonts w:ascii="Times New Roman" w:hAnsi="Times New Roman" w:cs="Times New Roman"/>
        </w:rPr>
        <w:t xml:space="preserve"> Horváth Boldizsár Közgazdasági és Informatikai Technikum</w:t>
      </w:r>
      <w:r w:rsidR="009A362D">
        <w:rPr>
          <w:rFonts w:ascii="Times New Roman" w:hAnsi="Times New Roman" w:cs="Times New Roman"/>
        </w:rPr>
        <w:t xml:space="preserve"> igazgatója</w:t>
      </w:r>
    </w:p>
    <w:p w14:paraId="37DE3D15" w14:textId="0C514803" w:rsidR="00AB2C77" w:rsidRDefault="00AB2C77" w:rsidP="009A362D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Szentgyörgyvári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Róbert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 Vas Vármegyei Szakképzési Centrum kancellárja</w:t>
      </w:r>
    </w:p>
    <w:p w14:paraId="63DA1369" w14:textId="77777777" w:rsidR="00AB2C77" w:rsidRDefault="00AB2C77" w:rsidP="00AB2C7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Szabó Zoltán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 Vas Vármegyei Szakképzési Centrum gazdasági vezetője</w:t>
      </w:r>
    </w:p>
    <w:p w14:paraId="36EE9A85" w14:textId="631EFA8C" w:rsidR="000D32D4" w:rsidRPr="00F01F62" w:rsidRDefault="000D32D4">
      <w:pPr>
        <w:rPr>
          <w:rFonts w:ascii="Times New Roman" w:eastAsia="Times New Roman" w:hAnsi="Times New Roman" w:cs="Times New Roman"/>
          <w:color w:val="000000" w:themeColor="text1"/>
        </w:rPr>
      </w:pPr>
      <w:r w:rsidRPr="00F01F62"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62FC3934" w14:textId="2F6BD863" w:rsidR="005A1F3F" w:rsidRPr="009A4A92" w:rsidRDefault="009F6686" w:rsidP="004A3C9B">
      <w:pPr>
        <w:pStyle w:val="Listaszerbekezds"/>
        <w:numPr>
          <w:ilvl w:val="0"/>
          <w:numId w:val="1"/>
        </w:numPr>
        <w:spacing w:after="60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A4A92">
        <w:rPr>
          <w:rFonts w:ascii="Times New Roman" w:eastAsia="Times New Roman" w:hAnsi="Times New Roman" w:cs="Times New Roman"/>
          <w:b/>
          <w:sz w:val="24"/>
        </w:rPr>
        <w:lastRenderedPageBreak/>
        <w:t>VEZETŐI ÖSSZEFOGLALÓ</w:t>
      </w:r>
    </w:p>
    <w:p w14:paraId="2C00DED9" w14:textId="4AD45D12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9B5">
        <w:rPr>
          <w:rFonts w:ascii="Times New Roman" w:eastAsia="Times New Roman" w:hAnsi="Times New Roman" w:cs="Times New Roman"/>
          <w:sz w:val="24"/>
        </w:rPr>
        <w:t>A tulajdonosi ellenőrzés keretében szabályossági és pénzügyi ellenőrzés során felmért</w:t>
      </w:r>
      <w:r w:rsidR="007D067A">
        <w:rPr>
          <w:rFonts w:ascii="Times New Roman" w:eastAsia="Times New Roman" w:hAnsi="Times New Roman" w:cs="Times New Roman"/>
          <w:sz w:val="24"/>
        </w:rPr>
        <w:t>ük</w:t>
      </w:r>
      <w:r w:rsidRPr="001F79B5">
        <w:rPr>
          <w:rFonts w:ascii="Times New Roman" w:eastAsia="Times New Roman" w:hAnsi="Times New Roman" w:cs="Times New Roman"/>
          <w:sz w:val="24"/>
        </w:rPr>
        <w:t xml:space="preserve"> és értékelt</w:t>
      </w:r>
      <w:r w:rsidR="007D067A">
        <w:rPr>
          <w:rFonts w:ascii="Times New Roman" w:eastAsia="Times New Roman" w:hAnsi="Times New Roman" w:cs="Times New Roman"/>
          <w:sz w:val="24"/>
        </w:rPr>
        <w:t>ük</w:t>
      </w:r>
      <w:r w:rsidRPr="001F79B5">
        <w:rPr>
          <w:rFonts w:ascii="Times New Roman" w:eastAsia="Times New Roman" w:hAnsi="Times New Roman" w:cs="Times New Roman"/>
          <w:sz w:val="24"/>
        </w:rPr>
        <w:t xml:space="preserve">, hogy </w:t>
      </w:r>
      <w:r w:rsidR="00AB2C77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="00574592">
        <w:rPr>
          <w:rFonts w:ascii="Times New Roman" w:eastAsia="Times New Roman" w:hAnsi="Times New Roman" w:cs="Times New Roman"/>
          <w:sz w:val="24"/>
        </w:rPr>
        <w:t xml:space="preserve">Vas Vármegyei SZC Horváth Boldizsár Közgazdasági és Informatikai Technikum </w:t>
      </w:r>
      <w:r w:rsidRPr="001F79B5">
        <w:rPr>
          <w:rFonts w:ascii="Times New Roman" w:eastAsia="Times New Roman" w:hAnsi="Times New Roman" w:cs="Times New Roman"/>
          <w:sz w:val="24"/>
        </w:rPr>
        <w:t xml:space="preserve">az Önkormányzati vagyont </w:t>
      </w:r>
      <w:proofErr w:type="spellStart"/>
      <w:r w:rsidRPr="001F79B5">
        <w:rPr>
          <w:rFonts w:ascii="Times New Roman" w:eastAsia="Times New Roman" w:hAnsi="Times New Roman" w:cs="Times New Roman"/>
          <w:sz w:val="24"/>
        </w:rPr>
        <w:t>rendeltetésszerűen</w:t>
      </w:r>
      <w:proofErr w:type="spellEnd"/>
      <w:r w:rsidRPr="001F79B5">
        <w:rPr>
          <w:rFonts w:ascii="Times New Roman" w:eastAsia="Times New Roman" w:hAnsi="Times New Roman" w:cs="Times New Roman"/>
          <w:sz w:val="24"/>
        </w:rPr>
        <w:t xml:space="preserve"> használja-e, a vagyon védelme, állagmegóvása érdekében a szükséges intézkedéseket megteszi-e.</w:t>
      </w:r>
    </w:p>
    <w:p w14:paraId="3871E2F4" w14:textId="5CECCD8F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9B5">
        <w:rPr>
          <w:rFonts w:ascii="Times New Roman" w:eastAsia="Times New Roman" w:hAnsi="Times New Roman" w:cs="Times New Roman"/>
          <w:sz w:val="24"/>
        </w:rPr>
        <w:t xml:space="preserve">Az ellenőrzést a Szombathely Megyei Jogú Város Közgyűlésének 475/2015. (XII.10.) Kgy. számú, valamint a Szombathely Megyei Jogú Város Közgyűlése Kulturális, Oktatási és Civil Bizottságának </w:t>
      </w:r>
      <w:r w:rsidR="007D067A"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130/2024. (XI.26.) KOCB. </w:t>
      </w:r>
      <w:r w:rsidRPr="001F79B5">
        <w:rPr>
          <w:rFonts w:ascii="Times New Roman" w:eastAsia="Times New Roman" w:hAnsi="Times New Roman" w:cs="Times New Roman"/>
          <w:sz w:val="24"/>
        </w:rPr>
        <w:t xml:space="preserve"> számú határozata alapján végezte el a Szombathelyi Köznevelési GAMESZ.</w:t>
      </w:r>
    </w:p>
    <w:p w14:paraId="041C865B" w14:textId="0FB2D70E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F79B5">
        <w:rPr>
          <w:rFonts w:ascii="Times New Roman" w:eastAsia="Times New Roman" w:hAnsi="Times New Roman" w:cs="Times New Roman"/>
          <w:b/>
          <w:sz w:val="24"/>
        </w:rPr>
        <w:t>Meg vagy</w:t>
      </w:r>
      <w:r w:rsidR="007D067A">
        <w:rPr>
          <w:rFonts w:ascii="Times New Roman" w:eastAsia="Times New Roman" w:hAnsi="Times New Roman" w:cs="Times New Roman"/>
          <w:b/>
          <w:sz w:val="24"/>
        </w:rPr>
        <w:t>unk</w:t>
      </w:r>
      <w:r w:rsidRPr="001F79B5">
        <w:rPr>
          <w:rFonts w:ascii="Times New Roman" w:eastAsia="Times New Roman" w:hAnsi="Times New Roman" w:cs="Times New Roman"/>
          <w:b/>
          <w:sz w:val="24"/>
        </w:rPr>
        <w:t xml:space="preserve"> győződve arról, hogy az elvégzett munka elégséges volt ahhoz, hogy megalapozott véleményt formálhass</w:t>
      </w:r>
      <w:r w:rsidR="007D067A">
        <w:rPr>
          <w:rFonts w:ascii="Times New Roman" w:eastAsia="Times New Roman" w:hAnsi="Times New Roman" w:cs="Times New Roman"/>
          <w:b/>
          <w:sz w:val="24"/>
        </w:rPr>
        <w:t>unk</w:t>
      </w:r>
      <w:r w:rsidRPr="001F79B5">
        <w:rPr>
          <w:rFonts w:ascii="Times New Roman" w:eastAsia="Times New Roman" w:hAnsi="Times New Roman" w:cs="Times New Roman"/>
          <w:b/>
          <w:sz w:val="24"/>
        </w:rPr>
        <w:t>.</w:t>
      </w:r>
    </w:p>
    <w:p w14:paraId="555B111F" w14:textId="77777777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1F79B5">
        <w:rPr>
          <w:rFonts w:ascii="Times New Roman" w:eastAsia="Times New Roman" w:hAnsi="Times New Roman" w:cs="Times New Roman"/>
          <w:b/>
          <w:bCs/>
          <w:sz w:val="24"/>
        </w:rPr>
        <w:t>Főbb megállapításaim:</w:t>
      </w:r>
    </w:p>
    <w:p w14:paraId="75A37789" w14:textId="6520FFBF" w:rsidR="00C45A50" w:rsidRPr="005D1B33" w:rsidRDefault="00C45A50" w:rsidP="00475AA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33">
        <w:rPr>
          <w:rFonts w:ascii="Times New Roman" w:hAnsi="Times New Roman" w:cs="Times New Roman"/>
          <w:sz w:val="24"/>
          <w:szCs w:val="24"/>
        </w:rPr>
        <w:t xml:space="preserve">A </w:t>
      </w:r>
      <w:r w:rsidR="00574592" w:rsidRPr="005D1B33">
        <w:rPr>
          <w:rFonts w:ascii="Times New Roman" w:eastAsia="Times New Roman" w:hAnsi="Times New Roman" w:cs="Times New Roman"/>
          <w:sz w:val="24"/>
        </w:rPr>
        <w:t xml:space="preserve">Vas Vármegyei SZC Horváth Boldizsár Közgazdasági és Informatikai Technikum </w:t>
      </w:r>
      <w:r w:rsidRPr="005D1B33">
        <w:rPr>
          <w:rFonts w:ascii="Times New Roman" w:hAnsi="Times New Roman" w:cs="Times New Roman"/>
          <w:sz w:val="24"/>
          <w:szCs w:val="24"/>
        </w:rPr>
        <w:t>20</w:t>
      </w:r>
      <w:r w:rsidR="001D617D">
        <w:rPr>
          <w:rFonts w:ascii="Times New Roman" w:hAnsi="Times New Roman" w:cs="Times New Roman"/>
          <w:sz w:val="24"/>
          <w:szCs w:val="24"/>
        </w:rPr>
        <w:t>20</w:t>
      </w:r>
      <w:r w:rsidRPr="005D1B33">
        <w:rPr>
          <w:rFonts w:ascii="Times New Roman" w:hAnsi="Times New Roman" w:cs="Times New Roman"/>
          <w:sz w:val="24"/>
          <w:szCs w:val="24"/>
        </w:rPr>
        <w:t>-202</w:t>
      </w:r>
      <w:r w:rsidR="001D617D">
        <w:rPr>
          <w:rFonts w:ascii="Times New Roman" w:hAnsi="Times New Roman" w:cs="Times New Roman"/>
          <w:sz w:val="24"/>
          <w:szCs w:val="24"/>
        </w:rPr>
        <w:t>4</w:t>
      </w:r>
      <w:r w:rsidRPr="005D1B33">
        <w:rPr>
          <w:rFonts w:ascii="Times New Roman" w:hAnsi="Times New Roman" w:cs="Times New Roman"/>
          <w:sz w:val="24"/>
          <w:szCs w:val="24"/>
        </w:rPr>
        <w:t>. évekre vonatkozó ellenőrzése során a feladatok, módszerek az alábbiak voltak:</w:t>
      </w:r>
    </w:p>
    <w:p w14:paraId="1B2DAC32" w14:textId="77777777" w:rsidR="00C45A50" w:rsidRPr="005D1B33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1B33">
        <w:rPr>
          <w:rFonts w:ascii="Times New Roman" w:hAnsi="Times New Roman" w:cs="Times New Roman"/>
          <w:sz w:val="24"/>
          <w:szCs w:val="24"/>
        </w:rPr>
        <w:t>a selejtezési és leltározási szabályzatok áttanulmányozása a vizsgált évekre vonatkozóan,</w:t>
      </w:r>
    </w:p>
    <w:p w14:paraId="4233C385" w14:textId="69B9EB0C" w:rsidR="00C45A50" w:rsidRPr="005D1B33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1B33">
        <w:rPr>
          <w:rFonts w:ascii="Times New Roman" w:hAnsi="Times New Roman" w:cs="Times New Roman"/>
          <w:sz w:val="24"/>
          <w:szCs w:val="24"/>
        </w:rPr>
        <w:t xml:space="preserve">az ellenőrzéssel érintett </w:t>
      </w:r>
      <w:r w:rsidR="00E078FE" w:rsidRPr="005D1B33">
        <w:rPr>
          <w:rFonts w:ascii="Times New Roman" w:eastAsia="Times New Roman" w:hAnsi="Times New Roman" w:cs="Times New Roman"/>
          <w:sz w:val="24"/>
        </w:rPr>
        <w:t xml:space="preserve">Vas Vármegyei Szakképzési Centrum </w:t>
      </w:r>
      <w:r w:rsidR="001D617D" w:rsidRPr="005D1B33">
        <w:rPr>
          <w:rFonts w:ascii="Times New Roman" w:eastAsia="Times New Roman" w:hAnsi="Times New Roman" w:cs="Times New Roman"/>
          <w:sz w:val="24"/>
        </w:rPr>
        <w:t xml:space="preserve">Horváth Boldizsár Közgazdasági és Informatikai Technikum </w:t>
      </w:r>
      <w:r w:rsidRPr="005D1B33">
        <w:rPr>
          <w:rFonts w:ascii="Times New Roman" w:hAnsi="Times New Roman" w:cs="Times New Roman"/>
          <w:sz w:val="24"/>
          <w:szCs w:val="24"/>
        </w:rPr>
        <w:t>részére átadott vagyonban (ingó és ingatlan) bekövetkezett változásról év végével (20</w:t>
      </w:r>
      <w:r w:rsidR="001D617D">
        <w:rPr>
          <w:rFonts w:ascii="Times New Roman" w:hAnsi="Times New Roman" w:cs="Times New Roman"/>
          <w:sz w:val="24"/>
          <w:szCs w:val="24"/>
        </w:rPr>
        <w:t>20</w:t>
      </w:r>
      <w:r w:rsidRPr="005D1B33">
        <w:rPr>
          <w:rFonts w:ascii="Times New Roman" w:hAnsi="Times New Roman" w:cs="Times New Roman"/>
          <w:sz w:val="24"/>
          <w:szCs w:val="24"/>
        </w:rPr>
        <w:t xml:space="preserve"> - 202</w:t>
      </w:r>
      <w:r w:rsidR="001D617D">
        <w:rPr>
          <w:rFonts w:ascii="Times New Roman" w:hAnsi="Times New Roman" w:cs="Times New Roman"/>
          <w:sz w:val="24"/>
          <w:szCs w:val="24"/>
        </w:rPr>
        <w:t>4</w:t>
      </w:r>
      <w:r w:rsidRPr="005D1B33">
        <w:rPr>
          <w:rFonts w:ascii="Times New Roman" w:hAnsi="Times New Roman" w:cs="Times New Roman"/>
          <w:sz w:val="24"/>
          <w:szCs w:val="24"/>
        </w:rPr>
        <w:t>) megküldött jelentések áttanulmányozása,</w:t>
      </w:r>
    </w:p>
    <w:p w14:paraId="56E0987C" w14:textId="77777777" w:rsidR="00C45A50" w:rsidRPr="005D1B33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1B33">
        <w:rPr>
          <w:rFonts w:ascii="Times New Roman" w:hAnsi="Times New Roman" w:cs="Times New Roman"/>
          <w:sz w:val="24"/>
          <w:szCs w:val="24"/>
        </w:rPr>
        <w:t>a vizsgálattal érintett időszakra vonatkozóan rendelkezésre álló leltárak, selejtezési eljárásokról szóló dokumentumok áttanulmányozása,</w:t>
      </w:r>
    </w:p>
    <w:p w14:paraId="0146BEB8" w14:textId="77777777" w:rsidR="00C45A50" w:rsidRPr="005D1B33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1B33">
        <w:rPr>
          <w:rFonts w:ascii="Times New Roman" w:hAnsi="Times New Roman" w:cs="Times New Roman"/>
          <w:sz w:val="24"/>
          <w:szCs w:val="24"/>
        </w:rPr>
        <w:t>feleslegessé vált vagyon visszaadására vonatkozó dokumentumok áttanulmányozása,</w:t>
      </w:r>
    </w:p>
    <w:p w14:paraId="120F3B04" w14:textId="77777777" w:rsidR="00C45A50" w:rsidRPr="005D1B33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1B33">
        <w:rPr>
          <w:rFonts w:ascii="Times New Roman" w:hAnsi="Times New Roman" w:cs="Times New Roman"/>
          <w:sz w:val="24"/>
          <w:szCs w:val="24"/>
        </w:rPr>
        <w:t>az intézmény vezetőjének szöveges értékelése a vagyon műszaki állapotáról, a vagyon védelméről, állagmegóvása érdekében tett tevékenységekről, aktuális feladatokról, illetve problémákról,</w:t>
      </w:r>
    </w:p>
    <w:p w14:paraId="69BDB455" w14:textId="26B3F538" w:rsidR="00C45A50" w:rsidRPr="005D1B33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1B33">
        <w:rPr>
          <w:rFonts w:ascii="Times New Roman" w:hAnsi="Times New Roman" w:cs="Times New Roman"/>
          <w:sz w:val="24"/>
          <w:szCs w:val="24"/>
        </w:rPr>
        <w:t>helyszíni bejáráson a vagyon meglétének, állagának, rendeltetésszerű használatának, a vagyonvédelem érdekében tett tevékenységnek az ellenőrzése.</w:t>
      </w:r>
    </w:p>
    <w:p w14:paraId="13A4AC53" w14:textId="13EB1FEE" w:rsidR="001007E4" w:rsidRPr="005D1B33" w:rsidRDefault="00C45A50" w:rsidP="0031182F">
      <w:pPr>
        <w:tabs>
          <w:tab w:val="left" w:pos="0"/>
        </w:tabs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B33">
        <w:rPr>
          <w:rFonts w:ascii="Times New Roman" w:hAnsi="Times New Roman" w:cs="Times New Roman"/>
          <w:bCs/>
          <w:sz w:val="24"/>
          <w:szCs w:val="24"/>
        </w:rPr>
        <w:t>Jelen ellenőrzés során megállapít</w:t>
      </w:r>
      <w:r w:rsidR="001007E4" w:rsidRPr="005D1B33">
        <w:rPr>
          <w:rFonts w:ascii="Times New Roman" w:hAnsi="Times New Roman" w:cs="Times New Roman"/>
          <w:bCs/>
          <w:sz w:val="24"/>
          <w:szCs w:val="24"/>
        </w:rPr>
        <w:t>ást nyert</w:t>
      </w:r>
      <w:r w:rsidRPr="005D1B33">
        <w:rPr>
          <w:rFonts w:ascii="Times New Roman" w:hAnsi="Times New Roman" w:cs="Times New Roman"/>
          <w:bCs/>
          <w:sz w:val="24"/>
          <w:szCs w:val="24"/>
        </w:rPr>
        <w:t xml:space="preserve">, hogy </w:t>
      </w:r>
      <w:r w:rsidR="001007E4" w:rsidRPr="005D1B3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078FE" w:rsidRPr="005D1B33">
        <w:rPr>
          <w:rFonts w:ascii="Times New Roman" w:hAnsi="Times New Roman" w:cs="Times New Roman"/>
          <w:bCs/>
          <w:sz w:val="24"/>
          <w:szCs w:val="24"/>
        </w:rPr>
        <w:t xml:space="preserve">Vas Vármegyei Szakképzési Centrum </w:t>
      </w:r>
      <w:r w:rsidR="001D617D" w:rsidRPr="005D1B33">
        <w:rPr>
          <w:rFonts w:ascii="Times New Roman" w:eastAsia="Times New Roman" w:hAnsi="Times New Roman" w:cs="Times New Roman"/>
          <w:sz w:val="24"/>
        </w:rPr>
        <w:t xml:space="preserve">Horváth Boldizsár Közgazdasági és Informatikai Technikum </w:t>
      </w:r>
      <w:r w:rsidR="001D617D">
        <w:rPr>
          <w:rFonts w:ascii="Times New Roman" w:eastAsia="Times New Roman" w:hAnsi="Times New Roman" w:cs="Times New Roman"/>
          <w:sz w:val="24"/>
        </w:rPr>
        <w:t xml:space="preserve">a </w:t>
      </w:r>
      <w:r w:rsidR="001007E4" w:rsidRPr="005D1B33">
        <w:rPr>
          <w:rFonts w:ascii="Times New Roman" w:hAnsi="Times New Roman" w:cs="Times New Roman"/>
          <w:bCs/>
          <w:sz w:val="24"/>
          <w:szCs w:val="24"/>
        </w:rPr>
        <w:t xml:space="preserve">Vas Vármegyei Szakképzési Centrum által készített és jóváhagyott leltározási és selejtezési szabályzattal rendelkezett, melyek a hatályos jogszabályokat tükrözik és a gyakorlathoz is megfelelő támpontot </w:t>
      </w:r>
      <w:r w:rsidR="0031182F" w:rsidRPr="005D1B33">
        <w:rPr>
          <w:rFonts w:ascii="Times New Roman" w:hAnsi="Times New Roman" w:cs="Times New Roman"/>
          <w:bCs/>
          <w:sz w:val="24"/>
          <w:szCs w:val="24"/>
        </w:rPr>
        <w:t>biztosítanak</w:t>
      </w:r>
      <w:r w:rsidR="001007E4" w:rsidRPr="005D1B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3B249" w14:textId="77777777" w:rsidR="001007E4" w:rsidRPr="005D1B33" w:rsidRDefault="001007E4" w:rsidP="0031182F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B33">
        <w:rPr>
          <w:rFonts w:ascii="Times New Roman" w:hAnsi="Times New Roman" w:cs="Times New Roman"/>
          <w:bCs/>
          <w:sz w:val="24"/>
          <w:szCs w:val="24"/>
        </w:rPr>
        <w:t>Szabályzat alapján a leltározások lebonyolítására, menetére leltározási ütemterv-utasítást kell kiadni, meghatározva a leltározási körzeteket és a bizottsági tagokat. A leltározási eljárás dokumentálása, az alkalmazandó iratminták a szabályzatok részét képezik.</w:t>
      </w:r>
    </w:p>
    <w:p w14:paraId="048B74F6" w14:textId="346FAD9F" w:rsidR="001007E4" w:rsidRPr="00061818" w:rsidRDefault="001007E4" w:rsidP="0031182F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selejtezési szabályzat definiálja a felesleges, selejtes vagyontárgyak felmérésének, minősítésének folyamatát, a selejtezés, hasznosítás szervezését. Meghatározza a </w:t>
      </w:r>
      <w:r w:rsidR="0031182F" w:rsidRPr="00061818">
        <w:rPr>
          <w:rFonts w:ascii="Times New Roman" w:hAnsi="Times New Roman" w:cs="Times New Roman"/>
          <w:bCs/>
          <w:sz w:val="24"/>
          <w:szCs w:val="24"/>
        </w:rPr>
        <w:t>s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elejtezési </w:t>
      </w:r>
      <w:r w:rsidR="0031182F" w:rsidRPr="00061818">
        <w:rPr>
          <w:rFonts w:ascii="Times New Roman" w:hAnsi="Times New Roman" w:cs="Times New Roman"/>
          <w:bCs/>
          <w:sz w:val="24"/>
          <w:szCs w:val="24"/>
        </w:rPr>
        <w:t>b</w:t>
      </w:r>
      <w:r w:rsidRPr="00061818">
        <w:rPr>
          <w:rFonts w:ascii="Times New Roman" w:hAnsi="Times New Roman" w:cs="Times New Roman"/>
          <w:bCs/>
          <w:sz w:val="24"/>
          <w:szCs w:val="24"/>
        </w:rPr>
        <w:t>izottság összetételét, az elnök, a tagok és a titkár feladatait, a megelőző, előkészítő feladatokat és a felvett selejtezési jegyzőkönyv tartalmi, valamint formai követelményeit. Meghatározásra kerültek a selejtezési eljárás során használatos nyomtatványok, dokumentumok.</w:t>
      </w:r>
    </w:p>
    <w:p w14:paraId="71FB44E9" w14:textId="3D25BE9D" w:rsidR="001D617D" w:rsidRPr="00061818" w:rsidRDefault="001007E4" w:rsidP="00061818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078FE" w:rsidRPr="00061818">
        <w:rPr>
          <w:rFonts w:ascii="Times New Roman" w:hAnsi="Times New Roman" w:cs="Times New Roman"/>
          <w:bCs/>
          <w:sz w:val="24"/>
          <w:szCs w:val="24"/>
        </w:rPr>
        <w:t xml:space="preserve">Vas Vármegyei Szakképzési Centrum </w:t>
      </w:r>
      <w:r w:rsidR="00D05F1F" w:rsidRPr="00061818">
        <w:rPr>
          <w:rFonts w:ascii="Times New Roman" w:hAnsi="Times New Roman" w:cs="Times New Roman"/>
          <w:bCs/>
          <w:sz w:val="24"/>
          <w:szCs w:val="24"/>
        </w:rPr>
        <w:t>Horváth Boldizsár Közgazdasági és Informatikai Technikum</w:t>
      </w:r>
      <w:r w:rsidR="001D617D" w:rsidRPr="000618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részére átadott vagyonban bekövetkezett változásról megküldött jelentések áttanulmányozása során megállapítást nyert, </w:t>
      </w:r>
      <w:r w:rsidR="001D617D" w:rsidRPr="00061818">
        <w:rPr>
          <w:rFonts w:ascii="Times New Roman" w:hAnsi="Times New Roman" w:cs="Times New Roman"/>
          <w:bCs/>
          <w:sz w:val="24"/>
          <w:szCs w:val="24"/>
        </w:rPr>
        <w:t>hogy az önkormányzati vagyonban értéknövelő beruházás vagy felújítás nem történt. A vagyonváltozások minden évben a selejtezési eljárásokból adódtak, kizárólag nullára amortizált eszközök kivezetésével.</w:t>
      </w:r>
      <w:r w:rsidR="001D617D" w:rsidRPr="00061818">
        <w:rPr>
          <w:rFonts w:ascii="Times New Roman" w:hAnsi="Times New Roman" w:cs="Times New Roman"/>
          <w:bCs/>
          <w:sz w:val="24"/>
          <w:szCs w:val="24"/>
        </w:rPr>
        <w:br/>
        <w:t>Az önkormányzattal történő egyeztetés minden esetben megtörtént, a nyilvántartásokban a változások rögzítésre kerültek.</w:t>
      </w:r>
    </w:p>
    <w:p w14:paraId="19EB60F2" w14:textId="620D0342" w:rsidR="00D862D1" w:rsidRPr="00061818" w:rsidRDefault="00D862D1" w:rsidP="001D617D">
      <w:pPr>
        <w:spacing w:before="120"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t xml:space="preserve">Megállapításra került, hogy a vizsgált időszakban a Vas Vármegyei Szakképzési Centrum </w:t>
      </w:r>
      <w:r w:rsidR="001D617D" w:rsidRPr="00061818">
        <w:rPr>
          <w:rFonts w:ascii="Times New Roman" w:hAnsi="Times New Roman" w:cs="Times New Roman"/>
          <w:bCs/>
          <w:sz w:val="24"/>
          <w:szCs w:val="24"/>
        </w:rPr>
        <w:t>Horváth Boldizsár Közgazdasági és Informatikai Technikum</w:t>
      </w:r>
      <w:r w:rsidRPr="00061818">
        <w:rPr>
          <w:rFonts w:ascii="Times New Roman" w:eastAsia="Times New Roman" w:hAnsi="Times New Roman" w:cs="Times New Roman"/>
          <w:bCs/>
          <w:sz w:val="24"/>
        </w:rPr>
        <w:t>ban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 elvégzett leltározási eljárások jól</w:t>
      </w:r>
      <w:r w:rsidRPr="00061818">
        <w:rPr>
          <w:rFonts w:ascii="Times New Roman" w:hAnsi="Times New Roman" w:cs="Times New Roman"/>
          <w:bCs/>
          <w:color w:val="70AD47" w:themeColor="accent6"/>
          <w:sz w:val="24"/>
          <w:szCs w:val="24"/>
        </w:rPr>
        <w:t>,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 szabályozottan zajlottak. A felvett leltárak a valóságot tükrözik, kiértékelésük megtörtént. A leltározási eljárások </w:t>
      </w:r>
      <w:r w:rsidRPr="000618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megfelelően dokumentáltak, ezáltal az önkormányzati vagyon nyomon követhető. </w:t>
      </w:r>
      <w:r w:rsidR="001D617D" w:rsidRPr="000618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Leltárhiány 2022-ben és 2023-ban merült fel (2 db tűzoltó készülék hiánya).</w:t>
      </w:r>
    </w:p>
    <w:p w14:paraId="47F80420" w14:textId="1127D8CD" w:rsidR="001D617D" w:rsidRPr="00061818" w:rsidRDefault="001D617D" w:rsidP="001D617D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t>Összességében a leltározási eljárások szabályosak, átláthatóak és dokumentáltak voltak.</w:t>
      </w:r>
    </w:p>
    <w:p w14:paraId="18FA7596" w14:textId="4AB3D13B" w:rsidR="00D862D1" w:rsidRPr="00061818" w:rsidRDefault="00D862D1" w:rsidP="0031182F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t>A vizsgált 20</w:t>
      </w:r>
      <w:r w:rsidR="001D617D" w:rsidRPr="00061818">
        <w:rPr>
          <w:rFonts w:ascii="Times New Roman" w:hAnsi="Times New Roman" w:cs="Times New Roman"/>
          <w:bCs/>
          <w:sz w:val="24"/>
          <w:szCs w:val="24"/>
        </w:rPr>
        <w:t>20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 – 202</w:t>
      </w:r>
      <w:r w:rsidR="001D617D" w:rsidRPr="00061818">
        <w:rPr>
          <w:rFonts w:ascii="Times New Roman" w:hAnsi="Times New Roman" w:cs="Times New Roman"/>
          <w:bCs/>
          <w:sz w:val="24"/>
          <w:szCs w:val="24"/>
        </w:rPr>
        <w:t>4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 közötti időszakban selejtezési eljárás lefolytatására minden évben sor került. A selejtezési eljárások lefolytatása szabályos volt, a </w:t>
      </w:r>
      <w:r w:rsidR="0031182F" w:rsidRPr="00061818">
        <w:rPr>
          <w:rFonts w:ascii="Times New Roman" w:hAnsi="Times New Roman" w:cs="Times New Roman"/>
          <w:bCs/>
          <w:sz w:val="24"/>
          <w:szCs w:val="24"/>
        </w:rPr>
        <w:t>s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elejtezési </w:t>
      </w:r>
      <w:r w:rsidR="0031182F" w:rsidRPr="00061818">
        <w:rPr>
          <w:rFonts w:ascii="Times New Roman" w:hAnsi="Times New Roman" w:cs="Times New Roman"/>
          <w:bCs/>
          <w:sz w:val="24"/>
          <w:szCs w:val="24"/>
        </w:rPr>
        <w:t>s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zabályzatban meghatározott nyomtatványok felhasználásra kerültek a gyakorlatban. </w:t>
      </w:r>
    </w:p>
    <w:p w14:paraId="359B6D44" w14:textId="77777777" w:rsidR="001D617D" w:rsidRPr="00061818" w:rsidRDefault="001D617D" w:rsidP="001D617D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t xml:space="preserve">Feleslegessé vált vagyon visszaadására a Vas Vármegyei Szakképzési Centrum </w:t>
      </w:r>
      <w:r w:rsidRPr="00061818">
        <w:rPr>
          <w:rFonts w:ascii="Times New Roman" w:eastAsia="Times New Roman" w:hAnsi="Times New Roman" w:cs="Times New Roman"/>
          <w:bCs/>
          <w:sz w:val="24"/>
          <w:szCs w:val="24"/>
        </w:rPr>
        <w:t>Horváth Boldizsár Közgazdasági és Informatikai Technikumban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 egy alkalommal 2021 évben, 1.772.773 Ft összegben került sor. </w:t>
      </w:r>
    </w:p>
    <w:p w14:paraId="6C7BCC49" w14:textId="70096C94" w:rsidR="00061818" w:rsidRPr="003D0189" w:rsidRDefault="00D862D1" w:rsidP="00061818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t xml:space="preserve">Az intézmény vezetőjének szöveges értékeléséből - a vagyon műszaki állapotáról, a vagyon védelméről, állagmegóvása érdekében tett tevékenységekről, aktuális feladatokról, illetve problémákról - megállapítható, hogy az intézmény állapota megfelelő. Az iskola vagyon védelme, állagmegóvása érdekében az intézményvezető beszámolója alapján </w:t>
      </w:r>
      <w:r w:rsidR="001D617D" w:rsidRPr="00061818">
        <w:rPr>
          <w:rFonts w:ascii="Times New Roman" w:hAnsi="Times New Roman" w:cs="Times New Roman"/>
          <w:bCs/>
          <w:sz w:val="24"/>
          <w:szCs w:val="24"/>
        </w:rPr>
        <w:t xml:space="preserve">elmondható, hogy az intézmény rendszeres karbantartási tevékenysége biztosítja ugyan az épület folyamatos működőképességét és megfelelő állapotát, azonban a hosszú távú fenntarthatóság érdekében szükség 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lenne az iskola </w:t>
      </w:r>
      <w:r w:rsidR="00061818" w:rsidRPr="00061818">
        <w:rPr>
          <w:rFonts w:ascii="Times New Roman" w:hAnsi="Times New Roman" w:cs="Times New Roman"/>
          <w:bCs/>
          <w:sz w:val="24"/>
          <w:szCs w:val="24"/>
        </w:rPr>
        <w:t>szennyvíz- és villamos hálózatának felújításár</w:t>
      </w:r>
      <w:r w:rsidR="00601A03">
        <w:rPr>
          <w:rFonts w:ascii="Times New Roman" w:hAnsi="Times New Roman" w:cs="Times New Roman"/>
          <w:bCs/>
          <w:sz w:val="24"/>
          <w:szCs w:val="24"/>
        </w:rPr>
        <w:t>a</w:t>
      </w:r>
      <w:r w:rsidR="00061818" w:rsidRPr="000618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61818" w:rsidRPr="003D0189">
        <w:rPr>
          <w:rFonts w:ascii="Times New Roman" w:eastAsia="Times New Roman" w:hAnsi="Times New Roman" w:cs="Times New Roman"/>
          <w:bCs/>
          <w:sz w:val="24"/>
        </w:rPr>
        <w:t>az udvar felőli épületrészek korszerű szigetelés</w:t>
      </w:r>
      <w:r w:rsidR="00061818" w:rsidRPr="00061818">
        <w:rPr>
          <w:rFonts w:ascii="Times New Roman" w:eastAsia="Times New Roman" w:hAnsi="Times New Roman" w:cs="Times New Roman"/>
          <w:bCs/>
          <w:sz w:val="24"/>
        </w:rPr>
        <w:t xml:space="preserve">ére, illetve </w:t>
      </w:r>
      <w:r w:rsidR="00061818" w:rsidRPr="003D0189">
        <w:rPr>
          <w:rFonts w:ascii="Times New Roman" w:eastAsia="Times New Roman" w:hAnsi="Times New Roman" w:cs="Times New Roman"/>
          <w:bCs/>
          <w:sz w:val="24"/>
        </w:rPr>
        <w:t xml:space="preserve">a </w:t>
      </w:r>
      <w:proofErr w:type="spellStart"/>
      <w:r w:rsidR="00061818" w:rsidRPr="003D0189">
        <w:rPr>
          <w:rFonts w:ascii="Times New Roman" w:eastAsia="Times New Roman" w:hAnsi="Times New Roman" w:cs="Times New Roman"/>
          <w:bCs/>
          <w:sz w:val="24"/>
        </w:rPr>
        <w:t>tornatermi</w:t>
      </w:r>
      <w:proofErr w:type="spellEnd"/>
      <w:r w:rsidR="00061818" w:rsidRPr="003D0189">
        <w:rPr>
          <w:rFonts w:ascii="Times New Roman" w:eastAsia="Times New Roman" w:hAnsi="Times New Roman" w:cs="Times New Roman"/>
          <w:bCs/>
          <w:sz w:val="24"/>
        </w:rPr>
        <w:t xml:space="preserve"> öltözők és vizesblokkok modernizálás</w:t>
      </w:r>
      <w:r w:rsidR="00601A03">
        <w:rPr>
          <w:rFonts w:ascii="Times New Roman" w:eastAsia="Times New Roman" w:hAnsi="Times New Roman" w:cs="Times New Roman"/>
          <w:bCs/>
          <w:sz w:val="24"/>
        </w:rPr>
        <w:t>ára</w:t>
      </w:r>
      <w:r w:rsidR="00061818" w:rsidRPr="003D0189">
        <w:rPr>
          <w:rFonts w:ascii="Times New Roman" w:eastAsia="Times New Roman" w:hAnsi="Times New Roman" w:cs="Times New Roman"/>
          <w:bCs/>
          <w:sz w:val="24"/>
        </w:rPr>
        <w:t>,</w:t>
      </w:r>
      <w:r w:rsidR="00061818" w:rsidRPr="0006181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061818" w:rsidRPr="003D0189">
        <w:rPr>
          <w:rFonts w:ascii="Times New Roman" w:eastAsia="Times New Roman" w:hAnsi="Times New Roman" w:cs="Times New Roman"/>
          <w:bCs/>
          <w:sz w:val="24"/>
        </w:rPr>
        <w:t>a sportpálya rekonstrukciój</w:t>
      </w:r>
      <w:r w:rsidR="00601A03">
        <w:rPr>
          <w:rFonts w:ascii="Times New Roman" w:eastAsia="Times New Roman" w:hAnsi="Times New Roman" w:cs="Times New Roman"/>
          <w:bCs/>
          <w:sz w:val="24"/>
        </w:rPr>
        <w:t>ára</w:t>
      </w:r>
      <w:r w:rsidR="00061818" w:rsidRPr="003D0189">
        <w:rPr>
          <w:rFonts w:ascii="Times New Roman" w:eastAsia="Times New Roman" w:hAnsi="Times New Roman" w:cs="Times New Roman"/>
          <w:bCs/>
          <w:sz w:val="24"/>
        </w:rPr>
        <w:t>.</w:t>
      </w:r>
    </w:p>
    <w:p w14:paraId="368A1127" w14:textId="59DB9F9C" w:rsidR="00061818" w:rsidRDefault="00D862D1" w:rsidP="00061818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t xml:space="preserve">A szöveges értékelés alapján elmondható, hogy az intézmény </w:t>
      </w:r>
      <w:r w:rsidR="00601A03">
        <w:rPr>
          <w:rFonts w:ascii="Times New Roman" w:hAnsi="Times New Roman" w:cs="Times New Roman"/>
          <w:bCs/>
          <w:sz w:val="24"/>
          <w:szCs w:val="24"/>
        </w:rPr>
        <w:t>törekszik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 az épület, az eszközök, berendezések jó állapotának, használhatóságának megőrzésére.</w:t>
      </w:r>
    </w:p>
    <w:p w14:paraId="762BDB67" w14:textId="77777777" w:rsidR="00061818" w:rsidRDefault="000618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0E7F64D" w14:textId="6AEBAEA2" w:rsidR="004A3C9B" w:rsidRPr="00061818" w:rsidRDefault="00D862D1" w:rsidP="00475AA2">
      <w:pPr>
        <w:spacing w:after="20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818">
        <w:rPr>
          <w:rFonts w:ascii="Times New Roman" w:hAnsi="Times New Roman" w:cs="Times New Roman"/>
          <w:bCs/>
          <w:sz w:val="24"/>
          <w:szCs w:val="24"/>
        </w:rPr>
        <w:lastRenderedPageBreak/>
        <w:t>Jelen helyszíni ellenőrzés</w:t>
      </w:r>
      <w:r w:rsidR="00061818" w:rsidRPr="00061818">
        <w:rPr>
          <w:rFonts w:ascii="Times New Roman" w:hAnsi="Times New Roman" w:cs="Times New Roman"/>
          <w:bCs/>
          <w:sz w:val="24"/>
          <w:szCs w:val="24"/>
        </w:rPr>
        <w:t>ünk</w:t>
      </w:r>
      <w:r w:rsidRPr="00061818">
        <w:rPr>
          <w:rFonts w:ascii="Times New Roman" w:hAnsi="Times New Roman" w:cs="Times New Roman"/>
          <w:bCs/>
          <w:sz w:val="24"/>
          <w:szCs w:val="24"/>
        </w:rPr>
        <w:t xml:space="preserve"> során az ellenőrzött intézmény </w:t>
      </w:r>
      <w:r w:rsidR="00061818" w:rsidRPr="00061818">
        <w:rPr>
          <w:rFonts w:ascii="Times New Roman" w:hAnsi="Times New Roman" w:cs="Times New Roman"/>
          <w:bCs/>
          <w:sz w:val="24"/>
          <w:szCs w:val="24"/>
        </w:rPr>
        <w:t xml:space="preserve">egy </w:t>
      </w:r>
      <w:r w:rsidRPr="00061818">
        <w:rPr>
          <w:rFonts w:ascii="Times New Roman" w:hAnsi="Times New Roman" w:cs="Times New Roman"/>
          <w:bCs/>
          <w:sz w:val="24"/>
          <w:szCs w:val="24"/>
        </w:rPr>
        <w:t>dolgozója volt segítségünkre, aki készséggel, gördülékenyen mutatta be az eszközöket. Az ellenőrzés során az eszközök bemutatása nem vett sok időt igénybe.</w:t>
      </w:r>
    </w:p>
    <w:p w14:paraId="332C681B" w14:textId="0B8D06CA" w:rsidR="00AB0E78" w:rsidRPr="00061818" w:rsidRDefault="004A3C9B" w:rsidP="00061818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38">
        <w:rPr>
          <w:rFonts w:ascii="Times New Roman" w:hAnsi="Times New Roman" w:cs="Times New Roman"/>
          <w:b/>
          <w:sz w:val="24"/>
          <w:szCs w:val="24"/>
        </w:rPr>
        <w:t>A megállapítások és a javaslatok részletes leírása az ellenőrzési jelentés további részében található.</w:t>
      </w:r>
    </w:p>
    <w:p w14:paraId="5732D4A3" w14:textId="77777777" w:rsidR="002C7A07" w:rsidRPr="00170CC5" w:rsidRDefault="002C7A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0CC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25A703C" w14:textId="5A650530" w:rsidR="00C45A50" w:rsidRPr="009A4A92" w:rsidRDefault="002C7A07" w:rsidP="006F4E7E">
      <w:pPr>
        <w:pStyle w:val="Listaszerbekezds"/>
        <w:numPr>
          <w:ilvl w:val="0"/>
          <w:numId w:val="1"/>
        </w:numPr>
        <w:spacing w:after="600" w:line="288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A92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RÉSZLETES MEGÁLLAPÍTÁSOK</w:t>
      </w:r>
    </w:p>
    <w:p w14:paraId="58666DCC" w14:textId="6F6592CE" w:rsidR="002C7A07" w:rsidRPr="009A4A92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 xml:space="preserve">Szombathely Megyei Jogú Város Közgyűlése Kulturális, Oktatási és Civil Bizottsága a </w:t>
      </w:r>
      <w:r w:rsidR="007D067A" w:rsidRPr="001A44F0">
        <w:rPr>
          <w:rFonts w:ascii="Times New Roman" w:eastAsia="Times New Roman" w:hAnsi="Times New Roman" w:cs="Times New Roman"/>
          <w:color w:val="000000" w:themeColor="text1"/>
          <w:sz w:val="24"/>
        </w:rPr>
        <w:t>130/2024. (XI.26.) KOCB</w:t>
      </w:r>
      <w:r w:rsidR="007D067A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 számú határozatában jóváhagyta az oktatási célra átadott vagyon ellenőrzésének 202</w:t>
      </w:r>
      <w:r w:rsidR="007D067A">
        <w:rPr>
          <w:rFonts w:ascii="Times New Roman" w:hAnsi="Times New Roman" w:cs="Times New Roman"/>
          <w:bCs/>
          <w:sz w:val="24"/>
          <w:szCs w:val="24"/>
        </w:rPr>
        <w:t>5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. évre vonatkozó ellenőrzési tervét. Az ellenőrzési tervben foglaltak alapján a </w:t>
      </w:r>
      <w:r w:rsidR="00E078FE">
        <w:rPr>
          <w:rFonts w:ascii="Times New Roman" w:eastAsia="Times New Roman" w:hAnsi="Times New Roman" w:cs="Times New Roman"/>
          <w:sz w:val="24"/>
        </w:rPr>
        <w:t xml:space="preserve">Vas Vármegyei Szakképzési Centrum </w:t>
      </w:r>
      <w:r w:rsidR="00061818">
        <w:rPr>
          <w:rFonts w:ascii="Times New Roman" w:hAnsi="Times New Roman" w:cs="Times New Roman"/>
          <w:bCs/>
          <w:sz w:val="24"/>
          <w:szCs w:val="24"/>
        </w:rPr>
        <w:t xml:space="preserve">Horváth Boldizsár Közgazdasági és Informatikai Technikum </w:t>
      </w:r>
      <w:r w:rsidRPr="009A4A92">
        <w:rPr>
          <w:rFonts w:ascii="Times New Roman" w:hAnsi="Times New Roman" w:cs="Times New Roman"/>
          <w:bCs/>
          <w:sz w:val="24"/>
          <w:szCs w:val="24"/>
        </w:rPr>
        <w:t>esetében az átadott vagyon ellenőrzésére 202</w:t>
      </w:r>
      <w:r w:rsidR="007D067A">
        <w:rPr>
          <w:rFonts w:ascii="Times New Roman" w:hAnsi="Times New Roman" w:cs="Times New Roman"/>
          <w:bCs/>
          <w:sz w:val="24"/>
          <w:szCs w:val="24"/>
        </w:rPr>
        <w:t>5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D067A">
        <w:rPr>
          <w:rFonts w:ascii="Times New Roman" w:hAnsi="Times New Roman" w:cs="Times New Roman"/>
          <w:bCs/>
          <w:sz w:val="24"/>
          <w:szCs w:val="24"/>
        </w:rPr>
        <w:t>október 01</w:t>
      </w:r>
      <w:r w:rsidR="00565D94">
        <w:rPr>
          <w:rFonts w:ascii="Times New Roman" w:hAnsi="Times New Roman" w:cs="Times New Roman"/>
          <w:bCs/>
          <w:sz w:val="24"/>
          <w:szCs w:val="24"/>
        </w:rPr>
        <w:t>.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 és 202</w:t>
      </w:r>
      <w:r w:rsidR="007D067A">
        <w:rPr>
          <w:rFonts w:ascii="Times New Roman" w:hAnsi="Times New Roman" w:cs="Times New Roman"/>
          <w:bCs/>
          <w:sz w:val="24"/>
          <w:szCs w:val="24"/>
        </w:rPr>
        <w:t>5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D067A">
        <w:rPr>
          <w:rFonts w:ascii="Times New Roman" w:hAnsi="Times New Roman" w:cs="Times New Roman"/>
          <w:bCs/>
          <w:sz w:val="24"/>
          <w:szCs w:val="24"/>
        </w:rPr>
        <w:t>október 22</w:t>
      </w:r>
      <w:r w:rsidRPr="009A4A92">
        <w:rPr>
          <w:rFonts w:ascii="Times New Roman" w:hAnsi="Times New Roman" w:cs="Times New Roman"/>
          <w:bCs/>
          <w:sz w:val="24"/>
          <w:szCs w:val="24"/>
        </w:rPr>
        <w:t>. között került sor.</w:t>
      </w:r>
    </w:p>
    <w:p w14:paraId="6C8F1009" w14:textId="77777777" w:rsidR="002C7A07" w:rsidRPr="009A4A92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 xml:space="preserve">Az ellenőrzés azt vizsgálta, hogy az Intézmény az önkormányzati vagyont </w:t>
      </w:r>
      <w:proofErr w:type="spellStart"/>
      <w:r w:rsidRPr="009A4A92">
        <w:rPr>
          <w:rFonts w:ascii="Times New Roman" w:hAnsi="Times New Roman" w:cs="Times New Roman"/>
          <w:bCs/>
          <w:sz w:val="24"/>
          <w:szCs w:val="24"/>
        </w:rPr>
        <w:t>rendeltetésszerűen</w:t>
      </w:r>
      <w:proofErr w:type="spellEnd"/>
      <w:r w:rsidRPr="009A4A92">
        <w:rPr>
          <w:rFonts w:ascii="Times New Roman" w:hAnsi="Times New Roman" w:cs="Times New Roman"/>
          <w:bCs/>
          <w:sz w:val="24"/>
          <w:szCs w:val="24"/>
        </w:rPr>
        <w:t xml:space="preserve"> használja-e, a vagyon védelme, állagmegóvása érdekében megteszi-e a szükséges intézkedéseket.</w:t>
      </w:r>
    </w:p>
    <w:p w14:paraId="4BADC6E6" w14:textId="77777777" w:rsidR="00327839" w:rsidRPr="009A4A92" w:rsidRDefault="00327839" w:rsidP="008A76AC">
      <w:pPr>
        <w:pStyle w:val="Listaszerbekezds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9A4A92">
        <w:rPr>
          <w:rFonts w:ascii="Times New Roman" w:eastAsia="Times New Roman" w:hAnsi="Times New Roman" w:cs="Times New Roman"/>
          <w:b/>
          <w:bCs/>
          <w:sz w:val="24"/>
        </w:rPr>
        <w:t xml:space="preserve">Selejtezési és leltározási </w:t>
      </w:r>
      <w:r w:rsidRPr="009A4A92">
        <w:rPr>
          <w:rFonts w:ascii="Times New Roman" w:hAnsi="Times New Roman" w:cs="Times New Roman"/>
          <w:b/>
          <w:bCs/>
          <w:sz w:val="24"/>
          <w:szCs w:val="24"/>
        </w:rPr>
        <w:t>szabályzat áttanulmányozása</w:t>
      </w:r>
    </w:p>
    <w:p w14:paraId="24FBFF51" w14:textId="77777777" w:rsidR="00327839" w:rsidRPr="00B8171F" w:rsidRDefault="00327839" w:rsidP="00327839">
      <w:pPr>
        <w:pStyle w:val="Listaszerbekezds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8171F">
        <w:rPr>
          <w:rFonts w:ascii="Times New Roman" w:eastAsia="Times New Roman" w:hAnsi="Times New Roman" w:cs="Times New Roman"/>
          <w:b/>
          <w:bCs/>
          <w:sz w:val="24"/>
        </w:rPr>
        <w:t>Leltározási szabályzat:</w:t>
      </w:r>
    </w:p>
    <w:p w14:paraId="54C77FC6" w14:textId="1003D133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74592">
        <w:rPr>
          <w:rFonts w:ascii="Times New Roman" w:hAnsi="Times New Roman" w:cs="Times New Roman"/>
          <w:bCs/>
          <w:sz w:val="24"/>
          <w:szCs w:val="24"/>
        </w:rPr>
        <w:t xml:space="preserve">Vas Vármegyei SZC Horváth Boldizsár Közgazdasági és Informatikai Technikum 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vagyonkezelési feladatait az Áht. 10. § (4a) bekezdése, valamint az </w:t>
      </w:r>
      <w:proofErr w:type="spellStart"/>
      <w:r w:rsidRPr="008A76AC">
        <w:rPr>
          <w:rFonts w:ascii="Times New Roman" w:hAnsi="Times New Roman" w:cs="Times New Roman"/>
          <w:bCs/>
          <w:sz w:val="24"/>
          <w:szCs w:val="24"/>
        </w:rPr>
        <w:t>Ávr</w:t>
      </w:r>
      <w:proofErr w:type="spellEnd"/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9. § alapján a Vas Vármegyei Szakképzési Centrum látja el. A Vas Vármegyei Szakképzési Centrum rendelkezik Leltárkészítési és leltározási szabályzattal, amelynek hatálya kiterjed a Szakképző Iskolára, mint tagintézményre, illetve a Szakképzési Centrum kezelésében vagy használatában lévő eszközökre és ezek forrásaira.  A szabályzat 2019. július </w:t>
      </w:r>
      <w:r w:rsidR="00475AA2">
        <w:rPr>
          <w:rFonts w:ascii="Times New Roman" w:hAnsi="Times New Roman" w:cs="Times New Roman"/>
          <w:bCs/>
          <w:sz w:val="24"/>
          <w:szCs w:val="24"/>
        </w:rPr>
        <w:t>0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1. napján lépett hatályba, azóta módosítására, illetve kiegészítésére nem került sor. </w:t>
      </w:r>
    </w:p>
    <w:p w14:paraId="047D9F55" w14:textId="77777777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>A szabályzat célja, annak elősegítése, hogy az éves költségvetési beszámoló valós képet mutasson az intézmény vagyoni, pénzügyi és jövedelmi helyzetéről.</w:t>
      </w:r>
    </w:p>
    <w:p w14:paraId="1D15B6D3" w14:textId="5F6FFD10" w:rsid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>A leltárkészítésre és a leltározásra vonatkozó általános szabályokat és számviteli eljárásokat a Számvitelről szóló 2000. évi C. tv. 69. §-a, valamint az államháztartás számviteléről szóló 4/2013. Kormányrendelet 22. §-a határozza meg.</w:t>
      </w:r>
    </w:p>
    <w:p w14:paraId="35A6BADC" w14:textId="77777777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Pr="008A76AC">
        <w:rPr>
          <w:rFonts w:ascii="Times New Roman" w:hAnsi="Times New Roman" w:cs="Times New Roman"/>
          <w:bCs/>
          <w:sz w:val="24"/>
          <w:szCs w:val="24"/>
        </w:rPr>
        <w:t>Áhsz</w:t>
      </w:r>
      <w:proofErr w:type="spellEnd"/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22. § (1) bekezdése alapján az éves költségvetési beszámolóhoz a mérleget alátámasztó részletező leltár elkészítése minden évben kötelező és fordulónapja a tárgy év december 31. napja.  </w:t>
      </w:r>
    </w:p>
    <w:p w14:paraId="1AF9F794" w14:textId="585B627C" w:rsidR="008A76AC" w:rsidRDefault="008A76AC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>A szabályzat II. fejezet 1. pontja alapján a leltárkészítés módja az intézményben történhet mennyiségi felvétellel (fizikai leltározással), illetve a nyilvántartások alapján (egyeztetéssel). A követelések és kötelezettségek, valamint a bankszámlák leltározása egyeztetéssel történik.</w:t>
      </w:r>
    </w:p>
    <w:p w14:paraId="56A81812" w14:textId="7B20DF1F" w:rsidR="008A76AC" w:rsidRDefault="008A76AC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>Mennyiségi felvétellel, évente kerülnek leltározásra a könyvviteli mérlegben értékkel nem szereplő, használt és használatban lévő készletek, kis értékű immateriális javak és kis értékű tárgyi eszközök.</w:t>
      </w:r>
    </w:p>
    <w:p w14:paraId="69C6C694" w14:textId="77ACFC16" w:rsidR="00445A89" w:rsidRDefault="00445A89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szabályzat II. fejezet 2.3. és 2.4. pontja meghatározza a leltár alaki és tartalmi követelményeit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A szabályzatban meghatározásra kerültek a leltározásban közreműködő személyek feladatai, valamint felelősségük.</w:t>
      </w:r>
    </w:p>
    <w:p w14:paraId="74CF1921" w14:textId="49B87010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lastRenderedPageBreak/>
        <w:t>A leltározás megkezdése előtt „Leltározási utasítás” -t kell készíteni, amelyet a Kancellár hagy jóvá. A szabályzat tartalmazza a leltározási utasítás kötelező tartalmi elemeit, illetve mellékletben a dokumentum mintát. A leltározás</w:t>
      </w:r>
      <w:r>
        <w:rPr>
          <w:rFonts w:ascii="Times New Roman" w:hAnsi="Times New Roman" w:cs="Times New Roman"/>
          <w:bCs/>
          <w:sz w:val="24"/>
          <w:szCs w:val="24"/>
        </w:rPr>
        <w:t xml:space="preserve">i eljárás lefolytatása 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előtt a leltározás vezetőjét a Kancellár nevezi ki. A leltározás résztvevőit megbízólevéllel kell ellátni. Ezek mintáját a szabályzat mellékletei tartalmazzák. </w:t>
      </w:r>
    </w:p>
    <w:p w14:paraId="0F85EDC9" w14:textId="309F1E67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leltárfelvétel végrehajtásának nélkülözhetetlen kellékei a leltárbizonylatok. A szabályzat 7. pontjában kerülnek felsorolásra a leltározás során felhasznál</w:t>
      </w:r>
      <w:r>
        <w:rPr>
          <w:rFonts w:ascii="Times New Roman" w:hAnsi="Times New Roman" w:cs="Times New Roman"/>
          <w:bCs/>
          <w:sz w:val="24"/>
          <w:szCs w:val="24"/>
        </w:rPr>
        <w:t>andó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bizonylatok, illetve azok alaki és tartalmi követelményei.</w:t>
      </w:r>
    </w:p>
    <w:p w14:paraId="1FFFF8D6" w14:textId="7B852762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leltár felvétele, egyeztetése után záró jegyzőkönyvet kell készíteni. A jegyzőkönyvnek tartalmaznia kell a leltározott eszközök és források értékeit, az év utolsó napjára vonatkozóan a leltárhiányt; a leltártöbbletet</w:t>
      </w:r>
      <w:r w:rsidR="00EB5E72">
        <w:rPr>
          <w:rFonts w:ascii="Times New Roman" w:hAnsi="Times New Roman" w:cs="Times New Roman"/>
          <w:bCs/>
          <w:sz w:val="24"/>
          <w:szCs w:val="24"/>
        </w:rPr>
        <w:t>;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a hiány-többlet indoklását;</w:t>
      </w:r>
      <w:r w:rsidR="00EB5E72">
        <w:rPr>
          <w:rFonts w:ascii="Times New Roman" w:hAnsi="Times New Roman" w:cs="Times New Roman"/>
          <w:bCs/>
          <w:sz w:val="24"/>
          <w:szCs w:val="24"/>
        </w:rPr>
        <w:t xml:space="preserve"> illetve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a leltár során tapasztaltakat. </w:t>
      </w:r>
    </w:p>
    <w:p w14:paraId="39F9E1CA" w14:textId="40A7B64E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szabályszerűen kitöltött leltárfelvételi bizonylatokról kell elkészíteni az intézmény összesített leltárát, a jegyzőkönyvet, amelyet az utolsó tétel után aláírásokkal és bélyegzővel</w:t>
      </w:r>
      <w:r w:rsidR="000B28B9">
        <w:rPr>
          <w:rFonts w:ascii="Times New Roman" w:hAnsi="Times New Roman" w:cs="Times New Roman"/>
          <w:bCs/>
          <w:sz w:val="24"/>
          <w:szCs w:val="24"/>
        </w:rPr>
        <w:t xml:space="preserve"> szükséges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ellátni. </w:t>
      </w:r>
    </w:p>
    <w:p w14:paraId="6BFA30B0" w14:textId="40E01B42" w:rsidR="00327839" w:rsidRPr="008A76AC" w:rsidRDefault="00445A89" w:rsidP="00EB5E72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leltárhiány meghatározásának szabályait a 17. pont tartalmazza. A leltárhiányról jegyzőkönyvet kell készíteni. </w:t>
      </w:r>
    </w:p>
    <w:p w14:paraId="061C719D" w14:textId="77777777" w:rsidR="00327839" w:rsidRPr="00B8171F" w:rsidRDefault="00327839" w:rsidP="00327839">
      <w:pPr>
        <w:pStyle w:val="Listaszerbekezds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71F">
        <w:rPr>
          <w:rFonts w:ascii="Times New Roman" w:hAnsi="Times New Roman" w:cs="Times New Roman"/>
          <w:b/>
          <w:bCs/>
          <w:sz w:val="24"/>
          <w:szCs w:val="24"/>
        </w:rPr>
        <w:t>Selejtezési szabályzat:</w:t>
      </w:r>
    </w:p>
    <w:p w14:paraId="55C57201" w14:textId="6C95DD81" w:rsidR="000B28B9" w:rsidRDefault="000B28B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078FE">
        <w:rPr>
          <w:rFonts w:ascii="Times New Roman" w:hAnsi="Times New Roman" w:cs="Times New Roman"/>
          <w:bCs/>
          <w:sz w:val="24"/>
          <w:szCs w:val="24"/>
        </w:rPr>
        <w:t xml:space="preserve">Vas Vármegyei Szakképzési Centrum </w:t>
      </w:r>
      <w:r w:rsidR="00547369">
        <w:rPr>
          <w:rFonts w:ascii="Times New Roman" w:hAnsi="Times New Roman" w:cs="Times New Roman"/>
          <w:bCs/>
          <w:sz w:val="24"/>
          <w:szCs w:val="24"/>
        </w:rPr>
        <w:t xml:space="preserve">Horváth Boldizsár Közgazdasági és Informatikai Technikum </w:t>
      </w:r>
      <w:r>
        <w:rPr>
          <w:rFonts w:ascii="Times New Roman" w:hAnsi="Times New Roman" w:cs="Times New Roman"/>
          <w:bCs/>
          <w:sz w:val="24"/>
          <w:szCs w:val="24"/>
        </w:rPr>
        <w:t xml:space="preserve">a vizsgált időszak tekintetében </w:t>
      </w:r>
      <w:r w:rsidRPr="000B28B9">
        <w:rPr>
          <w:rFonts w:ascii="Times New Roman" w:hAnsi="Times New Roman" w:cs="Times New Roman"/>
          <w:bCs/>
          <w:sz w:val="24"/>
          <w:szCs w:val="24"/>
        </w:rPr>
        <w:t>rendelkezik Felesleges vagyontárgyak hasznosításának és selejtezésének szabályzatával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B28B9">
        <w:rPr>
          <w:rFonts w:ascii="Times New Roman" w:hAnsi="Times New Roman" w:cs="Times New Roman"/>
          <w:bCs/>
          <w:sz w:val="24"/>
          <w:szCs w:val="24"/>
        </w:rPr>
        <w:t xml:space="preserve">A szabályzat 2019. július </w:t>
      </w:r>
      <w:r w:rsidR="00EB5E72">
        <w:rPr>
          <w:rFonts w:ascii="Times New Roman" w:hAnsi="Times New Roman" w:cs="Times New Roman"/>
          <w:bCs/>
          <w:sz w:val="24"/>
          <w:szCs w:val="24"/>
        </w:rPr>
        <w:t>0</w:t>
      </w:r>
      <w:r w:rsidRPr="000B28B9">
        <w:rPr>
          <w:rFonts w:ascii="Times New Roman" w:hAnsi="Times New Roman" w:cs="Times New Roman"/>
          <w:bCs/>
          <w:sz w:val="24"/>
          <w:szCs w:val="24"/>
        </w:rPr>
        <w:t xml:space="preserve">1. napján lépett hatályba, azóta módosítására, kiegészítésére nem került sor. </w:t>
      </w:r>
    </w:p>
    <w:p w14:paraId="18E0B211" w14:textId="4DDFFAF0" w:rsidR="00B8171F" w:rsidRPr="00B8171F" w:rsidRDefault="00B8171F" w:rsidP="00EB5E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szabályzat tartalmazza a felesleges vagyontárgyak fajtáit, a vagyonértékesítés korlátait, a selejtezési eljárásban résztvevők kötelezettségeit, a hasznosítás, selejtezési eljárás lefolytatását, annak végrehajtását, illetve a selejtezés dokumentálására szolgáló nyomtatványokat. </w:t>
      </w:r>
    </w:p>
    <w:p w14:paraId="1C3D7FA3" w14:textId="1A6858B5" w:rsidR="000B28B9" w:rsidRPr="000B28B9" w:rsidRDefault="000B28B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8B9">
        <w:rPr>
          <w:rFonts w:ascii="Times New Roman" w:hAnsi="Times New Roman" w:cs="Times New Roman"/>
          <w:bCs/>
          <w:sz w:val="24"/>
          <w:szCs w:val="24"/>
        </w:rPr>
        <w:t xml:space="preserve">A szabályzat </w:t>
      </w:r>
      <w:r w:rsidR="00B8171F">
        <w:rPr>
          <w:rFonts w:ascii="Times New Roman" w:hAnsi="Times New Roman" w:cs="Times New Roman"/>
          <w:bCs/>
          <w:sz w:val="24"/>
          <w:szCs w:val="24"/>
        </w:rPr>
        <w:t>alapján az Intézménynek</w:t>
      </w:r>
      <w:r w:rsidRPr="000B28B9">
        <w:rPr>
          <w:rFonts w:ascii="Times New Roman" w:hAnsi="Times New Roman" w:cs="Times New Roman"/>
          <w:bCs/>
          <w:sz w:val="24"/>
          <w:szCs w:val="24"/>
        </w:rPr>
        <w:t xml:space="preserve"> a feleslegessé vált eszközöket jegyzékbe kell foglalni, és arról jegyzőkönyvet kell készíteni legkésőbb minden év május 31-ig. </w:t>
      </w:r>
    </w:p>
    <w:p w14:paraId="794E48AA" w14:textId="6C44E4D1" w:rsidR="000B28B9" w:rsidRDefault="00B8171F" w:rsidP="00EB5E7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71F">
        <w:rPr>
          <w:rFonts w:ascii="Times New Roman" w:hAnsi="Times New Roman" w:cs="Times New Roman"/>
          <w:bCs/>
          <w:sz w:val="24"/>
          <w:szCs w:val="24"/>
        </w:rPr>
        <w:t>Leltározással egyidejűleg selejtezés nem folytatható.</w:t>
      </w:r>
    </w:p>
    <w:p w14:paraId="0228EFA4" w14:textId="4B1767EA" w:rsidR="002A3D9F" w:rsidRDefault="00B8171F" w:rsidP="00EB5E7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71F">
        <w:rPr>
          <w:rFonts w:ascii="Times New Roman" w:hAnsi="Times New Roman" w:cs="Times New Roman"/>
          <w:b/>
          <w:sz w:val="24"/>
          <w:szCs w:val="24"/>
        </w:rPr>
        <w:t xml:space="preserve">Az ellenőrzés által megállapításra került, hogy az ellenőrzött időszakban az intézmény jóváhagyott </w:t>
      </w:r>
      <w:r w:rsidR="00EB5E72">
        <w:rPr>
          <w:rFonts w:ascii="Times New Roman" w:hAnsi="Times New Roman" w:cs="Times New Roman"/>
          <w:b/>
          <w:sz w:val="24"/>
          <w:szCs w:val="24"/>
        </w:rPr>
        <w:t>l</w:t>
      </w:r>
      <w:r w:rsidRPr="00B8171F">
        <w:rPr>
          <w:rFonts w:ascii="Times New Roman" w:hAnsi="Times New Roman" w:cs="Times New Roman"/>
          <w:b/>
          <w:sz w:val="24"/>
          <w:szCs w:val="24"/>
        </w:rPr>
        <w:t xml:space="preserve">eltározási és </w:t>
      </w:r>
      <w:r w:rsidR="00EB5E72">
        <w:rPr>
          <w:rFonts w:ascii="Times New Roman" w:hAnsi="Times New Roman" w:cs="Times New Roman"/>
          <w:b/>
          <w:sz w:val="24"/>
          <w:szCs w:val="24"/>
        </w:rPr>
        <w:t>s</w:t>
      </w:r>
      <w:r w:rsidRPr="00B8171F">
        <w:rPr>
          <w:rFonts w:ascii="Times New Roman" w:hAnsi="Times New Roman" w:cs="Times New Roman"/>
          <w:b/>
          <w:sz w:val="24"/>
          <w:szCs w:val="24"/>
        </w:rPr>
        <w:t>elejtezési szabályzattal rendelkezett, melyek a jogszabályi követelményeknek megfelelnek, illetve tartalmaznak minden információt, amelyre a leltározási, valamint selejtezési eljárás folyamán szükség van. A szabályzatok mellékletei tartalmazzák a leltározási és selejtezési folyamat során alkalmazandó bizonylatok iratmintáit.</w:t>
      </w:r>
    </w:p>
    <w:p w14:paraId="65455D52" w14:textId="674EF56D" w:rsidR="002A3D9F" w:rsidRDefault="002A3D9F" w:rsidP="00EB5E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</w:t>
      </w:r>
      <w:r w:rsidR="00E078FE">
        <w:rPr>
          <w:rFonts w:ascii="Times New Roman" w:hAnsi="Times New Roman" w:cs="Times New Roman"/>
          <w:b/>
          <w:bCs/>
          <w:sz w:val="24"/>
          <w:szCs w:val="24"/>
        </w:rPr>
        <w:t xml:space="preserve">Vas Vármegyei Szakképzési Centrum </w:t>
      </w:r>
      <w:r w:rsidR="00547369" w:rsidRPr="00547369">
        <w:rPr>
          <w:rFonts w:ascii="Times New Roman" w:hAnsi="Times New Roman" w:cs="Times New Roman"/>
          <w:b/>
          <w:sz w:val="24"/>
          <w:szCs w:val="24"/>
        </w:rPr>
        <w:t xml:space="preserve">Horváth Boldizsár Közgazdasági és Informatikai Technikum </w:t>
      </w:r>
      <w:r>
        <w:rPr>
          <w:rFonts w:ascii="Times New Roman" w:hAnsi="Times New Roman" w:cs="Times New Roman"/>
          <w:b/>
          <w:bCs/>
          <w:sz w:val="24"/>
          <w:szCs w:val="24"/>
        </w:rPr>
        <w:t>a törvényi előírásoknak és helyi szabályozásnak megfelelően az évenkénti, mérleget alátámasztó leltározási kötelezettségének eleget tett.</w:t>
      </w:r>
    </w:p>
    <w:p w14:paraId="3119F22D" w14:textId="44520870" w:rsidR="002A3D9F" w:rsidRDefault="002A3D9F" w:rsidP="00EB5E72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Vas Vármegyei Szakképzési Centrum </w:t>
      </w:r>
      <w:r w:rsidR="00025791" w:rsidRPr="00547369">
        <w:rPr>
          <w:rFonts w:ascii="Times New Roman" w:hAnsi="Times New Roman" w:cs="Times New Roman"/>
          <w:b/>
          <w:sz w:val="24"/>
          <w:szCs w:val="24"/>
        </w:rPr>
        <w:t>Horváth Boldizsár Közgazdasági és Informatikai Technikum</w:t>
      </w:r>
      <w:r w:rsidR="00025791">
        <w:rPr>
          <w:rFonts w:ascii="Times New Roman" w:hAnsi="Times New Roman" w:cs="Times New Roman"/>
          <w:b/>
          <w:sz w:val="24"/>
          <w:szCs w:val="24"/>
        </w:rPr>
        <w:t>ban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minden évben sor került a felesleges vagyontárgyak selejtezésére.</w:t>
      </w:r>
    </w:p>
    <w:p w14:paraId="4B6C6497" w14:textId="77777777" w:rsidR="002A3D9F" w:rsidRDefault="002A3D9F" w:rsidP="00FF58DF">
      <w:pPr>
        <w:spacing w:before="24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vizsgált időszakban lefolytatott leltározások és selejtezések dokumentáltságával kapcsolatos részletes megállapításokat az ellenőrzési jelentés 3. pontja tartalmazza. </w:t>
      </w:r>
    </w:p>
    <w:p w14:paraId="0CB6EB5C" w14:textId="78ACCF12" w:rsidR="00327839" w:rsidRPr="006C2C1C" w:rsidRDefault="00327839" w:rsidP="00FF58DF">
      <w:pPr>
        <w:pStyle w:val="Listaszerbekezds"/>
        <w:numPr>
          <w:ilvl w:val="0"/>
          <w:numId w:val="3"/>
        </w:numPr>
        <w:spacing w:before="120" w:after="12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C1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078FE">
        <w:rPr>
          <w:rFonts w:ascii="Times New Roman" w:eastAsia="Times New Roman" w:hAnsi="Times New Roman" w:cs="Times New Roman"/>
          <w:b/>
          <w:bCs/>
          <w:sz w:val="24"/>
        </w:rPr>
        <w:t xml:space="preserve">Vas Vármegyei Szakképzési Centrum </w:t>
      </w:r>
      <w:r w:rsidR="00025791" w:rsidRPr="00547369">
        <w:rPr>
          <w:rFonts w:ascii="Times New Roman" w:hAnsi="Times New Roman" w:cs="Times New Roman"/>
          <w:b/>
          <w:sz w:val="24"/>
          <w:szCs w:val="24"/>
        </w:rPr>
        <w:t xml:space="preserve">Horváth Boldizsár Közgazdasági és Informatikai Technikum </w:t>
      </w:r>
      <w:r w:rsidRPr="006C2C1C">
        <w:rPr>
          <w:rFonts w:ascii="Times New Roman" w:hAnsi="Times New Roman" w:cs="Times New Roman"/>
          <w:b/>
          <w:bCs/>
          <w:sz w:val="24"/>
          <w:szCs w:val="24"/>
        </w:rPr>
        <w:t>részére átadott vagyonban (ingó és ingatlan) bekövetkezett változásról megküldött jelentések áttanulmányozása</w:t>
      </w:r>
    </w:p>
    <w:p w14:paraId="396939B7" w14:textId="77777777" w:rsidR="001A1799" w:rsidRDefault="001A1799" w:rsidP="007D3B42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799">
        <w:rPr>
          <w:rFonts w:ascii="Times New Roman" w:hAnsi="Times New Roman" w:cs="Times New Roman"/>
          <w:b/>
          <w:bCs/>
          <w:sz w:val="24"/>
          <w:szCs w:val="24"/>
        </w:rPr>
        <w:t>2020. év</w:t>
      </w:r>
    </w:p>
    <w:p w14:paraId="62D79F09" w14:textId="2A66F840" w:rsidR="001A1799" w:rsidRPr="001A1799" w:rsidRDefault="003D787F" w:rsidP="007D3B4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évben s</w:t>
      </w:r>
      <w:r w:rsidRPr="003D787F">
        <w:rPr>
          <w:rFonts w:ascii="Times New Roman" w:hAnsi="Times New Roman" w:cs="Times New Roman"/>
          <w:sz w:val="24"/>
          <w:szCs w:val="24"/>
        </w:rPr>
        <w:t xml:space="preserve">elejtezési eljárás keretében </w:t>
      </w:r>
      <w:r>
        <w:rPr>
          <w:rFonts w:ascii="Times New Roman" w:hAnsi="Times New Roman" w:cs="Times New Roman"/>
          <w:sz w:val="24"/>
          <w:szCs w:val="24"/>
        </w:rPr>
        <w:t>5.322.477</w:t>
      </w:r>
      <w:r w:rsidRPr="003D787F">
        <w:rPr>
          <w:rFonts w:ascii="Times New Roman" w:hAnsi="Times New Roman" w:cs="Times New Roman"/>
          <w:sz w:val="24"/>
          <w:szCs w:val="24"/>
        </w:rPr>
        <w:t xml:space="preserve"> Ft értékben </w:t>
      </w:r>
      <w:r>
        <w:rPr>
          <w:rFonts w:ascii="Times New Roman" w:hAnsi="Times New Roman" w:cs="Times New Roman"/>
          <w:sz w:val="24"/>
          <w:szCs w:val="24"/>
        </w:rPr>
        <w:t>került sor</w:t>
      </w:r>
      <w:r w:rsidRPr="003D787F">
        <w:rPr>
          <w:rFonts w:ascii="Times New Roman" w:hAnsi="Times New Roman" w:cs="Times New Roman"/>
          <w:sz w:val="24"/>
          <w:szCs w:val="24"/>
        </w:rPr>
        <w:t xml:space="preserve"> 0-ra leírt egyéb gépek és berendezések kivezetés</w:t>
      </w:r>
      <w:r>
        <w:rPr>
          <w:rFonts w:ascii="Times New Roman" w:hAnsi="Times New Roman" w:cs="Times New Roman"/>
          <w:sz w:val="24"/>
          <w:szCs w:val="24"/>
        </w:rPr>
        <w:t>ére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3D7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intézmény</w:t>
      </w:r>
      <w:r w:rsidRPr="003D787F">
        <w:rPr>
          <w:rFonts w:ascii="Times New Roman" w:hAnsi="Times New Roman" w:cs="Times New Roman"/>
          <w:sz w:val="24"/>
          <w:szCs w:val="24"/>
        </w:rPr>
        <w:t xml:space="preserve"> értékét növelő felújítás vagy beruházás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3D7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évben </w:t>
      </w:r>
      <w:r w:rsidRPr="003D787F">
        <w:rPr>
          <w:rFonts w:ascii="Times New Roman" w:hAnsi="Times New Roman" w:cs="Times New Roman"/>
          <w:sz w:val="24"/>
          <w:szCs w:val="24"/>
        </w:rPr>
        <w:t>nem</w:t>
      </w:r>
      <w:r w:rsidR="00AA69FE">
        <w:rPr>
          <w:rFonts w:ascii="Times New Roman" w:hAnsi="Times New Roman" w:cs="Times New Roman"/>
          <w:sz w:val="24"/>
          <w:szCs w:val="24"/>
        </w:rPr>
        <w:t xml:space="preserve"> történt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1653"/>
        <w:gridCol w:w="1653"/>
        <w:gridCol w:w="1458"/>
        <w:gridCol w:w="1535"/>
      </w:tblGrid>
      <w:tr w:rsidR="001A1799" w:rsidRPr="001A1799" w14:paraId="28C5D4F3" w14:textId="77777777" w:rsidTr="00FF58DF">
        <w:trPr>
          <w:trHeight w:val="28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2B5D" w14:textId="77777777" w:rsidR="001A1799" w:rsidRPr="001A1799" w:rsidRDefault="001A1799" w:rsidP="001A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434F" w14:textId="77777777" w:rsidR="001A1799" w:rsidRPr="001A1799" w:rsidRDefault="001A1799" w:rsidP="001A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Nyitó érték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433" w14:textId="77777777" w:rsidR="001A1799" w:rsidRPr="001A1799" w:rsidRDefault="001A1799" w:rsidP="001A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2020.12.31 állapot</w:t>
            </w:r>
          </w:p>
        </w:tc>
      </w:tr>
      <w:tr w:rsidR="001A1799" w:rsidRPr="001A1799" w14:paraId="74026999" w14:textId="77777777" w:rsidTr="00FF58DF">
        <w:trPr>
          <w:trHeight w:val="280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1BF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2391" w14:textId="77777777" w:rsidR="001A1799" w:rsidRPr="001A1799" w:rsidRDefault="001A1799" w:rsidP="001A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29B8" w14:textId="77777777" w:rsidR="001A1799" w:rsidRPr="001A1799" w:rsidRDefault="001A1799" w:rsidP="001A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72F4" w14:textId="77777777" w:rsidR="001A1799" w:rsidRPr="001A1799" w:rsidRDefault="001A1799" w:rsidP="001A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BEE6" w14:textId="77777777" w:rsidR="001A1799" w:rsidRPr="001A1799" w:rsidRDefault="001A1799" w:rsidP="001A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1A1799" w:rsidRPr="001A1799" w14:paraId="38D04AFE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1017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FF6D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2 867 500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AD80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2 867 500 Ft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C41F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2 867 500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991A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2 867 500 Ft</w:t>
            </w:r>
          </w:p>
        </w:tc>
      </w:tr>
      <w:tr w:rsidR="001A1799" w:rsidRPr="001A1799" w14:paraId="54896017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D63B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54C0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178 500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0FE1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178 500 Ft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2B8B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178 500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3044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178 500 Ft</w:t>
            </w:r>
          </w:p>
        </w:tc>
      </w:tr>
      <w:tr w:rsidR="001A1799" w:rsidRPr="001A1799" w14:paraId="576AF95F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45D2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5F9B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3 046 000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A0BD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3 046 000 Ft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4DEC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3 046 000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39B7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3 046 000 Ft</w:t>
            </w:r>
          </w:p>
        </w:tc>
      </w:tr>
      <w:tr w:rsidR="001A1799" w:rsidRPr="001A1799" w14:paraId="0AF6AF3E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8DD3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A919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45 066 000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0EEE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9B0D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45 066 000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0C5A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1799" w:rsidRPr="001A1799" w14:paraId="764D8D0A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8922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AC41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193 766 126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F75B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73 076 593 Ft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2B50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193 766 126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656A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76 951 915 Ft</w:t>
            </w:r>
          </w:p>
        </w:tc>
      </w:tr>
      <w:tr w:rsidR="001A1799" w:rsidRPr="001A1799" w14:paraId="43625ECB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AA4D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1493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4BFA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AA55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A07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1799" w:rsidRPr="001A1799" w14:paraId="7DC8DD0B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59D4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E9D1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238 832 126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BB90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73 076 593 Ft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4579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238 832 126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1BB6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76 951 915 Ft</w:t>
            </w:r>
          </w:p>
        </w:tc>
      </w:tr>
      <w:tr w:rsidR="001A1799" w:rsidRPr="001A1799" w14:paraId="3623E0A0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FD96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3072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4DCC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506B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F362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1799" w:rsidRPr="001A1799" w14:paraId="074B978E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34DE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DADB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AB7F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F9DC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34C7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1799" w:rsidRPr="001A1799" w14:paraId="5A000ADB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CD38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C4BF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108 320 822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A057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108 320 822 Ft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F1FC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102 998 345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3C38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102 998 345 Ft</w:t>
            </w:r>
          </w:p>
        </w:tc>
      </w:tr>
      <w:tr w:rsidR="001A1799" w:rsidRPr="001A1799" w14:paraId="7E86621D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D95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F7CA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F858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1A78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208C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1799" w:rsidRPr="001A1799" w14:paraId="5BEC6628" w14:textId="77777777" w:rsidTr="00FF58DF">
        <w:trPr>
          <w:trHeight w:val="28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E8C7" w14:textId="77777777" w:rsidR="001A1799" w:rsidRPr="001A1799" w:rsidRDefault="001A1799" w:rsidP="001A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BFAF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108 320 822 Ft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688D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108 320 822 Ft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CA1B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102 998 345 Ft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4253" w14:textId="77777777" w:rsidR="001A1799" w:rsidRPr="001A1799" w:rsidRDefault="001A1799" w:rsidP="001A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102 998 345 Ft</w:t>
            </w:r>
          </w:p>
        </w:tc>
      </w:tr>
    </w:tbl>
    <w:p w14:paraId="2A74DF93" w14:textId="1760884B" w:rsidR="00D424EB" w:rsidRPr="00D424EB" w:rsidRDefault="001A1799" w:rsidP="007D3B42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2020. évben bekövetkezett változások</w:t>
      </w:r>
    </w:p>
    <w:p w14:paraId="50D4C62D" w14:textId="6EB26F88" w:rsidR="00F634EC" w:rsidRDefault="00F634EC" w:rsidP="00FF58DF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AA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46D91" w:rsidRPr="00971AA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71AA5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70A2C85E" w14:textId="74DD51FE" w:rsidR="003D787F" w:rsidRPr="007D3B42" w:rsidRDefault="00AA69FE" w:rsidP="00FF58DF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évben s</w:t>
      </w:r>
      <w:r w:rsidRPr="003D787F">
        <w:rPr>
          <w:rFonts w:ascii="Times New Roman" w:hAnsi="Times New Roman" w:cs="Times New Roman"/>
          <w:sz w:val="24"/>
          <w:szCs w:val="24"/>
        </w:rPr>
        <w:t xml:space="preserve">elejtezési eljárás keretében </w:t>
      </w:r>
      <w:r>
        <w:rPr>
          <w:rFonts w:ascii="Times New Roman" w:hAnsi="Times New Roman" w:cs="Times New Roman"/>
          <w:sz w:val="24"/>
          <w:szCs w:val="24"/>
        </w:rPr>
        <w:t>11.391.878</w:t>
      </w:r>
      <w:r w:rsidRPr="003D787F">
        <w:rPr>
          <w:rFonts w:ascii="Times New Roman" w:hAnsi="Times New Roman" w:cs="Times New Roman"/>
          <w:sz w:val="24"/>
          <w:szCs w:val="24"/>
        </w:rPr>
        <w:t xml:space="preserve"> Ft értékben </w:t>
      </w:r>
      <w:r>
        <w:rPr>
          <w:rFonts w:ascii="Times New Roman" w:hAnsi="Times New Roman" w:cs="Times New Roman"/>
          <w:sz w:val="24"/>
          <w:szCs w:val="24"/>
        </w:rPr>
        <w:t>került sor</w:t>
      </w:r>
      <w:r w:rsidRPr="003D787F">
        <w:rPr>
          <w:rFonts w:ascii="Times New Roman" w:hAnsi="Times New Roman" w:cs="Times New Roman"/>
          <w:sz w:val="24"/>
          <w:szCs w:val="24"/>
        </w:rPr>
        <w:t xml:space="preserve"> 0-ra leírt egyéb gépek és berendezések kivezetés</w:t>
      </w:r>
      <w:r>
        <w:rPr>
          <w:rFonts w:ascii="Times New Roman" w:hAnsi="Times New Roman" w:cs="Times New Roman"/>
          <w:sz w:val="24"/>
          <w:szCs w:val="24"/>
        </w:rPr>
        <w:t>ére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3D7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intézmény</w:t>
      </w:r>
      <w:r w:rsidRPr="003D787F">
        <w:rPr>
          <w:rFonts w:ascii="Times New Roman" w:hAnsi="Times New Roman" w:cs="Times New Roman"/>
          <w:sz w:val="24"/>
          <w:szCs w:val="24"/>
        </w:rPr>
        <w:t xml:space="preserve"> értékét növelő felújítás vagy beruházás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7F"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történt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  <w:r w:rsidR="00173422">
        <w:rPr>
          <w:rFonts w:ascii="Times New Roman" w:hAnsi="Times New Roman" w:cs="Times New Roman"/>
          <w:sz w:val="24"/>
          <w:szCs w:val="24"/>
        </w:rPr>
        <w:t xml:space="preserve"> Vagyonkezelési jog visszaadására 1.772.773 Ft összegben került sor.</w:t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1649"/>
        <w:gridCol w:w="1631"/>
        <w:gridCol w:w="1588"/>
        <w:gridCol w:w="1569"/>
      </w:tblGrid>
      <w:tr w:rsidR="003D787F" w:rsidRPr="003D787F" w14:paraId="26E39153" w14:textId="77777777" w:rsidTr="00FF58DF">
        <w:trPr>
          <w:trHeight w:val="241"/>
        </w:trPr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A22195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EF244C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2021.01.01. nyitó állapot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506947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2021.12.31 állapot</w:t>
            </w:r>
          </w:p>
        </w:tc>
      </w:tr>
      <w:tr w:rsidR="003D787F" w:rsidRPr="003D787F" w14:paraId="311322D2" w14:textId="77777777" w:rsidTr="00FF58DF">
        <w:trPr>
          <w:trHeight w:val="241"/>
        </w:trPr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F067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4B53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99EE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03B8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95E3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3D787F" w:rsidRPr="003D787F" w14:paraId="160F2014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A7B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A74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A83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E44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79DF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</w:tr>
      <w:tr w:rsidR="003D787F" w:rsidRPr="003D787F" w14:paraId="14B0998E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5E5B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A0A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E71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D8BD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B402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</w:tr>
      <w:tr w:rsidR="003D787F" w:rsidRPr="003D787F" w14:paraId="53317F72" w14:textId="77777777" w:rsidTr="00FF58DF">
        <w:trPr>
          <w:trHeight w:val="269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947B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1FD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E0F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07E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FE8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</w:tr>
      <w:tr w:rsidR="003D787F" w:rsidRPr="003D787F" w14:paraId="5474D3B1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22AA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9CF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45 066 000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74F7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FB4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45 066 000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9A93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60908A3A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026C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A9E6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193 766 126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AD0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76 951 915 Ft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C28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193 766 126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9ED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80 827 238 Ft</w:t>
            </w:r>
          </w:p>
        </w:tc>
      </w:tr>
      <w:tr w:rsidR="003D787F" w:rsidRPr="003D787F" w14:paraId="73E7646F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B10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513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14CD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F4E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7D4A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46A648C5" w14:textId="77777777" w:rsidTr="00FF58DF">
        <w:trPr>
          <w:trHeight w:val="269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ED63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BA91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238 832 126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3114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76 951 915 Ft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B563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238 832 126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911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80 827 238 Ft</w:t>
            </w:r>
          </w:p>
        </w:tc>
      </w:tr>
      <w:tr w:rsidR="003D787F" w:rsidRPr="003D787F" w14:paraId="1BF66512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7B9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46E3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4ACE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A099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C64E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48855725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28FF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A71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D8C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FF6A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7D6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737054DE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FCE9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41A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5054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63E2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A5E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5B5A2A7B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C854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nulláig leírt egyéb gép, berendezés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05C6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102 998 345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4CCE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102 998 345 Ft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467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89 833 694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1B1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89 833 694 Ft</w:t>
            </w:r>
          </w:p>
        </w:tc>
      </w:tr>
      <w:tr w:rsidR="003D787F" w:rsidRPr="003D787F" w14:paraId="5B3B6FC9" w14:textId="77777777" w:rsidTr="00FF58DF">
        <w:trPr>
          <w:trHeight w:val="28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8474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32D4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BCF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3FCA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2B34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6BDB333B" w14:textId="77777777" w:rsidTr="00FF58DF">
        <w:trPr>
          <w:trHeight w:val="241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62A4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E14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102 998 345 Ft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476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102 998 345 Ft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D48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89 833 694 Ft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17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89 833 694 Ft</w:t>
            </w:r>
          </w:p>
        </w:tc>
      </w:tr>
    </w:tbl>
    <w:p w14:paraId="17AAA303" w14:textId="6599BD48" w:rsidR="003D787F" w:rsidRPr="003D787F" w:rsidRDefault="003D787F" w:rsidP="003D787F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2021. évben bekövetkezett változások</w:t>
      </w:r>
    </w:p>
    <w:p w14:paraId="086FF96B" w14:textId="52D55002" w:rsidR="003D787F" w:rsidRDefault="003F5841" w:rsidP="00DD7576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C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F27A9" w:rsidRPr="00AA4C6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A4C6F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7E6D1D29" w14:textId="6A4C4D4C" w:rsidR="007D3B42" w:rsidRDefault="002E1310" w:rsidP="00DD7576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évben s</w:t>
      </w:r>
      <w:r w:rsidRPr="003D787F">
        <w:rPr>
          <w:rFonts w:ascii="Times New Roman" w:hAnsi="Times New Roman" w:cs="Times New Roman"/>
          <w:sz w:val="24"/>
          <w:szCs w:val="24"/>
        </w:rPr>
        <w:t xml:space="preserve">elejtezési eljárás keretében </w:t>
      </w:r>
      <w:r>
        <w:rPr>
          <w:rFonts w:ascii="Times New Roman" w:hAnsi="Times New Roman" w:cs="Times New Roman"/>
          <w:sz w:val="24"/>
          <w:szCs w:val="24"/>
        </w:rPr>
        <w:t>4.439.313</w:t>
      </w:r>
      <w:r w:rsidRPr="003D787F">
        <w:rPr>
          <w:rFonts w:ascii="Times New Roman" w:hAnsi="Times New Roman" w:cs="Times New Roman"/>
          <w:sz w:val="24"/>
          <w:szCs w:val="24"/>
        </w:rPr>
        <w:t xml:space="preserve"> Ft értékben </w:t>
      </w:r>
      <w:r>
        <w:rPr>
          <w:rFonts w:ascii="Times New Roman" w:hAnsi="Times New Roman" w:cs="Times New Roman"/>
          <w:sz w:val="24"/>
          <w:szCs w:val="24"/>
        </w:rPr>
        <w:t>került sor</w:t>
      </w:r>
      <w:r w:rsidRPr="003D787F">
        <w:rPr>
          <w:rFonts w:ascii="Times New Roman" w:hAnsi="Times New Roman" w:cs="Times New Roman"/>
          <w:sz w:val="24"/>
          <w:szCs w:val="24"/>
        </w:rPr>
        <w:t xml:space="preserve"> 0-ra leírt egyéb gépek és berendezések kivezetés</w:t>
      </w:r>
      <w:r>
        <w:rPr>
          <w:rFonts w:ascii="Times New Roman" w:hAnsi="Times New Roman" w:cs="Times New Roman"/>
          <w:sz w:val="24"/>
          <w:szCs w:val="24"/>
        </w:rPr>
        <w:t>ére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3D7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intézmény</w:t>
      </w:r>
      <w:r w:rsidRPr="003D787F">
        <w:rPr>
          <w:rFonts w:ascii="Times New Roman" w:hAnsi="Times New Roman" w:cs="Times New Roman"/>
          <w:sz w:val="24"/>
          <w:szCs w:val="24"/>
        </w:rPr>
        <w:t xml:space="preserve"> értékét növelő felújítás vagy beruházás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7F"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történt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550"/>
        <w:gridCol w:w="1530"/>
        <w:gridCol w:w="1550"/>
        <w:gridCol w:w="1530"/>
      </w:tblGrid>
      <w:tr w:rsidR="003D787F" w:rsidRPr="003D787F" w14:paraId="0D65B523" w14:textId="77777777" w:rsidTr="003D787F">
        <w:trPr>
          <w:trHeight w:val="300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8423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F4BB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2022.01.01. nyitó állapot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5E62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2022.12.31 állapot</w:t>
            </w:r>
          </w:p>
        </w:tc>
      </w:tr>
      <w:tr w:rsidR="003D787F" w:rsidRPr="003D787F" w14:paraId="552DE5E4" w14:textId="77777777" w:rsidTr="003D787F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9E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2949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C037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0FF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3995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3D787F" w:rsidRPr="003D787F" w14:paraId="10B8F87E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30B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FB55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A25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328F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65F3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</w:tr>
      <w:tr w:rsidR="003D787F" w:rsidRPr="003D787F" w14:paraId="78471F1F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ABC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C482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8E5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59C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AC92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</w:tr>
      <w:tr w:rsidR="003D787F" w:rsidRPr="003D787F" w14:paraId="34321AA0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F06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A145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A59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5D5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762A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</w:tr>
      <w:tr w:rsidR="003D787F" w:rsidRPr="003D787F" w14:paraId="4EBF9F75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3F2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522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45 066 000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32C2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1A7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45 066 000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0BF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3D787F" w:rsidRPr="003D787F" w14:paraId="655B843F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2E5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631F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193 766 126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79D9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80 827 238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4EA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193 766 126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27D3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84 702 561 Ft</w:t>
            </w:r>
          </w:p>
        </w:tc>
      </w:tr>
      <w:tr w:rsidR="003D787F" w:rsidRPr="003D787F" w14:paraId="1398A1DC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406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8B6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B0CF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BD22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8337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102149ED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365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4AA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238 832 126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82A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80 827 238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FB63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238 832 126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AE79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84 702 561 Ft</w:t>
            </w:r>
          </w:p>
        </w:tc>
      </w:tr>
      <w:tr w:rsidR="003D787F" w:rsidRPr="003D787F" w14:paraId="769C56E6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C723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72D7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75E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EF1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06BC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487D8612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B86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40C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B61C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234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D26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0B28316B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337D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F8CF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F217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54D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98F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06076976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9483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39B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89 833 694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BA76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89 833 694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208E" w14:textId="08D991AE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85 3</w:t>
            </w:r>
            <w:r w:rsidR="00DD7576"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D7576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9956" w14:textId="70B23110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85 3</w:t>
            </w:r>
            <w:r w:rsidR="00DD7576"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D7576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</w:tc>
      </w:tr>
      <w:tr w:rsidR="003D787F" w:rsidRPr="003D787F" w14:paraId="176E4C7D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98F3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8E4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FD4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3FF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E942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45A3E092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2422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2C8E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89 833 694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1555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89 833 694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3E3C" w14:textId="7A1C88A4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85 3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746B" w14:textId="09AC623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85 3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</w:tr>
    </w:tbl>
    <w:p w14:paraId="43838765" w14:textId="7F3C25D8" w:rsidR="003D787F" w:rsidRPr="003D787F" w:rsidRDefault="003D787F" w:rsidP="003D787F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2022. évben bekövetkezett változások</w:t>
      </w:r>
    </w:p>
    <w:p w14:paraId="1F5388E8" w14:textId="7A530CAD" w:rsidR="003D787F" w:rsidRDefault="003F5841" w:rsidP="00DD7576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C6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A4C6F" w:rsidRPr="00AA4C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A4C6F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763824F7" w14:textId="1A2F2EDD" w:rsidR="00DD7576" w:rsidRDefault="00DD7576" w:rsidP="00DD7576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évben s</w:t>
      </w:r>
      <w:r w:rsidRPr="003D787F">
        <w:rPr>
          <w:rFonts w:ascii="Times New Roman" w:hAnsi="Times New Roman" w:cs="Times New Roman"/>
          <w:sz w:val="24"/>
          <w:szCs w:val="24"/>
        </w:rPr>
        <w:t xml:space="preserve">elejtezési eljárás keretében </w:t>
      </w:r>
      <w:r>
        <w:rPr>
          <w:rFonts w:ascii="Times New Roman" w:hAnsi="Times New Roman" w:cs="Times New Roman"/>
          <w:sz w:val="24"/>
          <w:szCs w:val="24"/>
        </w:rPr>
        <w:t xml:space="preserve">5.687.620 </w:t>
      </w:r>
      <w:r w:rsidRPr="003D787F">
        <w:rPr>
          <w:rFonts w:ascii="Times New Roman" w:hAnsi="Times New Roman" w:cs="Times New Roman"/>
          <w:sz w:val="24"/>
          <w:szCs w:val="24"/>
        </w:rPr>
        <w:t xml:space="preserve">Ft értékben </w:t>
      </w:r>
      <w:r>
        <w:rPr>
          <w:rFonts w:ascii="Times New Roman" w:hAnsi="Times New Roman" w:cs="Times New Roman"/>
          <w:sz w:val="24"/>
          <w:szCs w:val="24"/>
        </w:rPr>
        <w:t>került sor</w:t>
      </w:r>
      <w:r w:rsidRPr="003D787F">
        <w:rPr>
          <w:rFonts w:ascii="Times New Roman" w:hAnsi="Times New Roman" w:cs="Times New Roman"/>
          <w:sz w:val="24"/>
          <w:szCs w:val="24"/>
        </w:rPr>
        <w:t xml:space="preserve"> 0-ra leírt egyéb gépek és berendezések kivezetés</w:t>
      </w:r>
      <w:r>
        <w:rPr>
          <w:rFonts w:ascii="Times New Roman" w:hAnsi="Times New Roman" w:cs="Times New Roman"/>
          <w:sz w:val="24"/>
          <w:szCs w:val="24"/>
        </w:rPr>
        <w:t>ére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3D7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intézmény</w:t>
      </w:r>
      <w:r w:rsidRPr="003D787F">
        <w:rPr>
          <w:rFonts w:ascii="Times New Roman" w:hAnsi="Times New Roman" w:cs="Times New Roman"/>
          <w:sz w:val="24"/>
          <w:szCs w:val="24"/>
        </w:rPr>
        <w:t xml:space="preserve"> értékét növelő felújítás vagy beruházás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7F"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történt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8"/>
        <w:gridCol w:w="1480"/>
        <w:gridCol w:w="1556"/>
        <w:gridCol w:w="1480"/>
        <w:gridCol w:w="1556"/>
      </w:tblGrid>
      <w:tr w:rsidR="003D787F" w:rsidRPr="003D787F" w14:paraId="37E98AFD" w14:textId="77777777" w:rsidTr="00DD7576">
        <w:trPr>
          <w:trHeight w:val="287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16A0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C6E1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2023.01.01. nyitó állapot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558B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2023.12.31 állapot</w:t>
            </w:r>
          </w:p>
        </w:tc>
      </w:tr>
      <w:tr w:rsidR="003D787F" w:rsidRPr="003D787F" w14:paraId="03125EB1" w14:textId="77777777" w:rsidTr="00DD7576">
        <w:trPr>
          <w:trHeight w:val="287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EF6B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97BD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0C85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2281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A70D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3D787F" w:rsidRPr="003D787F" w14:paraId="7F3F9F05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4BEB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74B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2 867 500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334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2 867 500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029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2 867 500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F003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2 867 500 Ft</w:t>
            </w:r>
          </w:p>
        </w:tc>
      </w:tr>
      <w:tr w:rsidR="003D787F" w:rsidRPr="003D787F" w14:paraId="06AFF923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6D4A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8E11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178 500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086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178 500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41CA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178 500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9FF9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178 500 Ft</w:t>
            </w:r>
          </w:p>
        </w:tc>
      </w:tr>
      <w:tr w:rsidR="003D787F" w:rsidRPr="003D787F" w14:paraId="13198D13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79D9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5446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3 046 000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BE2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3 046 000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8A0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3 046 000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BF96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3 046 000 Ft</w:t>
            </w:r>
          </w:p>
        </w:tc>
      </w:tr>
      <w:tr w:rsidR="003D787F" w:rsidRPr="003D787F" w14:paraId="3FBCA86F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D27D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F54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45 066 000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85E7" w14:textId="77777777" w:rsidR="003D787F" w:rsidRPr="003D787F" w:rsidRDefault="003D787F" w:rsidP="003D7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B1F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45 066 000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B377" w14:textId="77777777" w:rsidR="003D787F" w:rsidRPr="003D787F" w:rsidRDefault="003D787F" w:rsidP="003D7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D787F" w:rsidRPr="003D787F" w14:paraId="0455A7AD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79C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82E7" w14:textId="77777777" w:rsidR="003D787F" w:rsidRPr="003D787F" w:rsidRDefault="003D787F" w:rsidP="003D7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D50D" w14:textId="77777777" w:rsidR="003D787F" w:rsidRPr="003D787F" w:rsidRDefault="003D787F" w:rsidP="003D7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1462" w14:textId="77777777" w:rsidR="003D787F" w:rsidRPr="003D787F" w:rsidRDefault="003D787F" w:rsidP="003D7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EA70" w14:textId="77777777" w:rsidR="003D787F" w:rsidRPr="003D787F" w:rsidRDefault="003D787F" w:rsidP="003D7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D787F" w:rsidRPr="003D787F" w14:paraId="49F523B3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5B4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C546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193 766 126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12C1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84 702 561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479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193 766 126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23C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>88 577 884 Ft</w:t>
            </w:r>
          </w:p>
        </w:tc>
      </w:tr>
      <w:tr w:rsidR="003D787F" w:rsidRPr="003D787F" w14:paraId="2FA9DBD2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54A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8794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238 832 126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E46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84 702 561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05C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238 832 126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780A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87F">
              <w:rPr>
                <w:rFonts w:ascii="Calibri" w:eastAsia="Times New Roman" w:hAnsi="Calibri" w:cs="Calibri"/>
                <w:b/>
                <w:bCs/>
                <w:color w:val="000000"/>
              </w:rPr>
              <w:t>88 577 884 Ft</w:t>
            </w:r>
          </w:p>
        </w:tc>
      </w:tr>
      <w:tr w:rsidR="003D787F" w:rsidRPr="003D787F" w14:paraId="550E176D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C602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2EF7A" w14:textId="51BEA54F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F05E" w14:textId="39F39C44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6FFD8" w14:textId="62AA4A5C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D610" w14:textId="1BDC04A1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787F" w:rsidRPr="003D787F" w14:paraId="17EDB2B1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94DB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4A63" w14:textId="42D7C44F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E6D9D" w14:textId="6F8455AD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FFBF9" w14:textId="26C85C29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2546C" w14:textId="19D8A1EA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787F" w:rsidRPr="003D787F" w14:paraId="16A10F4A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E2BB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DCC6" w14:textId="2C29B48C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C84A6" w14:textId="6F9B1962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C3A6" w14:textId="2159082B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8E26" w14:textId="6A92EB48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7576" w:rsidRPr="003D787F" w14:paraId="78C83B41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484C" w14:textId="77777777" w:rsidR="00DD7576" w:rsidRPr="003D787F" w:rsidRDefault="00DD7576" w:rsidP="00DD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nulláig leírt egyéb gép, berendezés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7136" w14:textId="5823B888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85 3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0A24" w14:textId="40B9DEF4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85 3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0C01" w14:textId="3993F2BF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 xml:space="preserve">79 </w:t>
            </w:r>
            <w:r>
              <w:rPr>
                <w:rFonts w:ascii="Calibri" w:eastAsia="Times New Roman" w:hAnsi="Calibri" w:cs="Calibri"/>
                <w:color w:val="000000"/>
              </w:rPr>
              <w:t>706</w:t>
            </w:r>
            <w:r w:rsidRPr="003D78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76</w:t>
            </w:r>
            <w:r w:rsidRPr="003D787F">
              <w:rPr>
                <w:rFonts w:ascii="Calibri" w:eastAsia="Times New Roman" w:hAnsi="Calibri" w:cs="Calibri"/>
                <w:color w:val="000000"/>
              </w:rPr>
              <w:t>1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3ED5" w14:textId="4A55F4E7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 xml:space="preserve">79 </w:t>
            </w:r>
            <w:r>
              <w:rPr>
                <w:rFonts w:ascii="Calibri" w:eastAsia="Times New Roman" w:hAnsi="Calibri" w:cs="Calibri"/>
                <w:color w:val="000000"/>
              </w:rPr>
              <w:t>706</w:t>
            </w:r>
            <w:r w:rsidRPr="003D78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76</w:t>
            </w:r>
            <w:r w:rsidRPr="003D787F">
              <w:rPr>
                <w:rFonts w:ascii="Calibri" w:eastAsia="Times New Roman" w:hAnsi="Calibri" w:cs="Calibri"/>
                <w:color w:val="000000"/>
              </w:rPr>
              <w:t>1 Ft</w:t>
            </w:r>
          </w:p>
        </w:tc>
      </w:tr>
      <w:tr w:rsidR="003D787F" w:rsidRPr="003D787F" w14:paraId="08AE1360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9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1D936" w14:textId="359EEE36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9861" w14:textId="4365DB68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77B5" w14:textId="3AF42616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D687B" w14:textId="570020B8" w:rsidR="003D787F" w:rsidRPr="003D787F" w:rsidRDefault="003D787F" w:rsidP="003D78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787F" w:rsidRPr="003D787F" w14:paraId="717EDEFB" w14:textId="77777777" w:rsidTr="00DD7576">
        <w:trPr>
          <w:trHeight w:val="28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F17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2BED" w14:textId="1AE96AF1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85 3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25EC" w14:textId="5AE01CE0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85 3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381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AE45" w14:textId="6E212219" w:rsidR="003D787F" w:rsidRPr="003D787F" w:rsidRDefault="00DD7576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79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Ft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573F" w14:textId="25D08E23" w:rsidR="003D787F" w:rsidRPr="003D787F" w:rsidRDefault="00DD7576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79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Ft</w:t>
            </w:r>
          </w:p>
        </w:tc>
      </w:tr>
    </w:tbl>
    <w:p w14:paraId="2F86DB88" w14:textId="1EF92C93" w:rsidR="00FC3B3D" w:rsidRDefault="00FC3B3D" w:rsidP="00FC3B3D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2023. évben bekövetkezett változások</w:t>
      </w:r>
    </w:p>
    <w:p w14:paraId="55585B5A" w14:textId="305747BC" w:rsidR="003D787F" w:rsidRDefault="003D787F" w:rsidP="00DD7576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87F">
        <w:rPr>
          <w:rFonts w:ascii="Times New Roman" w:hAnsi="Times New Roman" w:cs="Times New Roman"/>
          <w:b/>
          <w:bCs/>
          <w:sz w:val="24"/>
          <w:szCs w:val="24"/>
        </w:rPr>
        <w:t>2024. év</w:t>
      </w:r>
    </w:p>
    <w:p w14:paraId="4915B3F2" w14:textId="60B881B5" w:rsidR="00DD7576" w:rsidRDefault="00DD7576" w:rsidP="00DD7576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évben s</w:t>
      </w:r>
      <w:r w:rsidRPr="003D787F">
        <w:rPr>
          <w:rFonts w:ascii="Times New Roman" w:hAnsi="Times New Roman" w:cs="Times New Roman"/>
          <w:sz w:val="24"/>
          <w:szCs w:val="24"/>
        </w:rPr>
        <w:t xml:space="preserve">elejtezési eljárás keretében </w:t>
      </w:r>
      <w:r>
        <w:rPr>
          <w:rFonts w:ascii="Times New Roman" w:hAnsi="Times New Roman" w:cs="Times New Roman"/>
          <w:sz w:val="24"/>
          <w:szCs w:val="24"/>
        </w:rPr>
        <w:t xml:space="preserve">8.136.242 </w:t>
      </w:r>
      <w:r w:rsidRPr="003D787F">
        <w:rPr>
          <w:rFonts w:ascii="Times New Roman" w:hAnsi="Times New Roman" w:cs="Times New Roman"/>
          <w:sz w:val="24"/>
          <w:szCs w:val="24"/>
        </w:rPr>
        <w:t xml:space="preserve">Ft értékben </w:t>
      </w:r>
      <w:r>
        <w:rPr>
          <w:rFonts w:ascii="Times New Roman" w:hAnsi="Times New Roman" w:cs="Times New Roman"/>
          <w:sz w:val="24"/>
          <w:szCs w:val="24"/>
        </w:rPr>
        <w:t>került sor</w:t>
      </w:r>
      <w:r w:rsidRPr="003D787F">
        <w:rPr>
          <w:rFonts w:ascii="Times New Roman" w:hAnsi="Times New Roman" w:cs="Times New Roman"/>
          <w:sz w:val="24"/>
          <w:szCs w:val="24"/>
        </w:rPr>
        <w:t xml:space="preserve"> 0-ra leírt egyéb gépek és berendezések kivezetés</w:t>
      </w:r>
      <w:r>
        <w:rPr>
          <w:rFonts w:ascii="Times New Roman" w:hAnsi="Times New Roman" w:cs="Times New Roman"/>
          <w:sz w:val="24"/>
          <w:szCs w:val="24"/>
        </w:rPr>
        <w:t>ére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3D7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intézmény</w:t>
      </w:r>
      <w:r w:rsidRPr="003D787F">
        <w:rPr>
          <w:rFonts w:ascii="Times New Roman" w:hAnsi="Times New Roman" w:cs="Times New Roman"/>
          <w:sz w:val="24"/>
          <w:szCs w:val="24"/>
        </w:rPr>
        <w:t xml:space="preserve"> értékét növelő felújítás vagy beruházás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7F"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történt</w:t>
      </w:r>
      <w:r w:rsidRPr="003D78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550"/>
        <w:gridCol w:w="1530"/>
        <w:gridCol w:w="1550"/>
        <w:gridCol w:w="1530"/>
      </w:tblGrid>
      <w:tr w:rsidR="003D787F" w:rsidRPr="003D787F" w14:paraId="04382DBD" w14:textId="77777777" w:rsidTr="003D787F">
        <w:trPr>
          <w:trHeight w:val="300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2B56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8990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2024.01.01. nyitó állapot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34F3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2024.12.31 állapot</w:t>
            </w:r>
          </w:p>
        </w:tc>
      </w:tr>
      <w:tr w:rsidR="003D787F" w:rsidRPr="003D787F" w14:paraId="72D808CC" w14:textId="77777777" w:rsidTr="003D787F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6EDE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383A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F365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39F0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9AA2" w14:textId="77777777" w:rsidR="003D787F" w:rsidRPr="003D787F" w:rsidRDefault="003D787F" w:rsidP="003D7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3D787F" w:rsidRPr="003D787F" w14:paraId="4AA045E1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30B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4D6F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460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8F4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5FA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2 867 500 Ft</w:t>
            </w:r>
          </w:p>
        </w:tc>
      </w:tr>
      <w:tr w:rsidR="003D787F" w:rsidRPr="003D787F" w14:paraId="08115C6D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B0E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E0BC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7831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EAAF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113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178 500 Ft</w:t>
            </w:r>
          </w:p>
        </w:tc>
      </w:tr>
      <w:tr w:rsidR="003D787F" w:rsidRPr="003D787F" w14:paraId="090FD169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753A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EB52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5393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FD61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36F3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3 046 000 Ft</w:t>
            </w:r>
          </w:p>
        </w:tc>
      </w:tr>
      <w:tr w:rsidR="003D787F" w:rsidRPr="003D787F" w14:paraId="209B1ABC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6769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FECF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45 066 000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38F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5FE7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45 066 000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0AA5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3752D105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5A03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1C6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6F4F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FAC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45F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3DAC722A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759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4A30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193 766 126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FFDB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88 577 884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6E7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193 766 126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B961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92 453 207 Ft</w:t>
            </w:r>
          </w:p>
        </w:tc>
      </w:tr>
      <w:tr w:rsidR="003D787F" w:rsidRPr="003D787F" w14:paraId="189E540C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8A61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6BE8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238 832 126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4D65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88 577 884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D251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238 832 126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30DD" w14:textId="77777777" w:rsidR="003D787F" w:rsidRPr="003D787F" w:rsidRDefault="003D787F" w:rsidP="003D7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92 453 207 Ft</w:t>
            </w:r>
          </w:p>
        </w:tc>
      </w:tr>
      <w:tr w:rsidR="003D787F" w:rsidRPr="003D787F" w14:paraId="06CEE9DA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07F6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134C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4DE2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B9EF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CFC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D787F" w:rsidRPr="003D787F" w14:paraId="30998865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FA88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FEF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F442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7539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DF40" w14:textId="77777777" w:rsidR="003D787F" w:rsidRPr="003D787F" w:rsidRDefault="003D787F" w:rsidP="003D7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D7576" w:rsidRPr="003D787F" w14:paraId="08123818" w14:textId="77777777" w:rsidTr="003D787F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64FC" w14:textId="77777777" w:rsidR="00DD7576" w:rsidRPr="003D787F" w:rsidRDefault="00DD7576" w:rsidP="00DD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C64E" w14:textId="640DD42E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 xml:space="preserve">79 </w:t>
            </w:r>
            <w:r>
              <w:rPr>
                <w:rFonts w:ascii="Calibri" w:eastAsia="Times New Roman" w:hAnsi="Calibri" w:cs="Calibri"/>
                <w:color w:val="000000"/>
              </w:rPr>
              <w:t>706</w:t>
            </w:r>
            <w:r w:rsidRPr="003D78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76</w:t>
            </w:r>
            <w:r w:rsidRPr="003D787F">
              <w:rPr>
                <w:rFonts w:ascii="Calibri" w:eastAsia="Times New Roman" w:hAnsi="Calibri" w:cs="Calibri"/>
                <w:color w:val="000000"/>
              </w:rPr>
              <w:t>1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5EFF" w14:textId="51685B4E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787F">
              <w:rPr>
                <w:rFonts w:ascii="Calibri" w:eastAsia="Times New Roman" w:hAnsi="Calibri" w:cs="Calibri"/>
                <w:color w:val="000000"/>
              </w:rPr>
              <w:t xml:space="preserve">79 </w:t>
            </w:r>
            <w:r>
              <w:rPr>
                <w:rFonts w:ascii="Calibri" w:eastAsia="Times New Roman" w:hAnsi="Calibri" w:cs="Calibri"/>
                <w:color w:val="000000"/>
              </w:rPr>
              <w:t>706</w:t>
            </w:r>
            <w:r w:rsidRPr="003D78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76</w:t>
            </w:r>
            <w:r w:rsidRPr="003D787F">
              <w:rPr>
                <w:rFonts w:ascii="Calibri" w:eastAsia="Times New Roman" w:hAnsi="Calibri" w:cs="Calibri"/>
                <w:color w:val="000000"/>
              </w:rPr>
              <w:t>1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5379" w14:textId="047338C9" w:rsidR="00DD7576" w:rsidRPr="003D787F" w:rsidRDefault="00DD7576" w:rsidP="00DD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71 5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519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2617" w14:textId="5953D08B" w:rsidR="00DD7576" w:rsidRPr="003D787F" w:rsidRDefault="00DD7576" w:rsidP="00DD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71 5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519</w:t>
            </w:r>
            <w:r w:rsidRPr="003D787F"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</w:tc>
      </w:tr>
      <w:tr w:rsidR="00DD7576" w:rsidRPr="003D787F" w14:paraId="7344A475" w14:textId="77777777" w:rsidTr="00DD7576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AE63" w14:textId="77777777" w:rsidR="00DD7576" w:rsidRPr="003D787F" w:rsidRDefault="00DD7576" w:rsidP="00DD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D23F" w14:textId="41F62AFD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A344" w14:textId="3624EF1E" w:rsidR="00DD7576" w:rsidRPr="003D787F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1C3A" w14:textId="77777777" w:rsidR="00DD7576" w:rsidRPr="003D787F" w:rsidRDefault="00DD7576" w:rsidP="00DD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C393" w14:textId="77777777" w:rsidR="00DD7576" w:rsidRPr="003D787F" w:rsidRDefault="00DD7576" w:rsidP="00DD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87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D7576" w:rsidRPr="003D787F" w14:paraId="034CEC44" w14:textId="77777777" w:rsidTr="00F869E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1657" w14:textId="77777777" w:rsidR="00DD7576" w:rsidRPr="003D787F" w:rsidRDefault="00DD7576" w:rsidP="00DD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C892" w14:textId="27E33AF9" w:rsidR="00DD7576" w:rsidRPr="003D787F" w:rsidRDefault="00DD7576" w:rsidP="00DD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79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4F06" w14:textId="44C883D0" w:rsidR="00DD7576" w:rsidRPr="003D787F" w:rsidRDefault="00DD7576" w:rsidP="00DD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79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Ft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65AE" w14:textId="3C286992" w:rsidR="00DD7576" w:rsidRPr="003D787F" w:rsidRDefault="00DD7576" w:rsidP="00DD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71 5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519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AF82" w14:textId="06349196" w:rsidR="00DD7576" w:rsidRPr="003D787F" w:rsidRDefault="00DD7576" w:rsidP="00DD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71 5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519</w:t>
            </w:r>
            <w:r w:rsidRPr="003D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</w:tr>
    </w:tbl>
    <w:p w14:paraId="69396422" w14:textId="621FEA14" w:rsidR="003D787F" w:rsidRDefault="003D787F" w:rsidP="00DD7576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2024. évben bekövetkezett változások</w:t>
      </w:r>
    </w:p>
    <w:p w14:paraId="1E80D38E" w14:textId="253E1AD0" w:rsidR="0082208D" w:rsidRPr="003C6190" w:rsidRDefault="003C6190" w:rsidP="00542E56">
      <w:pPr>
        <w:spacing w:after="36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190"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az intézményhez rendelt önkormányzati vagyonban értéknövelő beruházás vagy felújítás nem történt. A változások minden évben elsősorban a selejtezési eljárásokból adódtak, amelyek során a nullára amortizált gépek és berendezések kerültek kivezetésre. </w:t>
      </w:r>
      <w:r w:rsidR="0082208D"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A vagyonban történt változások kapcsán az egyeztetések az Önkormányzattal </w:t>
      </w:r>
      <w:r w:rsidR="007662A9"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minden esetben </w:t>
      </w:r>
      <w:r w:rsidR="0082208D" w:rsidRPr="001F5378">
        <w:rPr>
          <w:rFonts w:ascii="Times New Roman" w:hAnsi="Times New Roman" w:cs="Times New Roman"/>
          <w:b/>
          <w:bCs/>
          <w:sz w:val="24"/>
          <w:szCs w:val="24"/>
        </w:rPr>
        <w:t>megtörténtek.</w:t>
      </w:r>
    </w:p>
    <w:p w14:paraId="79A1160E" w14:textId="77777777" w:rsidR="00327839" w:rsidRPr="00542DE2" w:rsidRDefault="00327839" w:rsidP="00327839">
      <w:pPr>
        <w:pStyle w:val="Listaszerbekezds"/>
        <w:numPr>
          <w:ilvl w:val="0"/>
          <w:numId w:val="3"/>
        </w:numPr>
        <w:spacing w:after="3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DE2">
        <w:rPr>
          <w:rFonts w:ascii="Times New Roman" w:hAnsi="Times New Roman" w:cs="Times New Roman"/>
          <w:b/>
          <w:bCs/>
          <w:sz w:val="24"/>
          <w:szCs w:val="24"/>
        </w:rPr>
        <w:t>A vizsgálattal érintett időszakra vonatkozóan rendelkezésre álló leltárak, selejtezésről szóló dokumentumok áttanulmányozása</w:t>
      </w:r>
    </w:p>
    <w:p w14:paraId="33D81617" w14:textId="77777777" w:rsidR="00327839" w:rsidRPr="00542DE2" w:rsidRDefault="00327839" w:rsidP="0032783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DE2">
        <w:rPr>
          <w:rFonts w:ascii="Times New Roman" w:hAnsi="Times New Roman" w:cs="Times New Roman"/>
          <w:b/>
          <w:bCs/>
          <w:sz w:val="24"/>
          <w:szCs w:val="24"/>
        </w:rPr>
        <w:t>A Számviteli Törvény 69. § (3) bekezdése alapján:</w:t>
      </w:r>
    </w:p>
    <w:p w14:paraId="0182B999" w14:textId="375D4718" w:rsidR="0032783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„Ha a vállalkozó a számviteli alapelveknek megfelelő folyamatos mennyiségi nyilvántartást vezet, a leltárba bekerülő adatok valódiságáról - a leltár összeállítását megelőzően - leltározással köteles meggyőződni, és azt az eszközök és a források leltárkészítési és leltározási szabályzatában meghatározott időszakonként, de legalább háromévente mennyiségi felvétellel, illetve minden üzleti év mérlegfordulónapjára vonatkozóan a csak értékben kimutatott eszközöknél és kötelezettségeknél, valamint az idegen helyen tárolt - letétbe helyezett, </w:t>
      </w:r>
      <w:r w:rsidRPr="00542DE2">
        <w:rPr>
          <w:rFonts w:ascii="Times New Roman" w:eastAsia="Times New Roman" w:hAnsi="Times New Roman" w:cs="Times New Roman"/>
          <w:sz w:val="24"/>
        </w:rPr>
        <w:lastRenderedPageBreak/>
        <w:t xml:space="preserve">portfolió-kezelésben, vagyonkezelésben lévő értékpapíroknál és egyéb, a pénzeszközök közé nem tartozó - eszközöknél, továbbá a </w:t>
      </w:r>
      <w:proofErr w:type="spellStart"/>
      <w:r w:rsidRPr="00542DE2">
        <w:rPr>
          <w:rFonts w:ascii="Times New Roman" w:eastAsia="Times New Roman" w:hAnsi="Times New Roman" w:cs="Times New Roman"/>
          <w:sz w:val="24"/>
        </w:rPr>
        <w:t>dematerializált</w:t>
      </w:r>
      <w:proofErr w:type="spellEnd"/>
      <w:r w:rsidRPr="00542DE2">
        <w:rPr>
          <w:rFonts w:ascii="Times New Roman" w:eastAsia="Times New Roman" w:hAnsi="Times New Roman" w:cs="Times New Roman"/>
          <w:sz w:val="24"/>
        </w:rPr>
        <w:t xml:space="preserve"> értékpapíroknál egyeztetéssel kell elvégeznie.”</w:t>
      </w:r>
    </w:p>
    <w:p w14:paraId="0F16E6B2" w14:textId="77777777" w:rsidR="0032783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Amennyiben a leltározás a mérleg fordulónapjától eltérő időpontban történik, úgy ettől függetlenül az eszközök értékét, a mérleg fordulónapjára vonatkozóan kell megállapítani és a mérlegben szerepeltetni. </w:t>
      </w:r>
    </w:p>
    <w:p w14:paraId="015EF72D" w14:textId="333D37C4" w:rsidR="00E66FD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>A mérlegvalódiság érdekében a leltárnak, valamint a szükséges korrekcióknak a végső határideje a mérlegkészítés időpontja.</w:t>
      </w:r>
    </w:p>
    <w:p w14:paraId="0E780770" w14:textId="5AAC0C3C" w:rsidR="00661CF8" w:rsidRPr="00542DE2" w:rsidRDefault="00661CF8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A leltározás lehet folyamatos, vagy fordulónapi leltár. A folyamatos leltározás </w:t>
      </w:r>
      <w:r w:rsidR="001C0DEA" w:rsidRPr="00542DE2">
        <w:rPr>
          <w:rFonts w:ascii="Times New Roman" w:eastAsia="Times New Roman" w:hAnsi="Times New Roman" w:cs="Times New Roman"/>
          <w:sz w:val="24"/>
        </w:rPr>
        <w:t>során</w:t>
      </w:r>
      <w:r w:rsidRPr="00542DE2">
        <w:rPr>
          <w:rFonts w:ascii="Times New Roman" w:eastAsia="Times New Roman" w:hAnsi="Times New Roman" w:cs="Times New Roman"/>
          <w:sz w:val="24"/>
        </w:rPr>
        <w:t xml:space="preserve"> a leltározandó eszközök számbavételét meghatározott időtartamon belül kell végrehajtani. A fordulónapi leltározás</w:t>
      </w:r>
      <w:r w:rsidR="001C0DEA" w:rsidRPr="00542DE2">
        <w:rPr>
          <w:rFonts w:ascii="Times New Roman" w:eastAsia="Times New Roman" w:hAnsi="Times New Roman" w:cs="Times New Roman"/>
          <w:sz w:val="24"/>
        </w:rPr>
        <w:t>nál</w:t>
      </w:r>
      <w:r w:rsidRPr="00542DE2">
        <w:rPr>
          <w:rFonts w:ascii="Times New Roman" w:eastAsia="Times New Roman" w:hAnsi="Times New Roman" w:cs="Times New Roman"/>
          <w:sz w:val="24"/>
        </w:rPr>
        <w:t xml:space="preserve"> pedig a meghatározott napon kell végrehajtani, december 31-éhez közeli időpontban. A leltározás során a tényleges felmérés az eszközök megszámolásával történik. A leltározást megelőzően 30 nappal ki kell adni a leltározási ütemtervet. 15 nappal a leltározás megkezdés előtt pedig a leltározási utasítást kell elkészíteni. A leltározókat és a leltárellenőrt megbízólevéllel kell ellátni. A megbízólevelek szólhatnak visszavonásig vagy az adott leltározásra.</w:t>
      </w:r>
    </w:p>
    <w:p w14:paraId="6EECBE14" w14:textId="4926ED62" w:rsidR="00923F33" w:rsidRPr="00542DE2" w:rsidRDefault="00375080" w:rsidP="00A966C3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>Pótleltárt kell felvenni abban az esetben, ha a</w:t>
      </w:r>
      <w:r w:rsidR="00D2002A" w:rsidRPr="00542DE2">
        <w:rPr>
          <w:rFonts w:ascii="Times New Roman" w:eastAsia="Times New Roman" w:hAnsi="Times New Roman" w:cs="Times New Roman"/>
          <w:sz w:val="24"/>
        </w:rPr>
        <w:t xml:space="preserve"> leltárértékelés során megállapításra kerül, hogy egyes eszközök nem szerepelnek a leltárban, de azok fizikailag megtalálhatók az adott szervezeteknél.</w:t>
      </w:r>
    </w:p>
    <w:p w14:paraId="2C0C90E2" w14:textId="77777777" w:rsidR="00327839" w:rsidRDefault="00327839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CD0790">
        <w:rPr>
          <w:rFonts w:ascii="Times New Roman" w:hAnsi="Times New Roman" w:cs="Times New Roman"/>
          <w:b/>
          <w:sz w:val="24"/>
          <w:szCs w:val="24"/>
        </w:rPr>
        <w:t>Leltározás</w:t>
      </w:r>
    </w:p>
    <w:p w14:paraId="41C78FB4" w14:textId="20F7DCFD" w:rsidR="00ED42D8" w:rsidRDefault="00ED42D8" w:rsidP="00010A15">
      <w:pPr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D42D8">
        <w:rPr>
          <w:rFonts w:ascii="Times New Roman" w:eastAsia="Times New Roman" w:hAnsi="Times New Roman" w:cs="Times New Roman"/>
          <w:b/>
          <w:bCs/>
          <w:sz w:val="24"/>
        </w:rPr>
        <w:t>2020. december 31-i fordulónapi leltár</w:t>
      </w:r>
    </w:p>
    <w:p w14:paraId="073127F6" w14:textId="3AE7CA31" w:rsidR="00ED42D8" w:rsidRDefault="00ED42D8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leltározási utasítás</w:t>
      </w:r>
      <w:r w:rsidR="00F35FC0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, illetve az ütemterv</w:t>
      </w:r>
      <w:r w:rsidR="00F35FC0">
        <w:rPr>
          <w:rFonts w:ascii="Times New Roman" w:eastAsia="Times New Roman" w:hAnsi="Times New Roman" w:cs="Times New Roman"/>
          <w:sz w:val="24"/>
        </w:rPr>
        <w:t>et</w:t>
      </w:r>
      <w:r>
        <w:rPr>
          <w:rFonts w:ascii="Times New Roman" w:eastAsia="Times New Roman" w:hAnsi="Times New Roman" w:cs="Times New Roman"/>
          <w:sz w:val="24"/>
        </w:rPr>
        <w:t xml:space="preserve"> 2020. november 26. napján </w:t>
      </w:r>
      <w:r w:rsidR="00F35FC0">
        <w:rPr>
          <w:rFonts w:ascii="Times New Roman" w:eastAsia="Times New Roman" w:hAnsi="Times New Roman" w:cs="Times New Roman"/>
          <w:sz w:val="24"/>
        </w:rPr>
        <w:t>adták ki</w:t>
      </w:r>
      <w:r>
        <w:rPr>
          <w:rFonts w:ascii="Times New Roman" w:eastAsia="Times New Roman" w:hAnsi="Times New Roman" w:cs="Times New Roman"/>
          <w:sz w:val="24"/>
        </w:rPr>
        <w:t xml:space="preserve">. A meghatározott leltározási időszak 2020. november 26. </w:t>
      </w:r>
      <w:r w:rsidR="00890C6B">
        <w:rPr>
          <w:rFonts w:ascii="Times New Roman" w:eastAsia="Times New Roman" w:hAnsi="Times New Roman" w:cs="Times New Roman"/>
          <w:sz w:val="24"/>
        </w:rPr>
        <w:t>és 2020. december 31. közötti időszak volt.</w:t>
      </w:r>
    </w:p>
    <w:p w14:paraId="64AA9AB7" w14:textId="41F43B3B" w:rsidR="00923F33" w:rsidRDefault="00890C6B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0C6B">
        <w:rPr>
          <w:rFonts w:ascii="Times New Roman" w:eastAsia="Times New Roman" w:hAnsi="Times New Roman" w:cs="Times New Roman"/>
          <w:sz w:val="24"/>
        </w:rPr>
        <w:t>A leltározás nyilvántartás alapján készült</w:t>
      </w:r>
      <w:r w:rsidR="00010A15">
        <w:rPr>
          <w:rFonts w:ascii="Times New Roman" w:eastAsia="Times New Roman" w:hAnsi="Times New Roman" w:cs="Times New Roman"/>
          <w:sz w:val="24"/>
        </w:rPr>
        <w:t>.</w:t>
      </w:r>
      <w:r w:rsidRPr="00890C6B">
        <w:rPr>
          <w:rFonts w:ascii="Times New Roman" w:eastAsia="Times New Roman" w:hAnsi="Times New Roman" w:cs="Times New Roman"/>
          <w:sz w:val="24"/>
        </w:rPr>
        <w:t xml:space="preserve"> A leltárértekezlet időpontja 2020. november 25., a leltárívek leadási határideje 2020. december 11., a leltárértékelés határideje pedig 2021. január 22. napja volt.</w:t>
      </w:r>
    </w:p>
    <w:p w14:paraId="68E5A6D7" w14:textId="60ECF68D" w:rsidR="00857E90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3F33">
        <w:rPr>
          <w:rFonts w:ascii="Times New Roman" w:eastAsia="Times New Roman" w:hAnsi="Times New Roman" w:cs="Times New Roman"/>
          <w:sz w:val="24"/>
        </w:rPr>
        <w:t xml:space="preserve">A leltározási eljárás lefolytatásához a megbízólevelek </w:t>
      </w:r>
      <w:r w:rsidR="00283BB2">
        <w:rPr>
          <w:rFonts w:ascii="Times New Roman" w:eastAsia="Times New Roman" w:hAnsi="Times New Roman" w:cs="Times New Roman"/>
          <w:sz w:val="24"/>
        </w:rPr>
        <w:t xml:space="preserve">2020. november 26-án </w:t>
      </w:r>
      <w:r w:rsidRPr="00923F33">
        <w:rPr>
          <w:rFonts w:ascii="Times New Roman" w:eastAsia="Times New Roman" w:hAnsi="Times New Roman" w:cs="Times New Roman"/>
          <w:sz w:val="24"/>
        </w:rPr>
        <w:t>maradéktalanul elkészültek.</w:t>
      </w:r>
    </w:p>
    <w:p w14:paraId="5738231C" w14:textId="18A909FF" w:rsidR="00890C6B" w:rsidRPr="00890C6B" w:rsidRDefault="00890C6B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162267718"/>
      <w:r w:rsidRPr="00890C6B">
        <w:rPr>
          <w:rFonts w:ascii="Times New Roman" w:eastAsia="Times New Roman" w:hAnsi="Times New Roman" w:cs="Times New Roman"/>
          <w:sz w:val="24"/>
        </w:rPr>
        <w:t xml:space="preserve">A készpénzállomány leltározása 2020. december 31-én történt meg a </w:t>
      </w:r>
      <w:r w:rsidR="00010A15">
        <w:rPr>
          <w:rFonts w:ascii="Times New Roman" w:eastAsia="Times New Roman" w:hAnsi="Times New Roman" w:cs="Times New Roman"/>
          <w:sz w:val="24"/>
        </w:rPr>
        <w:t xml:space="preserve">Vas Vármegyei Szakképzési </w:t>
      </w:r>
      <w:r w:rsidRPr="00890C6B">
        <w:rPr>
          <w:rFonts w:ascii="Times New Roman" w:eastAsia="Times New Roman" w:hAnsi="Times New Roman" w:cs="Times New Roman"/>
          <w:sz w:val="24"/>
        </w:rPr>
        <w:t xml:space="preserve">Centrum házipénztárában. </w:t>
      </w:r>
    </w:p>
    <w:p w14:paraId="1FA7C8B5" w14:textId="0148027E" w:rsidR="00890C6B" w:rsidRDefault="00890C6B" w:rsidP="00010A15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0C6B">
        <w:rPr>
          <w:rFonts w:ascii="Times New Roman" w:eastAsia="Times New Roman" w:hAnsi="Times New Roman" w:cs="Times New Roman"/>
          <w:sz w:val="24"/>
        </w:rPr>
        <w:t xml:space="preserve">A bankszámla- egyenleg leltározása 2021. január </w:t>
      </w:r>
      <w:r w:rsidR="00010A15">
        <w:rPr>
          <w:rFonts w:ascii="Times New Roman" w:eastAsia="Times New Roman" w:hAnsi="Times New Roman" w:cs="Times New Roman"/>
          <w:sz w:val="24"/>
        </w:rPr>
        <w:t>0</w:t>
      </w:r>
      <w:r w:rsidRPr="00890C6B">
        <w:rPr>
          <w:rFonts w:ascii="Times New Roman" w:eastAsia="Times New Roman" w:hAnsi="Times New Roman" w:cs="Times New Roman"/>
          <w:sz w:val="24"/>
        </w:rPr>
        <w:t>4. napján történt meg, táblázatos formában feltüntetésre került</w:t>
      </w:r>
      <w:r w:rsidR="00692DF7">
        <w:rPr>
          <w:rFonts w:ascii="Times New Roman" w:eastAsia="Times New Roman" w:hAnsi="Times New Roman" w:cs="Times New Roman"/>
          <w:sz w:val="24"/>
        </w:rPr>
        <w:t xml:space="preserve">ek a </w:t>
      </w:r>
      <w:r w:rsidRPr="00890C6B">
        <w:rPr>
          <w:rFonts w:ascii="Times New Roman" w:eastAsia="Times New Roman" w:hAnsi="Times New Roman" w:cs="Times New Roman"/>
          <w:sz w:val="24"/>
        </w:rPr>
        <w:t xml:space="preserve">2020. december 31. napján </w:t>
      </w:r>
      <w:r w:rsidR="00692DF7">
        <w:rPr>
          <w:rFonts w:ascii="Times New Roman" w:eastAsia="Times New Roman" w:hAnsi="Times New Roman" w:cs="Times New Roman"/>
          <w:sz w:val="24"/>
        </w:rPr>
        <w:t xml:space="preserve">aktuális </w:t>
      </w:r>
      <w:r w:rsidRPr="00890C6B">
        <w:rPr>
          <w:rFonts w:ascii="Times New Roman" w:eastAsia="Times New Roman" w:hAnsi="Times New Roman" w:cs="Times New Roman"/>
          <w:sz w:val="24"/>
        </w:rPr>
        <w:t>bankszámla egyenlege</w:t>
      </w:r>
      <w:r w:rsidR="00692DF7">
        <w:rPr>
          <w:rFonts w:ascii="Times New Roman" w:eastAsia="Times New Roman" w:hAnsi="Times New Roman" w:cs="Times New Roman"/>
          <w:sz w:val="24"/>
        </w:rPr>
        <w:t>k.</w:t>
      </w:r>
      <w:r w:rsidRPr="00890C6B">
        <w:rPr>
          <w:rFonts w:ascii="Times New Roman" w:eastAsia="Times New Roman" w:hAnsi="Times New Roman" w:cs="Times New Roman"/>
          <w:sz w:val="24"/>
        </w:rPr>
        <w:t xml:space="preserve"> </w:t>
      </w:r>
      <w:r w:rsidR="00FF3113">
        <w:rPr>
          <w:rFonts w:ascii="Times New Roman" w:eastAsia="Times New Roman" w:hAnsi="Times New Roman" w:cs="Times New Roman"/>
          <w:sz w:val="24"/>
        </w:rPr>
        <w:t>A</w:t>
      </w:r>
      <w:r w:rsidR="00DB6563">
        <w:rPr>
          <w:rFonts w:ascii="Times New Roman" w:eastAsia="Times New Roman" w:hAnsi="Times New Roman" w:cs="Times New Roman"/>
          <w:sz w:val="24"/>
        </w:rPr>
        <w:t xml:space="preserve">z egyéb megállapítások között </w:t>
      </w:r>
      <w:r w:rsidR="00EC5E3C">
        <w:rPr>
          <w:rFonts w:ascii="Times New Roman" w:eastAsia="Times New Roman" w:hAnsi="Times New Roman" w:cs="Times New Roman"/>
          <w:sz w:val="24"/>
        </w:rPr>
        <w:t xml:space="preserve">feltüntették </w:t>
      </w:r>
      <w:r w:rsidR="00DB6563">
        <w:rPr>
          <w:rFonts w:ascii="Times New Roman" w:eastAsia="Times New Roman" w:hAnsi="Times New Roman" w:cs="Times New Roman"/>
          <w:sz w:val="24"/>
        </w:rPr>
        <w:t xml:space="preserve">az MNB középárfolyam a devizaszámla </w:t>
      </w:r>
      <w:r w:rsidR="00283BB2">
        <w:rPr>
          <w:rFonts w:ascii="Times New Roman" w:eastAsia="Times New Roman" w:hAnsi="Times New Roman" w:cs="Times New Roman"/>
          <w:sz w:val="24"/>
        </w:rPr>
        <w:t>Ft egyenlegének megállapításához.</w:t>
      </w:r>
      <w:r w:rsidR="00DB6563">
        <w:rPr>
          <w:rFonts w:ascii="Times New Roman" w:eastAsia="Times New Roman" w:hAnsi="Times New Roman" w:cs="Times New Roman"/>
          <w:sz w:val="24"/>
        </w:rPr>
        <w:t xml:space="preserve"> </w:t>
      </w:r>
      <w:r w:rsidRPr="00890C6B">
        <w:rPr>
          <w:rFonts w:ascii="Times New Roman" w:eastAsia="Times New Roman" w:hAnsi="Times New Roman" w:cs="Times New Roman"/>
          <w:sz w:val="24"/>
        </w:rPr>
        <w:t xml:space="preserve">A leltározók képernyőkép formájában mellékletet is csatoltak. </w:t>
      </w:r>
    </w:p>
    <w:p w14:paraId="70F70839" w14:textId="37A667B8" w:rsidR="00EC5E3C" w:rsidRDefault="000F4234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0F4234">
        <w:rPr>
          <w:rFonts w:ascii="Times New Roman" w:eastAsia="Times New Roman" w:hAnsi="Times New Roman" w:cs="Times New Roman"/>
          <w:sz w:val="24"/>
        </w:rPr>
        <w:t>A leltárzáró jegyzőkönyv</w:t>
      </w:r>
      <w:r w:rsidR="00EC5E3C">
        <w:rPr>
          <w:rFonts w:ascii="Times New Roman" w:eastAsia="Times New Roman" w:hAnsi="Times New Roman" w:cs="Times New Roman"/>
          <w:sz w:val="24"/>
        </w:rPr>
        <w:t>et</w:t>
      </w:r>
      <w:r w:rsidRPr="000F4234">
        <w:rPr>
          <w:rFonts w:ascii="Times New Roman" w:eastAsia="Times New Roman" w:hAnsi="Times New Roman" w:cs="Times New Roman"/>
          <w:sz w:val="24"/>
        </w:rPr>
        <w:t xml:space="preserve"> 2021. január 1</w:t>
      </w:r>
      <w:r w:rsidR="00E45196">
        <w:rPr>
          <w:rFonts w:ascii="Times New Roman" w:eastAsia="Times New Roman" w:hAnsi="Times New Roman" w:cs="Times New Roman"/>
          <w:sz w:val="24"/>
        </w:rPr>
        <w:t>5</w:t>
      </w:r>
      <w:r w:rsidRPr="000F4234">
        <w:rPr>
          <w:rFonts w:ascii="Times New Roman" w:eastAsia="Times New Roman" w:hAnsi="Times New Roman" w:cs="Times New Roman"/>
          <w:sz w:val="24"/>
        </w:rPr>
        <w:t>-</w:t>
      </w:r>
      <w:r w:rsidR="00E45196">
        <w:rPr>
          <w:rFonts w:ascii="Times New Roman" w:eastAsia="Times New Roman" w:hAnsi="Times New Roman" w:cs="Times New Roman"/>
          <w:sz w:val="24"/>
        </w:rPr>
        <w:t>é</w:t>
      </w:r>
      <w:r w:rsidRPr="000F4234">
        <w:rPr>
          <w:rFonts w:ascii="Times New Roman" w:eastAsia="Times New Roman" w:hAnsi="Times New Roman" w:cs="Times New Roman"/>
          <w:sz w:val="24"/>
        </w:rPr>
        <w:t>n kész</w:t>
      </w:r>
      <w:r w:rsidR="00EC5E3C">
        <w:rPr>
          <w:rFonts w:ascii="Times New Roman" w:eastAsia="Times New Roman" w:hAnsi="Times New Roman" w:cs="Times New Roman"/>
          <w:sz w:val="24"/>
        </w:rPr>
        <w:t>ítették</w:t>
      </w:r>
      <w:r w:rsidRPr="000F4234">
        <w:rPr>
          <w:rFonts w:ascii="Times New Roman" w:eastAsia="Times New Roman" w:hAnsi="Times New Roman" w:cs="Times New Roman"/>
          <w:sz w:val="24"/>
        </w:rPr>
        <w:t xml:space="preserve"> el, a leltározás</w:t>
      </w:r>
      <w:r w:rsidR="00EC5E3C">
        <w:rPr>
          <w:rFonts w:ascii="Times New Roman" w:eastAsia="Times New Roman" w:hAnsi="Times New Roman" w:cs="Times New Roman"/>
          <w:sz w:val="24"/>
        </w:rPr>
        <w:t xml:space="preserve"> során eltérés nem mutatkozott, a leltározók egyéb megállapítást nem tettek. </w:t>
      </w:r>
      <w:r w:rsidRPr="000F4234">
        <w:rPr>
          <w:rFonts w:ascii="Times New Roman" w:eastAsia="Times New Roman" w:hAnsi="Times New Roman" w:cs="Times New Roman"/>
          <w:sz w:val="24"/>
        </w:rPr>
        <w:t xml:space="preserve">A leltárzáró jegyzőkönyv összesítő 2021. január 16. napján </w:t>
      </w:r>
      <w:r w:rsidR="00010A15" w:rsidRPr="000F4234">
        <w:rPr>
          <w:rFonts w:ascii="Times New Roman" w:eastAsia="Times New Roman" w:hAnsi="Times New Roman" w:cs="Times New Roman"/>
          <w:sz w:val="24"/>
        </w:rPr>
        <w:t>készült</w:t>
      </w:r>
      <w:r w:rsidR="00010A15">
        <w:rPr>
          <w:rFonts w:ascii="Times New Roman" w:eastAsia="Times New Roman" w:hAnsi="Times New Roman" w:cs="Times New Roman"/>
          <w:sz w:val="24"/>
        </w:rPr>
        <w:t>.</w:t>
      </w:r>
      <w:r w:rsidRPr="000F4234">
        <w:rPr>
          <w:rFonts w:ascii="Times New Roman" w:eastAsia="Times New Roman" w:hAnsi="Times New Roman" w:cs="Times New Roman"/>
          <w:sz w:val="24"/>
        </w:rPr>
        <w:t xml:space="preserve">  </w:t>
      </w:r>
    </w:p>
    <w:p w14:paraId="1175B666" w14:textId="756DB000" w:rsidR="00C43581" w:rsidRDefault="00C4358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041D4EB0" w14:textId="3C224841" w:rsidR="00857E90" w:rsidRDefault="00857E90" w:rsidP="00C43581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857E90">
        <w:rPr>
          <w:rFonts w:ascii="Times New Roman" w:eastAsia="Times New Roman" w:hAnsi="Times New Roman" w:cs="Times New Roman"/>
          <w:b/>
          <w:bCs/>
          <w:sz w:val="24"/>
        </w:rPr>
        <w:lastRenderedPageBreak/>
        <w:t>2021. december 31-i fordulónapi leltár</w:t>
      </w:r>
    </w:p>
    <w:p w14:paraId="55F28331" w14:textId="5DA119BF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>A leltározási utasítás, illetve az ütemterv kiadására 2021. november 2</w:t>
      </w:r>
      <w:r w:rsidR="007202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. napján került sor</w:t>
      </w:r>
      <w:r w:rsidR="0072021E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 meghatározott leltározási időszak 2021. november 24. és 2021. december 31. közötti időszak volt. A leltározás nyilvántartás alapján készült, a nagyértékű és a kisértékű tárgyi eszközök tekintetében egyaránt. Megnevezésre került a leltározás vezetője, valamint a leltározási tevékenység ellenőrzésével megbízott személy. </w:t>
      </w:r>
    </w:p>
    <w:p w14:paraId="539FC677" w14:textId="7BB78752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>A leltárértekezlet időpontja 2021.</w:t>
      </w:r>
      <w:r w:rsidR="00320ECE" w:rsidRPr="0032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november 23., a leltárívek leadásának határideje 2021.</w:t>
      </w:r>
      <w:r w:rsidR="00320ECE" w:rsidRPr="0032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december 10., a leltárértékelés határideje 2022. január 24. napja volt.</w:t>
      </w:r>
    </w:p>
    <w:p w14:paraId="7A77FACF" w14:textId="43AEC6D3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>A leltározási eljárás lefolytatásához a megbízólevelek maradéktalanul elkészültek.</w:t>
      </w:r>
    </w:p>
    <w:p w14:paraId="5DCC2ACF" w14:textId="4A1611C0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A készpénzállomány leltározásáról szóló jegyzőkönyv 2021. december 31-én készült a Vas </w:t>
      </w:r>
      <w:r w:rsidR="00010A15">
        <w:rPr>
          <w:rFonts w:ascii="Times New Roman" w:eastAsia="Times New Roman" w:hAnsi="Times New Roman" w:cs="Times New Roman"/>
          <w:sz w:val="24"/>
          <w:szCs w:val="24"/>
        </w:rPr>
        <w:t>Várm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egyei Szakképzési Centrum házipénztárában.</w:t>
      </w:r>
      <w:r w:rsidR="00010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A bankszámla- egyenleg leltározása 2022. január 3. napján történt</w:t>
      </w:r>
      <w:r w:rsidR="00003A5D">
        <w:rPr>
          <w:rFonts w:ascii="Times New Roman" w:eastAsia="Times New Roman" w:hAnsi="Times New Roman" w:cs="Times New Roman"/>
          <w:sz w:val="24"/>
          <w:szCs w:val="24"/>
        </w:rPr>
        <w:t xml:space="preserve">, az egyéb megállapítások között szerepel az Euró árfolyam feltüntetése. </w:t>
      </w:r>
      <w:r w:rsidR="0072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ACECDC" w14:textId="5D45461C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A leltárzáró jegyzőkönyv 2022. január </w:t>
      </w:r>
      <w:r w:rsidR="00EC48F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. napján, a jegyzőkönyv összesítő 2022. január 21. napján készült el. A leltározási eljárás során </w:t>
      </w:r>
      <w:r w:rsidR="00EC48F3">
        <w:rPr>
          <w:rFonts w:ascii="Times New Roman" w:eastAsia="Times New Roman" w:hAnsi="Times New Roman" w:cs="Times New Roman"/>
          <w:sz w:val="24"/>
          <w:szCs w:val="24"/>
        </w:rPr>
        <w:t xml:space="preserve">sem hiány, sem </w:t>
      </w:r>
      <w:r w:rsidR="0063242E">
        <w:rPr>
          <w:rFonts w:ascii="Times New Roman" w:eastAsia="Times New Roman" w:hAnsi="Times New Roman" w:cs="Times New Roman"/>
          <w:sz w:val="24"/>
          <w:szCs w:val="24"/>
        </w:rPr>
        <w:t>többlet nem mutatkozott</w:t>
      </w:r>
      <w:r w:rsidR="001E1C7F">
        <w:rPr>
          <w:rFonts w:ascii="Times New Roman" w:eastAsia="Times New Roman" w:hAnsi="Times New Roman" w:cs="Times New Roman"/>
          <w:sz w:val="24"/>
          <w:szCs w:val="24"/>
        </w:rPr>
        <w:t xml:space="preserve">, egyéb megállapításokat nem tettek a bizottság tagjai. </w:t>
      </w:r>
    </w:p>
    <w:p w14:paraId="46A5F8BA" w14:textId="77777777" w:rsidR="0063242E" w:rsidRDefault="0063242E" w:rsidP="000F42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73409EC" w14:textId="2A3ECF5D" w:rsidR="00320ECE" w:rsidRDefault="00320ECE" w:rsidP="00C43581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20ECE">
        <w:rPr>
          <w:rFonts w:ascii="Times New Roman" w:eastAsia="Times New Roman" w:hAnsi="Times New Roman" w:cs="Times New Roman"/>
          <w:b/>
          <w:bCs/>
          <w:sz w:val="24"/>
        </w:rPr>
        <w:t>2022. december 31-i fordulónapi leltár</w:t>
      </w:r>
    </w:p>
    <w:p w14:paraId="5776B8AF" w14:textId="1A5CE140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2022. évben a leltározási eljárás lefolytatására 2022. november 28. – 2022. december 31. közötti időszak</w:t>
      </w:r>
      <w:r w:rsidR="00AA1F0E" w:rsidRPr="00AA1F0E">
        <w:rPr>
          <w:rFonts w:ascii="Times New Roman" w:hAnsi="Times New Roman" w:cs="Times New Roman"/>
          <w:sz w:val="24"/>
          <w:szCs w:val="24"/>
        </w:rPr>
        <w:t>ban került sor.</w:t>
      </w:r>
    </w:p>
    <w:p w14:paraId="5FB06D5C" w14:textId="4D18F22A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2022. november 28-án kiadott leltározási ütemterv szerint a leltárértekezlet időpontja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AA1F0E">
        <w:rPr>
          <w:rFonts w:ascii="Times New Roman" w:hAnsi="Times New Roman" w:cs="Times New Roman"/>
          <w:sz w:val="24"/>
          <w:szCs w:val="24"/>
        </w:rPr>
        <w:t>25</w:t>
      </w:r>
      <w:r w:rsidR="00AA1F0E" w:rsidRPr="00AA1F0E">
        <w:rPr>
          <w:rFonts w:ascii="Times New Roman" w:hAnsi="Times New Roman" w:cs="Times New Roman"/>
          <w:sz w:val="24"/>
          <w:szCs w:val="24"/>
        </w:rPr>
        <w:t>.</w:t>
      </w:r>
      <w:r w:rsidRPr="00AA1F0E">
        <w:rPr>
          <w:rFonts w:ascii="Times New Roman" w:hAnsi="Times New Roman" w:cs="Times New Roman"/>
          <w:sz w:val="24"/>
          <w:szCs w:val="24"/>
        </w:rPr>
        <w:t>, a leltáríveket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december </w:t>
      </w:r>
      <w:r w:rsidRPr="00AA1F0E">
        <w:rPr>
          <w:rFonts w:ascii="Times New Roman" w:hAnsi="Times New Roman" w:cs="Times New Roman"/>
          <w:sz w:val="24"/>
          <w:szCs w:val="24"/>
        </w:rPr>
        <w:t>15. napjáig kell leadni, a leltárértékelés határideje 2023.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január </w:t>
      </w:r>
      <w:r w:rsidRPr="00AA1F0E">
        <w:rPr>
          <w:rFonts w:ascii="Times New Roman" w:hAnsi="Times New Roman" w:cs="Times New Roman"/>
          <w:sz w:val="24"/>
          <w:szCs w:val="24"/>
        </w:rPr>
        <w:t>27., a leltáreltérések számviteli rendezésének határideje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pedig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december </w:t>
      </w:r>
      <w:r w:rsidRPr="00AA1F0E">
        <w:rPr>
          <w:rFonts w:ascii="Times New Roman" w:hAnsi="Times New Roman" w:cs="Times New Roman"/>
          <w:sz w:val="24"/>
          <w:szCs w:val="24"/>
        </w:rPr>
        <w:t xml:space="preserve">31. </w:t>
      </w:r>
    </w:p>
    <w:p w14:paraId="0E60422F" w14:textId="7B1D1A42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készpénzállomány leltározása 2022. december 31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. napján </w:t>
      </w:r>
      <w:r w:rsidRPr="00AA1F0E">
        <w:rPr>
          <w:rFonts w:ascii="Times New Roman" w:hAnsi="Times New Roman" w:cs="Times New Roman"/>
          <w:sz w:val="24"/>
          <w:szCs w:val="24"/>
        </w:rPr>
        <w:t xml:space="preserve">történt a 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Vas Vármegyei Szakképzési </w:t>
      </w:r>
      <w:r w:rsidRPr="00AA1F0E">
        <w:rPr>
          <w:rFonts w:ascii="Times New Roman" w:hAnsi="Times New Roman" w:cs="Times New Roman"/>
          <w:sz w:val="24"/>
          <w:szCs w:val="24"/>
        </w:rPr>
        <w:t xml:space="preserve">Centrum házipénztárában. </w:t>
      </w:r>
    </w:p>
    <w:p w14:paraId="1DD7C943" w14:textId="4F054925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 xml:space="preserve">A bankszámla- egyenleg leltározása 2022. január </w:t>
      </w:r>
      <w:r w:rsidR="00AA1F0E" w:rsidRPr="00AA1F0E">
        <w:rPr>
          <w:rFonts w:ascii="Times New Roman" w:hAnsi="Times New Roman" w:cs="Times New Roman"/>
          <w:sz w:val="24"/>
          <w:szCs w:val="24"/>
        </w:rPr>
        <w:t>0</w:t>
      </w:r>
      <w:r w:rsidRPr="00AA1F0E">
        <w:rPr>
          <w:rFonts w:ascii="Times New Roman" w:hAnsi="Times New Roman" w:cs="Times New Roman"/>
          <w:sz w:val="24"/>
          <w:szCs w:val="24"/>
        </w:rPr>
        <w:t>2. napján történt meg, táblázatos formában feltüntetésre került, hogy 2022. december 31. napján mely bankszámla milyen egyenleget mutatott</w:t>
      </w:r>
      <w:r w:rsidR="009F21B7">
        <w:rPr>
          <w:rFonts w:ascii="Times New Roman" w:hAnsi="Times New Roman" w:cs="Times New Roman"/>
          <w:sz w:val="24"/>
          <w:szCs w:val="24"/>
        </w:rPr>
        <w:t>, egyéb megállapítást nem tettek.</w:t>
      </w:r>
      <w:r w:rsidR="00236F7F">
        <w:rPr>
          <w:rFonts w:ascii="Times New Roman" w:hAnsi="Times New Roman" w:cs="Times New Roman"/>
          <w:sz w:val="24"/>
          <w:szCs w:val="24"/>
        </w:rPr>
        <w:t xml:space="preserve"> A</w:t>
      </w:r>
      <w:r w:rsidRPr="00AA1F0E">
        <w:rPr>
          <w:rFonts w:ascii="Times New Roman" w:hAnsi="Times New Roman" w:cs="Times New Roman"/>
          <w:sz w:val="24"/>
          <w:szCs w:val="24"/>
        </w:rPr>
        <w:t xml:space="preserve"> jegyzőkönyvhöz csatolásra került a </w:t>
      </w:r>
      <w:r w:rsidR="009F21B7">
        <w:rPr>
          <w:rFonts w:ascii="Times New Roman" w:hAnsi="Times New Roman" w:cs="Times New Roman"/>
          <w:sz w:val="24"/>
          <w:szCs w:val="24"/>
        </w:rPr>
        <w:t>Magyar Államkincstár által kiadott bankszámla kivonat másolata.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0CE0D" w14:textId="3465097D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 xml:space="preserve">2022. november 28. napján megbízásra került a leltározás vezetője, a leltározók, a leltározási tevékenység ellenőre, valamint a leltárellenőr.  </w:t>
      </w:r>
    </w:p>
    <w:p w14:paraId="08FDCA34" w14:textId="77777777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 xml:space="preserve">A leltározás megkezdése előtt, 2022. november 28-án az intézmény hivatalos helyiségében az értekezlet megtartásra került, a leltározással kapcsolatos szabályokat a résztvevők megismerték. </w:t>
      </w:r>
    </w:p>
    <w:p w14:paraId="1EEE5019" w14:textId="50DDDE41" w:rsidR="00320ECE" w:rsidRDefault="00320ECE" w:rsidP="004A560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2022. december 31-én a jelenlévők nyilatkoztak, hogy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AA1F0E">
        <w:rPr>
          <w:rFonts w:ascii="Times New Roman" w:hAnsi="Times New Roman" w:cs="Times New Roman"/>
          <w:sz w:val="24"/>
          <w:szCs w:val="24"/>
        </w:rPr>
        <w:t>28 –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december </w:t>
      </w:r>
      <w:r w:rsidRPr="00AA1F0E">
        <w:rPr>
          <w:rFonts w:ascii="Times New Roman" w:hAnsi="Times New Roman" w:cs="Times New Roman"/>
          <w:sz w:val="24"/>
          <w:szCs w:val="24"/>
        </w:rPr>
        <w:t>31. időszakban megtartott leltározás során valamennyi leltári tárgyat bemutattak</w:t>
      </w:r>
      <w:r w:rsidR="00B739F9">
        <w:rPr>
          <w:rFonts w:ascii="Times New Roman" w:hAnsi="Times New Roman" w:cs="Times New Roman"/>
          <w:sz w:val="24"/>
          <w:szCs w:val="24"/>
        </w:rPr>
        <w:t>. A leltár során leltárhiány</w:t>
      </w:r>
      <w:r w:rsidR="009F21B7">
        <w:rPr>
          <w:rFonts w:ascii="Times New Roman" w:hAnsi="Times New Roman" w:cs="Times New Roman"/>
          <w:sz w:val="24"/>
          <w:szCs w:val="24"/>
        </w:rPr>
        <w:t xml:space="preserve"> merült fel, ezt a leltárzáró jegyzőkönyvön és az összesítőn is feltüntették. A leltárzáró jegyzőkönyvön szerepel továbbá, hogy a 2 db feltüntetett tűzoltó készülék helyett csak 1 db található, a másik pedig hiányzóként szerepel.  </w:t>
      </w:r>
      <w:r w:rsidRPr="00AA1F0E">
        <w:rPr>
          <w:rFonts w:ascii="Times New Roman" w:hAnsi="Times New Roman" w:cs="Times New Roman"/>
          <w:sz w:val="24"/>
          <w:szCs w:val="24"/>
        </w:rPr>
        <w:t>A leltárzáró jegyzőkönyv 2023. január 18-án</w:t>
      </w:r>
      <w:r w:rsidR="00AA1F0E" w:rsidRPr="00AA1F0E">
        <w:rPr>
          <w:rFonts w:ascii="Times New Roman" w:hAnsi="Times New Roman" w:cs="Times New Roman"/>
          <w:sz w:val="24"/>
          <w:szCs w:val="24"/>
        </w:rPr>
        <w:t>, a</w:t>
      </w:r>
      <w:r w:rsidRPr="00AA1F0E">
        <w:rPr>
          <w:rFonts w:ascii="Times New Roman" w:hAnsi="Times New Roman" w:cs="Times New Roman"/>
          <w:sz w:val="24"/>
          <w:szCs w:val="24"/>
        </w:rPr>
        <w:t xml:space="preserve"> leltárzáró jegyzőkönyv összesítő 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pedig </w:t>
      </w:r>
      <w:r w:rsidRPr="00AA1F0E">
        <w:rPr>
          <w:rFonts w:ascii="Times New Roman" w:hAnsi="Times New Roman" w:cs="Times New Roman"/>
          <w:sz w:val="24"/>
          <w:szCs w:val="24"/>
        </w:rPr>
        <w:t xml:space="preserve">2023. január 23. napján készült. </w:t>
      </w:r>
    </w:p>
    <w:p w14:paraId="568A55A2" w14:textId="03DF6752" w:rsidR="004A5608" w:rsidRDefault="004A5608" w:rsidP="004A560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5608">
        <w:rPr>
          <w:rFonts w:ascii="Times New Roman" w:hAnsi="Times New Roman" w:cs="Times New Roman"/>
          <w:sz w:val="24"/>
          <w:szCs w:val="24"/>
        </w:rPr>
        <w:t xml:space="preserve">A kapott dokumentumok között </w:t>
      </w:r>
      <w:r>
        <w:rPr>
          <w:rFonts w:ascii="Times New Roman" w:hAnsi="Times New Roman" w:cs="Times New Roman"/>
          <w:sz w:val="24"/>
          <w:szCs w:val="24"/>
        </w:rPr>
        <w:t xml:space="preserve">nem </w:t>
      </w:r>
      <w:r w:rsidRPr="004A5608">
        <w:rPr>
          <w:rFonts w:ascii="Times New Roman" w:hAnsi="Times New Roman" w:cs="Times New Roman"/>
          <w:sz w:val="24"/>
          <w:szCs w:val="24"/>
        </w:rPr>
        <w:t>szerepel a leltárhiány kivezetéséhez történő SZMJV</w:t>
      </w:r>
      <w:r w:rsidRPr="000F4234">
        <w:rPr>
          <w:rFonts w:ascii="Times New Roman" w:eastAsia="Times New Roman" w:hAnsi="Times New Roman" w:cs="Times New Roman"/>
          <w:sz w:val="24"/>
        </w:rPr>
        <w:t xml:space="preserve"> Polgármesteri Hivatal</w:t>
      </w:r>
      <w:r>
        <w:rPr>
          <w:rFonts w:ascii="Times New Roman" w:eastAsia="Times New Roman" w:hAnsi="Times New Roman" w:cs="Times New Roman"/>
          <w:sz w:val="24"/>
        </w:rPr>
        <w:t>a felé intézett jóváhagyás engedélyezés megkérése.</w:t>
      </w:r>
    </w:p>
    <w:p w14:paraId="43D342A1" w14:textId="3757FEA2" w:rsidR="00320ECE" w:rsidRDefault="00AA1F0E" w:rsidP="00C43581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lastRenderedPageBreak/>
        <w:t>2023. december 31-i fordulónapi leltár</w:t>
      </w:r>
    </w:p>
    <w:p w14:paraId="0CE504B7" w14:textId="0A4C54DB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2023. évben a leltározási időszak 2023. november 28. és december 31. közötti időszakban volt meghatározva. A leltározási utasítás 2023. november 28. napj</w:t>
      </w:r>
      <w:r w:rsidR="008B3B33">
        <w:rPr>
          <w:rFonts w:ascii="Times New Roman" w:eastAsia="Times New Roman" w:hAnsi="Times New Roman" w:cs="Times New Roman"/>
          <w:sz w:val="24"/>
        </w:rPr>
        <w:t>án</w:t>
      </w:r>
      <w:r w:rsidRPr="00405173">
        <w:rPr>
          <w:rFonts w:ascii="Times New Roman" w:eastAsia="Times New Roman" w:hAnsi="Times New Roman" w:cs="Times New Roman"/>
          <w:sz w:val="24"/>
        </w:rPr>
        <w:t xml:space="preserve"> készült.</w:t>
      </w:r>
    </w:p>
    <w:p w14:paraId="15A874F7" w14:textId="77777777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 xml:space="preserve"> A leltározás nyilvántartás alapján készült, mind a nagyértékű immateriális javak, tárgyi eszközök, mind a kisértékű immateriális javak, tárgyi eszközök tekintetében.</w:t>
      </w:r>
    </w:p>
    <w:p w14:paraId="48F29169" w14:textId="3CDCCE3B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 leltározási ütemtervben</w:t>
      </w:r>
      <w:r w:rsidR="00F842C8" w:rsidRPr="00405173">
        <w:rPr>
          <w:rFonts w:ascii="Times New Roman" w:eastAsia="Times New Roman" w:hAnsi="Times New Roman" w:cs="Times New Roman"/>
          <w:sz w:val="24"/>
        </w:rPr>
        <w:t xml:space="preserve"> meghatározásra került</w:t>
      </w:r>
      <w:r w:rsidRPr="00405173">
        <w:rPr>
          <w:rFonts w:ascii="Times New Roman" w:eastAsia="Times New Roman" w:hAnsi="Times New Roman" w:cs="Times New Roman"/>
          <w:sz w:val="24"/>
        </w:rPr>
        <w:t xml:space="preserve"> a leltárértekez</w:t>
      </w:r>
      <w:r w:rsidR="00F842C8" w:rsidRPr="00405173">
        <w:rPr>
          <w:rFonts w:ascii="Times New Roman" w:eastAsia="Times New Roman" w:hAnsi="Times New Roman" w:cs="Times New Roman"/>
          <w:sz w:val="24"/>
        </w:rPr>
        <w:t>let időpontja (2023. november 25.), a leltárívek leadási határideje (2023. december 15.), a leltárértékelés határideje (2024. január 27.), illetve kijelölésre került a leltár ellenőr.</w:t>
      </w:r>
    </w:p>
    <w:p w14:paraId="454DE07E" w14:textId="561A5F6D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 készpénzállomány leltározásáról szóló jegyzőkönyv 2023. december 31-én készült a Vas Megyei Szakképzési Centrum házipénztárában. A bankszámla- egyenleg leltározás</w:t>
      </w:r>
      <w:r w:rsidR="00F842C8" w:rsidRPr="00405173">
        <w:rPr>
          <w:rFonts w:ascii="Times New Roman" w:eastAsia="Times New Roman" w:hAnsi="Times New Roman" w:cs="Times New Roman"/>
          <w:sz w:val="24"/>
        </w:rPr>
        <w:t>ára</w:t>
      </w:r>
      <w:r w:rsidRPr="00405173">
        <w:rPr>
          <w:rFonts w:ascii="Times New Roman" w:eastAsia="Times New Roman" w:hAnsi="Times New Roman" w:cs="Times New Roman"/>
          <w:sz w:val="24"/>
        </w:rPr>
        <w:t xml:space="preserve"> 2024. január </w:t>
      </w:r>
      <w:r w:rsidR="00F842C8" w:rsidRPr="00405173">
        <w:rPr>
          <w:rFonts w:ascii="Times New Roman" w:eastAsia="Times New Roman" w:hAnsi="Times New Roman" w:cs="Times New Roman"/>
          <w:sz w:val="24"/>
        </w:rPr>
        <w:t>0</w:t>
      </w:r>
      <w:r w:rsidRPr="00405173">
        <w:rPr>
          <w:rFonts w:ascii="Times New Roman" w:eastAsia="Times New Roman" w:hAnsi="Times New Roman" w:cs="Times New Roman"/>
          <w:sz w:val="24"/>
        </w:rPr>
        <w:t xml:space="preserve">2. napján </w:t>
      </w:r>
      <w:r w:rsidR="00F842C8" w:rsidRPr="00405173">
        <w:rPr>
          <w:rFonts w:ascii="Times New Roman" w:eastAsia="Times New Roman" w:hAnsi="Times New Roman" w:cs="Times New Roman"/>
          <w:sz w:val="24"/>
        </w:rPr>
        <w:t>került sor</w:t>
      </w:r>
      <w:r w:rsidR="003620DB">
        <w:rPr>
          <w:rFonts w:ascii="Times New Roman" w:eastAsia="Times New Roman" w:hAnsi="Times New Roman" w:cs="Times New Roman"/>
          <w:sz w:val="24"/>
        </w:rPr>
        <w:t xml:space="preserve"> a Centrum hivatalos helyiségében.</w:t>
      </w:r>
    </w:p>
    <w:p w14:paraId="254205EC" w14:textId="423BAE01" w:rsidR="00AA1F0E" w:rsidRPr="00405173" w:rsidRDefault="00F842C8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</w:t>
      </w:r>
      <w:r w:rsidR="00405173" w:rsidRPr="00405173">
        <w:rPr>
          <w:rFonts w:ascii="Times New Roman" w:eastAsia="Times New Roman" w:hAnsi="Times New Roman" w:cs="Times New Roman"/>
          <w:sz w:val="24"/>
        </w:rPr>
        <w:t xml:space="preserve"> leltározási eljáráshoz</w:t>
      </w:r>
      <w:r w:rsidR="00236F7F">
        <w:rPr>
          <w:rFonts w:ascii="Times New Roman" w:eastAsia="Times New Roman" w:hAnsi="Times New Roman" w:cs="Times New Roman"/>
          <w:sz w:val="24"/>
        </w:rPr>
        <w:t xml:space="preserve"> a</w:t>
      </w:r>
      <w:r w:rsidRPr="00405173">
        <w:rPr>
          <w:rFonts w:ascii="Times New Roman" w:eastAsia="Times New Roman" w:hAnsi="Times New Roman" w:cs="Times New Roman"/>
          <w:sz w:val="24"/>
        </w:rPr>
        <w:t xml:space="preserve"> megbízólevelek maradéktalanul elkészültek.</w:t>
      </w:r>
      <w:r w:rsidR="00236F7F">
        <w:rPr>
          <w:rFonts w:ascii="Times New Roman" w:eastAsia="Times New Roman" w:hAnsi="Times New Roman" w:cs="Times New Roman"/>
          <w:sz w:val="24"/>
        </w:rPr>
        <w:t xml:space="preserve"> </w:t>
      </w:r>
      <w:r w:rsidR="00AA1F0E" w:rsidRPr="00405173">
        <w:rPr>
          <w:rFonts w:ascii="Times New Roman" w:eastAsia="Times New Roman" w:hAnsi="Times New Roman" w:cs="Times New Roman"/>
          <w:sz w:val="24"/>
        </w:rPr>
        <w:t>Nyilatkozatban rögzít</w:t>
      </w:r>
      <w:r w:rsidR="00405173" w:rsidRPr="00405173">
        <w:rPr>
          <w:rFonts w:ascii="Times New Roman" w:eastAsia="Times New Roman" w:hAnsi="Times New Roman" w:cs="Times New Roman"/>
          <w:sz w:val="24"/>
        </w:rPr>
        <w:t>ésre került</w:t>
      </w:r>
      <w:r w:rsidR="00AA1F0E" w:rsidRPr="00405173">
        <w:rPr>
          <w:rFonts w:ascii="Times New Roman" w:eastAsia="Times New Roman" w:hAnsi="Times New Roman" w:cs="Times New Roman"/>
          <w:sz w:val="24"/>
        </w:rPr>
        <w:t xml:space="preserve">, hogy </w:t>
      </w:r>
      <w:r w:rsidR="00405173" w:rsidRPr="00405173">
        <w:rPr>
          <w:rFonts w:ascii="Times New Roman" w:eastAsia="Times New Roman" w:hAnsi="Times New Roman" w:cs="Times New Roman"/>
          <w:sz w:val="24"/>
        </w:rPr>
        <w:t xml:space="preserve">a leltározás </w:t>
      </w:r>
      <w:r w:rsidR="00AA1F0E" w:rsidRPr="00405173">
        <w:rPr>
          <w:rFonts w:ascii="Times New Roman" w:eastAsia="Times New Roman" w:hAnsi="Times New Roman" w:cs="Times New Roman"/>
          <w:sz w:val="24"/>
        </w:rPr>
        <w:t xml:space="preserve">során valamennyi leltári tárgyat bemutattak. </w:t>
      </w:r>
    </w:p>
    <w:p w14:paraId="70E9F41E" w14:textId="0956E0F8" w:rsidR="00AA1F0E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 leltárzáró jegyzőkönyv 2024. január 23.-án készült el</w:t>
      </w:r>
      <w:r w:rsidR="00F842C8" w:rsidRPr="00405173">
        <w:rPr>
          <w:rFonts w:ascii="Times New Roman" w:eastAsia="Times New Roman" w:hAnsi="Times New Roman" w:cs="Times New Roman"/>
          <w:sz w:val="24"/>
        </w:rPr>
        <w:t xml:space="preserve"> és megállapítást nyert, hogy a leltározási eljárá</w:t>
      </w:r>
      <w:r w:rsidR="00901D58">
        <w:rPr>
          <w:rFonts w:ascii="Times New Roman" w:eastAsia="Times New Roman" w:hAnsi="Times New Roman" w:cs="Times New Roman"/>
          <w:sz w:val="24"/>
        </w:rPr>
        <w:t xml:space="preserve">s során </w:t>
      </w:r>
      <w:r w:rsidR="00D07347">
        <w:rPr>
          <w:rFonts w:ascii="Times New Roman" w:eastAsia="Times New Roman" w:hAnsi="Times New Roman" w:cs="Times New Roman"/>
          <w:sz w:val="24"/>
        </w:rPr>
        <w:t>leltárhiány</w:t>
      </w:r>
      <w:r w:rsidR="00901D58">
        <w:rPr>
          <w:rFonts w:ascii="Times New Roman" w:eastAsia="Times New Roman" w:hAnsi="Times New Roman" w:cs="Times New Roman"/>
          <w:sz w:val="24"/>
        </w:rPr>
        <w:t xml:space="preserve"> volt tapasztalható</w:t>
      </w:r>
      <w:r w:rsidRPr="00405173">
        <w:rPr>
          <w:rFonts w:ascii="Times New Roman" w:eastAsia="Times New Roman" w:hAnsi="Times New Roman" w:cs="Times New Roman"/>
          <w:sz w:val="24"/>
        </w:rPr>
        <w:t>.</w:t>
      </w:r>
      <w:r w:rsidR="00D07347">
        <w:rPr>
          <w:rFonts w:ascii="Times New Roman" w:eastAsia="Times New Roman" w:hAnsi="Times New Roman" w:cs="Times New Roman"/>
          <w:sz w:val="24"/>
        </w:rPr>
        <w:t xml:space="preserve"> A 4. számú leltárkörzet leltárívén 2 db tűzoltó készülék szerepel, azonban ténylegesen csak 1 db készülékkel rendelkezik az intézmény. A készüléket hiányzóként szerepeltették. </w:t>
      </w:r>
      <w:r w:rsidRPr="00405173">
        <w:rPr>
          <w:rFonts w:ascii="Times New Roman" w:eastAsia="Times New Roman" w:hAnsi="Times New Roman" w:cs="Times New Roman"/>
          <w:sz w:val="24"/>
        </w:rPr>
        <w:t xml:space="preserve">A jegyzőkönyv összesítő 2024. január 26-án készült el. </w:t>
      </w:r>
    </w:p>
    <w:p w14:paraId="7AA40738" w14:textId="77777777" w:rsidR="00D07347" w:rsidRDefault="00D07347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7B2D7C" w14:textId="0662817B" w:rsidR="00B64BC9" w:rsidRDefault="00B64BC9" w:rsidP="00C43581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2024. december 31-i fordulónapi leltár</w:t>
      </w:r>
    </w:p>
    <w:p w14:paraId="69CC14F7" w14:textId="4D89FEC5" w:rsidR="00B64BC9" w:rsidRPr="00AA1F0E" w:rsidRDefault="00B64BC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évben a leltározási </w:t>
      </w:r>
      <w:r>
        <w:rPr>
          <w:rFonts w:ascii="Times New Roman" w:hAnsi="Times New Roman" w:cs="Times New Roman"/>
          <w:sz w:val="24"/>
          <w:szCs w:val="24"/>
        </w:rPr>
        <w:t>időszak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napjától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december 31. </w:t>
      </w:r>
      <w:r>
        <w:rPr>
          <w:rFonts w:ascii="Times New Roman" w:hAnsi="Times New Roman" w:cs="Times New Roman"/>
          <w:sz w:val="24"/>
          <w:szCs w:val="24"/>
        </w:rPr>
        <w:t xml:space="preserve">napjáig tartott. </w:t>
      </w:r>
    </w:p>
    <w:p w14:paraId="6250A9F8" w14:textId="22A4780C" w:rsidR="00342A79" w:rsidRDefault="00B64BC9" w:rsidP="00342A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202</w:t>
      </w:r>
      <w:r w:rsidR="00D46931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D46931"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2-án kiadott leltározási ütemterv szerint a leltárértekezlet időpontja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723EAF"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A04AB2">
        <w:rPr>
          <w:rFonts w:ascii="Times New Roman" w:hAnsi="Times New Roman" w:cs="Times New Roman"/>
          <w:sz w:val="24"/>
          <w:szCs w:val="24"/>
        </w:rPr>
        <w:t>0</w:t>
      </w:r>
      <w:r w:rsidR="00723EAF">
        <w:rPr>
          <w:rFonts w:ascii="Times New Roman" w:hAnsi="Times New Roman" w:cs="Times New Roman"/>
          <w:sz w:val="24"/>
          <w:szCs w:val="24"/>
        </w:rPr>
        <w:t>2</w:t>
      </w:r>
      <w:r w:rsidRPr="00AA1F0E">
        <w:rPr>
          <w:rFonts w:ascii="Times New Roman" w:hAnsi="Times New Roman" w:cs="Times New Roman"/>
          <w:sz w:val="24"/>
          <w:szCs w:val="24"/>
        </w:rPr>
        <w:t>., a leltáríveket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december </w:t>
      </w:r>
      <w:r w:rsidR="00A04AB2">
        <w:rPr>
          <w:rFonts w:ascii="Times New Roman" w:hAnsi="Times New Roman" w:cs="Times New Roman"/>
          <w:sz w:val="24"/>
          <w:szCs w:val="24"/>
        </w:rPr>
        <w:t>15</w:t>
      </w:r>
      <w:r w:rsidRPr="00AA1F0E">
        <w:rPr>
          <w:rFonts w:ascii="Times New Roman" w:hAnsi="Times New Roman" w:cs="Times New Roman"/>
          <w:sz w:val="24"/>
          <w:szCs w:val="24"/>
        </w:rPr>
        <w:t>. napjáig kell leadni, a leltárértékelés határideje 202</w:t>
      </w:r>
      <w:r w:rsidR="00723EAF">
        <w:rPr>
          <w:rFonts w:ascii="Times New Roman" w:hAnsi="Times New Roman" w:cs="Times New Roman"/>
          <w:sz w:val="24"/>
          <w:szCs w:val="24"/>
        </w:rPr>
        <w:t>5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723EAF">
        <w:rPr>
          <w:rFonts w:ascii="Times New Roman" w:hAnsi="Times New Roman" w:cs="Times New Roman"/>
          <w:sz w:val="24"/>
          <w:szCs w:val="24"/>
        </w:rPr>
        <w:t>február</w:t>
      </w:r>
      <w:r w:rsidRPr="00AA1F0E">
        <w:rPr>
          <w:rFonts w:ascii="Times New Roman" w:hAnsi="Times New Roman" w:cs="Times New Roman"/>
          <w:sz w:val="24"/>
          <w:szCs w:val="24"/>
        </w:rPr>
        <w:t xml:space="preserve"> 2., a leltáreltérések számviteli rendezésének határideje pedig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>. december 31.</w:t>
      </w:r>
      <w:r w:rsidR="00723EAF">
        <w:rPr>
          <w:rFonts w:ascii="Times New Roman" w:hAnsi="Times New Roman" w:cs="Times New Roman"/>
          <w:sz w:val="24"/>
          <w:szCs w:val="24"/>
        </w:rPr>
        <w:t xml:space="preserve"> </w:t>
      </w:r>
      <w:r w:rsidR="00723EAF" w:rsidRPr="00AA1F0E">
        <w:rPr>
          <w:rFonts w:ascii="Times New Roman" w:hAnsi="Times New Roman" w:cs="Times New Roman"/>
          <w:sz w:val="24"/>
          <w:szCs w:val="24"/>
        </w:rPr>
        <w:t>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="00723EAF"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723EAF">
        <w:rPr>
          <w:rFonts w:ascii="Times New Roman" w:hAnsi="Times New Roman" w:cs="Times New Roman"/>
          <w:sz w:val="24"/>
          <w:szCs w:val="24"/>
        </w:rPr>
        <w:t>december</w:t>
      </w:r>
      <w:r w:rsidR="00723EAF"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723EAF">
        <w:rPr>
          <w:rFonts w:ascii="Times New Roman" w:hAnsi="Times New Roman" w:cs="Times New Roman"/>
          <w:sz w:val="24"/>
          <w:szCs w:val="24"/>
        </w:rPr>
        <w:t>02</w:t>
      </w:r>
      <w:r w:rsidR="00723EAF" w:rsidRPr="00AA1F0E">
        <w:rPr>
          <w:rFonts w:ascii="Times New Roman" w:hAnsi="Times New Roman" w:cs="Times New Roman"/>
          <w:sz w:val="24"/>
          <w:szCs w:val="24"/>
        </w:rPr>
        <w:t xml:space="preserve">. napján megbízásra került a leltározás vezetője, a leltározók, a leltározási tevékenység ellenőre, valamint a leltárellenőr.  </w:t>
      </w:r>
    </w:p>
    <w:p w14:paraId="554D3A12" w14:textId="1E27872D" w:rsidR="00B64BC9" w:rsidRPr="00AA1F0E" w:rsidRDefault="00342A7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leltározás megkezdése előtt,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0F68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1F0E">
        <w:rPr>
          <w:rFonts w:ascii="Times New Roman" w:hAnsi="Times New Roman" w:cs="Times New Roman"/>
          <w:sz w:val="24"/>
          <w:szCs w:val="24"/>
        </w:rPr>
        <w:t>-</w:t>
      </w:r>
      <w:r w:rsidR="000F68BF">
        <w:rPr>
          <w:rFonts w:ascii="Times New Roman" w:hAnsi="Times New Roman" w:cs="Times New Roman"/>
          <w:sz w:val="24"/>
          <w:szCs w:val="24"/>
        </w:rPr>
        <w:t>á</w:t>
      </w:r>
      <w:r w:rsidRPr="00AA1F0E">
        <w:rPr>
          <w:rFonts w:ascii="Times New Roman" w:hAnsi="Times New Roman" w:cs="Times New Roman"/>
          <w:sz w:val="24"/>
          <w:szCs w:val="24"/>
        </w:rPr>
        <w:t xml:space="preserve">n az intézmény hivatalos helyiségében az értekezlet megtartásra került, a leltározással kapcsolatos szabályokat a résztvevők megismerték. </w:t>
      </w:r>
    </w:p>
    <w:p w14:paraId="0EB9A56D" w14:textId="528015E8" w:rsidR="00B64BC9" w:rsidRDefault="00B64BC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készpénzállomány leltározása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december 31. napján történt a Vas Vármegyei Szakképzési Centrum házipénztárában. </w:t>
      </w:r>
    </w:p>
    <w:p w14:paraId="328D419E" w14:textId="4D272DF1" w:rsidR="000F68BF" w:rsidRPr="00AA1F0E" w:rsidRDefault="000F68BF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december 17-én az intézmény igazgatója egy feljegyzésben nyilatkozott arról, hogy a 9. számú mellékletben, melyben az érintettek kijelentik, hogy valamennyi leltári tárgyat bemutattak, kihúzással szereplő leltárkörzetek jelenleg nincsenek használatban.</w:t>
      </w:r>
    </w:p>
    <w:p w14:paraId="030BF4C2" w14:textId="146F2229" w:rsidR="00B64BC9" w:rsidRPr="00AA1F0E" w:rsidRDefault="00B64BC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bankszámla- egyenleg leltározása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>. január 02. napján történt meg, táblázatos formában feltüntetésre került</w:t>
      </w:r>
      <w:r w:rsidR="00723EAF">
        <w:rPr>
          <w:rFonts w:ascii="Times New Roman" w:hAnsi="Times New Roman" w:cs="Times New Roman"/>
          <w:sz w:val="24"/>
          <w:szCs w:val="24"/>
        </w:rPr>
        <w:t>ek a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>. december 31. nap</w:t>
      </w:r>
      <w:r w:rsidR="00723EAF">
        <w:rPr>
          <w:rFonts w:ascii="Times New Roman" w:hAnsi="Times New Roman" w:cs="Times New Roman"/>
          <w:sz w:val="24"/>
          <w:szCs w:val="24"/>
        </w:rPr>
        <w:t xml:space="preserve">i bankszámla egyenlegek.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1F0E">
        <w:rPr>
          <w:rFonts w:ascii="Times New Roman" w:hAnsi="Times New Roman" w:cs="Times New Roman"/>
          <w:sz w:val="24"/>
          <w:szCs w:val="24"/>
        </w:rPr>
        <w:t xml:space="preserve"> jegyzőkönyvhöz csatolásra kerültek a bankszámla kivonatok másolatai</w:t>
      </w:r>
      <w:r w:rsidR="000F68BF">
        <w:rPr>
          <w:rFonts w:ascii="Times New Roman" w:hAnsi="Times New Roman" w:cs="Times New Roman"/>
          <w:sz w:val="24"/>
          <w:szCs w:val="24"/>
        </w:rPr>
        <w:t>.</w:t>
      </w:r>
      <w:r w:rsidR="00723E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2BA41" w14:textId="5BA63325" w:rsidR="00B64BC9" w:rsidRDefault="00B64BC9" w:rsidP="0032409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leltár során leltárhiány </w:t>
      </w:r>
      <w:r w:rsidR="000F68BF">
        <w:rPr>
          <w:rFonts w:ascii="Times New Roman" w:hAnsi="Times New Roman" w:cs="Times New Roman"/>
          <w:sz w:val="24"/>
          <w:szCs w:val="24"/>
        </w:rPr>
        <w:t xml:space="preserve">vagy leltártöbblet nem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2409F">
        <w:rPr>
          <w:rFonts w:ascii="Times New Roman" w:hAnsi="Times New Roman" w:cs="Times New Roman"/>
          <w:sz w:val="24"/>
          <w:szCs w:val="24"/>
        </w:rPr>
        <w:t>utatkozott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2A79">
        <w:rPr>
          <w:rFonts w:ascii="Times New Roman" w:hAnsi="Times New Roman" w:cs="Times New Roman"/>
          <w:sz w:val="24"/>
          <w:szCs w:val="24"/>
        </w:rPr>
        <w:t xml:space="preserve">egyéb észrevételt a leltározók nem tettek. </w:t>
      </w:r>
    </w:p>
    <w:p w14:paraId="435E2B59" w14:textId="77777777" w:rsidR="00B64BC9" w:rsidRPr="00405173" w:rsidRDefault="00B64BC9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bookmarkEnd w:id="0"/>
    <w:p w14:paraId="73B89C14" w14:textId="7F1BC87F" w:rsidR="00405173" w:rsidRPr="00236F7F" w:rsidRDefault="00405173" w:rsidP="00236F7F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173">
        <w:rPr>
          <w:rFonts w:ascii="Times New Roman" w:hAnsi="Times New Roman" w:cs="Times New Roman"/>
          <w:b/>
          <w:bCs/>
          <w:sz w:val="24"/>
          <w:szCs w:val="24"/>
        </w:rPr>
        <w:lastRenderedPageBreak/>
        <w:t>Az ellenőrzés során megállapításra került, hogy a leltározás minden vizsgált évben a szabályzatban meghatározottak szerint történt, tartalmazta a leírt alaki és tartalmi feltételeket. A határidők betartása teljes mértékig megvalósult. A leltározási bizottság a belső szabályzatnak megfelelő tagszámmal rendelkezett és működött a leltározás időtartama alatt. A leltáreltérés dokumentálása megfelelő volt</w:t>
      </w:r>
      <w:r w:rsidR="00236F7F">
        <w:rPr>
          <w:rFonts w:ascii="Times New Roman" w:hAnsi="Times New Roman" w:cs="Times New Roman"/>
          <w:b/>
          <w:bCs/>
          <w:sz w:val="24"/>
          <w:szCs w:val="24"/>
        </w:rPr>
        <w:t xml:space="preserve">, a hiányokról Szombathely Megyei Jogú Város Polgármesteri Hivatala </w:t>
      </w:r>
      <w:r w:rsidR="00901D58">
        <w:rPr>
          <w:rFonts w:ascii="Times New Roman" w:hAnsi="Times New Roman" w:cs="Times New Roman"/>
          <w:b/>
          <w:bCs/>
          <w:sz w:val="24"/>
          <w:szCs w:val="24"/>
        </w:rPr>
        <w:t>többnyire</w:t>
      </w:r>
      <w:r w:rsidR="00236F7F">
        <w:rPr>
          <w:rFonts w:ascii="Times New Roman" w:hAnsi="Times New Roman" w:cs="Times New Roman"/>
          <w:b/>
          <w:bCs/>
          <w:sz w:val="24"/>
          <w:szCs w:val="24"/>
        </w:rPr>
        <w:t xml:space="preserve"> tájékoztatva lett.</w:t>
      </w:r>
      <w:r w:rsidRPr="00405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8D2A36" w14:textId="63BC5178" w:rsidR="00606A1B" w:rsidRPr="002F6D66" w:rsidRDefault="00606A1B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2F6D66">
        <w:rPr>
          <w:rFonts w:ascii="Times New Roman" w:hAnsi="Times New Roman" w:cs="Times New Roman"/>
          <w:b/>
          <w:sz w:val="24"/>
          <w:szCs w:val="24"/>
        </w:rPr>
        <w:t>Selejtezés</w:t>
      </w:r>
    </w:p>
    <w:p w14:paraId="49DE29F8" w14:textId="26B23B31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A Vas Vármegyei Szakképzési Centrumtól kapott dokumentációk alapján selejtezési eljárások lefolytatására a Vas Vármegyei </w:t>
      </w:r>
      <w:r w:rsidR="00335574">
        <w:rPr>
          <w:rFonts w:ascii="Times New Roman" w:eastAsia="Times New Roman" w:hAnsi="Times New Roman" w:cs="Times New Roman"/>
          <w:sz w:val="24"/>
          <w:szCs w:val="24"/>
        </w:rPr>
        <w:t>Horváth Boldizsár</w:t>
      </w:r>
      <w:r w:rsidR="001D617D">
        <w:rPr>
          <w:rFonts w:ascii="Times New Roman" w:eastAsia="Times New Roman" w:hAnsi="Times New Roman" w:cs="Times New Roman"/>
          <w:sz w:val="24"/>
          <w:szCs w:val="24"/>
        </w:rPr>
        <w:t xml:space="preserve"> Közgazdasági és</w:t>
      </w:r>
      <w:r w:rsidR="00335574">
        <w:rPr>
          <w:rFonts w:ascii="Times New Roman" w:eastAsia="Times New Roman" w:hAnsi="Times New Roman" w:cs="Times New Roman"/>
          <w:sz w:val="24"/>
          <w:szCs w:val="24"/>
        </w:rPr>
        <w:t xml:space="preserve"> Informatikai</w:t>
      </w:r>
      <w:r w:rsidR="0090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261">
        <w:rPr>
          <w:rFonts w:ascii="Times New Roman" w:eastAsia="Times New Roman" w:hAnsi="Times New Roman" w:cs="Times New Roman"/>
          <w:sz w:val="24"/>
          <w:szCs w:val="24"/>
        </w:rPr>
        <w:t>Technikum</w:t>
      </w:r>
      <w:r w:rsidR="001D617D">
        <w:rPr>
          <w:rFonts w:ascii="Times New Roman" w:eastAsia="Times New Roman" w:hAnsi="Times New Roman" w:cs="Times New Roman"/>
          <w:sz w:val="24"/>
          <w:szCs w:val="24"/>
        </w:rPr>
        <w:t>ban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, a vizsgált időszakban 2020. november 1</w:t>
      </w:r>
      <w:r w:rsidR="004237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-én, 2021. november 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-én, 2022. november 09-én</w:t>
      </w:r>
      <w:r w:rsidR="00D52DD3">
        <w:rPr>
          <w:rFonts w:ascii="Times New Roman" w:eastAsia="Times New Roman" w:hAnsi="Times New Roman" w:cs="Times New Roman"/>
          <w:sz w:val="24"/>
          <w:szCs w:val="24"/>
        </w:rPr>
        <w:t>, 2023. november 27-én, és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október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-én került sor. A selejtezések véghezviteléhez SZMJV Polgármesteri Hivatala hozzájárult.</w:t>
      </w:r>
    </w:p>
    <w:p w14:paraId="6AFCEA5B" w14:textId="6BF5CC5A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>A Selejtezési jegyzőkönyvek a szabályzatban meghatározottak alapján kerültek kitöltésre, azokban minden esetben megnevezésre kerültek a selejtezési bizottság tagjai.</w:t>
      </w:r>
    </w:p>
    <w:p w14:paraId="22E1A2D9" w14:textId="3523F615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>A selejtezési eljárások kezdeményezésének indoka minden esetben</w:t>
      </w:r>
      <w:r w:rsidR="00236F7F">
        <w:rPr>
          <w:rFonts w:ascii="Times New Roman" w:eastAsia="Times New Roman" w:hAnsi="Times New Roman" w:cs="Times New Roman"/>
          <w:sz w:val="24"/>
          <w:szCs w:val="24"/>
        </w:rPr>
        <w:t xml:space="preserve"> az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immateriális javak, tárgyi eszközök </w:t>
      </w:r>
      <w:proofErr w:type="spellStart"/>
      <w:r w:rsidRPr="00CA1F4F">
        <w:rPr>
          <w:rFonts w:ascii="Times New Roman" w:eastAsia="Times New Roman" w:hAnsi="Times New Roman" w:cs="Times New Roman"/>
          <w:sz w:val="24"/>
          <w:szCs w:val="24"/>
        </w:rPr>
        <w:t>elhasználódottsága</w:t>
      </w:r>
      <w:proofErr w:type="spellEnd"/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volt, mely által</w:t>
      </w:r>
      <w:r w:rsidR="00236F7F">
        <w:rPr>
          <w:rFonts w:ascii="Times New Roman" w:eastAsia="Times New Roman" w:hAnsi="Times New Roman" w:cs="Times New Roman"/>
          <w:sz w:val="24"/>
          <w:szCs w:val="24"/>
        </w:rPr>
        <w:t xml:space="preserve"> az eszközök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nem feleltek meg az eredeti rendeltetésüknek. A jelölt eszközök megsemmisítésre kerültek, a záró rendelkezésekben kijelölésre került a megsemmisítésért felelős dolgozó. A dokumentumokhoz minden esetben csatolásra kerültek a selejtezett immateriális és tárgyi eszköz jegyzékek. A megsemmisítési jegyzőkönyvhöz </w:t>
      </w:r>
      <w:r w:rsidR="001852C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73E1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évben</w:t>
      </w:r>
      <w:r w:rsidR="00A73E16">
        <w:rPr>
          <w:rFonts w:ascii="Times New Roman" w:eastAsia="Times New Roman" w:hAnsi="Times New Roman" w:cs="Times New Roman"/>
          <w:sz w:val="24"/>
          <w:szCs w:val="24"/>
        </w:rPr>
        <w:t xml:space="preserve"> számlát és mérlegjegyeket, 2021. évben mérlegelési jegyzőkönyvet, 2022. évben bevételezési bizonylatot, 2024. évben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852CA">
        <w:rPr>
          <w:rFonts w:ascii="Times New Roman" w:eastAsia="Times New Roman" w:hAnsi="Times New Roman" w:cs="Times New Roman"/>
          <w:sz w:val="24"/>
          <w:szCs w:val="24"/>
        </w:rPr>
        <w:t>z e-hulladék átvételéről szóló igazolás</w:t>
      </w:r>
      <w:r w:rsidR="00A73E16">
        <w:rPr>
          <w:rFonts w:ascii="Times New Roman" w:eastAsia="Times New Roman" w:hAnsi="Times New Roman" w:cs="Times New Roman"/>
          <w:sz w:val="24"/>
          <w:szCs w:val="24"/>
        </w:rPr>
        <w:t>t csatolták.</w:t>
      </w:r>
    </w:p>
    <w:p w14:paraId="176D71DE" w14:textId="2334840D" w:rsidR="00CA1F4F" w:rsidRPr="00CA1F4F" w:rsidRDefault="00CA1F4F" w:rsidP="00236F7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F4F">
        <w:rPr>
          <w:rFonts w:ascii="Times New Roman" w:hAnsi="Times New Roman" w:cs="Times New Roman"/>
          <w:sz w:val="24"/>
          <w:szCs w:val="24"/>
        </w:rPr>
        <w:t xml:space="preserve">A selejtezésre javasolt </w:t>
      </w:r>
      <w:r w:rsidR="00917495">
        <w:rPr>
          <w:rFonts w:ascii="Times New Roman" w:hAnsi="Times New Roman" w:cs="Times New Roman"/>
          <w:sz w:val="24"/>
          <w:szCs w:val="24"/>
        </w:rPr>
        <w:t xml:space="preserve">önkormányzati és állami </w:t>
      </w:r>
      <w:r w:rsidRPr="00CA1F4F">
        <w:rPr>
          <w:rFonts w:ascii="Times New Roman" w:hAnsi="Times New Roman" w:cs="Times New Roman"/>
          <w:sz w:val="24"/>
          <w:szCs w:val="24"/>
        </w:rPr>
        <w:t>eszközök bruttó és nettó értékét a</w:t>
      </w:r>
      <w:r w:rsidR="008B3B33">
        <w:rPr>
          <w:rFonts w:ascii="Times New Roman" w:hAnsi="Times New Roman" w:cs="Times New Roman"/>
          <w:sz w:val="24"/>
          <w:szCs w:val="24"/>
        </w:rPr>
        <w:t>z</w:t>
      </w:r>
      <w:r w:rsidRPr="00CA1F4F">
        <w:rPr>
          <w:rFonts w:ascii="Times New Roman" w:hAnsi="Times New Roman" w:cs="Times New Roman"/>
          <w:sz w:val="24"/>
          <w:szCs w:val="24"/>
        </w:rPr>
        <w:t xml:space="preserve"> alábbi táblázat tartalmazza: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</w:tblGrid>
      <w:tr w:rsidR="00CA1F4F" w:rsidRPr="00CA1F4F" w14:paraId="05B90FF8" w14:textId="77777777" w:rsidTr="00CA1F4F">
        <w:trPr>
          <w:trHeight w:val="300"/>
          <w:jc w:val="center"/>
        </w:trPr>
        <w:tc>
          <w:tcPr>
            <w:tcW w:w="1413" w:type="dxa"/>
            <w:shd w:val="clear" w:color="auto" w:fill="E2EFD9" w:themeFill="accent6" w:themeFillTint="33"/>
            <w:noWrap/>
            <w:vAlign w:val="center"/>
            <w:hideMark/>
          </w:tcPr>
          <w:p w14:paraId="7CAB9A21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Vizsgált év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E44EDF8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Bruttó érték (Ft)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156A1CA3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Nettó érték (Ft)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2D94F04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Selejtezés dátuma</w:t>
            </w:r>
          </w:p>
        </w:tc>
      </w:tr>
      <w:tr w:rsidR="00CA1F4F" w:rsidRPr="00CA1F4F" w14:paraId="2FFBE4F9" w14:textId="77777777" w:rsidTr="00CA1F4F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14:paraId="0CD4078C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noWrap/>
            <w:vAlign w:val="center"/>
            <w:hideMark/>
          </w:tcPr>
          <w:p w14:paraId="3D322B8C" w14:textId="31E5C877" w:rsidR="00950B01" w:rsidRPr="00CA1F4F" w:rsidRDefault="00335574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5.403.112</w:t>
            </w:r>
          </w:p>
        </w:tc>
        <w:tc>
          <w:tcPr>
            <w:tcW w:w="1701" w:type="dxa"/>
            <w:noWrap/>
            <w:vAlign w:val="center"/>
            <w:hideMark/>
          </w:tcPr>
          <w:p w14:paraId="48BD81B6" w14:textId="79182196" w:rsidR="00950B01" w:rsidRPr="00CA1F4F" w:rsidRDefault="00335574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14.026</w:t>
            </w:r>
          </w:p>
        </w:tc>
        <w:tc>
          <w:tcPr>
            <w:tcW w:w="1701" w:type="dxa"/>
            <w:noWrap/>
            <w:vAlign w:val="center"/>
            <w:hideMark/>
          </w:tcPr>
          <w:p w14:paraId="2925F384" w14:textId="58BA2098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2020.11.1</w:t>
            </w:r>
            <w:r w:rsidR="004237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A1F4F" w:rsidRPr="00CA1F4F" w14:paraId="7DAF0C7D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8BEC03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noWrap/>
            <w:vAlign w:val="center"/>
            <w:hideMark/>
          </w:tcPr>
          <w:p w14:paraId="2BEA1AD7" w14:textId="43BC97B6" w:rsidR="00950B01" w:rsidRPr="00CA1F4F" w:rsidRDefault="00335574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11.493.290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146560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C81E159" w14:textId="4CE7BD56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2021.11.</w:t>
            </w:r>
            <w:r w:rsidR="003F75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F4F" w:rsidRPr="00CA1F4F" w14:paraId="3C7AAA73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59B21B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noWrap/>
            <w:vAlign w:val="center"/>
            <w:hideMark/>
          </w:tcPr>
          <w:p w14:paraId="56128FDF" w14:textId="19A6BED8" w:rsidR="00950B01" w:rsidRPr="00CA1F4F" w:rsidRDefault="00B62A47" w:rsidP="00B6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4.607.277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264497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42221E1" w14:textId="46873ACE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2022.11.09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222" w:rsidRPr="00CA1F4F" w14:paraId="1DAB4CBF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</w:tcPr>
          <w:p w14:paraId="197D09AC" w14:textId="7D7B451A" w:rsidR="00BD5222" w:rsidRPr="00CA1F4F" w:rsidRDefault="00BD5222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noWrap/>
            <w:vAlign w:val="center"/>
          </w:tcPr>
          <w:p w14:paraId="6CE8BB70" w14:textId="5E6C7A19" w:rsidR="00BD5222" w:rsidRDefault="00BD5222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6.212.480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376B9B1E" w14:textId="0294F8C9" w:rsidR="00BD5222" w:rsidRPr="00CA1F4F" w:rsidRDefault="00BD5222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</w:tcPr>
          <w:p w14:paraId="362AA93D" w14:textId="301748C5" w:rsidR="00BD5222" w:rsidRPr="00CA1F4F" w:rsidRDefault="00BD5222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2023.11.27.</w:t>
            </w:r>
          </w:p>
        </w:tc>
      </w:tr>
      <w:tr w:rsidR="00CA1F4F" w:rsidRPr="00CA1F4F" w14:paraId="643EB59F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AE853D" w14:textId="31845DDE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7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363A2B1C" w14:textId="4EC03B08" w:rsidR="00950B01" w:rsidRPr="00CA1F4F" w:rsidRDefault="00BD5222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8.759.351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94A29E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12F7240" w14:textId="3D58594C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5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</w:tr>
    </w:tbl>
    <w:p w14:paraId="3196AE5B" w14:textId="77777777" w:rsidR="00950B01" w:rsidRPr="00950B01" w:rsidRDefault="00950B01" w:rsidP="00950B01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</w:p>
    <w:p w14:paraId="2DA4071E" w14:textId="0EE20B3C" w:rsidR="001D617D" w:rsidRDefault="00950B01" w:rsidP="001007E4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46A">
        <w:rPr>
          <w:rFonts w:ascii="Times New Roman" w:hAnsi="Times New Roman" w:cs="Times New Roman"/>
          <w:b/>
          <w:bCs/>
          <w:sz w:val="24"/>
          <w:szCs w:val="24"/>
        </w:rPr>
        <w:t>Az ellenőrzés során vizsgált dokumentumok megfeleltek a jogszabályi és a szabályzatban lefektetett előírásoknak, az intézmény a szabályzathoz csatolt iratmintákat használta a selejtezési eljárások lefolytatása során.</w:t>
      </w:r>
      <w:r w:rsidRPr="00950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D5B645" w14:textId="77777777" w:rsidR="001D617D" w:rsidRDefault="001D61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F5B226" w14:textId="2CECA928" w:rsidR="001F5378" w:rsidRPr="001007E4" w:rsidRDefault="00BB60BA" w:rsidP="001007E4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9B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Feleslegessé vált vagyon visszaadására vonatkozó dokumentumok áttanulmányozása</w:t>
      </w:r>
    </w:p>
    <w:p w14:paraId="6E5070DD" w14:textId="40E05F27" w:rsidR="00F550B2" w:rsidRDefault="00BA408D" w:rsidP="00B17D59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46A">
        <w:rPr>
          <w:rFonts w:ascii="Times New Roman" w:hAnsi="Times New Roman" w:cs="Times New Roman"/>
          <w:sz w:val="24"/>
          <w:szCs w:val="24"/>
        </w:rPr>
        <w:t xml:space="preserve">Feleslegessé vált vagyon visszaadására a Vas Vármegyei Szakképzési Centrum </w:t>
      </w:r>
      <w:r w:rsidR="001D617D">
        <w:rPr>
          <w:rFonts w:ascii="Times New Roman" w:eastAsia="Times New Roman" w:hAnsi="Times New Roman" w:cs="Times New Roman"/>
          <w:sz w:val="24"/>
          <w:szCs w:val="24"/>
        </w:rPr>
        <w:t>Horváth Boldizsár Közgazdasági és Informatikai Technikumban</w:t>
      </w:r>
      <w:r w:rsidR="001D617D">
        <w:rPr>
          <w:rFonts w:ascii="Times New Roman" w:hAnsi="Times New Roman" w:cs="Times New Roman"/>
          <w:sz w:val="24"/>
          <w:szCs w:val="24"/>
        </w:rPr>
        <w:t xml:space="preserve"> </w:t>
      </w:r>
      <w:r w:rsidR="00917495">
        <w:rPr>
          <w:rFonts w:ascii="Times New Roman" w:hAnsi="Times New Roman" w:cs="Times New Roman"/>
          <w:sz w:val="24"/>
          <w:szCs w:val="24"/>
        </w:rPr>
        <w:t>egy alkalommal 2021 évben, 1.772</w:t>
      </w:r>
      <w:r w:rsidR="00B17D59">
        <w:rPr>
          <w:rFonts w:ascii="Times New Roman" w:hAnsi="Times New Roman" w:cs="Times New Roman"/>
          <w:sz w:val="24"/>
          <w:szCs w:val="24"/>
        </w:rPr>
        <w:t>.773 Ft összegben került sor</w:t>
      </w:r>
      <w:r w:rsidRPr="007544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C5829" w14:textId="6D92D796" w:rsidR="00BC6A9F" w:rsidRDefault="00FE77E0" w:rsidP="00BC6A9F">
      <w:pPr>
        <w:pStyle w:val="Listaszerbekezds"/>
        <w:numPr>
          <w:ilvl w:val="0"/>
          <w:numId w:val="3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DBA">
        <w:rPr>
          <w:rFonts w:ascii="Times New Roman" w:hAnsi="Times New Roman" w:cs="Times New Roman"/>
          <w:b/>
          <w:bCs/>
          <w:sz w:val="24"/>
          <w:szCs w:val="24"/>
        </w:rPr>
        <w:t xml:space="preserve">Az intézmény vezetőjének szöveges értékelése a vagyon műszaki állapotáról, a vagyon védelméről, állagmegóvása érdekében tett tevékenységekről, az aktuális feladatokról, problémákról. </w:t>
      </w:r>
    </w:p>
    <w:p w14:paraId="4AE0F530" w14:textId="77777777" w:rsidR="003D0189" w:rsidRPr="003D0189" w:rsidRDefault="003D0189" w:rsidP="003D018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Az intézményvezető szöveges beszámolója alapján megállapítható, hogy a Vas Vármegyei Szakképzési Centrum Horváth Boldizsár Közgazdasági és Informatikai Technikumában az állagmegóvási és karbantartási munkák folyamatosan zajlanak. A karbantartásokhoz és javításokhoz szükséges anyagokat a Vas Vármegyei Szakképzési Centrum biztosítja.</w:t>
      </w:r>
    </w:p>
    <w:p w14:paraId="332B0562" w14:textId="77777777" w:rsidR="003D0189" w:rsidRPr="003D0189" w:rsidRDefault="003D0189" w:rsidP="003D018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Az intézmény gondoskodik a tantermek burkolatainak és bútorzatának rendszeres karbantartásáról, a vizesblokkok megfelelő működéséről, valamint az időszakos tisztasági festések elvégzéséről.</w:t>
      </w:r>
    </w:p>
    <w:p w14:paraId="147A5D5E" w14:textId="77777777" w:rsidR="003D0189" w:rsidRPr="003D0189" w:rsidRDefault="003D0189" w:rsidP="003D018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Az intézményben nem jellemző a szándékos rongálás, az esetlegesen előforduló káreseményeket haladéktalanul elhárítják. Az iskola helyiségeit mindkét épületben riasztórendszer védi, ezáltal biztosítva az épület és a benne található eszközök biztonságát.</w:t>
      </w:r>
    </w:p>
    <w:p w14:paraId="355C8DAE" w14:textId="77777777" w:rsidR="003D0189" w:rsidRPr="003D0189" w:rsidRDefault="003D0189" w:rsidP="003D018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Az intézményvezető értékelése alapján ugyanakkor megállapítható, hogy néhány műszaki probléma még megoldásra vár, illetve további fejlesztések megvalósítása indokolt.</w:t>
      </w:r>
    </w:p>
    <w:p w14:paraId="3AB41E55" w14:textId="77777777" w:rsidR="003D0189" w:rsidRPr="003D0189" w:rsidRDefault="003D0189" w:rsidP="003D018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 megvalósításra váró feladatok az alábbiak:</w:t>
      </w:r>
    </w:p>
    <w:p w14:paraId="2AFC7FB7" w14:textId="77777777" w:rsidR="003D0189" w:rsidRPr="003D0189" w:rsidRDefault="003D0189" w:rsidP="003D0189">
      <w:pPr>
        <w:numPr>
          <w:ilvl w:val="0"/>
          <w:numId w:val="3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az elavult villamos hálózat teljes felújítása,</w:t>
      </w:r>
    </w:p>
    <w:p w14:paraId="33BC6B58" w14:textId="77777777" w:rsidR="003D0189" w:rsidRPr="003D0189" w:rsidRDefault="003D0189" w:rsidP="003D0189">
      <w:pPr>
        <w:numPr>
          <w:ilvl w:val="0"/>
          <w:numId w:val="3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az udvar felőli épületrészek korszerű szigetelése,</w:t>
      </w:r>
    </w:p>
    <w:p w14:paraId="5E6EDCF8" w14:textId="77777777" w:rsidR="003D0189" w:rsidRPr="003D0189" w:rsidRDefault="003D0189" w:rsidP="003D0189">
      <w:pPr>
        <w:numPr>
          <w:ilvl w:val="0"/>
          <w:numId w:val="3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 szennyvízhálózat teljes körű átvizsgálása és korszerűsítése,</w:t>
      </w:r>
    </w:p>
    <w:p w14:paraId="5E1FF34E" w14:textId="77777777" w:rsidR="003D0189" w:rsidRPr="003D0189" w:rsidRDefault="003D0189" w:rsidP="003D0189">
      <w:pPr>
        <w:numPr>
          <w:ilvl w:val="0"/>
          <w:numId w:val="3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Pr="003D0189">
        <w:rPr>
          <w:rFonts w:ascii="Times New Roman" w:eastAsia="Times New Roman" w:hAnsi="Times New Roman" w:cs="Times New Roman"/>
          <w:sz w:val="24"/>
        </w:rPr>
        <w:t>tornatermi</w:t>
      </w:r>
      <w:proofErr w:type="spellEnd"/>
      <w:r w:rsidRPr="003D0189">
        <w:rPr>
          <w:rFonts w:ascii="Times New Roman" w:eastAsia="Times New Roman" w:hAnsi="Times New Roman" w:cs="Times New Roman"/>
          <w:sz w:val="24"/>
        </w:rPr>
        <w:t xml:space="preserve"> öltözők és vizesblokkok modernizálása,</w:t>
      </w:r>
    </w:p>
    <w:p w14:paraId="0AC5CFAE" w14:textId="77777777" w:rsidR="003D0189" w:rsidRPr="003D0189" w:rsidRDefault="003D0189" w:rsidP="003D0189">
      <w:pPr>
        <w:numPr>
          <w:ilvl w:val="0"/>
          <w:numId w:val="34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0189">
        <w:rPr>
          <w:rFonts w:ascii="Times New Roman" w:eastAsia="Times New Roman" w:hAnsi="Times New Roman" w:cs="Times New Roman"/>
          <w:sz w:val="24"/>
        </w:rPr>
        <w:t>a sportpálya rekonstrukciója.</w:t>
      </w:r>
    </w:p>
    <w:p w14:paraId="15B7421A" w14:textId="1E7BC09D" w:rsidR="000E65CB" w:rsidRDefault="003D0189" w:rsidP="003D0189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D0189">
        <w:rPr>
          <w:rFonts w:ascii="Times New Roman" w:eastAsia="Times New Roman" w:hAnsi="Times New Roman" w:cs="Times New Roman"/>
          <w:b/>
          <w:bCs/>
          <w:sz w:val="24"/>
        </w:rPr>
        <w:t>Összességében elmondható, hogy az intézmény rendszeres karbantartási tevékenysége biztosítja az épület folyamatos működőképességét és megfelelő állapotát, azonban a hosszú távú fenntarthatóság érdekében szükséges a felsorolt korszerűsítések megvalósítása.</w:t>
      </w:r>
    </w:p>
    <w:p w14:paraId="28960648" w14:textId="6786BA74" w:rsidR="00DA4B35" w:rsidRPr="003D0189" w:rsidRDefault="000E65CB" w:rsidP="000E65CB">
      <w:pPr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br w:type="page"/>
      </w:r>
    </w:p>
    <w:p w14:paraId="024CAFF2" w14:textId="2482B7B8" w:rsidR="00557E3B" w:rsidRPr="00DA5091" w:rsidRDefault="00557E3B" w:rsidP="00557E3B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091">
        <w:rPr>
          <w:rFonts w:ascii="Times New Roman" w:hAnsi="Times New Roman" w:cs="Times New Roman"/>
          <w:b/>
          <w:bCs/>
          <w:sz w:val="24"/>
          <w:szCs w:val="24"/>
        </w:rPr>
        <w:lastRenderedPageBreak/>
        <w:t>Helyszíni bejáráson a vagyon meglétének, állagának, rendeltetésszerű használatának, a vagyonvédelem érdekében tett tevékenységnek az ellenőrzése</w:t>
      </w:r>
    </w:p>
    <w:p w14:paraId="19C28C65" w14:textId="36ABDE8A" w:rsidR="000E65CB" w:rsidRDefault="00557E3B" w:rsidP="00F242D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C3">
        <w:rPr>
          <w:rFonts w:ascii="Times New Roman" w:hAnsi="Times New Roman" w:cs="Times New Roman"/>
          <w:sz w:val="24"/>
          <w:szCs w:val="24"/>
        </w:rPr>
        <w:t>A helyszíni ellenőrzés keretében szúrópróba</w:t>
      </w:r>
      <w:r w:rsidR="00100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6C3">
        <w:rPr>
          <w:rFonts w:ascii="Times New Roman" w:hAnsi="Times New Roman" w:cs="Times New Roman"/>
          <w:sz w:val="24"/>
          <w:szCs w:val="24"/>
        </w:rPr>
        <w:t>szerűen</w:t>
      </w:r>
      <w:proofErr w:type="spellEnd"/>
      <w:r w:rsidRPr="00A966C3">
        <w:rPr>
          <w:rFonts w:ascii="Times New Roman" w:hAnsi="Times New Roman" w:cs="Times New Roman"/>
          <w:sz w:val="24"/>
          <w:szCs w:val="24"/>
        </w:rPr>
        <w:t xml:space="preserve"> az alábbi leltár körzetekben, az alábbi eszközök kerültek megtekintésre a </w:t>
      </w:r>
      <w:r w:rsidR="00BC6A9F">
        <w:rPr>
          <w:rFonts w:ascii="Times New Roman" w:eastAsia="Times New Roman" w:hAnsi="Times New Roman" w:cs="Times New Roman"/>
          <w:sz w:val="24"/>
        </w:rPr>
        <w:t xml:space="preserve">Vas Vármegyei Szakképzési Centrum </w:t>
      </w:r>
      <w:r w:rsidR="003D0189" w:rsidRPr="003D0189">
        <w:rPr>
          <w:rFonts w:ascii="Times New Roman" w:eastAsia="Times New Roman" w:hAnsi="Times New Roman" w:cs="Times New Roman"/>
          <w:sz w:val="24"/>
        </w:rPr>
        <w:t>Horváth Boldizsár Közgazdasági és Informatikai Technikumában</w:t>
      </w:r>
      <w:r w:rsidR="00BC6A9F" w:rsidRPr="001F79B5">
        <w:rPr>
          <w:rFonts w:ascii="Times New Roman" w:hAnsi="Times New Roman" w:cs="Times New Roman"/>
          <w:sz w:val="24"/>
          <w:szCs w:val="24"/>
        </w:rPr>
        <w:t xml:space="preserve"> </w:t>
      </w:r>
      <w:r w:rsidRPr="00A966C3">
        <w:rPr>
          <w:rFonts w:ascii="Times New Roman" w:hAnsi="Times New Roman" w:cs="Times New Roman"/>
          <w:sz w:val="24"/>
          <w:szCs w:val="24"/>
        </w:rPr>
        <w:t>202</w:t>
      </w:r>
      <w:r w:rsidR="003928F7">
        <w:rPr>
          <w:rFonts w:ascii="Times New Roman" w:hAnsi="Times New Roman" w:cs="Times New Roman"/>
          <w:sz w:val="24"/>
          <w:szCs w:val="24"/>
        </w:rPr>
        <w:t>5</w:t>
      </w:r>
      <w:r w:rsidRPr="00A966C3">
        <w:rPr>
          <w:rFonts w:ascii="Times New Roman" w:hAnsi="Times New Roman" w:cs="Times New Roman"/>
          <w:sz w:val="24"/>
          <w:szCs w:val="24"/>
        </w:rPr>
        <w:t xml:space="preserve">. </w:t>
      </w:r>
      <w:r w:rsidR="003D0189">
        <w:rPr>
          <w:rFonts w:ascii="Times New Roman" w:hAnsi="Times New Roman" w:cs="Times New Roman"/>
          <w:sz w:val="24"/>
          <w:szCs w:val="24"/>
        </w:rPr>
        <w:t>október</w:t>
      </w:r>
      <w:r w:rsidRPr="00A966C3">
        <w:rPr>
          <w:rFonts w:ascii="Times New Roman" w:hAnsi="Times New Roman" w:cs="Times New Roman"/>
          <w:sz w:val="24"/>
          <w:szCs w:val="24"/>
        </w:rPr>
        <w:t xml:space="preserve"> hó </w:t>
      </w:r>
      <w:r w:rsidR="003D0189">
        <w:rPr>
          <w:rFonts w:ascii="Times New Roman" w:hAnsi="Times New Roman" w:cs="Times New Roman"/>
          <w:sz w:val="24"/>
          <w:szCs w:val="24"/>
        </w:rPr>
        <w:t>09</w:t>
      </w:r>
      <w:r w:rsidR="00591671" w:rsidRPr="00A966C3">
        <w:rPr>
          <w:rFonts w:ascii="Times New Roman" w:hAnsi="Times New Roman" w:cs="Times New Roman"/>
          <w:sz w:val="24"/>
          <w:szCs w:val="24"/>
        </w:rPr>
        <w:t>. napján</w:t>
      </w:r>
      <w:r w:rsidRPr="00A966C3">
        <w:rPr>
          <w:rFonts w:ascii="Times New Roman" w:hAnsi="Times New Roman" w:cs="Times New Roman"/>
          <w:sz w:val="24"/>
          <w:szCs w:val="24"/>
        </w:rPr>
        <w:t xml:space="preserve"> a 202</w:t>
      </w:r>
      <w:r w:rsidR="003928F7">
        <w:rPr>
          <w:rFonts w:ascii="Times New Roman" w:hAnsi="Times New Roman" w:cs="Times New Roman"/>
          <w:sz w:val="24"/>
          <w:szCs w:val="24"/>
        </w:rPr>
        <w:t>4</w:t>
      </w:r>
      <w:r w:rsidRPr="00A966C3">
        <w:rPr>
          <w:rFonts w:ascii="Times New Roman" w:hAnsi="Times New Roman" w:cs="Times New Roman"/>
          <w:sz w:val="24"/>
          <w:szCs w:val="24"/>
        </w:rPr>
        <w:t>. december 31-i fordulónappal elvégzett leltárfelvételi ív alapján:</w:t>
      </w:r>
    </w:p>
    <w:tbl>
      <w:tblPr>
        <w:tblW w:w="8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2460"/>
        <w:gridCol w:w="1803"/>
        <w:gridCol w:w="3171"/>
      </w:tblGrid>
      <w:tr w:rsidR="000E65CB" w:rsidRPr="003D0189" w14:paraId="63827226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022E2C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Leltárszám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B212EC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8C9F68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Leltárkörzet megnevezése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CC310B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Megállapítás</w:t>
            </w:r>
          </w:p>
        </w:tc>
      </w:tr>
      <w:tr w:rsidR="000E65CB" w:rsidRPr="003D0189" w14:paraId="1A6D3DE7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1FF16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SZCG786008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BC52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mikrohullámú sütő GORENJE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C5AA6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GAZDASÁGI IRODA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95F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49194C09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78F8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SZCG587761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9A8D1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>Makita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 elektromos lobszívó-fúvó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E5B54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KARBANTARTÓ HELYSÉG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7398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76188FE1" w14:textId="77777777" w:rsidTr="000E65CB">
        <w:trPr>
          <w:trHeight w:val="329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6C97D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SZCG287722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CA08B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MAKITA GA5030R sarokcsiszoló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7D00F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KARBANTARTÓ HELYSÉG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A7F0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360B3DA3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4A7F2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SZCG786005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BB678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hűtőszekrény beépíthető ZANUSSI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40557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TANÁRI SZOBA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BC3C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523E5771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86902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SZCG595296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66EA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LG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>mosogép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5FC26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KONDITEREM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8D0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6A6A46E5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D68C3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SZCG786004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8CB18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hűtőszekrény GORENJE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31C8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TANÁCSKOZÓ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AC3B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1F18A8D0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BBE0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SZCG909284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A3D71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mikrosütő Sharp R200WW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3F350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TANÁCSKOZÓ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270A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15551686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08E9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SZCG909315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F81D9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kávégép automata fekete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>Gaggia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>Besana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54C4E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TANÁCSKOZÓ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2A86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2631AF62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BCDC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SZCG909268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4E3D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>felülfagyasztós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 hűtő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>Beko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 RDSA-180K30 WN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D5FFE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TANÁRI PIHENŐ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40FB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  <w:tr w:rsidR="000E65CB" w:rsidRPr="003D0189" w14:paraId="4F20251A" w14:textId="77777777" w:rsidTr="000E65CB">
        <w:trPr>
          <w:trHeight w:val="288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2000B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SZCG931471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87DBD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3D nyomtató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>CraftBot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</w:rPr>
              <w:t xml:space="preserve"> Plus Classic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C8A09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</w:rPr>
              <w:t>ÚJ FIZIKA SZERTÁR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54F6" w14:textId="77777777" w:rsidR="003D0189" w:rsidRPr="003D0189" w:rsidRDefault="003D0189" w:rsidP="003D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3D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megtalálható.</w:t>
            </w:r>
          </w:p>
        </w:tc>
      </w:tr>
    </w:tbl>
    <w:p w14:paraId="517934B7" w14:textId="77777777" w:rsidR="0080208F" w:rsidRPr="00170CC5" w:rsidRDefault="0080208F" w:rsidP="00557E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AB43F3" w14:textId="68DFAF4C" w:rsidR="003D1C81" w:rsidRPr="00A966C3" w:rsidRDefault="003D1C81" w:rsidP="003D1C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A966C3">
        <w:rPr>
          <w:rFonts w:ascii="Times New Roman" w:hAnsi="Times New Roman" w:cs="Times New Roman"/>
          <w:sz w:val="24"/>
          <w:szCs w:val="24"/>
        </w:rPr>
        <w:t>A helyszíni ellenőrzés során általános tapasztalat</w:t>
      </w:r>
      <w:r w:rsidR="000E65CB">
        <w:rPr>
          <w:rFonts w:ascii="Times New Roman" w:hAnsi="Times New Roman" w:cs="Times New Roman"/>
          <w:sz w:val="24"/>
          <w:szCs w:val="24"/>
        </w:rPr>
        <w:t>unk</w:t>
      </w:r>
      <w:r w:rsidRPr="00A966C3">
        <w:rPr>
          <w:rFonts w:ascii="Times New Roman" w:hAnsi="Times New Roman" w:cs="Times New Roman"/>
          <w:sz w:val="24"/>
          <w:szCs w:val="24"/>
        </w:rPr>
        <w:t xml:space="preserve">, hogy az eszközök beazonosíthatósága biztosított. </w:t>
      </w:r>
      <w:r w:rsidR="0018593C" w:rsidRPr="00A966C3">
        <w:rPr>
          <w:rFonts w:ascii="Times New Roman" w:hAnsi="Times New Roman" w:cs="Times New Roman"/>
          <w:sz w:val="24"/>
          <w:szCs w:val="24"/>
        </w:rPr>
        <w:t>A</w:t>
      </w:r>
      <w:r w:rsidRPr="00A966C3">
        <w:rPr>
          <w:rFonts w:ascii="Times New Roman" w:hAnsi="Times New Roman" w:cs="Times New Roman"/>
          <w:sz w:val="24"/>
          <w:szCs w:val="24"/>
        </w:rPr>
        <w:t xml:space="preserve"> szúrópróba szerű megtekintés gyorsan, gördülékenyen zajlott</w:t>
      </w:r>
      <w:r w:rsidR="00A966C3">
        <w:rPr>
          <w:rFonts w:ascii="Times New Roman" w:hAnsi="Times New Roman" w:cs="Times New Roman"/>
          <w:sz w:val="24"/>
          <w:szCs w:val="24"/>
        </w:rPr>
        <w:t>, segítség</w:t>
      </w:r>
      <w:r w:rsidR="00BC6A9F">
        <w:rPr>
          <w:rFonts w:ascii="Times New Roman" w:hAnsi="Times New Roman" w:cs="Times New Roman"/>
          <w:sz w:val="24"/>
          <w:szCs w:val="24"/>
        </w:rPr>
        <w:t>ünkre az Intézmény munkatársai voltak.</w:t>
      </w:r>
    </w:p>
    <w:p w14:paraId="3EB83DF0" w14:textId="52E204B1" w:rsidR="007644AD" w:rsidRDefault="003D1C81" w:rsidP="00D0517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C3">
        <w:rPr>
          <w:rFonts w:ascii="Times New Roman" w:hAnsi="Times New Roman" w:cs="Times New Roman"/>
          <w:b/>
          <w:bCs/>
          <w:sz w:val="24"/>
          <w:szCs w:val="24"/>
        </w:rPr>
        <w:t>Megállapítás</w:t>
      </w:r>
      <w:r w:rsidR="000E65CB">
        <w:rPr>
          <w:rFonts w:ascii="Times New Roman" w:hAnsi="Times New Roman" w:cs="Times New Roman"/>
          <w:b/>
          <w:bCs/>
          <w:sz w:val="24"/>
          <w:szCs w:val="24"/>
        </w:rPr>
        <w:t>unk</w:t>
      </w:r>
      <w:r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 a szúrópróbaszerű vizsgálat alapján, hogy a 202</w:t>
      </w:r>
      <w:r w:rsidR="00E022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. évben felvett leltár a valóságot tükrözte. </w:t>
      </w:r>
      <w:r w:rsidR="00A966C3"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74592">
        <w:rPr>
          <w:rFonts w:ascii="Times New Roman" w:eastAsia="Times New Roman" w:hAnsi="Times New Roman" w:cs="Times New Roman"/>
          <w:b/>
          <w:bCs/>
          <w:sz w:val="24"/>
        </w:rPr>
        <w:t xml:space="preserve">Vas Vármegyei SZC Horváth Boldizsár Közgazdasági és Informatikai Technikum </w:t>
      </w:r>
      <w:r w:rsidRPr="00A966C3">
        <w:rPr>
          <w:rFonts w:ascii="Times New Roman" w:hAnsi="Times New Roman" w:cs="Times New Roman"/>
          <w:b/>
          <w:bCs/>
          <w:sz w:val="24"/>
          <w:szCs w:val="24"/>
        </w:rPr>
        <w:t>gondoskodik az eszközök megtalálhatóságának biztosításáról.</w:t>
      </w:r>
    </w:p>
    <w:p w14:paraId="111FD8A4" w14:textId="7E332289" w:rsidR="00A966C3" w:rsidRPr="00A966C3" w:rsidRDefault="007644AD" w:rsidP="007644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ADE879" w14:textId="4B9D3B9F" w:rsidR="00F100EC" w:rsidRPr="00735530" w:rsidRDefault="00F100EC" w:rsidP="00592E61">
      <w:pPr>
        <w:pStyle w:val="Listaszerbekezds"/>
        <w:numPr>
          <w:ilvl w:val="0"/>
          <w:numId w:val="1"/>
        </w:numPr>
        <w:spacing w:after="48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530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MEGÁLLAPÍTÁSOKHOZ KAPCSOLÓDÓ JAVASLATOK</w:t>
      </w:r>
    </w:p>
    <w:p w14:paraId="448E82BE" w14:textId="77777777" w:rsidR="00F100EC" w:rsidRPr="00735530" w:rsidRDefault="00F100EC" w:rsidP="00F100E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1714A" w14:textId="4E705313" w:rsidR="005F4100" w:rsidRDefault="005F4100" w:rsidP="005F4100">
      <w:pPr>
        <w:pStyle w:val="Listaszerbekezds"/>
        <w:numPr>
          <w:ilvl w:val="0"/>
          <w:numId w:val="32"/>
        </w:numPr>
        <w:spacing w:after="24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ingatlanvagyon állagának megóvásáért eddig megtett intézkedések, valamint beszerzések mellett az elkövetkezendő időszakban a további feladatok, mint a szennyvíz</w:t>
      </w:r>
      <w:r w:rsidR="0006181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és villamos hálózat felújításár</w:t>
      </w:r>
      <w:r w:rsidR="005D1B33">
        <w:rPr>
          <w:rFonts w:ascii="Times New Roman" w:hAnsi="Times New Roman" w:cs="Times New Roman"/>
          <w:bCs/>
          <w:sz w:val="24"/>
          <w:szCs w:val="24"/>
        </w:rPr>
        <w:t>ára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törekedni kell.</w:t>
      </w:r>
    </w:p>
    <w:p w14:paraId="0A300DFC" w14:textId="77777777" w:rsidR="00F100EC" w:rsidRPr="00735530" w:rsidRDefault="00F100EC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6EB09" w14:textId="77777777" w:rsidR="00F7047D" w:rsidRDefault="00F7047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CBBA" w14:textId="2DFEAA20" w:rsidR="00D93C3D" w:rsidRPr="00735530" w:rsidRDefault="00830316" w:rsidP="00D9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93C3D" w:rsidRPr="00735530">
        <w:rPr>
          <w:rFonts w:ascii="Times New Roman" w:hAnsi="Times New Roman" w:cs="Times New Roman"/>
          <w:sz w:val="24"/>
          <w:szCs w:val="24"/>
        </w:rPr>
        <w:t>/:</w:t>
      </w:r>
      <w:r w:rsidR="00182C55">
        <w:rPr>
          <w:rFonts w:ascii="Times New Roman" w:hAnsi="Times New Roman" w:cs="Times New Roman"/>
          <w:sz w:val="24"/>
          <w:szCs w:val="24"/>
        </w:rPr>
        <w:t>Gombás</w:t>
      </w:r>
      <w:proofErr w:type="gramEnd"/>
      <w:r w:rsidR="00D93C3D">
        <w:rPr>
          <w:rFonts w:ascii="Times New Roman" w:hAnsi="Times New Roman" w:cs="Times New Roman"/>
          <w:sz w:val="24"/>
          <w:szCs w:val="24"/>
        </w:rPr>
        <w:t xml:space="preserve"> Eszter</w:t>
      </w:r>
      <w:r w:rsidR="00D93C3D" w:rsidRPr="00735530">
        <w:rPr>
          <w:rFonts w:ascii="Times New Roman" w:hAnsi="Times New Roman" w:cs="Times New Roman"/>
          <w:sz w:val="24"/>
          <w:szCs w:val="24"/>
        </w:rPr>
        <w:t>:/</w:t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3C3D" w:rsidRPr="00D93C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C3D" w:rsidRPr="00735530">
        <w:rPr>
          <w:rFonts w:ascii="Times New Roman" w:hAnsi="Times New Roman" w:cs="Times New Roman"/>
          <w:sz w:val="24"/>
          <w:szCs w:val="24"/>
        </w:rPr>
        <w:t>/:Krizmanich</w:t>
      </w:r>
      <w:proofErr w:type="gramEnd"/>
      <w:r w:rsidR="00D93C3D" w:rsidRPr="00735530">
        <w:rPr>
          <w:rFonts w:ascii="Times New Roman" w:hAnsi="Times New Roman" w:cs="Times New Roman"/>
          <w:sz w:val="24"/>
          <w:szCs w:val="24"/>
        </w:rPr>
        <w:t xml:space="preserve"> Henrietta:/</w:t>
      </w:r>
    </w:p>
    <w:p w14:paraId="6D436261" w14:textId="734F50C5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530">
        <w:rPr>
          <w:rFonts w:ascii="Times New Roman" w:hAnsi="Times New Roman" w:cs="Times New Roman"/>
          <w:sz w:val="24"/>
          <w:szCs w:val="24"/>
        </w:rPr>
        <w:t>Szombathelyi Köznevelési GAMESZ</w:t>
      </w:r>
      <w:r w:rsidRPr="00D9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35530">
        <w:rPr>
          <w:rFonts w:ascii="Times New Roman" w:hAnsi="Times New Roman" w:cs="Times New Roman"/>
          <w:sz w:val="24"/>
          <w:szCs w:val="24"/>
        </w:rPr>
        <w:t>Szombathelyi Köznevelési GAMESZ</w:t>
      </w:r>
    </w:p>
    <w:p w14:paraId="373B2C3F" w14:textId="1EC8F5E2" w:rsidR="00D93C3D" w:rsidRPr="00735530" w:rsidRDefault="00830316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C3D" w:rsidRPr="00735530">
        <w:rPr>
          <w:rFonts w:ascii="Times New Roman" w:hAnsi="Times New Roman" w:cs="Times New Roman"/>
          <w:sz w:val="24"/>
          <w:szCs w:val="24"/>
        </w:rPr>
        <w:t>belső ellenőr</w:t>
      </w:r>
      <w:r w:rsidR="00D93C3D" w:rsidRPr="00D93C3D">
        <w:rPr>
          <w:rFonts w:ascii="Times New Roman" w:hAnsi="Times New Roman" w:cs="Times New Roman"/>
          <w:sz w:val="24"/>
          <w:szCs w:val="24"/>
        </w:rPr>
        <w:t xml:space="preserve"> </w:t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 w:rsidRPr="00735530">
        <w:rPr>
          <w:rFonts w:ascii="Times New Roman" w:hAnsi="Times New Roman" w:cs="Times New Roman"/>
          <w:sz w:val="24"/>
          <w:szCs w:val="24"/>
        </w:rPr>
        <w:t>belső ellenőrzési vezető</w:t>
      </w:r>
    </w:p>
    <w:p w14:paraId="741D2D19" w14:textId="77777777" w:rsidR="00D93C3D" w:rsidRPr="00735530" w:rsidRDefault="00D93C3D" w:rsidP="00D93C3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0BD6" w14:textId="1E580B79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9ABA" w14:textId="605F3D66" w:rsidR="00F7047D" w:rsidRPr="00735530" w:rsidRDefault="00F7047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47D" w:rsidRPr="00735530" w:rsidSect="00B30A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5AA5" w14:textId="77777777" w:rsidR="00A77645" w:rsidRDefault="00A77645" w:rsidP="006806C0">
      <w:pPr>
        <w:spacing w:after="0" w:line="240" w:lineRule="auto"/>
      </w:pPr>
      <w:r>
        <w:separator/>
      </w:r>
    </w:p>
  </w:endnote>
  <w:endnote w:type="continuationSeparator" w:id="0">
    <w:p w14:paraId="5105185F" w14:textId="77777777" w:rsidR="00A77645" w:rsidRDefault="00A77645" w:rsidP="0068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7451"/>
      <w:docPartObj>
        <w:docPartGallery w:val="Page Numbers (Bottom of Page)"/>
        <w:docPartUnique/>
      </w:docPartObj>
    </w:sdtPr>
    <w:sdtEndPr/>
    <w:sdtContent>
      <w:p w14:paraId="2709CC57" w14:textId="5E908C19" w:rsidR="00B25F6A" w:rsidRDefault="00B25F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659">
          <w:rPr>
            <w:noProof/>
          </w:rPr>
          <w:t>14</w:t>
        </w:r>
        <w:r>
          <w:fldChar w:fldCharType="end"/>
        </w:r>
      </w:p>
    </w:sdtContent>
  </w:sdt>
  <w:p w14:paraId="4DD7D9CF" w14:textId="77777777" w:rsidR="00B25F6A" w:rsidRDefault="00B25F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7BFE" w14:textId="77777777" w:rsidR="00A77645" w:rsidRDefault="00A77645" w:rsidP="006806C0">
      <w:pPr>
        <w:spacing w:after="0" w:line="240" w:lineRule="auto"/>
      </w:pPr>
      <w:r>
        <w:separator/>
      </w:r>
    </w:p>
  </w:footnote>
  <w:footnote w:type="continuationSeparator" w:id="0">
    <w:p w14:paraId="0B7097C8" w14:textId="77777777" w:rsidR="00A77645" w:rsidRDefault="00A77645" w:rsidP="0068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E74"/>
    <w:multiLevelType w:val="hybridMultilevel"/>
    <w:tmpl w:val="E586C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F83"/>
    <w:multiLevelType w:val="hybridMultilevel"/>
    <w:tmpl w:val="1ACA2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EAA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27E"/>
    <w:multiLevelType w:val="hybridMultilevel"/>
    <w:tmpl w:val="B546C1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F2AD1"/>
    <w:multiLevelType w:val="hybridMultilevel"/>
    <w:tmpl w:val="C804C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57D4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FC6"/>
    <w:multiLevelType w:val="hybridMultilevel"/>
    <w:tmpl w:val="AE5E00A4"/>
    <w:lvl w:ilvl="0" w:tplc="E502F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1127"/>
    <w:multiLevelType w:val="hybridMultilevel"/>
    <w:tmpl w:val="33605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65EF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781"/>
    <w:multiLevelType w:val="hybridMultilevel"/>
    <w:tmpl w:val="353EE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737E3"/>
    <w:multiLevelType w:val="hybridMultilevel"/>
    <w:tmpl w:val="B546C1DA"/>
    <w:lvl w:ilvl="0" w:tplc="FB4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35F9F"/>
    <w:multiLevelType w:val="hybridMultilevel"/>
    <w:tmpl w:val="58B4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75EFA"/>
    <w:multiLevelType w:val="hybridMultilevel"/>
    <w:tmpl w:val="BBC2A684"/>
    <w:lvl w:ilvl="0" w:tplc="49ACA2D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376C"/>
    <w:multiLevelType w:val="hybridMultilevel"/>
    <w:tmpl w:val="CF244F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0567E9"/>
    <w:multiLevelType w:val="hybridMultilevel"/>
    <w:tmpl w:val="98488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04EEC"/>
    <w:multiLevelType w:val="hybridMultilevel"/>
    <w:tmpl w:val="30942D2A"/>
    <w:lvl w:ilvl="0" w:tplc="33B2BC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869C5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0789"/>
    <w:multiLevelType w:val="hybridMultilevel"/>
    <w:tmpl w:val="7AA0C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2A54"/>
    <w:multiLevelType w:val="hybridMultilevel"/>
    <w:tmpl w:val="B66E5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96D51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57B9"/>
    <w:multiLevelType w:val="hybridMultilevel"/>
    <w:tmpl w:val="4E047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61B2"/>
    <w:multiLevelType w:val="hybridMultilevel"/>
    <w:tmpl w:val="8CDC7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E5B0C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B1AAC"/>
    <w:multiLevelType w:val="multilevel"/>
    <w:tmpl w:val="D18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EF079D"/>
    <w:multiLevelType w:val="hybridMultilevel"/>
    <w:tmpl w:val="F3F8F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09613">
    <w:abstractNumId w:val="10"/>
  </w:num>
  <w:num w:numId="2" w16cid:durableId="1280991217">
    <w:abstractNumId w:val="12"/>
  </w:num>
  <w:num w:numId="3" w16cid:durableId="676150081">
    <w:abstractNumId w:val="0"/>
  </w:num>
  <w:num w:numId="4" w16cid:durableId="301423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837475">
    <w:abstractNumId w:val="6"/>
  </w:num>
  <w:num w:numId="6" w16cid:durableId="1693415133">
    <w:abstractNumId w:val="19"/>
  </w:num>
  <w:num w:numId="7" w16cid:durableId="1005936490">
    <w:abstractNumId w:val="16"/>
  </w:num>
  <w:num w:numId="8" w16cid:durableId="589966505">
    <w:abstractNumId w:val="1"/>
  </w:num>
  <w:num w:numId="9" w16cid:durableId="2003653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947146">
    <w:abstractNumId w:val="14"/>
  </w:num>
  <w:num w:numId="11" w16cid:durableId="1897161372">
    <w:abstractNumId w:val="8"/>
  </w:num>
  <w:num w:numId="12" w16cid:durableId="389574132">
    <w:abstractNumId w:val="13"/>
  </w:num>
  <w:num w:numId="13" w16cid:durableId="822283598">
    <w:abstractNumId w:val="2"/>
  </w:num>
  <w:num w:numId="14" w16cid:durableId="262881213">
    <w:abstractNumId w:val="15"/>
  </w:num>
  <w:num w:numId="15" w16cid:durableId="432241693">
    <w:abstractNumId w:val="24"/>
  </w:num>
  <w:num w:numId="16" w16cid:durableId="1366172413">
    <w:abstractNumId w:val="21"/>
  </w:num>
  <w:num w:numId="17" w16cid:durableId="896547319">
    <w:abstractNumId w:val="22"/>
  </w:num>
  <w:num w:numId="18" w16cid:durableId="2026859243">
    <w:abstractNumId w:val="3"/>
  </w:num>
  <w:num w:numId="19" w16cid:durableId="1136995960">
    <w:abstractNumId w:val="11"/>
  </w:num>
  <w:num w:numId="20" w16cid:durableId="324209106">
    <w:abstractNumId w:val="17"/>
  </w:num>
  <w:num w:numId="21" w16cid:durableId="512645039">
    <w:abstractNumId w:val="4"/>
  </w:num>
  <w:num w:numId="22" w16cid:durableId="1819611051">
    <w:abstractNumId w:val="20"/>
  </w:num>
  <w:num w:numId="23" w16cid:durableId="1287271706">
    <w:abstractNumId w:val="12"/>
  </w:num>
  <w:num w:numId="24" w16cid:durableId="1883594511">
    <w:abstractNumId w:val="10"/>
  </w:num>
  <w:num w:numId="25" w16cid:durableId="1596480908">
    <w:abstractNumId w:val="5"/>
  </w:num>
  <w:num w:numId="26" w16cid:durableId="843276518">
    <w:abstractNumId w:val="0"/>
  </w:num>
  <w:num w:numId="27" w16cid:durableId="831414801">
    <w:abstractNumId w:val="0"/>
  </w:num>
  <w:num w:numId="28" w16cid:durableId="2131823816">
    <w:abstractNumId w:val="0"/>
  </w:num>
  <w:num w:numId="29" w16cid:durableId="1915964847">
    <w:abstractNumId w:val="10"/>
  </w:num>
  <w:num w:numId="30" w16cid:durableId="1343585226">
    <w:abstractNumId w:val="9"/>
  </w:num>
  <w:num w:numId="31" w16cid:durableId="226233318">
    <w:abstractNumId w:val="7"/>
  </w:num>
  <w:num w:numId="32" w16cid:durableId="1626959948">
    <w:abstractNumId w:val="18"/>
  </w:num>
  <w:num w:numId="33" w16cid:durableId="1741512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508972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E"/>
    <w:rsid w:val="000025E5"/>
    <w:rsid w:val="00003A5D"/>
    <w:rsid w:val="000063C4"/>
    <w:rsid w:val="00010A15"/>
    <w:rsid w:val="00020D31"/>
    <w:rsid w:val="00021CF3"/>
    <w:rsid w:val="00021FC3"/>
    <w:rsid w:val="0002474B"/>
    <w:rsid w:val="00025791"/>
    <w:rsid w:val="00027FD5"/>
    <w:rsid w:val="00031AE5"/>
    <w:rsid w:val="0003355B"/>
    <w:rsid w:val="00041A69"/>
    <w:rsid w:val="00041EBA"/>
    <w:rsid w:val="0005326C"/>
    <w:rsid w:val="0005511B"/>
    <w:rsid w:val="00061818"/>
    <w:rsid w:val="00064499"/>
    <w:rsid w:val="0006792B"/>
    <w:rsid w:val="00067F33"/>
    <w:rsid w:val="00072750"/>
    <w:rsid w:val="00073791"/>
    <w:rsid w:val="000741AD"/>
    <w:rsid w:val="000742D6"/>
    <w:rsid w:val="0007477D"/>
    <w:rsid w:val="000802E4"/>
    <w:rsid w:val="00080B11"/>
    <w:rsid w:val="00081A0D"/>
    <w:rsid w:val="000832D3"/>
    <w:rsid w:val="00086BE1"/>
    <w:rsid w:val="00087A9B"/>
    <w:rsid w:val="000A1E18"/>
    <w:rsid w:val="000A20CE"/>
    <w:rsid w:val="000A3CCD"/>
    <w:rsid w:val="000A6146"/>
    <w:rsid w:val="000A7DDE"/>
    <w:rsid w:val="000B28B9"/>
    <w:rsid w:val="000B3335"/>
    <w:rsid w:val="000B54CA"/>
    <w:rsid w:val="000B6B52"/>
    <w:rsid w:val="000C161B"/>
    <w:rsid w:val="000C4E2F"/>
    <w:rsid w:val="000C7F09"/>
    <w:rsid w:val="000D32D4"/>
    <w:rsid w:val="000D3854"/>
    <w:rsid w:val="000D5C18"/>
    <w:rsid w:val="000D7427"/>
    <w:rsid w:val="000E01EF"/>
    <w:rsid w:val="000E3331"/>
    <w:rsid w:val="000E4544"/>
    <w:rsid w:val="000E65CB"/>
    <w:rsid w:val="000E7B01"/>
    <w:rsid w:val="000E7B14"/>
    <w:rsid w:val="000F08AF"/>
    <w:rsid w:val="000F2D4D"/>
    <w:rsid w:val="000F2DB5"/>
    <w:rsid w:val="000F4234"/>
    <w:rsid w:val="000F5971"/>
    <w:rsid w:val="000F68BF"/>
    <w:rsid w:val="001007E4"/>
    <w:rsid w:val="0011536D"/>
    <w:rsid w:val="001179BB"/>
    <w:rsid w:val="0012672C"/>
    <w:rsid w:val="00132177"/>
    <w:rsid w:val="00133EBF"/>
    <w:rsid w:val="0013648E"/>
    <w:rsid w:val="00140976"/>
    <w:rsid w:val="001427A6"/>
    <w:rsid w:val="00144387"/>
    <w:rsid w:val="00144828"/>
    <w:rsid w:val="00161138"/>
    <w:rsid w:val="00161334"/>
    <w:rsid w:val="00166A70"/>
    <w:rsid w:val="00167205"/>
    <w:rsid w:val="00170CC5"/>
    <w:rsid w:val="00172816"/>
    <w:rsid w:val="00173422"/>
    <w:rsid w:val="00173C0A"/>
    <w:rsid w:val="00174A67"/>
    <w:rsid w:val="00175EC5"/>
    <w:rsid w:val="001768A2"/>
    <w:rsid w:val="00177CDD"/>
    <w:rsid w:val="00182C55"/>
    <w:rsid w:val="0018348D"/>
    <w:rsid w:val="00184CD0"/>
    <w:rsid w:val="001852CA"/>
    <w:rsid w:val="0018593C"/>
    <w:rsid w:val="00185B22"/>
    <w:rsid w:val="001923C5"/>
    <w:rsid w:val="001948B2"/>
    <w:rsid w:val="00195CA9"/>
    <w:rsid w:val="001A1799"/>
    <w:rsid w:val="001A44F0"/>
    <w:rsid w:val="001B4FE7"/>
    <w:rsid w:val="001B5347"/>
    <w:rsid w:val="001C0DEA"/>
    <w:rsid w:val="001C2B5A"/>
    <w:rsid w:val="001C5DBA"/>
    <w:rsid w:val="001C6069"/>
    <w:rsid w:val="001C6708"/>
    <w:rsid w:val="001D5444"/>
    <w:rsid w:val="001D557F"/>
    <w:rsid w:val="001D617D"/>
    <w:rsid w:val="001D631E"/>
    <w:rsid w:val="001D7D9F"/>
    <w:rsid w:val="001E1C7F"/>
    <w:rsid w:val="001E2361"/>
    <w:rsid w:val="001E33CE"/>
    <w:rsid w:val="001E3902"/>
    <w:rsid w:val="001E5655"/>
    <w:rsid w:val="001E5A95"/>
    <w:rsid w:val="001E6959"/>
    <w:rsid w:val="001F1362"/>
    <w:rsid w:val="001F306E"/>
    <w:rsid w:val="001F4344"/>
    <w:rsid w:val="001F4882"/>
    <w:rsid w:val="001F4A51"/>
    <w:rsid w:val="001F5378"/>
    <w:rsid w:val="001F6393"/>
    <w:rsid w:val="001F6E6C"/>
    <w:rsid w:val="001F723B"/>
    <w:rsid w:val="001F79B5"/>
    <w:rsid w:val="001F7B63"/>
    <w:rsid w:val="001F7E39"/>
    <w:rsid w:val="0020074E"/>
    <w:rsid w:val="00200B81"/>
    <w:rsid w:val="00201359"/>
    <w:rsid w:val="002040D8"/>
    <w:rsid w:val="00207724"/>
    <w:rsid w:val="002162B0"/>
    <w:rsid w:val="00220D7B"/>
    <w:rsid w:val="00221431"/>
    <w:rsid w:val="002215DA"/>
    <w:rsid w:val="0022369F"/>
    <w:rsid w:val="00223C6D"/>
    <w:rsid w:val="00223E87"/>
    <w:rsid w:val="00226841"/>
    <w:rsid w:val="00226EB5"/>
    <w:rsid w:val="00233BEA"/>
    <w:rsid w:val="00233BEF"/>
    <w:rsid w:val="00236660"/>
    <w:rsid w:val="00236F7F"/>
    <w:rsid w:val="00245635"/>
    <w:rsid w:val="00247B6C"/>
    <w:rsid w:val="00254E7A"/>
    <w:rsid w:val="00255C34"/>
    <w:rsid w:val="002565FB"/>
    <w:rsid w:val="00257010"/>
    <w:rsid w:val="0025727C"/>
    <w:rsid w:val="002621EA"/>
    <w:rsid w:val="002632AF"/>
    <w:rsid w:val="00270F62"/>
    <w:rsid w:val="00275BD1"/>
    <w:rsid w:val="002769FD"/>
    <w:rsid w:val="00283BB2"/>
    <w:rsid w:val="0028518B"/>
    <w:rsid w:val="0029184C"/>
    <w:rsid w:val="00292030"/>
    <w:rsid w:val="002A39A1"/>
    <w:rsid w:val="002A3D9F"/>
    <w:rsid w:val="002B2FC2"/>
    <w:rsid w:val="002B5276"/>
    <w:rsid w:val="002B55B4"/>
    <w:rsid w:val="002B7D69"/>
    <w:rsid w:val="002C2878"/>
    <w:rsid w:val="002C34CA"/>
    <w:rsid w:val="002C4B7B"/>
    <w:rsid w:val="002C7A07"/>
    <w:rsid w:val="002E1310"/>
    <w:rsid w:val="002E207F"/>
    <w:rsid w:val="002E23C6"/>
    <w:rsid w:val="002E283E"/>
    <w:rsid w:val="002E489F"/>
    <w:rsid w:val="002E5626"/>
    <w:rsid w:val="002F0824"/>
    <w:rsid w:val="002F3930"/>
    <w:rsid w:val="002F633C"/>
    <w:rsid w:val="002F6D66"/>
    <w:rsid w:val="00300501"/>
    <w:rsid w:val="0030107E"/>
    <w:rsid w:val="00304222"/>
    <w:rsid w:val="0031182F"/>
    <w:rsid w:val="0031196F"/>
    <w:rsid w:val="00316A71"/>
    <w:rsid w:val="00320ECE"/>
    <w:rsid w:val="00322927"/>
    <w:rsid w:val="0032409F"/>
    <w:rsid w:val="003255A8"/>
    <w:rsid w:val="00327839"/>
    <w:rsid w:val="00335574"/>
    <w:rsid w:val="00336415"/>
    <w:rsid w:val="0033773D"/>
    <w:rsid w:val="0034267B"/>
    <w:rsid w:val="00342A79"/>
    <w:rsid w:val="00353456"/>
    <w:rsid w:val="00354815"/>
    <w:rsid w:val="00355376"/>
    <w:rsid w:val="00361750"/>
    <w:rsid w:val="003620DB"/>
    <w:rsid w:val="00364D9F"/>
    <w:rsid w:val="0037106C"/>
    <w:rsid w:val="00371752"/>
    <w:rsid w:val="00375080"/>
    <w:rsid w:val="003755E0"/>
    <w:rsid w:val="00377770"/>
    <w:rsid w:val="003806D1"/>
    <w:rsid w:val="00382817"/>
    <w:rsid w:val="0038282A"/>
    <w:rsid w:val="00385F82"/>
    <w:rsid w:val="00386E81"/>
    <w:rsid w:val="003928F7"/>
    <w:rsid w:val="003970AA"/>
    <w:rsid w:val="003A06EF"/>
    <w:rsid w:val="003A140A"/>
    <w:rsid w:val="003A4698"/>
    <w:rsid w:val="003A50BC"/>
    <w:rsid w:val="003A5A34"/>
    <w:rsid w:val="003B24DC"/>
    <w:rsid w:val="003B4734"/>
    <w:rsid w:val="003C6190"/>
    <w:rsid w:val="003D0189"/>
    <w:rsid w:val="003D0439"/>
    <w:rsid w:val="003D1C81"/>
    <w:rsid w:val="003D44D8"/>
    <w:rsid w:val="003D787F"/>
    <w:rsid w:val="003F5841"/>
    <w:rsid w:val="003F6B33"/>
    <w:rsid w:val="003F6EF5"/>
    <w:rsid w:val="003F706C"/>
    <w:rsid w:val="003F7513"/>
    <w:rsid w:val="00405173"/>
    <w:rsid w:val="00405A4A"/>
    <w:rsid w:val="0040660B"/>
    <w:rsid w:val="00412527"/>
    <w:rsid w:val="00412A77"/>
    <w:rsid w:val="00420220"/>
    <w:rsid w:val="004219E9"/>
    <w:rsid w:val="00423793"/>
    <w:rsid w:val="00426EE0"/>
    <w:rsid w:val="00443513"/>
    <w:rsid w:val="00445A5B"/>
    <w:rsid w:val="00445A89"/>
    <w:rsid w:val="004473C7"/>
    <w:rsid w:val="0045121B"/>
    <w:rsid w:val="00451DBB"/>
    <w:rsid w:val="0045665C"/>
    <w:rsid w:val="00461624"/>
    <w:rsid w:val="0046401B"/>
    <w:rsid w:val="00467832"/>
    <w:rsid w:val="0047125D"/>
    <w:rsid w:val="00472D09"/>
    <w:rsid w:val="00475AA2"/>
    <w:rsid w:val="0047656B"/>
    <w:rsid w:val="00476F32"/>
    <w:rsid w:val="00493222"/>
    <w:rsid w:val="00494835"/>
    <w:rsid w:val="0049528E"/>
    <w:rsid w:val="004975C2"/>
    <w:rsid w:val="004A3C9B"/>
    <w:rsid w:val="004A416F"/>
    <w:rsid w:val="004A5608"/>
    <w:rsid w:val="004A6FE1"/>
    <w:rsid w:val="004A7BA8"/>
    <w:rsid w:val="004B2C20"/>
    <w:rsid w:val="004B3C08"/>
    <w:rsid w:val="004B69AC"/>
    <w:rsid w:val="004C1905"/>
    <w:rsid w:val="004C2240"/>
    <w:rsid w:val="004C44A9"/>
    <w:rsid w:val="004C6AF9"/>
    <w:rsid w:val="004C6C08"/>
    <w:rsid w:val="004D4CFE"/>
    <w:rsid w:val="004E3523"/>
    <w:rsid w:val="004E3770"/>
    <w:rsid w:val="004E4092"/>
    <w:rsid w:val="004E5434"/>
    <w:rsid w:val="004E63AF"/>
    <w:rsid w:val="004E64CA"/>
    <w:rsid w:val="004F5F5A"/>
    <w:rsid w:val="00507E26"/>
    <w:rsid w:val="00515E5A"/>
    <w:rsid w:val="005176F0"/>
    <w:rsid w:val="00517894"/>
    <w:rsid w:val="00517B8A"/>
    <w:rsid w:val="0052024E"/>
    <w:rsid w:val="00521789"/>
    <w:rsid w:val="00541E60"/>
    <w:rsid w:val="00542DE2"/>
    <w:rsid w:val="00542E56"/>
    <w:rsid w:val="005448D3"/>
    <w:rsid w:val="00547369"/>
    <w:rsid w:val="0055729D"/>
    <w:rsid w:val="00557E3B"/>
    <w:rsid w:val="00560BDA"/>
    <w:rsid w:val="005654D6"/>
    <w:rsid w:val="00565D94"/>
    <w:rsid w:val="00566272"/>
    <w:rsid w:val="00570CF2"/>
    <w:rsid w:val="00574592"/>
    <w:rsid w:val="00576D21"/>
    <w:rsid w:val="00591671"/>
    <w:rsid w:val="005918D5"/>
    <w:rsid w:val="00592E61"/>
    <w:rsid w:val="005949CE"/>
    <w:rsid w:val="00595242"/>
    <w:rsid w:val="00595B8C"/>
    <w:rsid w:val="00596FB0"/>
    <w:rsid w:val="005979DC"/>
    <w:rsid w:val="005A0680"/>
    <w:rsid w:val="005A1F3F"/>
    <w:rsid w:val="005A492B"/>
    <w:rsid w:val="005A7833"/>
    <w:rsid w:val="005B1437"/>
    <w:rsid w:val="005B4DB1"/>
    <w:rsid w:val="005C343E"/>
    <w:rsid w:val="005C54FA"/>
    <w:rsid w:val="005C5945"/>
    <w:rsid w:val="005C643D"/>
    <w:rsid w:val="005D1B33"/>
    <w:rsid w:val="005D6016"/>
    <w:rsid w:val="005E0AC3"/>
    <w:rsid w:val="005E4E70"/>
    <w:rsid w:val="005E711C"/>
    <w:rsid w:val="005F1829"/>
    <w:rsid w:val="005F4038"/>
    <w:rsid w:val="005F4100"/>
    <w:rsid w:val="005F4253"/>
    <w:rsid w:val="005F466F"/>
    <w:rsid w:val="00601A03"/>
    <w:rsid w:val="006035B0"/>
    <w:rsid w:val="00606A1B"/>
    <w:rsid w:val="00611366"/>
    <w:rsid w:val="00611E11"/>
    <w:rsid w:val="0061448B"/>
    <w:rsid w:val="00616CCD"/>
    <w:rsid w:val="00626CB7"/>
    <w:rsid w:val="00630129"/>
    <w:rsid w:val="0063091B"/>
    <w:rsid w:val="0063242E"/>
    <w:rsid w:val="00643EB5"/>
    <w:rsid w:val="00652A46"/>
    <w:rsid w:val="006555D7"/>
    <w:rsid w:val="00661CF8"/>
    <w:rsid w:val="0066360B"/>
    <w:rsid w:val="00665099"/>
    <w:rsid w:val="00672E1A"/>
    <w:rsid w:val="00675918"/>
    <w:rsid w:val="00676B96"/>
    <w:rsid w:val="006806C0"/>
    <w:rsid w:val="006815D9"/>
    <w:rsid w:val="00687D92"/>
    <w:rsid w:val="006909BA"/>
    <w:rsid w:val="00692DF7"/>
    <w:rsid w:val="0069620C"/>
    <w:rsid w:val="00697198"/>
    <w:rsid w:val="006A2438"/>
    <w:rsid w:val="006A26B3"/>
    <w:rsid w:val="006A3778"/>
    <w:rsid w:val="006A5C89"/>
    <w:rsid w:val="006B256E"/>
    <w:rsid w:val="006B25B8"/>
    <w:rsid w:val="006B7088"/>
    <w:rsid w:val="006B78B8"/>
    <w:rsid w:val="006B7A77"/>
    <w:rsid w:val="006C2B4B"/>
    <w:rsid w:val="006C2C1C"/>
    <w:rsid w:val="006C2FD9"/>
    <w:rsid w:val="006C6055"/>
    <w:rsid w:val="006D7E3D"/>
    <w:rsid w:val="006F2C69"/>
    <w:rsid w:val="006F3740"/>
    <w:rsid w:val="006F4E7E"/>
    <w:rsid w:val="006F6162"/>
    <w:rsid w:val="006F6CA6"/>
    <w:rsid w:val="006F6DDD"/>
    <w:rsid w:val="00710D9C"/>
    <w:rsid w:val="00715117"/>
    <w:rsid w:val="007160D7"/>
    <w:rsid w:val="00720087"/>
    <w:rsid w:val="0072021E"/>
    <w:rsid w:val="00721933"/>
    <w:rsid w:val="00721DBC"/>
    <w:rsid w:val="00723EAF"/>
    <w:rsid w:val="0073362D"/>
    <w:rsid w:val="00735530"/>
    <w:rsid w:val="007363E5"/>
    <w:rsid w:val="00736628"/>
    <w:rsid w:val="00737BE8"/>
    <w:rsid w:val="00737C08"/>
    <w:rsid w:val="00740017"/>
    <w:rsid w:val="0074029E"/>
    <w:rsid w:val="00741AF3"/>
    <w:rsid w:val="0074463A"/>
    <w:rsid w:val="007467F7"/>
    <w:rsid w:val="00746D91"/>
    <w:rsid w:val="00752CCF"/>
    <w:rsid w:val="0075446A"/>
    <w:rsid w:val="00754619"/>
    <w:rsid w:val="00754C4E"/>
    <w:rsid w:val="007557AC"/>
    <w:rsid w:val="00756EB3"/>
    <w:rsid w:val="0076179C"/>
    <w:rsid w:val="00762E5C"/>
    <w:rsid w:val="007644AD"/>
    <w:rsid w:val="007662A9"/>
    <w:rsid w:val="00770002"/>
    <w:rsid w:val="00772CF3"/>
    <w:rsid w:val="007748AF"/>
    <w:rsid w:val="007764BD"/>
    <w:rsid w:val="007835CA"/>
    <w:rsid w:val="00783891"/>
    <w:rsid w:val="00786F79"/>
    <w:rsid w:val="00787ED5"/>
    <w:rsid w:val="007952E7"/>
    <w:rsid w:val="00796BBC"/>
    <w:rsid w:val="007A37A6"/>
    <w:rsid w:val="007A7525"/>
    <w:rsid w:val="007B07C5"/>
    <w:rsid w:val="007C126C"/>
    <w:rsid w:val="007C5A7B"/>
    <w:rsid w:val="007D067A"/>
    <w:rsid w:val="007D32F8"/>
    <w:rsid w:val="007D3B42"/>
    <w:rsid w:val="007D3C99"/>
    <w:rsid w:val="007E26CA"/>
    <w:rsid w:val="007E2CB0"/>
    <w:rsid w:val="007E4C1B"/>
    <w:rsid w:val="007E622A"/>
    <w:rsid w:val="007F0042"/>
    <w:rsid w:val="007F0889"/>
    <w:rsid w:val="007F0DB3"/>
    <w:rsid w:val="007F1173"/>
    <w:rsid w:val="007F285C"/>
    <w:rsid w:val="007F6368"/>
    <w:rsid w:val="0080208F"/>
    <w:rsid w:val="00811024"/>
    <w:rsid w:val="00811600"/>
    <w:rsid w:val="0081506E"/>
    <w:rsid w:val="00816936"/>
    <w:rsid w:val="0082208D"/>
    <w:rsid w:val="00822778"/>
    <w:rsid w:val="0082671C"/>
    <w:rsid w:val="00826A68"/>
    <w:rsid w:val="00830316"/>
    <w:rsid w:val="00831DE2"/>
    <w:rsid w:val="00832028"/>
    <w:rsid w:val="008335BE"/>
    <w:rsid w:val="00841249"/>
    <w:rsid w:val="00844CC0"/>
    <w:rsid w:val="00844E9A"/>
    <w:rsid w:val="008452E4"/>
    <w:rsid w:val="0084725B"/>
    <w:rsid w:val="0085202B"/>
    <w:rsid w:val="00852AB6"/>
    <w:rsid w:val="00853C8D"/>
    <w:rsid w:val="00856C27"/>
    <w:rsid w:val="00857E90"/>
    <w:rsid w:val="0086101A"/>
    <w:rsid w:val="008633AF"/>
    <w:rsid w:val="00863790"/>
    <w:rsid w:val="00864333"/>
    <w:rsid w:val="0086673F"/>
    <w:rsid w:val="00866828"/>
    <w:rsid w:val="0087209D"/>
    <w:rsid w:val="00873443"/>
    <w:rsid w:val="00877194"/>
    <w:rsid w:val="00883059"/>
    <w:rsid w:val="0088434E"/>
    <w:rsid w:val="00890C6B"/>
    <w:rsid w:val="00891A62"/>
    <w:rsid w:val="00897DC0"/>
    <w:rsid w:val="008A0746"/>
    <w:rsid w:val="008A14D5"/>
    <w:rsid w:val="008A1966"/>
    <w:rsid w:val="008A2672"/>
    <w:rsid w:val="008A56D3"/>
    <w:rsid w:val="008A653B"/>
    <w:rsid w:val="008A76AC"/>
    <w:rsid w:val="008B3B33"/>
    <w:rsid w:val="008B78DC"/>
    <w:rsid w:val="008C1049"/>
    <w:rsid w:val="008C37D1"/>
    <w:rsid w:val="008C5892"/>
    <w:rsid w:val="008D37D5"/>
    <w:rsid w:val="008D50DE"/>
    <w:rsid w:val="008E2411"/>
    <w:rsid w:val="008E2607"/>
    <w:rsid w:val="008E5AE8"/>
    <w:rsid w:val="008E713E"/>
    <w:rsid w:val="008F5308"/>
    <w:rsid w:val="00900FCE"/>
    <w:rsid w:val="00901D58"/>
    <w:rsid w:val="009047CF"/>
    <w:rsid w:val="00904C00"/>
    <w:rsid w:val="00906E62"/>
    <w:rsid w:val="009078EC"/>
    <w:rsid w:val="009105AE"/>
    <w:rsid w:val="00911647"/>
    <w:rsid w:val="0091227F"/>
    <w:rsid w:val="009136C2"/>
    <w:rsid w:val="009169FC"/>
    <w:rsid w:val="00917495"/>
    <w:rsid w:val="00920933"/>
    <w:rsid w:val="00920E03"/>
    <w:rsid w:val="00923E59"/>
    <w:rsid w:val="00923F33"/>
    <w:rsid w:val="00931FFC"/>
    <w:rsid w:val="00932F73"/>
    <w:rsid w:val="009333E8"/>
    <w:rsid w:val="00933C8E"/>
    <w:rsid w:val="00945910"/>
    <w:rsid w:val="00947010"/>
    <w:rsid w:val="00950B01"/>
    <w:rsid w:val="00951F45"/>
    <w:rsid w:val="0095522C"/>
    <w:rsid w:val="0095701A"/>
    <w:rsid w:val="0096241B"/>
    <w:rsid w:val="00964567"/>
    <w:rsid w:val="00971AA5"/>
    <w:rsid w:val="00981780"/>
    <w:rsid w:val="00990B75"/>
    <w:rsid w:val="00993E6C"/>
    <w:rsid w:val="00995547"/>
    <w:rsid w:val="00997795"/>
    <w:rsid w:val="009A3404"/>
    <w:rsid w:val="009A362D"/>
    <w:rsid w:val="009A4773"/>
    <w:rsid w:val="009A4882"/>
    <w:rsid w:val="009A4A92"/>
    <w:rsid w:val="009A785F"/>
    <w:rsid w:val="009B0248"/>
    <w:rsid w:val="009B1F70"/>
    <w:rsid w:val="009B2E6E"/>
    <w:rsid w:val="009B70D3"/>
    <w:rsid w:val="009C29E7"/>
    <w:rsid w:val="009C4FAA"/>
    <w:rsid w:val="009C62F5"/>
    <w:rsid w:val="009C6BAD"/>
    <w:rsid w:val="009D0ED7"/>
    <w:rsid w:val="009D1E86"/>
    <w:rsid w:val="009D2668"/>
    <w:rsid w:val="009D44F8"/>
    <w:rsid w:val="009E12AE"/>
    <w:rsid w:val="009E4412"/>
    <w:rsid w:val="009F1498"/>
    <w:rsid w:val="009F21B7"/>
    <w:rsid w:val="009F3BDF"/>
    <w:rsid w:val="009F3FCF"/>
    <w:rsid w:val="009F44DC"/>
    <w:rsid w:val="009F6686"/>
    <w:rsid w:val="009F7EE8"/>
    <w:rsid w:val="00A007AC"/>
    <w:rsid w:val="00A04AB2"/>
    <w:rsid w:val="00A07254"/>
    <w:rsid w:val="00A13FE1"/>
    <w:rsid w:val="00A2152E"/>
    <w:rsid w:val="00A21C42"/>
    <w:rsid w:val="00A21C92"/>
    <w:rsid w:val="00A26BB4"/>
    <w:rsid w:val="00A27848"/>
    <w:rsid w:val="00A301F5"/>
    <w:rsid w:val="00A402C5"/>
    <w:rsid w:val="00A4282A"/>
    <w:rsid w:val="00A42935"/>
    <w:rsid w:val="00A44316"/>
    <w:rsid w:val="00A45872"/>
    <w:rsid w:val="00A4665E"/>
    <w:rsid w:val="00A510EB"/>
    <w:rsid w:val="00A536F4"/>
    <w:rsid w:val="00A54838"/>
    <w:rsid w:val="00A559AD"/>
    <w:rsid w:val="00A56B4C"/>
    <w:rsid w:val="00A65B3B"/>
    <w:rsid w:val="00A66458"/>
    <w:rsid w:val="00A673EB"/>
    <w:rsid w:val="00A701FD"/>
    <w:rsid w:val="00A7259C"/>
    <w:rsid w:val="00A739BD"/>
    <w:rsid w:val="00A73E16"/>
    <w:rsid w:val="00A74849"/>
    <w:rsid w:val="00A7541E"/>
    <w:rsid w:val="00A76215"/>
    <w:rsid w:val="00A763F4"/>
    <w:rsid w:val="00A77645"/>
    <w:rsid w:val="00A83378"/>
    <w:rsid w:val="00A8350E"/>
    <w:rsid w:val="00A85A59"/>
    <w:rsid w:val="00A86043"/>
    <w:rsid w:val="00A902D6"/>
    <w:rsid w:val="00A9176D"/>
    <w:rsid w:val="00A920A2"/>
    <w:rsid w:val="00A92392"/>
    <w:rsid w:val="00A92E67"/>
    <w:rsid w:val="00A93F93"/>
    <w:rsid w:val="00A93FDC"/>
    <w:rsid w:val="00A94234"/>
    <w:rsid w:val="00A95DF7"/>
    <w:rsid w:val="00A966C3"/>
    <w:rsid w:val="00A968BD"/>
    <w:rsid w:val="00AA0249"/>
    <w:rsid w:val="00AA1F0E"/>
    <w:rsid w:val="00AA31B2"/>
    <w:rsid w:val="00AA4C6F"/>
    <w:rsid w:val="00AA69FE"/>
    <w:rsid w:val="00AA7B2C"/>
    <w:rsid w:val="00AB0E78"/>
    <w:rsid w:val="00AB2C77"/>
    <w:rsid w:val="00AB7BA4"/>
    <w:rsid w:val="00AC191B"/>
    <w:rsid w:val="00AC2AB8"/>
    <w:rsid w:val="00AC2CEC"/>
    <w:rsid w:val="00AC7740"/>
    <w:rsid w:val="00AD5BA9"/>
    <w:rsid w:val="00AD6698"/>
    <w:rsid w:val="00AD7DCB"/>
    <w:rsid w:val="00AE0505"/>
    <w:rsid w:val="00AE1C02"/>
    <w:rsid w:val="00AF5DC8"/>
    <w:rsid w:val="00AF7450"/>
    <w:rsid w:val="00B05293"/>
    <w:rsid w:val="00B079F4"/>
    <w:rsid w:val="00B07A5C"/>
    <w:rsid w:val="00B127F3"/>
    <w:rsid w:val="00B13F17"/>
    <w:rsid w:val="00B17D59"/>
    <w:rsid w:val="00B21F3C"/>
    <w:rsid w:val="00B23387"/>
    <w:rsid w:val="00B254B7"/>
    <w:rsid w:val="00B25F6A"/>
    <w:rsid w:val="00B261EC"/>
    <w:rsid w:val="00B2623F"/>
    <w:rsid w:val="00B26E30"/>
    <w:rsid w:val="00B27E6D"/>
    <w:rsid w:val="00B30AC0"/>
    <w:rsid w:val="00B31987"/>
    <w:rsid w:val="00B35063"/>
    <w:rsid w:val="00B374B3"/>
    <w:rsid w:val="00B3758B"/>
    <w:rsid w:val="00B41589"/>
    <w:rsid w:val="00B4204E"/>
    <w:rsid w:val="00B52E4A"/>
    <w:rsid w:val="00B562EE"/>
    <w:rsid w:val="00B569BA"/>
    <w:rsid w:val="00B57362"/>
    <w:rsid w:val="00B62A47"/>
    <w:rsid w:val="00B6363F"/>
    <w:rsid w:val="00B64BC9"/>
    <w:rsid w:val="00B65701"/>
    <w:rsid w:val="00B660FE"/>
    <w:rsid w:val="00B6657B"/>
    <w:rsid w:val="00B66E5C"/>
    <w:rsid w:val="00B66FD4"/>
    <w:rsid w:val="00B739F9"/>
    <w:rsid w:val="00B74014"/>
    <w:rsid w:val="00B74893"/>
    <w:rsid w:val="00B7547A"/>
    <w:rsid w:val="00B75AE8"/>
    <w:rsid w:val="00B76E86"/>
    <w:rsid w:val="00B8171F"/>
    <w:rsid w:val="00B83512"/>
    <w:rsid w:val="00B9032C"/>
    <w:rsid w:val="00B91CAC"/>
    <w:rsid w:val="00B97436"/>
    <w:rsid w:val="00BA0395"/>
    <w:rsid w:val="00BA196C"/>
    <w:rsid w:val="00BA30AE"/>
    <w:rsid w:val="00BA408D"/>
    <w:rsid w:val="00BB145C"/>
    <w:rsid w:val="00BB4184"/>
    <w:rsid w:val="00BB5440"/>
    <w:rsid w:val="00BB60BA"/>
    <w:rsid w:val="00BB7E5D"/>
    <w:rsid w:val="00BC0893"/>
    <w:rsid w:val="00BC0BF2"/>
    <w:rsid w:val="00BC12BC"/>
    <w:rsid w:val="00BC4099"/>
    <w:rsid w:val="00BC459D"/>
    <w:rsid w:val="00BC6A9F"/>
    <w:rsid w:val="00BD1CAD"/>
    <w:rsid w:val="00BD5222"/>
    <w:rsid w:val="00BD5885"/>
    <w:rsid w:val="00BD7156"/>
    <w:rsid w:val="00BD7867"/>
    <w:rsid w:val="00BF2F7C"/>
    <w:rsid w:val="00BF7293"/>
    <w:rsid w:val="00C01AD0"/>
    <w:rsid w:val="00C01F3D"/>
    <w:rsid w:val="00C05DF8"/>
    <w:rsid w:val="00C06DAE"/>
    <w:rsid w:val="00C107BD"/>
    <w:rsid w:val="00C12778"/>
    <w:rsid w:val="00C160D0"/>
    <w:rsid w:val="00C17F48"/>
    <w:rsid w:val="00C252D5"/>
    <w:rsid w:val="00C26B30"/>
    <w:rsid w:val="00C26D53"/>
    <w:rsid w:val="00C32E63"/>
    <w:rsid w:val="00C41AE0"/>
    <w:rsid w:val="00C43581"/>
    <w:rsid w:val="00C45A50"/>
    <w:rsid w:val="00C544D0"/>
    <w:rsid w:val="00C55B11"/>
    <w:rsid w:val="00C56204"/>
    <w:rsid w:val="00C630BD"/>
    <w:rsid w:val="00C922BD"/>
    <w:rsid w:val="00C95D9B"/>
    <w:rsid w:val="00CA0CE5"/>
    <w:rsid w:val="00CA1F4F"/>
    <w:rsid w:val="00CA489C"/>
    <w:rsid w:val="00CA7D1F"/>
    <w:rsid w:val="00CB0F6E"/>
    <w:rsid w:val="00CC0117"/>
    <w:rsid w:val="00CC25F7"/>
    <w:rsid w:val="00CD04CB"/>
    <w:rsid w:val="00CD0563"/>
    <w:rsid w:val="00CD0790"/>
    <w:rsid w:val="00CD56D4"/>
    <w:rsid w:val="00CD68BF"/>
    <w:rsid w:val="00CF1803"/>
    <w:rsid w:val="00CF6659"/>
    <w:rsid w:val="00D042B6"/>
    <w:rsid w:val="00D0517A"/>
    <w:rsid w:val="00D05AE8"/>
    <w:rsid w:val="00D05F1F"/>
    <w:rsid w:val="00D07347"/>
    <w:rsid w:val="00D13245"/>
    <w:rsid w:val="00D16261"/>
    <w:rsid w:val="00D17092"/>
    <w:rsid w:val="00D2002A"/>
    <w:rsid w:val="00D21923"/>
    <w:rsid w:val="00D26865"/>
    <w:rsid w:val="00D3360E"/>
    <w:rsid w:val="00D36CA7"/>
    <w:rsid w:val="00D40DB0"/>
    <w:rsid w:val="00D416B1"/>
    <w:rsid w:val="00D424EB"/>
    <w:rsid w:val="00D43258"/>
    <w:rsid w:val="00D46931"/>
    <w:rsid w:val="00D47A70"/>
    <w:rsid w:val="00D5065A"/>
    <w:rsid w:val="00D52DD3"/>
    <w:rsid w:val="00D549F6"/>
    <w:rsid w:val="00D55E1A"/>
    <w:rsid w:val="00D56519"/>
    <w:rsid w:val="00D63B28"/>
    <w:rsid w:val="00D6437C"/>
    <w:rsid w:val="00D65407"/>
    <w:rsid w:val="00D6625F"/>
    <w:rsid w:val="00D67B57"/>
    <w:rsid w:val="00D70313"/>
    <w:rsid w:val="00D72208"/>
    <w:rsid w:val="00D815F9"/>
    <w:rsid w:val="00D81DCA"/>
    <w:rsid w:val="00D8308D"/>
    <w:rsid w:val="00D862D1"/>
    <w:rsid w:val="00D900E5"/>
    <w:rsid w:val="00D90A7D"/>
    <w:rsid w:val="00D90BB0"/>
    <w:rsid w:val="00D92B22"/>
    <w:rsid w:val="00D9318D"/>
    <w:rsid w:val="00D931D8"/>
    <w:rsid w:val="00D93C3D"/>
    <w:rsid w:val="00D95047"/>
    <w:rsid w:val="00DA447F"/>
    <w:rsid w:val="00DA4B35"/>
    <w:rsid w:val="00DA5091"/>
    <w:rsid w:val="00DA6256"/>
    <w:rsid w:val="00DB02F4"/>
    <w:rsid w:val="00DB383C"/>
    <w:rsid w:val="00DB5658"/>
    <w:rsid w:val="00DB6563"/>
    <w:rsid w:val="00DB6D4A"/>
    <w:rsid w:val="00DC0489"/>
    <w:rsid w:val="00DD4CEA"/>
    <w:rsid w:val="00DD7576"/>
    <w:rsid w:val="00DD763A"/>
    <w:rsid w:val="00DD7867"/>
    <w:rsid w:val="00DE0AF5"/>
    <w:rsid w:val="00DE1038"/>
    <w:rsid w:val="00DE448F"/>
    <w:rsid w:val="00DE5E3D"/>
    <w:rsid w:val="00DE7646"/>
    <w:rsid w:val="00DE7FD4"/>
    <w:rsid w:val="00DF5048"/>
    <w:rsid w:val="00E009A5"/>
    <w:rsid w:val="00E01DB9"/>
    <w:rsid w:val="00E02255"/>
    <w:rsid w:val="00E078FE"/>
    <w:rsid w:val="00E11BD1"/>
    <w:rsid w:val="00E15350"/>
    <w:rsid w:val="00E21DD3"/>
    <w:rsid w:val="00E26C7E"/>
    <w:rsid w:val="00E27B89"/>
    <w:rsid w:val="00E3209C"/>
    <w:rsid w:val="00E35AF5"/>
    <w:rsid w:val="00E36E87"/>
    <w:rsid w:val="00E37021"/>
    <w:rsid w:val="00E4198F"/>
    <w:rsid w:val="00E428C1"/>
    <w:rsid w:val="00E43309"/>
    <w:rsid w:val="00E4380B"/>
    <w:rsid w:val="00E43F01"/>
    <w:rsid w:val="00E45196"/>
    <w:rsid w:val="00E47A4E"/>
    <w:rsid w:val="00E55279"/>
    <w:rsid w:val="00E577AB"/>
    <w:rsid w:val="00E613EC"/>
    <w:rsid w:val="00E61C28"/>
    <w:rsid w:val="00E63157"/>
    <w:rsid w:val="00E66FD9"/>
    <w:rsid w:val="00E7046D"/>
    <w:rsid w:val="00E714FC"/>
    <w:rsid w:val="00E72A6C"/>
    <w:rsid w:val="00E745FD"/>
    <w:rsid w:val="00E765FE"/>
    <w:rsid w:val="00E85832"/>
    <w:rsid w:val="00E86969"/>
    <w:rsid w:val="00E87EF3"/>
    <w:rsid w:val="00E9484B"/>
    <w:rsid w:val="00E94E02"/>
    <w:rsid w:val="00E956FA"/>
    <w:rsid w:val="00E97685"/>
    <w:rsid w:val="00EA0F97"/>
    <w:rsid w:val="00EA4299"/>
    <w:rsid w:val="00EA4302"/>
    <w:rsid w:val="00EB5E72"/>
    <w:rsid w:val="00EC2E14"/>
    <w:rsid w:val="00EC4165"/>
    <w:rsid w:val="00EC48F3"/>
    <w:rsid w:val="00EC54F7"/>
    <w:rsid w:val="00EC5E3C"/>
    <w:rsid w:val="00EC736D"/>
    <w:rsid w:val="00EC79F9"/>
    <w:rsid w:val="00ED42D8"/>
    <w:rsid w:val="00ED4752"/>
    <w:rsid w:val="00ED6065"/>
    <w:rsid w:val="00ED70AE"/>
    <w:rsid w:val="00EE1B08"/>
    <w:rsid w:val="00EE66DB"/>
    <w:rsid w:val="00EF0FA9"/>
    <w:rsid w:val="00EF1438"/>
    <w:rsid w:val="00EF27A9"/>
    <w:rsid w:val="00EF52AC"/>
    <w:rsid w:val="00F00A6B"/>
    <w:rsid w:val="00F01F62"/>
    <w:rsid w:val="00F033FC"/>
    <w:rsid w:val="00F100EC"/>
    <w:rsid w:val="00F11070"/>
    <w:rsid w:val="00F12F7E"/>
    <w:rsid w:val="00F17EE5"/>
    <w:rsid w:val="00F2112E"/>
    <w:rsid w:val="00F242DE"/>
    <w:rsid w:val="00F24853"/>
    <w:rsid w:val="00F2508E"/>
    <w:rsid w:val="00F26A28"/>
    <w:rsid w:val="00F27ADE"/>
    <w:rsid w:val="00F304B8"/>
    <w:rsid w:val="00F338AC"/>
    <w:rsid w:val="00F34EBF"/>
    <w:rsid w:val="00F35FC0"/>
    <w:rsid w:val="00F3681E"/>
    <w:rsid w:val="00F37E9E"/>
    <w:rsid w:val="00F40BDD"/>
    <w:rsid w:val="00F54952"/>
    <w:rsid w:val="00F550B2"/>
    <w:rsid w:val="00F55EBF"/>
    <w:rsid w:val="00F56B8C"/>
    <w:rsid w:val="00F60316"/>
    <w:rsid w:val="00F607AC"/>
    <w:rsid w:val="00F634EC"/>
    <w:rsid w:val="00F7047D"/>
    <w:rsid w:val="00F7257B"/>
    <w:rsid w:val="00F755CD"/>
    <w:rsid w:val="00F7752A"/>
    <w:rsid w:val="00F800C5"/>
    <w:rsid w:val="00F83189"/>
    <w:rsid w:val="00F842C8"/>
    <w:rsid w:val="00F8575B"/>
    <w:rsid w:val="00F87025"/>
    <w:rsid w:val="00F92175"/>
    <w:rsid w:val="00F9326F"/>
    <w:rsid w:val="00F94317"/>
    <w:rsid w:val="00F9487C"/>
    <w:rsid w:val="00F96634"/>
    <w:rsid w:val="00F97AA9"/>
    <w:rsid w:val="00FA1E6F"/>
    <w:rsid w:val="00FA4803"/>
    <w:rsid w:val="00FA4FF5"/>
    <w:rsid w:val="00FB1D3B"/>
    <w:rsid w:val="00FB3E49"/>
    <w:rsid w:val="00FC2554"/>
    <w:rsid w:val="00FC3B3D"/>
    <w:rsid w:val="00FC42B6"/>
    <w:rsid w:val="00FC5E1C"/>
    <w:rsid w:val="00FD0A2F"/>
    <w:rsid w:val="00FD5A59"/>
    <w:rsid w:val="00FE0CF6"/>
    <w:rsid w:val="00FE221B"/>
    <w:rsid w:val="00FE2FCB"/>
    <w:rsid w:val="00FE32A5"/>
    <w:rsid w:val="00FE395A"/>
    <w:rsid w:val="00FE77E0"/>
    <w:rsid w:val="00FF0A4D"/>
    <w:rsid w:val="00FF1719"/>
    <w:rsid w:val="00FF3113"/>
    <w:rsid w:val="00FF47BF"/>
    <w:rsid w:val="00FF58D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1DCB"/>
  <w15:docId w15:val="{0406BBD5-EDA9-4D62-A78D-497E7472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18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428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vilgos">
    <w:name w:val="Grid Table Light"/>
    <w:basedOn w:val="Normltblzat"/>
    <w:uiPriority w:val="40"/>
    <w:rsid w:val="00A428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6C0"/>
  </w:style>
  <w:style w:type="paragraph" w:styleId="llb">
    <w:name w:val="footer"/>
    <w:basedOn w:val="Norml"/>
    <w:link w:val="llb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6C0"/>
  </w:style>
  <w:style w:type="paragraph" w:styleId="Listaszerbekezds">
    <w:name w:val="List Paragraph"/>
    <w:basedOn w:val="Norml"/>
    <w:uiPriority w:val="34"/>
    <w:qFormat/>
    <w:rsid w:val="002A39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9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7C3C-4DBC-4BC5-B225-7B5EB6FC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4611</Words>
  <Characters>31819</Characters>
  <Application>Microsoft Office Word</Application>
  <DocSecurity>0</DocSecurity>
  <Lines>265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Némethné Szigetvári Dóra</dc:creator>
  <cp:keywords/>
  <dc:description/>
  <cp:lastModifiedBy>Krizmanich Henrietta</cp:lastModifiedBy>
  <cp:revision>4</cp:revision>
  <cp:lastPrinted>2024-03-14T14:21:00Z</cp:lastPrinted>
  <dcterms:created xsi:type="dcterms:W3CDTF">2025-11-14T11:40:00Z</dcterms:created>
  <dcterms:modified xsi:type="dcterms:W3CDTF">2025-11-14T11:43:00Z</dcterms:modified>
</cp:coreProperties>
</file>