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9088" w14:textId="77777777" w:rsidR="00EF58D7" w:rsidRPr="00ED0FF7" w:rsidRDefault="00EF58D7" w:rsidP="00EF58D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98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7D2C8F4A" w14:textId="77777777" w:rsidR="00EF58D7" w:rsidRPr="00ED0FF7" w:rsidRDefault="00EF58D7" w:rsidP="00EF58D7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181FA93" w14:textId="77777777" w:rsidR="00EF58D7" w:rsidRPr="00B530B4" w:rsidRDefault="00EF58D7" w:rsidP="00EF58D7">
      <w:pPr>
        <w:jc w:val="both"/>
        <w:rPr>
          <w:rFonts w:ascii="Calibri" w:hAnsi="Calibri" w:cs="Calibri"/>
        </w:rPr>
      </w:pPr>
      <w:r w:rsidRPr="00B530B4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B530B4">
        <w:rPr>
          <w:rFonts w:ascii="Calibri" w:hAnsi="Calibri" w:cs="Calibri"/>
          <w:i/>
          <w:iCs/>
          <w:szCs w:val="22"/>
          <w:lang w:eastAsia="en-US"/>
        </w:rPr>
        <w:t>Javaslat önkormányzati rendeletek módosítására</w:t>
      </w:r>
      <w:r w:rsidRPr="00B530B4">
        <w:rPr>
          <w:rFonts w:ascii="Calibri" w:hAnsi="Calibri" w:cs="Calibri"/>
          <w:i/>
          <w:iCs/>
          <w:szCs w:val="22"/>
        </w:rPr>
        <w:t>”</w:t>
      </w:r>
      <w:r w:rsidRPr="00B530B4">
        <w:rPr>
          <w:rFonts w:ascii="Calibri" w:hAnsi="Calibri" w:cs="Calibri"/>
          <w:bCs/>
          <w:szCs w:val="22"/>
        </w:rPr>
        <w:t xml:space="preserve"> című előterjesztést megtárgyalta, </w:t>
      </w:r>
      <w:r w:rsidRPr="00B530B4">
        <w:rPr>
          <w:rFonts w:ascii="Calibri" w:hAnsi="Calibri" w:cs="Calibri"/>
          <w:bCs/>
        </w:rPr>
        <w:t xml:space="preserve">és </w:t>
      </w:r>
      <w:r w:rsidRPr="00B530B4">
        <w:rPr>
          <w:rFonts w:ascii="Calibri" w:hAnsi="Calibri" w:cs="Calibri"/>
        </w:rPr>
        <w:t>a hivatali helyiségen kívüli és a hivatali munkaidőn kívüli anyakönyvi események engedélyezésének szabályairól és a többletszolgáltatások utáni díjakról szóló 9/2018. (V.7.) önkormányzati rendelet módosításáról szóló rendelettervezetet az előterjesztésben foglaltak szerint javasolja a Közgyűlésnek elfogadásra.</w:t>
      </w:r>
    </w:p>
    <w:p w14:paraId="6276BA6F" w14:textId="77777777" w:rsidR="00EF58D7" w:rsidRPr="00B530B4" w:rsidRDefault="00EF58D7" w:rsidP="00EF58D7">
      <w:pPr>
        <w:jc w:val="both"/>
        <w:rPr>
          <w:rFonts w:ascii="Calibri" w:hAnsi="Calibri" w:cs="Calibri"/>
          <w:bCs/>
          <w:szCs w:val="22"/>
        </w:rPr>
      </w:pPr>
    </w:p>
    <w:p w14:paraId="7FDB16C7" w14:textId="77777777" w:rsidR="00EF58D7" w:rsidRPr="00E651D2" w:rsidRDefault="00EF58D7" w:rsidP="00EF58D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1305C40F" w14:textId="77777777" w:rsidR="00EF58D7" w:rsidRPr="00E651D2" w:rsidRDefault="00EF58D7" w:rsidP="00EF58D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5F3F3F5A" w14:textId="77777777" w:rsidR="00EF58D7" w:rsidRPr="00E651D2" w:rsidRDefault="00EF58D7" w:rsidP="00EF58D7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</w:t>
      </w:r>
      <w:r>
        <w:rPr>
          <w:rFonts w:ascii="Calibri" w:hAnsi="Calibri" w:cs="Calibri"/>
          <w:szCs w:val="22"/>
        </w:rPr>
        <w:t>e</w:t>
      </w:r>
      <w:r w:rsidRPr="00E651D2">
        <w:rPr>
          <w:rFonts w:ascii="Calibri" w:hAnsi="Calibri" w:cs="Calibri"/>
          <w:szCs w:val="22"/>
        </w:rPr>
        <w:t>)</w:t>
      </w:r>
    </w:p>
    <w:p w14:paraId="186E399D" w14:textId="77777777" w:rsidR="00EF58D7" w:rsidRPr="00E651D2" w:rsidRDefault="00EF58D7" w:rsidP="00EF58D7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57A4EE50" w14:textId="77777777" w:rsidR="00EF58D7" w:rsidRDefault="00EF58D7" w:rsidP="00EF58D7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6D57485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D7"/>
    <w:rsid w:val="00E46A00"/>
    <w:rsid w:val="00EF58D7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B3E"/>
  <w15:chartTrackingRefBased/>
  <w15:docId w15:val="{507EDE92-1520-4AB3-8993-23470E46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8D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8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58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58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58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58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58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58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5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5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58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58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58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58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58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58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5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58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58D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58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58D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F58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5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58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5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DC1C2-FC38-4DDB-9957-98535056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73B992-E456-45AD-AB9F-3AC9AAC91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138C1-AF80-4A42-99BA-3315DB8430A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