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3C1" w14:textId="77777777" w:rsidR="00892AE8" w:rsidRDefault="00892AE8" w:rsidP="00892AE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3D5BC5DF" w14:textId="77777777" w:rsidR="00892AE8" w:rsidRPr="00ED0FF7" w:rsidRDefault="00892AE8" w:rsidP="00892AE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97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4C2BF14" w14:textId="77777777" w:rsidR="00892AE8" w:rsidRPr="00ED0FF7" w:rsidRDefault="00892AE8" w:rsidP="00892AE8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E29052F" w14:textId="77777777" w:rsidR="00892AE8" w:rsidRPr="00B530B4" w:rsidRDefault="00892AE8" w:rsidP="00892AE8">
      <w:pPr>
        <w:jc w:val="both"/>
        <w:rPr>
          <w:rFonts w:ascii="Calibri" w:hAnsi="Calibri" w:cs="Calibri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481601">
        <w:rPr>
          <w:rFonts w:ascii="Calibri" w:hAnsi="Calibri" w:cs="Calibri"/>
          <w:i/>
          <w:iCs/>
          <w:szCs w:val="22"/>
          <w:lang w:eastAsia="en-US"/>
        </w:rPr>
        <w:t>Javaslat önkormányzati rendeletek módosítására</w:t>
      </w:r>
      <w:r w:rsidRPr="00E651D2">
        <w:rPr>
          <w:rFonts w:ascii="Calibri" w:hAnsi="Calibri" w:cs="Calibri"/>
          <w:i/>
          <w:iCs/>
          <w:szCs w:val="22"/>
        </w:rPr>
        <w:t>”</w:t>
      </w:r>
      <w:r w:rsidRPr="00836FAE">
        <w:rPr>
          <w:rFonts w:ascii="Calibri" w:hAnsi="Calibri" w:cs="Calibri"/>
          <w:bCs/>
          <w:szCs w:val="22"/>
        </w:rPr>
        <w:t xml:space="preserve"> című előterjesztést megtárgyalta</w:t>
      </w:r>
      <w:r>
        <w:rPr>
          <w:rFonts w:ascii="Calibri" w:hAnsi="Calibri" w:cs="Calibri"/>
          <w:bCs/>
          <w:szCs w:val="22"/>
        </w:rPr>
        <w:t>, és a</w:t>
      </w:r>
      <w:r w:rsidRPr="009A29C9">
        <w:rPr>
          <w:rFonts w:cs="Calibri"/>
        </w:rPr>
        <w:t xml:space="preserve"> </w:t>
      </w:r>
      <w:r w:rsidRPr="00B530B4">
        <w:rPr>
          <w:rFonts w:ascii="Calibri" w:hAnsi="Calibri" w:cs="Calibri"/>
        </w:rPr>
        <w:t>közterület használatának szabályairól szóló 2/2011. (I.31.) önkormányzati rendelet módosításáról szóló rendelettervezetet az előterjesztésben foglaltak szerint javasolja a Közgyűlésnek elfogadásra.</w:t>
      </w:r>
    </w:p>
    <w:p w14:paraId="46B8A847" w14:textId="77777777" w:rsidR="00892AE8" w:rsidRPr="00B530B4" w:rsidRDefault="00892AE8" w:rsidP="00892AE8">
      <w:pPr>
        <w:jc w:val="both"/>
        <w:rPr>
          <w:rFonts w:ascii="Calibri" w:hAnsi="Calibri" w:cs="Calibri"/>
          <w:szCs w:val="22"/>
        </w:rPr>
      </w:pPr>
    </w:p>
    <w:p w14:paraId="351C7B38" w14:textId="77777777" w:rsidR="00892AE8" w:rsidRPr="00E651D2" w:rsidRDefault="00892AE8" w:rsidP="00892AE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20AFDB80" w14:textId="77777777" w:rsidR="00892AE8" w:rsidRPr="00E651D2" w:rsidRDefault="00892AE8" w:rsidP="00892AE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15849445" w14:textId="77777777" w:rsidR="00892AE8" w:rsidRPr="00E651D2" w:rsidRDefault="00892AE8" w:rsidP="00892AE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Sütő Gabriella, városi főépítész, Főépítészi Iroda vezetője</w:t>
      </w:r>
      <w:r w:rsidRPr="00E651D2">
        <w:rPr>
          <w:rFonts w:ascii="Calibri" w:hAnsi="Calibri" w:cs="Calibri"/>
          <w:szCs w:val="22"/>
        </w:rPr>
        <w:t>)</w:t>
      </w:r>
    </w:p>
    <w:p w14:paraId="1A38DB95" w14:textId="77777777" w:rsidR="00892AE8" w:rsidRPr="00E651D2" w:rsidRDefault="00892AE8" w:rsidP="00892AE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124CA5AB" w14:textId="77777777" w:rsidR="00892AE8" w:rsidRDefault="00892AE8" w:rsidP="00892AE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217C4FF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8"/>
    <w:rsid w:val="00892AE8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634C"/>
  <w15:chartTrackingRefBased/>
  <w15:docId w15:val="{AAFC3434-1FB5-4947-824E-B8BBC5B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AE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9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2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2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2A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2A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2A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2A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2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2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2A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2A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2A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2A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2A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2A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2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9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2A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9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2AE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92A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2AE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92A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2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2A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2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BA09-813B-4A28-ACE5-A8625B36F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85BAA-6B24-4B31-A0F5-680F879B4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17F6-F422-46AD-8D04-9092B2FE841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