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C9C9C" w14:textId="77777777" w:rsidR="00811DCE" w:rsidRPr="007D0E2F" w:rsidRDefault="00811DCE" w:rsidP="00811DCE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Cs w:val="22"/>
          <w:u w:val="single"/>
        </w:rPr>
        <w:t>344</w:t>
      </w:r>
      <w:r w:rsidRPr="007D0E2F">
        <w:rPr>
          <w:rFonts w:ascii="Calibri" w:hAnsi="Calibri" w:cs="Calibri"/>
          <w:b/>
          <w:bCs/>
          <w:color w:val="000000"/>
          <w:szCs w:val="22"/>
          <w:u w:val="single"/>
        </w:rPr>
        <w:t>/2025. (X.27.) GJB számú határozat</w:t>
      </w:r>
    </w:p>
    <w:p w14:paraId="1260CC97" w14:textId="77777777" w:rsidR="00811DCE" w:rsidRPr="007D0E2F" w:rsidRDefault="00811DCE" w:rsidP="00811DCE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26956E03" w14:textId="77777777" w:rsidR="00811DCE" w:rsidRPr="007D0E2F" w:rsidRDefault="00811DCE" w:rsidP="00811DCE">
      <w:pPr>
        <w:contextualSpacing/>
        <w:jc w:val="both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A Gazdasági és Jogi Bizottság a „Javaslat a Savaria Múzeum pályázatokon történő részvételének jóváhagyására” című előterjesztést megtárgyalta, és Szombathely Megyei Jogú Város Önkormányzatának Szervezeti és Működési Szabályzata 51. § (3) bekezdés 25. pontja alapján jóváhagyja, hogy a Savaria Múzeum részt vegyen a Nemzeti Kulturális Alap – Hagyomány és Ismeretátadás Kollégiuma (Közművelődés szakterület) által meghirdetett, önrészt nem igénylő pályázatokon az alábbi projektek vonatkozásában:</w:t>
      </w:r>
    </w:p>
    <w:p w14:paraId="4DAA228F" w14:textId="77777777" w:rsidR="00811DCE" w:rsidRPr="007D0E2F" w:rsidRDefault="00811DCE" w:rsidP="00811DCE">
      <w:pPr>
        <w:numPr>
          <w:ilvl w:val="0"/>
          <w:numId w:val="1"/>
        </w:numPr>
        <w:contextualSpacing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>„Hang- és vetítéstechnikai eszközök beszerzésére a Savaria Múzeumba”,</w:t>
      </w:r>
    </w:p>
    <w:p w14:paraId="12FCAE01" w14:textId="77777777" w:rsidR="00811DCE" w:rsidRPr="007D0E2F" w:rsidRDefault="00811DCE" w:rsidP="00811DCE">
      <w:pPr>
        <w:numPr>
          <w:ilvl w:val="0"/>
          <w:numId w:val="1"/>
        </w:numPr>
        <w:contextualSpacing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 xml:space="preserve">„Híd az időn át - </w:t>
      </w:r>
      <w:proofErr w:type="spellStart"/>
      <w:r w:rsidRPr="007D0E2F">
        <w:rPr>
          <w:rFonts w:ascii="Calibri" w:hAnsi="Calibri" w:cs="Calibri"/>
          <w:szCs w:val="22"/>
        </w:rPr>
        <w:t>Inklúzió</w:t>
      </w:r>
      <w:proofErr w:type="spellEnd"/>
      <w:r w:rsidRPr="007D0E2F">
        <w:rPr>
          <w:rFonts w:ascii="Calibri" w:hAnsi="Calibri" w:cs="Calibri"/>
          <w:szCs w:val="22"/>
        </w:rPr>
        <w:t xml:space="preserve"> a múzeumban címmel érzékenyítő programsorozat megvalósítására a Szombathelyi Képtárban”.</w:t>
      </w:r>
    </w:p>
    <w:p w14:paraId="02AC1EFB" w14:textId="77777777" w:rsidR="00811DCE" w:rsidRPr="007D0E2F" w:rsidRDefault="00811DCE" w:rsidP="00811DCE">
      <w:pPr>
        <w:ind w:left="720"/>
        <w:contextualSpacing/>
        <w:rPr>
          <w:rFonts w:ascii="Calibri" w:hAnsi="Calibri" w:cs="Calibri"/>
          <w:szCs w:val="22"/>
        </w:rPr>
      </w:pPr>
    </w:p>
    <w:p w14:paraId="202D22A8" w14:textId="77777777" w:rsidR="00811DCE" w:rsidRPr="007D0E2F" w:rsidRDefault="00811DCE" w:rsidP="00811DCE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  <w:u w:val="single"/>
        </w:rPr>
        <w:tab/>
      </w:r>
      <w:r w:rsidRPr="007D0E2F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7E974598" w14:textId="77777777" w:rsidR="00811DCE" w:rsidRPr="007D0E2F" w:rsidRDefault="00811DCE" w:rsidP="00811DCE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  <w:t>Horváth Soma alpolgármester</w:t>
      </w:r>
    </w:p>
    <w:p w14:paraId="0C55E2C4" w14:textId="77777777" w:rsidR="00811DCE" w:rsidRPr="007D0E2F" w:rsidRDefault="00811DCE" w:rsidP="00811DCE">
      <w:pPr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szCs w:val="22"/>
        </w:rPr>
        <w:tab/>
      </w:r>
      <w:r w:rsidRPr="007D0E2F">
        <w:rPr>
          <w:rFonts w:ascii="Calibri" w:hAnsi="Calibri" w:cs="Calibri"/>
          <w:bCs/>
          <w:szCs w:val="22"/>
        </w:rPr>
        <w:t>(a végrehajtás előkészítéséért:</w:t>
      </w:r>
    </w:p>
    <w:p w14:paraId="55E92722" w14:textId="77777777" w:rsidR="00811DCE" w:rsidRPr="007D0E2F" w:rsidRDefault="00811DCE" w:rsidP="00811DCE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D0E2F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6C8F2A73" w14:textId="77777777" w:rsidR="00811DCE" w:rsidRPr="007D0E2F" w:rsidRDefault="00811DCE" w:rsidP="00811DCE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7D0E2F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4B5C7B95" w14:textId="77777777" w:rsidR="00811DCE" w:rsidRPr="007D0E2F" w:rsidRDefault="00811DCE" w:rsidP="00811DCE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35FDDC12" w14:textId="77777777" w:rsidR="00811DCE" w:rsidRPr="007D0E2F" w:rsidRDefault="00811DCE" w:rsidP="00811DCE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7D0E2F">
        <w:rPr>
          <w:rFonts w:ascii="Calibri" w:hAnsi="Calibri" w:cs="Calibri"/>
          <w:b/>
          <w:bCs/>
          <w:szCs w:val="22"/>
          <w:u w:val="single"/>
        </w:rPr>
        <w:t>Határidő:</w:t>
      </w:r>
      <w:r w:rsidRPr="007D0E2F">
        <w:rPr>
          <w:rFonts w:ascii="Calibri" w:hAnsi="Calibri" w:cs="Calibri"/>
          <w:b/>
          <w:bCs/>
          <w:szCs w:val="22"/>
        </w:rPr>
        <w:tab/>
      </w:r>
      <w:r w:rsidRPr="007D0E2F">
        <w:rPr>
          <w:rFonts w:ascii="Calibri" w:hAnsi="Calibri" w:cs="Calibri"/>
          <w:b/>
          <w:bCs/>
          <w:szCs w:val="22"/>
        </w:rPr>
        <w:tab/>
      </w:r>
      <w:r w:rsidRPr="007D0E2F">
        <w:rPr>
          <w:rFonts w:ascii="Calibri" w:hAnsi="Calibri" w:cs="Calibri"/>
          <w:szCs w:val="22"/>
        </w:rPr>
        <w:t>azonnal</w:t>
      </w:r>
    </w:p>
    <w:p w14:paraId="66F06951" w14:textId="77777777" w:rsidR="00811DCE" w:rsidRPr="007D0E2F" w:rsidRDefault="00811DCE" w:rsidP="00811DCE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30052CE8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248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CE"/>
    <w:rsid w:val="003E5BB1"/>
    <w:rsid w:val="00811DCE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8B3A"/>
  <w15:chartTrackingRefBased/>
  <w15:docId w15:val="{A18B4FC4-C3D9-4AA2-B50A-C9918539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1DCE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11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11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11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11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11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11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11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11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11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11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11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11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11DC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11DC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11DC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11DC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11DC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11DC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11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11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11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11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11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11DC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11DC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11DC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11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11DC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11D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848AE4-C980-4C93-8CDE-0CF1D1A51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ABFECA-6181-4DF9-BF76-417EFADEEE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34F391-6013-4AD3-84A4-1AC2FE44FA57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874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2025-10-28T09:11:00Z</dcterms:created>
  <dcterms:modified xsi:type="dcterms:W3CDTF">2025-10-28T09:21:00Z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