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610B" w14:textId="77777777" w:rsidR="001A65C2" w:rsidRPr="00F53433" w:rsidRDefault="001A65C2" w:rsidP="001A65C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325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15658D7C" w14:textId="77777777" w:rsidR="001A65C2" w:rsidRPr="00F53433" w:rsidRDefault="001A65C2" w:rsidP="001A65C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3F18126" w14:textId="77777777" w:rsidR="001A65C2" w:rsidRPr="00F53433" w:rsidRDefault="001A65C2" w:rsidP="001A65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1522E">
        <w:rPr>
          <w:rFonts w:asciiTheme="minorHAnsi" w:hAnsiTheme="minorHAnsi" w:cstheme="minorHAnsi"/>
          <w:bCs/>
          <w:i/>
          <w:iCs/>
          <w:szCs w:val="22"/>
        </w:rPr>
        <w:t>Javaslat a Weöres Sándor Színház Nonprofit Kft. ügyvezető igazgatójával kapcsolatos döntés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12F47B01" w14:textId="77777777" w:rsidR="001A65C2" w:rsidRPr="00F53433" w:rsidRDefault="001A65C2" w:rsidP="001A65C2">
      <w:pPr>
        <w:jc w:val="both"/>
        <w:rPr>
          <w:rFonts w:asciiTheme="minorHAnsi" w:hAnsiTheme="minorHAnsi" w:cstheme="minorHAnsi"/>
          <w:bCs/>
          <w:szCs w:val="22"/>
        </w:rPr>
      </w:pPr>
    </w:p>
    <w:p w14:paraId="481F93EE" w14:textId="77777777" w:rsidR="001A65C2" w:rsidRPr="00F53433" w:rsidRDefault="001A65C2" w:rsidP="001A65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E7ADEA2" w14:textId="77777777" w:rsidR="001A65C2" w:rsidRDefault="001A65C2" w:rsidP="001A65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ABBF080" w14:textId="77777777" w:rsidR="001A65C2" w:rsidRPr="0011522E" w:rsidRDefault="001A65C2" w:rsidP="001A65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11522E">
        <w:rPr>
          <w:rFonts w:asciiTheme="minorHAnsi" w:hAnsiTheme="minorHAnsi" w:cstheme="minorHAnsi"/>
          <w:bCs/>
          <w:szCs w:val="22"/>
        </w:rPr>
        <w:t>Gyuráczné</w:t>
      </w:r>
      <w:proofErr w:type="spellEnd"/>
      <w:r w:rsidRPr="0011522E">
        <w:rPr>
          <w:rFonts w:asciiTheme="minorHAnsi" w:hAnsiTheme="minorHAnsi" w:cstheme="minorHAnsi"/>
          <w:bCs/>
          <w:szCs w:val="22"/>
        </w:rPr>
        <w:t xml:space="preserve"> Dr. </w:t>
      </w:r>
      <w:proofErr w:type="spellStart"/>
      <w:r w:rsidRPr="0011522E">
        <w:rPr>
          <w:rFonts w:asciiTheme="minorHAnsi" w:hAnsiTheme="minorHAnsi" w:cstheme="minorHAnsi"/>
          <w:bCs/>
          <w:szCs w:val="22"/>
        </w:rPr>
        <w:t>Speier</w:t>
      </w:r>
      <w:proofErr w:type="spellEnd"/>
      <w:r w:rsidRPr="0011522E">
        <w:rPr>
          <w:rFonts w:asciiTheme="minorHAnsi" w:hAnsiTheme="minorHAnsi" w:cstheme="minorHAnsi"/>
          <w:bCs/>
          <w:szCs w:val="22"/>
        </w:rPr>
        <w:t xml:space="preserve">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27063DE3" w14:textId="77777777" w:rsidR="001A65C2" w:rsidRDefault="001A65C2" w:rsidP="001A65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>Szabó Tibor András, a társaság ügyvezetője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3580E9B5" w14:textId="77777777" w:rsidR="001A65C2" w:rsidRPr="00F53433" w:rsidRDefault="001A65C2" w:rsidP="001A65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2D92A018" w14:textId="77777777" w:rsidR="001A65C2" w:rsidRPr="00F53433" w:rsidRDefault="001A65C2" w:rsidP="001A65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6D147C4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C2"/>
    <w:rsid w:val="001A65C2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A70F"/>
  <w15:chartTrackingRefBased/>
  <w15:docId w15:val="{C64E1CCE-7059-4545-8835-715EAAFE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65C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6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65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65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65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65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65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65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65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6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6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6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65C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65C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65C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65C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65C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65C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6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A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65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A6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65C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A65C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65C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A65C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6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65C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6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EAA0F-F922-486A-B0AC-FF45B6EE6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AA11AC-6ABF-4D90-9A93-6207BD665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DE92E-86FC-48C5-877A-45ED30F25DA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